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ind w:left="-282" w:leftChars="-83"/>
        <w:jc w:val="center"/>
        <w:rPr>
          <w:rFonts w:asciiTheme="minorEastAsia" w:hAnsiTheme="minorEastAsia" w:eastAsiaTheme="minorEastAsia"/>
          <w:sz w:val="56"/>
          <w:szCs w:val="56"/>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pStyle w:val="2"/>
        <w:ind w:firstLine="340"/>
      </w:pPr>
    </w:p>
    <w:p>
      <w:pPr>
        <w:tabs>
          <w:tab w:val="left" w:pos="1476"/>
        </w:tabs>
        <w:jc w:val="center"/>
        <w:rPr>
          <w:rFonts w:asciiTheme="minorEastAsia" w:hAnsiTheme="minorEastAsia" w:eastAsiaTheme="minorEastAsia"/>
          <w:sz w:val="52"/>
          <w:szCs w:val="52"/>
        </w:rPr>
      </w:pPr>
      <w:r>
        <w:rPr>
          <w:rFonts w:asciiTheme="minorEastAsia" w:hAnsiTheme="minorEastAsia" w:eastAsiaTheme="minorEastAsia"/>
          <w:sz w:val="52"/>
          <w:szCs w:val="52"/>
        </w:rPr>
        <w:drawing>
          <wp:inline distT="0" distB="0" distL="0" distR="0">
            <wp:extent cx="1433195" cy="864870"/>
            <wp:effectExtent l="0" t="0" r="0" b="0"/>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116" cy="876572"/>
                    </a:xfrm>
                    <a:prstGeom prst="rect">
                      <a:avLst/>
                    </a:prstGeom>
                  </pic:spPr>
                </pic:pic>
              </a:graphicData>
            </a:graphic>
          </wp:inline>
        </w:drawing>
      </w:r>
    </w:p>
    <w:p>
      <w:pPr>
        <w:pStyle w:val="2"/>
        <w:rPr>
          <w:rFonts w:asciiTheme="minorEastAsia" w:hAnsiTheme="minorEastAsia" w:eastAsiaTheme="minorEastAsia"/>
          <w:sz w:val="52"/>
          <w:szCs w:val="52"/>
        </w:rPr>
      </w:pPr>
    </w:p>
    <w:p>
      <w:pPr>
        <w:jc w:val="left"/>
        <w:rPr>
          <w:rFonts w:asciiTheme="minorEastAsia" w:hAnsiTheme="minorEastAsia"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项目编号：</w:t>
      </w:r>
      <w:r>
        <w:rPr>
          <w:rFonts w:hint="eastAsia" w:asciiTheme="minorEastAsia" w:hAnsiTheme="minorEastAsia" w:eastAsiaTheme="minorEastAsia"/>
          <w:sz w:val="32"/>
          <w:szCs w:val="32"/>
          <w:lang w:eastAsia="zh-CN"/>
        </w:rPr>
        <w:t>建安建工公字〔2022〕2 号</w:t>
      </w:r>
      <w:r>
        <w:rPr>
          <w:rFonts w:hint="eastAsia" w:asciiTheme="minorEastAsia" w:hAnsiTheme="minorEastAsia" w:eastAsiaTheme="minorEastAsia"/>
          <w:sz w:val="32"/>
          <w:szCs w:val="32"/>
        </w:rPr>
        <w:t>（不见面开标）</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eastAsia="zh-CN"/>
        </w:rPr>
        <w:t>许昌市建安区2022年25个老旧小区改造项目</w:t>
      </w:r>
    </w:p>
    <w:p>
      <w:pPr>
        <w:keepNext w:val="0"/>
        <w:keepLines w:val="0"/>
        <w:pageBreakBefore w:val="0"/>
        <w:widowControl w:val="0"/>
        <w:kinsoku/>
        <w:wordWrap/>
        <w:overflowPunct/>
        <w:topLinePunct w:val="0"/>
        <w:autoSpaceDE/>
        <w:autoSpaceDN/>
        <w:bidi w:val="0"/>
        <w:adjustRightInd/>
        <w:snapToGrid/>
        <w:spacing w:line="360" w:lineRule="auto"/>
        <w:ind w:firstLine="2720" w:firstLineChars="850"/>
        <w:jc w:val="left"/>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（三标段、十标段）二次</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许昌市建安区住房和城乡建设局</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200"/>
        <w:textAlignment w:val="auto"/>
        <w:rPr>
          <w:rFonts w:asciiTheme="minorEastAsia" w:hAnsiTheme="minorEastAsia" w:eastAsiaTheme="minorEastAsia"/>
          <w:sz w:val="16"/>
        </w:rPr>
      </w:pPr>
      <w:r>
        <w:rPr>
          <w:rFonts w:hint="eastAsia" w:asciiTheme="minorEastAsia" w:hAnsiTheme="minorEastAsia" w:eastAsiaTheme="minorEastAsia"/>
          <w:sz w:val="32"/>
          <w:szCs w:val="32"/>
        </w:rPr>
        <w:t>二〇二二年</w:t>
      </w:r>
      <w:r>
        <w:rPr>
          <w:rFonts w:hint="eastAsia" w:asciiTheme="minorEastAsia" w:hAnsiTheme="minorEastAsia" w:eastAsiaTheme="minorEastAsia"/>
          <w:sz w:val="32"/>
          <w:szCs w:val="32"/>
          <w:lang w:eastAsia="zh-CN"/>
        </w:rPr>
        <w:t>三</w:t>
      </w:r>
      <w:r>
        <w:rPr>
          <w:rFonts w:hint="eastAsia" w:asciiTheme="minorEastAsia" w:hAnsiTheme="minorEastAsia" w:eastAsiaTheme="minorEastAsia"/>
          <w:sz w:val="32"/>
          <w:szCs w:val="32"/>
        </w:rPr>
        <w:t>月</w:t>
      </w: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合同条款及格式（仅供参考）</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3465" w:firstLineChars="1083"/>
        <w:rPr>
          <w:rFonts w:hAnsi="宋体" w:cs="黑体"/>
          <w:b/>
          <w:sz w:val="32"/>
          <w:szCs w:val="32"/>
        </w:rPr>
      </w:pPr>
    </w:p>
    <w:p>
      <w:pPr>
        <w:tabs>
          <w:tab w:val="left" w:pos="3185"/>
          <w:tab w:val="center" w:pos="5452"/>
        </w:tabs>
        <w:snapToGrid w:val="0"/>
        <w:spacing w:before="231" w:beforeLines="50"/>
        <w:jc w:val="left"/>
        <w:rPr>
          <w:rFonts w:hAnsi="宋体" w:cs="黑体"/>
          <w:b/>
          <w:sz w:val="36"/>
          <w:szCs w:val="36"/>
        </w:rPr>
      </w:pPr>
      <w:bookmarkStart w:id="0" w:name="_Toc215282124"/>
    </w:p>
    <w:p>
      <w:pPr>
        <w:tabs>
          <w:tab w:val="left" w:pos="3185"/>
          <w:tab w:val="center" w:pos="5452"/>
        </w:tabs>
        <w:snapToGrid w:val="0"/>
        <w:spacing w:before="231" w:beforeLines="50"/>
        <w:jc w:val="center"/>
        <w:rPr>
          <w:rFonts w:hAnsi="宋体" w:cs="黑体"/>
          <w:b/>
          <w:sz w:val="36"/>
          <w:szCs w:val="36"/>
        </w:rPr>
      </w:pPr>
    </w:p>
    <w:p>
      <w:pPr>
        <w:tabs>
          <w:tab w:val="left" w:pos="3185"/>
          <w:tab w:val="center" w:pos="5452"/>
        </w:tabs>
        <w:snapToGrid w:val="0"/>
        <w:spacing w:before="231" w:beforeLines="50"/>
        <w:jc w:val="center"/>
        <w:rPr>
          <w:rFonts w:hAnsi="宋体" w:cs="黑体"/>
          <w:b/>
          <w:sz w:val="36"/>
          <w:szCs w:val="36"/>
        </w:rPr>
      </w:pPr>
    </w:p>
    <w:p>
      <w:pPr>
        <w:tabs>
          <w:tab w:val="left" w:pos="3185"/>
          <w:tab w:val="center" w:pos="5452"/>
        </w:tabs>
        <w:snapToGrid w:val="0"/>
        <w:spacing w:before="231" w:beforeLines="50"/>
        <w:jc w:val="center"/>
        <w:rPr>
          <w:rFonts w:hAnsi="宋体" w:cs="黑体"/>
          <w:b/>
          <w:sz w:val="36"/>
          <w:szCs w:val="36"/>
        </w:rPr>
      </w:pPr>
    </w:p>
    <w:p>
      <w:pPr>
        <w:tabs>
          <w:tab w:val="left" w:pos="3185"/>
          <w:tab w:val="center" w:pos="5452"/>
        </w:tabs>
        <w:snapToGrid w:val="0"/>
        <w:spacing w:before="231" w:beforeLines="50"/>
        <w:jc w:val="center"/>
        <w:rPr>
          <w:rFonts w:hAnsi="宋体" w:cs="黑体"/>
          <w:b/>
          <w:sz w:val="36"/>
          <w:szCs w:val="36"/>
        </w:rPr>
      </w:pPr>
    </w:p>
    <w:p>
      <w:pPr>
        <w:pStyle w:val="2"/>
        <w:ind w:firstLine="340"/>
      </w:pPr>
    </w:p>
    <w:p>
      <w:pPr>
        <w:pStyle w:val="4"/>
        <w:ind w:left="680" w:firstLine="680"/>
        <w:rPr>
          <w:rFonts w:hint="default"/>
          <w:lang w:eastAsia="zh-CN"/>
        </w:rPr>
      </w:pPr>
    </w:p>
    <w:p>
      <w:pPr>
        <w:tabs>
          <w:tab w:val="left" w:pos="3185"/>
          <w:tab w:val="center" w:pos="5452"/>
        </w:tabs>
        <w:snapToGrid w:val="0"/>
        <w:spacing w:before="231" w:beforeLines="50"/>
        <w:jc w:val="center"/>
        <w:rPr>
          <w:rFonts w:hAnsi="宋体" w:cs="黑体"/>
          <w:b/>
          <w:sz w:val="36"/>
          <w:szCs w:val="36"/>
        </w:rPr>
      </w:pPr>
      <w:r>
        <w:rPr>
          <w:rFonts w:hint="eastAsia" w:hAnsi="宋体" w:cs="黑体"/>
          <w:b/>
          <w:sz w:val="36"/>
          <w:szCs w:val="36"/>
        </w:rPr>
        <w:t>第一章 招标公告</w:t>
      </w:r>
    </w:p>
    <w:p>
      <w:pPr>
        <w:autoSpaceDE w:val="0"/>
        <w:autoSpaceDN w:val="0"/>
        <w:adjustRightInd w:val="0"/>
        <w:spacing w:line="520" w:lineRule="exact"/>
        <w:jc w:val="center"/>
        <w:outlineLvl w:val="0"/>
        <w:rPr>
          <w:rFonts w:hAnsi="宋体" w:cs="宋体"/>
          <w:sz w:val="24"/>
          <w:szCs w:val="24"/>
        </w:rPr>
      </w:pPr>
      <w:r>
        <w:rPr>
          <w:rFonts w:hint="eastAsia" w:hAnsi="宋体" w:cs="宋体"/>
          <w:sz w:val="24"/>
          <w:szCs w:val="24"/>
          <w:lang w:eastAsia="zh-CN"/>
        </w:rPr>
        <w:t>建安建工公字〔2022〕2 号</w:t>
      </w:r>
      <w:r>
        <w:rPr>
          <w:rFonts w:hint="eastAsia" w:hAnsi="宋体" w:cs="宋体"/>
          <w:sz w:val="24"/>
          <w:szCs w:val="24"/>
        </w:rPr>
        <w:t>（不见面开标）</w:t>
      </w:r>
    </w:p>
    <w:p>
      <w:pPr>
        <w:autoSpaceDE w:val="0"/>
        <w:autoSpaceDN w:val="0"/>
        <w:adjustRightInd w:val="0"/>
        <w:spacing w:line="520" w:lineRule="exact"/>
        <w:jc w:val="center"/>
        <w:outlineLvl w:val="0"/>
        <w:rPr>
          <w:rFonts w:hAnsi="宋体" w:cs="宋体"/>
          <w:sz w:val="24"/>
          <w:szCs w:val="24"/>
        </w:rPr>
      </w:pPr>
      <w:r>
        <w:rPr>
          <w:rFonts w:hint="eastAsia" w:hAnsi="宋体" w:cs="宋体"/>
          <w:sz w:val="24"/>
          <w:szCs w:val="24"/>
        </w:rPr>
        <w:t>许昌市建安区住房和城乡建设局</w:t>
      </w:r>
    </w:p>
    <w:p>
      <w:pPr>
        <w:autoSpaceDE w:val="0"/>
        <w:autoSpaceDN w:val="0"/>
        <w:adjustRightInd w:val="0"/>
        <w:spacing w:line="520" w:lineRule="exact"/>
        <w:jc w:val="center"/>
        <w:outlineLvl w:val="0"/>
        <w:rPr>
          <w:rFonts w:hint="eastAsia" w:hAnsi="宋体" w:eastAsia="宋体" w:cs="宋体"/>
          <w:sz w:val="24"/>
          <w:szCs w:val="24"/>
          <w:lang w:eastAsia="zh-CN"/>
        </w:rPr>
      </w:pPr>
      <w:r>
        <w:rPr>
          <w:rFonts w:hint="eastAsia" w:hAnsi="宋体" w:cs="宋体"/>
          <w:sz w:val="24"/>
          <w:szCs w:val="24"/>
          <w:lang w:eastAsia="zh-CN"/>
        </w:rPr>
        <w:t>许昌市建安区2022年25个老旧小区改造项目（三标段、十标段）二次</w:t>
      </w:r>
    </w:p>
    <w:p>
      <w:pPr>
        <w:autoSpaceDE w:val="0"/>
        <w:autoSpaceDN w:val="0"/>
        <w:adjustRightInd w:val="0"/>
        <w:spacing w:line="520" w:lineRule="exact"/>
        <w:jc w:val="center"/>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1、项目编号：</w:t>
      </w:r>
      <w:r>
        <w:rPr>
          <w:rFonts w:hint="eastAsia" w:hAnsi="宋体" w:cs="宋体"/>
          <w:sz w:val="24"/>
          <w:szCs w:val="22"/>
          <w:lang w:eastAsia="zh-CN"/>
        </w:rPr>
        <w:t>建安建工公字〔2022〕2 号</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2、项目名称：</w:t>
      </w:r>
      <w:r>
        <w:rPr>
          <w:rFonts w:hint="eastAsia" w:hAnsi="宋体" w:cs="宋体"/>
          <w:sz w:val="24"/>
          <w:szCs w:val="24"/>
          <w:lang w:eastAsia="zh-CN"/>
        </w:rPr>
        <w:t>许昌市建安区2022年25个老旧小区改造项目（三标段、十标段）二次</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3、招标单位：许昌市建安区</w:t>
      </w:r>
      <w:r>
        <w:rPr>
          <w:rFonts w:hint="eastAsia" w:hAnsi="宋体" w:cs="宋体"/>
          <w:sz w:val="24"/>
          <w:szCs w:val="24"/>
        </w:rPr>
        <w:t>住房和城乡建设局</w:t>
      </w:r>
      <w:r>
        <w:rPr>
          <w:rFonts w:hint="eastAsia" w:hAnsi="宋体" w:cs="宋体"/>
          <w:sz w:val="24"/>
          <w:szCs w:val="22"/>
        </w:rPr>
        <w:t>。</w:t>
      </w:r>
    </w:p>
    <w:p>
      <w:pPr>
        <w:autoSpaceDE w:val="0"/>
        <w:autoSpaceDN w:val="0"/>
        <w:adjustRightInd w:val="0"/>
        <w:spacing w:line="520" w:lineRule="exact"/>
        <w:ind w:firstLine="480" w:firstLineChars="200"/>
        <w:outlineLvl w:val="0"/>
        <w:rPr>
          <w:rFonts w:hint="eastAsia" w:hAnsi="宋体" w:cs="宋体"/>
          <w:sz w:val="24"/>
          <w:szCs w:val="22"/>
          <w:lang w:val="en-US" w:eastAsia="zh-CN"/>
        </w:rPr>
      </w:pPr>
      <w:r>
        <w:rPr>
          <w:rFonts w:hint="eastAsia" w:hAnsi="宋体" w:cs="宋体"/>
          <w:sz w:val="24"/>
          <w:szCs w:val="22"/>
        </w:rPr>
        <w:t>4、工程概况：该项目位于许昌市建安区境内，</w:t>
      </w:r>
      <w:r>
        <w:rPr>
          <w:rFonts w:hint="eastAsia" w:hAnsi="宋体" w:cs="宋体"/>
          <w:sz w:val="24"/>
          <w:szCs w:val="22"/>
          <w:lang w:val="en-US" w:eastAsia="zh-CN"/>
        </w:rPr>
        <w:t>主要施工内容包括道路硬化及修补，排水沟拆除，新建排水暗管及雨水管道，沟盖板更换，院内建筑垃圾清运，增设成品垃圾桶等。</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5、招标范围：招标文件、工程量清单、设计变更（如有）及答疑纪要（如有）范围内的所有工程内容。</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6、标段划分及招标控制价：本项目分为</w:t>
      </w:r>
      <w:r>
        <w:rPr>
          <w:rFonts w:hint="eastAsia" w:hAnsi="宋体" w:cs="宋体"/>
          <w:sz w:val="24"/>
          <w:szCs w:val="22"/>
          <w:lang w:eastAsia="zh-CN"/>
        </w:rPr>
        <w:t>二</w:t>
      </w:r>
      <w:r>
        <w:rPr>
          <w:rFonts w:hint="eastAsia" w:hAnsi="宋体" w:cs="宋体"/>
          <w:sz w:val="24"/>
          <w:szCs w:val="22"/>
        </w:rPr>
        <w:t>个标段，投资金额共计</w:t>
      </w:r>
      <w:r>
        <w:rPr>
          <w:rFonts w:hint="eastAsia" w:hAnsi="宋体" w:cs="宋体"/>
          <w:sz w:val="24"/>
          <w:szCs w:val="22"/>
          <w:lang w:val="en-US" w:eastAsia="zh-CN"/>
        </w:rPr>
        <w:t>1795663.43</w:t>
      </w:r>
      <w:r>
        <w:rPr>
          <w:rFonts w:hint="eastAsia" w:hAnsi="宋体" w:cs="宋体"/>
          <w:sz w:val="24"/>
          <w:szCs w:val="22"/>
        </w:rPr>
        <w:t>元。</w:t>
      </w:r>
      <w:bookmarkStart w:id="80" w:name="_GoBack"/>
      <w:bookmarkEnd w:id="80"/>
    </w:p>
    <w:tbl>
      <w:tblPr>
        <w:tblStyle w:val="32"/>
        <w:tblpPr w:leftFromText="180" w:rightFromText="180" w:vertAnchor="text" w:horzAnchor="page" w:tblpXSpec="center" w:tblpY="549"/>
        <w:tblOverlap w:val="never"/>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95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2" w:type="dxa"/>
            <w:vAlign w:val="center"/>
          </w:tcPr>
          <w:p>
            <w:pPr>
              <w:ind w:firstLine="221"/>
              <w:jc w:val="center"/>
              <w:rPr>
                <w:b/>
                <w:bCs/>
                <w:sz w:val="22"/>
                <w:szCs w:val="28"/>
              </w:rPr>
            </w:pPr>
            <w:r>
              <w:rPr>
                <w:rFonts w:hint="eastAsia"/>
                <w:b/>
                <w:bCs/>
                <w:sz w:val="22"/>
                <w:szCs w:val="28"/>
              </w:rPr>
              <w:t>标段</w:t>
            </w:r>
          </w:p>
        </w:tc>
        <w:tc>
          <w:tcPr>
            <w:tcW w:w="5954" w:type="dxa"/>
            <w:vAlign w:val="center"/>
          </w:tcPr>
          <w:p>
            <w:pPr>
              <w:ind w:firstLine="221"/>
              <w:jc w:val="center"/>
              <w:rPr>
                <w:b/>
                <w:bCs/>
                <w:sz w:val="22"/>
                <w:szCs w:val="28"/>
              </w:rPr>
            </w:pPr>
            <w:r>
              <w:rPr>
                <w:rFonts w:hint="eastAsia"/>
                <w:b/>
                <w:bCs/>
                <w:sz w:val="22"/>
                <w:szCs w:val="28"/>
              </w:rPr>
              <w:t>标段详情</w:t>
            </w:r>
          </w:p>
        </w:tc>
        <w:tc>
          <w:tcPr>
            <w:tcW w:w="2693" w:type="dxa"/>
            <w:vAlign w:val="center"/>
          </w:tcPr>
          <w:p>
            <w:pPr>
              <w:ind w:firstLine="221"/>
              <w:jc w:val="center"/>
              <w:rPr>
                <w:b/>
                <w:bCs/>
                <w:sz w:val="22"/>
                <w:szCs w:val="28"/>
              </w:rPr>
            </w:pPr>
            <w:r>
              <w:rPr>
                <w:rFonts w:hint="eastAsia"/>
                <w:b/>
                <w:bCs/>
                <w:sz w:val="22"/>
                <w:szCs w:val="28"/>
              </w:rPr>
              <w:t>招标控制价（元）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42" w:type="dxa"/>
            <w:vMerge w:val="restart"/>
            <w:vAlign w:val="center"/>
          </w:tcPr>
          <w:p>
            <w:pPr>
              <w:jc w:val="center"/>
              <w:rPr>
                <w:sz w:val="22"/>
                <w:szCs w:val="28"/>
              </w:rPr>
            </w:pPr>
            <w:r>
              <w:rPr>
                <w:rFonts w:hint="eastAsia"/>
                <w:sz w:val="22"/>
                <w:szCs w:val="28"/>
              </w:rPr>
              <w:t>三标段</w:t>
            </w:r>
          </w:p>
        </w:tc>
        <w:tc>
          <w:tcPr>
            <w:tcW w:w="5954" w:type="dxa"/>
            <w:vAlign w:val="center"/>
          </w:tcPr>
          <w:p>
            <w:pPr>
              <w:ind w:firstLine="220"/>
              <w:jc w:val="center"/>
              <w:rPr>
                <w:sz w:val="22"/>
                <w:szCs w:val="28"/>
              </w:rPr>
            </w:pPr>
            <w:r>
              <w:rPr>
                <w:sz w:val="22"/>
                <w:szCs w:val="28"/>
              </w:rPr>
              <w:t>许昌市建安区魏风路公安局家属院改造项目</w:t>
            </w:r>
          </w:p>
        </w:tc>
        <w:tc>
          <w:tcPr>
            <w:tcW w:w="2693" w:type="dxa"/>
            <w:vMerge w:val="restart"/>
            <w:vAlign w:val="center"/>
          </w:tcPr>
          <w:p>
            <w:pPr>
              <w:ind w:firstLine="220"/>
              <w:jc w:val="center"/>
              <w:rPr>
                <w:sz w:val="22"/>
                <w:szCs w:val="28"/>
              </w:rPr>
            </w:pPr>
            <w:r>
              <w:rPr>
                <w:rFonts w:hint="eastAsia"/>
                <w:sz w:val="22"/>
                <w:szCs w:val="28"/>
              </w:rPr>
              <w:t>735978.19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42" w:type="dxa"/>
            <w:vMerge w:val="continue"/>
            <w:vAlign w:val="center"/>
          </w:tcPr>
          <w:p>
            <w:pPr>
              <w:ind w:firstLine="220"/>
              <w:jc w:val="center"/>
              <w:rPr>
                <w:sz w:val="22"/>
                <w:szCs w:val="28"/>
              </w:rPr>
            </w:pPr>
          </w:p>
        </w:tc>
        <w:tc>
          <w:tcPr>
            <w:tcW w:w="5954" w:type="dxa"/>
            <w:vAlign w:val="center"/>
          </w:tcPr>
          <w:p>
            <w:pPr>
              <w:ind w:firstLine="220"/>
              <w:jc w:val="center"/>
              <w:rPr>
                <w:sz w:val="22"/>
                <w:szCs w:val="28"/>
              </w:rPr>
            </w:pPr>
            <w:r>
              <w:rPr>
                <w:sz w:val="22"/>
                <w:szCs w:val="28"/>
              </w:rPr>
              <w:t>许昌市建安区县法院家属院改造项目</w:t>
            </w:r>
          </w:p>
        </w:tc>
        <w:tc>
          <w:tcPr>
            <w:tcW w:w="2693" w:type="dxa"/>
            <w:vMerge w:val="continue"/>
            <w:vAlign w:val="center"/>
          </w:tcPr>
          <w:p>
            <w:pPr>
              <w:ind w:firstLine="220"/>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42" w:type="dxa"/>
            <w:vMerge w:val="continue"/>
            <w:vAlign w:val="center"/>
          </w:tcPr>
          <w:p>
            <w:pPr>
              <w:ind w:firstLine="220"/>
              <w:jc w:val="center"/>
              <w:rPr>
                <w:sz w:val="22"/>
                <w:szCs w:val="28"/>
              </w:rPr>
            </w:pPr>
          </w:p>
        </w:tc>
        <w:tc>
          <w:tcPr>
            <w:tcW w:w="5954" w:type="dxa"/>
            <w:vAlign w:val="center"/>
          </w:tcPr>
          <w:p>
            <w:pPr>
              <w:ind w:firstLine="220"/>
              <w:jc w:val="center"/>
              <w:rPr>
                <w:sz w:val="22"/>
                <w:szCs w:val="28"/>
              </w:rPr>
            </w:pPr>
            <w:r>
              <w:rPr>
                <w:sz w:val="22"/>
                <w:szCs w:val="28"/>
              </w:rPr>
              <w:t>许昌市建安区电业局家属院改造项目</w:t>
            </w:r>
          </w:p>
        </w:tc>
        <w:tc>
          <w:tcPr>
            <w:tcW w:w="2693" w:type="dxa"/>
            <w:vMerge w:val="continue"/>
            <w:vAlign w:val="center"/>
          </w:tcPr>
          <w:p>
            <w:pPr>
              <w:ind w:firstLine="220"/>
              <w:jc w:val="cente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Align w:val="center"/>
          </w:tcPr>
          <w:p>
            <w:pPr>
              <w:jc w:val="center"/>
              <w:rPr>
                <w:sz w:val="22"/>
                <w:szCs w:val="28"/>
              </w:rPr>
            </w:pPr>
            <w:r>
              <w:rPr>
                <w:rFonts w:hint="eastAsia"/>
                <w:sz w:val="22"/>
                <w:szCs w:val="28"/>
              </w:rPr>
              <w:t>十标段</w:t>
            </w:r>
          </w:p>
        </w:tc>
        <w:tc>
          <w:tcPr>
            <w:tcW w:w="5954" w:type="dxa"/>
            <w:vAlign w:val="center"/>
          </w:tcPr>
          <w:p>
            <w:pPr>
              <w:ind w:firstLine="220"/>
              <w:jc w:val="center"/>
              <w:rPr>
                <w:sz w:val="22"/>
                <w:szCs w:val="28"/>
              </w:rPr>
            </w:pPr>
            <w:r>
              <w:rPr>
                <w:sz w:val="22"/>
                <w:szCs w:val="28"/>
              </w:rPr>
              <w:t>许昌市建安区农科所排房家属院改造项目</w:t>
            </w:r>
          </w:p>
        </w:tc>
        <w:tc>
          <w:tcPr>
            <w:tcW w:w="2693" w:type="dxa"/>
            <w:vAlign w:val="center"/>
          </w:tcPr>
          <w:p>
            <w:pPr>
              <w:ind w:firstLine="220"/>
              <w:jc w:val="center"/>
              <w:rPr>
                <w:sz w:val="22"/>
                <w:szCs w:val="28"/>
              </w:rPr>
            </w:pPr>
            <w:r>
              <w:rPr>
                <w:sz w:val="22"/>
                <w:szCs w:val="28"/>
              </w:rPr>
              <w:t>1059685.24</w:t>
            </w:r>
          </w:p>
        </w:tc>
      </w:tr>
    </w:tbl>
    <w:p>
      <w:pPr>
        <w:autoSpaceDE w:val="0"/>
        <w:autoSpaceDN w:val="0"/>
        <w:adjustRightInd w:val="0"/>
        <w:spacing w:line="520" w:lineRule="exact"/>
        <w:ind w:left="475" w:leftChars="140" w:firstLine="9120" w:firstLineChars="3800"/>
        <w:outlineLvl w:val="0"/>
        <w:rPr>
          <w:rFonts w:hAnsi="宋体" w:cs="宋体"/>
          <w:sz w:val="24"/>
          <w:szCs w:val="22"/>
        </w:rPr>
      </w:pPr>
      <w:r>
        <w:rPr>
          <w:rFonts w:hint="eastAsia" w:hAnsi="宋体" w:cs="宋体"/>
          <w:sz w:val="24"/>
          <w:szCs w:val="22"/>
          <w:lang w:val="en-US" w:eastAsia="zh-CN"/>
        </w:rPr>
        <w:t xml:space="preserve"> </w:t>
      </w:r>
      <w:r>
        <w:rPr>
          <w:rFonts w:hAnsi="宋体" w:cs="宋体"/>
          <w:sz w:val="24"/>
          <w:szCs w:val="22"/>
        </w:rPr>
        <w:t>7</w:t>
      </w:r>
      <w:r>
        <w:rPr>
          <w:rFonts w:hint="eastAsia" w:hAnsi="宋体" w:cs="宋体"/>
          <w:sz w:val="24"/>
          <w:szCs w:val="22"/>
        </w:rPr>
        <w:t>、</w:t>
      </w:r>
      <w:r>
        <w:rPr>
          <w:rFonts w:hAnsi="宋体" w:cs="宋体"/>
          <w:sz w:val="24"/>
          <w:szCs w:val="22"/>
        </w:rPr>
        <w:t>计划工期：</w:t>
      </w:r>
      <w:r>
        <w:rPr>
          <w:rFonts w:hint="eastAsia" w:hAnsi="宋体" w:cs="宋体"/>
          <w:sz w:val="24"/>
          <w:szCs w:val="22"/>
          <w:lang w:eastAsia="zh-CN"/>
        </w:rPr>
        <w:t>60日历天/标段</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Ansi="宋体" w:cs="宋体"/>
          <w:sz w:val="24"/>
          <w:szCs w:val="22"/>
        </w:rPr>
        <w:t>8</w:t>
      </w:r>
      <w:r>
        <w:rPr>
          <w:rFonts w:hint="eastAsia" w:hAnsi="宋体" w:cs="宋体"/>
          <w:sz w:val="24"/>
          <w:szCs w:val="22"/>
        </w:rPr>
        <w:t>、质量要求：达到国家建设工程质量验收的规范和标准(合格)。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1、</w:t>
      </w:r>
      <w:bookmarkStart w:id="1" w:name="_Toc28292"/>
      <w:bookmarkEnd w:id="1"/>
      <w:r>
        <w:rPr>
          <w:rFonts w:hint="eastAsia" w:hAnsi="宋体" w:cs="仿宋_GB2312"/>
          <w:color w:val="000000"/>
          <w:kern w:val="2"/>
          <w:sz w:val="24"/>
          <w:szCs w:val="24"/>
          <w:shd w:val="clear" w:color="auto" w:fill="FFFFFF"/>
        </w:rPr>
        <w:t>投标人须具有独立法人资格，具备</w:t>
      </w:r>
      <w:r>
        <w:rPr>
          <w:rFonts w:hint="eastAsia" w:hAnsi="宋体" w:cs="宋体"/>
          <w:sz w:val="24"/>
          <w:szCs w:val="22"/>
        </w:rPr>
        <w:t>建设行政主管部门颁发的建筑工程施工总承包叁级及以上资质，且具有有效的安全生产许可证。拟派项目负责人须具有建筑工程专业贰级及以上注册建造师资格，且具有有效的安全生产考核合格证，</w:t>
      </w:r>
      <w:r>
        <w:rPr>
          <w:rFonts w:hint="eastAsia" w:hAnsi="宋体" w:cs="宋体"/>
          <w:sz w:val="24"/>
          <w:szCs w:val="22"/>
          <w:lang w:eastAsia="zh-CN"/>
        </w:rPr>
        <w:t>且</w:t>
      </w:r>
      <w:r>
        <w:rPr>
          <w:rFonts w:hint="eastAsia" w:hAnsi="宋体" w:cs="宋体"/>
          <w:sz w:val="24"/>
          <w:szCs w:val="22"/>
        </w:rPr>
        <w:t>未担任其他在建工程的项目负责人；</w:t>
      </w:r>
    </w:p>
    <w:p>
      <w:pPr>
        <w:autoSpaceDE w:val="0"/>
        <w:autoSpaceDN w:val="0"/>
        <w:adjustRightInd w:val="0"/>
        <w:spacing w:line="540" w:lineRule="exact"/>
        <w:ind w:firstLine="480" w:firstLineChars="200"/>
        <w:outlineLvl w:val="0"/>
        <w:rPr>
          <w:rFonts w:hAnsi="宋体" w:cs="宋体"/>
          <w:sz w:val="24"/>
          <w:szCs w:val="22"/>
        </w:rPr>
      </w:pPr>
      <w:r>
        <w:rPr>
          <w:rFonts w:hAnsi="宋体" w:cs="宋体"/>
          <w:sz w:val="24"/>
          <w:szCs w:val="22"/>
        </w:rPr>
        <w:t>2</w:t>
      </w:r>
      <w:r>
        <w:rPr>
          <w:rFonts w:hint="eastAsia" w:hAnsi="宋体" w:cs="宋体"/>
          <w:sz w:val="24"/>
          <w:szCs w:val="22"/>
        </w:rPr>
        <w:t>、投标人未被“信用中国”</w:t>
      </w:r>
      <w:r>
        <w:rPr>
          <w:rFonts w:hAnsi="宋体" w:cs="宋体"/>
          <w:sz w:val="24"/>
          <w:szCs w:val="22"/>
        </w:rPr>
        <w:t>网站（www.creditchina.gov.cn）</w:t>
      </w:r>
      <w:r>
        <w:rPr>
          <w:rFonts w:hint="eastAsia" w:hAnsi="宋体" w:cs="宋体"/>
          <w:sz w:val="24"/>
          <w:szCs w:val="22"/>
        </w:rPr>
        <w:t>列入失信被执行人、重大税收违法案件当事人名单，未被“信用河南”网站（www.xyhn.gov.cn）信用信息栏列入黑名单，以及未被“国家企业信用信息公示系统”</w:t>
      </w:r>
      <w:r>
        <w:rPr>
          <w:rFonts w:hAnsi="宋体" w:cs="宋体"/>
          <w:sz w:val="24"/>
          <w:szCs w:val="22"/>
        </w:rPr>
        <w:t>网站（www.gsxt.gov.cn）</w:t>
      </w:r>
      <w:r>
        <w:rPr>
          <w:rFonts w:hint="eastAsia" w:hAnsi="宋体" w:cs="宋体"/>
          <w:sz w:val="24"/>
          <w:szCs w:val="22"/>
        </w:rPr>
        <w:t>列入经营异常名录或严重失信黑名单等。</w:t>
      </w:r>
      <w:r>
        <w:rPr>
          <w:rFonts w:hAnsi="宋体" w:cs="宋体"/>
          <w:sz w:val="24"/>
          <w:szCs w:val="22"/>
        </w:rPr>
        <w:t>（招标人、代理机构或评标专家委员会评标现场查询）；</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信用信息</w:t>
      </w:r>
      <w:r>
        <w:rPr>
          <w:rFonts w:hAnsi="宋体" w:cs="宋体"/>
          <w:sz w:val="24"/>
          <w:szCs w:val="22"/>
        </w:rPr>
        <w:t>查询记录和证据留存具体方式：经评标专家委员会确认的查询结果网页截图作为查询记录和证据，与其他文件一并保存</w:t>
      </w:r>
      <w:r>
        <w:rPr>
          <w:rFonts w:hint="eastAsia" w:hAnsi="宋体" w:cs="宋体"/>
          <w:sz w:val="24"/>
          <w:szCs w:val="22"/>
        </w:rPr>
        <w:t>；</w:t>
      </w:r>
    </w:p>
    <w:p>
      <w:pPr>
        <w:autoSpaceDE w:val="0"/>
        <w:autoSpaceDN w:val="0"/>
        <w:adjustRightInd w:val="0"/>
        <w:spacing w:line="540" w:lineRule="exact"/>
        <w:ind w:firstLine="480" w:firstLineChars="200"/>
        <w:outlineLvl w:val="0"/>
        <w:rPr>
          <w:rFonts w:hint="eastAsia" w:hAnsi="宋体" w:cs="宋体"/>
          <w:sz w:val="24"/>
          <w:szCs w:val="22"/>
        </w:rPr>
      </w:pPr>
      <w:r>
        <w:rPr>
          <w:rFonts w:hint="eastAsia" w:hAnsi="宋体" w:cs="宋体"/>
          <w:sz w:val="24"/>
          <w:szCs w:val="22"/>
        </w:rPr>
        <w:t>3、不接受联合体投标；</w:t>
      </w:r>
    </w:p>
    <w:p>
      <w:pPr>
        <w:autoSpaceDE w:val="0"/>
        <w:autoSpaceDN w:val="0"/>
        <w:adjustRightInd w:val="0"/>
        <w:spacing w:line="540" w:lineRule="exact"/>
        <w:ind w:firstLine="480" w:firstLineChars="200"/>
        <w:outlineLvl w:val="0"/>
        <w:rPr>
          <w:rFonts w:hint="eastAsia" w:hAnsi="宋体" w:cs="宋体"/>
          <w:sz w:val="24"/>
          <w:szCs w:val="22"/>
        </w:rPr>
      </w:pPr>
      <w:r>
        <w:rPr>
          <w:rFonts w:hint="eastAsia" w:hAnsi="宋体" w:cs="宋体"/>
          <w:sz w:val="24"/>
          <w:szCs w:val="22"/>
        </w:rPr>
        <w:t>4、本次招标实行资格后审；</w:t>
      </w:r>
    </w:p>
    <w:p>
      <w:pPr>
        <w:autoSpaceDE w:val="0"/>
        <w:autoSpaceDN w:val="0"/>
        <w:adjustRightInd w:val="0"/>
        <w:spacing w:line="540" w:lineRule="exact"/>
        <w:ind w:firstLine="480" w:firstLineChars="200"/>
        <w:outlineLvl w:val="0"/>
        <w:rPr>
          <w:rFonts w:hint="eastAsia" w:hAnsi="宋体" w:cs="宋体"/>
          <w:sz w:val="24"/>
          <w:szCs w:val="22"/>
          <w:lang w:eastAsia="zh-CN"/>
        </w:rPr>
      </w:pPr>
      <w:r>
        <w:rPr>
          <w:rFonts w:hint="eastAsia" w:hAnsi="宋体" w:cs="宋体"/>
          <w:sz w:val="24"/>
          <w:szCs w:val="22"/>
        </w:rPr>
        <w:t>5、</w:t>
      </w:r>
      <w:r>
        <w:rPr>
          <w:rFonts w:hint="eastAsia" w:hAnsi="宋体" w:cs="宋体"/>
          <w:sz w:val="24"/>
          <w:szCs w:val="22"/>
          <w:lang w:eastAsia="zh-CN"/>
        </w:rPr>
        <w:t>各潜在投标人可以对多个标段进行投标，但最多只能按所投标段先后顺序中取一个标段。</w:t>
      </w:r>
    </w:p>
    <w:p>
      <w:pPr>
        <w:autoSpaceDE w:val="0"/>
        <w:autoSpaceDN w:val="0"/>
        <w:adjustRightInd w:val="0"/>
        <w:spacing w:line="54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1、持CA数字认证证书，登录【全国公共资源交易平台（河南省·许昌市）】“系统用户注册”入口（</w:t>
      </w:r>
      <w:r>
        <w:rPr>
          <w:rFonts w:hAnsi="宋体" w:cs="宋体"/>
          <w:sz w:val="24"/>
          <w:szCs w:val="22"/>
        </w:rPr>
        <w:t>http://ggzy.xuchang.gov.cn:8088/ggzy/eps/public/RegistAllJcxx.html</w:t>
      </w:r>
      <w:r>
        <w:rPr>
          <w:rFonts w:hint="eastAsia" w:hAnsi="宋体" w:cs="宋体"/>
          <w:sz w:val="24"/>
          <w:szCs w:val="22"/>
        </w:rPr>
        <w:t>）进行免费注册登记（详见“常见问题解答-诚信库网上注册相关资料下载”）；</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2、在投标截止时间前均可登录【全国公共资源交易平台（河南省·许昌市）】“投标人/供应商登录”入口（</w:t>
      </w:r>
      <w:r>
        <w:rPr>
          <w:rFonts w:hAnsi="宋体" w:cs="宋体"/>
          <w:sz w:val="24"/>
          <w:szCs w:val="22"/>
        </w:rPr>
        <w:t>http://ggzy.xuchang.gov.cn:8088/ggzy/</w:t>
      </w:r>
      <w:r>
        <w:rPr>
          <w:rFonts w:hint="eastAsia" w:hAnsi="宋体" w:cs="宋体"/>
          <w:sz w:val="24"/>
          <w:szCs w:val="22"/>
        </w:rPr>
        <w:t>）自行下载招标文件等（详见“常见问题解答-交易系统操作手册”）。</w:t>
      </w:r>
    </w:p>
    <w:p>
      <w:pPr>
        <w:autoSpaceDE w:val="0"/>
        <w:autoSpaceDN w:val="0"/>
        <w:adjustRightInd w:val="0"/>
        <w:spacing w:line="540" w:lineRule="exact"/>
        <w:rPr>
          <w:rFonts w:hAnsi="宋体"/>
          <w:b/>
          <w:sz w:val="24"/>
        </w:rPr>
      </w:pPr>
      <w:r>
        <w:rPr>
          <w:rFonts w:hint="eastAsia" w:hAnsi="宋体" w:cs="宋体"/>
          <w:b/>
          <w:bCs/>
          <w:sz w:val="24"/>
          <w:szCs w:val="24"/>
        </w:rPr>
        <w:t xml:space="preserve">四、招标文件和工程量清单的获取  </w:t>
      </w:r>
    </w:p>
    <w:p>
      <w:pPr>
        <w:autoSpaceDE w:val="0"/>
        <w:autoSpaceDN w:val="0"/>
        <w:adjustRightInd w:val="0"/>
        <w:spacing w:line="540" w:lineRule="exact"/>
        <w:ind w:firstLine="480" w:firstLineChars="200"/>
        <w:outlineLvl w:val="0"/>
        <w:rPr>
          <w:rFonts w:hint="eastAsia" w:hAnsi="宋体" w:cs="宋体"/>
          <w:sz w:val="24"/>
          <w:szCs w:val="22"/>
        </w:rPr>
      </w:pPr>
      <w:r>
        <w:rPr>
          <w:rFonts w:hint="eastAsia" w:hAnsi="宋体" w:cs="宋体"/>
          <w:sz w:val="24"/>
          <w:szCs w:val="22"/>
        </w:rPr>
        <w:t>招标文件和工程量清单的获取：投标人于投标文件递交截止时间前均可登录《全国公共资源交易平台（河南省·许昌市）》（</w:t>
      </w:r>
      <w:r>
        <w:rPr>
          <w:rFonts w:hAnsi="宋体" w:cs="宋体"/>
          <w:sz w:val="24"/>
          <w:szCs w:val="22"/>
        </w:rPr>
        <w:t>http://ggzy.xuchang.gov.cn/</w:t>
      </w:r>
      <w:r>
        <w:rPr>
          <w:rFonts w:hint="eastAsia" w:hAnsi="宋体" w:cs="宋体"/>
          <w:sz w:val="24"/>
          <w:szCs w:val="22"/>
        </w:rPr>
        <w:t>），通过“投标人/供应商登录” 入口自行下载。</w:t>
      </w:r>
    </w:p>
    <w:p>
      <w:pPr>
        <w:autoSpaceDE w:val="0"/>
        <w:autoSpaceDN w:val="0"/>
        <w:adjustRightInd w:val="0"/>
        <w:spacing w:line="540" w:lineRule="exact"/>
        <w:rPr>
          <w:rFonts w:hAnsi="宋体" w:cs="宋体"/>
          <w:b/>
          <w:bCs/>
          <w:sz w:val="24"/>
          <w:szCs w:val="24"/>
        </w:rPr>
      </w:pPr>
      <w:r>
        <w:rPr>
          <w:rFonts w:hint="eastAsia" w:hAnsi="宋体" w:cs="宋体"/>
          <w:b/>
          <w:bCs/>
          <w:sz w:val="24"/>
          <w:szCs w:val="24"/>
        </w:rPr>
        <w:t>五、投标文件的递交</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1、本项目为全流程电子化交易项目，投标人应按规定在投标截止时间（同开标时间）前通过《全国公共资源交易平台(河南省·许昌市)》公共资源交易系统成功上传本项目加密电子投标文件。</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2、投标文件提交的截止时间及开标时间：</w:t>
      </w:r>
      <w:r>
        <w:rPr>
          <w:rFonts w:hint="eastAsia" w:hAnsi="宋体" w:cs="宋体"/>
          <w:b/>
          <w:bCs/>
          <w:sz w:val="24"/>
          <w:szCs w:val="22"/>
          <w:lang w:eastAsia="zh-CN"/>
        </w:rPr>
        <w:t>2022年3月24日09时30分</w:t>
      </w:r>
      <w:r>
        <w:rPr>
          <w:rFonts w:hint="eastAsia" w:hAnsi="宋体" w:cs="宋体"/>
          <w:sz w:val="24"/>
          <w:szCs w:val="22"/>
        </w:rPr>
        <w:t>。</w:t>
      </w:r>
    </w:p>
    <w:p>
      <w:pPr>
        <w:autoSpaceDE w:val="0"/>
        <w:autoSpaceDN w:val="0"/>
        <w:adjustRightInd w:val="0"/>
        <w:spacing w:line="540" w:lineRule="exact"/>
        <w:ind w:firstLine="480" w:firstLineChars="200"/>
        <w:outlineLvl w:val="0"/>
        <w:rPr>
          <w:rFonts w:hAnsi="宋体" w:cs="宋体"/>
          <w:sz w:val="24"/>
          <w:szCs w:val="22"/>
        </w:rPr>
      </w:pPr>
      <w:r>
        <w:rPr>
          <w:rFonts w:hint="eastAsia" w:hAnsi="宋体" w:cs="宋体"/>
          <w:sz w:val="24"/>
          <w:szCs w:val="22"/>
        </w:rPr>
        <w:t>3、招标人（代理机构）线上开标地点：许昌市建安区新元大道兴业大厦4楼</w:t>
      </w:r>
      <w:r>
        <w:rPr>
          <w:rFonts w:hint="eastAsia" w:hAnsi="宋体" w:cs="宋体"/>
          <w:sz w:val="24"/>
          <w:szCs w:val="22"/>
          <w:lang w:eastAsia="zh-CN"/>
        </w:rPr>
        <w:t>开标一室</w:t>
      </w:r>
      <w:r>
        <w:rPr>
          <w:rFonts w:hint="eastAsia" w:hAnsi="宋体" w:cs="宋体"/>
          <w:sz w:val="24"/>
          <w:szCs w:val="22"/>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4、逾期送达（未成功上传）的或者未按规定解密的电子投标文件，招标人不予受理。</w:t>
      </w:r>
    </w:p>
    <w:p>
      <w:pPr>
        <w:autoSpaceDE w:val="0"/>
        <w:autoSpaceDN w:val="0"/>
        <w:adjustRightInd w:val="0"/>
        <w:spacing w:line="420" w:lineRule="exact"/>
        <w:jc w:val="left"/>
        <w:outlineLvl w:val="0"/>
        <w:rPr>
          <w:rFonts w:hAnsi="宋体" w:cs="宋体"/>
          <w:b/>
          <w:bCs/>
          <w:sz w:val="24"/>
          <w:szCs w:val="24"/>
        </w:rPr>
      </w:pPr>
      <w:r>
        <w:rPr>
          <w:rFonts w:hint="eastAsia" w:hAnsi="宋体" w:cs="宋体"/>
          <w:b/>
          <w:bCs/>
          <w:sz w:val="24"/>
          <w:szCs w:val="24"/>
        </w:rPr>
        <w:t>六、发布公告的媒介</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本公告同时在《全国公共资源交易平台（河南省·许昌市）》、《河南省电子招标投标公共服务平台》上发布。</w:t>
      </w:r>
    </w:p>
    <w:p>
      <w:pPr>
        <w:autoSpaceDE w:val="0"/>
        <w:autoSpaceDN w:val="0"/>
        <w:adjustRightInd w:val="0"/>
        <w:spacing w:line="420" w:lineRule="exact"/>
        <w:jc w:val="left"/>
        <w:outlineLvl w:val="0"/>
        <w:rPr>
          <w:rFonts w:hAnsi="宋体" w:cs="宋体"/>
          <w:b/>
          <w:bCs/>
          <w:sz w:val="24"/>
          <w:szCs w:val="24"/>
        </w:rPr>
      </w:pPr>
      <w:r>
        <w:rPr>
          <w:rFonts w:hint="eastAsia" w:hAnsi="宋体" w:cs="宋体"/>
          <w:b/>
          <w:bCs/>
          <w:sz w:val="24"/>
          <w:szCs w:val="24"/>
        </w:rPr>
        <w:t>七、联系方式</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招 标 人：许昌市建安区</w:t>
      </w:r>
      <w:r>
        <w:rPr>
          <w:rFonts w:hint="eastAsia" w:hAnsi="宋体" w:cs="宋体"/>
          <w:sz w:val="24"/>
          <w:szCs w:val="24"/>
        </w:rPr>
        <w:t>住房和城乡建设局</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项目负责人：杨先生</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电    话：0374-5190108</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代理机构：河南天扬工程项目管理有限公司</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项目负责人：宁先生</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电   话：0374-</w:t>
      </w:r>
      <w:r>
        <w:rPr>
          <w:rFonts w:hAnsi="宋体" w:cs="宋体"/>
          <w:sz w:val="24"/>
          <w:szCs w:val="22"/>
        </w:rPr>
        <w:t>5132061</w:t>
      </w:r>
      <w:r>
        <w:rPr>
          <w:rFonts w:hint="eastAsia" w:hAnsi="宋体" w:cs="宋体"/>
          <w:sz w:val="24"/>
          <w:szCs w:val="22"/>
        </w:rPr>
        <w:t xml:space="preserve">  </w:t>
      </w:r>
    </w:p>
    <w:p>
      <w:pPr>
        <w:pStyle w:val="2"/>
        <w:spacing w:after="0" w:line="400" w:lineRule="exact"/>
        <w:ind w:firstLine="0" w:firstLineChars="0"/>
        <w:rPr>
          <w:rFonts w:hAnsi="宋体" w:cs="宋体"/>
          <w:sz w:val="24"/>
          <w:szCs w:val="24"/>
        </w:rPr>
      </w:pPr>
    </w:p>
    <w:p>
      <w:pPr>
        <w:pStyle w:val="2"/>
        <w:ind w:firstLine="0" w:firstLineChars="0"/>
        <w:jc w:val="right"/>
        <w:rPr>
          <w:rFonts w:hAnsi="宋体" w:cs="宋体"/>
          <w:sz w:val="24"/>
          <w:szCs w:val="24"/>
        </w:rPr>
      </w:pPr>
      <w:r>
        <w:rPr>
          <w:rFonts w:hint="eastAsia" w:hAnsi="宋体" w:cs="宋体"/>
          <w:sz w:val="24"/>
          <w:szCs w:val="24"/>
        </w:rPr>
        <w:t>许昌市建安区住房和城乡建设局</w:t>
      </w:r>
    </w:p>
    <w:p>
      <w:pPr>
        <w:pStyle w:val="2"/>
        <w:wordWrap w:val="0"/>
        <w:ind w:firstLine="0" w:firstLineChars="0"/>
        <w:jc w:val="right"/>
        <w:rPr>
          <w:rFonts w:hAnsi="宋体" w:cs="宋体"/>
          <w:sz w:val="24"/>
          <w:szCs w:val="24"/>
        </w:rPr>
      </w:pPr>
      <w:r>
        <w:rPr>
          <w:rFonts w:hint="eastAsia" w:hAnsi="宋体" w:cs="宋体"/>
          <w:sz w:val="24"/>
          <w:szCs w:val="24"/>
        </w:rPr>
        <w:t>202</w:t>
      </w:r>
      <w:r>
        <w:rPr>
          <w:rFonts w:hAnsi="宋体" w:cs="宋体"/>
          <w:sz w:val="24"/>
          <w:szCs w:val="24"/>
        </w:rPr>
        <w:t>2</w:t>
      </w:r>
      <w:r>
        <w:rPr>
          <w:rFonts w:hint="eastAsia" w:hAnsi="宋体" w:cs="宋体"/>
          <w:sz w:val="24"/>
          <w:szCs w:val="24"/>
        </w:rPr>
        <w:t>年</w:t>
      </w:r>
      <w:r>
        <w:rPr>
          <w:rFonts w:hint="eastAsia" w:hAnsi="宋体" w:cs="宋体"/>
          <w:sz w:val="24"/>
          <w:szCs w:val="24"/>
          <w:lang w:val="en-US" w:eastAsia="zh-CN"/>
        </w:rPr>
        <w:t>3</w:t>
      </w:r>
      <w:r>
        <w:rPr>
          <w:rFonts w:hint="eastAsia" w:hAnsi="宋体" w:cs="宋体"/>
          <w:sz w:val="24"/>
          <w:szCs w:val="24"/>
        </w:rPr>
        <w:t>月</w:t>
      </w:r>
      <w:r>
        <w:rPr>
          <w:rFonts w:hAnsi="宋体" w:cs="宋体"/>
          <w:sz w:val="24"/>
          <w:szCs w:val="24"/>
        </w:rPr>
        <w:t>2</w:t>
      </w:r>
      <w:r>
        <w:rPr>
          <w:rFonts w:hint="eastAsia" w:hAnsi="宋体" w:cs="宋体"/>
          <w:sz w:val="24"/>
          <w:szCs w:val="24"/>
        </w:rPr>
        <w:t xml:space="preserve">日 </w:t>
      </w:r>
      <w:r>
        <w:rPr>
          <w:rFonts w:hAnsi="宋体" w:cs="宋体"/>
          <w:sz w:val="24"/>
          <w:szCs w:val="24"/>
        </w:rPr>
        <w:t xml:space="preserve">   </w:t>
      </w:r>
    </w:p>
    <w:p>
      <w:pPr>
        <w:pStyle w:val="4"/>
        <w:wordWrap/>
        <w:rPr>
          <w:rFonts w:hAnsi="宋体" w:cs="宋体"/>
          <w:sz w:val="24"/>
          <w:szCs w:val="24"/>
        </w:rPr>
      </w:pPr>
    </w:p>
    <w:p>
      <w:pPr>
        <w:pStyle w:val="4"/>
        <w:wordWrap/>
        <w:rPr>
          <w:rFonts w:hAnsi="宋体" w:cs="宋体"/>
          <w:sz w:val="24"/>
          <w:szCs w:val="24"/>
        </w:rPr>
      </w:pPr>
    </w:p>
    <w:p>
      <w:pPr>
        <w:pStyle w:val="4"/>
        <w:wordWrap/>
        <w:rPr>
          <w:rFonts w:hAnsi="宋体" w:cs="宋体"/>
          <w:sz w:val="24"/>
          <w:szCs w:val="24"/>
        </w:rPr>
      </w:pPr>
    </w:p>
    <w:p>
      <w:pPr>
        <w:pStyle w:val="4"/>
        <w:wordWrap/>
        <w:rPr>
          <w:rFonts w:hAnsi="宋体" w:cs="宋体"/>
          <w:sz w:val="24"/>
          <w:szCs w:val="24"/>
        </w:rPr>
      </w:pPr>
    </w:p>
    <w:p>
      <w:pPr>
        <w:pStyle w:val="4"/>
        <w:wordWrap/>
        <w:rPr>
          <w:rFonts w:hAnsi="宋体" w:cs="宋体"/>
          <w:sz w:val="24"/>
          <w:szCs w:val="24"/>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1.投标人应按招标文件规定下载、编制、提交、解密电子投标文件。</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2.电子文件下载、制作、提交期间和远程不见面开标（电子投标文件的解密）环节，投标人须使用同一个CA数字证书（证书须在有效期内并可正常使用）。</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3.1 投标人登录《全国公共资源交易平台(河南省·许昌市)》公共资源交易系统（</w:t>
      </w:r>
      <w:r>
        <w:rPr>
          <w:rFonts w:hAnsi="宋体" w:cs="宋体"/>
          <w:sz w:val="24"/>
          <w:szCs w:val="22"/>
        </w:rPr>
        <w:t>http://ggzy.xuchang.gov.cn/</w:t>
      </w:r>
      <w:r>
        <w:rPr>
          <w:rFonts w:hint="eastAsia" w:hAnsi="宋体" w:cs="宋体"/>
          <w:sz w:val="24"/>
          <w:szCs w:val="22"/>
        </w:rPr>
        <w:t>）下载“许昌投标文件制作系统SEARUN V1.1（如有最新版请下载最新版本）”，按招标文件要求制作电子投标文件。</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电子投标文件的制作，参考《全国公共资源交易平台(河南省·许昌市)》公共资源交易系统——组件下载——交易系统操作手册（投标人、供应商）。</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3.2 投标人须将招标文件要求的资质、业绩、荣誉及相关人员证明材料等资料原件扫描件（或图片）制作到所提交的电子投标文件中。</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3.3 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一个标段对应生成一个文件夹（xxxx项目xx标段）, 其中后缀名为“.file”的文件用于电子投标使用。</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4.投标保证金的提交</w:t>
      </w:r>
    </w:p>
    <w:p>
      <w:pPr>
        <w:autoSpaceDE w:val="0"/>
        <w:autoSpaceDN w:val="0"/>
        <w:adjustRightInd w:val="0"/>
        <w:spacing w:line="520" w:lineRule="exact"/>
        <w:ind w:firstLine="480" w:firstLineChars="200"/>
        <w:outlineLvl w:val="0"/>
        <w:rPr>
          <w:rFonts w:hAnsi="宋体" w:cs="宋体"/>
          <w:b/>
          <w:bCs/>
          <w:sz w:val="24"/>
          <w:szCs w:val="22"/>
        </w:rPr>
      </w:pPr>
      <w:r>
        <w:rPr>
          <w:rFonts w:hint="eastAsia" w:hAnsi="宋体" w:cs="宋体"/>
          <w:b/>
          <w:bCs/>
          <w:sz w:val="24"/>
          <w:szCs w:val="22"/>
        </w:rPr>
        <w:t>4.1 使用银行转帐方式提交的，投标人通过基本账户将款项一次足额递交、成功绑定，以收款人到账时间为准。</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4.1.1投标人网上下载招标文件并根据每个标段的缴纳说明单在开标截止时间前提交。每个投标人每个项目每个标段只有唯一缴纳账号，切勿重复缴纳或错误缴纳。</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4.1.2提交后再次登录</w:t>
      </w:r>
      <w:r>
        <w:rPr>
          <w:rFonts w:hAnsi="宋体" w:cs="宋体"/>
          <w:sz w:val="24"/>
          <w:szCs w:val="22"/>
        </w:rPr>
        <w:t>http://ggzy.xuchang.gov.cn/</w:t>
      </w:r>
      <w:r>
        <w:rPr>
          <w:rFonts w:hint="eastAsia" w:hAnsi="宋体" w:cs="宋体"/>
          <w:sz w:val="24"/>
          <w:szCs w:val="22"/>
        </w:rPr>
        <w:t>系统，依次点击“会员向导”→“参与投标”→“保证金绑定”→“绑定”进行投标保证金绑定，前述系统显示“许昌公共资源交易中心保证金缴纳回执”表示投标保证金提交完成。未绑定标段的投标保证金，视为未按规定提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4.1.3投标人成功绑定投标保证金，将缴纳凭证即本项目投保保证金“许昌市建安区公共资源交易中心保证金缴纳回执”附于投标文件中，否则视为未按规定提交。</w:t>
      </w:r>
    </w:p>
    <w:p>
      <w:pPr>
        <w:autoSpaceDE w:val="0"/>
        <w:autoSpaceDN w:val="0"/>
        <w:adjustRightInd w:val="0"/>
        <w:spacing w:line="520" w:lineRule="exact"/>
        <w:ind w:firstLine="480" w:firstLineChars="200"/>
        <w:outlineLvl w:val="0"/>
        <w:rPr>
          <w:rFonts w:hAnsi="宋体" w:cs="宋体"/>
          <w:b/>
          <w:bCs/>
          <w:sz w:val="24"/>
          <w:szCs w:val="22"/>
        </w:rPr>
      </w:pPr>
      <w:r>
        <w:rPr>
          <w:rFonts w:hint="eastAsia" w:hAnsi="宋体" w:cs="宋体"/>
          <w:b/>
          <w:bCs/>
          <w:sz w:val="24"/>
          <w:szCs w:val="22"/>
        </w:rPr>
        <w:t>4.2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5.加密电子投标文件的提交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 xml:space="preserve"> 5.1加密电子投标文件应在招标文件规定的投标文件提交截止时间（开标时间）之前成功提交至《全国公共资源交易平台(河南省·许昌市)》公共资源交易系统（</w:t>
      </w:r>
      <w:r>
        <w:rPr>
          <w:rFonts w:hAnsi="宋体" w:cs="宋体"/>
          <w:sz w:val="24"/>
          <w:szCs w:val="22"/>
        </w:rPr>
        <w:t>http://ggzy.xuchang.gov.cn/</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投标人应充分考虑并预留技术处理和上传数据所需时间。</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5.2 投标人对同一项目多个标段进行投标的，电子投标文件应按标段分别提交。</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5.3 加密电子投标文件成功提交后，《全国公共资源交易平台(河南省·许昌市)》公共资源交易系统（</w:t>
      </w:r>
      <w:r>
        <w:rPr>
          <w:rFonts w:hAnsi="宋体" w:cs="宋体"/>
          <w:sz w:val="24"/>
          <w:szCs w:val="22"/>
        </w:rPr>
        <w:t>http://ggzy.xuchang.gov.cn/</w:t>
      </w:r>
      <w:r>
        <w:rPr>
          <w:rFonts w:hint="eastAsia" w:hAnsi="宋体" w:cs="宋体"/>
          <w:sz w:val="24"/>
          <w:szCs w:val="22"/>
        </w:rPr>
        <w:t>）“投标文件提交回执单”。</w:t>
      </w:r>
    </w:p>
    <w:p>
      <w:pPr>
        <w:snapToGrid w:val="0"/>
        <w:spacing w:line="440" w:lineRule="exact"/>
        <w:ind w:left="-170" w:leftChars="-50" w:right="-170" w:rightChars="-50" w:firstLine="600" w:firstLineChars="250"/>
        <w:rPr>
          <w:rFonts w:hAnsi="宋体" w:cs="宋体"/>
          <w:sz w:val="24"/>
          <w:szCs w:val="24"/>
        </w:rPr>
      </w:pPr>
      <w:r>
        <w:rPr>
          <w:rFonts w:hint="eastAsia" w:hAnsi="宋体"/>
          <w:b/>
          <w:bCs/>
          <w:sz w:val="24"/>
          <w:szCs w:val="24"/>
        </w:rPr>
        <w:t>6.远程不见面开标（电子投标文件的解密）</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6.1 投标人应熟悉《许昌市不见面开标操作手册》，并提前设置不见面开标浏览器（设置流程详见《许昌市不见面开标操作手册》）。</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6.2 《许昌市不见面开标操作手册》下载路径：《全国公共资源交易平台（河南省·许昌市）》—“资料下载”栏目。</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6.3 开标时间前投标人应登录本项目不见面开标大厅，按照招标文件确定的开标时间准时参加网上开标。</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6.4 投标人对开标过程和开标记录如有疑义，可在本项目不见面开标大厅“文字互动”对话框或“新增质疑”处在线提出询问。</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6.5 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6.6 项目远程不见面开标活动结束时，投标人应在《开标记录表》上进行电子签章。投标人未签章的，视同认可开标结果。</w:t>
      </w:r>
    </w:p>
    <w:p>
      <w:pPr>
        <w:snapToGrid w:val="0"/>
        <w:spacing w:line="440" w:lineRule="exact"/>
        <w:ind w:left="-170" w:leftChars="-50" w:right="-170" w:rightChars="-50" w:firstLine="480" w:firstLineChars="200"/>
        <w:rPr>
          <w:rFonts w:hAnsi="宋体" w:cs="宋体"/>
          <w:b/>
          <w:bCs/>
          <w:sz w:val="24"/>
          <w:szCs w:val="24"/>
        </w:rPr>
      </w:pPr>
      <w:r>
        <w:rPr>
          <w:rFonts w:hint="eastAsia" w:hAnsi="宋体" w:cs="宋体"/>
          <w:b/>
          <w:bCs/>
          <w:sz w:val="24"/>
          <w:szCs w:val="24"/>
        </w:rPr>
        <w:t>7.评标依据</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7.1 采用全流程电子化交易（远程不见面开标）评标时，评标委员会以成功上传、解密的电子投标文件为依据评标。</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7.2 评审期间，保持投标文件提供的联系方式畅通，评标委员会随时可能对投标文件内容质询，投标人应及时进行答复（包括但不限于电子文档、电子邮件等）。</w:t>
      </w:r>
    </w:p>
    <w:p>
      <w:pPr>
        <w:tabs>
          <w:tab w:val="left" w:pos="4140"/>
          <w:tab w:val="left" w:pos="4260"/>
        </w:tabs>
        <w:spacing w:line="360" w:lineRule="auto"/>
        <w:ind w:right="-578" w:rightChars="-170"/>
        <w:jc w:val="center"/>
        <w:rPr>
          <w:rFonts w:hAnsi="宋体" w:cs="黑体"/>
          <w:b/>
          <w:sz w:val="36"/>
          <w:szCs w:val="36"/>
        </w:rPr>
      </w:pPr>
    </w:p>
    <w:p>
      <w:pPr>
        <w:tabs>
          <w:tab w:val="left" w:pos="4140"/>
          <w:tab w:val="left" w:pos="4260"/>
        </w:tabs>
        <w:spacing w:line="360" w:lineRule="auto"/>
        <w:ind w:right="-578" w:rightChars="-170"/>
        <w:jc w:val="center"/>
        <w:rPr>
          <w:rFonts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int="eastAsia" w:hAnsi="宋体" w:cs="黑体"/>
          <w:b/>
          <w:sz w:val="36"/>
          <w:szCs w:val="36"/>
        </w:rPr>
      </w:pP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4"/>
        <w:gridCol w:w="1701"/>
        <w:gridCol w:w="45"/>
        <w:gridCol w:w="7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11"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746" w:type="dxa"/>
            <w:gridSpan w:val="2"/>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394" w:type="dxa"/>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111" w:type="dxa"/>
            <w:gridSpan w:val="2"/>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394"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人：杨先生</w:t>
            </w:r>
          </w:p>
          <w:p>
            <w:pPr>
              <w:autoSpaceDE w:val="0"/>
              <w:autoSpaceDN w:val="0"/>
              <w:adjustRightInd w:val="0"/>
              <w:spacing w:line="320" w:lineRule="exact"/>
              <w:rPr>
                <w:rFonts w:hAnsi="宋体"/>
                <w:bCs/>
                <w:sz w:val="24"/>
              </w:rPr>
            </w:pPr>
            <w:r>
              <w:rPr>
                <w:rFonts w:hint="eastAsia" w:hAnsi="宋体"/>
                <w:sz w:val="24"/>
                <w:szCs w:val="22"/>
              </w:rPr>
              <w:t>联系电话：0374-</w:t>
            </w:r>
            <w:r>
              <w:rPr>
                <w:rFonts w:hint="eastAsia" w:hAnsi="宋体" w:cs="宋体"/>
                <w:sz w:val="24"/>
                <w:szCs w:val="22"/>
              </w:rPr>
              <w:t>5190108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11" w:type="dxa"/>
            <w:gridSpan w:val="2"/>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394"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cs="宋体"/>
                <w:sz w:val="24"/>
                <w:szCs w:val="24"/>
              </w:rPr>
            </w:pPr>
            <w:r>
              <w:rPr>
                <w:rFonts w:hint="eastAsia" w:hAnsi="宋体" w:cs="宋体"/>
                <w:sz w:val="24"/>
                <w:szCs w:val="24"/>
              </w:rPr>
              <w:t>地    址：许昌市建安区镜水路镜湖花园</w:t>
            </w:r>
          </w:p>
          <w:p>
            <w:pPr>
              <w:autoSpaceDE w:val="0"/>
              <w:autoSpaceDN w:val="0"/>
              <w:adjustRightInd w:val="0"/>
              <w:spacing w:line="320" w:lineRule="exact"/>
              <w:rPr>
                <w:rFonts w:hAnsi="宋体"/>
                <w:sz w:val="24"/>
              </w:rPr>
            </w:pPr>
            <w:r>
              <w:rPr>
                <w:rFonts w:hint="eastAsia" w:hAnsi="宋体"/>
                <w:sz w:val="24"/>
              </w:rPr>
              <w:t>联 系 人：宁先生</w:t>
            </w:r>
          </w:p>
          <w:p>
            <w:pPr>
              <w:autoSpaceDE w:val="0"/>
              <w:autoSpaceDN w:val="0"/>
              <w:adjustRightInd w:val="0"/>
              <w:spacing w:line="320" w:lineRule="exact"/>
              <w:rPr>
                <w:rFonts w:hAnsi="宋体"/>
                <w:sz w:val="24"/>
              </w:rPr>
            </w:pPr>
            <w:r>
              <w:rPr>
                <w:rFonts w:hint="eastAsia" w:hAnsi="宋体"/>
                <w:sz w:val="24"/>
              </w:rPr>
              <w:t>联系电话：0374-5</w:t>
            </w:r>
            <w:r>
              <w:rPr>
                <w:rFonts w:hAnsi="宋体"/>
                <w:sz w:val="24"/>
              </w:rPr>
              <w:t>132061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746"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394" w:type="dxa"/>
            <w:vAlign w:val="center"/>
          </w:tcPr>
          <w:p>
            <w:pPr>
              <w:autoSpaceDE w:val="0"/>
              <w:autoSpaceDN w:val="0"/>
              <w:adjustRightInd w:val="0"/>
              <w:spacing w:line="320" w:lineRule="exact"/>
              <w:rPr>
                <w:rFonts w:hint="eastAsia" w:hAnsi="宋体" w:eastAsia="宋体"/>
                <w:sz w:val="24"/>
                <w:lang w:eastAsia="zh-CN"/>
              </w:rPr>
            </w:pPr>
            <w:r>
              <w:rPr>
                <w:rFonts w:hint="eastAsia" w:hAnsi="宋体"/>
                <w:sz w:val="24"/>
                <w:lang w:eastAsia="zh-CN"/>
              </w:rPr>
              <w:t>许昌市建安区2022年25个老旧小区改造项目（三标段、十标段）二次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394" w:type="dxa"/>
            <w:vAlign w:val="center"/>
          </w:tcPr>
          <w:p>
            <w:pPr>
              <w:spacing w:line="320" w:lineRule="exact"/>
              <w:jc w:val="left"/>
              <w:rPr>
                <w:rFonts w:hAnsi="宋体" w:cs="仿宋_GB2312"/>
                <w:sz w:val="24"/>
                <w:szCs w:val="24"/>
              </w:rPr>
            </w:pPr>
            <w:r>
              <w:rPr>
                <w:rFonts w:hint="eastAsia" w:hAnsi="宋体" w:cs="宋体"/>
                <w:sz w:val="24"/>
                <w:szCs w:val="22"/>
              </w:rPr>
              <w:t>许昌市建安区境内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394"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394"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394"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394" w:type="dxa"/>
            <w:tcBorders>
              <w:bottom w:val="single" w:color="auto" w:sz="4" w:space="0"/>
            </w:tcBorders>
          </w:tcPr>
          <w:p>
            <w:pPr>
              <w:autoSpaceDE w:val="0"/>
              <w:autoSpaceDN w:val="0"/>
              <w:adjustRightInd w:val="0"/>
              <w:spacing w:line="320" w:lineRule="exact"/>
            </w:pPr>
            <w:r>
              <w:rPr>
                <w:rFonts w:hint="eastAsia" w:hAnsi="宋体" w:cs="宋体"/>
                <w:sz w:val="24"/>
                <w:szCs w:val="22"/>
              </w:rPr>
              <w:t>招标文件、工程量清单、设计变更（如有）及答疑纪要（如有）范围内的所有工程内容</w:t>
            </w:r>
            <w:r>
              <w:rPr>
                <w:rFonts w:hint="eastAsia" w:hAnsi="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color="auto" w:sz="4" w:space="0"/>
            </w:tcBorders>
            <w:vAlign w:val="center"/>
          </w:tcPr>
          <w:p>
            <w:pPr>
              <w:autoSpaceDE w:val="0"/>
              <w:autoSpaceDN w:val="0"/>
              <w:adjustRightInd w:val="0"/>
              <w:spacing w:line="320" w:lineRule="exact"/>
              <w:jc w:val="center"/>
              <w:rPr>
                <w:rFonts w:hAnsi="宋体"/>
                <w:sz w:val="24"/>
                <w:szCs w:val="22"/>
              </w:rPr>
            </w:pPr>
            <w:r>
              <w:rPr>
                <w:rFonts w:hint="eastAsia" w:hAnsi="宋体"/>
                <w:sz w:val="24"/>
                <w:szCs w:val="22"/>
              </w:rPr>
              <w:t>计划工期</w:t>
            </w:r>
          </w:p>
        </w:tc>
        <w:tc>
          <w:tcPr>
            <w:tcW w:w="73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eastAsia="zh-CN"/>
              </w:rPr>
              <w:t>60日历天/标段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394"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394" w:type="dxa"/>
            <w:vAlign w:val="center"/>
          </w:tcPr>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1、投标人须具有独立法人资格，具备建设行政主管部门颁发的建筑工程施工总承包叁级及以上资质，且具有有效的安全生产许可证。拟派项目负责人须具有建筑工程专业贰级及以上注册建造师资格，且具有有效的安全生产考核合格证，</w:t>
            </w:r>
            <w:r>
              <w:rPr>
                <w:rFonts w:hint="eastAsia" w:hAnsi="宋体" w:cs="宋体"/>
                <w:sz w:val="24"/>
                <w:szCs w:val="22"/>
                <w:lang w:eastAsia="zh-CN"/>
              </w:rPr>
              <w:t>且</w:t>
            </w:r>
            <w:r>
              <w:rPr>
                <w:rFonts w:hint="eastAsia" w:hAnsi="宋体" w:cs="仿宋_GB2312"/>
                <w:color w:val="000000"/>
                <w:kern w:val="2"/>
                <w:sz w:val="24"/>
                <w:szCs w:val="24"/>
                <w:shd w:val="clear" w:color="auto" w:fill="FFFFFF"/>
              </w:rPr>
              <w:t>未担任其他在建工程的项目负责人；</w:t>
            </w:r>
          </w:p>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2、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w:t>
            </w:r>
          </w:p>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信用信息查询记录和证据留存具体方式：经评标专家委员会确认的查询结果网页截图作为查询记录和证据，与其他文件一并保存。</w:t>
            </w:r>
          </w:p>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3、不接受联合体投标。</w:t>
            </w:r>
          </w:p>
          <w:p>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int="eastAsia" w:hAnsi="宋体" w:cs="仿宋_GB2312"/>
                <w:color w:val="000000"/>
                <w:kern w:val="2"/>
                <w:sz w:val="24"/>
                <w:szCs w:val="24"/>
                <w:shd w:val="clear" w:color="auto" w:fill="FFFFFF"/>
              </w:rPr>
              <w:t>4、本次招标实行资格后审。</w:t>
            </w:r>
          </w:p>
          <w:p>
            <w:pPr>
              <w:autoSpaceDE w:val="0"/>
              <w:autoSpaceDN w:val="0"/>
              <w:adjustRightInd w:val="0"/>
              <w:spacing w:line="420" w:lineRule="exact"/>
              <w:jc w:val="left"/>
              <w:outlineLvl w:val="0"/>
              <w:rPr>
                <w:rFonts w:hint="eastAsia" w:hAnsi="宋体" w:eastAsia="宋体" w:cs="宋体"/>
                <w:sz w:val="24"/>
                <w:szCs w:val="24"/>
                <w:lang w:eastAsia="zh-CN"/>
              </w:rPr>
            </w:pPr>
            <w:r>
              <w:rPr>
                <w:rFonts w:hint="eastAsia" w:hAnsi="宋体" w:cs="仿宋_GB2312"/>
                <w:color w:val="000000"/>
                <w:kern w:val="2"/>
                <w:sz w:val="24"/>
                <w:szCs w:val="24"/>
                <w:shd w:val="clear" w:color="auto" w:fill="FFFFFF"/>
              </w:rPr>
              <w:t>5、</w:t>
            </w:r>
            <w:r>
              <w:rPr>
                <w:rFonts w:hint="eastAsia" w:hAnsi="宋体" w:cs="仿宋_GB2312"/>
                <w:color w:val="000000"/>
                <w:kern w:val="2"/>
                <w:sz w:val="24"/>
                <w:szCs w:val="24"/>
                <w:shd w:val="clear" w:color="auto" w:fill="FFFFFF"/>
                <w:lang w:eastAsia="zh-CN"/>
              </w:rPr>
              <w:t>各潜在投标人可以对多个标段进行投标，但最多只能按所投标段先后顺序中取一个标段。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394"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1.5.1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394"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1.6.1</w:t>
            </w:r>
          </w:p>
        </w:tc>
        <w:tc>
          <w:tcPr>
            <w:tcW w:w="1746" w:type="dxa"/>
            <w:gridSpan w:val="2"/>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394"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w:t>
            </w:r>
            <w:r>
              <w:rPr>
                <w:rFonts w:hAnsi="宋体" w:cs="TimesNewRomanPSMT"/>
                <w:sz w:val="24"/>
              </w:rPr>
              <w:t>6.</w:t>
            </w:r>
            <w:r>
              <w:rPr>
                <w:rFonts w:hint="eastAsia" w:hAnsi="宋体" w:cs="TimesNewRomanPSMT"/>
                <w:sz w:val="24"/>
              </w:rPr>
              <w:t>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394"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1" w:type="dxa"/>
            <w:gridSpan w:val="2"/>
            <w:vAlign w:val="center"/>
          </w:tcPr>
          <w:p>
            <w:pPr>
              <w:jc w:val="center"/>
              <w:rPr>
                <w:rFonts w:hAnsi="宋体"/>
                <w:sz w:val="24"/>
              </w:rPr>
            </w:pPr>
            <w:r>
              <w:rPr>
                <w:rFonts w:hint="eastAsia" w:hAnsi="宋体"/>
                <w:sz w:val="24"/>
              </w:rPr>
              <w:t>1.</w:t>
            </w:r>
            <w:r>
              <w:rPr>
                <w:rFonts w:hAnsi="宋体"/>
                <w:sz w:val="24"/>
              </w:rPr>
              <w:t>6</w:t>
            </w:r>
            <w:r>
              <w:rPr>
                <w:rFonts w:hint="eastAsia" w:hAnsi="宋体"/>
                <w:sz w:val="24"/>
              </w:rPr>
              <w:t>.3</w:t>
            </w:r>
          </w:p>
        </w:tc>
        <w:tc>
          <w:tcPr>
            <w:tcW w:w="1746" w:type="dxa"/>
            <w:gridSpan w:val="2"/>
            <w:vAlign w:val="center"/>
          </w:tcPr>
          <w:p>
            <w:pPr>
              <w:spacing w:line="340" w:lineRule="exact"/>
              <w:jc w:val="center"/>
              <w:rPr>
                <w:rFonts w:hAnsi="宋体"/>
                <w:sz w:val="24"/>
              </w:rPr>
            </w:pPr>
            <w:r>
              <w:rPr>
                <w:rFonts w:hint="eastAsia" w:hAnsi="宋体"/>
                <w:sz w:val="24"/>
              </w:rPr>
              <w:t>招标人澄清的时间</w:t>
            </w:r>
          </w:p>
        </w:tc>
        <w:tc>
          <w:tcPr>
            <w:tcW w:w="7394"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1.7</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394"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1.8</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394" w:type="dxa"/>
            <w:vAlign w:val="center"/>
          </w:tcPr>
          <w:p>
            <w:pPr>
              <w:autoSpaceDE w:val="0"/>
              <w:autoSpaceDN w:val="0"/>
              <w:adjustRightInd w:val="0"/>
              <w:spacing w:line="340" w:lineRule="exac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394" w:type="dxa"/>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w:t>
            </w:r>
            <w:r>
              <w:rPr>
                <w:rFonts w:hint="eastAsia" w:hAnsi="宋体" w:cs="宋体"/>
                <w:sz w:val="24"/>
                <w:szCs w:val="22"/>
              </w:rPr>
              <w:t>全国公共资源交易平台(河南省·许昌市)</w:t>
            </w:r>
            <w:r>
              <w:rPr>
                <w:rFonts w:hint="eastAsia" w:hAnsi="宋体" w:cs="仿宋_GB2312"/>
                <w:sz w:val="24"/>
                <w:szCs w:val="22"/>
              </w:rPr>
              <w:t>》（</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746"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394"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394" w:type="dxa"/>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pPr>
              <w:autoSpaceDE w:val="0"/>
              <w:autoSpaceDN w:val="0"/>
              <w:adjustRightInd w:val="0"/>
              <w:spacing w:line="340" w:lineRule="exact"/>
              <w:jc w:val="center"/>
              <w:rPr>
                <w:rFonts w:hAnsi="宋体"/>
                <w:bCs/>
                <w:sz w:val="24"/>
                <w:szCs w:val="22"/>
              </w:rPr>
            </w:pPr>
            <w:r>
              <w:rPr>
                <w:rFonts w:hint="eastAsia" w:hAnsi="宋体"/>
                <w:bCs/>
                <w:sz w:val="24"/>
                <w:szCs w:val="22"/>
              </w:rPr>
              <w:t>投标截止时间</w:t>
            </w:r>
          </w:p>
        </w:tc>
        <w:tc>
          <w:tcPr>
            <w:tcW w:w="7394" w:type="dxa"/>
            <w:vAlign w:val="center"/>
          </w:tcPr>
          <w:p>
            <w:pPr>
              <w:autoSpaceDE w:val="0"/>
              <w:autoSpaceDN w:val="0"/>
              <w:adjustRightInd w:val="0"/>
              <w:spacing w:line="340" w:lineRule="exact"/>
              <w:rPr>
                <w:rFonts w:hAnsi="宋体"/>
                <w:bCs/>
                <w:sz w:val="24"/>
                <w:szCs w:val="22"/>
              </w:rPr>
            </w:pPr>
            <w:r>
              <w:rPr>
                <w:rFonts w:hint="eastAsia" w:hAnsi="宋体"/>
                <w:bCs/>
                <w:sz w:val="24"/>
                <w:szCs w:val="22"/>
                <w:lang w:eastAsia="zh-CN"/>
              </w:rPr>
              <w:t>2022年3月24日09时30分</w:t>
            </w:r>
            <w:r>
              <w:rPr>
                <w:rFonts w:hint="eastAsia" w:hAnsi="宋体"/>
                <w:bCs/>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394"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394"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394"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w:t>
            </w:r>
            <w:r>
              <w:rPr>
                <w:rFonts w:hAnsi="宋体" w:cs="TimesNewRomanPSMT"/>
                <w:sz w:val="24"/>
              </w:rPr>
              <w:t>2</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394"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3.3</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394" w:type="dxa"/>
            <w:vAlign w:val="center"/>
          </w:tcPr>
          <w:p>
            <w:pPr>
              <w:spacing w:line="360" w:lineRule="auto"/>
              <w:rPr>
                <w:rFonts w:hAnsi="宋体" w:cs="宋体"/>
                <w:sz w:val="24"/>
                <w:szCs w:val="24"/>
              </w:rPr>
            </w:pPr>
            <w:r>
              <w:rPr>
                <w:rFonts w:hint="eastAsia" w:hAnsi="宋体" w:cs="宋体"/>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w:t>
            </w:r>
            <w:r>
              <w:rPr>
                <w:rFonts w:hAnsi="宋体" w:cs="TimesNewRomanPSMT"/>
                <w:sz w:val="24"/>
              </w:rPr>
              <w:t>4</w:t>
            </w:r>
            <w:r>
              <w:rPr>
                <w:rFonts w:hint="eastAsia" w:hAnsi="宋体" w:cs="TimesNewRomanPSMT"/>
                <w:sz w:val="24"/>
              </w:rPr>
              <w:t>.</w:t>
            </w:r>
            <w:r>
              <w:rPr>
                <w:rFonts w:hAnsi="宋体" w:cs="TimesNewRomanPSMT"/>
                <w:sz w:val="24"/>
              </w:rPr>
              <w:t>1</w:t>
            </w:r>
          </w:p>
        </w:tc>
        <w:tc>
          <w:tcPr>
            <w:tcW w:w="1746" w:type="dxa"/>
            <w:gridSpan w:val="2"/>
            <w:vAlign w:val="center"/>
          </w:tcPr>
          <w:p>
            <w:pPr>
              <w:jc w:val="center"/>
              <w:rPr>
                <w:sz w:val="24"/>
              </w:rPr>
            </w:pPr>
            <w:r>
              <w:rPr>
                <w:rFonts w:hint="eastAsia"/>
                <w:sz w:val="24"/>
              </w:rPr>
              <w:t>近年财务状况要求</w:t>
            </w:r>
          </w:p>
        </w:tc>
        <w:tc>
          <w:tcPr>
            <w:tcW w:w="7394"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Ansi="宋体" w:cs="仿宋_GB2312"/>
                <w:sz w:val="24"/>
              </w:rPr>
              <w:t>8</w:t>
            </w:r>
            <w:r>
              <w:rPr>
                <w:rFonts w:hint="eastAsia" w:hAnsi="宋体" w:cs="仿宋_GB2312"/>
                <w:sz w:val="24"/>
              </w:rPr>
              <w:t>、201</w:t>
            </w:r>
            <w:r>
              <w:rPr>
                <w:rFonts w:hAnsi="宋体" w:cs="仿宋_GB2312"/>
                <w:sz w:val="24"/>
              </w:rPr>
              <w:t>9</w:t>
            </w:r>
            <w:r>
              <w:rPr>
                <w:rFonts w:hint="eastAsia" w:hAnsi="宋体" w:cs="仿宋_GB2312"/>
                <w:sz w:val="24"/>
              </w:rPr>
              <w:t>、20</w:t>
            </w:r>
            <w:r>
              <w:rPr>
                <w:rFonts w:hAnsi="宋体" w:cs="仿宋_GB2312"/>
                <w:sz w:val="24"/>
              </w:rPr>
              <w:t>20</w:t>
            </w:r>
            <w:r>
              <w:rPr>
                <w:rFonts w:hint="eastAsia" w:hAnsi="宋体" w:cs="仿宋_GB2312"/>
                <w:sz w:val="24"/>
              </w:rPr>
              <w:t>年。</w:t>
            </w:r>
            <w:r>
              <w:rPr>
                <w:rFonts w:hint="eastAsia" w:hAnsi="宋体" w:cs="宋体"/>
                <w:sz w:val="24"/>
              </w:rPr>
              <w:t>（若公司成立未满三年，需提供自成立以来的财务状况）。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w:t>
            </w:r>
            <w:r>
              <w:rPr>
                <w:rFonts w:hAnsi="宋体" w:cs="TimesNewRomanPSMT"/>
                <w:sz w:val="24"/>
              </w:rPr>
              <w:t>4</w:t>
            </w:r>
            <w:r>
              <w:rPr>
                <w:rFonts w:hint="eastAsia" w:hAnsi="宋体" w:cs="TimesNewRomanPSMT"/>
                <w:sz w:val="24"/>
              </w:rPr>
              <w:t>.</w:t>
            </w:r>
            <w:r>
              <w:rPr>
                <w:rFonts w:hAnsi="宋体" w:cs="TimesNewRomanPSMT"/>
                <w:sz w:val="24"/>
              </w:rPr>
              <w:t>2</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394" w:type="dxa"/>
            <w:vAlign w:val="center"/>
          </w:tcPr>
          <w:p>
            <w:pPr>
              <w:autoSpaceDE w:val="0"/>
              <w:autoSpaceDN w:val="0"/>
              <w:adjustRightInd w:val="0"/>
              <w:rPr>
                <w:rFonts w:hAnsi="宋体" w:cs="TimesNewRomanPSMT"/>
                <w:sz w:val="24"/>
              </w:rPr>
            </w:pPr>
            <w:r>
              <w:rPr>
                <w:rFonts w:hint="eastAsia" w:hAnsi="宋体" w:cs="TimesNewRomanPSMT"/>
                <w:sz w:val="24"/>
              </w:rPr>
              <w:t>近年，指2018年1月1日至今。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jc w:val="center"/>
              <w:rPr>
                <w:rFonts w:hAnsi="宋体" w:cs="仿宋_GB2312"/>
                <w:sz w:val="24"/>
              </w:rPr>
            </w:pPr>
            <w:r>
              <w:rPr>
                <w:rFonts w:hint="eastAsia" w:hAnsi="宋体" w:cs="仿宋_GB2312"/>
                <w:sz w:val="24"/>
              </w:rPr>
              <w:t>3.</w:t>
            </w:r>
            <w:r>
              <w:rPr>
                <w:rFonts w:hAnsi="宋体" w:cs="仿宋_GB2312"/>
                <w:sz w:val="24"/>
              </w:rPr>
              <w:t>4</w:t>
            </w:r>
            <w:r>
              <w:rPr>
                <w:rFonts w:hint="eastAsia" w:hAnsi="宋体" w:cs="仿宋_GB2312"/>
                <w:sz w:val="24"/>
              </w:rPr>
              <w:t>.</w:t>
            </w:r>
            <w:r>
              <w:rPr>
                <w:rFonts w:hAnsi="宋体" w:cs="仿宋_GB2312"/>
                <w:sz w:val="24"/>
              </w:rPr>
              <w:t>3</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394"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w:t>
            </w:r>
            <w:r>
              <w:rPr>
                <w:rFonts w:hAnsi="宋体" w:cs="TimesNewRomanPSMT"/>
                <w:sz w:val="24"/>
              </w:rPr>
              <w:t>5</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394"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3.6</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394"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电子投标文件</w:t>
            </w:r>
          </w:p>
        </w:tc>
        <w:tc>
          <w:tcPr>
            <w:tcW w:w="7394" w:type="dxa"/>
            <w:vAlign w:val="center"/>
          </w:tcPr>
          <w:p>
            <w:pPr>
              <w:autoSpaceDE w:val="0"/>
              <w:autoSpaceDN w:val="0"/>
              <w:adjustRightInd w:val="0"/>
              <w:spacing w:line="400" w:lineRule="exact"/>
              <w:ind w:firstLine="360" w:firstLineChars="150"/>
              <w:rPr>
                <w:rFonts w:ascii="新宋体" w:hAnsi="新宋体" w:eastAsia="新宋体"/>
                <w:sz w:val="24"/>
                <w:szCs w:val="22"/>
                <w:lang w:val="zh-CN"/>
              </w:rPr>
            </w:pPr>
            <w:r>
              <w:rPr>
                <w:rFonts w:hint="eastAsia" w:ascii="新宋体" w:hAnsi="新宋体" w:eastAsia="新宋体"/>
                <w:sz w:val="24"/>
                <w:szCs w:val="22"/>
                <w:lang w:val="zh-CN"/>
              </w:rPr>
              <w:t>成功上传至【全国公共资源交易平台（河南省·许昌市）】公共资源交易系统电子投标文件1份（文件格式为：XX公司XXX项目编号.file）。</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Ansi="宋体"/>
                <w:b/>
                <w:sz w:val="24"/>
                <w:szCs w:val="24"/>
              </w:rPr>
              <w:t>(</w:t>
            </w:r>
            <w:r>
              <w:rPr>
                <w:rFonts w:hint="eastAsia" w:hAnsi="宋体"/>
                <w:b/>
                <w:sz w:val="24"/>
                <w:szCs w:val="24"/>
              </w:rPr>
              <w:t>如有最新版本请下载最新版本)</w:t>
            </w:r>
            <w:r>
              <w:rPr>
                <w:rFonts w:hint="eastAsia" w:ascii="等线" w:hAnsi="等线" w:eastAsia="等线"/>
                <w:b/>
                <w:sz w:val="24"/>
                <w:szCs w:val="24"/>
              </w:rPr>
              <w:t>”</w:t>
            </w:r>
            <w:r>
              <w:rPr>
                <w:rFonts w:hint="eastAsia" w:hAnsi="宋体"/>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黑体"/>
                <w:sz w:val="24"/>
              </w:rPr>
              <w:t>本项目是否采用不见面开标</w:t>
            </w:r>
          </w:p>
        </w:tc>
        <w:tc>
          <w:tcPr>
            <w:tcW w:w="7394" w:type="dxa"/>
            <w:vAlign w:val="center"/>
          </w:tcPr>
          <w:p>
            <w:pPr>
              <w:autoSpaceDE w:val="0"/>
              <w:autoSpaceDN w:val="0"/>
              <w:adjustRightInd w:val="0"/>
              <w:spacing w:line="420" w:lineRule="exact"/>
              <w:rPr>
                <w:rFonts w:ascii="新宋体" w:hAnsi="新宋体" w:eastAsia="新宋体"/>
                <w:b/>
                <w:sz w:val="24"/>
              </w:rPr>
            </w:pPr>
            <w:r>
              <w:rPr>
                <w:rFonts w:hint="eastAsia" w:ascii="新宋体" w:hAnsi="新宋体" w:eastAsia="新宋体"/>
                <w:b/>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lang w:eastAsia="zh-CN"/>
              </w:rPr>
              <w:t>.</w:t>
            </w:r>
            <w:r>
              <w:rPr>
                <w:rFonts w:hAnsi="宋体" w:cs="TimesNewRomanPSMT"/>
                <w:sz w:val="24"/>
              </w:rPr>
              <w:t>1</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394" w:type="dxa"/>
            <w:vAlign w:val="center"/>
          </w:tcPr>
          <w:p>
            <w:pPr>
              <w:numPr>
                <w:ilvl w:val="0"/>
                <w:numId w:val="2"/>
              </w:numPr>
              <w:tabs>
                <w:tab w:val="left" w:pos="0"/>
                <w:tab w:val="clear" w:pos="360"/>
              </w:tabs>
              <w:spacing w:line="288" w:lineRule="auto"/>
              <w:ind w:left="0" w:hanging="648"/>
              <w:jc w:val="left"/>
              <w:rPr>
                <w:sz w:val="24"/>
                <w:u w:val="single"/>
              </w:rPr>
            </w:pPr>
            <w:r>
              <w:rPr>
                <w:rFonts w:hint="eastAsia" w:hAnsi="宋体" w:cs="仿宋_GB2312"/>
                <w:sz w:val="24"/>
                <w:szCs w:val="22"/>
              </w:rPr>
              <w:t>电子投标文件递交地点：电子投标文件应在招标文件规定的投标文件提交截止时间（开标时间）之前成功提交至【</w:t>
            </w:r>
            <w:r>
              <w:rPr>
                <w:rFonts w:hint="eastAsia" w:hAnsi="宋体" w:cs="宋体"/>
                <w:sz w:val="24"/>
                <w:szCs w:val="22"/>
              </w:rPr>
              <w:t>全国公共资源交易平台(河南省·许昌市)</w:t>
            </w:r>
            <w:r>
              <w:rPr>
                <w:rFonts w:hint="eastAsia" w:hAnsi="宋体" w:cs="仿宋_GB2312"/>
                <w:sz w:val="24"/>
                <w:szCs w:val="22"/>
              </w:rPr>
              <w:t>】公共资源交易系统（</w:t>
            </w:r>
            <w:r>
              <w:rPr>
                <w:rFonts w:hAnsi="宋体" w:cs="宋体"/>
                <w:sz w:val="24"/>
                <w:szCs w:val="22"/>
              </w:rPr>
              <w:t>http://ggzy.xuchang.gov.cn/</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5</w:t>
            </w:r>
            <w:r>
              <w:rPr>
                <w:rFonts w:hint="eastAsia" w:hAnsi="宋体" w:cs="TimesNewRomanPSMT"/>
                <w:sz w:val="24"/>
                <w:lang w:eastAsia="zh-CN"/>
              </w:rPr>
              <w:t>.</w:t>
            </w:r>
            <w:r>
              <w:rPr>
                <w:rFonts w:hAnsi="宋体" w:cs="TimesNewRomanPSMT"/>
                <w:sz w:val="24"/>
              </w:rPr>
              <w:t>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394"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6</w:t>
            </w:r>
            <w:r>
              <w:rPr>
                <w:rFonts w:hint="eastAsia" w:hAnsi="宋体" w:cs="TimesNewRomanPSMT"/>
                <w:sz w:val="24"/>
                <w:lang w:eastAsia="zh-CN"/>
              </w:rPr>
              <w:t>.</w:t>
            </w:r>
            <w:r>
              <w:rPr>
                <w:rFonts w:hAnsi="宋体" w:cs="TimesNewRomanPSMT"/>
                <w:sz w:val="24"/>
              </w:rPr>
              <w:t>1</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394" w:type="dxa"/>
            <w:vAlign w:val="center"/>
          </w:tcPr>
          <w:p>
            <w:pPr>
              <w:autoSpaceDE w:val="0"/>
              <w:autoSpaceDN w:val="0"/>
              <w:adjustRightInd w:val="0"/>
              <w:spacing w:line="420" w:lineRule="exac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eastAsia="zh-CN"/>
              </w:rPr>
              <w:t>开标一室</w:t>
            </w:r>
            <w:r>
              <w:rPr>
                <w:rFonts w:hint="eastAsia" w:hAnsi="宋体" w:cs="仿宋_GB2312"/>
                <w:sz w:val="24"/>
                <w:szCs w:val="22"/>
              </w:rPr>
              <w:t xml:space="preserve"> </w:t>
            </w:r>
            <w:r>
              <w:rPr>
                <w:rFonts w:hAnsi="宋体" w:cs="仿宋_GB2312"/>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62 </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394"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7</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394" w:type="dxa"/>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81</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394"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9</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394"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251"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51"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077" w:type="dxa"/>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35" w:type="dxa"/>
            <w:gridSpan w:val="2"/>
            <w:vAlign w:val="center"/>
          </w:tcPr>
          <w:p>
            <w:pPr>
              <w:spacing w:line="288" w:lineRule="auto"/>
              <w:rPr>
                <w:rFonts w:ascii="新宋体" w:hAnsi="新宋体" w:eastAsia="新宋体"/>
                <w:sz w:val="24"/>
              </w:rPr>
            </w:pPr>
            <w:r>
              <w:rPr>
                <w:rFonts w:hint="eastAsia" w:ascii="新宋体" w:hAnsi="新宋体" w:eastAsia="新宋体"/>
                <w:sz w:val="24"/>
              </w:rPr>
              <w:t>类似工程</w:t>
            </w:r>
          </w:p>
        </w:tc>
        <w:tc>
          <w:tcPr>
            <w:tcW w:w="7439" w:type="dxa"/>
            <w:gridSpan w:val="2"/>
            <w:vAlign w:val="center"/>
          </w:tcPr>
          <w:p>
            <w:pPr>
              <w:spacing w:line="288" w:lineRule="auto"/>
              <w:rPr>
                <w:rFonts w:ascii="新宋体" w:hAnsi="新宋体" w:eastAsia="新宋体"/>
                <w:sz w:val="24"/>
              </w:rPr>
            </w:pPr>
            <w:r>
              <w:rPr>
                <w:rFonts w:hint="eastAsia" w:ascii="新宋体" w:hAnsi="新宋体" w:eastAsia="新宋体"/>
                <w:sz w:val="24"/>
              </w:rPr>
              <w:t>指2018年1月1日以来（以签订合同时间为准）承接过的不低于所投标段招标控制价的建筑工程项目。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w:t>
            </w:r>
          </w:p>
        </w:tc>
        <w:tc>
          <w:tcPr>
            <w:tcW w:w="1746"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394" w:type="dxa"/>
            <w:vAlign w:val="center"/>
          </w:tcPr>
          <w:tbl>
            <w:tblPr>
              <w:tblStyle w:val="31"/>
              <w:tblW w:w="7342" w:type="dxa"/>
              <w:jc w:val="center"/>
              <w:tblLayout w:type="fixed"/>
              <w:tblCellMar>
                <w:top w:w="0" w:type="dxa"/>
                <w:left w:w="108" w:type="dxa"/>
                <w:bottom w:w="0" w:type="dxa"/>
                <w:right w:w="108" w:type="dxa"/>
              </w:tblCellMar>
            </w:tblPr>
            <w:tblGrid>
              <w:gridCol w:w="7342"/>
            </w:tblGrid>
            <w:tr>
              <w:tblPrEx>
                <w:tblCellMar>
                  <w:top w:w="0" w:type="dxa"/>
                  <w:left w:w="108" w:type="dxa"/>
                  <w:bottom w:w="0" w:type="dxa"/>
                  <w:right w:w="108" w:type="dxa"/>
                </w:tblCellMar>
              </w:tblPrEx>
              <w:trPr>
                <w:trHeight w:val="1560" w:hRule="atLeast"/>
                <w:jc w:val="center"/>
              </w:trPr>
              <w:tc>
                <w:tcPr>
                  <w:tcW w:w="7342" w:type="dxa"/>
                  <w:vAlign w:val="center"/>
                </w:tcPr>
                <w:p>
                  <w:pPr>
                    <w:pStyle w:val="2"/>
                    <w:keepNext w:val="0"/>
                    <w:keepLines w:val="0"/>
                    <w:pageBreakBefore w:val="0"/>
                    <w:widowControl w:val="0"/>
                    <w:kinsoku/>
                    <w:wordWrap/>
                    <w:overflowPunct/>
                    <w:topLinePunct w:val="0"/>
                    <w:autoSpaceDE/>
                    <w:autoSpaceDN/>
                    <w:bidi w:val="0"/>
                    <w:spacing w:beforeAutospacing="0" w:line="360" w:lineRule="exact"/>
                    <w:ind w:firstLine="0" w:firstLineChars="0"/>
                    <w:textAlignment w:val="auto"/>
                    <w:rPr>
                      <w:rFonts w:hint="eastAsia" w:hAnsi="宋体" w:cs="宋体"/>
                      <w:b/>
                      <w:bCs/>
                      <w:sz w:val="24"/>
                      <w:szCs w:val="24"/>
                    </w:rPr>
                  </w:pPr>
                  <w:r>
                    <w:rPr>
                      <w:rFonts w:hint="eastAsia" w:hAnsi="宋体" w:cs="宋体"/>
                      <w:b/>
                      <w:bCs/>
                      <w:sz w:val="24"/>
                      <w:szCs w:val="24"/>
                    </w:rPr>
                    <w:t>招标控制价：</w:t>
                  </w:r>
                </w:p>
                <w:p>
                  <w:pPr>
                    <w:pStyle w:val="2"/>
                    <w:keepNext w:val="0"/>
                    <w:keepLines w:val="0"/>
                    <w:pageBreakBefore w:val="0"/>
                    <w:widowControl w:val="0"/>
                    <w:kinsoku/>
                    <w:wordWrap/>
                    <w:overflowPunct/>
                    <w:topLinePunct w:val="0"/>
                    <w:autoSpaceDE/>
                    <w:autoSpaceDN/>
                    <w:bidi w:val="0"/>
                    <w:spacing w:beforeAutospacing="0" w:line="360" w:lineRule="exact"/>
                    <w:ind w:firstLine="0" w:firstLineChars="0"/>
                    <w:textAlignment w:val="auto"/>
                    <w:rPr>
                      <w:rFonts w:hint="default" w:hAnsi="宋体" w:cs="宋体"/>
                      <w:b/>
                      <w:bCs/>
                      <w:sz w:val="24"/>
                      <w:szCs w:val="24"/>
                      <w:lang w:eastAsia="zh-CN"/>
                    </w:rPr>
                  </w:pPr>
                  <w:r>
                    <w:rPr>
                      <w:rFonts w:hint="eastAsia" w:hAnsi="宋体" w:cs="宋体"/>
                      <w:b/>
                      <w:bCs/>
                      <w:sz w:val="24"/>
                      <w:szCs w:val="24"/>
                      <w:lang w:eastAsia="zh-CN"/>
                    </w:rPr>
                    <w:t>三标段：7</w:t>
                  </w:r>
                  <w:r>
                    <w:rPr>
                      <w:rFonts w:hint="default" w:hAnsi="宋体" w:cs="宋体"/>
                      <w:b/>
                      <w:bCs/>
                      <w:sz w:val="24"/>
                      <w:szCs w:val="24"/>
                      <w:lang w:eastAsia="zh-CN"/>
                    </w:rPr>
                    <w:t>35978.19</w:t>
                  </w:r>
                  <w:r>
                    <w:rPr>
                      <w:rFonts w:hint="eastAsia" w:hAnsi="宋体" w:cs="宋体"/>
                      <w:b/>
                      <w:bCs/>
                      <w:sz w:val="24"/>
                      <w:szCs w:val="24"/>
                      <w:lang w:eastAsia="zh-CN"/>
                    </w:rPr>
                    <w:t>元，大写：柒拾叁万伍仟玖佰柒拾捌元壹角玖分；</w:t>
                  </w:r>
                </w:p>
                <w:p>
                  <w:pPr>
                    <w:pStyle w:val="2"/>
                    <w:keepNext w:val="0"/>
                    <w:keepLines w:val="0"/>
                    <w:pageBreakBefore w:val="0"/>
                    <w:widowControl w:val="0"/>
                    <w:kinsoku/>
                    <w:wordWrap/>
                    <w:overflowPunct/>
                    <w:topLinePunct w:val="0"/>
                    <w:autoSpaceDE/>
                    <w:autoSpaceDN/>
                    <w:bidi w:val="0"/>
                    <w:spacing w:beforeAutospacing="0" w:line="360" w:lineRule="exact"/>
                    <w:ind w:firstLine="0" w:firstLineChars="0"/>
                    <w:textAlignment w:val="auto"/>
                    <w:rPr>
                      <w:rFonts w:hint="default" w:hAnsi="宋体" w:cs="宋体"/>
                      <w:b/>
                      <w:bCs/>
                      <w:sz w:val="24"/>
                      <w:szCs w:val="24"/>
                      <w:lang w:eastAsia="zh-CN"/>
                    </w:rPr>
                  </w:pPr>
                  <w:r>
                    <w:rPr>
                      <w:rFonts w:hint="eastAsia" w:hAnsi="宋体" w:cs="宋体"/>
                      <w:b/>
                      <w:bCs/>
                      <w:sz w:val="24"/>
                      <w:szCs w:val="24"/>
                      <w:lang w:eastAsia="zh-CN"/>
                    </w:rPr>
                    <w:t>十标段：</w:t>
                  </w:r>
                  <w:r>
                    <w:rPr>
                      <w:rFonts w:hint="default" w:hAnsi="宋体" w:cs="宋体"/>
                      <w:b/>
                      <w:bCs/>
                      <w:sz w:val="24"/>
                      <w:szCs w:val="24"/>
                      <w:lang w:eastAsia="zh-CN"/>
                    </w:rPr>
                    <w:t>1059685.24</w:t>
                  </w:r>
                  <w:r>
                    <w:rPr>
                      <w:rFonts w:hint="eastAsia" w:hAnsi="宋体" w:cs="宋体"/>
                      <w:b/>
                      <w:bCs/>
                      <w:sz w:val="24"/>
                      <w:szCs w:val="24"/>
                      <w:lang w:eastAsia="zh-CN"/>
                    </w:rPr>
                    <w:t>元，大写：壹佰零伍万玖仟陆佰捌拾伍元贰角肆分。</w:t>
                  </w:r>
                </w:p>
                <w:p>
                  <w:pPr>
                    <w:pStyle w:val="2"/>
                    <w:keepNext w:val="0"/>
                    <w:keepLines w:val="0"/>
                    <w:pageBreakBefore w:val="0"/>
                    <w:widowControl w:val="0"/>
                    <w:kinsoku/>
                    <w:wordWrap/>
                    <w:overflowPunct/>
                    <w:topLinePunct w:val="0"/>
                    <w:autoSpaceDE/>
                    <w:autoSpaceDN/>
                    <w:bidi w:val="0"/>
                    <w:spacing w:beforeAutospacing="0" w:line="360" w:lineRule="exact"/>
                    <w:ind w:firstLine="0" w:firstLineChars="0"/>
                    <w:textAlignment w:val="auto"/>
                    <w:rPr>
                      <w:rFonts w:hint="default" w:ascii="宋体" w:hAnsi="宋体" w:cs="宋体"/>
                      <w:b/>
                      <w:bCs/>
                      <w:sz w:val="24"/>
                      <w:szCs w:val="24"/>
                      <w:lang w:eastAsia="zh-CN"/>
                    </w:rPr>
                  </w:pPr>
                  <w:r>
                    <w:rPr>
                      <w:rFonts w:hint="eastAsia" w:hAnsi="宋体" w:cs="宋体"/>
                      <w:b/>
                      <w:bCs/>
                      <w:sz w:val="24"/>
                      <w:szCs w:val="24"/>
                      <w:lang w:eastAsia="zh-CN"/>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1" w:type="dxa"/>
            <w:gridSpan w:val="2"/>
            <w:vAlign w:val="center"/>
          </w:tcPr>
          <w:p>
            <w:pPr>
              <w:spacing w:line="312" w:lineRule="auto"/>
              <w:rPr>
                <w:sz w:val="24"/>
              </w:rPr>
            </w:pPr>
          </w:p>
        </w:tc>
        <w:tc>
          <w:tcPr>
            <w:tcW w:w="1746"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394"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1" w:type="dxa"/>
            <w:gridSpan w:val="2"/>
            <w:vAlign w:val="center"/>
          </w:tcPr>
          <w:p>
            <w:pPr>
              <w:spacing w:line="312" w:lineRule="auto"/>
              <w:rPr>
                <w:rFonts w:ascii="新宋体" w:hAnsi="新宋体" w:eastAsia="新宋体"/>
                <w:b/>
                <w:sz w:val="24"/>
              </w:rPr>
            </w:pPr>
          </w:p>
        </w:tc>
        <w:tc>
          <w:tcPr>
            <w:tcW w:w="9140" w:type="dxa"/>
            <w:gridSpan w:val="3"/>
            <w:vAlign w:val="center"/>
          </w:tcPr>
          <w:p>
            <w:pPr>
              <w:spacing w:line="312" w:lineRule="auto"/>
              <w:rPr>
                <w:rFonts w:ascii="新宋体" w:hAnsi="新宋体" w:eastAsia="新宋体"/>
                <w:b/>
                <w:sz w:val="24"/>
              </w:rPr>
            </w:pPr>
            <w:r>
              <w:rPr>
                <w:rFonts w:hint="eastAsia" w:hAnsi="Calibri"/>
                <w:b/>
                <w:bCs/>
                <w:sz w:val="24"/>
                <w:szCs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11" w:type="dxa"/>
            <w:gridSpan w:val="2"/>
            <w:vAlign w:val="center"/>
          </w:tcPr>
          <w:p>
            <w:pPr>
              <w:spacing w:line="312" w:lineRule="auto"/>
              <w:rPr>
                <w:sz w:val="24"/>
              </w:rPr>
            </w:pPr>
          </w:p>
        </w:tc>
        <w:tc>
          <w:tcPr>
            <w:tcW w:w="9140" w:type="dxa"/>
            <w:gridSpan w:val="3"/>
            <w:vAlign w:val="center"/>
          </w:tcPr>
          <w:p>
            <w:pPr>
              <w:spacing w:line="440" w:lineRule="exact"/>
              <w:rPr>
                <w:rFonts w:hAnsi="宋体" w:cs="仿宋_GB2312"/>
                <w:sz w:val="24"/>
              </w:rPr>
            </w:pPr>
            <w:r>
              <w:rPr>
                <w:rFonts w:hint="eastAsia" w:hAnsi="宋体" w:cs="仿宋_GB2312"/>
                <w:sz w:val="24"/>
              </w:rPr>
              <w:t>在中标通知书发出前，招标人将中标候选人的情况在《</w:t>
            </w:r>
            <w:r>
              <w:rPr>
                <w:rFonts w:hint="eastAsia" w:hAnsi="宋体" w:cs="宋体"/>
                <w:sz w:val="24"/>
                <w:szCs w:val="22"/>
              </w:rPr>
              <w:t>全国公共资源交易平台(河南省·许昌市)</w:t>
            </w:r>
            <w:r>
              <w:rPr>
                <w:rFonts w:hint="eastAsia" w:hAnsi="宋体" w:cs="仿宋_GB2312"/>
                <w:sz w:val="24"/>
              </w:rPr>
              <w:t>》、《河南省电子招标投标公共服务平台》予以公示，公示期不少于3日。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9140"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9140"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10251"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111" w:type="dxa"/>
            <w:gridSpan w:val="2"/>
            <w:vAlign w:val="center"/>
          </w:tcPr>
          <w:p>
            <w:pPr>
              <w:spacing w:line="312" w:lineRule="auto"/>
              <w:rPr>
                <w:sz w:val="24"/>
              </w:rPr>
            </w:pPr>
          </w:p>
        </w:tc>
        <w:tc>
          <w:tcPr>
            <w:tcW w:w="9140"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251"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11" w:type="dxa"/>
            <w:gridSpan w:val="2"/>
            <w:vAlign w:val="center"/>
          </w:tcPr>
          <w:p>
            <w:pPr>
              <w:spacing w:line="312" w:lineRule="auto"/>
              <w:rPr>
                <w:sz w:val="24"/>
              </w:rPr>
            </w:pPr>
          </w:p>
        </w:tc>
        <w:tc>
          <w:tcPr>
            <w:tcW w:w="9140"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9140"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0251"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adjustRightInd w:val="0"/>
              <w:snapToGrid w:val="0"/>
              <w:spacing w:line="420" w:lineRule="exact"/>
              <w:rPr>
                <w:rFonts w:hAnsi="宋体" w:cs="仿宋_GB2312"/>
                <w:sz w:val="24"/>
              </w:rPr>
            </w:pPr>
            <w:r>
              <w:rPr>
                <w:rFonts w:hint="eastAsia" w:hAnsi="宋体" w:cs="宋体"/>
                <w:sz w:val="24"/>
              </w:rPr>
              <w:t>10.11.1 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9140" w:type="dxa"/>
            <w:gridSpan w:val="3"/>
            <w:vAlign w:val="center"/>
          </w:tcPr>
          <w:p>
            <w:pPr>
              <w:autoSpaceDE w:val="0"/>
              <w:autoSpaceDN w:val="0"/>
              <w:adjustRightInd w:val="0"/>
              <w:spacing w:line="360" w:lineRule="auto"/>
              <w:jc w:val="left"/>
              <w:rPr>
                <w:b/>
                <w:bCs/>
                <w:sz w:val="24"/>
                <w:szCs w:val="24"/>
              </w:rPr>
            </w:pPr>
            <w:r>
              <w:rPr>
                <w:rFonts w:hint="eastAsia"/>
                <w:b/>
                <w:bCs/>
                <w:sz w:val="24"/>
                <w:szCs w:val="24"/>
              </w:rPr>
              <w:t>1、未成功上传的投标文件；</w:t>
            </w:r>
          </w:p>
          <w:p>
            <w:pPr>
              <w:adjustRightInd w:val="0"/>
              <w:snapToGrid w:val="0"/>
              <w:spacing w:line="420" w:lineRule="exact"/>
            </w:pPr>
            <w:r>
              <w:rPr>
                <w:rFonts w:hint="eastAsia" w:hAnsi="宋体"/>
                <w:b/>
                <w:bCs/>
                <w:sz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r>
              <w:rPr>
                <w:rFonts w:hint="eastAsia"/>
                <w:sz w:val="24"/>
              </w:rPr>
              <w:t>10.11.2</w:t>
            </w:r>
          </w:p>
        </w:tc>
        <w:tc>
          <w:tcPr>
            <w:tcW w:w="9140" w:type="dxa"/>
            <w:gridSpan w:val="3"/>
            <w:vAlign w:val="center"/>
          </w:tcPr>
          <w:p>
            <w:pPr>
              <w:tabs>
                <w:tab w:val="left" w:pos="1213"/>
              </w:tabs>
              <w:adjustRightInd w:val="0"/>
              <w:snapToGrid w:val="0"/>
              <w:spacing w:line="420" w:lineRule="exact"/>
              <w:rPr>
                <w:rFonts w:hAnsi="宋体" w:cs="宋体"/>
                <w:b/>
                <w:bCs/>
                <w:sz w:val="22"/>
                <w:szCs w:val="22"/>
              </w:rPr>
            </w:pPr>
            <w:r>
              <w:rPr>
                <w:rFonts w:hint="eastAsia" w:hAnsi="宋体" w:cs="宋体"/>
                <w:b/>
                <w:bCs/>
                <w:sz w:val="22"/>
                <w:szCs w:val="22"/>
              </w:rPr>
              <w:t>标后履约：</w:t>
            </w:r>
            <w:r>
              <w:rPr>
                <w:rFonts w:hint="eastAsia" w:hAnsi="宋体" w:cs="宋体"/>
                <w:sz w:val="24"/>
                <w:szCs w:val="24"/>
              </w:rPr>
              <w:t>按照《招投标法规定》必须到行政主管部门办理相关手续，同时由项目单位进行监管。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r>
              <w:rPr>
                <w:rFonts w:hint="eastAsia" w:ascii="新宋体" w:hAnsi="新宋体" w:eastAsia="新宋体"/>
                <w:sz w:val="24"/>
                <w:szCs w:val="22"/>
              </w:rPr>
              <w:t>10.11.3</w:t>
            </w:r>
          </w:p>
        </w:tc>
        <w:tc>
          <w:tcPr>
            <w:tcW w:w="9140" w:type="dxa"/>
            <w:gridSpan w:val="3"/>
            <w:vAlign w:val="center"/>
          </w:tcPr>
          <w:p>
            <w:pPr>
              <w:tabs>
                <w:tab w:val="left" w:pos="1213"/>
              </w:tabs>
              <w:adjustRightInd w:val="0"/>
              <w:snapToGrid w:val="0"/>
              <w:spacing w:line="420" w:lineRule="exact"/>
              <w:rPr>
                <w:rFonts w:hAnsi="宋体" w:cs="宋体"/>
                <w:b/>
                <w:bCs/>
                <w:sz w:val="24"/>
                <w:szCs w:val="24"/>
              </w:rPr>
            </w:pPr>
            <w:r>
              <w:rPr>
                <w:rFonts w:hint="eastAsia" w:hAnsi="宋体" w:cs="宋体"/>
                <w:b/>
                <w:bCs/>
                <w:sz w:val="24"/>
                <w:szCs w:val="24"/>
              </w:rPr>
              <w:t>相关费用：</w:t>
            </w:r>
          </w:p>
          <w:p>
            <w:pPr>
              <w:tabs>
                <w:tab w:val="left" w:pos="1213"/>
              </w:tabs>
              <w:adjustRightInd w:val="0"/>
              <w:snapToGrid w:val="0"/>
              <w:spacing w:line="420" w:lineRule="exact"/>
            </w:pPr>
            <w:r>
              <w:rPr>
                <w:rFonts w:hint="eastAsia" w:hAnsi="宋体" w:cs="宋体"/>
                <w:b/>
                <w:bCs/>
                <w:sz w:val="24"/>
                <w:szCs w:val="24"/>
              </w:rPr>
              <w:t>本项目招标代理费由中标人支付，收费标准按发改办价格［2011］534号文件。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251"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9140"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2、潜在投标人如对招标文件有异议，请在规定时间内在《</w:t>
            </w:r>
            <w:r>
              <w:rPr>
                <w:rFonts w:hint="eastAsia" w:hAnsi="宋体" w:cs="宋体"/>
                <w:sz w:val="24"/>
                <w:szCs w:val="22"/>
              </w:rPr>
              <w:t>全国公共资源交易平台(河南省·许昌市)</w:t>
            </w:r>
            <w:r>
              <w:rPr>
                <w:rFonts w:hint="eastAsia" w:hAnsi="宋体" w:cs="宋体"/>
                <w:sz w:val="24"/>
              </w:rPr>
              <w:t>》公共资源交易系统中提出，以其他方式递交的异议不予接受。</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5、商务标投标文件制作注意事项：</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5.1 投标人登录《全国公共资源交易平台（河南省·许昌市）》公共资源交易系统下载“许昌投标文件制作系统SEARUN V1.1（如有最新版请下载最新版本）”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5.2 商务标投标文件制作技术咨询：0374-2961598。</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5.3 投标人应在投标文件递交的截止时间之前通过【</w:t>
            </w:r>
            <w:r>
              <w:rPr>
                <w:rFonts w:hint="eastAsia" w:hAnsi="宋体" w:cs="宋体"/>
                <w:sz w:val="24"/>
                <w:szCs w:val="22"/>
              </w:rPr>
              <w:t>全国公共资源交易平台(河南省·许昌市)</w:t>
            </w:r>
            <w:r>
              <w:rPr>
                <w:rFonts w:hint="eastAsia" w:hAnsi="宋体" w:cs="宋体"/>
                <w:sz w:val="24"/>
              </w:rPr>
              <w:t>】公共资源交易系统（http://ggzy.xuchang.gov.cn）递交电子投标文件。</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5.4 请投标人在上传电子投标文件时认真检查上传投标文件是否完整、正确。</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5.5 加密电子投标文件逾期上传的，招标人不予受理。</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b/>
                <w:bCs/>
                <w:sz w:val="24"/>
              </w:rPr>
            </w:pPr>
            <w:r>
              <w:rPr>
                <w:rFonts w:hint="eastAsia" w:hAnsi="宋体" w:cs="宋体"/>
                <w:b/>
                <w:bCs/>
                <w:sz w:val="24"/>
              </w:rPr>
              <w:t>5.6 投标人采用银行转账方式提交投标保证金的，应在投标文件递交的截止时间之前按程序完成投标保证金绑定。</w:t>
            </w:r>
          </w:p>
          <w:p>
            <w:pPr>
              <w:pStyle w:val="2"/>
              <w:keepNext w:val="0"/>
              <w:keepLines w:val="0"/>
              <w:pageBreakBefore w:val="0"/>
              <w:widowControl w:val="0"/>
              <w:kinsoku/>
              <w:wordWrap/>
              <w:overflowPunct/>
              <w:topLinePunct w:val="0"/>
              <w:bidi w:val="0"/>
              <w:adjustRightInd/>
              <w:snapToGrid/>
              <w:spacing w:line="440" w:lineRule="exact"/>
              <w:ind w:firstLine="0" w:firstLineChars="0"/>
              <w:textAlignment w:val="auto"/>
              <w:rPr>
                <w:rFonts w:hAnsi="宋体" w:cs="宋体"/>
                <w:b/>
                <w:bCs/>
                <w:sz w:val="24"/>
              </w:rPr>
            </w:pPr>
            <w:r>
              <w:rPr>
                <w:rFonts w:hint="eastAsia" w:hAnsi="宋体" w:cs="宋体"/>
                <w:b/>
                <w:bCs/>
                <w:sz w:val="24"/>
              </w:rPr>
              <w:t>5</w:t>
            </w:r>
            <w:r>
              <w:rPr>
                <w:rFonts w:hAnsi="宋体" w:cs="宋体"/>
                <w:b/>
                <w:bCs/>
                <w:sz w:val="24"/>
              </w:rPr>
              <w:t>.7</w:t>
            </w:r>
            <w:r>
              <w:rPr>
                <w:rFonts w:hint="eastAsia" w:hAnsi="宋体" w:cs="宋体"/>
                <w:b/>
                <w:bCs/>
                <w:sz w:val="24"/>
              </w:rPr>
              <w:t>使用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银行保函原件扫描件附于投标文件中，否则视为未按规定提交投标保证金。</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6、投标人需提前熟悉招标文件相关事项及《不见面开标流程操作手册》，并设置不见面开标浏览器（设置流程详见《不见面开标流程操作手册》）。</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7、投标人上传、解密投标文件需使用同一个CA数字证书，需确保用于解密的CA数字证书在有效期内、可正常使用，并在规定时间内完成电子投标文件解密。评标时仅以成功上传、解密的投标文件为准。</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8、对开标过程有关内容有异议（质疑）的，投标人可在本项目的不见面开标大厅通过“文字互动”功能或“新增质疑”处提出异议（质疑），招标人（代理机构）及时进行线上答复。</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不见面开标活动结束时，投标人应在《开标记录表》上进行电子签章，未进行电子签章的视为对开标结果无异议。</w:t>
            </w:r>
          </w:p>
          <w:p>
            <w:pPr>
              <w:keepNext w:val="0"/>
              <w:keepLines w:val="0"/>
              <w:pageBreakBefore w:val="0"/>
              <w:widowControl w:val="0"/>
              <w:kinsoku/>
              <w:wordWrap/>
              <w:overflowPunct/>
              <w:topLinePunct w:val="0"/>
              <w:autoSpaceDE w:val="0"/>
              <w:autoSpaceDN w:val="0"/>
              <w:bidi w:val="0"/>
              <w:adjustRightInd/>
              <w:snapToGrid/>
              <w:spacing w:line="440" w:lineRule="exact"/>
              <w:jc w:val="left"/>
              <w:textAlignment w:val="auto"/>
              <w:outlineLvl w:val="0"/>
              <w:rPr>
                <w:rFonts w:hAnsi="宋体" w:cs="宋体"/>
                <w:sz w:val="24"/>
              </w:rPr>
            </w:pPr>
            <w:r>
              <w:rPr>
                <w:rFonts w:hint="eastAsia" w:hAnsi="宋体" w:cs="宋体"/>
                <w:sz w:val="24"/>
              </w:rPr>
              <w:t>9、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keepNext w:val="0"/>
              <w:keepLines w:val="0"/>
              <w:pageBreakBefore w:val="0"/>
              <w:widowControl w:val="0"/>
              <w:kinsoku/>
              <w:wordWrap/>
              <w:overflowPunct/>
              <w:topLinePunct w:val="0"/>
              <w:bidi w:val="0"/>
              <w:adjustRightInd/>
              <w:snapToGrid/>
              <w:spacing w:line="440" w:lineRule="exact"/>
              <w:contextualSpacing/>
              <w:textAlignment w:val="auto"/>
              <w:rPr>
                <w:rFonts w:hAnsi="宋体" w:cs="仿宋_GB2312"/>
                <w:b/>
                <w:sz w:val="24"/>
                <w:szCs w:val="24"/>
                <w:lang w:val="zh-CN"/>
              </w:rPr>
            </w:pPr>
            <w:r>
              <w:rPr>
                <w:rFonts w:hint="eastAsia" w:hAnsi="宋体" w:cs="仿宋_GB2312"/>
                <w:b/>
                <w:sz w:val="24"/>
                <w:szCs w:val="24"/>
              </w:rPr>
              <w:t>10、</w:t>
            </w:r>
            <w:r>
              <w:rPr>
                <w:rFonts w:hint="eastAsia" w:hAnsi="宋体" w:cs="仿宋_GB2312"/>
                <w:b/>
                <w:sz w:val="24"/>
                <w:szCs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pPr>
              <w:keepNext w:val="0"/>
              <w:keepLines w:val="0"/>
              <w:pageBreakBefore w:val="0"/>
              <w:widowControl w:val="0"/>
              <w:kinsoku/>
              <w:wordWrap/>
              <w:overflowPunct/>
              <w:topLinePunct w:val="0"/>
              <w:bidi w:val="0"/>
              <w:adjustRightInd/>
              <w:snapToGrid/>
              <w:spacing w:line="440" w:lineRule="exact"/>
              <w:contextualSpacing/>
              <w:textAlignment w:val="auto"/>
              <w:rPr>
                <w:rFonts w:hAnsi="宋体" w:cs="仿宋_GB2312"/>
                <w:b/>
                <w:sz w:val="24"/>
                <w:szCs w:val="24"/>
                <w:lang w:val="zh-CN"/>
              </w:rPr>
            </w:pPr>
            <w:r>
              <w:rPr>
                <w:rFonts w:hint="eastAsia" w:hAnsi="宋体" w:cs="仿宋_GB2312"/>
                <w:b/>
                <w:sz w:val="24"/>
                <w:szCs w:val="24"/>
                <w:lang w:val="zh-CN"/>
              </w:rPr>
              <w:t>评审专家应严格按照要求查看“硬件特征码” 相关信息并进行评审，在评审报告中显示“不同投标人电子投标文件制作硬件特征码”是否雷同的分析及判定结果。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6"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rPr>
          <w:rFonts w:hAnsi="宋体" w:cs="宋体"/>
          <w:b/>
          <w:sz w:val="28"/>
          <w:szCs w:val="28"/>
        </w:rPr>
      </w:pPr>
    </w:p>
    <w:p>
      <w:pPr>
        <w:pStyle w:val="4"/>
        <w:rPr>
          <w:rFonts w:hAnsi="宋体" w:cs="宋体"/>
          <w:b/>
          <w:sz w:val="28"/>
          <w:szCs w:val="28"/>
        </w:rPr>
      </w:pPr>
    </w:p>
    <w:p>
      <w:pPr>
        <w:pStyle w:val="4"/>
        <w:rPr>
          <w:rFonts w:hAnsi="宋体" w:cs="宋体"/>
          <w:b/>
          <w:sz w:val="28"/>
          <w:szCs w:val="28"/>
        </w:rPr>
      </w:pPr>
    </w:p>
    <w:p>
      <w:pPr>
        <w:pStyle w:val="4"/>
        <w:rPr>
          <w:rFonts w:hAnsi="宋体" w:cs="宋体"/>
          <w:b/>
          <w:sz w:val="28"/>
          <w:szCs w:val="28"/>
        </w:rPr>
      </w:pPr>
    </w:p>
    <w:p>
      <w:pPr>
        <w:pStyle w:val="4"/>
        <w:rPr>
          <w:rFonts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1.4.3 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（1）为招标人不具有独立法人资格的附属机构（单位）；</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（2）为本标段前期准备提供设计或咨询服务的；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（4）为本标段的代建人；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（5）为本标段提供招标代理服务的；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（9）被责令停业的；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（10）被暂停或取消投标资格的；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7" w:name="_Toc179632552"/>
      <w:bookmarkStart w:id="8" w:name="_Toc152045535"/>
      <w:bookmarkStart w:id="9" w:name="_Toc152042311"/>
      <w:bookmarkStart w:id="10" w:name="_Toc144974503"/>
      <w:r>
        <w:rPr>
          <w:rFonts w:hint="eastAsia" w:hAnsi="宋体" w:cs="宋体"/>
          <w:b/>
          <w:sz w:val="24"/>
        </w:rPr>
        <w:t>1.5 费用承担</w:t>
      </w:r>
      <w:bookmarkEnd w:id="7"/>
      <w:bookmarkEnd w:id="8"/>
      <w:bookmarkEnd w:id="9"/>
      <w:bookmarkEnd w:id="1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1" w:name="_Toc152045536"/>
      <w:bookmarkStart w:id="12" w:name="_Toc179632553"/>
      <w:bookmarkStart w:id="13" w:name="_Toc144974504"/>
      <w:bookmarkStart w:id="14" w:name="_Toc152042312"/>
      <w:r>
        <w:rPr>
          <w:rFonts w:hint="eastAsia" w:hAnsi="宋体" w:cs="宋体"/>
          <w:b/>
          <w:sz w:val="24"/>
        </w:rPr>
        <w:t>1.6 保密</w:t>
      </w:r>
      <w:bookmarkEnd w:id="11"/>
      <w:bookmarkEnd w:id="12"/>
      <w:bookmarkEnd w:id="13"/>
      <w:bookmarkEnd w:id="1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参与招标投标活动的各方应对招标文件和投标文件中的商业和技术等秘密保密，违者应对由此造成的后果承担法律责任。</w:t>
      </w:r>
    </w:p>
    <w:p>
      <w:pPr>
        <w:autoSpaceDE w:val="0"/>
        <w:autoSpaceDN w:val="0"/>
        <w:spacing w:line="440" w:lineRule="exact"/>
        <w:jc w:val="left"/>
        <w:outlineLvl w:val="0"/>
        <w:rPr>
          <w:rFonts w:hAnsi="宋体" w:cs="宋体"/>
          <w:b/>
          <w:sz w:val="24"/>
        </w:rPr>
      </w:pPr>
      <w:bookmarkStart w:id="15" w:name="_Toc144974505"/>
      <w:bookmarkStart w:id="16" w:name="_Toc179632554"/>
      <w:bookmarkStart w:id="17" w:name="_Toc152045537"/>
      <w:bookmarkStart w:id="18" w:name="_Toc152042313"/>
      <w:r>
        <w:rPr>
          <w:rFonts w:hint="eastAsia" w:hAnsi="宋体" w:cs="宋体"/>
          <w:b/>
          <w:sz w:val="24"/>
        </w:rPr>
        <w:t>1.7 语言</w:t>
      </w:r>
      <w:bookmarkEnd w:id="15"/>
      <w:r>
        <w:rPr>
          <w:rFonts w:hint="eastAsia" w:hAnsi="宋体" w:cs="宋体"/>
          <w:b/>
          <w:sz w:val="24"/>
        </w:rPr>
        <w:t>文字</w:t>
      </w:r>
      <w:bookmarkEnd w:id="16"/>
      <w:bookmarkEnd w:id="17"/>
      <w:bookmarkEnd w:id="18"/>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19" w:name="_Toc152045538"/>
      <w:bookmarkStart w:id="20" w:name="_Toc179632555"/>
      <w:bookmarkStart w:id="21" w:name="_Toc144974506"/>
      <w:bookmarkStart w:id="22" w:name="_Toc152042314"/>
      <w:r>
        <w:rPr>
          <w:rFonts w:hint="eastAsia" w:hAnsi="宋体" w:cs="宋体"/>
          <w:b/>
          <w:sz w:val="24"/>
        </w:rPr>
        <w:t>1.8 计量单位</w:t>
      </w:r>
      <w:bookmarkEnd w:id="19"/>
      <w:bookmarkEnd w:id="20"/>
      <w:bookmarkEnd w:id="21"/>
      <w:bookmarkEnd w:id="2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6"/>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组织。</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3" w:name="_Toc283559948"/>
      <w:r>
        <w:rPr>
          <w:rFonts w:hAnsi="宋体" w:cs="宋体"/>
          <w:b/>
          <w:sz w:val="24"/>
        </w:rPr>
        <w:t xml:space="preserve">1.10 </w:t>
      </w:r>
      <w:r>
        <w:rPr>
          <w:rFonts w:hint="eastAsia" w:hAnsi="宋体" w:cs="宋体"/>
          <w:b/>
          <w:sz w:val="24"/>
        </w:rPr>
        <w:t>投标预备会</w:t>
      </w:r>
      <w:bookmarkEnd w:id="23"/>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4" w:name="_Toc283559949"/>
      <w:r>
        <w:rPr>
          <w:rFonts w:hAnsi="宋体" w:cs="宋体"/>
          <w:b/>
          <w:sz w:val="24"/>
        </w:rPr>
        <w:t xml:space="preserve">1.11 </w:t>
      </w:r>
      <w:r>
        <w:rPr>
          <w:rFonts w:hint="eastAsia" w:hAnsi="宋体" w:cs="宋体"/>
          <w:b/>
          <w:sz w:val="24"/>
        </w:rPr>
        <w:t>分包</w:t>
      </w:r>
      <w:bookmarkEnd w:id="24"/>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5" w:name="_Toc283559950"/>
      <w:r>
        <w:rPr>
          <w:rFonts w:hAnsi="宋体" w:cs="宋体"/>
          <w:b/>
          <w:sz w:val="24"/>
        </w:rPr>
        <w:t xml:space="preserve">1.12 </w:t>
      </w:r>
      <w:r>
        <w:rPr>
          <w:rFonts w:hint="eastAsia" w:hAnsi="宋体" w:cs="宋体"/>
          <w:b/>
          <w:sz w:val="24"/>
        </w:rPr>
        <w:t>偏离</w:t>
      </w:r>
      <w:bookmarkEnd w:id="25"/>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70"/>
        <w:spacing w:line="450" w:lineRule="exact"/>
        <w:jc w:val="both"/>
        <w:outlineLvl w:val="0"/>
        <w:rPr>
          <w:rFonts w:hAnsi="宋体"/>
          <w:b/>
          <w:color w:val="auto"/>
        </w:rPr>
      </w:pPr>
      <w:bookmarkStart w:id="26" w:name="_Toc283559951"/>
      <w:r>
        <w:rPr>
          <w:rFonts w:hAnsi="宋体"/>
          <w:b/>
          <w:color w:val="auto"/>
        </w:rPr>
        <w:t xml:space="preserve">2. </w:t>
      </w:r>
      <w:r>
        <w:rPr>
          <w:rFonts w:hint="eastAsia" w:hAnsi="宋体"/>
          <w:b/>
          <w:color w:val="auto"/>
        </w:rPr>
        <w:t>招标文件</w:t>
      </w:r>
      <w:bookmarkEnd w:id="26"/>
    </w:p>
    <w:p>
      <w:pPr>
        <w:autoSpaceDE w:val="0"/>
        <w:autoSpaceDN w:val="0"/>
        <w:spacing w:line="450" w:lineRule="exact"/>
        <w:jc w:val="left"/>
        <w:outlineLvl w:val="0"/>
        <w:rPr>
          <w:rFonts w:hAnsi="宋体" w:cs="宋体"/>
          <w:b/>
          <w:sz w:val="24"/>
        </w:rPr>
      </w:pPr>
      <w:bookmarkStart w:id="27" w:name="_Toc283559952"/>
      <w:r>
        <w:rPr>
          <w:rFonts w:hAnsi="宋体" w:cs="宋体"/>
          <w:b/>
          <w:sz w:val="24"/>
        </w:rPr>
        <w:t xml:space="preserve">2.1 </w:t>
      </w:r>
      <w:r>
        <w:rPr>
          <w:rFonts w:hint="eastAsia" w:hAnsi="宋体" w:cs="宋体"/>
          <w:b/>
          <w:sz w:val="24"/>
        </w:rPr>
        <w:t>招标文件的组成</w:t>
      </w:r>
      <w:bookmarkEnd w:id="27"/>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（4）合同条款及格式（仅供参考）；</w:t>
      </w:r>
    </w:p>
    <w:p>
      <w:pPr>
        <w:spacing w:line="450" w:lineRule="exact"/>
        <w:ind w:firstLine="410" w:firstLineChars="171"/>
        <w:rPr>
          <w:sz w:val="24"/>
        </w:rPr>
      </w:pPr>
      <w:r>
        <w:rPr>
          <w:rFonts w:hint="eastAsia"/>
          <w:sz w:val="24"/>
        </w:rPr>
        <w:t>（5）工程量清单；</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2.2</w:t>
      </w:r>
      <w:r>
        <w:rPr>
          <w:rFonts w:hint="eastAsia" w:hAnsi="宋体" w:cs="宋体"/>
          <w:sz w:val="24"/>
        </w:rPr>
        <w:t>款和第</w:t>
      </w:r>
      <w:r>
        <w:rPr>
          <w:rFonts w:hAnsi="宋体" w:cs="宋体"/>
          <w:sz w:val="24"/>
        </w:rPr>
        <w:t>2.3</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8" w:name="_Toc283559953"/>
      <w:r>
        <w:rPr>
          <w:rFonts w:hAnsi="宋体" w:cs="宋体"/>
          <w:b/>
          <w:sz w:val="24"/>
        </w:rPr>
        <w:t xml:space="preserve">2.2 </w:t>
      </w:r>
      <w:r>
        <w:rPr>
          <w:rFonts w:hint="eastAsia" w:hAnsi="宋体" w:cs="宋体"/>
          <w:b/>
          <w:sz w:val="24"/>
        </w:rPr>
        <w:t>招标文件的澄清</w:t>
      </w:r>
      <w:bookmarkEnd w:id="28"/>
    </w:p>
    <w:p>
      <w:pPr>
        <w:spacing w:line="450" w:lineRule="exact"/>
        <w:ind w:firstLine="410" w:firstLineChars="171"/>
        <w:rPr>
          <w:sz w:val="24"/>
        </w:rPr>
      </w:pPr>
      <w:bookmarkStart w:id="29"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29"/>
    </w:p>
    <w:p>
      <w:pPr>
        <w:autoSpaceDE w:val="0"/>
        <w:autoSpaceDN w:val="0"/>
        <w:spacing w:line="45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15</w:t>
      </w:r>
      <w:r>
        <w:rPr>
          <w:rFonts w:hint="eastAsia" w:hAnsi="宋体" w:cs="宋体"/>
          <w:sz w:val="24"/>
        </w:rPr>
        <w:t>天，相应延长投标截止时间。</w:t>
      </w:r>
    </w:p>
    <w:p>
      <w:pPr>
        <w:autoSpaceDE w:val="0"/>
        <w:autoSpaceDN w:val="0"/>
        <w:spacing w:line="45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0" w:name="_Toc144974514"/>
      <w:bookmarkStart w:id="31" w:name="_Toc152042322"/>
      <w:bookmarkStart w:id="32" w:name="_Toc152045546"/>
      <w:bookmarkStart w:id="33" w:name="_Toc179632564"/>
      <w:r>
        <w:rPr>
          <w:rFonts w:hint="eastAsia" w:hAnsi="宋体" w:cs="宋体"/>
          <w:b/>
          <w:sz w:val="24"/>
        </w:rPr>
        <w:t>3. 投标文件</w:t>
      </w:r>
      <w:bookmarkEnd w:id="30"/>
      <w:bookmarkEnd w:id="31"/>
      <w:bookmarkEnd w:id="32"/>
      <w:bookmarkEnd w:id="33"/>
    </w:p>
    <w:p>
      <w:pPr>
        <w:autoSpaceDE w:val="0"/>
        <w:autoSpaceDN w:val="0"/>
        <w:spacing w:line="420" w:lineRule="exact"/>
        <w:jc w:val="left"/>
        <w:outlineLvl w:val="0"/>
        <w:rPr>
          <w:rFonts w:hAnsi="宋体" w:cs="宋体"/>
          <w:b/>
          <w:sz w:val="24"/>
        </w:rPr>
      </w:pPr>
      <w:bookmarkStart w:id="34"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3.2.1 投标人应按第五章“工程量清单”的要求填写相应表格。</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3.2.2 投标人在投标截止时间前修改投标函中的投标总报价，应同时修改第五章“工程量清单”中的相应报价。此修改须符合本章第4.3款的有关要求。</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4"/>
    </w:p>
    <w:p>
      <w:pPr>
        <w:autoSpaceDE w:val="0"/>
        <w:autoSpaceDN w:val="0"/>
        <w:spacing w:line="450" w:lineRule="exact"/>
        <w:ind w:firstLine="480" w:firstLineChars="200"/>
        <w:jc w:val="left"/>
        <w:outlineLvl w:val="0"/>
        <w:rPr>
          <w:rFonts w:hAnsi="宋体" w:cs="宋体"/>
          <w:sz w:val="24"/>
        </w:rPr>
      </w:pPr>
      <w:r>
        <w:rPr>
          <w:rFonts w:hAnsi="宋体" w:cs="宋体"/>
          <w:sz w:val="24"/>
        </w:rPr>
        <w:t>3.3.1</w:t>
      </w:r>
      <w:r>
        <w:rPr>
          <w:rFonts w:hint="eastAsia" w:hAnsi="宋体" w:cs="宋体"/>
          <w:sz w:val="24"/>
        </w:rPr>
        <w:t xml:space="preserve"> 在投标人须知前附表规定的投标有效期内，投标人不得要求撤销或修改其投标文件。</w:t>
      </w:r>
    </w:p>
    <w:p>
      <w:pPr>
        <w:autoSpaceDE w:val="0"/>
        <w:autoSpaceDN w:val="0"/>
        <w:spacing w:line="450" w:lineRule="exact"/>
        <w:ind w:firstLine="480" w:firstLineChars="200"/>
        <w:jc w:val="left"/>
        <w:outlineLvl w:val="0"/>
        <w:rPr>
          <w:rFonts w:hAnsi="宋体" w:cs="宋体"/>
          <w:sz w:val="24"/>
        </w:rPr>
      </w:pPr>
      <w:r>
        <w:rPr>
          <w:rFonts w:hAnsi="宋体" w:cs="宋体"/>
          <w:sz w:val="24"/>
        </w:rPr>
        <w:t>3.3.2</w:t>
      </w:r>
      <w:r>
        <w:rPr>
          <w:rFonts w:hint="eastAsia" w:hAnsi="宋体" w:cs="宋体"/>
          <w:sz w:val="24"/>
        </w:rPr>
        <w:t xml:space="preserve"> 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r>
        <w:rPr>
          <w:rFonts w:hint="eastAsia" w:hAnsi="宋体" w:cs="宋体"/>
          <w:b/>
          <w:bCs/>
          <w:sz w:val="24"/>
          <w:szCs w:val="22"/>
          <w:lang w:eastAsia="zh-CN"/>
        </w:rPr>
        <w:t>一</w:t>
      </w:r>
      <w:r>
        <w:rPr>
          <w:rFonts w:hint="eastAsia" w:hAnsi="宋体" w:cs="宋体"/>
          <w:b/>
          <w:bCs/>
          <w:sz w:val="24"/>
          <w:szCs w:val="22"/>
        </w:rPr>
        <w:t>）</w:t>
      </w:r>
    </w:p>
    <w:p>
      <w:pPr>
        <w:autoSpaceDE w:val="0"/>
        <w:autoSpaceDN w:val="0"/>
        <w:spacing w:line="450" w:lineRule="exact"/>
        <w:ind w:firstLine="480" w:firstLineChars="200"/>
        <w:jc w:val="left"/>
        <w:outlineLvl w:val="0"/>
        <w:rPr>
          <w:rFonts w:hint="eastAsia" w:hAnsi="宋体" w:cs="宋体"/>
          <w:sz w:val="24"/>
        </w:rPr>
      </w:pPr>
      <w:bookmarkStart w:id="35" w:name="_Toc283559960"/>
      <w:r>
        <w:rPr>
          <w:rFonts w:hint="eastAsia" w:hAnsi="宋体" w:cs="宋体"/>
          <w:sz w:val="24"/>
        </w:rPr>
        <w:t>1、投标保证金的退还</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（1）中标公告发布后，5个工作日内退还非中标人投标保证金及银行同期活期存款利息。</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（2）中标人在许昌公共资源交易系统上传合同，中心以合同公告为准，在5个工作日内向中标人退还投标保证金及银行同期活期存款利息。</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（3）项目废标或招标人终止招标的，在5个工作日内退还投标保证金及银行同期活期存款利息。</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（4）投标活动中出现质疑、投诉的，投标保证金暂停退还。</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（5）相关投标人有违法违规行为的项目，其投标保证金暂不退还，待行政监督部门对相关情况处置后，按照有关规定办理。</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（6）退还投标保证金，除另有规定外，一般以转账方式一次性退还至投标保证金的原提交账户。</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2、投标人有下列情形之一的，不予退还投标保证金：</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（1）在招标文件要求提交投标文件的截止时间后至投标文件有效期满前撤回投标的；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（2）中标通知书发出后，中标人无故放弃中标项目或无正当理由在规定时间内不与招标人签订合同或未按招标文件规定提交履约担保的；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（3）将中标项目转让给他人，或者在投标文件中未说明，且未经招标人同意，将中标项目分包给他人的；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 xml:space="preserve">（4）投标人在招投标活动中弄虚作假、围标串标，骗取中标并经招投标行政监督部门调查核实的； </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（5）拒绝履行合同义务的；</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（6）相关法律、法规规定不予退还的其它情形。</w:t>
      </w:r>
    </w:p>
    <w:p>
      <w:pPr>
        <w:autoSpaceDE w:val="0"/>
        <w:autoSpaceDN w:val="0"/>
        <w:spacing w:line="450" w:lineRule="exact"/>
        <w:ind w:firstLine="480" w:firstLineChars="200"/>
        <w:jc w:val="left"/>
        <w:outlineLvl w:val="0"/>
        <w:rPr>
          <w:rFonts w:hint="eastAsia" w:hAnsi="宋体" w:cs="宋体"/>
          <w:sz w:val="24"/>
        </w:rPr>
      </w:pPr>
      <w:r>
        <w:rPr>
          <w:rFonts w:hint="eastAsia" w:hAnsi="宋体" w:cs="宋体"/>
          <w:sz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3.5.1 “投标人基本情况表”应附投标人营业执照副本等材料的原件扫描件。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3.5.2 “近年财务状况表”应附经审计的财务报告，包括资产负债表、现金流量表、利润表等的原件扫描件，具体年份要求见投标人须知前附表。（若公司成立未满三年，需提供自成立以来的财务状况）。</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3.5.3 “近年完成的类似项目情况表”应附中标通知书和施工合同的原件扫描件，具体年份要求见投标人须知前附表。每张表格只填写一个项目，并标明序号。</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3.5.4 “正在施工和新承接的项目情况表”应附合同协议书的原件扫描件。每张表格只填写一个项目，并标明序号。</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6" w:name="_Toc144974521"/>
      <w:bookmarkStart w:id="37" w:name="_Toc179632571"/>
      <w:bookmarkStart w:id="38" w:name="_Toc152045553"/>
      <w:bookmarkStart w:id="39" w:name="_Toc152042329"/>
      <w:r>
        <w:rPr>
          <w:rFonts w:hint="eastAsia" w:hAnsi="宋体" w:cs="宋体"/>
          <w:b/>
          <w:sz w:val="24"/>
        </w:rPr>
        <w:t>备选投标方案</w:t>
      </w:r>
    </w:p>
    <w:bookmarkEnd w:id="36"/>
    <w:bookmarkEnd w:id="37"/>
    <w:bookmarkEnd w:id="38"/>
    <w:bookmarkEnd w:id="39"/>
    <w:p>
      <w:pPr>
        <w:autoSpaceDE w:val="0"/>
        <w:autoSpaceDN w:val="0"/>
        <w:spacing w:line="45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5"/>
    <w:p>
      <w:pPr>
        <w:autoSpaceDE w:val="0"/>
        <w:autoSpaceDN w:val="0"/>
        <w:spacing w:line="440" w:lineRule="exact"/>
        <w:jc w:val="left"/>
        <w:rPr>
          <w:rFonts w:hAnsi="宋体" w:cs="宋体"/>
          <w:b/>
          <w:sz w:val="24"/>
        </w:rPr>
      </w:pPr>
      <w:bookmarkStart w:id="40" w:name="_Toc283559961"/>
      <w:r>
        <w:rPr>
          <w:rFonts w:hint="eastAsia" w:hAnsi="宋体" w:cs="宋体"/>
          <w:b/>
          <w:sz w:val="24"/>
        </w:rPr>
        <w:t>3.7 投标文件的编制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3.7.3 投标人编制的投标文件应分为商务标、综合（信用）标和技术标。</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3.7.4 投标人登录许昌公共资源交易系统下载“许昌投标文件制作系统SEARUN V1.1（如有最新版请下载最新版本）”，按招标文件要求制作电子投标文件（包括含工程量清单的商务标投标文件）。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3.7.5 同时生成与电子投标文件内容、水印码、电子签章一致的PDF文件。</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V1.1（如有最新版请下载最新版本）” 和操作手册（工程项目），按招标文件要求制作商务标投标文件。</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3.7.6.3 当生成的电子投标文件投标报价大小写不一致时，以大写为准。</w:t>
      </w:r>
    </w:p>
    <w:p>
      <w:pPr>
        <w:pStyle w:val="70"/>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0"/>
    </w:p>
    <w:p>
      <w:pPr>
        <w:autoSpaceDE w:val="0"/>
        <w:autoSpaceDN w:val="0"/>
        <w:spacing w:line="440" w:lineRule="exact"/>
        <w:jc w:val="left"/>
        <w:outlineLvl w:val="0"/>
        <w:rPr>
          <w:rFonts w:hAnsi="宋体" w:cs="宋体"/>
          <w:b/>
          <w:sz w:val="24"/>
        </w:rPr>
      </w:pPr>
      <w:bookmarkStart w:id="41" w:name="_Toc283559963"/>
      <w:r>
        <w:rPr>
          <w:rFonts w:hAnsi="宋体" w:cs="宋体"/>
          <w:b/>
          <w:sz w:val="24"/>
        </w:rPr>
        <w:t>4.</w:t>
      </w:r>
      <w:r>
        <w:rPr>
          <w:rFonts w:hint="eastAsia" w:hAnsi="宋体" w:cs="宋体"/>
          <w:b/>
          <w:sz w:val="24"/>
        </w:rPr>
        <w:t>1投标文件的提交</w:t>
      </w:r>
      <w:bookmarkEnd w:id="41"/>
    </w:p>
    <w:p>
      <w:pPr>
        <w:autoSpaceDE w:val="0"/>
        <w:autoSpaceDN w:val="0"/>
        <w:spacing w:line="440" w:lineRule="exact"/>
        <w:ind w:firstLine="480" w:firstLineChars="200"/>
        <w:jc w:val="left"/>
        <w:outlineLvl w:val="0"/>
        <w:rPr>
          <w:rFonts w:hAnsi="宋体" w:cs="宋体"/>
          <w:sz w:val="24"/>
        </w:rPr>
      </w:pPr>
      <w:bookmarkStart w:id="42" w:name="_Toc283559964"/>
      <w:r>
        <w:rPr>
          <w:rFonts w:hint="eastAsia" w:hAnsi="宋体" w:cs="宋体"/>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4.1.3 </w:t>
      </w:r>
      <w:r>
        <w:rPr>
          <w:rFonts w:hint="eastAsia" w:hAnsi="宋体" w:cs="宋体"/>
          <w:color w:val="000000" w:themeColor="text1"/>
          <w:sz w:val="24"/>
          <w14:textFill>
            <w14:solidFill>
              <w14:schemeClr w14:val="tx1"/>
            </w14:solidFill>
          </w14:textFill>
        </w:rPr>
        <w:t>逾期未成功上传的电子投标文件</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4.</w:t>
      </w:r>
      <w:r>
        <w:rPr>
          <w:rFonts w:hint="eastAsia" w:hAnsi="宋体" w:cs="宋体"/>
          <w:b/>
          <w:sz w:val="24"/>
        </w:rPr>
        <w:t>2</w:t>
      </w:r>
      <w:r>
        <w:rPr>
          <w:rFonts w:hAnsi="宋体" w:cs="宋体"/>
          <w:b/>
          <w:sz w:val="24"/>
        </w:rPr>
        <w:t xml:space="preserve"> </w:t>
      </w:r>
      <w:r>
        <w:rPr>
          <w:rFonts w:hint="eastAsia" w:hAnsi="宋体" w:cs="宋体"/>
          <w:b/>
          <w:sz w:val="24"/>
        </w:rPr>
        <w:t>投标文件的修改与撤回</w:t>
      </w:r>
      <w:bookmarkEnd w:id="42"/>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4.2.1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投标人修改或撤回已提交的电子投标文件的书面通知应按照投标人须知前附表第3.7.3 项的要求签字或盖章。招标人收到书面通知后，向投标人出具签收凭证。</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4.2.3 修改的内容为投标文件的组成部分。修改的电子投标文件应按照本章第3条、第4条规定进行编制、标记和提交，并标明“修改”字样。</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4.2.4 投标人应当在投标截止时间前完成电子投标文件的提交，可以补充、修改或撤回。投标截止时间前未完成电子投标文件提交、取得“投标文件提交回执单”的，视为撤回投标文件。</w:t>
      </w:r>
    </w:p>
    <w:p>
      <w:pPr>
        <w:pStyle w:val="70"/>
        <w:spacing w:line="440" w:lineRule="exact"/>
        <w:jc w:val="both"/>
        <w:outlineLvl w:val="0"/>
        <w:rPr>
          <w:rFonts w:hAnsi="宋体"/>
          <w:b/>
          <w:color w:val="auto"/>
        </w:rPr>
      </w:pPr>
      <w:bookmarkStart w:id="43" w:name="_Toc283559967"/>
      <w:r>
        <w:rPr>
          <w:rFonts w:hAnsi="宋体"/>
          <w:b/>
          <w:color w:val="auto"/>
        </w:rPr>
        <w:t xml:space="preserve">5. </w:t>
      </w:r>
      <w:r>
        <w:rPr>
          <w:rFonts w:hint="eastAsia" w:hAnsi="宋体"/>
          <w:b/>
          <w:color w:val="auto"/>
        </w:rPr>
        <w:t>开标</w:t>
      </w:r>
      <w:bookmarkEnd w:id="43"/>
    </w:p>
    <w:p>
      <w:pPr>
        <w:autoSpaceDE w:val="0"/>
        <w:autoSpaceDN w:val="0"/>
        <w:adjustRightInd w:val="0"/>
        <w:spacing w:line="440" w:lineRule="exact"/>
        <w:jc w:val="left"/>
        <w:outlineLvl w:val="0"/>
        <w:rPr>
          <w:rFonts w:hAnsi="宋体" w:cs="宋体"/>
          <w:b/>
          <w:sz w:val="24"/>
        </w:rPr>
      </w:pPr>
      <w:bookmarkStart w:id="44" w:name="_Toc283559972"/>
      <w:r>
        <w:rPr>
          <w:rFonts w:hAnsi="宋体" w:cs="宋体"/>
          <w:b/>
          <w:sz w:val="24"/>
        </w:rPr>
        <w:t xml:space="preserve">5.1 </w:t>
      </w:r>
      <w:r>
        <w:rPr>
          <w:rFonts w:hint="eastAsia" w:hAnsi="宋体" w:cs="宋体"/>
          <w:b/>
          <w:sz w:val="24"/>
        </w:rPr>
        <w:t>开标时间和地点</w:t>
      </w:r>
    </w:p>
    <w:p>
      <w:pPr>
        <w:spacing w:line="400" w:lineRule="exact"/>
        <w:ind w:firstLine="480" w:firstLineChars="200"/>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r>
        <w:rPr>
          <w:rFonts w:hint="eastAsia" w:hAnsi="宋体" w:cs="宋体"/>
          <w:b/>
          <w:sz w:val="24"/>
        </w:rPr>
        <w:t>5.2 开标程序</w:t>
      </w:r>
    </w:p>
    <w:p>
      <w:pPr>
        <w:spacing w:line="400" w:lineRule="exact"/>
        <w:ind w:firstLine="480" w:firstLineChars="200"/>
        <w:rPr>
          <w:rFonts w:hAnsi="宋体" w:cs="宋体"/>
          <w:sz w:val="24"/>
        </w:rPr>
      </w:pPr>
      <w:r>
        <w:rPr>
          <w:rFonts w:hint="eastAsia" w:hAnsi="宋体" w:cs="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00" w:lineRule="exact"/>
        <w:ind w:firstLine="480" w:firstLineChars="200"/>
        <w:rPr>
          <w:rFonts w:hAnsi="宋体" w:cs="宋体"/>
          <w:sz w:val="24"/>
        </w:rPr>
      </w:pPr>
      <w:r>
        <w:rPr>
          <w:rFonts w:hint="eastAsia" w:hAnsi="宋体" w:cs="宋体"/>
          <w:sz w:val="24"/>
        </w:rPr>
        <w:t>（2）投标截止时间到达时，招标代理机构点击“开标”按钮，开标开始并进行解密，解密时限为120分钟，各投标人可以远程进行解密投标文件。投标人未进行解密或未按规定进行解密的，视为放弃投标。待全部投标人解密完成后，招标人（代理机构）进行一键解密。</w:t>
      </w:r>
    </w:p>
    <w:p>
      <w:pPr>
        <w:spacing w:line="400" w:lineRule="exact"/>
        <w:ind w:firstLine="480" w:firstLineChars="200"/>
        <w:rPr>
          <w:rFonts w:hAnsi="宋体" w:cs="宋体"/>
          <w:sz w:val="24"/>
        </w:rPr>
      </w:pPr>
      <w:r>
        <w:rPr>
          <w:rFonts w:hint="eastAsia" w:hAnsi="宋体" w:cs="宋体"/>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00" w:lineRule="exact"/>
        <w:ind w:firstLine="480" w:firstLineChars="200"/>
        <w:rPr>
          <w:rFonts w:hAnsi="宋体" w:cs="宋体"/>
          <w:sz w:val="24"/>
        </w:rPr>
      </w:pPr>
      <w:r>
        <w:rPr>
          <w:rFonts w:hint="eastAsia" w:hAnsi="宋体" w:cs="宋体"/>
          <w:sz w:val="24"/>
        </w:rPr>
        <w:t>（4）如无投标人提出异议，招标代理机构通过“文字互动”对话框通知各投标人进行电子签章。投标人应在《开标记录表》上进行电子签章，未进行电子签章的视为对开标结果无异议。</w:t>
      </w:r>
    </w:p>
    <w:p>
      <w:pPr>
        <w:spacing w:line="400" w:lineRule="exact"/>
        <w:ind w:firstLine="480" w:firstLineChars="200"/>
        <w:rPr>
          <w:rFonts w:hAnsi="宋体" w:cs="宋体"/>
          <w:sz w:val="24"/>
        </w:rPr>
      </w:pPr>
      <w:r>
        <w:rPr>
          <w:rFonts w:hint="eastAsia" w:hAnsi="宋体" w:cs="宋体"/>
          <w:sz w:val="24"/>
        </w:rPr>
        <w:t>（5）招标人（代理机构）签章并上传《开标记录表》，不见面开标活动结束。</w:t>
      </w:r>
    </w:p>
    <w:bookmarkEnd w:id="44"/>
    <w:p>
      <w:pPr>
        <w:pStyle w:val="70"/>
        <w:spacing w:line="440" w:lineRule="exact"/>
        <w:jc w:val="both"/>
        <w:outlineLvl w:val="0"/>
        <w:rPr>
          <w:rFonts w:hAnsi="宋体"/>
          <w:b/>
          <w:color w:val="auto"/>
        </w:rPr>
      </w:pPr>
      <w:bookmarkStart w:id="45" w:name="_Toc283559974"/>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46" w:name="_Toc283559971"/>
      <w:r>
        <w:rPr>
          <w:rFonts w:hAnsi="宋体" w:cs="宋体"/>
          <w:b/>
          <w:sz w:val="24"/>
        </w:rPr>
        <w:t xml:space="preserve">6.1 </w:t>
      </w:r>
      <w:r>
        <w:rPr>
          <w:rFonts w:hint="eastAsia" w:hAnsi="宋体" w:cs="宋体"/>
          <w:b/>
          <w:sz w:val="24"/>
        </w:rPr>
        <w:t>评标委员会</w:t>
      </w:r>
      <w:bookmarkEnd w:id="46"/>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r>
        <w:rPr>
          <w:rFonts w:hAnsi="宋体" w:cs="宋体"/>
          <w:b/>
          <w:sz w:val="24"/>
        </w:rPr>
        <w:t xml:space="preserve">6.2 </w:t>
      </w:r>
      <w:r>
        <w:rPr>
          <w:rFonts w:hint="eastAsia" w:hAnsi="宋体" w:cs="宋体"/>
          <w:b/>
          <w:sz w:val="24"/>
        </w:rPr>
        <w:t>评标原则</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47" w:name="_Toc283559973"/>
      <w:r>
        <w:rPr>
          <w:rFonts w:hAnsi="宋体" w:cs="宋体"/>
          <w:b/>
          <w:sz w:val="24"/>
        </w:rPr>
        <w:t xml:space="preserve">6.3 </w:t>
      </w:r>
      <w:r>
        <w:rPr>
          <w:rFonts w:hint="eastAsia" w:hAnsi="宋体" w:cs="宋体"/>
          <w:b/>
          <w:sz w:val="24"/>
        </w:rPr>
        <w:t>评标</w:t>
      </w:r>
      <w:bookmarkEnd w:id="47"/>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70"/>
        <w:spacing w:line="440" w:lineRule="exact"/>
        <w:jc w:val="both"/>
        <w:outlineLvl w:val="0"/>
        <w:rPr>
          <w:rFonts w:hAnsi="宋体"/>
          <w:b/>
          <w:color w:val="auto"/>
        </w:rPr>
      </w:pPr>
      <w:r>
        <w:rPr>
          <w:rFonts w:hAnsi="宋体"/>
          <w:b/>
          <w:color w:val="auto"/>
        </w:rPr>
        <w:t xml:space="preserve">7. </w:t>
      </w:r>
      <w:r>
        <w:rPr>
          <w:rFonts w:hint="eastAsia" w:hAnsi="宋体"/>
          <w:b/>
          <w:color w:val="auto"/>
        </w:rPr>
        <w:t>合同授予</w:t>
      </w:r>
      <w:bookmarkEnd w:id="45"/>
    </w:p>
    <w:p>
      <w:pPr>
        <w:autoSpaceDE w:val="0"/>
        <w:autoSpaceDN w:val="0"/>
        <w:spacing w:line="440" w:lineRule="exact"/>
        <w:jc w:val="left"/>
        <w:outlineLvl w:val="0"/>
        <w:rPr>
          <w:rFonts w:hAnsi="宋体" w:cs="宋体"/>
          <w:b/>
          <w:sz w:val="24"/>
        </w:rPr>
      </w:pPr>
      <w:bookmarkStart w:id="48" w:name="_Toc283559975"/>
      <w:r>
        <w:rPr>
          <w:rFonts w:hAnsi="宋体" w:cs="宋体"/>
          <w:b/>
          <w:sz w:val="24"/>
        </w:rPr>
        <w:t xml:space="preserve">7.1 </w:t>
      </w:r>
      <w:r>
        <w:rPr>
          <w:rFonts w:hint="eastAsia" w:hAnsi="宋体" w:cs="宋体"/>
          <w:b/>
          <w:sz w:val="24"/>
        </w:rPr>
        <w:t>定标方式</w:t>
      </w:r>
      <w:bookmarkEnd w:id="48"/>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49" w:name="_Toc283559976"/>
      <w:r>
        <w:rPr>
          <w:rFonts w:hAnsi="宋体" w:cs="宋体"/>
          <w:b/>
          <w:sz w:val="24"/>
        </w:rPr>
        <w:t>7.</w:t>
      </w:r>
      <w:r>
        <w:rPr>
          <w:rFonts w:hint="eastAsia" w:hAnsi="宋体" w:cs="宋体"/>
          <w:b/>
          <w:sz w:val="24"/>
        </w:rPr>
        <w:t>2中标通知</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3.3</w:t>
      </w:r>
      <w:r>
        <w:rPr>
          <w:rFonts w:hint="eastAsia" w:hAnsi="宋体" w:cs="宋体"/>
          <w:sz w:val="24"/>
        </w:rPr>
        <w:t>款规定的投标有效期内，招标人以书面形式向中标人发出中标通知书，同时将中标结果通知未中标的投标人。</w:t>
      </w:r>
      <w:bookmarkStart w:id="50" w:name="_Toc144974537"/>
      <w:bookmarkStart w:id="51" w:name="_Toc152045569"/>
      <w:bookmarkStart w:id="52" w:name="_Toc179632587"/>
      <w:bookmarkStart w:id="53" w:name="_Toc152042345"/>
    </w:p>
    <w:bookmarkEnd w:id="50"/>
    <w:bookmarkEnd w:id="51"/>
    <w:bookmarkEnd w:id="52"/>
    <w:bookmarkEnd w:id="53"/>
    <w:p>
      <w:pPr>
        <w:autoSpaceDE w:val="0"/>
        <w:autoSpaceDN w:val="0"/>
        <w:spacing w:line="440" w:lineRule="exact"/>
        <w:jc w:val="both"/>
        <w:outlineLvl w:val="0"/>
        <w:rPr>
          <w:rFonts w:hint="eastAsia" w:hAnsi="宋体" w:cs="宋体"/>
          <w:b/>
          <w:bCs w:val="0"/>
          <w:color w:val="auto"/>
          <w:sz w:val="24"/>
        </w:rPr>
      </w:pPr>
      <w:bookmarkStart w:id="54" w:name="_Toc283559978"/>
      <w:r>
        <w:rPr>
          <w:rFonts w:hint="eastAsia" w:hAnsi="宋体" w:cs="宋体"/>
          <w:b/>
          <w:sz w:val="24"/>
        </w:rPr>
        <w:t>7.3</w:t>
      </w:r>
      <w:r>
        <w:rPr>
          <w:rFonts w:hint="eastAsia" w:hAnsi="宋体" w:cs="宋体"/>
          <w:b/>
          <w:bCs w:val="0"/>
          <w:color w:val="auto"/>
          <w:sz w:val="24"/>
        </w:rPr>
        <w:t xml:space="preserve"> 履约保证金（见附表二）</w:t>
      </w:r>
    </w:p>
    <w:p>
      <w:pPr>
        <w:spacing w:line="400" w:lineRule="exact"/>
        <w:ind w:left="480" w:hanging="480" w:hangingChars="200"/>
        <w:rPr>
          <w:rFonts w:hint="eastAsia"/>
          <w:sz w:val="24"/>
          <w:szCs w:val="22"/>
        </w:rPr>
      </w:pPr>
      <w:r>
        <w:rPr>
          <w:rFonts w:hint="eastAsia"/>
          <w:sz w:val="24"/>
          <w:szCs w:val="22"/>
        </w:rPr>
        <w:t>(一) 履约保证金提交方式</w:t>
      </w:r>
      <w:r>
        <w:rPr>
          <w:rFonts w:hint="eastAsia"/>
          <w:sz w:val="24"/>
          <w:szCs w:val="22"/>
        </w:rPr>
        <w:br w:type="textWrapping"/>
      </w:r>
      <w:r>
        <w:rPr>
          <w:rFonts w:hint="eastAsia"/>
          <w:sz w:val="24"/>
          <w:szCs w:val="22"/>
        </w:rPr>
        <w:t>1、以网银、银行转账、银行电汇等方式提交。</w:t>
      </w:r>
      <w:r>
        <w:rPr>
          <w:rFonts w:hint="eastAsia"/>
          <w:sz w:val="24"/>
          <w:szCs w:val="22"/>
        </w:rPr>
        <w:br w:type="textWrapping"/>
      </w:r>
      <w:r>
        <w:rPr>
          <w:rFonts w:hint="eastAsia"/>
          <w:sz w:val="24"/>
          <w:szCs w:val="22"/>
        </w:rPr>
        <w:t>2、支持保函方式提交。</w:t>
      </w:r>
      <w:r>
        <w:rPr>
          <w:rFonts w:hint="eastAsia"/>
          <w:sz w:val="24"/>
          <w:szCs w:val="22"/>
        </w:rPr>
        <w:br w:type="textWrapping"/>
      </w:r>
      <w:r>
        <w:rPr>
          <w:rFonts w:hint="eastAsia"/>
          <w:sz w:val="24"/>
          <w:szCs w:val="22"/>
        </w:rPr>
        <w:t>3、现金支票和现金不得作为履约保证金提交方式。</w:t>
      </w:r>
    </w:p>
    <w:p>
      <w:pPr>
        <w:spacing w:line="400" w:lineRule="exact"/>
        <w:ind w:left="480" w:hanging="480" w:hangingChars="200"/>
        <w:rPr>
          <w:sz w:val="24"/>
          <w:szCs w:val="22"/>
        </w:rPr>
      </w:pPr>
      <w:r>
        <w:rPr>
          <w:rFonts w:hint="eastAsia"/>
          <w:sz w:val="24"/>
          <w:szCs w:val="22"/>
        </w:rPr>
        <w:t>（二）履约保证金提交比例和数额</w:t>
      </w:r>
      <w:r>
        <w:rPr>
          <w:rFonts w:hint="eastAsia"/>
          <w:sz w:val="24"/>
          <w:szCs w:val="22"/>
        </w:rPr>
        <w:br w:type="textWrapping"/>
      </w:r>
      <w:r>
        <w:rPr>
          <w:rFonts w:hint="eastAsia"/>
          <w:sz w:val="24"/>
          <w:szCs w:val="22"/>
        </w:rPr>
        <w:t>履约保证金数额不得超过中标合同金额的5%。</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sz w:val="24"/>
          <w:szCs w:val="22"/>
        </w:rPr>
      </w:pPr>
      <w:r>
        <w:rPr>
          <w:rFonts w:hint="eastAsia"/>
          <w:sz w:val="24"/>
          <w:szCs w:val="22"/>
        </w:rPr>
        <w:t>（三）履约保证金的退还</w:t>
      </w:r>
      <w:r>
        <w:rPr>
          <w:rFonts w:hint="eastAsia"/>
          <w:sz w:val="24"/>
          <w:szCs w:val="22"/>
        </w:rPr>
        <w:br w:type="textWrapping"/>
      </w:r>
      <w:r>
        <w:rPr>
          <w:rFonts w:hint="eastAsia"/>
          <w:sz w:val="24"/>
          <w:szCs w:val="22"/>
        </w:rPr>
        <w:t>1、履约期满，由中标人持《履约保证金退还申请表》、履约保证金转账凭证（原件或复印件）办理退款，中心在收到退款手续后五个工作日内退还履约保证金及银行同期活期存款利息至中标人账户。</w:t>
      </w:r>
      <w:r>
        <w:rPr>
          <w:rFonts w:hint="eastAsia"/>
          <w:sz w:val="24"/>
          <w:szCs w:val="22"/>
        </w:rPr>
        <w:br w:type="textWrapping"/>
      </w:r>
      <w:r>
        <w:rPr>
          <w:rFonts w:hint="eastAsia"/>
          <w:sz w:val="24"/>
          <w:szCs w:val="22"/>
        </w:rPr>
        <w:t>2、发生质疑、投诉、举报或有关部门立案调查的，中心依据相关行政监督部门的意见暂停退还履约保证金，待行政监督部门对相关情况处置后，按照有关规定办理。</w:t>
      </w:r>
    </w:p>
    <w:p>
      <w:pPr>
        <w:spacing w:line="400" w:lineRule="exact"/>
        <w:ind w:left="475" w:leftChars="140" w:firstLine="0" w:firstLineChars="0"/>
        <w:rPr>
          <w:rFonts w:hint="eastAsia"/>
          <w:sz w:val="24"/>
          <w:szCs w:val="22"/>
        </w:rPr>
      </w:pPr>
      <w:r>
        <w:rPr>
          <w:rFonts w:hint="eastAsia"/>
          <w:sz w:val="24"/>
          <w:szCs w:val="22"/>
        </w:rPr>
        <w:t>3、退还履约保证金，以银行转账方式一次性划拨至履约保证金的原提交账户。</w:t>
      </w:r>
    </w:p>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4"/>
    </w:p>
    <w:p>
      <w:pPr>
        <w:autoSpaceDE w:val="0"/>
        <w:autoSpaceDN w:val="0"/>
        <w:adjustRightInd w:val="0"/>
        <w:spacing w:line="440" w:lineRule="exact"/>
        <w:jc w:val="left"/>
        <w:outlineLvl w:val="0"/>
        <w:rPr>
          <w:rFonts w:hAnsi="宋体" w:cs="宋体"/>
          <w:b/>
          <w:sz w:val="24"/>
        </w:rPr>
      </w:pPr>
      <w:bookmarkStart w:id="55" w:name="_Toc283559979"/>
      <w:r>
        <w:rPr>
          <w:rFonts w:hAnsi="宋体" w:cs="宋体"/>
          <w:b/>
          <w:sz w:val="24"/>
        </w:rPr>
        <w:t xml:space="preserve">8.1 </w:t>
      </w:r>
      <w:r>
        <w:rPr>
          <w:rFonts w:hint="eastAsia" w:hAnsi="宋体" w:cs="宋体"/>
          <w:b/>
          <w:sz w:val="24"/>
        </w:rPr>
        <w:t>重新招标</w:t>
      </w:r>
      <w:bookmarkEnd w:id="55"/>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56" w:name="_Toc283559980"/>
      <w:r>
        <w:rPr>
          <w:rFonts w:hAnsi="宋体" w:cs="宋体"/>
          <w:b/>
          <w:sz w:val="24"/>
        </w:rPr>
        <w:t xml:space="preserve">8.2 </w:t>
      </w:r>
      <w:r>
        <w:rPr>
          <w:rFonts w:hint="eastAsia" w:hAnsi="宋体" w:cs="宋体"/>
          <w:b/>
          <w:sz w:val="24"/>
        </w:rPr>
        <w:t>不再招标</w:t>
      </w:r>
      <w:bookmarkEnd w:id="56"/>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70"/>
        <w:spacing w:line="440" w:lineRule="exact"/>
        <w:jc w:val="both"/>
        <w:outlineLvl w:val="0"/>
        <w:rPr>
          <w:rFonts w:hAnsi="宋体"/>
          <w:b/>
          <w:color w:val="auto"/>
        </w:rPr>
      </w:pPr>
      <w:bookmarkStart w:id="57" w:name="_Toc283559981"/>
      <w:r>
        <w:rPr>
          <w:rFonts w:hAnsi="宋体"/>
          <w:b/>
          <w:color w:val="auto"/>
        </w:rPr>
        <w:t xml:space="preserve">9. </w:t>
      </w:r>
      <w:r>
        <w:rPr>
          <w:rFonts w:hint="eastAsia" w:hAnsi="宋体"/>
          <w:b/>
          <w:color w:val="auto"/>
        </w:rPr>
        <w:t>纪律和监督</w:t>
      </w:r>
      <w:bookmarkEnd w:id="57"/>
    </w:p>
    <w:p>
      <w:pPr>
        <w:autoSpaceDE w:val="0"/>
        <w:autoSpaceDN w:val="0"/>
        <w:adjustRightInd w:val="0"/>
        <w:spacing w:line="440" w:lineRule="exact"/>
        <w:jc w:val="left"/>
        <w:outlineLvl w:val="0"/>
        <w:rPr>
          <w:rFonts w:hAnsi="宋体" w:cs="宋体"/>
          <w:b/>
          <w:sz w:val="24"/>
        </w:rPr>
      </w:pPr>
      <w:bookmarkStart w:id="58" w:name="_Toc283559982"/>
      <w:r>
        <w:rPr>
          <w:rFonts w:hAnsi="宋体" w:cs="宋体"/>
          <w:b/>
          <w:sz w:val="24"/>
        </w:rPr>
        <w:t xml:space="preserve">9.1 </w:t>
      </w:r>
      <w:r>
        <w:rPr>
          <w:rFonts w:hint="eastAsia" w:hAnsi="宋体" w:cs="宋体"/>
          <w:b/>
          <w:sz w:val="24"/>
        </w:rPr>
        <w:t>对招标人的纪律要求</w:t>
      </w:r>
      <w:bookmarkEnd w:id="5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59" w:name="_Toc283559983"/>
      <w:r>
        <w:rPr>
          <w:rFonts w:hAnsi="宋体" w:cs="宋体"/>
          <w:b/>
          <w:sz w:val="24"/>
        </w:rPr>
        <w:t xml:space="preserve">9.2 </w:t>
      </w:r>
      <w:r>
        <w:rPr>
          <w:rFonts w:hint="eastAsia" w:hAnsi="宋体" w:cs="宋体"/>
          <w:b/>
          <w:sz w:val="24"/>
        </w:rPr>
        <w:t>对投标人的纪律要求</w:t>
      </w:r>
      <w:bookmarkEnd w:id="5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0" w:name="_Toc283559984"/>
      <w:r>
        <w:rPr>
          <w:rFonts w:hAnsi="宋体" w:cs="宋体"/>
          <w:b/>
          <w:sz w:val="24"/>
        </w:rPr>
        <w:t xml:space="preserve">9.3 </w:t>
      </w:r>
      <w:r>
        <w:rPr>
          <w:rFonts w:hint="eastAsia" w:hAnsi="宋体" w:cs="宋体"/>
          <w:b/>
          <w:sz w:val="24"/>
        </w:rPr>
        <w:t>对评标委员会成员的纪律要求</w:t>
      </w:r>
      <w:bookmarkEnd w:id="60"/>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1" w:name="_Toc283559985"/>
      <w:r>
        <w:rPr>
          <w:rFonts w:hAnsi="宋体" w:cs="宋体"/>
          <w:b/>
          <w:sz w:val="24"/>
        </w:rPr>
        <w:t xml:space="preserve">9.4 </w:t>
      </w:r>
      <w:r>
        <w:rPr>
          <w:rFonts w:hint="eastAsia" w:hAnsi="宋体" w:cs="宋体"/>
          <w:b/>
          <w:sz w:val="24"/>
        </w:rPr>
        <w:t>对与评标活动有关的工作人员的纪律要求</w:t>
      </w:r>
      <w:bookmarkEnd w:id="61"/>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2" w:name="_Toc283559986"/>
      <w:r>
        <w:rPr>
          <w:rFonts w:hAnsi="宋体" w:cs="宋体"/>
          <w:b/>
          <w:sz w:val="24"/>
        </w:rPr>
        <w:t xml:space="preserve">9.5 </w:t>
      </w:r>
      <w:r>
        <w:rPr>
          <w:rFonts w:hint="eastAsia" w:hAnsi="宋体" w:cs="宋体"/>
          <w:b/>
          <w:sz w:val="24"/>
        </w:rPr>
        <w:t>投诉</w:t>
      </w:r>
      <w:bookmarkEnd w:id="62"/>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70"/>
        <w:spacing w:line="440" w:lineRule="exact"/>
        <w:jc w:val="both"/>
        <w:outlineLvl w:val="0"/>
        <w:rPr>
          <w:rFonts w:hAnsi="宋体"/>
          <w:b/>
          <w:color w:val="auto"/>
        </w:rPr>
      </w:pPr>
      <w:bookmarkStart w:id="63" w:name="_Toc283559987"/>
      <w:r>
        <w:rPr>
          <w:rFonts w:hAnsi="宋体"/>
          <w:b/>
          <w:color w:val="auto"/>
        </w:rPr>
        <w:t xml:space="preserve">10. </w:t>
      </w:r>
      <w:r>
        <w:rPr>
          <w:rFonts w:hint="eastAsia" w:hAnsi="宋体"/>
          <w:b/>
          <w:color w:val="auto"/>
        </w:rPr>
        <w:t>需要补充的其他内容</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4" w:name="_Toc283559990"/>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widowControl/>
        <w:jc w:val="lef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cs="宋体" w:asciiTheme="minorEastAsia" w:hAnsiTheme="minorEastAsia" w:eastAsiaTheme="minorEastAsia"/>
                <w:sz w:val="24"/>
                <w:szCs w:val="22"/>
                <w:lang w:eastAsia="zh-CN"/>
              </w:rPr>
            </w:pPr>
            <w:r>
              <w:rPr>
                <w:rFonts w:hint="eastAsia" w:cs="宋体" w:asciiTheme="minorEastAsia" w:hAnsiTheme="minorEastAsia" w:eastAsiaTheme="minorEastAsia"/>
                <w:sz w:val="24"/>
                <w:szCs w:val="22"/>
                <w:lang w:eastAsia="zh-CN"/>
              </w:rPr>
              <w:t>建安建工公字〔2022〕2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eastAsia="宋体" w:cs="宋体" w:asciiTheme="minorEastAsia" w:hAnsiTheme="minorEastAsia"/>
                <w:sz w:val="24"/>
                <w:szCs w:val="22"/>
                <w:lang w:eastAsia="zh-CN"/>
              </w:rPr>
            </w:pPr>
            <w:r>
              <w:rPr>
                <w:rFonts w:hint="eastAsia" w:hAnsi="宋体" w:cs="宋体"/>
                <w:sz w:val="24"/>
                <w:szCs w:val="24"/>
                <w:lang w:eastAsia="zh-CN"/>
              </w:rPr>
              <w:t>许昌市建安区2022年25个老旧小区改造项目（三标段、十标段）二次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标段名称</w:t>
            </w:r>
          </w:p>
        </w:tc>
        <w:tc>
          <w:tcPr>
            <w:tcW w:w="7950" w:type="dxa"/>
            <w:tcBorders>
              <w:top w:val="single" w:color="auto" w:sz="4" w:space="0"/>
              <w:left w:val="single" w:color="auto" w:sz="4" w:space="0"/>
              <w:bottom w:val="single" w:color="auto" w:sz="4" w:space="0"/>
              <w:right w:val="single" w:color="auto" w:sz="4" w:space="0"/>
            </w:tcBorders>
            <w:vAlign w:val="top"/>
          </w:tcPr>
          <w:p>
            <w:pPr>
              <w:adjustRightInd w:val="0"/>
              <w:spacing w:line="500" w:lineRule="exact"/>
              <w:jc w:val="left"/>
              <w:rPr>
                <w:rFonts w:cs="宋体" w:asciiTheme="minorEastAsia" w:hAnsiTheme="minorEastAsia" w:eastAsiaTheme="minorEastAsia"/>
                <w:sz w:val="24"/>
                <w:szCs w:val="22"/>
              </w:rPr>
            </w:pPr>
            <w:r>
              <w:rPr>
                <w:rFonts w:hint="eastAsia" w:cs="宋体" w:asciiTheme="minorEastAsia" w:hAnsiTheme="minorEastAsia" w:eastAsiaTheme="minorEastAsia"/>
                <w:sz w:val="24"/>
                <w:szCs w:val="22"/>
                <w:lang w:eastAsia="zh-CN"/>
              </w:rPr>
              <w:t>三</w:t>
            </w:r>
            <w:r>
              <w:rPr>
                <w:rFonts w:hint="eastAsia" w:cs="宋体" w:asciiTheme="minorEastAsia" w:hAnsiTheme="minorEastAsia" w:eastAsiaTheme="minorEastAsia"/>
                <w:sz w:val="24"/>
                <w:szCs w:val="22"/>
              </w:rPr>
              <w:t>标段/</w:t>
            </w:r>
            <w:r>
              <w:rPr>
                <w:rFonts w:hint="eastAsia" w:cs="宋体" w:asciiTheme="minorEastAsia" w:hAnsiTheme="minorEastAsia" w:eastAsiaTheme="minorEastAsia"/>
                <w:sz w:val="24"/>
                <w:szCs w:val="22"/>
                <w:lang w:eastAsia="zh-CN"/>
              </w:rPr>
              <w:t>十</w:t>
            </w:r>
            <w:r>
              <w:rPr>
                <w:rFonts w:hint="eastAsia" w:cs="宋体" w:asciiTheme="minorEastAsia" w:hAnsiTheme="minorEastAsia" w:eastAsiaTheme="minorEastAsia"/>
                <w:sz w:val="24"/>
                <w:szCs w:val="22"/>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投标保证金</w:t>
            </w:r>
          </w:p>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both"/>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金额：</w:t>
            </w:r>
          </w:p>
          <w:p>
            <w:pPr>
              <w:adjustRightInd w:val="0"/>
              <w:spacing w:line="500" w:lineRule="exact"/>
              <w:ind w:firstLine="720" w:firstLineChars="300"/>
              <w:jc w:val="both"/>
              <w:rPr>
                <w:rFonts w:cs="宋体" w:asciiTheme="minorEastAsia" w:hAnsiTheme="minorEastAsia" w:eastAsiaTheme="minorEastAsia"/>
                <w:sz w:val="24"/>
                <w:szCs w:val="22"/>
              </w:rPr>
            </w:pPr>
            <w:r>
              <w:rPr>
                <w:rFonts w:hint="eastAsia" w:cs="宋体" w:asciiTheme="minorEastAsia" w:hAnsiTheme="minorEastAsia" w:eastAsiaTheme="minorEastAsia"/>
                <w:sz w:val="24"/>
                <w:szCs w:val="22"/>
              </w:rPr>
              <w:t>三标段：人民币</w:t>
            </w:r>
            <w:r>
              <w:rPr>
                <w:rFonts w:hint="eastAsia" w:cs="宋体" w:asciiTheme="minorEastAsia" w:hAnsiTheme="minorEastAsia" w:eastAsiaTheme="minorEastAsia"/>
                <w:sz w:val="24"/>
                <w:szCs w:val="22"/>
                <w:lang w:eastAsia="zh-CN"/>
              </w:rPr>
              <w:t>壹万肆仟元整</w:t>
            </w:r>
            <w:r>
              <w:rPr>
                <w:rFonts w:hint="eastAsia" w:cs="宋体" w:asciiTheme="minorEastAsia" w:hAnsiTheme="minorEastAsia" w:eastAsiaTheme="minorEastAsia"/>
                <w:sz w:val="24"/>
                <w:szCs w:val="22"/>
              </w:rPr>
              <w:t>（</w:t>
            </w:r>
            <w:r>
              <w:rPr>
                <w:rFonts w:cs="宋体" w:asciiTheme="minorEastAsia" w:hAnsiTheme="minorEastAsia" w:eastAsiaTheme="minorEastAsia"/>
                <w:sz w:val="24"/>
                <w:szCs w:val="22"/>
              </w:rPr>
              <w:t>¥</w:t>
            </w:r>
            <w:r>
              <w:rPr>
                <w:rFonts w:hint="eastAsia" w:cs="宋体" w:asciiTheme="minorEastAsia" w:hAnsiTheme="minorEastAsia" w:eastAsiaTheme="minorEastAsia"/>
                <w:sz w:val="24"/>
                <w:szCs w:val="22"/>
              </w:rPr>
              <w:t>1</w:t>
            </w:r>
            <w:r>
              <w:rPr>
                <w:rFonts w:hint="eastAsia" w:cs="宋体" w:asciiTheme="minorEastAsia" w:hAnsiTheme="minorEastAsia" w:eastAsiaTheme="minorEastAsia"/>
                <w:sz w:val="24"/>
                <w:szCs w:val="22"/>
                <w:lang w:val="en-US" w:eastAsia="zh-CN"/>
              </w:rPr>
              <w:t>4</w:t>
            </w:r>
            <w:r>
              <w:rPr>
                <w:rFonts w:hint="eastAsia" w:cs="宋体" w:asciiTheme="minorEastAsia" w:hAnsiTheme="minorEastAsia" w:eastAsiaTheme="minorEastAsia"/>
                <w:sz w:val="24"/>
                <w:szCs w:val="22"/>
              </w:rPr>
              <w:t>000.00元）</w:t>
            </w:r>
          </w:p>
          <w:p>
            <w:pPr>
              <w:adjustRightInd w:val="0"/>
              <w:spacing w:line="500" w:lineRule="exact"/>
              <w:ind w:firstLine="720" w:firstLineChars="300"/>
              <w:jc w:val="both"/>
              <w:rPr>
                <w:rFonts w:cs="宋体" w:asciiTheme="minorEastAsia" w:hAnsiTheme="minorEastAsia" w:eastAsiaTheme="minorEastAsia"/>
                <w:sz w:val="24"/>
                <w:szCs w:val="22"/>
              </w:rPr>
            </w:pPr>
            <w:r>
              <w:rPr>
                <w:rFonts w:hint="eastAsia" w:cs="宋体" w:asciiTheme="minorEastAsia" w:hAnsiTheme="minorEastAsia" w:eastAsiaTheme="minorEastAsia"/>
                <w:sz w:val="24"/>
                <w:szCs w:val="22"/>
                <w:lang w:eastAsia="zh-CN"/>
              </w:rPr>
              <w:t>十</w:t>
            </w:r>
            <w:r>
              <w:rPr>
                <w:rFonts w:hint="eastAsia" w:cs="宋体" w:asciiTheme="minorEastAsia" w:hAnsiTheme="minorEastAsia" w:eastAsiaTheme="minorEastAsia"/>
                <w:sz w:val="24"/>
                <w:szCs w:val="22"/>
              </w:rPr>
              <w:t>标段：人民币</w:t>
            </w:r>
            <w:r>
              <w:rPr>
                <w:rFonts w:hint="eastAsia" w:cs="宋体" w:asciiTheme="minorEastAsia" w:hAnsiTheme="minorEastAsia" w:eastAsiaTheme="minorEastAsia"/>
                <w:sz w:val="24"/>
                <w:szCs w:val="22"/>
                <w:lang w:eastAsia="zh-CN"/>
              </w:rPr>
              <w:t>贰万壹仟元整</w:t>
            </w:r>
            <w:r>
              <w:rPr>
                <w:rFonts w:hint="eastAsia" w:cs="宋体" w:asciiTheme="minorEastAsia" w:hAnsiTheme="minorEastAsia" w:eastAsiaTheme="minorEastAsia"/>
                <w:sz w:val="24"/>
                <w:szCs w:val="22"/>
              </w:rPr>
              <w:t>（¥</w:t>
            </w:r>
            <w:r>
              <w:rPr>
                <w:rFonts w:hint="eastAsia" w:cs="宋体" w:asciiTheme="minorEastAsia" w:hAnsiTheme="minorEastAsia" w:eastAsiaTheme="minorEastAsia"/>
                <w:sz w:val="24"/>
                <w:szCs w:val="22"/>
                <w:lang w:val="en-US" w:eastAsia="zh-CN"/>
              </w:rPr>
              <w:t>21</w:t>
            </w:r>
            <w:r>
              <w:rPr>
                <w:rFonts w:hint="eastAsia" w:cs="宋体" w:asciiTheme="minorEastAsia" w:hAnsiTheme="minorEastAsia" w:eastAsiaTheme="minorEastAsia"/>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cs="宋体" w:asciiTheme="minorEastAsia" w:hAnsiTheme="minorEastAsia" w:eastAsiaTheme="minorEastAsia"/>
                <w:sz w:val="24"/>
              </w:rPr>
            </w:pPr>
            <w:r>
              <w:rPr>
                <w:rFonts w:hint="eastAsia" w:cs="宋体" w:asciiTheme="minorEastAsia" w:hAnsiTheme="minorEastAsia" w:eastAsia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cs="宋体" w:asciiTheme="minorEastAsia" w:hAnsiTheme="minorEastAsia" w:eastAsia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color w:val="auto"/>
                <w:sz w:val="24"/>
                <w:szCs w:val="22"/>
                <w:lang w:val="zh-CN"/>
              </w:rPr>
            </w:pPr>
            <w:r>
              <w:rPr>
                <w:rFonts w:hint="eastAsia" w:hAnsi="宋体" w:cs="宋体"/>
                <w:color w:val="auto"/>
                <w:sz w:val="24"/>
                <w:szCs w:val="22"/>
                <w:lang w:val="zh-CN"/>
              </w:rPr>
              <w:t xml:space="preserve">    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auto"/>
                <w:sz w:val="24"/>
                <w:szCs w:val="22"/>
                <w:lang w:val="zh-CN"/>
              </w:rPr>
            </w:pPr>
            <w:r>
              <w:rPr>
                <w:rFonts w:hint="eastAsia" w:hAnsi="宋体" w:cs="宋体"/>
                <w:color w:val="auto"/>
                <w:sz w:val="24"/>
                <w:szCs w:val="22"/>
                <w:lang w:val="zh-CN"/>
              </w:rPr>
              <w:t xml:space="preserve">    使用银行转帐、银行电汇</w:t>
            </w:r>
            <w:r>
              <w:rPr>
                <w:rFonts w:hint="eastAsia" w:hAnsi="宋体" w:eastAsia="Times New Roman" w:cs="宋体"/>
                <w:color w:val="auto"/>
                <w:sz w:val="24"/>
                <w:szCs w:val="22"/>
                <w:lang w:val="zh-CN"/>
              </w:rPr>
              <w:t>方式</w:t>
            </w:r>
            <w:r>
              <w:rPr>
                <w:rFonts w:hint="eastAsia" w:hAnsi="宋体" w:cs="宋体"/>
                <w:color w:val="auto"/>
                <w:sz w:val="24"/>
                <w:szCs w:val="22"/>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auto"/>
                <w:sz w:val="24"/>
                <w:szCs w:val="22"/>
                <w:lang w:val="zh-CN"/>
              </w:rPr>
            </w:pPr>
            <w:r>
              <w:rPr>
                <w:rFonts w:hint="eastAsia" w:hAnsi="宋体" w:cs="宋体"/>
                <w:color w:val="auto"/>
                <w:sz w:val="24"/>
                <w:szCs w:val="22"/>
                <w:lang w:val="zh-CN"/>
              </w:rPr>
              <w:t xml:space="preserve">    </w:t>
            </w:r>
            <w:r>
              <w:rPr>
                <w:rFonts w:hint="eastAsia" w:hAnsi="宋体" w:cs="宋体"/>
                <w:color w:val="auto"/>
                <w:sz w:val="24"/>
                <w:szCs w:val="22"/>
              </w:rPr>
              <w:t>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autoSpaceDE w:val="0"/>
              <w:autoSpaceDN w:val="0"/>
              <w:adjustRightInd w:val="0"/>
              <w:spacing w:line="340" w:lineRule="exact"/>
              <w:rPr>
                <w:rFonts w:hAnsi="宋体" w:cs="宋体"/>
                <w:color w:val="auto"/>
                <w:sz w:val="24"/>
                <w:szCs w:val="22"/>
                <w:lang w:val="zh-CN"/>
              </w:rPr>
            </w:pPr>
            <w:r>
              <w:rPr>
                <w:rFonts w:hint="eastAsia" w:hAnsi="宋体" w:cs="宋体"/>
                <w:color w:val="auto"/>
                <w:sz w:val="24"/>
                <w:szCs w:val="22"/>
                <w:lang w:val="zh-CN"/>
              </w:rPr>
              <w:t xml:space="preserve">    2、投标保证金缴纳方式：</w:t>
            </w:r>
          </w:p>
          <w:p>
            <w:pPr>
              <w:autoSpaceDE w:val="0"/>
              <w:autoSpaceDN w:val="0"/>
              <w:adjustRightInd w:val="0"/>
              <w:spacing w:line="340" w:lineRule="exact"/>
              <w:ind w:firstLine="480" w:firstLineChars="200"/>
              <w:rPr>
                <w:rFonts w:hAnsi="宋体" w:cs="宋体"/>
                <w:color w:val="auto"/>
                <w:sz w:val="24"/>
                <w:szCs w:val="22"/>
              </w:rPr>
            </w:pPr>
            <w:r>
              <w:rPr>
                <w:rFonts w:hint="eastAsia" w:hAnsi="宋体" w:cs="宋体"/>
                <w:color w:val="auto"/>
                <w:sz w:val="24"/>
                <w:szCs w:val="22"/>
              </w:rPr>
              <w:t>(1)</w:t>
            </w:r>
            <w:r>
              <w:rPr>
                <w:rFonts w:hint="eastAsia" w:hAnsi="宋体" w:cs="宋体"/>
                <w:color w:val="auto"/>
                <w:sz w:val="24"/>
                <w:szCs w:val="22"/>
                <w:lang w:val="zh-CN"/>
              </w:rPr>
              <w:t>投标人网上报名后</w:t>
            </w:r>
            <w:r>
              <w:rPr>
                <w:rFonts w:hint="eastAsia" w:hAnsi="宋体" w:cs="宋体"/>
                <w:color w:val="auto"/>
                <w:sz w:val="24"/>
                <w:szCs w:val="22"/>
              </w:rPr>
              <w:t>，</w:t>
            </w:r>
            <w:r>
              <w:rPr>
                <w:rFonts w:hint="eastAsia" w:hAnsi="宋体" w:cs="宋体"/>
                <w:color w:val="auto"/>
                <w:sz w:val="24"/>
                <w:szCs w:val="22"/>
                <w:lang w:val="zh-CN"/>
              </w:rPr>
              <w:t>登录</w:t>
            </w:r>
            <w:r>
              <w:rPr>
                <w:rFonts w:hAnsi="宋体" w:cs="宋体"/>
                <w:color w:val="auto"/>
                <w:sz w:val="24"/>
                <w:szCs w:val="22"/>
              </w:rPr>
              <w:t xml:space="preserve"> http://ggzy.xuchang.gov.cn/</w:t>
            </w:r>
            <w:r>
              <w:rPr>
                <w:rFonts w:hint="eastAsia" w:hAnsi="宋体" w:cs="宋体"/>
                <w:color w:val="auto"/>
                <w:sz w:val="24"/>
                <w:szCs w:val="22"/>
                <w:lang w:val="zh-CN"/>
              </w:rPr>
              <w:t>系统</w:t>
            </w:r>
            <w:r>
              <w:rPr>
                <w:rFonts w:hint="eastAsia" w:hAnsi="宋体" w:cs="宋体"/>
                <w:color w:val="auto"/>
                <w:sz w:val="24"/>
                <w:szCs w:val="22"/>
              </w:rPr>
              <w:t>，</w:t>
            </w:r>
            <w:r>
              <w:rPr>
                <w:rFonts w:hint="eastAsia" w:hAnsi="宋体" w:cs="宋体"/>
                <w:color w:val="auto"/>
                <w:sz w:val="24"/>
                <w:szCs w:val="22"/>
                <w:lang w:val="zh-CN"/>
              </w:rPr>
              <w:t>依次点击</w:t>
            </w:r>
            <w:r>
              <w:rPr>
                <w:rFonts w:hint="eastAsia" w:hAnsi="宋体" w:cs="宋体"/>
                <w:color w:val="auto"/>
                <w:sz w:val="24"/>
                <w:szCs w:val="22"/>
              </w:rPr>
              <w:t>“</w:t>
            </w:r>
            <w:r>
              <w:rPr>
                <w:rFonts w:hint="eastAsia" w:hAnsi="宋体" w:cs="宋体"/>
                <w:color w:val="auto"/>
                <w:sz w:val="24"/>
                <w:szCs w:val="22"/>
                <w:lang w:val="zh-CN"/>
              </w:rPr>
              <w:t>会员向导</w:t>
            </w:r>
            <w:r>
              <w:rPr>
                <w:rFonts w:hint="eastAsia" w:hAnsi="宋体" w:cs="宋体"/>
                <w:color w:val="auto"/>
                <w:sz w:val="24"/>
                <w:szCs w:val="22"/>
              </w:rPr>
              <w:t>”→“</w:t>
            </w:r>
            <w:r>
              <w:rPr>
                <w:rFonts w:hint="eastAsia" w:hAnsi="宋体" w:cs="宋体"/>
                <w:color w:val="auto"/>
                <w:sz w:val="24"/>
                <w:szCs w:val="22"/>
                <w:lang w:val="zh-CN"/>
              </w:rPr>
              <w:t>参与投标</w:t>
            </w:r>
            <w:r>
              <w:rPr>
                <w:rFonts w:hint="eastAsia" w:hAnsi="宋体" w:cs="宋体"/>
                <w:color w:val="auto"/>
                <w:sz w:val="24"/>
                <w:szCs w:val="22"/>
              </w:rPr>
              <w:t>”→“</w:t>
            </w:r>
            <w:r>
              <w:rPr>
                <w:rFonts w:hint="eastAsia" w:hAnsi="宋体" w:cs="宋体"/>
                <w:color w:val="auto"/>
                <w:sz w:val="24"/>
                <w:szCs w:val="22"/>
                <w:lang w:val="zh-CN"/>
              </w:rPr>
              <w:t>费用缴纳说明</w:t>
            </w:r>
            <w:r>
              <w:rPr>
                <w:rFonts w:hint="eastAsia" w:hAnsi="宋体" w:cs="宋体"/>
                <w:color w:val="auto"/>
                <w:sz w:val="24"/>
                <w:szCs w:val="22"/>
              </w:rPr>
              <w:t>”→“</w:t>
            </w:r>
            <w:r>
              <w:rPr>
                <w:rFonts w:hint="eastAsia" w:hAnsi="宋体" w:cs="宋体"/>
                <w:color w:val="auto"/>
                <w:sz w:val="24"/>
                <w:szCs w:val="22"/>
                <w:lang w:val="zh-CN"/>
              </w:rPr>
              <w:t>保证金缴纳说明单</w:t>
            </w:r>
            <w:r>
              <w:rPr>
                <w:rFonts w:hint="eastAsia" w:hAnsi="宋体" w:cs="宋体"/>
                <w:color w:val="auto"/>
                <w:sz w:val="24"/>
                <w:szCs w:val="22"/>
              </w:rPr>
              <w:t>”，</w:t>
            </w:r>
            <w:r>
              <w:rPr>
                <w:rFonts w:hint="eastAsia" w:hAnsi="宋体" w:cs="宋体"/>
                <w:color w:val="auto"/>
                <w:sz w:val="24"/>
                <w:szCs w:val="22"/>
                <w:lang w:val="zh-CN"/>
              </w:rPr>
              <w:t>获取缴费说明单</w:t>
            </w:r>
            <w:r>
              <w:rPr>
                <w:rFonts w:hint="eastAsia" w:hAnsi="宋体" w:cs="宋体"/>
                <w:color w:val="auto"/>
                <w:sz w:val="24"/>
                <w:szCs w:val="22"/>
              </w:rPr>
              <w:t>，</w:t>
            </w:r>
            <w:r>
              <w:rPr>
                <w:rFonts w:hint="eastAsia" w:hAnsi="宋体" w:cs="宋体"/>
                <w:color w:val="auto"/>
                <w:sz w:val="24"/>
                <w:szCs w:val="22"/>
                <w:lang w:val="zh-CN"/>
              </w:rPr>
              <w:t>根据每个标段的缴纳说明单在缴纳截止时间前缴纳</w:t>
            </w:r>
            <w:r>
              <w:rPr>
                <w:rFonts w:hint="eastAsia" w:hAnsi="宋体" w:cs="宋体"/>
                <w:color w:val="auto"/>
                <w:sz w:val="24"/>
                <w:szCs w:val="22"/>
              </w:rPr>
              <w:t>；</w:t>
            </w:r>
          </w:p>
          <w:p>
            <w:pPr>
              <w:autoSpaceDE w:val="0"/>
              <w:autoSpaceDN w:val="0"/>
              <w:adjustRightInd w:val="0"/>
              <w:spacing w:line="340" w:lineRule="exact"/>
              <w:ind w:firstLine="480" w:firstLineChars="200"/>
              <w:rPr>
                <w:rFonts w:hAnsi="宋体" w:cs="宋体"/>
                <w:color w:val="auto"/>
                <w:sz w:val="24"/>
                <w:szCs w:val="22"/>
                <w:lang w:val="zh-CN"/>
              </w:rPr>
            </w:pPr>
            <w:r>
              <w:rPr>
                <w:rFonts w:hint="eastAsia" w:hAnsi="宋体" w:cs="宋体"/>
                <w:color w:val="auto"/>
                <w:sz w:val="24"/>
                <w:szCs w:val="22"/>
              </w:rPr>
              <w:t>(2)</w:t>
            </w:r>
            <w:r>
              <w:rPr>
                <w:rFonts w:hint="eastAsia" w:hAnsi="宋体" w:cs="宋体"/>
                <w:color w:val="auto"/>
                <w:sz w:val="24"/>
                <w:szCs w:val="22"/>
                <w:lang w:val="zh-CN"/>
              </w:rPr>
              <w:t>成功缴纳后</w:t>
            </w:r>
            <w:r>
              <w:rPr>
                <w:rFonts w:hint="eastAsia" w:hAnsi="宋体" w:cs="宋体"/>
                <w:color w:val="auto"/>
                <w:sz w:val="24"/>
                <w:szCs w:val="22"/>
              </w:rPr>
              <w:t>再次</w:t>
            </w:r>
            <w:r>
              <w:rPr>
                <w:rFonts w:hint="eastAsia" w:hAnsi="宋体" w:cs="宋体"/>
                <w:color w:val="auto"/>
                <w:sz w:val="24"/>
                <w:szCs w:val="22"/>
                <w:lang w:val="zh-CN"/>
              </w:rPr>
              <w:t>登录前述系统</w:t>
            </w:r>
            <w:r>
              <w:rPr>
                <w:rFonts w:hint="eastAsia" w:hAnsi="宋体" w:cs="宋体"/>
                <w:color w:val="auto"/>
                <w:sz w:val="24"/>
                <w:szCs w:val="22"/>
              </w:rPr>
              <w:t>，</w:t>
            </w:r>
            <w:r>
              <w:rPr>
                <w:rFonts w:hint="eastAsia" w:hAnsi="宋体" w:cs="宋体"/>
                <w:color w:val="auto"/>
                <w:sz w:val="24"/>
                <w:szCs w:val="22"/>
                <w:lang w:val="zh-CN"/>
              </w:rPr>
              <w:t>依次点击</w:t>
            </w:r>
            <w:r>
              <w:rPr>
                <w:rFonts w:hint="eastAsia" w:hAnsi="宋体" w:cs="宋体"/>
                <w:color w:val="auto"/>
                <w:sz w:val="24"/>
                <w:szCs w:val="22"/>
              </w:rPr>
              <w:t>“</w:t>
            </w:r>
            <w:r>
              <w:rPr>
                <w:rFonts w:hint="eastAsia" w:hAnsi="宋体" w:cs="宋体"/>
                <w:color w:val="auto"/>
                <w:sz w:val="24"/>
                <w:szCs w:val="22"/>
                <w:lang w:val="zh-CN"/>
              </w:rPr>
              <w:t>会员向导</w:t>
            </w:r>
            <w:r>
              <w:rPr>
                <w:rFonts w:hint="eastAsia" w:hAnsi="宋体" w:cs="宋体"/>
                <w:color w:val="auto"/>
                <w:sz w:val="24"/>
                <w:szCs w:val="22"/>
              </w:rPr>
              <w:t>”→“</w:t>
            </w:r>
            <w:r>
              <w:rPr>
                <w:rFonts w:hint="eastAsia" w:hAnsi="宋体" w:cs="宋体"/>
                <w:color w:val="auto"/>
                <w:sz w:val="24"/>
                <w:szCs w:val="22"/>
                <w:lang w:val="zh-CN"/>
              </w:rPr>
              <w:t>参与投标</w:t>
            </w:r>
            <w:r>
              <w:rPr>
                <w:rFonts w:hint="eastAsia" w:hAnsi="宋体" w:cs="宋体"/>
                <w:color w:val="auto"/>
                <w:sz w:val="24"/>
                <w:szCs w:val="22"/>
              </w:rPr>
              <w:t>”→“</w:t>
            </w:r>
            <w:r>
              <w:rPr>
                <w:rFonts w:hint="eastAsia" w:hAnsi="宋体" w:cs="宋体"/>
                <w:color w:val="auto"/>
                <w:sz w:val="24"/>
                <w:szCs w:val="22"/>
                <w:lang w:val="zh-CN"/>
              </w:rPr>
              <w:t>保证金绑定</w:t>
            </w:r>
            <w:r>
              <w:rPr>
                <w:rFonts w:hint="eastAsia" w:hAnsi="宋体" w:cs="宋体"/>
                <w:color w:val="auto"/>
                <w:sz w:val="24"/>
                <w:szCs w:val="22"/>
              </w:rPr>
              <w:t>”→“</w:t>
            </w:r>
            <w:r>
              <w:rPr>
                <w:rFonts w:hint="eastAsia" w:hAnsi="宋体" w:cs="宋体"/>
                <w:color w:val="auto"/>
                <w:sz w:val="24"/>
                <w:szCs w:val="22"/>
                <w:lang w:val="zh-CN"/>
              </w:rPr>
              <w:t>绑定</w:t>
            </w:r>
            <w:r>
              <w:rPr>
                <w:rFonts w:hint="eastAsia" w:hAnsi="宋体" w:cs="宋体"/>
                <w:color w:val="auto"/>
                <w:sz w:val="24"/>
                <w:szCs w:val="22"/>
              </w:rPr>
              <w:t>”</w:t>
            </w:r>
            <w:r>
              <w:rPr>
                <w:rFonts w:hint="eastAsia" w:hAnsi="宋体" w:cs="宋体"/>
                <w:color w:val="auto"/>
                <w:sz w:val="24"/>
                <w:szCs w:val="22"/>
                <w:lang w:val="zh-CN"/>
              </w:rPr>
              <w:t>进行投标保证金绑定。未绑定标段的投标保证金，视为未按</w:t>
            </w:r>
            <w:r>
              <w:rPr>
                <w:rFonts w:hint="eastAsia" w:hAnsi="宋体" w:cs="宋体"/>
                <w:color w:val="auto"/>
                <w:sz w:val="24"/>
                <w:szCs w:val="22"/>
              </w:rPr>
              <w:t>规定提交</w:t>
            </w:r>
            <w:r>
              <w:rPr>
                <w:rFonts w:hint="eastAsia" w:hAnsi="宋体" w:cs="宋体"/>
                <w:color w:val="auto"/>
                <w:sz w:val="24"/>
                <w:szCs w:val="22"/>
                <w:lang w:val="zh-CN"/>
              </w:rPr>
              <w:t>。</w:t>
            </w:r>
          </w:p>
          <w:p>
            <w:pPr>
              <w:autoSpaceDE w:val="0"/>
              <w:autoSpaceDN w:val="0"/>
              <w:adjustRightInd w:val="0"/>
              <w:spacing w:line="340" w:lineRule="exact"/>
              <w:ind w:firstLine="480" w:firstLineChars="200"/>
              <w:rPr>
                <w:rFonts w:hAnsi="宋体" w:cs="宋体"/>
                <w:color w:val="auto"/>
                <w:sz w:val="24"/>
                <w:szCs w:val="22"/>
                <w:lang w:val="zh-CN"/>
              </w:rPr>
            </w:pPr>
            <w:r>
              <w:rPr>
                <w:rFonts w:hint="eastAsia" w:hAnsi="宋体" w:cs="宋体"/>
                <w:color w:val="auto"/>
                <w:sz w:val="24"/>
                <w:szCs w:val="22"/>
              </w:rPr>
              <w:t>(3)</w:t>
            </w:r>
            <w:r>
              <w:rPr>
                <w:rFonts w:hint="eastAsia" w:hAnsi="宋体" w:cs="宋体"/>
                <w:color w:val="auto"/>
                <w:sz w:val="24"/>
                <w:szCs w:val="22"/>
                <w:lang w:val="zh-CN"/>
              </w:rPr>
              <w:t>投标人成功绑定投标保证金，将缴纳凭证</w:t>
            </w:r>
            <w:r>
              <w:rPr>
                <w:rFonts w:hint="eastAsia" w:hAnsi="宋体" w:cs="宋体"/>
                <w:color w:val="auto"/>
                <w:sz w:val="24"/>
                <w:szCs w:val="22"/>
              </w:rPr>
              <w:t>即本项目投保保证金</w:t>
            </w:r>
            <w:r>
              <w:rPr>
                <w:rFonts w:hint="eastAsia" w:hAnsi="宋体" w:cs="宋体"/>
                <w:color w:val="auto"/>
                <w:sz w:val="24"/>
                <w:szCs w:val="22"/>
                <w:lang w:val="zh-CN"/>
              </w:rPr>
              <w:t>“许昌市建安区公共资源交易中心保证金缴纳回执”附于投标文件中，</w:t>
            </w:r>
            <w:r>
              <w:rPr>
                <w:rFonts w:hint="eastAsia" w:hAnsi="宋体" w:cs="宋体"/>
                <w:color w:val="auto"/>
                <w:sz w:val="24"/>
                <w:szCs w:val="22"/>
              </w:rPr>
              <w:t>否则视为未按规定提交。</w:t>
            </w:r>
          </w:p>
          <w:p>
            <w:pPr>
              <w:autoSpaceDE w:val="0"/>
              <w:autoSpaceDN w:val="0"/>
              <w:adjustRightInd w:val="0"/>
              <w:spacing w:line="340" w:lineRule="exact"/>
              <w:ind w:firstLine="480" w:firstLineChars="200"/>
              <w:rPr>
                <w:rFonts w:hAnsi="宋体" w:cs="宋体"/>
                <w:color w:val="auto"/>
                <w:sz w:val="24"/>
                <w:szCs w:val="22"/>
                <w:lang w:val="zh-CN"/>
              </w:rPr>
            </w:pPr>
            <w:r>
              <w:rPr>
                <w:rFonts w:hint="eastAsia" w:hAnsi="宋体" w:cs="宋体"/>
                <w:color w:val="auto"/>
                <w:sz w:val="24"/>
                <w:szCs w:val="22"/>
              </w:rPr>
              <w:t>(4)</w:t>
            </w:r>
            <w:r>
              <w:rPr>
                <w:rFonts w:hint="eastAsia" w:hAnsi="宋体" w:cs="宋体"/>
                <w:color w:val="auto"/>
                <w:sz w:val="24"/>
                <w:szCs w:val="22"/>
                <w:lang w:val="zh-CN"/>
              </w:rPr>
              <w:t>每个投标人每个项目每个标段只有唯一缴纳账号，</w:t>
            </w:r>
            <w:r>
              <w:rPr>
                <w:rFonts w:hint="eastAsia" w:hAnsi="宋体" w:cs="宋体"/>
                <w:color w:val="auto"/>
                <w:sz w:val="24"/>
                <w:szCs w:val="22"/>
              </w:rPr>
              <w:t>切勿重复缴纳或错误缴纳。</w:t>
            </w:r>
          </w:p>
          <w:p>
            <w:pPr>
              <w:autoSpaceDE w:val="0"/>
              <w:autoSpaceDN w:val="0"/>
              <w:adjustRightInd w:val="0"/>
              <w:spacing w:line="340" w:lineRule="exact"/>
              <w:rPr>
                <w:rFonts w:hAnsi="宋体" w:cs="宋体"/>
                <w:color w:val="auto"/>
                <w:sz w:val="24"/>
                <w:szCs w:val="22"/>
              </w:rPr>
            </w:pPr>
            <w:r>
              <w:rPr>
                <w:rFonts w:hint="eastAsia" w:hAnsi="宋体" w:cs="宋体"/>
                <w:color w:val="auto"/>
                <w:sz w:val="24"/>
                <w:szCs w:val="22"/>
              </w:rPr>
              <w:t xml:space="preserve">    3、未按上述规定操作引起的无效投标，由投标人自行负责。</w:t>
            </w:r>
          </w:p>
          <w:p>
            <w:pPr>
              <w:autoSpaceDE w:val="0"/>
              <w:autoSpaceDN w:val="0"/>
              <w:adjustRightInd w:val="0"/>
              <w:spacing w:line="340" w:lineRule="exact"/>
              <w:rPr>
                <w:rFonts w:hAnsi="宋体" w:cs="宋体"/>
                <w:color w:val="auto"/>
                <w:sz w:val="24"/>
                <w:szCs w:val="22"/>
                <w:lang w:val="zh-CN"/>
              </w:rPr>
            </w:pPr>
            <w:r>
              <w:rPr>
                <w:rFonts w:hint="eastAsia" w:hAnsi="宋体" w:cs="宋体"/>
                <w:color w:val="auto"/>
                <w:sz w:val="24"/>
                <w:szCs w:val="22"/>
                <w:lang w:val="zh-CN"/>
              </w:rPr>
              <w:t xml:space="preserve">    4、汇款凭证无须备注项目编号和项目名称。</w:t>
            </w:r>
          </w:p>
          <w:p>
            <w:pPr>
              <w:autoSpaceDE w:val="0"/>
              <w:autoSpaceDN w:val="0"/>
              <w:adjustRightInd w:val="0"/>
              <w:spacing w:line="340" w:lineRule="exact"/>
              <w:rPr>
                <w:rFonts w:hAnsi="宋体" w:cs="宋体"/>
                <w:color w:val="auto"/>
                <w:sz w:val="24"/>
                <w:szCs w:val="22"/>
              </w:rPr>
            </w:pPr>
            <w:r>
              <w:rPr>
                <w:rFonts w:hint="eastAsia" w:hAnsi="宋体" w:cs="宋体"/>
                <w:color w:val="auto"/>
                <w:sz w:val="24"/>
                <w:szCs w:val="22"/>
              </w:rPr>
              <w:t xml:space="preserve">    5、出现以下情形造成的投标保证金无效，由投标人自行负责。</w:t>
            </w:r>
          </w:p>
          <w:p>
            <w:pPr>
              <w:autoSpaceDE w:val="0"/>
              <w:autoSpaceDN w:val="0"/>
              <w:adjustRightInd w:val="0"/>
              <w:spacing w:line="340" w:lineRule="exact"/>
              <w:rPr>
                <w:rFonts w:hAnsi="宋体" w:cs="宋体"/>
                <w:color w:val="auto"/>
                <w:sz w:val="24"/>
                <w:szCs w:val="22"/>
              </w:rPr>
            </w:pPr>
            <w:r>
              <w:rPr>
                <w:rFonts w:hint="eastAsia" w:hAnsi="宋体" w:cs="宋体"/>
                <w:color w:val="auto"/>
                <w:sz w:val="24"/>
                <w:szCs w:val="22"/>
              </w:rPr>
              <w:t xml:space="preserve">    (1)投标保证金未从投标人的基本账户转出；</w:t>
            </w:r>
          </w:p>
          <w:p>
            <w:pPr>
              <w:autoSpaceDE w:val="0"/>
              <w:autoSpaceDN w:val="0"/>
              <w:adjustRightInd w:val="0"/>
              <w:spacing w:line="340" w:lineRule="exact"/>
              <w:rPr>
                <w:rFonts w:hAnsi="宋体" w:cs="宋体"/>
                <w:color w:val="auto"/>
                <w:sz w:val="24"/>
                <w:szCs w:val="22"/>
              </w:rPr>
            </w:pPr>
            <w:r>
              <w:rPr>
                <w:rFonts w:hint="eastAsia" w:hAnsi="宋体" w:cs="宋体"/>
                <w:color w:val="auto"/>
                <w:sz w:val="24"/>
                <w:szCs w:val="22"/>
              </w:rPr>
              <w:t xml:space="preserve">    (2)投标保证金未按照招标文件划分的标段转账。</w:t>
            </w:r>
          </w:p>
          <w:p>
            <w:pPr>
              <w:autoSpaceDE w:val="0"/>
              <w:autoSpaceDN w:val="0"/>
              <w:adjustRightInd w:val="0"/>
              <w:spacing w:line="340" w:lineRule="exact"/>
              <w:ind w:firstLine="465"/>
              <w:rPr>
                <w:rFonts w:hAnsi="宋体" w:cs="宋体"/>
                <w:color w:val="auto"/>
                <w:sz w:val="24"/>
                <w:szCs w:val="22"/>
              </w:rPr>
            </w:pPr>
            <w:r>
              <w:rPr>
                <w:rFonts w:hint="eastAsia" w:hAnsi="宋体" w:cs="宋体"/>
                <w:color w:val="auto"/>
                <w:sz w:val="24"/>
                <w:szCs w:val="22"/>
              </w:rPr>
              <w:t>6、《保证金缴纳绑定操作指南》获取方法：</w:t>
            </w:r>
          </w:p>
          <w:p>
            <w:pPr>
              <w:autoSpaceDE w:val="0"/>
              <w:autoSpaceDN w:val="0"/>
              <w:adjustRightInd w:val="0"/>
              <w:spacing w:line="340" w:lineRule="exact"/>
              <w:ind w:firstLine="465"/>
              <w:rPr>
                <w:rFonts w:hAnsi="宋体" w:cs="宋体"/>
                <w:color w:val="auto"/>
                <w:sz w:val="24"/>
                <w:szCs w:val="22"/>
              </w:rPr>
            </w:pPr>
            <w:r>
              <w:rPr>
                <w:rFonts w:hint="eastAsia" w:hAnsi="宋体" w:cs="宋体"/>
                <w:color w:val="auto"/>
                <w:sz w:val="24"/>
                <w:szCs w:val="22"/>
              </w:rPr>
              <w:t>登录许昌公共资源交易系统-组件下载-《保证金缴纳绑定操作指南》。</w:t>
            </w:r>
          </w:p>
          <w:p>
            <w:pPr>
              <w:autoSpaceDE w:val="0"/>
              <w:autoSpaceDN w:val="0"/>
              <w:adjustRightInd w:val="0"/>
              <w:spacing w:line="340" w:lineRule="exact"/>
              <w:ind w:firstLine="480" w:firstLineChars="0"/>
              <w:rPr>
                <w:rFonts w:hAnsi="宋体" w:cs="宋体"/>
                <w:color w:val="auto"/>
                <w:sz w:val="24"/>
                <w:lang w:val="zh-CN"/>
              </w:rPr>
            </w:pPr>
            <w:r>
              <w:rPr>
                <w:rFonts w:hint="eastAsia" w:hAnsi="宋体" w:cs="宋体"/>
                <w:color w:val="auto"/>
                <w:sz w:val="24"/>
                <w:szCs w:val="22"/>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color w:val="auto"/>
                <w:sz w:val="24"/>
                <w:szCs w:val="22"/>
              </w:rPr>
            </w:pPr>
            <w:r>
              <w:rPr>
                <w:rFonts w:hint="eastAsia" w:cs="宋体" w:asciiTheme="minorEastAsia" w:hAnsiTheme="minorEastAsia" w:eastAsiaTheme="minorEastAsia"/>
                <w:bCs/>
                <w:color w:val="auto"/>
                <w:sz w:val="24"/>
                <w:szCs w:val="22"/>
              </w:rPr>
              <w:t>1、自文件发布之日起，投标人需进行基本户备案，已备案的基本户开户银行、账户发生变化的，须重新办理备案手续。备案后方可提交投标（竞买）保证金。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color w:val="auto"/>
                <w:sz w:val="24"/>
                <w:szCs w:val="22"/>
              </w:rPr>
            </w:pPr>
            <w:r>
              <w:rPr>
                <w:rFonts w:hint="eastAsia" w:cs="宋体" w:asciiTheme="minorEastAsia" w:hAnsiTheme="minorEastAsia" w:eastAsiaTheme="minorEastAsia"/>
                <w:bCs/>
                <w:color w:val="auto"/>
                <w:sz w:val="24"/>
                <w:szCs w:val="22"/>
              </w:rPr>
              <w:t>2、基本户备案流程：投标人登录注册网址：</w:t>
            </w:r>
            <w:r>
              <w:rPr>
                <w:rFonts w:hAnsi="宋体" w:cs="宋体"/>
                <w:color w:val="auto"/>
                <w:sz w:val="24"/>
                <w:szCs w:val="22"/>
              </w:rPr>
              <w:t xml:space="preserve"> http://ggzy.xuchang.gov.cn/</w:t>
            </w:r>
            <w:r>
              <w:rPr>
                <w:rFonts w:hint="eastAsia" w:cs="宋体" w:asciiTheme="minorEastAsia" w:hAnsiTheme="minorEastAsia" w:eastAsiaTheme="minorEastAsia"/>
                <w:bCs/>
                <w:color w:val="auto"/>
                <w:sz w:val="24"/>
                <w:szCs w:val="22"/>
              </w:rPr>
              <w:t>，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80" w:firstLineChars="200"/>
              <w:rPr>
                <w:rFonts w:cs="宋体" w:asciiTheme="minorEastAsia" w:hAnsiTheme="minorEastAsia" w:eastAsiaTheme="minorEastAsia"/>
                <w:bCs/>
                <w:color w:val="auto"/>
                <w:sz w:val="24"/>
                <w:szCs w:val="22"/>
              </w:rPr>
            </w:pPr>
            <w:r>
              <w:rPr>
                <w:rFonts w:hint="eastAsia" w:cs="宋体" w:asciiTheme="minorEastAsia" w:hAnsiTheme="minorEastAsia" w:eastAsiaTheme="minorEastAsia"/>
                <w:bCs/>
                <w:color w:val="auto"/>
                <w:sz w:val="24"/>
                <w:szCs w:val="22"/>
              </w:rPr>
              <w:t>3、特殊情况处理</w:t>
            </w:r>
          </w:p>
          <w:p>
            <w:pPr>
              <w:autoSpaceDE w:val="0"/>
              <w:autoSpaceDN w:val="0"/>
              <w:adjustRightInd w:val="0"/>
              <w:spacing w:line="340" w:lineRule="exact"/>
              <w:rPr>
                <w:rFonts w:cs="仿宋_GB2312" w:asciiTheme="minorEastAsia" w:hAnsiTheme="minorEastAsia" w:eastAsiaTheme="minorEastAsia"/>
                <w:color w:val="auto"/>
                <w:sz w:val="24"/>
              </w:rPr>
            </w:pPr>
            <w:r>
              <w:rPr>
                <w:rFonts w:hint="eastAsia" w:hAnsi="宋体" w:cs="宋体"/>
                <w:color w:val="auto"/>
                <w:sz w:val="24"/>
                <w:szCs w:val="22"/>
              </w:rPr>
              <w:t xml:space="preserve">    投标人投标过程中因账户开户银行、银行账号发生变化，不能按照来款途径原路返还投标保证金的，投标人须提供原账户开户银行相关证明及新开账户开户许可证，到建安区公共资源交易中心四楼业务四股办理退款手续。</w:t>
            </w:r>
          </w:p>
        </w:tc>
      </w:tr>
    </w:tbl>
    <w:p>
      <w:pPr>
        <w:widowControl/>
        <w:spacing w:line="520" w:lineRule="exact"/>
        <w:rPr>
          <w:rFonts w:ascii="仿宋_GB2312" w:hAnsi="新宋体" w:eastAsia="仿宋_GB2312"/>
          <w:b/>
          <w:sz w:val="36"/>
          <w:szCs w:val="36"/>
        </w:rPr>
      </w:pPr>
    </w:p>
    <w:p>
      <w:pPr>
        <w:pStyle w:val="2"/>
        <w:ind w:firstLine="340"/>
      </w:pPr>
    </w:p>
    <w:p>
      <w:pPr>
        <w:ind w:firstLine="2880" w:firstLineChars="800"/>
        <w:rPr>
          <w:rFonts w:hint="eastAsia" w:hAnsi="宋体"/>
          <w:sz w:val="36"/>
          <w:szCs w:val="36"/>
        </w:rPr>
      </w:pPr>
    </w:p>
    <w:p>
      <w:pPr>
        <w:ind w:firstLine="2880" w:firstLineChars="800"/>
        <w:rPr>
          <w:rFonts w:hint="eastAsia" w:hAnsi="宋体"/>
          <w:sz w:val="36"/>
          <w:szCs w:val="36"/>
        </w:rPr>
      </w:pPr>
    </w:p>
    <w:p>
      <w:pPr>
        <w:ind w:firstLine="2880" w:firstLineChars="800"/>
        <w:rPr>
          <w:rFonts w:hint="eastAsia" w:hAnsi="宋体"/>
          <w:sz w:val="36"/>
          <w:szCs w:val="36"/>
        </w:rPr>
      </w:pPr>
    </w:p>
    <w:p>
      <w:pPr>
        <w:ind w:firstLine="2880" w:firstLineChars="800"/>
        <w:rPr>
          <w:rFonts w:hint="eastAsia" w:hAnsi="宋体"/>
          <w:sz w:val="36"/>
          <w:szCs w:val="36"/>
        </w:rPr>
      </w:pPr>
    </w:p>
    <w:p>
      <w:pPr>
        <w:jc w:val="left"/>
        <w:rPr>
          <w:rFonts w:hint="eastAsia" w:ascii="华文中宋" w:hAnsi="华文中宋" w:eastAsia="华文中宋" w:cs="宋体"/>
          <w:b/>
          <w:color w:val="000000"/>
          <w:kern w:val="2"/>
          <w:sz w:val="32"/>
          <w:szCs w:val="32"/>
        </w:rPr>
      </w:pPr>
      <w:r>
        <w:rPr>
          <w:rFonts w:hint="eastAsia" w:ascii="华文中宋" w:hAnsi="华文中宋" w:eastAsia="华文中宋" w:cs="宋体"/>
          <w:b/>
          <w:color w:val="000000"/>
          <w:kern w:val="2"/>
          <w:sz w:val="32"/>
          <w:szCs w:val="32"/>
        </w:rPr>
        <w:t>附表二</w:t>
      </w:r>
    </w:p>
    <w:p>
      <w:pPr>
        <w:jc w:val="center"/>
        <w:rPr>
          <w:rFonts w:ascii="方正小标宋简体" w:hAnsi="宋体" w:eastAsia="方正小标宋简体" w:cs="宋体"/>
          <w:b w:val="0"/>
          <w:bCs w:val="0"/>
          <w:color w:val="auto"/>
          <w:sz w:val="36"/>
          <w:szCs w:val="36"/>
        </w:rPr>
      </w:pPr>
      <w:r>
        <w:rPr>
          <w:rFonts w:hint="eastAsia" w:ascii="方正小标宋简体" w:hAnsi="宋体" w:eastAsia="方正小标宋简体" w:cs="宋体"/>
          <w:b w:val="0"/>
          <w:bCs w:val="0"/>
          <w:color w:val="auto"/>
          <w:sz w:val="36"/>
          <w:szCs w:val="36"/>
        </w:rPr>
        <w:t>履约保证金退还申请表</w:t>
      </w:r>
    </w:p>
    <w:tbl>
      <w:tblPr>
        <w:tblStyle w:val="31"/>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b w:val="0"/>
                <w:bCs w:val="0"/>
                <w:color w:val="auto"/>
                <w:sz w:val="24"/>
                <w:szCs w:val="22"/>
              </w:rPr>
            </w:pPr>
            <w:r>
              <w:rPr>
                <w:rFonts w:hint="eastAsia" w:hAnsi="宋体"/>
                <w:b w:val="0"/>
                <w:bCs w:val="0"/>
                <w:color w:val="auto"/>
                <w:sz w:val="24"/>
                <w:szCs w:val="22"/>
              </w:rPr>
              <w:t>项目编号</w:t>
            </w:r>
          </w:p>
        </w:tc>
        <w:tc>
          <w:tcPr>
            <w:tcW w:w="7208" w:type="dxa"/>
            <w:gridSpan w:val="4"/>
            <w:vAlign w:val="center"/>
          </w:tcPr>
          <w:p>
            <w:pPr>
              <w:spacing w:line="360" w:lineRule="exact"/>
              <w:ind w:firstLine="240" w:firstLineChars="100"/>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hAnsi="宋体"/>
                <w:b w:val="0"/>
                <w:bCs w:val="0"/>
                <w:color w:val="auto"/>
                <w:sz w:val="24"/>
                <w:szCs w:val="22"/>
              </w:rPr>
            </w:pPr>
            <w:r>
              <w:rPr>
                <w:rFonts w:hint="eastAsia" w:hAnsi="宋体"/>
                <w:b w:val="0"/>
                <w:bCs w:val="0"/>
                <w:color w:val="auto"/>
                <w:sz w:val="24"/>
                <w:szCs w:val="22"/>
              </w:rPr>
              <w:t>中标企业名称</w:t>
            </w:r>
          </w:p>
        </w:tc>
        <w:tc>
          <w:tcPr>
            <w:tcW w:w="7208" w:type="dxa"/>
            <w:gridSpan w:val="4"/>
            <w:vAlign w:val="center"/>
          </w:tcPr>
          <w:p>
            <w:pPr>
              <w:spacing w:line="360" w:lineRule="exact"/>
              <w:jc w:val="center"/>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b w:val="0"/>
                <w:bCs w:val="0"/>
                <w:color w:val="auto"/>
                <w:sz w:val="24"/>
                <w:szCs w:val="22"/>
              </w:rPr>
            </w:pPr>
            <w:r>
              <w:rPr>
                <w:rFonts w:hint="eastAsia" w:hAnsi="宋体"/>
                <w:b w:val="0"/>
                <w:bCs w:val="0"/>
                <w:color w:val="auto"/>
                <w:sz w:val="24"/>
                <w:szCs w:val="22"/>
              </w:rPr>
              <w:t>开户银行</w:t>
            </w:r>
          </w:p>
        </w:tc>
        <w:tc>
          <w:tcPr>
            <w:tcW w:w="3267" w:type="dxa"/>
            <w:vAlign w:val="center"/>
          </w:tcPr>
          <w:p>
            <w:pPr>
              <w:rPr>
                <w:rFonts w:hAnsi="宋体"/>
                <w:b w:val="0"/>
                <w:bCs w:val="0"/>
                <w:color w:val="auto"/>
                <w:sz w:val="24"/>
                <w:szCs w:val="22"/>
              </w:rPr>
            </w:pPr>
          </w:p>
        </w:tc>
        <w:tc>
          <w:tcPr>
            <w:tcW w:w="1134" w:type="dxa"/>
            <w:vAlign w:val="center"/>
          </w:tcPr>
          <w:p>
            <w:pPr>
              <w:spacing w:line="360" w:lineRule="exact"/>
              <w:rPr>
                <w:rFonts w:hAnsi="宋体"/>
                <w:b w:val="0"/>
                <w:bCs w:val="0"/>
                <w:color w:val="auto"/>
                <w:sz w:val="24"/>
                <w:szCs w:val="22"/>
              </w:rPr>
            </w:pPr>
            <w:r>
              <w:rPr>
                <w:rFonts w:hint="eastAsia" w:hAnsi="宋体"/>
                <w:b w:val="0"/>
                <w:bCs w:val="0"/>
                <w:color w:val="auto"/>
                <w:sz w:val="24"/>
                <w:szCs w:val="22"/>
              </w:rPr>
              <w:t>账号</w:t>
            </w:r>
          </w:p>
        </w:tc>
        <w:tc>
          <w:tcPr>
            <w:tcW w:w="2807" w:type="dxa"/>
            <w:gridSpan w:val="2"/>
            <w:vAlign w:val="center"/>
          </w:tcPr>
          <w:p>
            <w:pPr>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b w:val="0"/>
                <w:bCs w:val="0"/>
                <w:color w:val="auto"/>
                <w:sz w:val="24"/>
                <w:szCs w:val="22"/>
              </w:rPr>
            </w:pPr>
            <w:r>
              <w:rPr>
                <w:rFonts w:hint="eastAsia" w:hAnsi="宋体"/>
                <w:b w:val="0"/>
                <w:bCs w:val="0"/>
                <w:color w:val="auto"/>
                <w:sz w:val="24"/>
                <w:szCs w:val="22"/>
              </w:rPr>
              <w:t>金额</w:t>
            </w:r>
          </w:p>
        </w:tc>
        <w:tc>
          <w:tcPr>
            <w:tcW w:w="7208" w:type="dxa"/>
            <w:gridSpan w:val="4"/>
            <w:vAlign w:val="center"/>
          </w:tcPr>
          <w:p>
            <w:pPr>
              <w:rPr>
                <w:rFonts w:hAnsi="宋体"/>
                <w:b w:val="0"/>
                <w:bCs w:val="0"/>
                <w:color w:val="auto"/>
                <w:sz w:val="24"/>
                <w:szCs w:val="22"/>
              </w:rPr>
            </w:pPr>
            <w:r>
              <w:rPr>
                <w:rFonts w:hint="eastAsia" w:hAnsi="宋体"/>
                <w:b w:val="0"/>
                <w:bCs w:val="0"/>
                <w:color w:val="auto"/>
                <w:sz w:val="24"/>
                <w:szCs w:val="22"/>
              </w:rPr>
              <w:t xml:space="preserve">大写：                                  </w:t>
            </w:r>
            <w:r>
              <w:rPr>
                <w:rFonts w:hAnsi="宋体"/>
                <w:b w:val="0"/>
                <w:bCs w:val="0"/>
                <w:color w:val="auto"/>
                <w:sz w:val="24"/>
                <w:szCs w:val="22"/>
              </w:rPr>
              <w:t>¥</w:t>
            </w:r>
            <w:r>
              <w:rPr>
                <w:rFonts w:hint="eastAsia" w:hAnsi="宋体"/>
                <w:b w:val="0"/>
                <w:bCs w:val="0"/>
                <w:color w:val="auto"/>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hAnsi="宋体"/>
                <w:b w:val="0"/>
                <w:bCs w:val="0"/>
                <w:color w:val="auto"/>
                <w:sz w:val="24"/>
                <w:szCs w:val="22"/>
              </w:rPr>
            </w:pPr>
            <w:r>
              <w:rPr>
                <w:rFonts w:hint="eastAsia" w:hAnsi="宋体"/>
                <w:b w:val="0"/>
                <w:bCs w:val="0"/>
                <w:color w:val="auto"/>
                <w:sz w:val="24"/>
                <w:szCs w:val="22"/>
              </w:rPr>
              <w:t>中标时间</w:t>
            </w:r>
          </w:p>
        </w:tc>
        <w:tc>
          <w:tcPr>
            <w:tcW w:w="3267" w:type="dxa"/>
            <w:vAlign w:val="center"/>
          </w:tcPr>
          <w:p>
            <w:pPr>
              <w:rPr>
                <w:rFonts w:hAnsi="宋体"/>
                <w:b w:val="0"/>
                <w:bCs w:val="0"/>
                <w:color w:val="auto"/>
                <w:sz w:val="24"/>
                <w:szCs w:val="22"/>
              </w:rPr>
            </w:pPr>
          </w:p>
        </w:tc>
        <w:tc>
          <w:tcPr>
            <w:tcW w:w="1235" w:type="dxa"/>
            <w:gridSpan w:val="2"/>
            <w:vAlign w:val="center"/>
          </w:tcPr>
          <w:p>
            <w:pPr>
              <w:spacing w:line="360" w:lineRule="exact"/>
              <w:rPr>
                <w:rFonts w:hAnsi="宋体"/>
                <w:b w:val="0"/>
                <w:bCs w:val="0"/>
                <w:color w:val="auto"/>
                <w:sz w:val="24"/>
                <w:szCs w:val="22"/>
              </w:rPr>
            </w:pPr>
            <w:r>
              <w:rPr>
                <w:rFonts w:hint="eastAsia" w:hAnsi="宋体"/>
                <w:b w:val="0"/>
                <w:bCs w:val="0"/>
                <w:color w:val="auto"/>
                <w:sz w:val="24"/>
                <w:szCs w:val="22"/>
              </w:rPr>
              <w:t>履约期限</w:t>
            </w:r>
          </w:p>
        </w:tc>
        <w:tc>
          <w:tcPr>
            <w:tcW w:w="2706" w:type="dxa"/>
            <w:vAlign w:val="center"/>
          </w:tcPr>
          <w:p>
            <w:pPr>
              <w:rPr>
                <w:rFonts w:hAnsi="宋体"/>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hAnsi="宋体"/>
                <w:b w:val="0"/>
                <w:bCs w:val="0"/>
                <w:color w:val="auto"/>
                <w:sz w:val="24"/>
                <w:szCs w:val="22"/>
              </w:rPr>
            </w:pPr>
          </w:p>
          <w:p>
            <w:pPr>
              <w:ind w:firstLine="840" w:firstLineChars="350"/>
              <w:rPr>
                <w:rFonts w:hAnsi="宋体"/>
                <w:b w:val="0"/>
                <w:bCs w:val="0"/>
                <w:color w:val="auto"/>
                <w:sz w:val="24"/>
                <w:szCs w:val="22"/>
              </w:rPr>
            </w:pPr>
            <w:r>
              <w:rPr>
                <w:rFonts w:hint="eastAsia" w:hAnsi="宋体"/>
                <w:b w:val="0"/>
                <w:bCs w:val="0"/>
                <w:color w:val="auto"/>
                <w:sz w:val="24"/>
                <w:szCs w:val="22"/>
              </w:rPr>
              <w:t>项目负责人签字：</w:t>
            </w:r>
          </w:p>
          <w:p>
            <w:pPr>
              <w:ind w:firstLine="840" w:firstLineChars="350"/>
              <w:rPr>
                <w:rFonts w:hAnsi="宋体"/>
                <w:b w:val="0"/>
                <w:bCs w:val="0"/>
                <w:color w:val="auto"/>
                <w:sz w:val="24"/>
                <w:szCs w:val="22"/>
              </w:rPr>
            </w:pPr>
          </w:p>
          <w:p>
            <w:pPr>
              <w:ind w:firstLine="840" w:firstLineChars="350"/>
              <w:rPr>
                <w:rFonts w:hAnsi="宋体"/>
                <w:b w:val="0"/>
                <w:bCs w:val="0"/>
                <w:color w:val="auto"/>
                <w:sz w:val="24"/>
                <w:szCs w:val="22"/>
              </w:rPr>
            </w:pPr>
            <w:r>
              <w:rPr>
                <w:rFonts w:hint="eastAsia" w:hAnsi="宋体"/>
                <w:b w:val="0"/>
                <w:bCs w:val="0"/>
                <w:color w:val="auto"/>
                <w:sz w:val="24"/>
                <w:szCs w:val="22"/>
              </w:rPr>
              <w:t xml:space="preserve">联  系  电  话：                     盖     章：                        </w:t>
            </w:r>
          </w:p>
          <w:p>
            <w:pPr>
              <w:jc w:val="center"/>
              <w:rPr>
                <w:rFonts w:hAnsi="宋体"/>
                <w:b w:val="0"/>
                <w:bCs w:val="0"/>
                <w:color w:val="auto"/>
                <w:sz w:val="24"/>
                <w:szCs w:val="22"/>
              </w:rPr>
            </w:pPr>
          </w:p>
          <w:p>
            <w:pPr>
              <w:ind w:right="480" w:firstLine="5880" w:firstLineChars="2450"/>
              <w:rPr>
                <w:rFonts w:hAnsi="宋体"/>
                <w:b w:val="0"/>
                <w:bCs w:val="0"/>
                <w:color w:val="auto"/>
                <w:sz w:val="24"/>
                <w:szCs w:val="22"/>
              </w:rPr>
            </w:pPr>
            <w:r>
              <w:rPr>
                <w:rFonts w:hint="eastAsia" w:hAnsi="宋体"/>
                <w:b w:val="0"/>
                <w:bCs w:val="0"/>
                <w:color w:val="auto"/>
                <w:sz w:val="24"/>
                <w:szCs w:val="22"/>
              </w:rPr>
              <w:t>年   月   日</w:t>
            </w:r>
          </w:p>
        </w:tc>
      </w:tr>
    </w:tbl>
    <w:p>
      <w:pPr>
        <w:spacing w:line="560" w:lineRule="exact"/>
        <w:rPr>
          <w:rFonts w:ascii="仿宋_GB2312" w:hAnsi="宋体" w:eastAsia="仿宋_GB2312"/>
          <w:b w:val="0"/>
          <w:bCs w:val="0"/>
          <w:color w:val="auto"/>
          <w:sz w:val="28"/>
          <w:szCs w:val="28"/>
        </w:rPr>
      </w:pPr>
      <w:r>
        <w:rPr>
          <w:rFonts w:hint="eastAsia" w:ascii="仿宋_GB2312" w:hAnsi="宋体" w:eastAsia="仿宋_GB2312"/>
          <w:b w:val="0"/>
          <w:bCs w:val="0"/>
          <w:color w:val="auto"/>
          <w:sz w:val="24"/>
        </w:rPr>
        <w:t>备注：中标单位使用此表退还履约保证金时，此表格大小及格式不得改变</w:t>
      </w:r>
      <w:r>
        <w:rPr>
          <w:rFonts w:hint="eastAsia" w:ascii="仿宋_GB2312" w:hAnsi="宋体" w:eastAsia="仿宋_GB2312"/>
          <w:b w:val="0"/>
          <w:bCs w:val="0"/>
          <w:color w:val="auto"/>
          <w:sz w:val="28"/>
          <w:szCs w:val="28"/>
        </w:rPr>
        <w:t>。</w:t>
      </w:r>
    </w:p>
    <w:p>
      <w:pPr>
        <w:spacing w:line="480" w:lineRule="exact"/>
        <w:rPr>
          <w:sz w:val="24"/>
        </w:rPr>
      </w:pPr>
    </w:p>
    <w:p>
      <w:pPr>
        <w:spacing w:line="480" w:lineRule="exact"/>
        <w:rPr>
          <w:sz w:val="24"/>
        </w:rPr>
      </w:pPr>
    </w:p>
    <w:p>
      <w:pPr>
        <w:spacing w:line="480" w:lineRule="exact"/>
        <w:rPr>
          <w:sz w:val="24"/>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pPr>
      <w:r>
        <w:rPr>
          <w:rFonts w:hint="eastAsia" w:hAnsi="宋体"/>
          <w:b/>
          <w:sz w:val="36"/>
          <w:szCs w:val="36"/>
        </w:rPr>
        <w:t>第三章   评标办法</w:t>
      </w:r>
      <w:r>
        <w:rPr>
          <w:rFonts w:hint="eastAsia" w:ascii="新宋体" w:hAnsi="新宋体" w:eastAsia="新宋体" w:cs="新宋体"/>
          <w:b/>
          <w:bCs/>
          <w:sz w:val="36"/>
          <w:szCs w:val="36"/>
        </w:rPr>
        <w:t>（综合评标法）</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评标办法依据“豫建〔2018〕161号关于印发《河南省建设工程工程量清单招标评标办法》的通知”，</w:t>
      </w:r>
      <w:r>
        <w:rPr>
          <w:rFonts w:hint="eastAsia" w:ascii="新宋体" w:hAnsi="新宋体" w:eastAsia="新宋体"/>
          <w:sz w:val="24"/>
        </w:rPr>
        <w:t>评标应遵循公正、公平、择优的原则严格按照招标文件进行。</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评标委员会构成：5人，从河南省综合评标专家库中随机抽取4人和招标人代表1人（其中注册造价工程师不少于2人）。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
          <w:bCs/>
          <w:sz w:val="24"/>
        </w:rPr>
      </w:pPr>
      <w:r>
        <w:rPr>
          <w:rFonts w:hint="eastAsia" w:ascii="新宋体" w:hAnsi="新宋体" w:eastAsia="新宋体"/>
          <w:b/>
          <w:bCs/>
          <w:sz w:val="24"/>
        </w:rPr>
        <w:t>四、评标程序为：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（一）清标；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（二）初步评审；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（三）详细评审；</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（四）问题的澄清、说明或补正；</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（五）推荐中标候选人；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
          <w:sz w:val="24"/>
        </w:rPr>
      </w:pPr>
      <w:r>
        <w:rPr>
          <w:rFonts w:hint="eastAsia" w:ascii="新宋体" w:hAnsi="新宋体" w:eastAsia="新宋体"/>
          <w:b/>
          <w:sz w:val="24"/>
        </w:rPr>
        <w:t>五、清标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投标文件存在下列情形之一的，按废标处理：</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（1）未按招标文件规定编制各项报价的；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pPr>
        <w:keepNext w:val="0"/>
        <w:keepLines w:val="0"/>
        <w:pageBreakBefore w:val="0"/>
        <w:widowControl w:val="0"/>
        <w:kinsoku/>
        <w:wordWrap/>
        <w:overflowPunct/>
        <w:topLinePunct w:val="0"/>
        <w:autoSpaceDE/>
        <w:autoSpaceDN/>
        <w:bidi w:val="0"/>
        <w:adjustRightInd/>
        <w:snapToGrid/>
        <w:spacing w:line="520" w:lineRule="exact"/>
        <w:ind w:firstLine="468" w:firstLineChars="195"/>
        <w:textAlignment w:val="auto"/>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（6）投标范围、工期、工程质量、投标有效期、投标保证金是否符合招标文件规定；</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szCs w:val="22"/>
        </w:rPr>
      </w:pPr>
      <w:r>
        <w:rPr>
          <w:rFonts w:hint="eastAsia" w:ascii="新宋体" w:hAnsi="新宋体" w:eastAsia="新宋体" w:cs="宋体"/>
          <w:bCs/>
          <w:sz w:val="24"/>
        </w:rPr>
        <w:t>（7）</w:t>
      </w:r>
      <w:r>
        <w:rPr>
          <w:rFonts w:hint="eastAsia" w:ascii="新宋体" w:hAnsi="新宋体" w:eastAsia="新宋体" w:cs="宋体"/>
          <w:b/>
          <w:sz w:val="24"/>
          <w:szCs w:val="22"/>
        </w:rPr>
        <w:t>对投标文件进行一致性分析，分析投标文件是否有雷同现象，判定投标人是否有串通投标行为</w:t>
      </w:r>
      <w:r>
        <w:rPr>
          <w:rFonts w:hint="eastAsia" w:ascii="新宋体" w:hAnsi="新宋体" w:eastAsia="新宋体" w:cs="宋体"/>
          <w:bCs/>
          <w:sz w:val="24"/>
          <w:szCs w:val="22"/>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（8）投标人是否有串通投标、弄虚作假、行贿等违法行为。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bookmarkStart w:id="65" w:name="_Toc270931534"/>
      <w:bookmarkStart w:id="66" w:name="_Toc273546398"/>
      <w:bookmarkStart w:id="67" w:name="_Toc272833453"/>
      <w:bookmarkStart w:id="68" w:name="_Toc295572535"/>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序号</w:t>
            </w:r>
          </w:p>
        </w:tc>
        <w:tc>
          <w:tcPr>
            <w:tcW w:w="1410"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内容</w:t>
            </w:r>
          </w:p>
        </w:tc>
        <w:tc>
          <w:tcPr>
            <w:tcW w:w="1044" w:type="dxa"/>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分值</w:t>
            </w:r>
          </w:p>
        </w:tc>
        <w:tc>
          <w:tcPr>
            <w:tcW w:w="509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评审标准</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内容完整性</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0-0.5分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技术标的主要内容具有完整性，符合招标文件的要求。</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技术标不符合招标文件要求。</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主要施工方案与技术措施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施工方案（含工程特点、施工重点与难点及绿色施工）总体安排合理，运用先进、合理的施工工艺、施工机械；对施工难点有先进和合理的建议。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施工方案（含工程特点、施工重点与难点及绿色施工）总体安排合理，施工工艺、施工机械合理、可行；对施工难点有合理的建议。</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质量管理体系与措施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4</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安全管理体系与措施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5</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文明施工、环境保护管理体系及施工现场扬尘治理措施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1-3分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6</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工期保证措施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工期承诺满足招标文件要求，工期保证措施合理且有针对性，有具体的违约责任承诺。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工期承诺满足招标文件要求，工期保证措施基本合理，有具体的违约责任承诺。</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7</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拟投入资源配备计划</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numPr>
                <w:ilvl w:val="0"/>
                <w:numId w:val="3"/>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机械：投入计划与进度计划呼应，采用先进机械设备且配置合理、先进，满足安全技术规范和施工进度需要；PC构件运输、安装设备满足施工要求；</w:t>
            </w:r>
          </w:p>
          <w:p>
            <w:pPr>
              <w:numPr>
                <w:ilvl w:val="0"/>
                <w:numId w:val="3"/>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劳动力：投入计划与进度计划呼应，较好满足施工需要，调配投入计划合理、准确；</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3、主要物资计划：主要物资（含PC构件的供应需求）投入计划与进度计划呼应，较好满足施工需要，调配投入计划合理、准确。</w:t>
            </w:r>
          </w:p>
        </w:tc>
        <w:tc>
          <w:tcPr>
            <w:tcW w:w="1301" w:type="dxa"/>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numPr>
                <w:ilvl w:val="0"/>
                <w:numId w:val="4"/>
              </w:numPr>
              <w:spacing w:line="320" w:lineRule="exact"/>
              <w:rPr>
                <w:rFonts w:ascii="新宋体" w:hAnsi="新宋体" w:eastAsia="新宋体"/>
                <w:sz w:val="18"/>
                <w:szCs w:val="13"/>
              </w:rPr>
            </w:pPr>
            <w:r>
              <w:rPr>
                <w:rFonts w:hint="eastAsia" w:ascii="新宋体" w:hAnsi="新宋体" w:eastAsia="新宋体"/>
                <w:sz w:val="18"/>
                <w:szCs w:val="13"/>
              </w:rPr>
              <w:t>机械：投入计划与进度计划呼应，机械设备配置基本合理，满足安全技术规范和施工进度需要；</w:t>
            </w:r>
          </w:p>
          <w:p>
            <w:pPr>
              <w:numPr>
                <w:ilvl w:val="0"/>
                <w:numId w:val="4"/>
              </w:numPr>
              <w:spacing w:line="320" w:lineRule="exact"/>
              <w:rPr>
                <w:rFonts w:ascii="新宋体" w:hAnsi="新宋体" w:eastAsia="新宋体"/>
                <w:sz w:val="18"/>
                <w:szCs w:val="13"/>
              </w:rPr>
            </w:pPr>
            <w:r>
              <w:rPr>
                <w:rFonts w:hint="eastAsia" w:ascii="新宋体" w:hAnsi="新宋体" w:eastAsia="新宋体"/>
                <w:sz w:val="18"/>
                <w:szCs w:val="13"/>
              </w:rPr>
              <w:t>劳动力：投入计划与进度计划呼应，基本满足施工需要，调配投入计划基本合理；</w:t>
            </w:r>
          </w:p>
          <w:p>
            <w:pPr>
              <w:spacing w:line="320" w:lineRule="exact"/>
              <w:rPr>
                <w:rFonts w:ascii="新宋体" w:hAnsi="新宋体" w:eastAsia="新宋体"/>
                <w:sz w:val="18"/>
                <w:szCs w:val="13"/>
              </w:rPr>
            </w:pPr>
            <w:r>
              <w:rPr>
                <w:rFonts w:hint="eastAsia" w:ascii="新宋体" w:hAnsi="新宋体" w:eastAsia="新宋体"/>
                <w:sz w:val="18"/>
                <w:szCs w:val="13"/>
              </w:rPr>
              <w:t>3、主要物资计划：主要物资（含PC构件的供应需求）投入计划与进度计划呼应，基本满足施工需要，调配投入计划基本合理。</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8</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施工进度表与网络计划图</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关键线路清晰、准确、完整、计划编制合理、可行、满足招标文件对工期的要求。</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关键线路基本准确，计划编制基本可行。</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9</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施工总平面图布置</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总体布置有针对性、合理、能较好满足施工需要，符合安全、文明施工要求；材料堆放有序。</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总体布置基本合理、基本满足施工需要。</w:t>
            </w:r>
          </w:p>
        </w:tc>
        <w:tc>
          <w:tcPr>
            <w:tcW w:w="1301" w:type="dxa"/>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10</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技术创新的应用实施措施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节能减排、绿色施工、工艺创新、装配式建筑等技术创新的应用实施措施符合工程情况，具有针对性、可行性、经济适用性。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节能减排、绿色施工、工艺创新、装配式建筑等技术创新的应用实施措施基本符合工程情况，具有针对性。</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11</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采用新工艺、新技术、新设备、新材料、BIM等的程度满足设计要求，符合施工需要和相应技术标准等规定，经济适用。</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采用新工艺、新技术、新设备、新材料、BIM等的程度满足设计要求，基本符合施工要求和相应技术标准等规定。</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12</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施工现场实施信息化监控和数据处理</w:t>
            </w:r>
          </w:p>
        </w:tc>
        <w:tc>
          <w:tcPr>
            <w:tcW w:w="1044"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0.5-1.5分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施工现场实施信息化监控数据处理系统布置合理，满足需要。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施工现场实施信息化监控数据处理系统布置基本符合需要。</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ascii="新宋体" w:hAnsi="新宋体" w:eastAsia="新宋体"/>
                <w:sz w:val="18"/>
                <w:szCs w:val="13"/>
              </w:rPr>
            </w:pPr>
            <w:r>
              <w:rPr>
                <w:rFonts w:hint="eastAsia" w:ascii="新宋体" w:hAnsi="新宋体" w:eastAsia="新宋体"/>
                <w:sz w:val="18"/>
                <w:szCs w:val="13"/>
              </w:rPr>
              <w:t>13</w:t>
            </w:r>
          </w:p>
        </w:tc>
        <w:tc>
          <w:tcPr>
            <w:tcW w:w="1410" w:type="dxa"/>
            <w:vMerge w:val="restart"/>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风险管理措施</w:t>
            </w:r>
          </w:p>
        </w:tc>
        <w:tc>
          <w:tcPr>
            <w:tcW w:w="1044" w:type="dxa"/>
            <w:vMerge w:val="restart"/>
            <w:vAlign w:val="center"/>
          </w:tcPr>
          <w:p>
            <w:pPr>
              <w:spacing w:line="320" w:lineRule="exact"/>
              <w:ind w:firstLine="180" w:firstLineChars="100"/>
              <w:rPr>
                <w:rFonts w:ascii="新宋体" w:hAnsi="新宋体" w:eastAsia="新宋体"/>
                <w:sz w:val="18"/>
                <w:szCs w:val="13"/>
              </w:rPr>
            </w:pPr>
            <w:r>
              <w:rPr>
                <w:rFonts w:hint="eastAsia" w:ascii="新宋体" w:hAnsi="新宋体" w:eastAsia="新宋体"/>
                <w:sz w:val="18"/>
                <w:szCs w:val="13"/>
              </w:rPr>
              <w:t>1-2分</w:t>
            </w: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风险防控管理措施齐全，风险预控符合规范要求，风险控制要点定位准确 ，各阶段风险控制及应急措施得力。</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ascii="新宋体" w:hAnsi="新宋体" w:eastAsia="新宋体"/>
                <w:sz w:val="18"/>
                <w:szCs w:val="13"/>
              </w:rPr>
            </w:pPr>
          </w:p>
        </w:tc>
        <w:tc>
          <w:tcPr>
            <w:tcW w:w="1410" w:type="dxa"/>
            <w:vMerge w:val="continue"/>
            <w:vAlign w:val="center"/>
          </w:tcPr>
          <w:p>
            <w:pPr>
              <w:spacing w:line="320" w:lineRule="exact"/>
              <w:ind w:firstLine="360" w:firstLineChars="200"/>
              <w:rPr>
                <w:rFonts w:ascii="新宋体" w:hAnsi="新宋体" w:eastAsia="新宋体"/>
                <w:sz w:val="18"/>
                <w:szCs w:val="13"/>
              </w:rPr>
            </w:pPr>
          </w:p>
        </w:tc>
        <w:tc>
          <w:tcPr>
            <w:tcW w:w="1044" w:type="dxa"/>
            <w:vMerge w:val="continue"/>
            <w:vAlign w:val="center"/>
          </w:tcPr>
          <w:p>
            <w:pPr>
              <w:spacing w:line="320" w:lineRule="exact"/>
              <w:ind w:firstLine="360" w:firstLineChars="200"/>
              <w:jc w:val="center"/>
              <w:rPr>
                <w:rFonts w:ascii="新宋体" w:hAnsi="新宋体" w:eastAsia="新宋体"/>
                <w:sz w:val="18"/>
                <w:szCs w:val="13"/>
              </w:rPr>
            </w:pPr>
          </w:p>
        </w:tc>
        <w:tc>
          <w:tcPr>
            <w:tcW w:w="509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风险防控管理措施基本齐全，风险预控符合规范要求，风险控制要点定位基本准确 ，有各阶段风险控制及应急措施。</w:t>
            </w: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320" w:lineRule="exact"/>
              <w:ind w:firstLine="360" w:firstLineChars="200"/>
              <w:rPr>
                <w:rFonts w:ascii="新宋体" w:hAnsi="新宋体" w:eastAsia="新宋体"/>
                <w:sz w:val="18"/>
                <w:szCs w:val="13"/>
              </w:rPr>
            </w:pPr>
            <w:r>
              <w:rPr>
                <w:rFonts w:hint="eastAsia" w:ascii="新宋体" w:hAnsi="新宋体" w:eastAsia="新宋体"/>
                <w:sz w:val="18"/>
                <w:szCs w:val="13"/>
              </w:rPr>
              <w:t>合计</w:t>
            </w:r>
          </w:p>
        </w:tc>
        <w:tc>
          <w:tcPr>
            <w:tcW w:w="1044"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10-25分</w:t>
            </w:r>
          </w:p>
        </w:tc>
        <w:tc>
          <w:tcPr>
            <w:tcW w:w="5091" w:type="dxa"/>
            <w:vAlign w:val="center"/>
          </w:tcPr>
          <w:p>
            <w:pPr>
              <w:spacing w:line="320" w:lineRule="exact"/>
              <w:rPr>
                <w:rFonts w:ascii="新宋体" w:hAnsi="新宋体" w:eastAsia="新宋体"/>
                <w:sz w:val="18"/>
                <w:szCs w:val="13"/>
              </w:rPr>
            </w:pPr>
          </w:p>
        </w:tc>
        <w:tc>
          <w:tcPr>
            <w:tcW w:w="1301" w:type="dxa"/>
            <w:vAlign w:val="center"/>
          </w:tcPr>
          <w:p>
            <w:pPr>
              <w:spacing w:line="320" w:lineRule="exact"/>
              <w:rPr>
                <w:rFonts w:ascii="新宋体" w:hAnsi="新宋体" w:eastAsia="新宋体"/>
                <w:sz w:val="18"/>
                <w:szCs w:val="13"/>
              </w:rPr>
            </w:pPr>
            <w:r>
              <w:rPr>
                <w:rFonts w:hint="eastAsia" w:ascii="新宋体" w:hAnsi="新宋体" w:eastAsia="新宋体"/>
                <w:sz w:val="18"/>
                <w:szCs w:val="13"/>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69"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napToGrid w:val="0"/>
        <w:spacing w:line="360" w:lineRule="auto"/>
        <w:ind w:firstLine="481"/>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1"/>
        <w:rPr>
          <w:rFonts w:hAnsi="宋体" w:cs="宋体"/>
          <w:sz w:val="24"/>
          <w:szCs w:val="24"/>
        </w:rPr>
      </w:pPr>
      <w:r>
        <w:rPr>
          <w:rFonts w:hint="eastAsia" w:hAnsi="宋体" w:cs="宋体"/>
          <w:sz w:val="24"/>
          <w:szCs w:val="24"/>
        </w:rPr>
        <w:t xml:space="preserve">    ②K为招标控制价权重系数，0.3≤K≤0.5（K的取值：0.3、0.35、0.4、0.45、0.5），在开标现场随机抽取。</w:t>
      </w:r>
    </w:p>
    <w:p>
      <w:pPr>
        <w:snapToGrid w:val="0"/>
        <w:spacing w:line="360" w:lineRule="auto"/>
        <w:ind w:firstLine="960" w:firstLineChars="400"/>
        <w:rPr>
          <w:rFonts w:hAnsi="宋体" w:cs="宋体"/>
          <w:sz w:val="24"/>
          <w:szCs w:val="24"/>
        </w:rPr>
      </w:pPr>
      <w:r>
        <w:rPr>
          <w:rFonts w:hint="eastAsia" w:hAnsi="宋体" w:cs="宋体"/>
          <w:sz w:val="24"/>
          <w:szCs w:val="24"/>
        </w:rPr>
        <w:fldChar w:fldCharType="begin"/>
      </w:r>
      <w:r>
        <w:rPr>
          <w:rFonts w:hint="eastAsia" w:hAnsi="宋体" w:cs="宋体"/>
          <w:sz w:val="24"/>
          <w:szCs w:val="24"/>
        </w:rPr>
        <w:instrText xml:space="preserve"> = 3 \* GB3 \* MERGEFORMAT </w:instrText>
      </w:r>
      <w:r>
        <w:rPr>
          <w:rFonts w:hint="eastAsia" w:hAnsi="宋体" w:cs="宋体"/>
          <w:sz w:val="24"/>
          <w:szCs w:val="24"/>
        </w:rPr>
        <w:fldChar w:fldCharType="separate"/>
      </w:r>
      <w:r>
        <w:rPr>
          <w:rFonts w:hint="eastAsia" w:hAnsi="宋体" w:cs="宋体"/>
          <w:sz w:val="24"/>
          <w:szCs w:val="24"/>
        </w:rPr>
        <w:t>③</w:t>
      </w:r>
      <w:r>
        <w:rPr>
          <w:rFonts w:hint="eastAsia" w:hAnsi="宋体" w:cs="宋体"/>
          <w:sz w:val="24"/>
          <w:szCs w:val="24"/>
        </w:rPr>
        <w:fldChar w:fldCharType="end"/>
      </w:r>
      <w:r>
        <w:rPr>
          <w:rFonts w:hint="eastAsia" w:hAnsi="宋体" w:cs="宋体"/>
          <w:sz w:val="24"/>
          <w:szCs w:val="24"/>
        </w:rPr>
        <w:t>上述招标控制价、投标报价、有效投标报价在参与评标基准价计算时，均不含：规费、安全文明施工措施费、暂列金额与专业暂估价、增值税。</w:t>
      </w:r>
      <w:bookmarkEnd w:id="69"/>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间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bookmarkEnd w:id="65"/>
    <w:bookmarkEnd w:id="66"/>
    <w:bookmarkEnd w:id="67"/>
    <w:bookmarkEnd w:id="68"/>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color w:val="4F81BD" w:themeColor="accent1"/>
                <w:kern w:val="2"/>
                <w:sz w:val="21"/>
                <w:szCs w:val="21"/>
                <w14:textFill>
                  <w14:solidFill>
                    <w14:schemeClr w14:val="accent1"/>
                  </w14:solidFill>
                </w14:textFill>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自2018年1月1日以来（以合同签订时间为准）企业具有类似项目业绩者，每项得2分，最高得4分。（以中标通知书和施工合同为准，缺一不得分。）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rPr>
                <w:rFonts w:ascii="Times New Roman"/>
                <w:kern w:val="2"/>
                <w:sz w:val="21"/>
                <w:szCs w:val="21"/>
              </w:rPr>
            </w:pPr>
            <w:r>
              <w:rPr>
                <w:rFonts w:hint="eastAsia"/>
                <w:sz w:val="21"/>
                <w:szCs w:val="21"/>
              </w:rPr>
              <w:t>自2018年1月1日以来（以合同签订时间为准）：拟派项目负责人具有类似项目业绩者，每项得3分，最高得6分（以中标通知书和施工合同为准，缺一不得分。）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企业信用（含纳税诚信）</w:t>
            </w:r>
          </w:p>
        </w:tc>
        <w:tc>
          <w:tcPr>
            <w:tcW w:w="4678" w:type="dxa"/>
            <w:shd w:val="clear" w:color="auto" w:fill="FFFFFF" w:themeFill="background1"/>
            <w:vAlign w:val="center"/>
          </w:tcPr>
          <w:p>
            <w:pPr>
              <w:spacing w:line="240" w:lineRule="exact"/>
              <w:rPr>
                <w:rFonts w:ascii="Times New Roman"/>
                <w:kern w:val="2"/>
                <w:sz w:val="21"/>
                <w:szCs w:val="21"/>
              </w:rPr>
            </w:pPr>
            <w:r>
              <w:rPr>
                <w:rFonts w:hint="eastAsia"/>
                <w:sz w:val="21"/>
                <w:szCs w:val="21"/>
              </w:rPr>
              <w:t>自2018年1月1日以来获得企业先进称号或质量管理先进单位或安全管理先进单位的，市级者每项得2分，省级及以上者每项得4分，最高得4分，没有的不得分（以荣誉证书及同级奖励文件原件扫描件为准）。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6</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项目负责人信用</w:t>
            </w:r>
          </w:p>
        </w:tc>
        <w:tc>
          <w:tcPr>
            <w:tcW w:w="4678" w:type="dxa"/>
            <w:vAlign w:val="center"/>
          </w:tcPr>
          <w:p>
            <w:pPr>
              <w:spacing w:line="240" w:lineRule="exact"/>
              <w:rPr>
                <w:rFonts w:ascii="Times New Roman"/>
                <w:kern w:val="2"/>
                <w:sz w:val="21"/>
                <w:szCs w:val="21"/>
              </w:rPr>
            </w:pPr>
            <w:r>
              <w:rPr>
                <w:rFonts w:hint="eastAsia" w:ascii="Times New Roman"/>
                <w:kern w:val="2"/>
                <w:sz w:val="21"/>
                <w:szCs w:val="21"/>
              </w:rPr>
              <w:t>项目负责人具有相关专业中级及以上职称的得2分，本项最高得2分。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hint="eastAsia" w:ascii="Times New Roman"/>
                <w:kern w:val="2"/>
                <w:sz w:val="21"/>
                <w:szCs w:val="21"/>
              </w:rPr>
              <w:t>7</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1）近年年份要求：2018年1月1日以来；</w:t>
      </w:r>
    </w:p>
    <w:p>
      <w:pPr>
        <w:snapToGrid w:val="0"/>
        <w:spacing w:line="420" w:lineRule="exact"/>
        <w:ind w:firstLine="480" w:firstLineChars="200"/>
        <w:rPr>
          <w:rFonts w:hAnsi="宋体" w:cs="宋体"/>
          <w:b/>
          <w:bCs/>
          <w:sz w:val="24"/>
          <w:szCs w:val="22"/>
        </w:rPr>
      </w:pPr>
      <w:r>
        <w:rPr>
          <w:rFonts w:hint="eastAsia" w:hAnsi="宋体" w:cs="宋体"/>
          <w:b/>
          <w:bCs/>
          <w:sz w:val="24"/>
          <w:szCs w:val="22"/>
        </w:rPr>
        <w:t>2）类似项目：指2018年1月1日以来（以签订合同时间为准）承接过的不低于所投标段招标控制价的建筑工程项目。</w:t>
      </w:r>
    </w:p>
    <w:p>
      <w:pPr>
        <w:snapToGrid w:val="0"/>
        <w:spacing w:line="420" w:lineRule="exact"/>
        <w:ind w:firstLine="480" w:firstLineChars="200"/>
        <w:rPr>
          <w:rFonts w:hAnsi="宋体" w:cs="宋体"/>
          <w:b/>
          <w:bCs/>
          <w:sz w:val="24"/>
          <w:szCs w:val="22"/>
        </w:rPr>
      </w:pPr>
      <w:r>
        <w:rPr>
          <w:rFonts w:hint="eastAsia" w:hAnsi="宋体" w:cs="宋体"/>
          <w:b/>
          <w:bCs/>
          <w:sz w:val="24"/>
          <w:szCs w:val="22"/>
        </w:rPr>
        <w:t>3）业绩合同以合同签订日期为准；</w:t>
      </w:r>
    </w:p>
    <w:p>
      <w:pPr>
        <w:snapToGrid w:val="0"/>
        <w:spacing w:line="420" w:lineRule="exact"/>
        <w:ind w:firstLine="480" w:firstLineChars="200"/>
        <w:rPr>
          <w:rFonts w:hAnsi="宋体" w:cs="宋体"/>
          <w:b/>
          <w:bCs/>
          <w:sz w:val="24"/>
          <w:szCs w:val="22"/>
        </w:rPr>
      </w:pPr>
      <w:r>
        <w:rPr>
          <w:rFonts w:hint="eastAsia" w:hAnsi="宋体" w:cs="宋体"/>
          <w:b/>
          <w:bCs/>
          <w:sz w:val="24"/>
          <w:szCs w:val="22"/>
        </w:rPr>
        <w:t>4）荣誉证书以颁发日期为准；</w:t>
      </w:r>
    </w:p>
    <w:p>
      <w:pPr>
        <w:snapToGrid w:val="0"/>
        <w:spacing w:line="420" w:lineRule="exact"/>
        <w:ind w:firstLine="117" w:firstLineChars="49"/>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480" w:firstLineChars="2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9"/>
        <w:keepNext w:val="0"/>
        <w:keepLines w:val="0"/>
        <w:snapToGrid w:val="0"/>
        <w:spacing w:line="336" w:lineRule="auto"/>
        <w:ind w:firstLine="480" w:firstLineChars="200"/>
        <w:outlineLvl w:val="9"/>
        <w:rPr>
          <w:rFonts w:ascii="新宋体" w:eastAsia="新宋体"/>
          <w:b/>
          <w:szCs w:val="24"/>
        </w:rPr>
      </w:pPr>
      <w:bookmarkStart w:id="70" w:name="_Toc23277"/>
      <w:r>
        <w:rPr>
          <w:rFonts w:hint="eastAsia" w:ascii="新宋体" w:eastAsia="新宋体"/>
          <w:b/>
          <w:szCs w:val="24"/>
        </w:rPr>
        <w:t>九、评标报告</w:t>
      </w:r>
      <w:bookmarkEnd w:id="70"/>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9"/>
        <w:keepNext w:val="0"/>
        <w:keepLines w:val="0"/>
        <w:snapToGrid w:val="0"/>
        <w:spacing w:line="336" w:lineRule="auto"/>
        <w:ind w:firstLine="480" w:firstLineChars="200"/>
        <w:outlineLvl w:val="9"/>
        <w:rPr>
          <w:rFonts w:ascii="新宋体" w:eastAsia="新宋体"/>
          <w:b/>
          <w:szCs w:val="24"/>
        </w:rPr>
      </w:pPr>
      <w:bookmarkStart w:id="71" w:name="_Toc8686"/>
      <w:r>
        <w:rPr>
          <w:rFonts w:hint="eastAsia" w:ascii="新宋体" w:eastAsia="新宋体"/>
          <w:b/>
        </w:rPr>
        <w:t>十、</w:t>
      </w:r>
      <w:r>
        <w:rPr>
          <w:rFonts w:hint="eastAsia" w:ascii="新宋体" w:eastAsia="新宋体"/>
          <w:b/>
          <w:szCs w:val="24"/>
        </w:rPr>
        <w:t>公示</w:t>
      </w:r>
      <w:bookmarkEnd w:id="71"/>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附件一、二）</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utoSpaceDE w:val="0"/>
        <w:autoSpaceDN w:val="0"/>
        <w:adjustRightInd w:val="0"/>
        <w:spacing w:line="440" w:lineRule="exact"/>
        <w:ind w:firstLine="480" w:firstLineChars="200"/>
        <w:jc w:val="left"/>
        <w:rPr>
          <w:rFonts w:hAnsi="宋体" w:cs="宋体"/>
          <w:b/>
          <w:bCs/>
          <w:sz w:val="24"/>
        </w:rPr>
      </w:pPr>
    </w:p>
    <w:p>
      <w:pPr>
        <w:pStyle w:val="2"/>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pStyle w:val="4"/>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附件一：</w:t>
      </w:r>
    </w:p>
    <w:p>
      <w:pPr>
        <w:spacing w:before="462" w:beforeLines="100" w:after="46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附件二：问题的澄清</w:t>
      </w:r>
    </w:p>
    <w:p>
      <w:pPr>
        <w:spacing w:before="462" w:beforeLines="100" w:after="46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right="120" w:firstLine="480" w:firstLineChars="200"/>
        <w:jc w:val="right"/>
        <w:rPr>
          <w:rFonts w:hAnsi="宋体" w:cs="宋体"/>
          <w:sz w:val="24"/>
        </w:rPr>
      </w:pPr>
    </w:p>
    <w:p>
      <w:pPr>
        <w:spacing w:line="480" w:lineRule="exact"/>
        <w:ind w:right="240" w:firstLine="480" w:firstLineChars="200"/>
        <w:jc w:val="right"/>
        <w:rPr>
          <w:rFonts w:hAnsi="宋体" w:cs="宋体"/>
          <w:sz w:val="24"/>
        </w:rPr>
      </w:pPr>
      <w:r>
        <w:rPr>
          <w:rFonts w:hint="eastAsia" w:hAnsi="宋体" w:cs="宋体"/>
          <w:sz w:val="24"/>
        </w:rPr>
        <w:t>投标人：（盖单位章）</w:t>
      </w:r>
    </w:p>
    <w:p>
      <w:pPr>
        <w:wordWrap w:val="0"/>
        <w:spacing w:before="231" w:beforeLines="50" w:after="231" w:afterLines="50" w:line="480" w:lineRule="exact"/>
        <w:ind w:right="90"/>
        <w:jc w:val="right"/>
        <w:rPr>
          <w:rFonts w:hAnsi="宋体" w:cs="宋体"/>
          <w:sz w:val="24"/>
        </w:rPr>
      </w:pPr>
      <w:r>
        <w:rPr>
          <w:rFonts w:hint="eastAsia" w:hAnsi="宋体" w:cs="宋体"/>
          <w:sz w:val="24"/>
        </w:rPr>
        <w:t>法定代表人或其委托代理人：（签字）</w:t>
      </w:r>
    </w:p>
    <w:p>
      <w:pPr>
        <w:spacing w:line="480" w:lineRule="exact"/>
        <w:ind w:firstLine="7200" w:firstLineChars="3000"/>
        <w:jc w:val="right"/>
        <w:rPr>
          <w:rFonts w:hAnsi="宋体" w:cs="宋体"/>
          <w:sz w:val="24"/>
        </w:rPr>
      </w:pPr>
      <w:r>
        <w:rPr>
          <w:rFonts w:hint="eastAsia" w:hAnsi="宋体" w:cs="宋体"/>
          <w:sz w:val="24"/>
        </w:rPr>
        <w:t>年  月  日</w:t>
      </w:r>
    </w:p>
    <w:p>
      <w:pPr>
        <w:spacing w:line="480" w:lineRule="exact"/>
        <w:rPr>
          <w:sz w:val="24"/>
        </w:rPr>
      </w:pP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360" w:lineRule="auto"/>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4"/>
      <w:r>
        <w:rPr>
          <w:rFonts w:hint="eastAsia" w:hAnsi="宋体" w:cs="黑体"/>
          <w:b/>
          <w:sz w:val="36"/>
          <w:szCs w:val="36"/>
        </w:rPr>
        <w:t>（仅供参考）</w:t>
      </w:r>
    </w:p>
    <w:p>
      <w:pPr>
        <w:tabs>
          <w:tab w:val="left" w:pos="5000"/>
        </w:tabs>
        <w:spacing w:line="360" w:lineRule="auto"/>
        <w:ind w:firstLine="490"/>
        <w:rPr>
          <w:rFonts w:hAnsi="宋体" w:cs="黑体"/>
          <w:b/>
          <w:sz w:val="32"/>
          <w:szCs w:val="32"/>
        </w:rPr>
      </w:pPr>
      <w:bookmarkStart w:id="72"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2"/>
      <w:bookmarkStart w:id="73"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autoSpaceDE w:val="0"/>
        <w:autoSpaceDN w:val="0"/>
        <w:adjustRightInd w:val="0"/>
        <w:ind w:firstLine="3600" w:firstLineChars="1000"/>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w:t>
      </w:r>
      <w:r>
        <w:rPr>
          <w:rFonts w:hint="eastAsia" w:hAnsi="宋体" w:cs="宋体"/>
          <w:sz w:val="24"/>
          <w:lang w:val="en-US" w:eastAsia="zh-CN"/>
        </w:rPr>
        <w:t>工程量清单根据《建设工程工程量清单计价规范》GB 50500-2013、《房屋建筑与装饰工程工程量计算规范》GB 50854-2013、《通用安装工程工程量计算规范》GB 50856-2013、《市政工程工程量计算规范》GB50857-2013；</w:t>
      </w:r>
      <w:r>
        <w:rPr>
          <w:rFonts w:hint="eastAsia" w:ascii="新宋体" w:hAnsi="新宋体" w:eastAsia="新宋体"/>
          <w:sz w:val="24"/>
        </w:rPr>
        <w:t>；</w:t>
      </w:r>
    </w:p>
    <w:p>
      <w:pPr>
        <w:spacing w:line="440" w:lineRule="exact"/>
        <w:ind w:firstLine="240" w:firstLineChars="100"/>
        <w:rPr>
          <w:rFonts w:hAnsi="宋体" w:cs="宋体"/>
          <w:sz w:val="24"/>
        </w:rPr>
      </w:pPr>
      <w:r>
        <w:rPr>
          <w:rFonts w:hint="eastAsia" w:hAnsi="宋体" w:cs="宋体"/>
          <w:sz w:val="24"/>
        </w:rPr>
        <w:t>（3）</w:t>
      </w:r>
      <w:r>
        <w:rPr>
          <w:rFonts w:hint="eastAsia" w:hAnsi="宋体" w:cs="宋体"/>
          <w:sz w:val="24"/>
          <w:lang w:val="en-US" w:eastAsia="zh-CN"/>
        </w:rPr>
        <w:t>定额采用《河南省房屋建筑与装饰工程预算定额》（HA 01-31-2016）、《河南省通用安装工程预算定额》（HA 02-31-2016）、《河南省市政工程预算定额》(HAAl-31-2016)、《&lt;河南省房屋建筑与装饰工程预算定额（HA01-31-2016）&gt;&lt;河南省通用安装工程预算定额（HA02-31-2016）&gt;&lt;河南省市政工程预算定额（HAA1-31-2016）&gt;综合解释》以及相关造价文件等进行编制；</w:t>
      </w:r>
    </w:p>
    <w:p>
      <w:pPr>
        <w:spacing w:line="440" w:lineRule="exact"/>
        <w:ind w:firstLine="240" w:firstLineChars="100"/>
        <w:rPr>
          <w:rFonts w:hAnsi="宋体" w:cs="宋体"/>
          <w:sz w:val="24"/>
        </w:rPr>
      </w:pPr>
      <w:r>
        <w:rPr>
          <w:rFonts w:hint="eastAsia" w:hAnsi="宋体" w:cs="宋体"/>
          <w:sz w:val="24"/>
        </w:rPr>
        <w:t>（4）</w:t>
      </w:r>
      <w:r>
        <w:rPr>
          <w:rFonts w:hint="eastAsia" w:ascii="宋体" w:hAnsi="宋体" w:cs="宋体"/>
          <w:b w:val="0"/>
          <w:bCs/>
          <w:kern w:val="0"/>
          <w:sz w:val="24"/>
          <w:szCs w:val="24"/>
          <w:lang w:val="en-US" w:eastAsia="zh-CN"/>
        </w:rPr>
        <w:t>人工费、材料费、机械费、管理费均按河南省豫建标定【2021】年23号文件规定计入；</w:t>
      </w:r>
    </w:p>
    <w:p>
      <w:pPr>
        <w:spacing w:line="440" w:lineRule="exact"/>
        <w:ind w:firstLine="240" w:firstLineChars="100"/>
        <w:rPr>
          <w:rFonts w:hint="eastAsia" w:ascii="宋体" w:hAnsi="宋体" w:cs="宋体"/>
          <w:b w:val="0"/>
          <w:bCs/>
          <w:kern w:val="0"/>
          <w:sz w:val="24"/>
          <w:szCs w:val="24"/>
          <w:lang w:val="en-US" w:eastAsia="zh-CN"/>
        </w:rPr>
      </w:pPr>
      <w:r>
        <w:rPr>
          <w:rFonts w:hint="eastAsia" w:hAnsi="宋体" w:cs="宋体"/>
          <w:sz w:val="24"/>
        </w:rPr>
        <w:t>（5）</w:t>
      </w:r>
      <w:r>
        <w:rPr>
          <w:rFonts w:hint="eastAsia" w:ascii="宋体" w:hAnsi="宋体" w:cs="宋体"/>
          <w:b w:val="0"/>
          <w:bCs/>
          <w:kern w:val="0"/>
          <w:sz w:val="24"/>
          <w:szCs w:val="24"/>
          <w:lang w:val="en-US" w:eastAsia="zh-CN"/>
        </w:rPr>
        <w:t>夜间施工增加费、二次搬运费、冬雨季施工增加费均计取；</w:t>
      </w:r>
    </w:p>
    <w:p>
      <w:pPr>
        <w:spacing w:line="440" w:lineRule="exact"/>
        <w:ind w:firstLine="240" w:firstLineChars="100"/>
        <w:rPr>
          <w:rFonts w:hint="eastAsia" w:hAnsi="宋体" w:cs="宋体"/>
          <w:sz w:val="24"/>
          <w:lang w:val="en-US" w:eastAsia="zh-CN"/>
        </w:rPr>
      </w:pPr>
      <w:r>
        <w:rPr>
          <w:rFonts w:hint="eastAsia" w:hAnsi="宋体" w:cs="宋体"/>
          <w:sz w:val="24"/>
        </w:rPr>
        <w:t>（</w:t>
      </w:r>
      <w:r>
        <w:rPr>
          <w:rFonts w:hint="eastAsia" w:hAnsi="宋体" w:cs="宋体"/>
          <w:sz w:val="24"/>
          <w:lang w:val="en-US" w:eastAsia="zh-CN"/>
        </w:rPr>
        <w:t>6</w:t>
      </w:r>
      <w:r>
        <w:rPr>
          <w:rFonts w:hint="eastAsia" w:hAnsi="宋体" w:cs="宋体"/>
          <w:sz w:val="24"/>
        </w:rPr>
        <w:t>）</w:t>
      </w:r>
      <w:r>
        <w:rPr>
          <w:rFonts w:hint="eastAsia" w:hAnsi="宋体" w:cs="宋体"/>
          <w:sz w:val="24"/>
          <w:lang w:val="en-US" w:eastAsia="zh-CN"/>
        </w:rPr>
        <w:t>增值税税率9%按财政部税务总局海关总署公告2019年第39号文件规定计入；</w:t>
      </w:r>
    </w:p>
    <w:p>
      <w:pPr>
        <w:spacing w:line="440" w:lineRule="exact"/>
        <w:ind w:firstLine="240" w:firstLineChars="100"/>
        <w:rPr>
          <w:rFonts w:hint="eastAsia" w:ascii="宋体" w:hAnsi="宋体" w:cs="宋体"/>
          <w:b w:val="0"/>
          <w:bCs/>
          <w:kern w:val="0"/>
          <w:sz w:val="24"/>
          <w:szCs w:val="24"/>
          <w:lang w:val="en-US" w:eastAsia="zh-CN"/>
        </w:rPr>
      </w:pPr>
      <w:r>
        <w:rPr>
          <w:rFonts w:hint="eastAsia" w:hAnsi="宋体" w:cs="宋体"/>
          <w:sz w:val="24"/>
        </w:rPr>
        <w:t>（</w:t>
      </w:r>
      <w:r>
        <w:rPr>
          <w:rFonts w:hint="eastAsia" w:hAnsi="宋体" w:cs="宋体"/>
          <w:sz w:val="24"/>
          <w:lang w:val="en-US" w:eastAsia="zh-CN"/>
        </w:rPr>
        <w:t>7</w:t>
      </w:r>
      <w:r>
        <w:rPr>
          <w:rFonts w:hint="eastAsia" w:hAnsi="宋体" w:cs="宋体"/>
          <w:sz w:val="24"/>
        </w:rPr>
        <w:t>）</w:t>
      </w:r>
      <w:r>
        <w:rPr>
          <w:rFonts w:hint="eastAsia" w:ascii="宋体" w:hAnsi="宋体" w:cs="宋体"/>
          <w:b w:val="0"/>
          <w:bCs/>
          <w:kern w:val="0"/>
          <w:sz w:val="24"/>
          <w:szCs w:val="24"/>
          <w:lang w:val="en-US" w:eastAsia="zh-CN"/>
        </w:rPr>
        <w:t>主要材料价格参考《许昌工程造价信息》2021年第五期材料信息价，其余不足部分参考同期郑州信息价及市场询价；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240" w:firstLineChars="100"/>
        <w:jc w:val="both"/>
        <w:textAlignment w:val="auto"/>
        <w:outlineLvl w:val="9"/>
        <w:rPr>
          <w:rFonts w:hint="eastAsia" w:ascii="宋体" w:hAnsi="宋体" w:cs="宋体"/>
          <w:b w:val="0"/>
          <w:bCs/>
          <w:kern w:val="0"/>
          <w:sz w:val="24"/>
          <w:szCs w:val="24"/>
          <w:lang w:val="en-US" w:eastAsia="zh-CN"/>
        </w:rPr>
      </w:pPr>
      <w:r>
        <w:rPr>
          <w:rFonts w:hint="eastAsia" w:hAnsi="宋体" w:cs="宋体"/>
          <w:sz w:val="24"/>
        </w:rPr>
        <w:t>（</w:t>
      </w:r>
      <w:r>
        <w:rPr>
          <w:rFonts w:hint="eastAsia" w:hAnsi="宋体" w:cs="宋体"/>
          <w:sz w:val="24"/>
          <w:lang w:val="en-US" w:eastAsia="zh-CN"/>
        </w:rPr>
        <w:t>8</w:t>
      </w:r>
      <w:r>
        <w:rPr>
          <w:rFonts w:hint="eastAsia" w:hAnsi="宋体" w:cs="宋体"/>
          <w:sz w:val="24"/>
        </w:rPr>
        <w:t>）</w:t>
      </w:r>
      <w:r>
        <w:rPr>
          <w:rFonts w:hint="eastAsia" w:ascii="宋体" w:hAnsi="宋体" w:cs="宋体"/>
          <w:b w:val="0"/>
          <w:bCs/>
          <w:kern w:val="0"/>
          <w:sz w:val="24"/>
          <w:szCs w:val="24"/>
          <w:lang w:val="en-US" w:eastAsia="zh-CN"/>
        </w:rPr>
        <w:t>其他计算依据参考现行的文件</w:t>
      </w:r>
      <w:r>
        <w:rPr>
          <w:rFonts w:hint="eastAsia" w:hAnsi="宋体" w:cs="宋体"/>
          <w:b w:val="0"/>
          <w:bCs/>
          <w:kern w:val="0"/>
          <w:sz w:val="24"/>
          <w:szCs w:val="24"/>
          <w:lang w:val="en-US" w:eastAsia="zh-CN"/>
        </w:rPr>
        <w:t>。</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w:t>
      </w:r>
      <w:r>
        <w:rPr>
          <w:rFonts w:hint="eastAsia" w:hAnsi="宋体" w:cs="宋体"/>
          <w:sz w:val="24"/>
          <w:szCs w:val="22"/>
        </w:rPr>
        <w:t>全国公共资源交易平台(河南省·许昌市)</w:t>
      </w:r>
      <w:r>
        <w:rPr>
          <w:rFonts w:hint="eastAsia" w:ascii="新宋体" w:hAnsi="新宋体" w:eastAsia="新宋体"/>
          <w:sz w:val="24"/>
        </w:rPr>
        <w:t>》（</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3"/>
    <w:p>
      <w:pPr>
        <w:autoSpaceDE w:val="0"/>
        <w:autoSpaceDN w:val="0"/>
        <w:adjustRightInd w:val="0"/>
        <w:outlineLvl w:val="0"/>
        <w:rPr>
          <w:rFonts w:hAnsi="宋体" w:cs="黑体"/>
          <w:b/>
          <w:sz w:val="36"/>
          <w:szCs w:val="36"/>
        </w:rPr>
      </w:pPr>
      <w:bookmarkStart w:id="74" w:name="_Toc278443522"/>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74"/>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75" w:name="_Toc278443525"/>
    </w:p>
    <w:p>
      <w:pPr>
        <w:autoSpaceDE w:val="0"/>
        <w:autoSpaceDN w:val="0"/>
        <w:adjustRightInd w:val="0"/>
        <w:spacing w:before="462" w:beforeLines="100" w:after="462" w:afterLines="100"/>
        <w:jc w:val="center"/>
        <w:outlineLvl w:val="0"/>
        <w:rPr>
          <w:rFonts w:hAnsi="宋体" w:cs="黑体"/>
          <w:b/>
          <w:sz w:val="44"/>
          <w:szCs w:val="44"/>
        </w:rPr>
      </w:pPr>
      <w:r>
        <w:rPr>
          <w:rFonts w:hAnsi="宋体" w:cs="黑体"/>
          <w:b/>
          <w:sz w:val="44"/>
          <w:szCs w:val="44"/>
        </w:rPr>
        <w:br w:type="page"/>
      </w:r>
    </w:p>
    <w:p>
      <w:pPr>
        <w:autoSpaceDE w:val="0"/>
        <w:autoSpaceDN w:val="0"/>
        <w:adjustRightInd w:val="0"/>
        <w:spacing w:before="462" w:beforeLines="100" w:after="462" w:afterLines="100"/>
        <w:jc w:val="center"/>
        <w:outlineLvl w:val="0"/>
        <w:rPr>
          <w:rFonts w:hAnsi="宋体" w:cs="黑体"/>
          <w:b/>
          <w:sz w:val="44"/>
          <w:szCs w:val="44"/>
        </w:rPr>
      </w:pPr>
      <w:r>
        <w:rPr>
          <w:rFonts w:hint="eastAsia" w:hAnsi="宋体" w:cs="黑体"/>
          <w:b/>
          <w:sz w:val="44"/>
          <w:szCs w:val="44"/>
        </w:rPr>
        <w:t>第七章投标文件格式</w:t>
      </w:r>
      <w:bookmarkEnd w:id="75"/>
    </w:p>
    <w:p>
      <w:pPr>
        <w:autoSpaceDE w:val="0"/>
        <w:autoSpaceDN w:val="0"/>
        <w:adjustRightInd w:val="0"/>
        <w:jc w:val="center"/>
        <w:rPr>
          <w:rFonts w:hAnsi="宋体" w:cs="宋体"/>
          <w:sz w:val="28"/>
          <w:u w:val="single"/>
        </w:rPr>
      </w:pPr>
      <w:r>
        <w:rPr>
          <w:rFonts w:hint="eastAsia" w:hAnsi="宋体" w:cs="宋体"/>
          <w:sz w:val="31"/>
          <w:u w:val="single"/>
        </w:rPr>
        <w:t xml:space="preserve"> </w:t>
      </w:r>
      <w:r>
        <w:rPr>
          <w:rFonts w:hAnsi="宋体" w:cs="宋体"/>
          <w:sz w:val="31"/>
          <w:u w:val="single"/>
        </w:rPr>
        <w:t xml:space="preserve">                </w:t>
      </w:r>
      <w:r>
        <w:rPr>
          <w:rFonts w:hint="eastAsia" w:hAnsi="宋体" w:cs="宋体"/>
          <w:sz w:val="31"/>
          <w:u w:val="single"/>
        </w:rPr>
        <w:t xml:space="preserve"> </w:t>
      </w:r>
      <w:r>
        <w:rPr>
          <w:rFonts w:hAnsi="宋体" w:cs="宋体"/>
          <w:sz w:val="31"/>
          <w:u w:val="single"/>
        </w:rPr>
        <w:t xml:space="preserve"> </w:t>
      </w:r>
      <w:r>
        <w:rPr>
          <w:rFonts w:hint="eastAsia" w:hAnsi="宋体" w:cs="宋体"/>
          <w:sz w:val="31"/>
        </w:rPr>
        <w:t>（项目名称）</w:t>
      </w:r>
      <w:r>
        <w:rPr>
          <w:rFonts w:hAnsi="宋体" w:cs="宋体"/>
          <w:sz w:val="31"/>
          <w:u w:val="single"/>
        </w:rPr>
        <w:t xml:space="preserve">     </w:t>
      </w:r>
      <w:r>
        <w:rPr>
          <w:rFonts w:hint="eastAsia" w:hAnsi="宋体" w:cs="宋体"/>
          <w:sz w:val="31"/>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sz w:val="52"/>
          <w:szCs w:val="22"/>
          <w:lang w:eastAsia="zh-CN"/>
        </w:rPr>
      </w:pPr>
      <w:r>
        <w:rPr>
          <w:rFonts w:hint="eastAsia" w:hAnsi="宋体" w:cs="宋体"/>
          <w:bCs/>
          <w:sz w:val="32"/>
          <w:szCs w:val="22"/>
          <w:lang w:eastAsia="zh-CN"/>
        </w:rPr>
        <w:t>建安建工公字〔2022〕2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70"/>
        <w:jc w:val="center"/>
        <w:rPr>
          <w:rFonts w:hAnsi="宋体"/>
          <w:color w:val="auto"/>
          <w:sz w:val="23"/>
          <w:u w:val="single"/>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u w:val="single"/>
        </w:rPr>
      </w:pPr>
      <w:r>
        <w:rPr>
          <w:rFonts w:hint="eastAsia" w:hAnsi="宋体"/>
          <w:color w:val="auto"/>
          <w:sz w:val="23"/>
        </w:rPr>
        <w:t>投标人：（盖单位章）</w:t>
      </w:r>
    </w:p>
    <w:p>
      <w:pPr>
        <w:pStyle w:val="70"/>
        <w:spacing w:line="400" w:lineRule="exact"/>
        <w:jc w:val="center"/>
        <w:rPr>
          <w:rFonts w:hAnsi="宋体"/>
          <w:color w:val="auto"/>
          <w:sz w:val="23"/>
          <w:u w:val="single"/>
        </w:rPr>
      </w:pPr>
      <w:r>
        <w:rPr>
          <w:rFonts w:hint="eastAsia" w:hAnsi="宋体"/>
          <w:color w:val="auto"/>
          <w:sz w:val="23"/>
        </w:rPr>
        <w:t>法定代表人或其委托代理人：（签字）</w:t>
      </w:r>
    </w:p>
    <w:p>
      <w:pPr>
        <w:pStyle w:val="70"/>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u w:val="single"/>
        </w:rPr>
        <w:t xml:space="preserve"> </w:t>
      </w:r>
      <w:r>
        <w:rPr>
          <w:rFonts w:hAnsi="宋体" w:cs="宋体"/>
          <w:sz w:val="31"/>
          <w:u w:val="single"/>
        </w:rPr>
        <w:t xml:space="preserve">                </w:t>
      </w:r>
      <w:r>
        <w:rPr>
          <w:rFonts w:hint="eastAsia" w:hAnsi="宋体" w:cs="宋体"/>
          <w:sz w:val="31"/>
          <w:u w:val="single"/>
        </w:rPr>
        <w:t xml:space="preserve"> </w:t>
      </w:r>
      <w:r>
        <w:rPr>
          <w:rFonts w:hAnsi="宋体" w:cs="宋体"/>
          <w:sz w:val="31"/>
          <w:u w:val="single"/>
        </w:rPr>
        <w:t xml:space="preserve"> </w:t>
      </w:r>
      <w:r>
        <w:rPr>
          <w:rFonts w:hint="eastAsia" w:hAnsi="宋体" w:cs="宋体"/>
          <w:sz w:val="31"/>
        </w:rPr>
        <w:t>（项目名称）</w:t>
      </w:r>
      <w:r>
        <w:rPr>
          <w:rFonts w:hAnsi="宋体" w:cs="宋体"/>
          <w:sz w:val="31"/>
          <w:u w:val="single"/>
        </w:rPr>
        <w:t xml:space="preserve">     </w:t>
      </w:r>
      <w:r>
        <w:rPr>
          <w:rFonts w:hint="eastAsia" w:hAnsi="宋体" w:cs="宋体"/>
          <w:sz w:val="31"/>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sz w:val="52"/>
          <w:szCs w:val="22"/>
          <w:lang w:eastAsia="zh-CN"/>
        </w:rPr>
      </w:pPr>
      <w:r>
        <w:rPr>
          <w:rFonts w:hint="eastAsia" w:hAnsi="宋体" w:cs="宋体"/>
          <w:bCs/>
          <w:sz w:val="32"/>
          <w:szCs w:val="22"/>
          <w:lang w:eastAsia="zh-CN"/>
        </w:rPr>
        <w:t>建安建工公字〔2022〕2 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70"/>
        <w:jc w:val="center"/>
        <w:rPr>
          <w:rFonts w:hAnsi="宋体"/>
          <w:color w:val="auto"/>
          <w:sz w:val="23"/>
          <w:u w:val="single"/>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rPr>
      </w:pPr>
    </w:p>
    <w:p>
      <w:pPr>
        <w:pStyle w:val="70"/>
        <w:spacing w:line="400" w:lineRule="exact"/>
        <w:jc w:val="center"/>
        <w:rPr>
          <w:rFonts w:hAnsi="宋体"/>
          <w:color w:val="auto"/>
          <w:sz w:val="23"/>
          <w:u w:val="single"/>
        </w:rPr>
      </w:pPr>
      <w:r>
        <w:rPr>
          <w:rFonts w:hint="eastAsia" w:hAnsi="宋体"/>
          <w:color w:val="auto"/>
          <w:sz w:val="23"/>
        </w:rPr>
        <w:t>投标人：（盖单位章）</w:t>
      </w:r>
    </w:p>
    <w:p>
      <w:pPr>
        <w:pStyle w:val="70"/>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70"/>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462" w:beforeLines="100" w:line="510" w:lineRule="exact"/>
        <w:jc w:val="center"/>
        <w:rPr>
          <w:rFonts w:ascii="黑体" w:hAnsi="宋体" w:eastAsia="黑体"/>
          <w:sz w:val="24"/>
        </w:rPr>
      </w:pPr>
    </w:p>
    <w:p>
      <w:pPr>
        <w:tabs>
          <w:tab w:val="center" w:pos="4739"/>
        </w:tabs>
        <w:rPr>
          <w:rFonts w:ascii="黑体" w:hAnsi="宋体" w:eastAsia="黑体"/>
          <w:sz w:val="28"/>
          <w:szCs w:val="28"/>
        </w:rPr>
      </w:pPr>
    </w:p>
    <w:p>
      <w:pPr>
        <w:pStyle w:val="2"/>
        <w:ind w:firstLine="340"/>
      </w:pPr>
    </w:p>
    <w:p>
      <w:pPr>
        <w:pStyle w:val="4"/>
        <w:ind w:left="680" w:firstLine="680"/>
        <w:rPr>
          <w:rFonts w:hint="default"/>
          <w:lang w:eastAsia="zh-CN"/>
        </w:rPr>
      </w:pPr>
    </w:p>
    <w:p>
      <w:pPr>
        <w:tabs>
          <w:tab w:val="center" w:pos="4739"/>
        </w:tabs>
        <w:jc w:val="center"/>
        <w:rPr>
          <w:rFonts w:hAnsi="宋体"/>
          <w:b/>
          <w:sz w:val="32"/>
        </w:rPr>
      </w:pPr>
      <w:r>
        <w:rPr>
          <w:rFonts w:hint="eastAsia" w:hAnsi="宋体"/>
          <w:b/>
          <w:sz w:val="32"/>
        </w:rPr>
        <w:t>一、投标函</w:t>
      </w:r>
    </w:p>
    <w:p>
      <w:pPr>
        <w:spacing w:before="462" w:beforeLines="100" w:after="231" w:afterLines="50" w:line="510" w:lineRule="exact"/>
        <w:jc w:val="center"/>
        <w:rPr>
          <w:rFonts w:ascii="黑体" w:eastAsia="黑体"/>
          <w:sz w:val="28"/>
          <w:szCs w:val="28"/>
        </w:rPr>
      </w:pPr>
      <w:bookmarkStart w:id="76"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u w:val="none"/>
          <w:lang w:eastAsia="zh-CN"/>
        </w:rPr>
        <w:t>日历</w:t>
      </w:r>
      <w:r>
        <w:rPr>
          <w:rFonts w:hint="eastAsia" w:ascii="新宋体" w:hAnsi="新宋体" w:eastAsia="新宋体"/>
          <w:sz w:val="24"/>
          <w:u w:val="none"/>
        </w:rPr>
        <w:t>天</w:t>
      </w:r>
      <w:r>
        <w:rPr>
          <w:rFonts w:hint="eastAsia" w:ascii="新宋体" w:hAnsi="新宋体" w:eastAsia="新宋体"/>
          <w:sz w:val="24"/>
        </w:rPr>
        <w:t>内竣工，并确保工程质量达到</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ascii="新宋体" w:hAnsi="新宋体" w:eastAsia="新宋体"/>
          <w:sz w:val="24"/>
          <w:u w:val="single"/>
        </w:rPr>
        <w:t xml:space="preserve">  </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ascii="新宋体" w:hAnsi="新宋体" w:eastAsia="新宋体"/>
          <w:sz w:val="24"/>
          <w:u w:val="single"/>
        </w:rPr>
        <w:t xml:space="preserve"> </w:t>
      </w:r>
      <w:r>
        <w:rPr>
          <w:rFonts w:ascii="新宋体" w:hAnsi="新宋体" w:eastAsia="新宋体"/>
          <w:sz w:val="24"/>
          <w:u w:val="single"/>
        </w:rPr>
        <w:t xml:space="preserve">   </w:t>
      </w:r>
      <w:r>
        <w:rPr>
          <w:rFonts w:hint="eastAsia" w:ascii="新宋体" w:hAnsi="新宋体" w:eastAsia="新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77" w:name="_Toc250616672"/>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7"/>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ascii="新宋体" w:hAnsi="新宋体" w:eastAsia="新宋体"/>
                <w:sz w:val="24"/>
              </w:rPr>
            </w:pPr>
            <w:r>
              <w:rPr>
                <w:rFonts w:hint="eastAsia" w:ascii="新宋体" w:hAnsi="新宋体" w:eastAsia="新宋体"/>
                <w:sz w:val="24"/>
              </w:rPr>
              <w:t>级别</w:t>
            </w:r>
          </w:p>
        </w:tc>
        <w:tc>
          <w:tcPr>
            <w:tcW w:w="811" w:type="dxa"/>
            <w:vAlign w:val="center"/>
          </w:tcPr>
          <w:p>
            <w:pPr>
              <w:jc w:val="center"/>
              <w:rPr>
                <w:rFonts w:ascii="新宋体" w:hAnsi="新宋体" w:eastAsia="新宋体"/>
                <w:sz w:val="24"/>
              </w:rPr>
            </w:pPr>
          </w:p>
        </w:tc>
        <w:tc>
          <w:tcPr>
            <w:tcW w:w="813"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929"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55"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96"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6" w:hRule="atLeast"/>
        </w:trPr>
        <w:tc>
          <w:tcPr>
            <w:tcW w:w="2929" w:type="dxa"/>
            <w:vMerge w:val="continue"/>
            <w:vAlign w:val="center"/>
          </w:tcPr>
          <w:p>
            <w:pPr>
              <w:jc w:val="center"/>
              <w:rPr>
                <w:rFonts w:ascii="新宋体" w:hAnsi="新宋体" w:eastAsia="新宋体"/>
                <w:sz w:val="24"/>
              </w:rPr>
            </w:pPr>
          </w:p>
        </w:tc>
        <w:tc>
          <w:tcPr>
            <w:tcW w:w="6251"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税金RMB￥：元</w:t>
            </w:r>
          </w:p>
          <w:p>
            <w:pPr>
              <w:spacing w:before="100" w:beforeAutospacing="1"/>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51"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51"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9180"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spacing w:line="360" w:lineRule="auto"/>
        <w:ind w:right="131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6"/>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78" w:name="_Toc271787731"/>
      <w:r>
        <w:rPr>
          <w:rFonts w:hint="eastAsia" w:ascii="黑体" w:hAnsi="新宋体" w:eastAsia="黑体" w:cs="黑体"/>
          <w:sz w:val="28"/>
          <w:szCs w:val="28"/>
        </w:rPr>
        <w:t>（一）法定代表人身份证明</w:t>
      </w:r>
      <w:bookmarkEnd w:id="78"/>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79" w:name="_Toc271787732"/>
      <w:r>
        <w:rPr>
          <w:rFonts w:hint="eastAsia" w:ascii="黑体" w:hAnsi="新宋体" w:eastAsia="黑体" w:cs="黑体"/>
          <w:sz w:val="28"/>
          <w:szCs w:val="28"/>
        </w:rPr>
        <w:t>（二）授权委托书</w:t>
      </w:r>
      <w:bookmarkEnd w:id="79"/>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340" w:lineRule="exact"/>
        <w:ind w:firstLine="482"/>
        <w:rPr>
          <w:rFonts w:hAnsi="宋体" w:cs="宋体"/>
          <w:b/>
          <w:sz w:val="32"/>
          <w:szCs w:val="22"/>
        </w:rPr>
      </w:pPr>
      <w:r>
        <w:rPr>
          <w:rFonts w:hint="eastAsia" w:hAnsi="宋体" w:cs="宋体"/>
          <w:b/>
          <w:sz w:val="32"/>
          <w:szCs w:val="22"/>
        </w:rPr>
        <w:t>附提交凭证：</w:t>
      </w:r>
    </w:p>
    <w:p>
      <w:pPr>
        <w:autoSpaceDE w:val="0"/>
        <w:autoSpaceDN w:val="0"/>
        <w:adjustRightInd w:val="0"/>
        <w:spacing w:line="420" w:lineRule="exact"/>
        <w:ind w:firstLine="480" w:firstLineChars="200"/>
        <w:jc w:val="left"/>
        <w:rPr>
          <w:rFonts w:hAnsi="宋体" w:cs="宋体"/>
          <w:b/>
          <w:sz w:val="24"/>
          <w:lang w:val="zh-CN"/>
        </w:rPr>
      </w:pPr>
      <w:r>
        <w:rPr>
          <w:rFonts w:hint="eastAsia" w:hAnsi="宋体" w:cs="宋体"/>
          <w:b/>
          <w:sz w:val="24"/>
          <w:lang w:val="zh-CN"/>
        </w:rPr>
        <w:t>1、银行转帐、银行电汇方式的，于截止时间前通过投标人基本账户将款项一次足额递交、成功绑定，以收款人到账时间为准，在途资金无效。附本项目本标段“许昌市建安区公共资源交易中心保证金缴纳回执”。</w:t>
      </w:r>
    </w:p>
    <w:p>
      <w:pPr>
        <w:autoSpaceDE w:val="0"/>
        <w:autoSpaceDN w:val="0"/>
        <w:adjustRightInd w:val="0"/>
        <w:spacing w:line="420" w:lineRule="exact"/>
        <w:ind w:firstLine="480" w:firstLineChars="200"/>
        <w:jc w:val="left"/>
        <w:rPr>
          <w:rFonts w:hint="eastAsia" w:hAnsi="宋体" w:cs="宋体"/>
          <w:b/>
          <w:sz w:val="24"/>
          <w:lang w:val="zh-CN"/>
        </w:rPr>
      </w:pPr>
      <w:r>
        <w:rPr>
          <w:rFonts w:hint="eastAsia" w:hAnsi="宋体" w:cs="宋体"/>
          <w:b/>
          <w:sz w:val="24"/>
          <w:lang w:val="zh-CN"/>
        </w:rPr>
        <w:t>2、使用银行保函方式提交的，投标人须从企业基本户开户行办理,保函应明确所投项目名称、项目编号及标段、受益人（招标人）、有效期（不低于本项目投标有效期）、担保金额（不低于本项目本标段投标保证金数额）。并提供所办保函的保函编号、查询号、有效查询渠道、保证人等信息，以备查询、公示。投标人应将保函原件扫描件附于投标文件中，否则视为未按规定提交投标保证金。</w:t>
      </w:r>
    </w:p>
    <w:p>
      <w:pPr>
        <w:autoSpaceDE w:val="0"/>
        <w:autoSpaceDN w:val="0"/>
        <w:adjustRightInd w:val="0"/>
        <w:spacing w:line="360" w:lineRule="auto"/>
        <w:ind w:right="215" w:firstLine="2704" w:firstLineChars="845"/>
        <w:rPr>
          <w:rFonts w:hAnsi="宋体"/>
          <w:b/>
          <w:sz w:val="32"/>
        </w:rPr>
      </w:pP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tbl>
      <w:tblPr>
        <w:tblStyle w:val="31"/>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1441"/>
        <w:gridCol w:w="969"/>
        <w:gridCol w:w="969"/>
        <w:gridCol w:w="969"/>
        <w:gridCol w:w="14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83"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68"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1441"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34"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r>
              <w:rPr>
                <w:rFonts w:hint="eastAsia" w:hAnsi="宋体"/>
                <w:sz w:val="24"/>
              </w:rPr>
              <w:t>……</w:t>
            </w: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bl>
    <w:p>
      <w:pPr>
        <w:spacing w:before="231" w:beforeLines="50" w:after="46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69"/>
        <w:gridCol w:w="1279"/>
        <w:gridCol w:w="1439"/>
        <w:gridCol w:w="208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姓  名</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年  龄</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学历</w:t>
            </w: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职  称</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职  务</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拟在本工程任职</w:t>
            </w:r>
          </w:p>
        </w:tc>
        <w:tc>
          <w:tcPr>
            <w:tcW w:w="2399"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毕业学校</w:t>
            </w:r>
          </w:p>
        </w:tc>
        <w:tc>
          <w:tcPr>
            <w:tcW w:w="8367"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9"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时  间</w:t>
            </w:r>
          </w:p>
        </w:tc>
        <w:tc>
          <w:tcPr>
            <w:tcW w:w="3887" w:type="dxa"/>
            <w:gridSpan w:val="3"/>
            <w:vAlign w:val="center"/>
          </w:tcPr>
          <w:p>
            <w:pPr>
              <w:jc w:val="center"/>
              <w:rPr>
                <w:rFonts w:hAnsi="宋体"/>
                <w:sz w:val="24"/>
              </w:rPr>
            </w:pPr>
            <w:r>
              <w:rPr>
                <w:rFonts w:hint="eastAsia" w:hAnsi="宋体"/>
                <w:sz w:val="24"/>
              </w:rPr>
              <w:t>参加过的类似项目名称</w:t>
            </w:r>
          </w:p>
        </w:tc>
        <w:tc>
          <w:tcPr>
            <w:tcW w:w="2081" w:type="dxa"/>
            <w:vAlign w:val="center"/>
          </w:tcPr>
          <w:p>
            <w:pPr>
              <w:jc w:val="center"/>
              <w:rPr>
                <w:rFonts w:hAnsi="宋体"/>
                <w:sz w:val="24"/>
              </w:rPr>
            </w:pPr>
            <w:r>
              <w:rPr>
                <w:rFonts w:hint="eastAsia" w:hAnsi="宋体"/>
                <w:sz w:val="24"/>
              </w:rPr>
              <w:t>工程概况说明</w:t>
            </w:r>
          </w:p>
        </w:tc>
        <w:tc>
          <w:tcPr>
            <w:tcW w:w="239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3887" w:type="dxa"/>
            <w:gridSpan w:val="3"/>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3887" w:type="dxa"/>
            <w:gridSpan w:val="3"/>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32" w:type="dxa"/>
            <w:vAlign w:val="center"/>
          </w:tcPr>
          <w:p>
            <w:pPr>
              <w:jc w:val="center"/>
              <w:rPr>
                <w:rFonts w:hAnsi="宋体"/>
                <w:sz w:val="24"/>
              </w:rPr>
            </w:pPr>
          </w:p>
        </w:tc>
        <w:tc>
          <w:tcPr>
            <w:tcW w:w="3887" w:type="dxa"/>
            <w:gridSpan w:val="3"/>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46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firstLine="300" w:firstLineChars="100"/>
        <w:rPr>
          <w:rFonts w:hint="eastAsia" w:hAnsi="宋体"/>
          <w:b/>
          <w:sz w:val="30"/>
          <w:szCs w:val="30"/>
        </w:rPr>
      </w:pPr>
    </w:p>
    <w:p>
      <w:pPr>
        <w:autoSpaceDE w:val="0"/>
        <w:autoSpaceDN w:val="0"/>
        <w:adjustRightInd w:val="0"/>
        <w:spacing w:line="360" w:lineRule="auto"/>
        <w:ind w:right="215" w:firstLine="300" w:firstLineChars="10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备注：在此附经审计的财务报告，具体年份要求见第二章“投标人须知”的规定。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spacing w:line="360" w:lineRule="auto"/>
        <w:ind w:right="215" w:firstLine="420"/>
        <w:jc w:val="center"/>
        <w:rPr>
          <w:rFonts w:hAnsi="宋体"/>
          <w:b/>
          <w:sz w:val="30"/>
          <w:szCs w:val="30"/>
        </w:rPr>
      </w:pPr>
    </w:p>
    <w:p>
      <w:pPr>
        <w:autoSpaceDE w:val="0"/>
        <w:autoSpaceDN w:val="0"/>
        <w:adjustRightInd w:val="0"/>
        <w:spacing w:line="360" w:lineRule="auto"/>
        <w:ind w:right="215" w:firstLine="420"/>
        <w:jc w:val="center"/>
        <w:rPr>
          <w:rFonts w:hint="eastAsia" w:hAnsi="宋体"/>
          <w:b/>
          <w:sz w:val="30"/>
          <w:szCs w:val="30"/>
        </w:rPr>
      </w:pPr>
    </w:p>
    <w:p>
      <w:pPr>
        <w:autoSpaceDE w:val="0"/>
        <w:autoSpaceDN w:val="0"/>
        <w:adjustRightInd w:val="0"/>
        <w:spacing w:line="360" w:lineRule="auto"/>
        <w:ind w:right="215" w:firstLine="420"/>
        <w:jc w:val="center"/>
        <w:rPr>
          <w:rFonts w:hAnsi="宋体"/>
          <w:b/>
          <w:sz w:val="30"/>
          <w:szCs w:val="30"/>
        </w:rPr>
      </w:pPr>
      <w:r>
        <w:rPr>
          <w:rFonts w:hint="eastAsia" w:hAnsi="宋体"/>
          <w:b/>
          <w:sz w:val="30"/>
          <w:szCs w:val="30"/>
        </w:rPr>
        <w:t>4、关于农民工工资的承诺</w:t>
      </w:r>
    </w:p>
    <w:p>
      <w:pPr>
        <w:spacing w:line="520" w:lineRule="exact"/>
        <w:contextualSpacing/>
        <w:rPr>
          <w:sz w:val="24"/>
          <w:szCs w:val="24"/>
          <w:u w:val="single"/>
        </w:rPr>
      </w:pPr>
      <w:r>
        <w:rPr>
          <w:rFonts w:hint="eastAsia"/>
          <w:sz w:val="24"/>
          <w:szCs w:val="24"/>
        </w:rPr>
        <w:t>致</w:t>
      </w:r>
      <w:r>
        <w:rPr>
          <w:rFonts w:hint="eastAsia"/>
          <w:sz w:val="24"/>
          <w:szCs w:val="24"/>
          <w:u w:val="single"/>
        </w:rPr>
        <w:t xml:space="preserve">     （招标人）    </w:t>
      </w:r>
      <w:r>
        <w:rPr>
          <w:rFonts w:hint="eastAsia"/>
          <w:sz w:val="24"/>
          <w:szCs w:val="24"/>
        </w:rPr>
        <w:t>：</w:t>
      </w:r>
    </w:p>
    <w:p>
      <w:pPr>
        <w:spacing w:line="520" w:lineRule="exact"/>
        <w:ind w:firstLine="480" w:firstLineChars="200"/>
        <w:contextualSpacing/>
        <w:rPr>
          <w:sz w:val="24"/>
          <w:szCs w:val="24"/>
        </w:rPr>
      </w:pPr>
      <w:r>
        <w:rPr>
          <w:rFonts w:hint="eastAsia"/>
          <w:sz w:val="24"/>
          <w:szCs w:val="24"/>
        </w:rPr>
        <w:t>我单位为守法经营的建筑工程施工企业，针对本次（</w:t>
      </w:r>
      <w:r>
        <w:rPr>
          <w:rFonts w:hint="eastAsia"/>
          <w:sz w:val="24"/>
          <w:szCs w:val="24"/>
          <w:u w:val="single"/>
        </w:rPr>
        <w:t>项目及标段全称）</w:t>
      </w:r>
      <w:r>
        <w:rPr>
          <w:rFonts w:hint="eastAsia"/>
          <w:sz w:val="24"/>
          <w:szCs w:val="24"/>
        </w:rPr>
        <w:t>招标项目，我公司郑重承诺：</w:t>
      </w:r>
    </w:p>
    <w:p>
      <w:pPr>
        <w:spacing w:line="520" w:lineRule="exact"/>
        <w:ind w:firstLine="480" w:firstLineChars="200"/>
        <w:contextualSpacing/>
        <w:rPr>
          <w:sz w:val="24"/>
          <w:szCs w:val="24"/>
        </w:rPr>
      </w:pPr>
      <w:r>
        <w:rPr>
          <w:rFonts w:hint="eastAsia"/>
          <w:sz w:val="24"/>
          <w:szCs w:val="24"/>
        </w:rPr>
        <w:t>1、 截止本工程开标之日止，本企业无拖欠农民工工资及其他职工工资，无克扣或拖欠农民工工资的不良记录；</w:t>
      </w:r>
    </w:p>
    <w:p>
      <w:pPr>
        <w:spacing w:line="520" w:lineRule="exact"/>
        <w:ind w:firstLine="480" w:firstLineChars="200"/>
        <w:contextualSpacing/>
        <w:rPr>
          <w:sz w:val="24"/>
          <w:szCs w:val="24"/>
        </w:rPr>
      </w:pPr>
      <w:r>
        <w:rPr>
          <w:rFonts w:hint="eastAsia"/>
          <w:sz w:val="24"/>
          <w:szCs w:val="24"/>
        </w:rPr>
        <w:t xml:space="preserve">2、一旦确定本公司为该项目中标单位，我公司为保证不拖欠农民工资及其他职工工资，特作以下承诺： </w:t>
      </w:r>
    </w:p>
    <w:p>
      <w:pPr>
        <w:spacing w:line="520" w:lineRule="exact"/>
        <w:ind w:firstLine="480" w:firstLineChars="200"/>
        <w:contextualSpacing/>
        <w:rPr>
          <w:b/>
          <w:bCs/>
          <w:sz w:val="24"/>
          <w:szCs w:val="24"/>
        </w:rPr>
      </w:pPr>
      <w:r>
        <w:rPr>
          <w:rFonts w:hint="eastAsia"/>
          <w:b/>
          <w:bCs/>
          <w:sz w:val="24"/>
          <w:szCs w:val="24"/>
        </w:rPr>
        <w:t>（1）我单位中标后，将及时、足额存入农民工工资保障金；</w:t>
      </w:r>
    </w:p>
    <w:p>
      <w:pPr>
        <w:spacing w:line="520" w:lineRule="exact"/>
        <w:ind w:firstLine="480" w:firstLineChars="200"/>
        <w:contextualSpacing/>
        <w:rPr>
          <w:b/>
          <w:bCs/>
          <w:sz w:val="24"/>
          <w:szCs w:val="24"/>
        </w:rPr>
      </w:pPr>
      <w:r>
        <w:rPr>
          <w:rFonts w:hint="eastAsia"/>
          <w:b/>
          <w:bCs/>
          <w:sz w:val="24"/>
          <w:szCs w:val="24"/>
        </w:rPr>
        <w:t>（2）工程款优先支付农民工工资，不以任何理由拖欠农民工工资； 一旦我单位承建的建筑工程中出现拖欠职工工资情况的，可由建设行政主管部门从工资保障金中先予划支；</w:t>
      </w:r>
    </w:p>
    <w:p>
      <w:pPr>
        <w:spacing w:line="520" w:lineRule="exact"/>
        <w:ind w:firstLine="480" w:firstLineChars="200"/>
        <w:contextualSpacing/>
        <w:rPr>
          <w:sz w:val="24"/>
          <w:szCs w:val="24"/>
        </w:rPr>
      </w:pPr>
      <w:r>
        <w:rPr>
          <w:rFonts w:hint="eastAsia"/>
          <w:b/>
          <w:bCs/>
          <w:sz w:val="24"/>
          <w:szCs w:val="24"/>
        </w:rPr>
        <w:t xml:space="preserve">（3）在工程款结算或农民工工资支付出现争议纠纷时，积极配合主管部门协调解决。 </w:t>
      </w:r>
    </w:p>
    <w:p>
      <w:pPr>
        <w:spacing w:line="520" w:lineRule="exact"/>
        <w:ind w:firstLine="480" w:firstLineChars="200"/>
        <w:contextualSpacing/>
        <w:rPr>
          <w:sz w:val="24"/>
          <w:szCs w:val="24"/>
        </w:rPr>
      </w:pPr>
      <w:r>
        <w:rPr>
          <w:rFonts w:hint="eastAsia"/>
          <w:sz w:val="24"/>
          <w:szCs w:val="24"/>
        </w:rPr>
        <w:t>如果发生违反规定拖欠或克扣农民工工资行为，造成农民工上访等恶性事件，本单位愿意接受人力资源社会保障、住房和城乡建设、公安、行业行政主管等部门依照有关规定作出的处理和处罚决定。</w:t>
      </w:r>
    </w:p>
    <w:p>
      <w:pPr>
        <w:spacing w:line="520" w:lineRule="exact"/>
        <w:ind w:firstLine="480" w:firstLineChars="200"/>
        <w:contextualSpacing/>
        <w:jc w:val="right"/>
        <w:rPr>
          <w:sz w:val="24"/>
          <w:szCs w:val="24"/>
        </w:rPr>
      </w:pPr>
    </w:p>
    <w:p>
      <w:pPr>
        <w:spacing w:line="520" w:lineRule="exact"/>
        <w:ind w:firstLine="480" w:firstLineChars="200"/>
        <w:contextualSpacing/>
        <w:jc w:val="right"/>
        <w:rPr>
          <w:sz w:val="24"/>
          <w:szCs w:val="24"/>
        </w:rPr>
      </w:pPr>
      <w:r>
        <w:rPr>
          <w:rFonts w:hint="eastAsia"/>
          <w:sz w:val="24"/>
          <w:szCs w:val="24"/>
        </w:rPr>
        <w:t xml:space="preserve">单位全称： （盖  章） </w:t>
      </w:r>
    </w:p>
    <w:p>
      <w:pPr>
        <w:spacing w:line="520" w:lineRule="exact"/>
        <w:ind w:firstLine="480" w:firstLineChars="200"/>
        <w:contextualSpacing/>
        <w:jc w:val="right"/>
        <w:rPr>
          <w:sz w:val="24"/>
          <w:szCs w:val="24"/>
        </w:rPr>
      </w:pPr>
      <w:r>
        <w:rPr>
          <w:rFonts w:hint="eastAsia"/>
          <w:sz w:val="24"/>
          <w:szCs w:val="24"/>
        </w:rPr>
        <w:t xml:space="preserve">法定代表人：（签 字） </w:t>
      </w:r>
    </w:p>
    <w:p>
      <w:pPr>
        <w:autoSpaceDE w:val="0"/>
        <w:autoSpaceDN w:val="0"/>
        <w:adjustRightInd w:val="0"/>
        <w:spacing w:line="520" w:lineRule="exact"/>
        <w:contextualSpacing/>
        <w:jc w:val="center"/>
        <w:rPr>
          <w:sz w:val="24"/>
          <w:szCs w:val="24"/>
        </w:rPr>
      </w:pPr>
      <w:r>
        <w:rPr>
          <w:rFonts w:hint="eastAsia"/>
          <w:sz w:val="24"/>
          <w:szCs w:val="24"/>
        </w:rPr>
        <w:t xml:space="preserve">                                                               年    月    日</w:t>
      </w:r>
    </w:p>
    <w:p>
      <w:pPr>
        <w:pStyle w:val="70"/>
        <w:contextualSpacing/>
        <w:rPr>
          <w:rFonts w:hAnsi="宋体"/>
          <w:b/>
          <w:bCs/>
          <w:color w:val="auto"/>
          <w:sz w:val="21"/>
          <w:szCs w:val="21"/>
        </w:rPr>
      </w:pPr>
    </w:p>
    <w:p>
      <w:pPr>
        <w:pStyle w:val="70"/>
        <w:contextualSpacing/>
        <w:rPr>
          <w:rFonts w:hAnsi="宋体"/>
          <w:b/>
          <w:bCs/>
          <w:color w:val="auto"/>
          <w:sz w:val="21"/>
          <w:szCs w:val="21"/>
        </w:rPr>
      </w:pPr>
    </w:p>
    <w:p>
      <w:pPr>
        <w:pStyle w:val="70"/>
        <w:contextualSpacing/>
        <w:rPr>
          <w:rFonts w:hAnsi="宋体"/>
          <w:b/>
          <w:bCs/>
          <w:color w:val="auto"/>
          <w:sz w:val="21"/>
          <w:szCs w:val="21"/>
        </w:rPr>
      </w:pPr>
    </w:p>
    <w:p>
      <w:pPr>
        <w:pStyle w:val="70"/>
        <w:contextualSpacing/>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21"/>
          <w:szCs w:val="21"/>
        </w:rPr>
      </w:pPr>
    </w:p>
    <w:p>
      <w:pPr>
        <w:pStyle w:val="70"/>
        <w:contextualSpacing/>
        <w:jc w:val="center"/>
        <w:rPr>
          <w:rFonts w:hAnsi="宋体"/>
          <w:b/>
          <w:bCs/>
          <w:color w:val="auto"/>
          <w:sz w:val="30"/>
          <w:szCs w:val="30"/>
        </w:rPr>
      </w:pPr>
      <w:r>
        <w:rPr>
          <w:rFonts w:hint="eastAsia" w:hAnsi="宋体"/>
          <w:b/>
          <w:bCs/>
          <w:color w:val="auto"/>
          <w:sz w:val="30"/>
          <w:szCs w:val="30"/>
        </w:rPr>
        <w:t>5、承诺书</w:t>
      </w:r>
    </w:p>
    <w:p>
      <w:pPr>
        <w:pStyle w:val="70"/>
        <w:spacing w:line="520" w:lineRule="exact"/>
        <w:contextualSpacing/>
        <w:rPr>
          <w:rFonts w:hAnsi="宋体"/>
          <w:b/>
          <w:bCs/>
          <w:color w:val="auto"/>
        </w:rPr>
      </w:pPr>
    </w:p>
    <w:p>
      <w:pPr>
        <w:pStyle w:val="70"/>
        <w:spacing w:line="520" w:lineRule="exact"/>
        <w:contextualSpacing/>
        <w:rPr>
          <w:rFonts w:hAnsi="宋体"/>
          <w:b/>
          <w:bCs/>
          <w:color w:val="auto"/>
        </w:rPr>
      </w:pPr>
      <w:r>
        <w:rPr>
          <w:rFonts w:hint="eastAsia" w:hAnsi="宋体"/>
          <w:b/>
          <w:bCs/>
          <w:color w:val="auto"/>
        </w:rPr>
        <w:t>（招标人名称）</w:t>
      </w:r>
      <w:r>
        <w:rPr>
          <w:rFonts w:hint="eastAsia" w:hAnsi="宋体"/>
          <w:b/>
          <w:bCs/>
          <w:color w:val="auto"/>
          <w:u w:val="single"/>
        </w:rPr>
        <w:t xml:space="preserve">                          </w:t>
      </w:r>
      <w:r>
        <w:rPr>
          <w:rFonts w:hint="eastAsia" w:hAnsi="宋体"/>
          <w:b/>
          <w:bCs/>
          <w:color w:val="auto"/>
        </w:rPr>
        <w:t>：</w:t>
      </w:r>
    </w:p>
    <w:p>
      <w:pPr>
        <w:spacing w:line="520" w:lineRule="exact"/>
        <w:ind w:firstLine="820" w:firstLineChars="342"/>
        <w:contextualSpacing/>
        <w:rPr>
          <w:sz w:val="24"/>
          <w:szCs w:val="24"/>
        </w:rPr>
      </w:pPr>
      <w:r>
        <w:rPr>
          <w:rFonts w:hint="eastAsia"/>
          <w:sz w:val="24"/>
          <w:szCs w:val="24"/>
        </w:rPr>
        <w:t>如若我方中标，我方承诺在施工期间不因工程款未及时到位而拖延工期，且保证在合同约定的期限内按质按量完成并移交全部合同工程。</w:t>
      </w:r>
    </w:p>
    <w:p>
      <w:pPr>
        <w:pStyle w:val="70"/>
        <w:spacing w:line="520" w:lineRule="exact"/>
        <w:ind w:firstLine="3360" w:firstLineChars="1400"/>
        <w:contextualSpacing/>
        <w:rPr>
          <w:rFonts w:hAnsi="宋体"/>
          <w:color w:val="auto"/>
          <w:kern w:val="2"/>
        </w:rPr>
      </w:pPr>
    </w:p>
    <w:p>
      <w:pPr>
        <w:pStyle w:val="70"/>
        <w:spacing w:line="520" w:lineRule="exact"/>
        <w:ind w:firstLine="3360" w:firstLineChars="1400"/>
        <w:contextualSpacing/>
        <w:rPr>
          <w:rFonts w:hAnsi="宋体"/>
          <w:color w:val="auto"/>
          <w:kern w:val="2"/>
        </w:rPr>
      </w:pPr>
    </w:p>
    <w:p>
      <w:pPr>
        <w:pStyle w:val="70"/>
        <w:spacing w:line="520" w:lineRule="exact"/>
        <w:ind w:firstLine="3360" w:firstLineChars="1400"/>
        <w:contextualSpacing/>
        <w:rPr>
          <w:rFonts w:hAnsi="宋体"/>
          <w:color w:val="auto"/>
          <w:kern w:val="2"/>
        </w:rPr>
      </w:pPr>
      <w:r>
        <w:rPr>
          <w:rFonts w:hint="eastAsia" w:hAnsi="宋体"/>
          <w:color w:val="auto"/>
          <w:kern w:val="2"/>
        </w:rPr>
        <w:t>投标人：</w:t>
      </w:r>
      <w:r>
        <w:rPr>
          <w:rFonts w:hint="eastAsia" w:hAnsi="宋体"/>
          <w:color w:val="auto"/>
          <w:kern w:val="2"/>
          <w:u w:val="single"/>
        </w:rPr>
        <w:t xml:space="preserve">                      </w:t>
      </w:r>
      <w:r>
        <w:rPr>
          <w:rFonts w:hint="eastAsia" w:hAnsi="宋体"/>
          <w:color w:val="auto"/>
          <w:kern w:val="2"/>
        </w:rPr>
        <w:t>（加盖单位公章）</w:t>
      </w:r>
    </w:p>
    <w:p>
      <w:pPr>
        <w:pStyle w:val="70"/>
        <w:spacing w:line="520" w:lineRule="exact"/>
        <w:ind w:firstLine="3360" w:firstLineChars="1400"/>
        <w:contextualSpacing/>
        <w:rPr>
          <w:rFonts w:hAnsi="宋体"/>
        </w:rPr>
      </w:pPr>
      <w:r>
        <w:rPr>
          <w:rFonts w:hint="eastAsia" w:hAnsi="宋体"/>
        </w:rPr>
        <w:t>法定代表人或其委托代理人：               （签字）</w:t>
      </w:r>
    </w:p>
    <w:p>
      <w:pPr>
        <w:pStyle w:val="70"/>
        <w:spacing w:line="520" w:lineRule="exact"/>
        <w:ind w:firstLine="3360" w:firstLineChars="1400"/>
        <w:contextualSpacing/>
        <w:rPr>
          <w:rFonts w:hAnsi="宋体"/>
          <w:color w:val="auto"/>
          <w:kern w:val="2"/>
          <w:sz w:val="21"/>
          <w:szCs w:val="21"/>
        </w:rPr>
      </w:pPr>
      <w:r>
        <w:rPr>
          <w:rFonts w:hint="eastAsia" w:hAnsi="宋体"/>
        </w:rPr>
        <w:t xml:space="preserve">      年    月    日</w:t>
      </w:r>
      <w:r>
        <w:rPr>
          <w:rFonts w:hint="eastAsia" w:hAnsi="宋体"/>
          <w:color w:val="auto"/>
          <w:kern w:val="2"/>
        </w:rPr>
        <w:t xml:space="preserve">  </w:t>
      </w:r>
      <w:r>
        <w:rPr>
          <w:rFonts w:hint="eastAsia" w:hAnsi="宋体"/>
          <w:color w:val="auto"/>
          <w:kern w:val="2"/>
          <w:sz w:val="21"/>
          <w:szCs w:val="21"/>
        </w:rPr>
        <w:t xml:space="preserve">                      </w:t>
      </w: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p>
    <w:p>
      <w:pPr>
        <w:contextualSpacing/>
        <w:jc w:val="center"/>
        <w:rPr>
          <w:b/>
          <w:sz w:val="21"/>
          <w:szCs w:val="21"/>
        </w:rPr>
      </w:pPr>
      <w:r>
        <w:rPr>
          <w:rFonts w:hint="eastAsia"/>
          <w:b/>
          <w:sz w:val="30"/>
          <w:szCs w:val="30"/>
        </w:rPr>
        <w:t>6、“不挂靠、不转包、不违法分包”专项承诺书</w:t>
      </w:r>
    </w:p>
    <w:p>
      <w:pPr>
        <w:spacing w:line="520" w:lineRule="exact"/>
        <w:contextualSpacing/>
        <w:rPr>
          <w:sz w:val="24"/>
          <w:szCs w:val="24"/>
          <w:u w:val="single"/>
        </w:rPr>
      </w:pPr>
      <w:r>
        <w:rPr>
          <w:rFonts w:hint="eastAsia"/>
          <w:sz w:val="24"/>
          <w:szCs w:val="24"/>
        </w:rPr>
        <w:t>致</w:t>
      </w:r>
      <w:r>
        <w:rPr>
          <w:rFonts w:hint="eastAsia"/>
          <w:sz w:val="24"/>
          <w:szCs w:val="24"/>
          <w:u w:val="single"/>
        </w:rPr>
        <w:t xml:space="preserve">     （招标人）    </w:t>
      </w:r>
      <w:r>
        <w:rPr>
          <w:rFonts w:hint="eastAsia"/>
          <w:sz w:val="24"/>
          <w:szCs w:val="24"/>
        </w:rPr>
        <w:t>：</w:t>
      </w:r>
    </w:p>
    <w:p>
      <w:pPr>
        <w:spacing w:line="520" w:lineRule="exact"/>
        <w:ind w:firstLine="480" w:firstLineChars="200"/>
        <w:contextualSpacing/>
        <w:rPr>
          <w:b/>
          <w:sz w:val="24"/>
          <w:szCs w:val="24"/>
          <w:shd w:val="clear" w:color="auto" w:fill="FFFFFF"/>
        </w:rPr>
      </w:pPr>
      <w:r>
        <w:rPr>
          <w:rFonts w:hint="eastAsia"/>
          <w:sz w:val="24"/>
          <w:szCs w:val="24"/>
        </w:rPr>
        <w:t>我单位为守法经营的建筑工程施工企业，针对本次（</w:t>
      </w:r>
      <w:r>
        <w:rPr>
          <w:rFonts w:hint="eastAsia"/>
          <w:sz w:val="24"/>
          <w:szCs w:val="24"/>
          <w:u w:val="single"/>
        </w:rPr>
        <w:t>项目及标段全称）</w:t>
      </w:r>
      <w:r>
        <w:rPr>
          <w:rFonts w:hint="eastAsia"/>
          <w:sz w:val="24"/>
          <w:szCs w:val="24"/>
        </w:rPr>
        <w:t>招标项目，我公司郑重承诺：</w:t>
      </w:r>
      <w:r>
        <w:rPr>
          <w:rFonts w:hint="eastAsia"/>
          <w:b/>
          <w:sz w:val="24"/>
          <w:szCs w:val="24"/>
          <w:shd w:val="clear" w:color="auto" w:fill="FFFFFF"/>
        </w:rPr>
        <w:t>绝不挂靠、不转包、不</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38"/>
          <w:rFonts w:hint="eastAsia"/>
          <w:b/>
          <w:sz w:val="24"/>
          <w:szCs w:val="24"/>
          <w:shd w:val="clear" w:color="auto" w:fill="FFFFFF"/>
        </w:rPr>
        <w:t>违法分包</w:t>
      </w:r>
      <w:r>
        <w:rPr>
          <w:rStyle w:val="38"/>
          <w:rFonts w:hint="eastAsia"/>
          <w:b/>
          <w:sz w:val="24"/>
          <w:szCs w:val="24"/>
          <w:shd w:val="clear" w:color="auto" w:fill="FFFFFF"/>
        </w:rPr>
        <w:fldChar w:fldCharType="end"/>
      </w:r>
      <w:r>
        <w:rPr>
          <w:rFonts w:hint="eastAsia"/>
          <w:b/>
          <w:sz w:val="24"/>
          <w:szCs w:val="24"/>
          <w:shd w:val="clear" w:color="auto" w:fill="FFFFFF"/>
        </w:rPr>
        <w:t>。</w:t>
      </w:r>
    </w:p>
    <w:p>
      <w:pPr>
        <w:spacing w:line="520" w:lineRule="exact"/>
        <w:ind w:firstLine="480" w:firstLineChars="200"/>
        <w:contextualSpacing/>
        <w:rPr>
          <w:sz w:val="24"/>
          <w:szCs w:val="24"/>
        </w:rPr>
      </w:pPr>
      <w:r>
        <w:rPr>
          <w:rFonts w:hint="eastAsia"/>
          <w:sz w:val="24"/>
          <w:szCs w:val="24"/>
          <w:shd w:val="clear" w:color="auto" w:fill="FFFFFF"/>
        </w:rPr>
        <w:t>若有挂靠、转包或</w:t>
      </w:r>
      <w:r>
        <w:fldChar w:fldCharType="begin"/>
      </w:r>
      <w:r>
        <w:instrText xml:space="preserve"> HYPERLINK "https://www.baidu.com/s?wd=%E8%BF%9D%E6%B3%95%E5%88%86%E5%8C%85&amp;tn=44039180_cpr&amp;fenlei=mv6quAkxTZn0IZRqIHckPjm4nH00T1d9PWD4n1PhuH9-PjN-PhD40AP8IA3qPjfsn1bkrjKxmLKz0ZNzUjdCIZwsrBtEXh9GuA7EQhF9pywdQhPEUiqkIyN1IA-EUBt1rjDvnW0srjf" \t "_blank" </w:instrText>
      </w:r>
      <w:r>
        <w:fldChar w:fldCharType="separate"/>
      </w:r>
      <w:r>
        <w:rPr>
          <w:rStyle w:val="38"/>
          <w:rFonts w:hint="eastAsia"/>
          <w:sz w:val="24"/>
          <w:szCs w:val="24"/>
          <w:shd w:val="clear" w:color="auto" w:fill="FFFFFF"/>
        </w:rPr>
        <w:t>违法分包</w:t>
      </w:r>
      <w:r>
        <w:rPr>
          <w:rStyle w:val="38"/>
          <w:rFonts w:hint="eastAsia"/>
          <w:sz w:val="24"/>
          <w:szCs w:val="24"/>
          <w:shd w:val="clear" w:color="auto" w:fill="FFFFFF"/>
        </w:rPr>
        <w:fldChar w:fldCharType="end"/>
      </w:r>
      <w:r>
        <w:rPr>
          <w:rFonts w:hint="eastAsia"/>
          <w:sz w:val="24"/>
          <w:szCs w:val="24"/>
          <w:shd w:val="clear" w:color="auto" w:fill="FFFFFF"/>
        </w:rPr>
        <w:t>行为愿意接受以下处罚：</w:t>
      </w:r>
    </w:p>
    <w:p>
      <w:pPr>
        <w:spacing w:line="520" w:lineRule="exact"/>
        <w:ind w:firstLine="480" w:firstLineChars="200"/>
        <w:contextualSpacing/>
        <w:rPr>
          <w:b/>
          <w:sz w:val="24"/>
          <w:szCs w:val="24"/>
        </w:rPr>
      </w:pPr>
      <w:r>
        <w:rPr>
          <w:rFonts w:hint="eastAsia"/>
          <w:b/>
          <w:sz w:val="24"/>
          <w:szCs w:val="24"/>
          <w:shd w:val="clear" w:color="auto" w:fill="FFFFFF"/>
        </w:rPr>
        <w:t>1、由招标人向市、省和国家建设等行政主管部门报告，记入不良记录，并愿意接受任何处理决定；</w:t>
      </w:r>
      <w:r>
        <w:rPr>
          <w:rFonts w:hint="eastAsia"/>
          <w:b/>
          <w:sz w:val="24"/>
          <w:szCs w:val="24"/>
        </w:rPr>
        <w:br w:type="textWrapping"/>
      </w:r>
      <w:r>
        <w:rPr>
          <w:rFonts w:hint="eastAsia"/>
          <w:b/>
          <w:sz w:val="24"/>
          <w:szCs w:val="24"/>
          <w:shd w:val="clear" w:color="auto" w:fill="FFFFFF"/>
        </w:rPr>
        <w:t xml:space="preserve">    2、投标期间没收投标保证金，合同履行期间发包人有权责令其出场、没收履约保证金，并有权单方面取消承包人的中标资格，终止合同，有此产生的责任和损失均由承包人负责，发包人有权向承包人索赔；</w:t>
      </w:r>
      <w:r>
        <w:rPr>
          <w:rFonts w:hint="eastAsia"/>
          <w:b/>
          <w:sz w:val="24"/>
          <w:szCs w:val="24"/>
        </w:rPr>
        <w:br w:type="textWrapping"/>
      </w:r>
      <w:r>
        <w:rPr>
          <w:rFonts w:hint="eastAsia"/>
          <w:b/>
          <w:sz w:val="24"/>
          <w:szCs w:val="24"/>
          <w:shd w:val="clear" w:color="auto" w:fill="FFFFFF"/>
        </w:rPr>
        <w:t xml:space="preserve">     3、由招标人联系司法机关追究相关法律责任。</w:t>
      </w:r>
    </w:p>
    <w:p>
      <w:pPr>
        <w:spacing w:line="520" w:lineRule="exact"/>
        <w:ind w:firstLine="480" w:firstLineChars="200"/>
        <w:contextualSpacing/>
        <w:rPr>
          <w:sz w:val="24"/>
          <w:szCs w:val="24"/>
        </w:rPr>
      </w:pPr>
    </w:p>
    <w:p>
      <w:pPr>
        <w:spacing w:line="520" w:lineRule="exact"/>
        <w:ind w:firstLine="480" w:firstLineChars="200"/>
        <w:contextualSpacing/>
        <w:jc w:val="right"/>
        <w:rPr>
          <w:sz w:val="24"/>
          <w:szCs w:val="24"/>
        </w:rPr>
      </w:pPr>
    </w:p>
    <w:p>
      <w:pPr>
        <w:spacing w:line="520" w:lineRule="exact"/>
        <w:ind w:firstLine="480" w:firstLineChars="200"/>
        <w:contextualSpacing/>
        <w:jc w:val="right"/>
        <w:rPr>
          <w:sz w:val="24"/>
          <w:szCs w:val="24"/>
        </w:rPr>
      </w:pPr>
      <w:r>
        <w:rPr>
          <w:rFonts w:hint="eastAsia"/>
          <w:sz w:val="24"/>
          <w:szCs w:val="24"/>
        </w:rPr>
        <w:t xml:space="preserve">单位全称： （盖  章） </w:t>
      </w:r>
    </w:p>
    <w:p>
      <w:pPr>
        <w:spacing w:line="520" w:lineRule="exact"/>
        <w:ind w:firstLine="480" w:firstLineChars="200"/>
        <w:contextualSpacing/>
        <w:jc w:val="right"/>
        <w:rPr>
          <w:sz w:val="24"/>
          <w:szCs w:val="24"/>
        </w:rPr>
      </w:pPr>
      <w:r>
        <w:rPr>
          <w:rFonts w:hint="eastAsia"/>
          <w:sz w:val="24"/>
          <w:szCs w:val="24"/>
        </w:rPr>
        <w:t xml:space="preserve">法定代表人：（签 字） </w:t>
      </w:r>
    </w:p>
    <w:p>
      <w:pPr>
        <w:autoSpaceDE w:val="0"/>
        <w:autoSpaceDN w:val="0"/>
        <w:adjustRightInd w:val="0"/>
        <w:spacing w:line="520" w:lineRule="exact"/>
        <w:contextualSpacing/>
        <w:rPr>
          <w:sz w:val="24"/>
          <w:szCs w:val="24"/>
        </w:rPr>
      </w:pPr>
      <w:r>
        <w:rPr>
          <w:rFonts w:hint="eastAsia"/>
          <w:sz w:val="24"/>
          <w:szCs w:val="24"/>
        </w:rPr>
        <w:t xml:space="preserve">                                                           年    月    日</w:t>
      </w: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ind w:firstLine="3100" w:firstLineChars="1000"/>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u w:val="single"/>
        </w:rPr>
        <w:t xml:space="preserve"> </w:t>
      </w:r>
      <w:r>
        <w:rPr>
          <w:rFonts w:hAnsi="宋体" w:cs="宋体"/>
          <w:sz w:val="31"/>
          <w:u w:val="single"/>
        </w:rPr>
        <w:t xml:space="preserve">                </w:t>
      </w:r>
      <w:r>
        <w:rPr>
          <w:rFonts w:hint="eastAsia" w:hAnsi="宋体" w:cs="宋体"/>
          <w:sz w:val="31"/>
          <w:u w:val="single"/>
        </w:rPr>
        <w:t xml:space="preserve"> </w:t>
      </w:r>
      <w:r>
        <w:rPr>
          <w:rFonts w:hAnsi="宋体" w:cs="宋体"/>
          <w:sz w:val="31"/>
          <w:u w:val="single"/>
        </w:rPr>
        <w:t xml:space="preserve"> </w:t>
      </w:r>
      <w:r>
        <w:rPr>
          <w:rFonts w:hint="eastAsia" w:hAnsi="宋体" w:cs="宋体"/>
          <w:sz w:val="31"/>
        </w:rPr>
        <w:t>（项目名称）</w:t>
      </w:r>
      <w:r>
        <w:rPr>
          <w:rFonts w:hAnsi="宋体" w:cs="宋体"/>
          <w:sz w:val="31"/>
          <w:u w:val="single"/>
        </w:rPr>
        <w:t xml:space="preserve">     </w:t>
      </w:r>
      <w:r>
        <w:rPr>
          <w:rFonts w:hint="eastAsia" w:hAnsi="宋体" w:cs="宋体"/>
          <w:sz w:val="31"/>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sz w:val="52"/>
          <w:szCs w:val="22"/>
          <w:lang w:eastAsia="zh-CN"/>
        </w:rPr>
      </w:pPr>
      <w:r>
        <w:rPr>
          <w:rFonts w:hint="eastAsia" w:hAnsi="宋体" w:cs="宋体"/>
          <w:bCs/>
          <w:sz w:val="32"/>
          <w:szCs w:val="22"/>
          <w:lang w:eastAsia="zh-CN"/>
        </w:rPr>
        <w:t>建安建工公字〔2022〕2 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70"/>
        <w:spacing w:line="400" w:lineRule="exact"/>
        <w:rPr>
          <w:rFonts w:hAnsi="宋体"/>
          <w:color w:val="auto"/>
          <w:sz w:val="23"/>
        </w:rPr>
      </w:pPr>
    </w:p>
    <w:p>
      <w:pPr>
        <w:pStyle w:val="70"/>
        <w:spacing w:line="400" w:lineRule="exact"/>
        <w:jc w:val="center"/>
        <w:rPr>
          <w:rFonts w:hAnsi="宋体"/>
          <w:color w:val="auto"/>
          <w:sz w:val="23"/>
          <w:u w:val="single"/>
        </w:rPr>
      </w:pPr>
      <w:r>
        <w:rPr>
          <w:rFonts w:hint="eastAsia" w:hAnsi="宋体"/>
          <w:color w:val="auto"/>
          <w:sz w:val="23"/>
        </w:rPr>
        <w:t>投标人：（盖单位章）</w:t>
      </w:r>
    </w:p>
    <w:p>
      <w:pPr>
        <w:pStyle w:val="70"/>
        <w:spacing w:line="400" w:lineRule="exact"/>
        <w:jc w:val="center"/>
        <w:rPr>
          <w:rFonts w:hAnsi="宋体"/>
          <w:color w:val="auto"/>
          <w:sz w:val="23"/>
          <w:u w:val="single"/>
        </w:rPr>
      </w:pPr>
      <w:r>
        <w:rPr>
          <w:rFonts w:hint="eastAsia" w:hAnsi="宋体"/>
          <w:color w:val="auto"/>
          <w:sz w:val="23"/>
        </w:rPr>
        <w:t>法定代表人或其委托代理人：（签字）</w:t>
      </w:r>
    </w:p>
    <w:p>
      <w:pPr>
        <w:pStyle w:val="70"/>
        <w:spacing w:line="400" w:lineRule="exact"/>
        <w:jc w:val="center"/>
        <w:rPr>
          <w:rFonts w:hAnsi="宋体"/>
          <w:color w:val="auto"/>
          <w:sz w:val="23"/>
          <w:u w:val="single"/>
        </w:rPr>
      </w:pPr>
      <w:r>
        <w:rPr>
          <w:rFonts w:hint="eastAsia" w:hAnsi="宋体"/>
          <w:color w:val="auto"/>
          <w:sz w:val="23"/>
        </w:rPr>
        <w:t>年 月 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sectPr>
      <w:headerReference r:id="rId4" w:type="first"/>
      <w:footerReference r:id="rId6" w:type="first"/>
      <w:headerReference r:id="rId3" w:type="default"/>
      <w:footerReference r:id="rId5" w:type="default"/>
      <w:pgSz w:w="11906" w:h="16838"/>
      <w:pgMar w:top="1304" w:right="1134" w:bottom="1304" w:left="1134" w:header="851" w:footer="992" w:gutter="0"/>
      <w:cols w:space="720" w:num="1"/>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08179"/>
      <w:docPartObj>
        <w:docPartGallery w:val="autotext"/>
      </w:docPartObj>
    </w:sdtPr>
    <w:sdtContent>
      <w:sdt>
        <w:sdtPr>
          <w:id w:val="1728636285"/>
          <w:docPartObj>
            <w:docPartGallery w:val="autotext"/>
          </w:docPartObj>
        </w:sdtPr>
        <w:sdtContent>
          <w:p>
            <w:pPr>
              <w:pStyle w:val="2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4"/>
      <w:pBdr>
        <w:top w:val="single" w:color="auto" w:sz="4" w:space="0"/>
      </w:pBdr>
      <w:ind w:right="360"/>
      <w:jc w:val="center"/>
      <w:rPr>
        <w:b/>
        <w:bCs/>
        <w:sz w:val="22"/>
        <w:szCs w:val="22"/>
      </w:rPr>
    </w:pPr>
    <w:r>
      <w:rPr>
        <w:rFonts w:hint="eastAsia" w:asciiTheme="minorEastAsia" w:hAnsiTheme="minorEastAsia" w:eastAsiaTheme="minorEastAsia"/>
        <w:b/>
        <w:bCs/>
        <w:sz w:val="22"/>
        <w:szCs w:val="22"/>
      </w:rPr>
      <w:t xml:space="preserve">河南天扬工程项目管理有限公司 </w:t>
    </w:r>
    <w:r>
      <w:rPr>
        <w:rFonts w:asciiTheme="minorEastAsia" w:hAnsiTheme="minorEastAsia" w:eastAsiaTheme="minorEastAsia"/>
        <w:b/>
        <w:bCs/>
        <w:sz w:val="22"/>
        <w:szCs w:val="22"/>
      </w:rPr>
      <w:t xml:space="preserve">                                         </w:t>
    </w:r>
    <w:r>
      <w:rPr>
        <w:rFonts w:hint="eastAsia" w:asciiTheme="minorEastAsia" w:hAnsiTheme="minorEastAsia" w:eastAsiaTheme="minorEastAsia"/>
        <w:b/>
        <w:bCs/>
        <w:sz w:val="22"/>
        <w:szCs w:val="22"/>
      </w:rPr>
      <w:t>0</w:t>
    </w:r>
    <w:r>
      <w:rPr>
        <w:rFonts w:asciiTheme="minorEastAsia" w:hAnsiTheme="minorEastAsia" w:eastAsiaTheme="minorEastAsia"/>
        <w:b/>
        <w:bCs/>
        <w:sz w:val="22"/>
        <w:szCs w:val="22"/>
      </w:rPr>
      <w:t>374-5132061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河南天扬工程项目管理有限公司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0</w:t>
    </w:r>
    <w:r>
      <w:rPr>
        <w:rFonts w:asciiTheme="minorEastAsia" w:hAnsiTheme="minorEastAsia" w:eastAsiaTheme="minorEastAsia"/>
        <w:sz w:val="21"/>
        <w:szCs w:val="21"/>
      </w:rPr>
      <w:t>374-5132061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rPr>
        <w:b/>
        <w:bCs/>
        <w:sz w:val="13"/>
        <w:szCs w:val="13"/>
      </w:rPr>
    </w:pPr>
    <w:r>
      <w:rPr>
        <w:rFonts w:hint="eastAsia" w:asciiTheme="minorEastAsia" w:hAnsiTheme="minorEastAsia" w:eastAsiaTheme="minorEastAsia"/>
        <w:b/>
        <w:bCs/>
        <w:sz w:val="22"/>
        <w:szCs w:val="22"/>
        <w:lang w:eastAsia="zh-CN"/>
      </w:rPr>
      <w:t>许昌市建安区2022年25个老旧小区改造项目（三标段、十标段）二次</w:t>
    </w:r>
    <w:r>
      <w:rPr>
        <w:rFonts w:hint="eastAsia" w:asciiTheme="minorEastAsia" w:hAnsiTheme="minorEastAsia" w:eastAsiaTheme="minorEastAsia"/>
        <w:b/>
        <w:bCs/>
        <w:sz w:val="22"/>
        <w:szCs w:val="22"/>
      </w:rPr>
      <w:t xml:space="preserve"> </w:t>
    </w:r>
    <w:r>
      <w:rPr>
        <w:rFonts w:asciiTheme="minorEastAsia" w:hAnsiTheme="minorEastAsia" w:eastAsiaTheme="minorEastAsia"/>
        <w:b/>
        <w:bCs/>
        <w:sz w:val="22"/>
        <w:szCs w:val="22"/>
      </w:rPr>
      <w:t xml:space="preserve">             </w:t>
    </w:r>
    <w:r>
      <w:rPr>
        <w:rFonts w:hint="eastAsia" w:asciiTheme="minorEastAsia" w:hAnsiTheme="minorEastAsia" w:eastAsiaTheme="minorEastAsia"/>
        <w:b/>
        <w:bCs/>
        <w:sz w:val="22"/>
        <w:szCs w:val="22"/>
        <w:lang w:val="en-US" w:eastAsia="zh-CN"/>
      </w:rPr>
      <w:t xml:space="preserve">  </w:t>
    </w:r>
    <w:r>
      <w:rPr>
        <w:rFonts w:hint="eastAsia" w:asciiTheme="minorEastAsia" w:hAnsiTheme="minorEastAsia" w:eastAsiaTheme="minorEastAsia"/>
        <w:b/>
        <w:bCs/>
        <w:sz w:val="22"/>
        <w:szCs w:val="22"/>
      </w:rPr>
      <w:t>招标文件</w:t>
    </w:r>
    <w:r>
      <w:rPr>
        <w:rFonts w:asciiTheme="minorEastAsia" w:hAnsiTheme="minorEastAsia" w:eastAsiaTheme="minorEastAsia"/>
        <w:b/>
        <w:bCs/>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sz w:val="11"/>
        <w:szCs w:val="11"/>
      </w:rPr>
    </w:pPr>
    <w:r>
      <w:rPr>
        <w:rFonts w:hint="eastAsia" w:asciiTheme="minorEastAsia" w:hAnsiTheme="minorEastAsia" w:eastAsiaTheme="minorEastAsia"/>
        <w:sz w:val="21"/>
        <w:szCs w:val="21"/>
        <w:lang w:eastAsia="zh-CN"/>
      </w:rPr>
      <w:t>许昌市建安区2022年25个老旧小区改造项目（三标段、十标段）二次</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4CAAF2B"/>
    <w:multiLevelType w:val="singleLevel"/>
    <w:tmpl w:val="04CAAF2B"/>
    <w:lvl w:ilvl="0" w:tentative="0">
      <w:start w:val="1"/>
      <w:numFmt w:val="decimal"/>
      <w:suff w:val="nothing"/>
      <w:lvlText w:val="%1、"/>
      <w:lvlJc w:val="left"/>
    </w:lvl>
  </w:abstractNum>
  <w:abstractNum w:abstractNumId="2">
    <w:nsid w:val="2CC990DF"/>
    <w:multiLevelType w:val="singleLevel"/>
    <w:tmpl w:val="2CC990DF"/>
    <w:lvl w:ilvl="0" w:tentative="0">
      <w:start w:val="1"/>
      <w:numFmt w:val="decimal"/>
      <w:suff w:val="nothing"/>
      <w:lvlText w:val="%1、"/>
      <w:lvlJc w:val="left"/>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70"/>
  <w:drawingGridVerticalSpacing w:val="231"/>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C1"/>
    <w:rsid w:val="00002165"/>
    <w:rsid w:val="0000394B"/>
    <w:rsid w:val="000039A8"/>
    <w:rsid w:val="00007850"/>
    <w:rsid w:val="00013ECF"/>
    <w:rsid w:val="000170A3"/>
    <w:rsid w:val="00017C99"/>
    <w:rsid w:val="000206AB"/>
    <w:rsid w:val="00020C45"/>
    <w:rsid w:val="00020D10"/>
    <w:rsid w:val="000225D3"/>
    <w:rsid w:val="0002487C"/>
    <w:rsid w:val="0002552E"/>
    <w:rsid w:val="000273FE"/>
    <w:rsid w:val="00027DC0"/>
    <w:rsid w:val="000307B7"/>
    <w:rsid w:val="00030F9F"/>
    <w:rsid w:val="00031442"/>
    <w:rsid w:val="000427ED"/>
    <w:rsid w:val="00047527"/>
    <w:rsid w:val="000514AA"/>
    <w:rsid w:val="0005191D"/>
    <w:rsid w:val="00052D67"/>
    <w:rsid w:val="00053998"/>
    <w:rsid w:val="0005458C"/>
    <w:rsid w:val="0005578B"/>
    <w:rsid w:val="00056580"/>
    <w:rsid w:val="00056F61"/>
    <w:rsid w:val="00060600"/>
    <w:rsid w:val="00061BCD"/>
    <w:rsid w:val="00064167"/>
    <w:rsid w:val="0006605C"/>
    <w:rsid w:val="00066306"/>
    <w:rsid w:val="00067D8E"/>
    <w:rsid w:val="0007232F"/>
    <w:rsid w:val="00075A04"/>
    <w:rsid w:val="0008358D"/>
    <w:rsid w:val="0008589B"/>
    <w:rsid w:val="000948C6"/>
    <w:rsid w:val="000956B3"/>
    <w:rsid w:val="000A00CD"/>
    <w:rsid w:val="000A1836"/>
    <w:rsid w:val="000A20B0"/>
    <w:rsid w:val="000A4D34"/>
    <w:rsid w:val="000A6AE8"/>
    <w:rsid w:val="000A720A"/>
    <w:rsid w:val="000B2A6D"/>
    <w:rsid w:val="000B39C1"/>
    <w:rsid w:val="000B7587"/>
    <w:rsid w:val="000C0484"/>
    <w:rsid w:val="000C0A50"/>
    <w:rsid w:val="000C0EA5"/>
    <w:rsid w:val="000C1091"/>
    <w:rsid w:val="000C25F3"/>
    <w:rsid w:val="000C5130"/>
    <w:rsid w:val="000C520E"/>
    <w:rsid w:val="000C72C9"/>
    <w:rsid w:val="000D038F"/>
    <w:rsid w:val="000D0E92"/>
    <w:rsid w:val="000D2BD9"/>
    <w:rsid w:val="000D618A"/>
    <w:rsid w:val="000D70F0"/>
    <w:rsid w:val="000E18B4"/>
    <w:rsid w:val="000E1B7D"/>
    <w:rsid w:val="000E2423"/>
    <w:rsid w:val="000E3F00"/>
    <w:rsid w:val="000E40B5"/>
    <w:rsid w:val="000E5119"/>
    <w:rsid w:val="000F1081"/>
    <w:rsid w:val="000F1A63"/>
    <w:rsid w:val="000F52B5"/>
    <w:rsid w:val="000F78E2"/>
    <w:rsid w:val="00100E2D"/>
    <w:rsid w:val="00104DE8"/>
    <w:rsid w:val="00105F14"/>
    <w:rsid w:val="0011542C"/>
    <w:rsid w:val="0011544B"/>
    <w:rsid w:val="00120880"/>
    <w:rsid w:val="00132AB3"/>
    <w:rsid w:val="00133046"/>
    <w:rsid w:val="001330E4"/>
    <w:rsid w:val="00136E5D"/>
    <w:rsid w:val="00140228"/>
    <w:rsid w:val="00140E8D"/>
    <w:rsid w:val="00141371"/>
    <w:rsid w:val="00146FE5"/>
    <w:rsid w:val="00150DBA"/>
    <w:rsid w:val="00151C26"/>
    <w:rsid w:val="00152E0B"/>
    <w:rsid w:val="00153C9B"/>
    <w:rsid w:val="0015450D"/>
    <w:rsid w:val="00154AD6"/>
    <w:rsid w:val="00154C12"/>
    <w:rsid w:val="001617DE"/>
    <w:rsid w:val="001621DF"/>
    <w:rsid w:val="00163E93"/>
    <w:rsid w:val="00170351"/>
    <w:rsid w:val="0017186C"/>
    <w:rsid w:val="001727D9"/>
    <w:rsid w:val="00172A27"/>
    <w:rsid w:val="00176F7E"/>
    <w:rsid w:val="00177E1C"/>
    <w:rsid w:val="00184307"/>
    <w:rsid w:val="00185AE2"/>
    <w:rsid w:val="001864A0"/>
    <w:rsid w:val="00190A8C"/>
    <w:rsid w:val="001912DC"/>
    <w:rsid w:val="00192B01"/>
    <w:rsid w:val="00195DA3"/>
    <w:rsid w:val="001A0239"/>
    <w:rsid w:val="001A030E"/>
    <w:rsid w:val="001A1793"/>
    <w:rsid w:val="001A1D28"/>
    <w:rsid w:val="001A37D4"/>
    <w:rsid w:val="001A5262"/>
    <w:rsid w:val="001A5368"/>
    <w:rsid w:val="001A698E"/>
    <w:rsid w:val="001B09E6"/>
    <w:rsid w:val="001B1D67"/>
    <w:rsid w:val="001B1F55"/>
    <w:rsid w:val="001B2A1D"/>
    <w:rsid w:val="001B52B6"/>
    <w:rsid w:val="001B6150"/>
    <w:rsid w:val="001B6A0A"/>
    <w:rsid w:val="001C2A03"/>
    <w:rsid w:val="001C4441"/>
    <w:rsid w:val="001C4771"/>
    <w:rsid w:val="001C4E84"/>
    <w:rsid w:val="001C69F5"/>
    <w:rsid w:val="001C7AF9"/>
    <w:rsid w:val="001C7C8B"/>
    <w:rsid w:val="001D160A"/>
    <w:rsid w:val="001D5C23"/>
    <w:rsid w:val="001E7086"/>
    <w:rsid w:val="001F0E2D"/>
    <w:rsid w:val="001F10AC"/>
    <w:rsid w:val="001F2166"/>
    <w:rsid w:val="001F285D"/>
    <w:rsid w:val="001F2972"/>
    <w:rsid w:val="001F5EC2"/>
    <w:rsid w:val="001F6157"/>
    <w:rsid w:val="00201915"/>
    <w:rsid w:val="00203FFB"/>
    <w:rsid w:val="00205824"/>
    <w:rsid w:val="0020585A"/>
    <w:rsid w:val="00205C6A"/>
    <w:rsid w:val="00207CC1"/>
    <w:rsid w:val="0021062E"/>
    <w:rsid w:val="002106BA"/>
    <w:rsid w:val="002114B8"/>
    <w:rsid w:val="00211E88"/>
    <w:rsid w:val="002125F7"/>
    <w:rsid w:val="0021422E"/>
    <w:rsid w:val="0021451C"/>
    <w:rsid w:val="00214F29"/>
    <w:rsid w:val="002225A8"/>
    <w:rsid w:val="00223978"/>
    <w:rsid w:val="00227A7D"/>
    <w:rsid w:val="002330D7"/>
    <w:rsid w:val="00237777"/>
    <w:rsid w:val="00244A9C"/>
    <w:rsid w:val="002510D3"/>
    <w:rsid w:val="00251E06"/>
    <w:rsid w:val="00253196"/>
    <w:rsid w:val="002532E3"/>
    <w:rsid w:val="00254105"/>
    <w:rsid w:val="00257AAD"/>
    <w:rsid w:val="00262141"/>
    <w:rsid w:val="00262279"/>
    <w:rsid w:val="0026268E"/>
    <w:rsid w:val="00264039"/>
    <w:rsid w:val="00274B42"/>
    <w:rsid w:val="00281309"/>
    <w:rsid w:val="0028283A"/>
    <w:rsid w:val="002838F3"/>
    <w:rsid w:val="00285179"/>
    <w:rsid w:val="00285831"/>
    <w:rsid w:val="002905CA"/>
    <w:rsid w:val="00290A21"/>
    <w:rsid w:val="00291350"/>
    <w:rsid w:val="002941A4"/>
    <w:rsid w:val="002951C7"/>
    <w:rsid w:val="00296AAE"/>
    <w:rsid w:val="002A1B59"/>
    <w:rsid w:val="002A38DB"/>
    <w:rsid w:val="002B158C"/>
    <w:rsid w:val="002B3F50"/>
    <w:rsid w:val="002B449E"/>
    <w:rsid w:val="002B6CFD"/>
    <w:rsid w:val="002B7832"/>
    <w:rsid w:val="002B7E2C"/>
    <w:rsid w:val="002C349A"/>
    <w:rsid w:val="002C47CE"/>
    <w:rsid w:val="002C59B8"/>
    <w:rsid w:val="002C5CDE"/>
    <w:rsid w:val="002D17C5"/>
    <w:rsid w:val="002D3E9F"/>
    <w:rsid w:val="002E1512"/>
    <w:rsid w:val="002E26E5"/>
    <w:rsid w:val="002E2A3B"/>
    <w:rsid w:val="002E4AC4"/>
    <w:rsid w:val="002E5D21"/>
    <w:rsid w:val="002E6683"/>
    <w:rsid w:val="002E6B21"/>
    <w:rsid w:val="002E70F9"/>
    <w:rsid w:val="002F18D7"/>
    <w:rsid w:val="00303C47"/>
    <w:rsid w:val="003112E6"/>
    <w:rsid w:val="003138FF"/>
    <w:rsid w:val="0031791C"/>
    <w:rsid w:val="0032098B"/>
    <w:rsid w:val="00320B87"/>
    <w:rsid w:val="00321BBF"/>
    <w:rsid w:val="0032379F"/>
    <w:rsid w:val="00326506"/>
    <w:rsid w:val="0033140C"/>
    <w:rsid w:val="00336345"/>
    <w:rsid w:val="00341D10"/>
    <w:rsid w:val="00344459"/>
    <w:rsid w:val="00344CF3"/>
    <w:rsid w:val="00345523"/>
    <w:rsid w:val="00345975"/>
    <w:rsid w:val="003465B7"/>
    <w:rsid w:val="003506AC"/>
    <w:rsid w:val="00351E58"/>
    <w:rsid w:val="00352160"/>
    <w:rsid w:val="00352891"/>
    <w:rsid w:val="00354011"/>
    <w:rsid w:val="0035406D"/>
    <w:rsid w:val="00354A7D"/>
    <w:rsid w:val="00355797"/>
    <w:rsid w:val="00355CF7"/>
    <w:rsid w:val="00357324"/>
    <w:rsid w:val="00357E10"/>
    <w:rsid w:val="0036619B"/>
    <w:rsid w:val="003666F0"/>
    <w:rsid w:val="00367659"/>
    <w:rsid w:val="00371DE2"/>
    <w:rsid w:val="003722DA"/>
    <w:rsid w:val="003727A6"/>
    <w:rsid w:val="00375C9A"/>
    <w:rsid w:val="00376000"/>
    <w:rsid w:val="00376C23"/>
    <w:rsid w:val="00377031"/>
    <w:rsid w:val="00377593"/>
    <w:rsid w:val="00377806"/>
    <w:rsid w:val="00386531"/>
    <w:rsid w:val="00386B3C"/>
    <w:rsid w:val="003911BD"/>
    <w:rsid w:val="003916D8"/>
    <w:rsid w:val="00392028"/>
    <w:rsid w:val="0039287E"/>
    <w:rsid w:val="00392B88"/>
    <w:rsid w:val="00392CFE"/>
    <w:rsid w:val="003931E4"/>
    <w:rsid w:val="00393239"/>
    <w:rsid w:val="003936E8"/>
    <w:rsid w:val="00394CA6"/>
    <w:rsid w:val="003A5987"/>
    <w:rsid w:val="003A6211"/>
    <w:rsid w:val="003A6347"/>
    <w:rsid w:val="003B04D0"/>
    <w:rsid w:val="003B3185"/>
    <w:rsid w:val="003B3E94"/>
    <w:rsid w:val="003B454E"/>
    <w:rsid w:val="003B483B"/>
    <w:rsid w:val="003B4C8A"/>
    <w:rsid w:val="003B6E19"/>
    <w:rsid w:val="003B6ED2"/>
    <w:rsid w:val="003C32F2"/>
    <w:rsid w:val="003C5157"/>
    <w:rsid w:val="003C5EF4"/>
    <w:rsid w:val="003C6656"/>
    <w:rsid w:val="003C6BC9"/>
    <w:rsid w:val="003D0570"/>
    <w:rsid w:val="003D3B59"/>
    <w:rsid w:val="003E15D2"/>
    <w:rsid w:val="003E2ACC"/>
    <w:rsid w:val="003E2B83"/>
    <w:rsid w:val="003E5FBF"/>
    <w:rsid w:val="003E7C46"/>
    <w:rsid w:val="003F06C8"/>
    <w:rsid w:val="003F16E6"/>
    <w:rsid w:val="003F292E"/>
    <w:rsid w:val="003F5789"/>
    <w:rsid w:val="00402C02"/>
    <w:rsid w:val="0040632D"/>
    <w:rsid w:val="004067E4"/>
    <w:rsid w:val="004072EF"/>
    <w:rsid w:val="00411328"/>
    <w:rsid w:val="0041298A"/>
    <w:rsid w:val="00413F9E"/>
    <w:rsid w:val="0041414F"/>
    <w:rsid w:val="00415BC0"/>
    <w:rsid w:val="00415F75"/>
    <w:rsid w:val="00416279"/>
    <w:rsid w:val="00416A37"/>
    <w:rsid w:val="004200A1"/>
    <w:rsid w:val="00424579"/>
    <w:rsid w:val="00425C54"/>
    <w:rsid w:val="004274C2"/>
    <w:rsid w:val="00431BDD"/>
    <w:rsid w:val="00431C94"/>
    <w:rsid w:val="0043375A"/>
    <w:rsid w:val="004340EA"/>
    <w:rsid w:val="00434602"/>
    <w:rsid w:val="0044198C"/>
    <w:rsid w:val="00443F97"/>
    <w:rsid w:val="00444A8C"/>
    <w:rsid w:val="00445D65"/>
    <w:rsid w:val="00447877"/>
    <w:rsid w:val="004501F4"/>
    <w:rsid w:val="00451253"/>
    <w:rsid w:val="0045191B"/>
    <w:rsid w:val="004559EB"/>
    <w:rsid w:val="00456EB7"/>
    <w:rsid w:val="00457483"/>
    <w:rsid w:val="00457E44"/>
    <w:rsid w:val="00461496"/>
    <w:rsid w:val="00461513"/>
    <w:rsid w:val="004622E3"/>
    <w:rsid w:val="00462E2D"/>
    <w:rsid w:val="004636EE"/>
    <w:rsid w:val="00467EE3"/>
    <w:rsid w:val="00470098"/>
    <w:rsid w:val="0047049E"/>
    <w:rsid w:val="00477253"/>
    <w:rsid w:val="0048093D"/>
    <w:rsid w:val="00482176"/>
    <w:rsid w:val="00482CF7"/>
    <w:rsid w:val="00490618"/>
    <w:rsid w:val="004911CB"/>
    <w:rsid w:val="00493091"/>
    <w:rsid w:val="00494E15"/>
    <w:rsid w:val="004969F7"/>
    <w:rsid w:val="0049732F"/>
    <w:rsid w:val="00497640"/>
    <w:rsid w:val="004A1205"/>
    <w:rsid w:val="004A16BA"/>
    <w:rsid w:val="004A425E"/>
    <w:rsid w:val="004A4EF5"/>
    <w:rsid w:val="004A51A2"/>
    <w:rsid w:val="004A662C"/>
    <w:rsid w:val="004A7181"/>
    <w:rsid w:val="004B0517"/>
    <w:rsid w:val="004B35D4"/>
    <w:rsid w:val="004C2CFA"/>
    <w:rsid w:val="004C5EF6"/>
    <w:rsid w:val="004C761F"/>
    <w:rsid w:val="004D0572"/>
    <w:rsid w:val="004D0C58"/>
    <w:rsid w:val="004D0CA9"/>
    <w:rsid w:val="004D2B00"/>
    <w:rsid w:val="004D4388"/>
    <w:rsid w:val="004D4ACD"/>
    <w:rsid w:val="004D5C1A"/>
    <w:rsid w:val="004D6712"/>
    <w:rsid w:val="004E06CE"/>
    <w:rsid w:val="004E3A03"/>
    <w:rsid w:val="004E6AC4"/>
    <w:rsid w:val="004F0C90"/>
    <w:rsid w:val="004F1948"/>
    <w:rsid w:val="004F252D"/>
    <w:rsid w:val="004F5218"/>
    <w:rsid w:val="004F588B"/>
    <w:rsid w:val="004F5E9B"/>
    <w:rsid w:val="00500FA8"/>
    <w:rsid w:val="00503AB2"/>
    <w:rsid w:val="005046F1"/>
    <w:rsid w:val="00504F97"/>
    <w:rsid w:val="0050544F"/>
    <w:rsid w:val="00505451"/>
    <w:rsid w:val="00505474"/>
    <w:rsid w:val="00505890"/>
    <w:rsid w:val="005067AB"/>
    <w:rsid w:val="00510A85"/>
    <w:rsid w:val="0051372B"/>
    <w:rsid w:val="0051407A"/>
    <w:rsid w:val="0051467F"/>
    <w:rsid w:val="00514E36"/>
    <w:rsid w:val="0051574E"/>
    <w:rsid w:val="00517CA7"/>
    <w:rsid w:val="00520355"/>
    <w:rsid w:val="005203E6"/>
    <w:rsid w:val="00521D31"/>
    <w:rsid w:val="00524AA5"/>
    <w:rsid w:val="005316D6"/>
    <w:rsid w:val="0053235C"/>
    <w:rsid w:val="00534C1D"/>
    <w:rsid w:val="005443CF"/>
    <w:rsid w:val="00546079"/>
    <w:rsid w:val="00547463"/>
    <w:rsid w:val="005505A8"/>
    <w:rsid w:val="00551001"/>
    <w:rsid w:val="00551B78"/>
    <w:rsid w:val="00551C68"/>
    <w:rsid w:val="0055312C"/>
    <w:rsid w:val="00554BDD"/>
    <w:rsid w:val="005576AE"/>
    <w:rsid w:val="00564180"/>
    <w:rsid w:val="00565A62"/>
    <w:rsid w:val="00566520"/>
    <w:rsid w:val="00566D07"/>
    <w:rsid w:val="00567406"/>
    <w:rsid w:val="00570158"/>
    <w:rsid w:val="0057235C"/>
    <w:rsid w:val="00576DE9"/>
    <w:rsid w:val="005833A4"/>
    <w:rsid w:val="00583D67"/>
    <w:rsid w:val="00591677"/>
    <w:rsid w:val="00594A2D"/>
    <w:rsid w:val="00596308"/>
    <w:rsid w:val="00596B57"/>
    <w:rsid w:val="00596C13"/>
    <w:rsid w:val="005A25B6"/>
    <w:rsid w:val="005A66F2"/>
    <w:rsid w:val="005B101B"/>
    <w:rsid w:val="005B35F4"/>
    <w:rsid w:val="005B38EA"/>
    <w:rsid w:val="005B4B16"/>
    <w:rsid w:val="005C2351"/>
    <w:rsid w:val="005C2FC1"/>
    <w:rsid w:val="005C393C"/>
    <w:rsid w:val="005C7B38"/>
    <w:rsid w:val="005C7D89"/>
    <w:rsid w:val="005E1B1D"/>
    <w:rsid w:val="005E52C0"/>
    <w:rsid w:val="005F22B8"/>
    <w:rsid w:val="005F4364"/>
    <w:rsid w:val="005F54CE"/>
    <w:rsid w:val="005F5DB4"/>
    <w:rsid w:val="0060363E"/>
    <w:rsid w:val="00603947"/>
    <w:rsid w:val="00605543"/>
    <w:rsid w:val="006108AE"/>
    <w:rsid w:val="0061138F"/>
    <w:rsid w:val="00613700"/>
    <w:rsid w:val="00614B54"/>
    <w:rsid w:val="0061516E"/>
    <w:rsid w:val="00620DB0"/>
    <w:rsid w:val="006213DE"/>
    <w:rsid w:val="006269FA"/>
    <w:rsid w:val="006321AA"/>
    <w:rsid w:val="006329E0"/>
    <w:rsid w:val="00634C87"/>
    <w:rsid w:val="006352A7"/>
    <w:rsid w:val="0064095D"/>
    <w:rsid w:val="006441C6"/>
    <w:rsid w:val="00644FFF"/>
    <w:rsid w:val="00651D0F"/>
    <w:rsid w:val="00651D41"/>
    <w:rsid w:val="00654A66"/>
    <w:rsid w:val="00657869"/>
    <w:rsid w:val="00661C56"/>
    <w:rsid w:val="006645B7"/>
    <w:rsid w:val="006665F8"/>
    <w:rsid w:val="00667850"/>
    <w:rsid w:val="00670388"/>
    <w:rsid w:val="00672947"/>
    <w:rsid w:val="006738E0"/>
    <w:rsid w:val="00680A8D"/>
    <w:rsid w:val="006825F1"/>
    <w:rsid w:val="006856FC"/>
    <w:rsid w:val="00690539"/>
    <w:rsid w:val="00691C86"/>
    <w:rsid w:val="00693D59"/>
    <w:rsid w:val="006A0AFC"/>
    <w:rsid w:val="006A0CFF"/>
    <w:rsid w:val="006A196E"/>
    <w:rsid w:val="006A20CA"/>
    <w:rsid w:val="006A38DF"/>
    <w:rsid w:val="006A3BD6"/>
    <w:rsid w:val="006A7975"/>
    <w:rsid w:val="006B0547"/>
    <w:rsid w:val="006B5B5A"/>
    <w:rsid w:val="006B623F"/>
    <w:rsid w:val="006B6631"/>
    <w:rsid w:val="006C3C35"/>
    <w:rsid w:val="006C58EE"/>
    <w:rsid w:val="006C7A64"/>
    <w:rsid w:val="006C7B29"/>
    <w:rsid w:val="006D0742"/>
    <w:rsid w:val="006D2897"/>
    <w:rsid w:val="006D5BAE"/>
    <w:rsid w:val="006D5E66"/>
    <w:rsid w:val="006D72F9"/>
    <w:rsid w:val="006E0C22"/>
    <w:rsid w:val="006E1264"/>
    <w:rsid w:val="006E2224"/>
    <w:rsid w:val="006E42B1"/>
    <w:rsid w:val="006F2F1D"/>
    <w:rsid w:val="00706F2C"/>
    <w:rsid w:val="00707D5D"/>
    <w:rsid w:val="00710DD9"/>
    <w:rsid w:val="00711825"/>
    <w:rsid w:val="00715420"/>
    <w:rsid w:val="00715CEE"/>
    <w:rsid w:val="007211B9"/>
    <w:rsid w:val="00721548"/>
    <w:rsid w:val="007247E0"/>
    <w:rsid w:val="007258B7"/>
    <w:rsid w:val="00726093"/>
    <w:rsid w:val="007332A6"/>
    <w:rsid w:val="00736061"/>
    <w:rsid w:val="00741613"/>
    <w:rsid w:val="00741BEF"/>
    <w:rsid w:val="00742D6D"/>
    <w:rsid w:val="00743719"/>
    <w:rsid w:val="00743ADD"/>
    <w:rsid w:val="0074557D"/>
    <w:rsid w:val="0074587C"/>
    <w:rsid w:val="00746414"/>
    <w:rsid w:val="00750450"/>
    <w:rsid w:val="00751460"/>
    <w:rsid w:val="007514AE"/>
    <w:rsid w:val="007518F9"/>
    <w:rsid w:val="00752901"/>
    <w:rsid w:val="007545F3"/>
    <w:rsid w:val="00756A52"/>
    <w:rsid w:val="00760E93"/>
    <w:rsid w:val="007617DF"/>
    <w:rsid w:val="007618E4"/>
    <w:rsid w:val="007651F6"/>
    <w:rsid w:val="007675A2"/>
    <w:rsid w:val="00770311"/>
    <w:rsid w:val="00770D53"/>
    <w:rsid w:val="00772E29"/>
    <w:rsid w:val="00773521"/>
    <w:rsid w:val="00785A76"/>
    <w:rsid w:val="00787C29"/>
    <w:rsid w:val="007933B9"/>
    <w:rsid w:val="007A1A42"/>
    <w:rsid w:val="007A1BAF"/>
    <w:rsid w:val="007A249B"/>
    <w:rsid w:val="007A46A0"/>
    <w:rsid w:val="007A607D"/>
    <w:rsid w:val="007A6FC8"/>
    <w:rsid w:val="007B04D8"/>
    <w:rsid w:val="007B26DA"/>
    <w:rsid w:val="007C4681"/>
    <w:rsid w:val="007C65BC"/>
    <w:rsid w:val="007D09A7"/>
    <w:rsid w:val="007D26EC"/>
    <w:rsid w:val="007D3FFD"/>
    <w:rsid w:val="007D6943"/>
    <w:rsid w:val="007E0CC2"/>
    <w:rsid w:val="007E3A17"/>
    <w:rsid w:val="007E5F9D"/>
    <w:rsid w:val="007E6E4C"/>
    <w:rsid w:val="007F00E2"/>
    <w:rsid w:val="007F6570"/>
    <w:rsid w:val="007F7DB9"/>
    <w:rsid w:val="008100C7"/>
    <w:rsid w:val="0081250A"/>
    <w:rsid w:val="00814988"/>
    <w:rsid w:val="008161EC"/>
    <w:rsid w:val="00816F15"/>
    <w:rsid w:val="0081767F"/>
    <w:rsid w:val="00817A66"/>
    <w:rsid w:val="00817E4D"/>
    <w:rsid w:val="00827532"/>
    <w:rsid w:val="00827E47"/>
    <w:rsid w:val="0083105D"/>
    <w:rsid w:val="008353F2"/>
    <w:rsid w:val="00836A47"/>
    <w:rsid w:val="00837836"/>
    <w:rsid w:val="00840807"/>
    <w:rsid w:val="00841B54"/>
    <w:rsid w:val="008427FE"/>
    <w:rsid w:val="00843389"/>
    <w:rsid w:val="00845FED"/>
    <w:rsid w:val="00850DCC"/>
    <w:rsid w:val="00854761"/>
    <w:rsid w:val="0085533D"/>
    <w:rsid w:val="00855EAA"/>
    <w:rsid w:val="00857438"/>
    <w:rsid w:val="00860CE4"/>
    <w:rsid w:val="0086256C"/>
    <w:rsid w:val="00864388"/>
    <w:rsid w:val="00864E60"/>
    <w:rsid w:val="008653D6"/>
    <w:rsid w:val="0086777F"/>
    <w:rsid w:val="00875BBC"/>
    <w:rsid w:val="00880039"/>
    <w:rsid w:val="00880334"/>
    <w:rsid w:val="00880A89"/>
    <w:rsid w:val="008847CD"/>
    <w:rsid w:val="00886992"/>
    <w:rsid w:val="00886AF0"/>
    <w:rsid w:val="008A2B1C"/>
    <w:rsid w:val="008A320B"/>
    <w:rsid w:val="008A6355"/>
    <w:rsid w:val="008A7195"/>
    <w:rsid w:val="008A72DD"/>
    <w:rsid w:val="008A7A59"/>
    <w:rsid w:val="008B0A8B"/>
    <w:rsid w:val="008B19B5"/>
    <w:rsid w:val="008B2BE2"/>
    <w:rsid w:val="008B675F"/>
    <w:rsid w:val="008B6BBD"/>
    <w:rsid w:val="008C13F4"/>
    <w:rsid w:val="008C224F"/>
    <w:rsid w:val="008C29A9"/>
    <w:rsid w:val="008C5B22"/>
    <w:rsid w:val="008C7A0F"/>
    <w:rsid w:val="008D14E1"/>
    <w:rsid w:val="008D160E"/>
    <w:rsid w:val="008D4E61"/>
    <w:rsid w:val="008D5834"/>
    <w:rsid w:val="008D64E5"/>
    <w:rsid w:val="008D77C9"/>
    <w:rsid w:val="008D7D37"/>
    <w:rsid w:val="008E164F"/>
    <w:rsid w:val="008E22D8"/>
    <w:rsid w:val="008E2BC0"/>
    <w:rsid w:val="008E4698"/>
    <w:rsid w:val="008E5D62"/>
    <w:rsid w:val="008F09AD"/>
    <w:rsid w:val="008F5961"/>
    <w:rsid w:val="009004FE"/>
    <w:rsid w:val="00900CF3"/>
    <w:rsid w:val="0090262C"/>
    <w:rsid w:val="00903D63"/>
    <w:rsid w:val="00903E33"/>
    <w:rsid w:val="009046D3"/>
    <w:rsid w:val="009114F8"/>
    <w:rsid w:val="00913652"/>
    <w:rsid w:val="00914023"/>
    <w:rsid w:val="00916D15"/>
    <w:rsid w:val="00921B8A"/>
    <w:rsid w:val="009220E4"/>
    <w:rsid w:val="0092216C"/>
    <w:rsid w:val="00923178"/>
    <w:rsid w:val="00926178"/>
    <w:rsid w:val="00932D1E"/>
    <w:rsid w:val="00940916"/>
    <w:rsid w:val="00942D61"/>
    <w:rsid w:val="0094594C"/>
    <w:rsid w:val="00947B14"/>
    <w:rsid w:val="00953150"/>
    <w:rsid w:val="00953AA2"/>
    <w:rsid w:val="00953E1B"/>
    <w:rsid w:val="009574BB"/>
    <w:rsid w:val="00960292"/>
    <w:rsid w:val="00964CF7"/>
    <w:rsid w:val="009663A8"/>
    <w:rsid w:val="00970293"/>
    <w:rsid w:val="009702AD"/>
    <w:rsid w:val="00970AB0"/>
    <w:rsid w:val="00971BC1"/>
    <w:rsid w:val="00972BBD"/>
    <w:rsid w:val="00972EA8"/>
    <w:rsid w:val="00973506"/>
    <w:rsid w:val="00977139"/>
    <w:rsid w:val="009773C7"/>
    <w:rsid w:val="00977917"/>
    <w:rsid w:val="009837B7"/>
    <w:rsid w:val="00985AB3"/>
    <w:rsid w:val="00985D17"/>
    <w:rsid w:val="00987166"/>
    <w:rsid w:val="00992B4B"/>
    <w:rsid w:val="00994EB5"/>
    <w:rsid w:val="009A26E8"/>
    <w:rsid w:val="009A2E9F"/>
    <w:rsid w:val="009A4D7B"/>
    <w:rsid w:val="009A54C5"/>
    <w:rsid w:val="009A76AC"/>
    <w:rsid w:val="009B0078"/>
    <w:rsid w:val="009B27C8"/>
    <w:rsid w:val="009B3226"/>
    <w:rsid w:val="009B413B"/>
    <w:rsid w:val="009B445D"/>
    <w:rsid w:val="009C15B6"/>
    <w:rsid w:val="009C4117"/>
    <w:rsid w:val="009C596A"/>
    <w:rsid w:val="009C6954"/>
    <w:rsid w:val="009D326F"/>
    <w:rsid w:val="009D3C9F"/>
    <w:rsid w:val="009D6939"/>
    <w:rsid w:val="009E24E9"/>
    <w:rsid w:val="009E399B"/>
    <w:rsid w:val="009E474B"/>
    <w:rsid w:val="009E6D32"/>
    <w:rsid w:val="009F0A14"/>
    <w:rsid w:val="009F1C1D"/>
    <w:rsid w:val="009F58FF"/>
    <w:rsid w:val="009F6862"/>
    <w:rsid w:val="00A003CC"/>
    <w:rsid w:val="00A02446"/>
    <w:rsid w:val="00A04831"/>
    <w:rsid w:val="00A1019F"/>
    <w:rsid w:val="00A11DD3"/>
    <w:rsid w:val="00A11E71"/>
    <w:rsid w:val="00A13E12"/>
    <w:rsid w:val="00A14289"/>
    <w:rsid w:val="00A156DB"/>
    <w:rsid w:val="00A16C5E"/>
    <w:rsid w:val="00A20AE2"/>
    <w:rsid w:val="00A20EE8"/>
    <w:rsid w:val="00A21EEB"/>
    <w:rsid w:val="00A22453"/>
    <w:rsid w:val="00A23D9A"/>
    <w:rsid w:val="00A23EC7"/>
    <w:rsid w:val="00A26C9C"/>
    <w:rsid w:val="00A272E1"/>
    <w:rsid w:val="00A31E40"/>
    <w:rsid w:val="00A320C6"/>
    <w:rsid w:val="00A32E08"/>
    <w:rsid w:val="00A35F4E"/>
    <w:rsid w:val="00A370C7"/>
    <w:rsid w:val="00A372D7"/>
    <w:rsid w:val="00A40E6F"/>
    <w:rsid w:val="00A43583"/>
    <w:rsid w:val="00A46227"/>
    <w:rsid w:val="00A46845"/>
    <w:rsid w:val="00A500A7"/>
    <w:rsid w:val="00A5380D"/>
    <w:rsid w:val="00A5454B"/>
    <w:rsid w:val="00A61795"/>
    <w:rsid w:val="00A61DF9"/>
    <w:rsid w:val="00A67A22"/>
    <w:rsid w:val="00A7032E"/>
    <w:rsid w:val="00A7263C"/>
    <w:rsid w:val="00A728AE"/>
    <w:rsid w:val="00A74405"/>
    <w:rsid w:val="00A76DFE"/>
    <w:rsid w:val="00A80649"/>
    <w:rsid w:val="00A82892"/>
    <w:rsid w:val="00A82D9B"/>
    <w:rsid w:val="00A83041"/>
    <w:rsid w:val="00A83EC3"/>
    <w:rsid w:val="00A919DC"/>
    <w:rsid w:val="00A926DB"/>
    <w:rsid w:val="00A94A45"/>
    <w:rsid w:val="00A95FCD"/>
    <w:rsid w:val="00A96183"/>
    <w:rsid w:val="00A966EB"/>
    <w:rsid w:val="00A976FA"/>
    <w:rsid w:val="00AA0FB8"/>
    <w:rsid w:val="00AA1746"/>
    <w:rsid w:val="00AA28FE"/>
    <w:rsid w:val="00AA398B"/>
    <w:rsid w:val="00AA3FA6"/>
    <w:rsid w:val="00AA5EAC"/>
    <w:rsid w:val="00AB05B9"/>
    <w:rsid w:val="00AB0700"/>
    <w:rsid w:val="00AB0C91"/>
    <w:rsid w:val="00AB2A23"/>
    <w:rsid w:val="00AB2DA5"/>
    <w:rsid w:val="00AB6CC5"/>
    <w:rsid w:val="00AC0107"/>
    <w:rsid w:val="00AC07F8"/>
    <w:rsid w:val="00AC33F3"/>
    <w:rsid w:val="00AC4975"/>
    <w:rsid w:val="00AD6509"/>
    <w:rsid w:val="00AD7AC3"/>
    <w:rsid w:val="00AE1FD8"/>
    <w:rsid w:val="00AE33BC"/>
    <w:rsid w:val="00AE3F94"/>
    <w:rsid w:val="00AE432D"/>
    <w:rsid w:val="00AE51C2"/>
    <w:rsid w:val="00AE5751"/>
    <w:rsid w:val="00AE5F7A"/>
    <w:rsid w:val="00AF1EF9"/>
    <w:rsid w:val="00AF4E5F"/>
    <w:rsid w:val="00B00BD4"/>
    <w:rsid w:val="00B04180"/>
    <w:rsid w:val="00B06C6B"/>
    <w:rsid w:val="00B1032F"/>
    <w:rsid w:val="00B143B5"/>
    <w:rsid w:val="00B15606"/>
    <w:rsid w:val="00B2102C"/>
    <w:rsid w:val="00B2218E"/>
    <w:rsid w:val="00B25CBC"/>
    <w:rsid w:val="00B309E0"/>
    <w:rsid w:val="00B30D45"/>
    <w:rsid w:val="00B3250C"/>
    <w:rsid w:val="00B33A32"/>
    <w:rsid w:val="00B35798"/>
    <w:rsid w:val="00B41045"/>
    <w:rsid w:val="00B428A1"/>
    <w:rsid w:val="00B43A03"/>
    <w:rsid w:val="00B55394"/>
    <w:rsid w:val="00B570B7"/>
    <w:rsid w:val="00B6036D"/>
    <w:rsid w:val="00B6140C"/>
    <w:rsid w:val="00B64709"/>
    <w:rsid w:val="00B65DF5"/>
    <w:rsid w:val="00B73971"/>
    <w:rsid w:val="00B8429E"/>
    <w:rsid w:val="00B84440"/>
    <w:rsid w:val="00B857A1"/>
    <w:rsid w:val="00B85AE6"/>
    <w:rsid w:val="00B9053D"/>
    <w:rsid w:val="00B949C3"/>
    <w:rsid w:val="00B95BF9"/>
    <w:rsid w:val="00B97897"/>
    <w:rsid w:val="00B97E45"/>
    <w:rsid w:val="00BA1328"/>
    <w:rsid w:val="00BA28BF"/>
    <w:rsid w:val="00BA61AC"/>
    <w:rsid w:val="00BB2926"/>
    <w:rsid w:val="00BB5775"/>
    <w:rsid w:val="00BB6F5C"/>
    <w:rsid w:val="00BC245A"/>
    <w:rsid w:val="00BC2BAE"/>
    <w:rsid w:val="00BC6C98"/>
    <w:rsid w:val="00BC790E"/>
    <w:rsid w:val="00BD4BB5"/>
    <w:rsid w:val="00BD4C46"/>
    <w:rsid w:val="00BE003C"/>
    <w:rsid w:val="00BE2999"/>
    <w:rsid w:val="00BE3E23"/>
    <w:rsid w:val="00BE4EE9"/>
    <w:rsid w:val="00BF027A"/>
    <w:rsid w:val="00BF3412"/>
    <w:rsid w:val="00BF3C84"/>
    <w:rsid w:val="00BF64FD"/>
    <w:rsid w:val="00C01601"/>
    <w:rsid w:val="00C028E8"/>
    <w:rsid w:val="00C02B3B"/>
    <w:rsid w:val="00C16EBD"/>
    <w:rsid w:val="00C16F3F"/>
    <w:rsid w:val="00C1795A"/>
    <w:rsid w:val="00C179DF"/>
    <w:rsid w:val="00C21058"/>
    <w:rsid w:val="00C23D67"/>
    <w:rsid w:val="00C31F71"/>
    <w:rsid w:val="00C339E1"/>
    <w:rsid w:val="00C35364"/>
    <w:rsid w:val="00C403A7"/>
    <w:rsid w:val="00C40DF7"/>
    <w:rsid w:val="00C45A36"/>
    <w:rsid w:val="00C52DBD"/>
    <w:rsid w:val="00C53590"/>
    <w:rsid w:val="00C54016"/>
    <w:rsid w:val="00C616A4"/>
    <w:rsid w:val="00C61875"/>
    <w:rsid w:val="00C620B3"/>
    <w:rsid w:val="00C67BCE"/>
    <w:rsid w:val="00C8186C"/>
    <w:rsid w:val="00C8240D"/>
    <w:rsid w:val="00C82916"/>
    <w:rsid w:val="00C83852"/>
    <w:rsid w:val="00C840A3"/>
    <w:rsid w:val="00C859CA"/>
    <w:rsid w:val="00C91C98"/>
    <w:rsid w:val="00C93B40"/>
    <w:rsid w:val="00C94803"/>
    <w:rsid w:val="00C96D3B"/>
    <w:rsid w:val="00C96F90"/>
    <w:rsid w:val="00CA2BC7"/>
    <w:rsid w:val="00CB10CF"/>
    <w:rsid w:val="00CB17AB"/>
    <w:rsid w:val="00CB2F77"/>
    <w:rsid w:val="00CB4048"/>
    <w:rsid w:val="00CB534B"/>
    <w:rsid w:val="00CB590D"/>
    <w:rsid w:val="00CB79D8"/>
    <w:rsid w:val="00CC3B95"/>
    <w:rsid w:val="00CC428C"/>
    <w:rsid w:val="00CD263E"/>
    <w:rsid w:val="00CD39B9"/>
    <w:rsid w:val="00CD5950"/>
    <w:rsid w:val="00CD7C23"/>
    <w:rsid w:val="00CE039D"/>
    <w:rsid w:val="00CE04F0"/>
    <w:rsid w:val="00CE2868"/>
    <w:rsid w:val="00CF0D7A"/>
    <w:rsid w:val="00CF2D95"/>
    <w:rsid w:val="00CF36FD"/>
    <w:rsid w:val="00CF3813"/>
    <w:rsid w:val="00CF455D"/>
    <w:rsid w:val="00CF5AEF"/>
    <w:rsid w:val="00CF6469"/>
    <w:rsid w:val="00D001DE"/>
    <w:rsid w:val="00D030E3"/>
    <w:rsid w:val="00D03EEE"/>
    <w:rsid w:val="00D133C1"/>
    <w:rsid w:val="00D14B49"/>
    <w:rsid w:val="00D15A66"/>
    <w:rsid w:val="00D23424"/>
    <w:rsid w:val="00D241DE"/>
    <w:rsid w:val="00D25273"/>
    <w:rsid w:val="00D26911"/>
    <w:rsid w:val="00D26C7F"/>
    <w:rsid w:val="00D270A9"/>
    <w:rsid w:val="00D30BB3"/>
    <w:rsid w:val="00D319A9"/>
    <w:rsid w:val="00D35B61"/>
    <w:rsid w:val="00D414FF"/>
    <w:rsid w:val="00D425AC"/>
    <w:rsid w:val="00D467D3"/>
    <w:rsid w:val="00D5159F"/>
    <w:rsid w:val="00D51AA3"/>
    <w:rsid w:val="00D51AE9"/>
    <w:rsid w:val="00D5462A"/>
    <w:rsid w:val="00D5588E"/>
    <w:rsid w:val="00D61A94"/>
    <w:rsid w:val="00D63C6E"/>
    <w:rsid w:val="00D65B13"/>
    <w:rsid w:val="00D75220"/>
    <w:rsid w:val="00D763A0"/>
    <w:rsid w:val="00D76418"/>
    <w:rsid w:val="00D8114B"/>
    <w:rsid w:val="00D904CF"/>
    <w:rsid w:val="00D904F0"/>
    <w:rsid w:val="00D94EE7"/>
    <w:rsid w:val="00D96AE0"/>
    <w:rsid w:val="00DA0E3D"/>
    <w:rsid w:val="00DA20B7"/>
    <w:rsid w:val="00DA2118"/>
    <w:rsid w:val="00DA29A1"/>
    <w:rsid w:val="00DA2BDF"/>
    <w:rsid w:val="00DA2E0D"/>
    <w:rsid w:val="00DA3EDB"/>
    <w:rsid w:val="00DA47B4"/>
    <w:rsid w:val="00DA5049"/>
    <w:rsid w:val="00DB10A0"/>
    <w:rsid w:val="00DB1836"/>
    <w:rsid w:val="00DB47F4"/>
    <w:rsid w:val="00DB4B8F"/>
    <w:rsid w:val="00DB70DF"/>
    <w:rsid w:val="00DB757D"/>
    <w:rsid w:val="00DB795A"/>
    <w:rsid w:val="00DD1CE9"/>
    <w:rsid w:val="00DD2921"/>
    <w:rsid w:val="00DD5052"/>
    <w:rsid w:val="00DD6B2B"/>
    <w:rsid w:val="00DD7766"/>
    <w:rsid w:val="00DE0740"/>
    <w:rsid w:val="00DE59AF"/>
    <w:rsid w:val="00DE66BC"/>
    <w:rsid w:val="00DF14F3"/>
    <w:rsid w:val="00DF28EA"/>
    <w:rsid w:val="00DF2F22"/>
    <w:rsid w:val="00DF5AB7"/>
    <w:rsid w:val="00DF7149"/>
    <w:rsid w:val="00E009FE"/>
    <w:rsid w:val="00E00BD5"/>
    <w:rsid w:val="00E01045"/>
    <w:rsid w:val="00E01C05"/>
    <w:rsid w:val="00E04DAE"/>
    <w:rsid w:val="00E1107C"/>
    <w:rsid w:val="00E11753"/>
    <w:rsid w:val="00E118DF"/>
    <w:rsid w:val="00E1234E"/>
    <w:rsid w:val="00E2146F"/>
    <w:rsid w:val="00E2527F"/>
    <w:rsid w:val="00E26CD1"/>
    <w:rsid w:val="00E32023"/>
    <w:rsid w:val="00E325A0"/>
    <w:rsid w:val="00E34196"/>
    <w:rsid w:val="00E35D34"/>
    <w:rsid w:val="00E36AF1"/>
    <w:rsid w:val="00E4039B"/>
    <w:rsid w:val="00E44B4D"/>
    <w:rsid w:val="00E47913"/>
    <w:rsid w:val="00E50AB5"/>
    <w:rsid w:val="00E5184F"/>
    <w:rsid w:val="00E52A0A"/>
    <w:rsid w:val="00E538F9"/>
    <w:rsid w:val="00E54092"/>
    <w:rsid w:val="00E55043"/>
    <w:rsid w:val="00E556EA"/>
    <w:rsid w:val="00E55D13"/>
    <w:rsid w:val="00E55FCA"/>
    <w:rsid w:val="00E57985"/>
    <w:rsid w:val="00E61059"/>
    <w:rsid w:val="00E631E8"/>
    <w:rsid w:val="00E66398"/>
    <w:rsid w:val="00E70D39"/>
    <w:rsid w:val="00E7345D"/>
    <w:rsid w:val="00E75380"/>
    <w:rsid w:val="00E775B2"/>
    <w:rsid w:val="00E77DF5"/>
    <w:rsid w:val="00E8127F"/>
    <w:rsid w:val="00E90D4D"/>
    <w:rsid w:val="00E92FAC"/>
    <w:rsid w:val="00E937D2"/>
    <w:rsid w:val="00E949DB"/>
    <w:rsid w:val="00E9635A"/>
    <w:rsid w:val="00E96622"/>
    <w:rsid w:val="00EA1078"/>
    <w:rsid w:val="00EA237B"/>
    <w:rsid w:val="00EA5008"/>
    <w:rsid w:val="00EB4D49"/>
    <w:rsid w:val="00EB71EF"/>
    <w:rsid w:val="00EC2E11"/>
    <w:rsid w:val="00EC6CA8"/>
    <w:rsid w:val="00EC7052"/>
    <w:rsid w:val="00ED2F31"/>
    <w:rsid w:val="00ED4BC1"/>
    <w:rsid w:val="00ED5496"/>
    <w:rsid w:val="00ED5D47"/>
    <w:rsid w:val="00ED5F8D"/>
    <w:rsid w:val="00ED6464"/>
    <w:rsid w:val="00EE4A27"/>
    <w:rsid w:val="00EE4FAF"/>
    <w:rsid w:val="00EE7063"/>
    <w:rsid w:val="00EF22ED"/>
    <w:rsid w:val="00F00982"/>
    <w:rsid w:val="00F00FBF"/>
    <w:rsid w:val="00F03446"/>
    <w:rsid w:val="00F03DF6"/>
    <w:rsid w:val="00F05C47"/>
    <w:rsid w:val="00F06D47"/>
    <w:rsid w:val="00F0742D"/>
    <w:rsid w:val="00F10827"/>
    <w:rsid w:val="00F125D5"/>
    <w:rsid w:val="00F1412E"/>
    <w:rsid w:val="00F14298"/>
    <w:rsid w:val="00F176CF"/>
    <w:rsid w:val="00F20134"/>
    <w:rsid w:val="00F2219E"/>
    <w:rsid w:val="00F25AB8"/>
    <w:rsid w:val="00F26C1E"/>
    <w:rsid w:val="00F270D8"/>
    <w:rsid w:val="00F3050C"/>
    <w:rsid w:val="00F31539"/>
    <w:rsid w:val="00F368D9"/>
    <w:rsid w:val="00F379B0"/>
    <w:rsid w:val="00F42491"/>
    <w:rsid w:val="00F43C2A"/>
    <w:rsid w:val="00F4475C"/>
    <w:rsid w:val="00F44E76"/>
    <w:rsid w:val="00F45A78"/>
    <w:rsid w:val="00F45AD3"/>
    <w:rsid w:val="00F467A0"/>
    <w:rsid w:val="00F46F26"/>
    <w:rsid w:val="00F50E6D"/>
    <w:rsid w:val="00F54268"/>
    <w:rsid w:val="00F55A22"/>
    <w:rsid w:val="00F568AC"/>
    <w:rsid w:val="00F634B4"/>
    <w:rsid w:val="00F63C92"/>
    <w:rsid w:val="00F67CC6"/>
    <w:rsid w:val="00F70363"/>
    <w:rsid w:val="00F71C85"/>
    <w:rsid w:val="00F728FE"/>
    <w:rsid w:val="00F7314E"/>
    <w:rsid w:val="00F731FE"/>
    <w:rsid w:val="00F74E0B"/>
    <w:rsid w:val="00F74EC6"/>
    <w:rsid w:val="00F83562"/>
    <w:rsid w:val="00F9261B"/>
    <w:rsid w:val="00F94831"/>
    <w:rsid w:val="00F97EF1"/>
    <w:rsid w:val="00FA17B1"/>
    <w:rsid w:val="00FA1928"/>
    <w:rsid w:val="00FA19A9"/>
    <w:rsid w:val="00FA37B1"/>
    <w:rsid w:val="00FA563C"/>
    <w:rsid w:val="00FA7D72"/>
    <w:rsid w:val="00FB0CB8"/>
    <w:rsid w:val="00FB22FA"/>
    <w:rsid w:val="00FB3ADB"/>
    <w:rsid w:val="00FB52C0"/>
    <w:rsid w:val="00FB5504"/>
    <w:rsid w:val="00FB78AF"/>
    <w:rsid w:val="00FC0B96"/>
    <w:rsid w:val="00FC0C1C"/>
    <w:rsid w:val="00FC1C7C"/>
    <w:rsid w:val="00FC2BFE"/>
    <w:rsid w:val="00FC694D"/>
    <w:rsid w:val="00FD1F9F"/>
    <w:rsid w:val="00FD2C2A"/>
    <w:rsid w:val="00FD3E53"/>
    <w:rsid w:val="00FD4F8D"/>
    <w:rsid w:val="00FD59B4"/>
    <w:rsid w:val="00FE24F2"/>
    <w:rsid w:val="00FE25FA"/>
    <w:rsid w:val="00FF206D"/>
    <w:rsid w:val="00FF29C1"/>
    <w:rsid w:val="00FF7975"/>
    <w:rsid w:val="010422EE"/>
    <w:rsid w:val="010E73C0"/>
    <w:rsid w:val="01110E06"/>
    <w:rsid w:val="011922C1"/>
    <w:rsid w:val="011A5453"/>
    <w:rsid w:val="011B5EC7"/>
    <w:rsid w:val="011C4FCB"/>
    <w:rsid w:val="011D57D1"/>
    <w:rsid w:val="011F41CF"/>
    <w:rsid w:val="01234E3E"/>
    <w:rsid w:val="01296C1F"/>
    <w:rsid w:val="01325959"/>
    <w:rsid w:val="014612B5"/>
    <w:rsid w:val="01486A70"/>
    <w:rsid w:val="014C4E4F"/>
    <w:rsid w:val="0158740A"/>
    <w:rsid w:val="016962E4"/>
    <w:rsid w:val="01761CA6"/>
    <w:rsid w:val="017976CF"/>
    <w:rsid w:val="01865784"/>
    <w:rsid w:val="018847AC"/>
    <w:rsid w:val="018A20C7"/>
    <w:rsid w:val="01916193"/>
    <w:rsid w:val="0194242B"/>
    <w:rsid w:val="01961EEE"/>
    <w:rsid w:val="019C40A4"/>
    <w:rsid w:val="01A96207"/>
    <w:rsid w:val="01B47CC7"/>
    <w:rsid w:val="01B53613"/>
    <w:rsid w:val="01BC3552"/>
    <w:rsid w:val="01D00117"/>
    <w:rsid w:val="01D5551F"/>
    <w:rsid w:val="01D772A3"/>
    <w:rsid w:val="01D922A2"/>
    <w:rsid w:val="01DA1011"/>
    <w:rsid w:val="01DD27AE"/>
    <w:rsid w:val="01E215A1"/>
    <w:rsid w:val="01E534A4"/>
    <w:rsid w:val="01E82A2F"/>
    <w:rsid w:val="01EC6016"/>
    <w:rsid w:val="01F12922"/>
    <w:rsid w:val="01F27C77"/>
    <w:rsid w:val="01F50EF6"/>
    <w:rsid w:val="01FB0AF0"/>
    <w:rsid w:val="01FB3939"/>
    <w:rsid w:val="01FD5443"/>
    <w:rsid w:val="01FD58A9"/>
    <w:rsid w:val="01FF5E25"/>
    <w:rsid w:val="02094922"/>
    <w:rsid w:val="020A5E91"/>
    <w:rsid w:val="020C401D"/>
    <w:rsid w:val="02100B6A"/>
    <w:rsid w:val="0212636B"/>
    <w:rsid w:val="021562BA"/>
    <w:rsid w:val="021758C2"/>
    <w:rsid w:val="02183BB5"/>
    <w:rsid w:val="02201428"/>
    <w:rsid w:val="022276BF"/>
    <w:rsid w:val="02247BED"/>
    <w:rsid w:val="0225032D"/>
    <w:rsid w:val="022B1629"/>
    <w:rsid w:val="02365768"/>
    <w:rsid w:val="0239246D"/>
    <w:rsid w:val="02397D55"/>
    <w:rsid w:val="023A3804"/>
    <w:rsid w:val="023B5027"/>
    <w:rsid w:val="023B7FBB"/>
    <w:rsid w:val="02431DC0"/>
    <w:rsid w:val="0248240F"/>
    <w:rsid w:val="02505855"/>
    <w:rsid w:val="02510E5A"/>
    <w:rsid w:val="02514B08"/>
    <w:rsid w:val="02551656"/>
    <w:rsid w:val="02581F53"/>
    <w:rsid w:val="025C776F"/>
    <w:rsid w:val="025F2843"/>
    <w:rsid w:val="026223DF"/>
    <w:rsid w:val="02673E5F"/>
    <w:rsid w:val="02675512"/>
    <w:rsid w:val="026D004A"/>
    <w:rsid w:val="026D1F06"/>
    <w:rsid w:val="026E716C"/>
    <w:rsid w:val="027420B3"/>
    <w:rsid w:val="027C3B40"/>
    <w:rsid w:val="02824222"/>
    <w:rsid w:val="028277A1"/>
    <w:rsid w:val="029976FA"/>
    <w:rsid w:val="029F01C5"/>
    <w:rsid w:val="02A420A1"/>
    <w:rsid w:val="02B071B5"/>
    <w:rsid w:val="02B27D4B"/>
    <w:rsid w:val="02B31B9E"/>
    <w:rsid w:val="02BB15E3"/>
    <w:rsid w:val="02CD1577"/>
    <w:rsid w:val="02D1725A"/>
    <w:rsid w:val="02DD27BB"/>
    <w:rsid w:val="02E87DC4"/>
    <w:rsid w:val="02F122CF"/>
    <w:rsid w:val="02F679FE"/>
    <w:rsid w:val="02FD37F2"/>
    <w:rsid w:val="031458C2"/>
    <w:rsid w:val="03156621"/>
    <w:rsid w:val="03163FAD"/>
    <w:rsid w:val="031A2A62"/>
    <w:rsid w:val="03213611"/>
    <w:rsid w:val="032248BA"/>
    <w:rsid w:val="032359AD"/>
    <w:rsid w:val="032F28E8"/>
    <w:rsid w:val="03345884"/>
    <w:rsid w:val="033B664C"/>
    <w:rsid w:val="033E4D02"/>
    <w:rsid w:val="03406CAF"/>
    <w:rsid w:val="034C0ABC"/>
    <w:rsid w:val="034E4787"/>
    <w:rsid w:val="03500B36"/>
    <w:rsid w:val="03605266"/>
    <w:rsid w:val="0364090D"/>
    <w:rsid w:val="036647A3"/>
    <w:rsid w:val="037039DE"/>
    <w:rsid w:val="037571BD"/>
    <w:rsid w:val="03770009"/>
    <w:rsid w:val="03771167"/>
    <w:rsid w:val="037C3E90"/>
    <w:rsid w:val="03837270"/>
    <w:rsid w:val="038E41B6"/>
    <w:rsid w:val="03966709"/>
    <w:rsid w:val="03971F22"/>
    <w:rsid w:val="0397597E"/>
    <w:rsid w:val="03985275"/>
    <w:rsid w:val="03AA4FC1"/>
    <w:rsid w:val="03B20F4F"/>
    <w:rsid w:val="03B676B0"/>
    <w:rsid w:val="03C069E5"/>
    <w:rsid w:val="03C10F03"/>
    <w:rsid w:val="03C2382D"/>
    <w:rsid w:val="03C77385"/>
    <w:rsid w:val="03D01BBE"/>
    <w:rsid w:val="03D07DA8"/>
    <w:rsid w:val="03DD2BE7"/>
    <w:rsid w:val="03E8463F"/>
    <w:rsid w:val="03F04217"/>
    <w:rsid w:val="03F5780A"/>
    <w:rsid w:val="03F630D5"/>
    <w:rsid w:val="04054A2B"/>
    <w:rsid w:val="04064707"/>
    <w:rsid w:val="040934D0"/>
    <w:rsid w:val="040A6B34"/>
    <w:rsid w:val="040E2349"/>
    <w:rsid w:val="0410646A"/>
    <w:rsid w:val="04122E14"/>
    <w:rsid w:val="04123476"/>
    <w:rsid w:val="0414519C"/>
    <w:rsid w:val="041461E1"/>
    <w:rsid w:val="041729A1"/>
    <w:rsid w:val="041B2A90"/>
    <w:rsid w:val="042275C0"/>
    <w:rsid w:val="042630B7"/>
    <w:rsid w:val="042B2101"/>
    <w:rsid w:val="04366698"/>
    <w:rsid w:val="043738DE"/>
    <w:rsid w:val="0438675C"/>
    <w:rsid w:val="043A1192"/>
    <w:rsid w:val="044032D3"/>
    <w:rsid w:val="04433B28"/>
    <w:rsid w:val="04475344"/>
    <w:rsid w:val="044E7F9E"/>
    <w:rsid w:val="044F5570"/>
    <w:rsid w:val="04605E2A"/>
    <w:rsid w:val="04663D13"/>
    <w:rsid w:val="046A0239"/>
    <w:rsid w:val="046C195A"/>
    <w:rsid w:val="046E1037"/>
    <w:rsid w:val="048266DA"/>
    <w:rsid w:val="04865B1C"/>
    <w:rsid w:val="04993506"/>
    <w:rsid w:val="049A088D"/>
    <w:rsid w:val="049F4EFD"/>
    <w:rsid w:val="04AD4EAD"/>
    <w:rsid w:val="04B43CCA"/>
    <w:rsid w:val="04B44F23"/>
    <w:rsid w:val="04B6403B"/>
    <w:rsid w:val="04B70DF4"/>
    <w:rsid w:val="04B90108"/>
    <w:rsid w:val="04BC69BA"/>
    <w:rsid w:val="04C25492"/>
    <w:rsid w:val="04C437A6"/>
    <w:rsid w:val="04C71ECC"/>
    <w:rsid w:val="04C7430A"/>
    <w:rsid w:val="04C83562"/>
    <w:rsid w:val="04C90EAB"/>
    <w:rsid w:val="04C92052"/>
    <w:rsid w:val="04CE4631"/>
    <w:rsid w:val="04DA259F"/>
    <w:rsid w:val="04DE4AAE"/>
    <w:rsid w:val="04DF1FE0"/>
    <w:rsid w:val="04DF3FCB"/>
    <w:rsid w:val="04E05700"/>
    <w:rsid w:val="04E172CD"/>
    <w:rsid w:val="04E41E41"/>
    <w:rsid w:val="04E43029"/>
    <w:rsid w:val="04EA3AA0"/>
    <w:rsid w:val="04ED4202"/>
    <w:rsid w:val="04F31F12"/>
    <w:rsid w:val="04F57CA3"/>
    <w:rsid w:val="04F61493"/>
    <w:rsid w:val="04FD2BA0"/>
    <w:rsid w:val="05033881"/>
    <w:rsid w:val="05074D48"/>
    <w:rsid w:val="05166C6E"/>
    <w:rsid w:val="051963F9"/>
    <w:rsid w:val="052A72E0"/>
    <w:rsid w:val="05336A3F"/>
    <w:rsid w:val="05363059"/>
    <w:rsid w:val="05397558"/>
    <w:rsid w:val="053D00B6"/>
    <w:rsid w:val="054167EA"/>
    <w:rsid w:val="055070D7"/>
    <w:rsid w:val="05521D85"/>
    <w:rsid w:val="05535D92"/>
    <w:rsid w:val="055E72FF"/>
    <w:rsid w:val="056256EB"/>
    <w:rsid w:val="0563093B"/>
    <w:rsid w:val="05674392"/>
    <w:rsid w:val="056C4502"/>
    <w:rsid w:val="056E2781"/>
    <w:rsid w:val="056E5C1A"/>
    <w:rsid w:val="057D235D"/>
    <w:rsid w:val="057F559A"/>
    <w:rsid w:val="058021AC"/>
    <w:rsid w:val="05837469"/>
    <w:rsid w:val="058A0E9A"/>
    <w:rsid w:val="0596338A"/>
    <w:rsid w:val="05A07B6E"/>
    <w:rsid w:val="05B01A2F"/>
    <w:rsid w:val="05B2033B"/>
    <w:rsid w:val="05B2313E"/>
    <w:rsid w:val="05B47AC6"/>
    <w:rsid w:val="05C957DB"/>
    <w:rsid w:val="05D011E8"/>
    <w:rsid w:val="05D3476D"/>
    <w:rsid w:val="05D63571"/>
    <w:rsid w:val="05E655CF"/>
    <w:rsid w:val="05EC14DC"/>
    <w:rsid w:val="05F0226B"/>
    <w:rsid w:val="05F145CC"/>
    <w:rsid w:val="05F23A3F"/>
    <w:rsid w:val="05F26614"/>
    <w:rsid w:val="05F810FA"/>
    <w:rsid w:val="06005707"/>
    <w:rsid w:val="06007ABD"/>
    <w:rsid w:val="06015AE4"/>
    <w:rsid w:val="06030411"/>
    <w:rsid w:val="060841B3"/>
    <w:rsid w:val="060C6CC9"/>
    <w:rsid w:val="0610252C"/>
    <w:rsid w:val="06150DBA"/>
    <w:rsid w:val="06363A09"/>
    <w:rsid w:val="063D0506"/>
    <w:rsid w:val="063E2C1A"/>
    <w:rsid w:val="065B0E15"/>
    <w:rsid w:val="06634A38"/>
    <w:rsid w:val="06672F0B"/>
    <w:rsid w:val="066D4902"/>
    <w:rsid w:val="066E53C9"/>
    <w:rsid w:val="06717DA2"/>
    <w:rsid w:val="06783059"/>
    <w:rsid w:val="067A3794"/>
    <w:rsid w:val="067F7AA5"/>
    <w:rsid w:val="06801891"/>
    <w:rsid w:val="06855742"/>
    <w:rsid w:val="06883883"/>
    <w:rsid w:val="069C1423"/>
    <w:rsid w:val="069E0AA2"/>
    <w:rsid w:val="069F291D"/>
    <w:rsid w:val="06A46D6C"/>
    <w:rsid w:val="06A7610C"/>
    <w:rsid w:val="06AF012A"/>
    <w:rsid w:val="06B1348D"/>
    <w:rsid w:val="06B80933"/>
    <w:rsid w:val="06BC76FB"/>
    <w:rsid w:val="06C35BC3"/>
    <w:rsid w:val="06C942E0"/>
    <w:rsid w:val="06CA2DCC"/>
    <w:rsid w:val="06CB0E83"/>
    <w:rsid w:val="06D8271F"/>
    <w:rsid w:val="06DE05BF"/>
    <w:rsid w:val="06E767D9"/>
    <w:rsid w:val="06E90253"/>
    <w:rsid w:val="06EA7218"/>
    <w:rsid w:val="06F15DAF"/>
    <w:rsid w:val="06FD59D4"/>
    <w:rsid w:val="07004A11"/>
    <w:rsid w:val="0702214E"/>
    <w:rsid w:val="07023B66"/>
    <w:rsid w:val="07134E1A"/>
    <w:rsid w:val="071474CC"/>
    <w:rsid w:val="072221F1"/>
    <w:rsid w:val="07281AD5"/>
    <w:rsid w:val="07284DA3"/>
    <w:rsid w:val="07290B4B"/>
    <w:rsid w:val="07341714"/>
    <w:rsid w:val="07361A1B"/>
    <w:rsid w:val="07391A2B"/>
    <w:rsid w:val="073F684C"/>
    <w:rsid w:val="07407105"/>
    <w:rsid w:val="07430BA0"/>
    <w:rsid w:val="074C551B"/>
    <w:rsid w:val="07535A54"/>
    <w:rsid w:val="07576188"/>
    <w:rsid w:val="075A37C9"/>
    <w:rsid w:val="075B1A0B"/>
    <w:rsid w:val="07637D7E"/>
    <w:rsid w:val="07757831"/>
    <w:rsid w:val="077617AB"/>
    <w:rsid w:val="07766C19"/>
    <w:rsid w:val="077B15AC"/>
    <w:rsid w:val="07802F7C"/>
    <w:rsid w:val="07845C18"/>
    <w:rsid w:val="07855785"/>
    <w:rsid w:val="0788093B"/>
    <w:rsid w:val="078B7E26"/>
    <w:rsid w:val="078D2E7D"/>
    <w:rsid w:val="078E7D56"/>
    <w:rsid w:val="07950733"/>
    <w:rsid w:val="079E78C0"/>
    <w:rsid w:val="07A37F61"/>
    <w:rsid w:val="07A549B5"/>
    <w:rsid w:val="07AE588B"/>
    <w:rsid w:val="07AE7D61"/>
    <w:rsid w:val="07B53603"/>
    <w:rsid w:val="07BC0724"/>
    <w:rsid w:val="07C22432"/>
    <w:rsid w:val="07C66FE9"/>
    <w:rsid w:val="07CD0FB4"/>
    <w:rsid w:val="07D17C7C"/>
    <w:rsid w:val="07D461E0"/>
    <w:rsid w:val="07D97406"/>
    <w:rsid w:val="07E15FAD"/>
    <w:rsid w:val="07E25662"/>
    <w:rsid w:val="07E50E7A"/>
    <w:rsid w:val="07EC3A71"/>
    <w:rsid w:val="07ED0064"/>
    <w:rsid w:val="07F72D8B"/>
    <w:rsid w:val="07FA1B0E"/>
    <w:rsid w:val="07FD6B91"/>
    <w:rsid w:val="080267E1"/>
    <w:rsid w:val="080965EE"/>
    <w:rsid w:val="08115F74"/>
    <w:rsid w:val="081258F1"/>
    <w:rsid w:val="08165D36"/>
    <w:rsid w:val="082A30ED"/>
    <w:rsid w:val="082D0BA9"/>
    <w:rsid w:val="083278F5"/>
    <w:rsid w:val="08376DBD"/>
    <w:rsid w:val="083A5177"/>
    <w:rsid w:val="083E562A"/>
    <w:rsid w:val="08406C12"/>
    <w:rsid w:val="084C7A0A"/>
    <w:rsid w:val="084F036D"/>
    <w:rsid w:val="08572578"/>
    <w:rsid w:val="08581DFD"/>
    <w:rsid w:val="08594F4C"/>
    <w:rsid w:val="085D7498"/>
    <w:rsid w:val="085F666B"/>
    <w:rsid w:val="08602A17"/>
    <w:rsid w:val="08641845"/>
    <w:rsid w:val="086F58A5"/>
    <w:rsid w:val="087A2652"/>
    <w:rsid w:val="08812725"/>
    <w:rsid w:val="08894651"/>
    <w:rsid w:val="089B0FEE"/>
    <w:rsid w:val="089C4071"/>
    <w:rsid w:val="08A272BD"/>
    <w:rsid w:val="08A35A30"/>
    <w:rsid w:val="08A8292C"/>
    <w:rsid w:val="08AB7C23"/>
    <w:rsid w:val="08BA55B6"/>
    <w:rsid w:val="08BD0C5B"/>
    <w:rsid w:val="08BF5F8D"/>
    <w:rsid w:val="08C14C8E"/>
    <w:rsid w:val="08C6101C"/>
    <w:rsid w:val="08CA050B"/>
    <w:rsid w:val="08CD7F6B"/>
    <w:rsid w:val="08D82379"/>
    <w:rsid w:val="08E535C2"/>
    <w:rsid w:val="08E6490B"/>
    <w:rsid w:val="08E77B89"/>
    <w:rsid w:val="08ED341D"/>
    <w:rsid w:val="08F600FD"/>
    <w:rsid w:val="08F91555"/>
    <w:rsid w:val="09044296"/>
    <w:rsid w:val="090479FA"/>
    <w:rsid w:val="090F7404"/>
    <w:rsid w:val="091017BD"/>
    <w:rsid w:val="09132DF8"/>
    <w:rsid w:val="09172DBC"/>
    <w:rsid w:val="09276536"/>
    <w:rsid w:val="092B3D47"/>
    <w:rsid w:val="0930151F"/>
    <w:rsid w:val="09386FE4"/>
    <w:rsid w:val="093E67D4"/>
    <w:rsid w:val="093F0647"/>
    <w:rsid w:val="094165A9"/>
    <w:rsid w:val="095143AD"/>
    <w:rsid w:val="09514EFF"/>
    <w:rsid w:val="09545365"/>
    <w:rsid w:val="095A3F9A"/>
    <w:rsid w:val="095B6034"/>
    <w:rsid w:val="09631DBD"/>
    <w:rsid w:val="09680FEA"/>
    <w:rsid w:val="096F2E78"/>
    <w:rsid w:val="0970682C"/>
    <w:rsid w:val="0977793F"/>
    <w:rsid w:val="09792BE7"/>
    <w:rsid w:val="09795606"/>
    <w:rsid w:val="097A3DA4"/>
    <w:rsid w:val="097F7B39"/>
    <w:rsid w:val="09835313"/>
    <w:rsid w:val="09867DBC"/>
    <w:rsid w:val="09893804"/>
    <w:rsid w:val="09922ABE"/>
    <w:rsid w:val="09924611"/>
    <w:rsid w:val="09944D89"/>
    <w:rsid w:val="09982958"/>
    <w:rsid w:val="09A1163E"/>
    <w:rsid w:val="09A70431"/>
    <w:rsid w:val="09B42D5A"/>
    <w:rsid w:val="09B7116B"/>
    <w:rsid w:val="09BE29A7"/>
    <w:rsid w:val="09DB37A4"/>
    <w:rsid w:val="09E337AF"/>
    <w:rsid w:val="09E52683"/>
    <w:rsid w:val="09F41D5F"/>
    <w:rsid w:val="09F94093"/>
    <w:rsid w:val="09FD10FA"/>
    <w:rsid w:val="09FE2D36"/>
    <w:rsid w:val="09FF1311"/>
    <w:rsid w:val="0A083612"/>
    <w:rsid w:val="0A0D690A"/>
    <w:rsid w:val="0A0F3C75"/>
    <w:rsid w:val="0A17597A"/>
    <w:rsid w:val="0A19759F"/>
    <w:rsid w:val="0A1A5383"/>
    <w:rsid w:val="0A2D574F"/>
    <w:rsid w:val="0A3121BC"/>
    <w:rsid w:val="0A337F2B"/>
    <w:rsid w:val="0A345174"/>
    <w:rsid w:val="0A3D673F"/>
    <w:rsid w:val="0A3F4A6D"/>
    <w:rsid w:val="0A437632"/>
    <w:rsid w:val="0A4430AE"/>
    <w:rsid w:val="0A5617C3"/>
    <w:rsid w:val="0A571759"/>
    <w:rsid w:val="0A583F9A"/>
    <w:rsid w:val="0A612757"/>
    <w:rsid w:val="0A631742"/>
    <w:rsid w:val="0A66022D"/>
    <w:rsid w:val="0A680F13"/>
    <w:rsid w:val="0A6A72D1"/>
    <w:rsid w:val="0A702524"/>
    <w:rsid w:val="0A731C56"/>
    <w:rsid w:val="0A732324"/>
    <w:rsid w:val="0A851CAD"/>
    <w:rsid w:val="0A9109E9"/>
    <w:rsid w:val="0A96082D"/>
    <w:rsid w:val="0A9A5D3D"/>
    <w:rsid w:val="0A9B67F9"/>
    <w:rsid w:val="0ABC5A61"/>
    <w:rsid w:val="0ABE1234"/>
    <w:rsid w:val="0ABE5AFE"/>
    <w:rsid w:val="0ABF36A1"/>
    <w:rsid w:val="0AC538B9"/>
    <w:rsid w:val="0AC709E5"/>
    <w:rsid w:val="0ACB45ED"/>
    <w:rsid w:val="0AD81CA6"/>
    <w:rsid w:val="0AD97181"/>
    <w:rsid w:val="0ADD08B0"/>
    <w:rsid w:val="0ADE2F53"/>
    <w:rsid w:val="0AE475BC"/>
    <w:rsid w:val="0AE61E5E"/>
    <w:rsid w:val="0AE9299A"/>
    <w:rsid w:val="0AE97888"/>
    <w:rsid w:val="0AF92D82"/>
    <w:rsid w:val="0AFD4675"/>
    <w:rsid w:val="0AFE4389"/>
    <w:rsid w:val="0AFF5621"/>
    <w:rsid w:val="0B036B82"/>
    <w:rsid w:val="0B0978FC"/>
    <w:rsid w:val="0B0D3507"/>
    <w:rsid w:val="0B0F6AB9"/>
    <w:rsid w:val="0B1109DE"/>
    <w:rsid w:val="0B121BC7"/>
    <w:rsid w:val="0B15582D"/>
    <w:rsid w:val="0B2517FA"/>
    <w:rsid w:val="0B271010"/>
    <w:rsid w:val="0B2F11E2"/>
    <w:rsid w:val="0B363484"/>
    <w:rsid w:val="0B394C11"/>
    <w:rsid w:val="0B404D65"/>
    <w:rsid w:val="0B405E34"/>
    <w:rsid w:val="0B422C4E"/>
    <w:rsid w:val="0B444D3C"/>
    <w:rsid w:val="0B495A95"/>
    <w:rsid w:val="0B4A0D9A"/>
    <w:rsid w:val="0B4A3D67"/>
    <w:rsid w:val="0B5A4440"/>
    <w:rsid w:val="0B5D2510"/>
    <w:rsid w:val="0B5F5790"/>
    <w:rsid w:val="0B6364EE"/>
    <w:rsid w:val="0B6539A0"/>
    <w:rsid w:val="0B662B9F"/>
    <w:rsid w:val="0B66564F"/>
    <w:rsid w:val="0B6F76B9"/>
    <w:rsid w:val="0B8111F7"/>
    <w:rsid w:val="0B835D2D"/>
    <w:rsid w:val="0B893108"/>
    <w:rsid w:val="0B8D3B33"/>
    <w:rsid w:val="0B8F0F8E"/>
    <w:rsid w:val="0B924E63"/>
    <w:rsid w:val="0B935589"/>
    <w:rsid w:val="0B9D4A61"/>
    <w:rsid w:val="0BA0157F"/>
    <w:rsid w:val="0BAC4139"/>
    <w:rsid w:val="0BAE64FD"/>
    <w:rsid w:val="0BAF573C"/>
    <w:rsid w:val="0BB075F3"/>
    <w:rsid w:val="0BBC52C8"/>
    <w:rsid w:val="0BBD6FE0"/>
    <w:rsid w:val="0BD306C1"/>
    <w:rsid w:val="0BD31DE1"/>
    <w:rsid w:val="0BD629CF"/>
    <w:rsid w:val="0BD63168"/>
    <w:rsid w:val="0BD82CDF"/>
    <w:rsid w:val="0BE926FE"/>
    <w:rsid w:val="0BEC139E"/>
    <w:rsid w:val="0BF0362D"/>
    <w:rsid w:val="0BF15254"/>
    <w:rsid w:val="0BF607AA"/>
    <w:rsid w:val="0C004109"/>
    <w:rsid w:val="0C057449"/>
    <w:rsid w:val="0C071F7A"/>
    <w:rsid w:val="0C123464"/>
    <w:rsid w:val="0C1D3933"/>
    <w:rsid w:val="0C1E048B"/>
    <w:rsid w:val="0C1F4E62"/>
    <w:rsid w:val="0C2F476E"/>
    <w:rsid w:val="0C355D3B"/>
    <w:rsid w:val="0C411A77"/>
    <w:rsid w:val="0C49492D"/>
    <w:rsid w:val="0C511332"/>
    <w:rsid w:val="0C5C550B"/>
    <w:rsid w:val="0C656A4B"/>
    <w:rsid w:val="0C6A6D2F"/>
    <w:rsid w:val="0C6F1304"/>
    <w:rsid w:val="0C71462B"/>
    <w:rsid w:val="0C75458E"/>
    <w:rsid w:val="0C934DB6"/>
    <w:rsid w:val="0C995BDF"/>
    <w:rsid w:val="0CA273F1"/>
    <w:rsid w:val="0CA672C0"/>
    <w:rsid w:val="0CB11936"/>
    <w:rsid w:val="0CC27407"/>
    <w:rsid w:val="0CC357F3"/>
    <w:rsid w:val="0CCC5C04"/>
    <w:rsid w:val="0CCE2AAF"/>
    <w:rsid w:val="0CD2047B"/>
    <w:rsid w:val="0CDB2A0A"/>
    <w:rsid w:val="0CDB7DFA"/>
    <w:rsid w:val="0CDC66FE"/>
    <w:rsid w:val="0CE12681"/>
    <w:rsid w:val="0CEF24BA"/>
    <w:rsid w:val="0CF04012"/>
    <w:rsid w:val="0CF726E0"/>
    <w:rsid w:val="0D032F9E"/>
    <w:rsid w:val="0D065361"/>
    <w:rsid w:val="0D095EEA"/>
    <w:rsid w:val="0D0D6A84"/>
    <w:rsid w:val="0D0E21C5"/>
    <w:rsid w:val="0D115BBE"/>
    <w:rsid w:val="0D1359E3"/>
    <w:rsid w:val="0D245BED"/>
    <w:rsid w:val="0D2A3CB9"/>
    <w:rsid w:val="0D2E7CDE"/>
    <w:rsid w:val="0D323056"/>
    <w:rsid w:val="0D347316"/>
    <w:rsid w:val="0D4E31FA"/>
    <w:rsid w:val="0D51347C"/>
    <w:rsid w:val="0D52544D"/>
    <w:rsid w:val="0D5367FD"/>
    <w:rsid w:val="0D631BA2"/>
    <w:rsid w:val="0D720A0C"/>
    <w:rsid w:val="0D761084"/>
    <w:rsid w:val="0D7A1D94"/>
    <w:rsid w:val="0D7B7B4A"/>
    <w:rsid w:val="0D827F3C"/>
    <w:rsid w:val="0D851495"/>
    <w:rsid w:val="0D8F1F77"/>
    <w:rsid w:val="0D924CCC"/>
    <w:rsid w:val="0D98121C"/>
    <w:rsid w:val="0DA22EBD"/>
    <w:rsid w:val="0DA46623"/>
    <w:rsid w:val="0DA9525D"/>
    <w:rsid w:val="0DB37422"/>
    <w:rsid w:val="0DB7610B"/>
    <w:rsid w:val="0DC8678B"/>
    <w:rsid w:val="0DD31D8F"/>
    <w:rsid w:val="0DD471C9"/>
    <w:rsid w:val="0DDC3B1F"/>
    <w:rsid w:val="0DDE19E8"/>
    <w:rsid w:val="0DDF3681"/>
    <w:rsid w:val="0DE21B55"/>
    <w:rsid w:val="0DE8177F"/>
    <w:rsid w:val="0DEC2ADB"/>
    <w:rsid w:val="0DEE2EF8"/>
    <w:rsid w:val="0DF356D4"/>
    <w:rsid w:val="0DF45C0B"/>
    <w:rsid w:val="0DFF6CA4"/>
    <w:rsid w:val="0E0C2AFD"/>
    <w:rsid w:val="0E0E47F0"/>
    <w:rsid w:val="0E0F5D1B"/>
    <w:rsid w:val="0E121D9A"/>
    <w:rsid w:val="0E15025D"/>
    <w:rsid w:val="0E1A7603"/>
    <w:rsid w:val="0E1B2CC9"/>
    <w:rsid w:val="0E20453A"/>
    <w:rsid w:val="0E2A1916"/>
    <w:rsid w:val="0E2B5B10"/>
    <w:rsid w:val="0E2E4596"/>
    <w:rsid w:val="0E2E6AB6"/>
    <w:rsid w:val="0E2F217C"/>
    <w:rsid w:val="0E3761EB"/>
    <w:rsid w:val="0E3B7750"/>
    <w:rsid w:val="0E3F62EA"/>
    <w:rsid w:val="0E510D62"/>
    <w:rsid w:val="0E516D8E"/>
    <w:rsid w:val="0E63199B"/>
    <w:rsid w:val="0E791DD4"/>
    <w:rsid w:val="0E7A2736"/>
    <w:rsid w:val="0E7A66D6"/>
    <w:rsid w:val="0E8E60DC"/>
    <w:rsid w:val="0E8F739E"/>
    <w:rsid w:val="0E9C6D70"/>
    <w:rsid w:val="0E9D180D"/>
    <w:rsid w:val="0E9F1C21"/>
    <w:rsid w:val="0EA14CDA"/>
    <w:rsid w:val="0EA744AE"/>
    <w:rsid w:val="0EA76951"/>
    <w:rsid w:val="0EAB77A0"/>
    <w:rsid w:val="0EB35AAD"/>
    <w:rsid w:val="0ED060C4"/>
    <w:rsid w:val="0ED11811"/>
    <w:rsid w:val="0EDE27F8"/>
    <w:rsid w:val="0EE43019"/>
    <w:rsid w:val="0EE80E43"/>
    <w:rsid w:val="0EE911F1"/>
    <w:rsid w:val="0EF648C6"/>
    <w:rsid w:val="0EF949F2"/>
    <w:rsid w:val="0EFB25D1"/>
    <w:rsid w:val="0EFC7454"/>
    <w:rsid w:val="0EFD163F"/>
    <w:rsid w:val="0F0119F6"/>
    <w:rsid w:val="0F013D6E"/>
    <w:rsid w:val="0F022EE4"/>
    <w:rsid w:val="0F0239DF"/>
    <w:rsid w:val="0F0361C8"/>
    <w:rsid w:val="0F0930FA"/>
    <w:rsid w:val="0F097F32"/>
    <w:rsid w:val="0F174974"/>
    <w:rsid w:val="0F1C38A1"/>
    <w:rsid w:val="0F1D044C"/>
    <w:rsid w:val="0F2B6B5D"/>
    <w:rsid w:val="0F2F5FE6"/>
    <w:rsid w:val="0F367B25"/>
    <w:rsid w:val="0F3E5340"/>
    <w:rsid w:val="0F4D3FAB"/>
    <w:rsid w:val="0F4D6E09"/>
    <w:rsid w:val="0F4E38F5"/>
    <w:rsid w:val="0F525413"/>
    <w:rsid w:val="0F540BFC"/>
    <w:rsid w:val="0F5B2CBF"/>
    <w:rsid w:val="0F5B51AF"/>
    <w:rsid w:val="0F5C706E"/>
    <w:rsid w:val="0F5E193B"/>
    <w:rsid w:val="0F5E1E20"/>
    <w:rsid w:val="0F632069"/>
    <w:rsid w:val="0F650225"/>
    <w:rsid w:val="0F6C1D88"/>
    <w:rsid w:val="0F7125D5"/>
    <w:rsid w:val="0F794915"/>
    <w:rsid w:val="0F7E2308"/>
    <w:rsid w:val="0F854E6E"/>
    <w:rsid w:val="0F8D0B62"/>
    <w:rsid w:val="0F8D19B1"/>
    <w:rsid w:val="0F8D1D66"/>
    <w:rsid w:val="0F8E634C"/>
    <w:rsid w:val="0F923D51"/>
    <w:rsid w:val="0F960DE0"/>
    <w:rsid w:val="0FA16073"/>
    <w:rsid w:val="0FA47E39"/>
    <w:rsid w:val="0FA55C6A"/>
    <w:rsid w:val="0FAC1D9A"/>
    <w:rsid w:val="0FB0737F"/>
    <w:rsid w:val="0FB35CCF"/>
    <w:rsid w:val="0FB407C9"/>
    <w:rsid w:val="0FBA2EC0"/>
    <w:rsid w:val="0FCD2660"/>
    <w:rsid w:val="0FCE6FEC"/>
    <w:rsid w:val="0FDD3384"/>
    <w:rsid w:val="0FE426F8"/>
    <w:rsid w:val="0FE47F4E"/>
    <w:rsid w:val="0FEA1AF9"/>
    <w:rsid w:val="0FEB6B2A"/>
    <w:rsid w:val="0FEC6591"/>
    <w:rsid w:val="0FF4170D"/>
    <w:rsid w:val="10041DCD"/>
    <w:rsid w:val="10052AF4"/>
    <w:rsid w:val="100B7FAC"/>
    <w:rsid w:val="100C0C63"/>
    <w:rsid w:val="100E533D"/>
    <w:rsid w:val="10180D68"/>
    <w:rsid w:val="10211832"/>
    <w:rsid w:val="10215FFC"/>
    <w:rsid w:val="10251309"/>
    <w:rsid w:val="10261BAA"/>
    <w:rsid w:val="102B15CE"/>
    <w:rsid w:val="103625CF"/>
    <w:rsid w:val="1039146F"/>
    <w:rsid w:val="103C6776"/>
    <w:rsid w:val="1049602C"/>
    <w:rsid w:val="104A034A"/>
    <w:rsid w:val="106306D4"/>
    <w:rsid w:val="10645D4C"/>
    <w:rsid w:val="10660739"/>
    <w:rsid w:val="1069565E"/>
    <w:rsid w:val="106F11B4"/>
    <w:rsid w:val="10735B5C"/>
    <w:rsid w:val="10762B17"/>
    <w:rsid w:val="107F68CC"/>
    <w:rsid w:val="108B5B30"/>
    <w:rsid w:val="10957BCE"/>
    <w:rsid w:val="10965B95"/>
    <w:rsid w:val="109B7E33"/>
    <w:rsid w:val="10A14870"/>
    <w:rsid w:val="10A15E87"/>
    <w:rsid w:val="10B06F61"/>
    <w:rsid w:val="10B42344"/>
    <w:rsid w:val="10B477E1"/>
    <w:rsid w:val="10B70E7E"/>
    <w:rsid w:val="10B71C38"/>
    <w:rsid w:val="10B95554"/>
    <w:rsid w:val="10BE6DF1"/>
    <w:rsid w:val="10BF5AF0"/>
    <w:rsid w:val="10CB2F5A"/>
    <w:rsid w:val="10CC1D6A"/>
    <w:rsid w:val="10CE1D3C"/>
    <w:rsid w:val="10CF1CAA"/>
    <w:rsid w:val="10D375CE"/>
    <w:rsid w:val="10D8551E"/>
    <w:rsid w:val="10DC070D"/>
    <w:rsid w:val="10DC2540"/>
    <w:rsid w:val="10DF52B3"/>
    <w:rsid w:val="10F93E88"/>
    <w:rsid w:val="11053D0E"/>
    <w:rsid w:val="11067954"/>
    <w:rsid w:val="11113331"/>
    <w:rsid w:val="1112518B"/>
    <w:rsid w:val="112465A4"/>
    <w:rsid w:val="11312802"/>
    <w:rsid w:val="11397FCC"/>
    <w:rsid w:val="114C2D3B"/>
    <w:rsid w:val="11596574"/>
    <w:rsid w:val="116108D5"/>
    <w:rsid w:val="11691C7B"/>
    <w:rsid w:val="11963AC1"/>
    <w:rsid w:val="119951BA"/>
    <w:rsid w:val="11A83D45"/>
    <w:rsid w:val="11B10C92"/>
    <w:rsid w:val="11B14483"/>
    <w:rsid w:val="11B1770D"/>
    <w:rsid w:val="11B904FF"/>
    <w:rsid w:val="11B96845"/>
    <w:rsid w:val="11CE0716"/>
    <w:rsid w:val="11CF78D8"/>
    <w:rsid w:val="11D65CBA"/>
    <w:rsid w:val="11D7231C"/>
    <w:rsid w:val="11DC2B1A"/>
    <w:rsid w:val="11E70DCC"/>
    <w:rsid w:val="11E81077"/>
    <w:rsid w:val="11EA5987"/>
    <w:rsid w:val="11FE239A"/>
    <w:rsid w:val="12023388"/>
    <w:rsid w:val="121044ED"/>
    <w:rsid w:val="12105780"/>
    <w:rsid w:val="12151C60"/>
    <w:rsid w:val="1218735C"/>
    <w:rsid w:val="121E476A"/>
    <w:rsid w:val="122672CC"/>
    <w:rsid w:val="12275533"/>
    <w:rsid w:val="122F1B99"/>
    <w:rsid w:val="123021D6"/>
    <w:rsid w:val="12392DAF"/>
    <w:rsid w:val="124567D1"/>
    <w:rsid w:val="1248755E"/>
    <w:rsid w:val="124B3A99"/>
    <w:rsid w:val="1253458F"/>
    <w:rsid w:val="12590500"/>
    <w:rsid w:val="125C5FF8"/>
    <w:rsid w:val="126111F8"/>
    <w:rsid w:val="126322CB"/>
    <w:rsid w:val="12691E05"/>
    <w:rsid w:val="12714F58"/>
    <w:rsid w:val="12735ED9"/>
    <w:rsid w:val="12745D22"/>
    <w:rsid w:val="12766327"/>
    <w:rsid w:val="127C2CBD"/>
    <w:rsid w:val="128428CC"/>
    <w:rsid w:val="1287602C"/>
    <w:rsid w:val="129528F2"/>
    <w:rsid w:val="129B402D"/>
    <w:rsid w:val="129E1CBC"/>
    <w:rsid w:val="12A5368B"/>
    <w:rsid w:val="12A67371"/>
    <w:rsid w:val="12AC6B78"/>
    <w:rsid w:val="12C0600D"/>
    <w:rsid w:val="12C208FD"/>
    <w:rsid w:val="12C4421A"/>
    <w:rsid w:val="12C77051"/>
    <w:rsid w:val="12C95AA1"/>
    <w:rsid w:val="12CA31D3"/>
    <w:rsid w:val="12D55ED5"/>
    <w:rsid w:val="12D644C8"/>
    <w:rsid w:val="12D928D1"/>
    <w:rsid w:val="12DF1D8A"/>
    <w:rsid w:val="12E073E8"/>
    <w:rsid w:val="12E22236"/>
    <w:rsid w:val="12EE7D04"/>
    <w:rsid w:val="12F17637"/>
    <w:rsid w:val="13040A65"/>
    <w:rsid w:val="1306646C"/>
    <w:rsid w:val="13095304"/>
    <w:rsid w:val="130E656C"/>
    <w:rsid w:val="130F683A"/>
    <w:rsid w:val="1319175E"/>
    <w:rsid w:val="13226C1A"/>
    <w:rsid w:val="13250EAB"/>
    <w:rsid w:val="132523FC"/>
    <w:rsid w:val="13396B15"/>
    <w:rsid w:val="1349352F"/>
    <w:rsid w:val="13571C34"/>
    <w:rsid w:val="135B68A4"/>
    <w:rsid w:val="1369407F"/>
    <w:rsid w:val="136A0D4C"/>
    <w:rsid w:val="136A43D4"/>
    <w:rsid w:val="136B4255"/>
    <w:rsid w:val="136E5F68"/>
    <w:rsid w:val="13701D45"/>
    <w:rsid w:val="1370282C"/>
    <w:rsid w:val="13704865"/>
    <w:rsid w:val="137620C7"/>
    <w:rsid w:val="137A15F9"/>
    <w:rsid w:val="137A240F"/>
    <w:rsid w:val="138873CD"/>
    <w:rsid w:val="138959E3"/>
    <w:rsid w:val="138F60F7"/>
    <w:rsid w:val="13A65EBB"/>
    <w:rsid w:val="13AA3380"/>
    <w:rsid w:val="13AB2902"/>
    <w:rsid w:val="13B100AE"/>
    <w:rsid w:val="13B16B08"/>
    <w:rsid w:val="13B22904"/>
    <w:rsid w:val="13B37193"/>
    <w:rsid w:val="13B56809"/>
    <w:rsid w:val="13BA5348"/>
    <w:rsid w:val="13BB084C"/>
    <w:rsid w:val="13BC2894"/>
    <w:rsid w:val="13D64384"/>
    <w:rsid w:val="13E03D84"/>
    <w:rsid w:val="13F20B00"/>
    <w:rsid w:val="13F46A94"/>
    <w:rsid w:val="13F6333A"/>
    <w:rsid w:val="14010277"/>
    <w:rsid w:val="1403026B"/>
    <w:rsid w:val="140504BF"/>
    <w:rsid w:val="14053D54"/>
    <w:rsid w:val="14066A71"/>
    <w:rsid w:val="141A56D9"/>
    <w:rsid w:val="141B4934"/>
    <w:rsid w:val="141C5237"/>
    <w:rsid w:val="14216B57"/>
    <w:rsid w:val="14270630"/>
    <w:rsid w:val="14315CA5"/>
    <w:rsid w:val="143869C8"/>
    <w:rsid w:val="143D5C4A"/>
    <w:rsid w:val="143E0E51"/>
    <w:rsid w:val="143F5E76"/>
    <w:rsid w:val="14417A1E"/>
    <w:rsid w:val="14475CB7"/>
    <w:rsid w:val="146B646A"/>
    <w:rsid w:val="14772DD6"/>
    <w:rsid w:val="1477508C"/>
    <w:rsid w:val="14831850"/>
    <w:rsid w:val="148515B6"/>
    <w:rsid w:val="1487448F"/>
    <w:rsid w:val="14973195"/>
    <w:rsid w:val="14A23DCB"/>
    <w:rsid w:val="14A87F51"/>
    <w:rsid w:val="14A97462"/>
    <w:rsid w:val="14AA045C"/>
    <w:rsid w:val="14AC019A"/>
    <w:rsid w:val="14B15ED6"/>
    <w:rsid w:val="14B450AE"/>
    <w:rsid w:val="14B67BFC"/>
    <w:rsid w:val="14B7210E"/>
    <w:rsid w:val="14BD28E4"/>
    <w:rsid w:val="14C14B89"/>
    <w:rsid w:val="14C27B3E"/>
    <w:rsid w:val="14C57506"/>
    <w:rsid w:val="14C6316A"/>
    <w:rsid w:val="14CC4744"/>
    <w:rsid w:val="14CF2805"/>
    <w:rsid w:val="14D7056E"/>
    <w:rsid w:val="14DB7E00"/>
    <w:rsid w:val="14E4562D"/>
    <w:rsid w:val="14E56C94"/>
    <w:rsid w:val="14EF073D"/>
    <w:rsid w:val="14F36498"/>
    <w:rsid w:val="14F36FB6"/>
    <w:rsid w:val="14F87477"/>
    <w:rsid w:val="14FA7EF1"/>
    <w:rsid w:val="15012CE1"/>
    <w:rsid w:val="1509154F"/>
    <w:rsid w:val="150B34E4"/>
    <w:rsid w:val="15140CE6"/>
    <w:rsid w:val="15170A83"/>
    <w:rsid w:val="1519074D"/>
    <w:rsid w:val="151E3969"/>
    <w:rsid w:val="15282B11"/>
    <w:rsid w:val="152A5B52"/>
    <w:rsid w:val="15303351"/>
    <w:rsid w:val="15343A2B"/>
    <w:rsid w:val="153867B1"/>
    <w:rsid w:val="153A7F3E"/>
    <w:rsid w:val="153D3AF3"/>
    <w:rsid w:val="153E0259"/>
    <w:rsid w:val="153E6942"/>
    <w:rsid w:val="15432082"/>
    <w:rsid w:val="1546300D"/>
    <w:rsid w:val="154A550F"/>
    <w:rsid w:val="154C5FD5"/>
    <w:rsid w:val="15517A7D"/>
    <w:rsid w:val="15523C6B"/>
    <w:rsid w:val="15532CCA"/>
    <w:rsid w:val="155E75E1"/>
    <w:rsid w:val="156311D8"/>
    <w:rsid w:val="15656850"/>
    <w:rsid w:val="15721479"/>
    <w:rsid w:val="15723C5B"/>
    <w:rsid w:val="157B5D24"/>
    <w:rsid w:val="157B72EF"/>
    <w:rsid w:val="158D4130"/>
    <w:rsid w:val="15911664"/>
    <w:rsid w:val="15993788"/>
    <w:rsid w:val="1599417E"/>
    <w:rsid w:val="159A091B"/>
    <w:rsid w:val="159B180C"/>
    <w:rsid w:val="15B73BFA"/>
    <w:rsid w:val="15BE121B"/>
    <w:rsid w:val="15C6091E"/>
    <w:rsid w:val="15CD667A"/>
    <w:rsid w:val="15D25F13"/>
    <w:rsid w:val="15DA6927"/>
    <w:rsid w:val="15DE28B3"/>
    <w:rsid w:val="15EB0836"/>
    <w:rsid w:val="16063D42"/>
    <w:rsid w:val="1608380C"/>
    <w:rsid w:val="16135DC2"/>
    <w:rsid w:val="161530BC"/>
    <w:rsid w:val="16180A85"/>
    <w:rsid w:val="161E22D2"/>
    <w:rsid w:val="16221EE9"/>
    <w:rsid w:val="162D5618"/>
    <w:rsid w:val="163248E1"/>
    <w:rsid w:val="16436DF1"/>
    <w:rsid w:val="16455A82"/>
    <w:rsid w:val="164B320D"/>
    <w:rsid w:val="164C1EC6"/>
    <w:rsid w:val="164D5330"/>
    <w:rsid w:val="164E7E96"/>
    <w:rsid w:val="16532CB8"/>
    <w:rsid w:val="16577F5B"/>
    <w:rsid w:val="166507BD"/>
    <w:rsid w:val="16694072"/>
    <w:rsid w:val="166F6E61"/>
    <w:rsid w:val="16726174"/>
    <w:rsid w:val="1676007D"/>
    <w:rsid w:val="16785DEF"/>
    <w:rsid w:val="1684632F"/>
    <w:rsid w:val="16920B26"/>
    <w:rsid w:val="169F1E9B"/>
    <w:rsid w:val="16AA34E3"/>
    <w:rsid w:val="16B14473"/>
    <w:rsid w:val="16B76D7A"/>
    <w:rsid w:val="16BB0206"/>
    <w:rsid w:val="16BE75EA"/>
    <w:rsid w:val="16D31403"/>
    <w:rsid w:val="16DA63EA"/>
    <w:rsid w:val="16E44891"/>
    <w:rsid w:val="16F75C6C"/>
    <w:rsid w:val="16FD68E3"/>
    <w:rsid w:val="170034BA"/>
    <w:rsid w:val="17040016"/>
    <w:rsid w:val="170E2DF2"/>
    <w:rsid w:val="170F2832"/>
    <w:rsid w:val="170F75FB"/>
    <w:rsid w:val="17106227"/>
    <w:rsid w:val="17212FDD"/>
    <w:rsid w:val="17220C5D"/>
    <w:rsid w:val="17256BD7"/>
    <w:rsid w:val="172E5971"/>
    <w:rsid w:val="17357DFC"/>
    <w:rsid w:val="17364AED"/>
    <w:rsid w:val="174342F4"/>
    <w:rsid w:val="174972AA"/>
    <w:rsid w:val="174B6953"/>
    <w:rsid w:val="175867CC"/>
    <w:rsid w:val="176150E8"/>
    <w:rsid w:val="177E7E5E"/>
    <w:rsid w:val="178A156F"/>
    <w:rsid w:val="178A6CEC"/>
    <w:rsid w:val="1790532E"/>
    <w:rsid w:val="17907896"/>
    <w:rsid w:val="17912484"/>
    <w:rsid w:val="17937A67"/>
    <w:rsid w:val="179A3C68"/>
    <w:rsid w:val="179C4C7B"/>
    <w:rsid w:val="17A114DF"/>
    <w:rsid w:val="17A44464"/>
    <w:rsid w:val="17A52561"/>
    <w:rsid w:val="17A72250"/>
    <w:rsid w:val="17AB08BC"/>
    <w:rsid w:val="17C337B8"/>
    <w:rsid w:val="17C34DA3"/>
    <w:rsid w:val="17CE0C4A"/>
    <w:rsid w:val="17D61088"/>
    <w:rsid w:val="17D817A1"/>
    <w:rsid w:val="17E04FBA"/>
    <w:rsid w:val="17F2486F"/>
    <w:rsid w:val="17F61E32"/>
    <w:rsid w:val="180462DC"/>
    <w:rsid w:val="181513AA"/>
    <w:rsid w:val="18170A2F"/>
    <w:rsid w:val="181A3C74"/>
    <w:rsid w:val="182853A0"/>
    <w:rsid w:val="18375583"/>
    <w:rsid w:val="1839097D"/>
    <w:rsid w:val="183A6D97"/>
    <w:rsid w:val="184150CC"/>
    <w:rsid w:val="18482825"/>
    <w:rsid w:val="184D386A"/>
    <w:rsid w:val="184F1307"/>
    <w:rsid w:val="18520930"/>
    <w:rsid w:val="18564AEC"/>
    <w:rsid w:val="185C2A97"/>
    <w:rsid w:val="18631BD8"/>
    <w:rsid w:val="186832D4"/>
    <w:rsid w:val="187C396C"/>
    <w:rsid w:val="1884770F"/>
    <w:rsid w:val="188B2F75"/>
    <w:rsid w:val="188E586F"/>
    <w:rsid w:val="189916D9"/>
    <w:rsid w:val="189A16ED"/>
    <w:rsid w:val="189D0AEC"/>
    <w:rsid w:val="18A21995"/>
    <w:rsid w:val="18A80767"/>
    <w:rsid w:val="18AC0D35"/>
    <w:rsid w:val="18AD14A5"/>
    <w:rsid w:val="18AD3F82"/>
    <w:rsid w:val="18B6371F"/>
    <w:rsid w:val="18BB5B10"/>
    <w:rsid w:val="18D5153F"/>
    <w:rsid w:val="18D54245"/>
    <w:rsid w:val="18DD6A2D"/>
    <w:rsid w:val="18E72DBC"/>
    <w:rsid w:val="18EE4A1B"/>
    <w:rsid w:val="18F616EF"/>
    <w:rsid w:val="18FF026F"/>
    <w:rsid w:val="190C3ACE"/>
    <w:rsid w:val="190E765D"/>
    <w:rsid w:val="19112AB7"/>
    <w:rsid w:val="191A476F"/>
    <w:rsid w:val="19211BB6"/>
    <w:rsid w:val="192C22CA"/>
    <w:rsid w:val="19367745"/>
    <w:rsid w:val="19376D41"/>
    <w:rsid w:val="19392087"/>
    <w:rsid w:val="193D064D"/>
    <w:rsid w:val="1945534D"/>
    <w:rsid w:val="194E7CED"/>
    <w:rsid w:val="19583B9C"/>
    <w:rsid w:val="195C774E"/>
    <w:rsid w:val="195E4D4C"/>
    <w:rsid w:val="19607D44"/>
    <w:rsid w:val="196175B7"/>
    <w:rsid w:val="1962311B"/>
    <w:rsid w:val="196744DB"/>
    <w:rsid w:val="196940A9"/>
    <w:rsid w:val="196D0B10"/>
    <w:rsid w:val="196D1BA8"/>
    <w:rsid w:val="196F32C4"/>
    <w:rsid w:val="198037EE"/>
    <w:rsid w:val="19855D16"/>
    <w:rsid w:val="19870DCB"/>
    <w:rsid w:val="198C0BF4"/>
    <w:rsid w:val="198C4E88"/>
    <w:rsid w:val="198E3A86"/>
    <w:rsid w:val="1992391C"/>
    <w:rsid w:val="19972D02"/>
    <w:rsid w:val="1998712F"/>
    <w:rsid w:val="19992E8B"/>
    <w:rsid w:val="199B163D"/>
    <w:rsid w:val="199B2F7D"/>
    <w:rsid w:val="199F04F2"/>
    <w:rsid w:val="19A45E5C"/>
    <w:rsid w:val="19B0763F"/>
    <w:rsid w:val="19C309CE"/>
    <w:rsid w:val="19C373F7"/>
    <w:rsid w:val="19C60DF9"/>
    <w:rsid w:val="19CB729E"/>
    <w:rsid w:val="19CD3561"/>
    <w:rsid w:val="19CE3B44"/>
    <w:rsid w:val="19DA4658"/>
    <w:rsid w:val="19DB7DF8"/>
    <w:rsid w:val="19DF239C"/>
    <w:rsid w:val="19ED6518"/>
    <w:rsid w:val="19EF0075"/>
    <w:rsid w:val="19F55C70"/>
    <w:rsid w:val="19FA7739"/>
    <w:rsid w:val="19FB0D56"/>
    <w:rsid w:val="1A031C47"/>
    <w:rsid w:val="1A087C04"/>
    <w:rsid w:val="1A1148C1"/>
    <w:rsid w:val="1A1435F7"/>
    <w:rsid w:val="1A1623AD"/>
    <w:rsid w:val="1A1A03EB"/>
    <w:rsid w:val="1A206A51"/>
    <w:rsid w:val="1A273344"/>
    <w:rsid w:val="1A30182C"/>
    <w:rsid w:val="1A361478"/>
    <w:rsid w:val="1A3B72AE"/>
    <w:rsid w:val="1A3C006F"/>
    <w:rsid w:val="1A444FAF"/>
    <w:rsid w:val="1A467EA1"/>
    <w:rsid w:val="1A4A02D3"/>
    <w:rsid w:val="1A4A43F5"/>
    <w:rsid w:val="1A552697"/>
    <w:rsid w:val="1A5C6ED4"/>
    <w:rsid w:val="1A6F7BF0"/>
    <w:rsid w:val="1A733F51"/>
    <w:rsid w:val="1A79456A"/>
    <w:rsid w:val="1A7D54AA"/>
    <w:rsid w:val="1A9B2DFB"/>
    <w:rsid w:val="1AAA71A5"/>
    <w:rsid w:val="1AB96738"/>
    <w:rsid w:val="1ACE1D43"/>
    <w:rsid w:val="1AD663FE"/>
    <w:rsid w:val="1AD82CE0"/>
    <w:rsid w:val="1AD86972"/>
    <w:rsid w:val="1AE60DFC"/>
    <w:rsid w:val="1AEA6440"/>
    <w:rsid w:val="1AF2794D"/>
    <w:rsid w:val="1AF67C6D"/>
    <w:rsid w:val="1AF75A56"/>
    <w:rsid w:val="1AF97D10"/>
    <w:rsid w:val="1AFD01F5"/>
    <w:rsid w:val="1B04344D"/>
    <w:rsid w:val="1B0935F5"/>
    <w:rsid w:val="1B186FF4"/>
    <w:rsid w:val="1B193FEE"/>
    <w:rsid w:val="1B2120AC"/>
    <w:rsid w:val="1B285B4B"/>
    <w:rsid w:val="1B2E1AD0"/>
    <w:rsid w:val="1B300122"/>
    <w:rsid w:val="1B3B41D5"/>
    <w:rsid w:val="1B464F5B"/>
    <w:rsid w:val="1B5A6420"/>
    <w:rsid w:val="1B602596"/>
    <w:rsid w:val="1B6453EE"/>
    <w:rsid w:val="1B695695"/>
    <w:rsid w:val="1B7A7EE5"/>
    <w:rsid w:val="1B8A146C"/>
    <w:rsid w:val="1B904B94"/>
    <w:rsid w:val="1B9B2B8B"/>
    <w:rsid w:val="1BA31A9E"/>
    <w:rsid w:val="1BA504FA"/>
    <w:rsid w:val="1BAA7CD3"/>
    <w:rsid w:val="1BAB3ECE"/>
    <w:rsid w:val="1BB7733B"/>
    <w:rsid w:val="1BB83851"/>
    <w:rsid w:val="1BC042DC"/>
    <w:rsid w:val="1BC847A1"/>
    <w:rsid w:val="1BCA58EB"/>
    <w:rsid w:val="1BD14A9F"/>
    <w:rsid w:val="1BD522B1"/>
    <w:rsid w:val="1BE85788"/>
    <w:rsid w:val="1BEA2CFE"/>
    <w:rsid w:val="1BEC5941"/>
    <w:rsid w:val="1BF37A2F"/>
    <w:rsid w:val="1BF51208"/>
    <w:rsid w:val="1BFC7947"/>
    <w:rsid w:val="1C0A2E36"/>
    <w:rsid w:val="1C166285"/>
    <w:rsid w:val="1C191124"/>
    <w:rsid w:val="1C1A1197"/>
    <w:rsid w:val="1C262C17"/>
    <w:rsid w:val="1C275CCA"/>
    <w:rsid w:val="1C291F47"/>
    <w:rsid w:val="1C2A0049"/>
    <w:rsid w:val="1C3155A1"/>
    <w:rsid w:val="1C336D93"/>
    <w:rsid w:val="1C394F6A"/>
    <w:rsid w:val="1C3A685C"/>
    <w:rsid w:val="1C414F4E"/>
    <w:rsid w:val="1C495D9A"/>
    <w:rsid w:val="1C4B07DE"/>
    <w:rsid w:val="1C4C7A56"/>
    <w:rsid w:val="1C4F1B55"/>
    <w:rsid w:val="1C5E0AF6"/>
    <w:rsid w:val="1C5F3259"/>
    <w:rsid w:val="1C6215FD"/>
    <w:rsid w:val="1C643B05"/>
    <w:rsid w:val="1C667C91"/>
    <w:rsid w:val="1C6A08AC"/>
    <w:rsid w:val="1C6B0F54"/>
    <w:rsid w:val="1C702A13"/>
    <w:rsid w:val="1C724DAA"/>
    <w:rsid w:val="1C796F2E"/>
    <w:rsid w:val="1C811C52"/>
    <w:rsid w:val="1C8708CB"/>
    <w:rsid w:val="1C8A2073"/>
    <w:rsid w:val="1C8A7A1D"/>
    <w:rsid w:val="1C8C66C0"/>
    <w:rsid w:val="1C8D40DD"/>
    <w:rsid w:val="1C982728"/>
    <w:rsid w:val="1C9D5B1D"/>
    <w:rsid w:val="1CA31BB6"/>
    <w:rsid w:val="1CB54D4E"/>
    <w:rsid w:val="1CBE3616"/>
    <w:rsid w:val="1CC44591"/>
    <w:rsid w:val="1CCD14F8"/>
    <w:rsid w:val="1CD03BB1"/>
    <w:rsid w:val="1CD2164D"/>
    <w:rsid w:val="1CD72AA3"/>
    <w:rsid w:val="1CDB7529"/>
    <w:rsid w:val="1CE144AD"/>
    <w:rsid w:val="1CE14AE8"/>
    <w:rsid w:val="1CE31762"/>
    <w:rsid w:val="1CE9775C"/>
    <w:rsid w:val="1CEA3590"/>
    <w:rsid w:val="1CEC79F8"/>
    <w:rsid w:val="1CEF0C9E"/>
    <w:rsid w:val="1CF35E70"/>
    <w:rsid w:val="1D00278C"/>
    <w:rsid w:val="1D100162"/>
    <w:rsid w:val="1D135A95"/>
    <w:rsid w:val="1D140A55"/>
    <w:rsid w:val="1D186F99"/>
    <w:rsid w:val="1D1934A4"/>
    <w:rsid w:val="1D1C68AC"/>
    <w:rsid w:val="1D236B78"/>
    <w:rsid w:val="1D2A793C"/>
    <w:rsid w:val="1D2E4AD4"/>
    <w:rsid w:val="1D323A58"/>
    <w:rsid w:val="1D3869FB"/>
    <w:rsid w:val="1D3C3646"/>
    <w:rsid w:val="1D41077B"/>
    <w:rsid w:val="1D44451B"/>
    <w:rsid w:val="1D5505BA"/>
    <w:rsid w:val="1D564F60"/>
    <w:rsid w:val="1D5F04A2"/>
    <w:rsid w:val="1D882E0F"/>
    <w:rsid w:val="1D9A74AB"/>
    <w:rsid w:val="1DA11BFC"/>
    <w:rsid w:val="1DA97E12"/>
    <w:rsid w:val="1DAE5B43"/>
    <w:rsid w:val="1DB921AE"/>
    <w:rsid w:val="1DB95EDE"/>
    <w:rsid w:val="1DC102D2"/>
    <w:rsid w:val="1DC30883"/>
    <w:rsid w:val="1DC62049"/>
    <w:rsid w:val="1DC96C62"/>
    <w:rsid w:val="1DCF3BA5"/>
    <w:rsid w:val="1DD90759"/>
    <w:rsid w:val="1DE44FE9"/>
    <w:rsid w:val="1DEB3B63"/>
    <w:rsid w:val="1DEE3E0E"/>
    <w:rsid w:val="1DF844EC"/>
    <w:rsid w:val="1DFB20C9"/>
    <w:rsid w:val="1DFB6858"/>
    <w:rsid w:val="1E026DB7"/>
    <w:rsid w:val="1E102EB0"/>
    <w:rsid w:val="1E236EF6"/>
    <w:rsid w:val="1E366A51"/>
    <w:rsid w:val="1E3B54C6"/>
    <w:rsid w:val="1E3D25FA"/>
    <w:rsid w:val="1E3F29D1"/>
    <w:rsid w:val="1E422ABE"/>
    <w:rsid w:val="1E481202"/>
    <w:rsid w:val="1E524C7C"/>
    <w:rsid w:val="1E5B424D"/>
    <w:rsid w:val="1E685A1E"/>
    <w:rsid w:val="1E6C1C6E"/>
    <w:rsid w:val="1E706938"/>
    <w:rsid w:val="1E783940"/>
    <w:rsid w:val="1E7E78B0"/>
    <w:rsid w:val="1E87142C"/>
    <w:rsid w:val="1E8A2FC9"/>
    <w:rsid w:val="1E99010B"/>
    <w:rsid w:val="1EA74562"/>
    <w:rsid w:val="1EAE5F28"/>
    <w:rsid w:val="1EB3536A"/>
    <w:rsid w:val="1EB35614"/>
    <w:rsid w:val="1EBD37AE"/>
    <w:rsid w:val="1EC834A7"/>
    <w:rsid w:val="1ED32F08"/>
    <w:rsid w:val="1EE56270"/>
    <w:rsid w:val="1EF20664"/>
    <w:rsid w:val="1F015DC2"/>
    <w:rsid w:val="1F0964AB"/>
    <w:rsid w:val="1F1E006F"/>
    <w:rsid w:val="1F2B290F"/>
    <w:rsid w:val="1F353B46"/>
    <w:rsid w:val="1F366C08"/>
    <w:rsid w:val="1F385699"/>
    <w:rsid w:val="1F3A1861"/>
    <w:rsid w:val="1F3A315D"/>
    <w:rsid w:val="1F3A3294"/>
    <w:rsid w:val="1F4479BB"/>
    <w:rsid w:val="1F4A5920"/>
    <w:rsid w:val="1F591517"/>
    <w:rsid w:val="1F5C488D"/>
    <w:rsid w:val="1F611435"/>
    <w:rsid w:val="1F6418EE"/>
    <w:rsid w:val="1F66155A"/>
    <w:rsid w:val="1F685062"/>
    <w:rsid w:val="1F7034ED"/>
    <w:rsid w:val="1F7B5C51"/>
    <w:rsid w:val="1F841DB6"/>
    <w:rsid w:val="1F92279B"/>
    <w:rsid w:val="1FA32B7B"/>
    <w:rsid w:val="1FB74F77"/>
    <w:rsid w:val="1FC05FD6"/>
    <w:rsid w:val="1FCC3593"/>
    <w:rsid w:val="1FD37FE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4E7A7C"/>
    <w:rsid w:val="20506FFB"/>
    <w:rsid w:val="2053465E"/>
    <w:rsid w:val="20537C02"/>
    <w:rsid w:val="205D7B0F"/>
    <w:rsid w:val="206805EB"/>
    <w:rsid w:val="206D114B"/>
    <w:rsid w:val="207037DB"/>
    <w:rsid w:val="2072643A"/>
    <w:rsid w:val="20772799"/>
    <w:rsid w:val="207E798A"/>
    <w:rsid w:val="2083429A"/>
    <w:rsid w:val="20A278EC"/>
    <w:rsid w:val="20AD6C78"/>
    <w:rsid w:val="20AE2E6A"/>
    <w:rsid w:val="20AE37FE"/>
    <w:rsid w:val="20B14A46"/>
    <w:rsid w:val="20B44178"/>
    <w:rsid w:val="20B75901"/>
    <w:rsid w:val="20BD6B3A"/>
    <w:rsid w:val="20D1397F"/>
    <w:rsid w:val="20D256DD"/>
    <w:rsid w:val="20D3484E"/>
    <w:rsid w:val="20D47DB9"/>
    <w:rsid w:val="20DD35B1"/>
    <w:rsid w:val="20E14ABC"/>
    <w:rsid w:val="20E8638E"/>
    <w:rsid w:val="20F35474"/>
    <w:rsid w:val="20FA25EC"/>
    <w:rsid w:val="20FA52BF"/>
    <w:rsid w:val="21035CC4"/>
    <w:rsid w:val="211439E6"/>
    <w:rsid w:val="211C5EC9"/>
    <w:rsid w:val="212E534F"/>
    <w:rsid w:val="212F6029"/>
    <w:rsid w:val="2134648C"/>
    <w:rsid w:val="21543812"/>
    <w:rsid w:val="2155633D"/>
    <w:rsid w:val="21556DE0"/>
    <w:rsid w:val="21575A0E"/>
    <w:rsid w:val="215F3A01"/>
    <w:rsid w:val="216262F3"/>
    <w:rsid w:val="216350A7"/>
    <w:rsid w:val="216F1EB1"/>
    <w:rsid w:val="21873316"/>
    <w:rsid w:val="218A0C8C"/>
    <w:rsid w:val="218D5710"/>
    <w:rsid w:val="2192795E"/>
    <w:rsid w:val="21940F51"/>
    <w:rsid w:val="21960E99"/>
    <w:rsid w:val="21961E36"/>
    <w:rsid w:val="21993945"/>
    <w:rsid w:val="219F1645"/>
    <w:rsid w:val="21A35923"/>
    <w:rsid w:val="21B8400D"/>
    <w:rsid w:val="21C524A3"/>
    <w:rsid w:val="21CC7843"/>
    <w:rsid w:val="21DF071A"/>
    <w:rsid w:val="21E5724B"/>
    <w:rsid w:val="21E57530"/>
    <w:rsid w:val="21E73D68"/>
    <w:rsid w:val="21ED5087"/>
    <w:rsid w:val="21ED64C4"/>
    <w:rsid w:val="21ED699C"/>
    <w:rsid w:val="21F852E9"/>
    <w:rsid w:val="21F93AE4"/>
    <w:rsid w:val="2202624C"/>
    <w:rsid w:val="22074A6D"/>
    <w:rsid w:val="221F345A"/>
    <w:rsid w:val="22214561"/>
    <w:rsid w:val="2223235D"/>
    <w:rsid w:val="22286427"/>
    <w:rsid w:val="22397D8C"/>
    <w:rsid w:val="223C3819"/>
    <w:rsid w:val="224C0FD5"/>
    <w:rsid w:val="224D7197"/>
    <w:rsid w:val="22523CD8"/>
    <w:rsid w:val="22530AAC"/>
    <w:rsid w:val="225B1790"/>
    <w:rsid w:val="225F5EA9"/>
    <w:rsid w:val="226024E1"/>
    <w:rsid w:val="22654C58"/>
    <w:rsid w:val="228251F5"/>
    <w:rsid w:val="228B490B"/>
    <w:rsid w:val="228B4C9B"/>
    <w:rsid w:val="228C6115"/>
    <w:rsid w:val="22992C2A"/>
    <w:rsid w:val="229B6663"/>
    <w:rsid w:val="229D33E4"/>
    <w:rsid w:val="22A43600"/>
    <w:rsid w:val="22AC5A58"/>
    <w:rsid w:val="22B63E41"/>
    <w:rsid w:val="22B67D9F"/>
    <w:rsid w:val="22BD0427"/>
    <w:rsid w:val="22C44303"/>
    <w:rsid w:val="22CA4193"/>
    <w:rsid w:val="22CB6A47"/>
    <w:rsid w:val="22D06408"/>
    <w:rsid w:val="22D572D0"/>
    <w:rsid w:val="22DB4D64"/>
    <w:rsid w:val="22EA3528"/>
    <w:rsid w:val="22FA3107"/>
    <w:rsid w:val="22FD1612"/>
    <w:rsid w:val="2301622E"/>
    <w:rsid w:val="230C179B"/>
    <w:rsid w:val="230F581C"/>
    <w:rsid w:val="2313176A"/>
    <w:rsid w:val="23273BD2"/>
    <w:rsid w:val="23350AE4"/>
    <w:rsid w:val="23412A03"/>
    <w:rsid w:val="2345704A"/>
    <w:rsid w:val="23457434"/>
    <w:rsid w:val="234C745B"/>
    <w:rsid w:val="235B7F38"/>
    <w:rsid w:val="23606E4D"/>
    <w:rsid w:val="2361328B"/>
    <w:rsid w:val="236503B6"/>
    <w:rsid w:val="23747834"/>
    <w:rsid w:val="2382385E"/>
    <w:rsid w:val="23850B41"/>
    <w:rsid w:val="238B1BDC"/>
    <w:rsid w:val="238D4B1E"/>
    <w:rsid w:val="239F2CDA"/>
    <w:rsid w:val="23AA5BAD"/>
    <w:rsid w:val="23AF5E77"/>
    <w:rsid w:val="23B15280"/>
    <w:rsid w:val="23B43BD2"/>
    <w:rsid w:val="23B74D20"/>
    <w:rsid w:val="23BA6F2A"/>
    <w:rsid w:val="23C0578B"/>
    <w:rsid w:val="23D529DC"/>
    <w:rsid w:val="23E63240"/>
    <w:rsid w:val="23ED5BF9"/>
    <w:rsid w:val="23FD080D"/>
    <w:rsid w:val="23FD3B1C"/>
    <w:rsid w:val="23FE4E88"/>
    <w:rsid w:val="23FE4EB2"/>
    <w:rsid w:val="240842B1"/>
    <w:rsid w:val="240C3267"/>
    <w:rsid w:val="24151319"/>
    <w:rsid w:val="242058AF"/>
    <w:rsid w:val="242520EF"/>
    <w:rsid w:val="24253A31"/>
    <w:rsid w:val="24273C4E"/>
    <w:rsid w:val="244C7F99"/>
    <w:rsid w:val="244F0613"/>
    <w:rsid w:val="245453D0"/>
    <w:rsid w:val="245625A7"/>
    <w:rsid w:val="245D5736"/>
    <w:rsid w:val="245F6AF8"/>
    <w:rsid w:val="247F0DD7"/>
    <w:rsid w:val="248678D0"/>
    <w:rsid w:val="24894FD6"/>
    <w:rsid w:val="248C7020"/>
    <w:rsid w:val="2493708D"/>
    <w:rsid w:val="24984EBF"/>
    <w:rsid w:val="249C35F9"/>
    <w:rsid w:val="249E3D74"/>
    <w:rsid w:val="24A528B4"/>
    <w:rsid w:val="24AE1BC0"/>
    <w:rsid w:val="24AE63B2"/>
    <w:rsid w:val="24B804FF"/>
    <w:rsid w:val="24BE5B40"/>
    <w:rsid w:val="24C23897"/>
    <w:rsid w:val="24C343F9"/>
    <w:rsid w:val="24CA0360"/>
    <w:rsid w:val="24D90211"/>
    <w:rsid w:val="24DB6F2F"/>
    <w:rsid w:val="24DC0D82"/>
    <w:rsid w:val="24DD1B4B"/>
    <w:rsid w:val="24DD5960"/>
    <w:rsid w:val="24E10FDA"/>
    <w:rsid w:val="24ED5C2B"/>
    <w:rsid w:val="24EF3B68"/>
    <w:rsid w:val="24F074C8"/>
    <w:rsid w:val="24F36739"/>
    <w:rsid w:val="24F43814"/>
    <w:rsid w:val="24F62D36"/>
    <w:rsid w:val="25063AB3"/>
    <w:rsid w:val="251329BB"/>
    <w:rsid w:val="2517331B"/>
    <w:rsid w:val="25173C39"/>
    <w:rsid w:val="25197C99"/>
    <w:rsid w:val="25341659"/>
    <w:rsid w:val="25413A4A"/>
    <w:rsid w:val="254F243E"/>
    <w:rsid w:val="25523B88"/>
    <w:rsid w:val="2561798B"/>
    <w:rsid w:val="25631474"/>
    <w:rsid w:val="25764D0A"/>
    <w:rsid w:val="25792C4E"/>
    <w:rsid w:val="257B5775"/>
    <w:rsid w:val="257F7041"/>
    <w:rsid w:val="25816168"/>
    <w:rsid w:val="258D5089"/>
    <w:rsid w:val="259B532E"/>
    <w:rsid w:val="25A502DE"/>
    <w:rsid w:val="25AB6CB7"/>
    <w:rsid w:val="25B7075E"/>
    <w:rsid w:val="25B81442"/>
    <w:rsid w:val="25C833D5"/>
    <w:rsid w:val="25CA1A5E"/>
    <w:rsid w:val="25D96974"/>
    <w:rsid w:val="25E47DA7"/>
    <w:rsid w:val="25E93DA5"/>
    <w:rsid w:val="25F62566"/>
    <w:rsid w:val="26007C36"/>
    <w:rsid w:val="26014E30"/>
    <w:rsid w:val="26087595"/>
    <w:rsid w:val="260A040B"/>
    <w:rsid w:val="260D7D83"/>
    <w:rsid w:val="26123F65"/>
    <w:rsid w:val="26175924"/>
    <w:rsid w:val="26206288"/>
    <w:rsid w:val="26286BA8"/>
    <w:rsid w:val="262B336A"/>
    <w:rsid w:val="2632025C"/>
    <w:rsid w:val="263302A8"/>
    <w:rsid w:val="26334A88"/>
    <w:rsid w:val="263A0EF9"/>
    <w:rsid w:val="26445631"/>
    <w:rsid w:val="264D3C46"/>
    <w:rsid w:val="26526108"/>
    <w:rsid w:val="265C39F8"/>
    <w:rsid w:val="265D3A52"/>
    <w:rsid w:val="26657B0A"/>
    <w:rsid w:val="2675180F"/>
    <w:rsid w:val="26793D7B"/>
    <w:rsid w:val="267A5B96"/>
    <w:rsid w:val="267D5D5F"/>
    <w:rsid w:val="267D5F5A"/>
    <w:rsid w:val="267E4EC6"/>
    <w:rsid w:val="2683726B"/>
    <w:rsid w:val="2684591B"/>
    <w:rsid w:val="26876113"/>
    <w:rsid w:val="2689690A"/>
    <w:rsid w:val="268E0AD7"/>
    <w:rsid w:val="269504FB"/>
    <w:rsid w:val="269E2EA0"/>
    <w:rsid w:val="26A402D7"/>
    <w:rsid w:val="26A61982"/>
    <w:rsid w:val="26A90B8D"/>
    <w:rsid w:val="26AC6103"/>
    <w:rsid w:val="26B47208"/>
    <w:rsid w:val="26DD3567"/>
    <w:rsid w:val="26E702C5"/>
    <w:rsid w:val="26F64E93"/>
    <w:rsid w:val="26FB070C"/>
    <w:rsid w:val="26FD2231"/>
    <w:rsid w:val="27075B1E"/>
    <w:rsid w:val="270A2ECE"/>
    <w:rsid w:val="270E4D09"/>
    <w:rsid w:val="27120E9B"/>
    <w:rsid w:val="2713651F"/>
    <w:rsid w:val="271543AD"/>
    <w:rsid w:val="271D34AE"/>
    <w:rsid w:val="272750D6"/>
    <w:rsid w:val="272F6637"/>
    <w:rsid w:val="274134FB"/>
    <w:rsid w:val="2743510B"/>
    <w:rsid w:val="275128D9"/>
    <w:rsid w:val="27597D4F"/>
    <w:rsid w:val="275E0FE5"/>
    <w:rsid w:val="2770629A"/>
    <w:rsid w:val="27754280"/>
    <w:rsid w:val="277E1B8C"/>
    <w:rsid w:val="27857894"/>
    <w:rsid w:val="279219D6"/>
    <w:rsid w:val="27946DDD"/>
    <w:rsid w:val="27995BD4"/>
    <w:rsid w:val="27A04ED3"/>
    <w:rsid w:val="27A05D22"/>
    <w:rsid w:val="27A263EF"/>
    <w:rsid w:val="27A516D7"/>
    <w:rsid w:val="27A54D07"/>
    <w:rsid w:val="27B7398D"/>
    <w:rsid w:val="27B74F1A"/>
    <w:rsid w:val="27BD3038"/>
    <w:rsid w:val="27C424FA"/>
    <w:rsid w:val="27C45095"/>
    <w:rsid w:val="27C87524"/>
    <w:rsid w:val="27CF7CCC"/>
    <w:rsid w:val="27D21DCE"/>
    <w:rsid w:val="27DE5B3D"/>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165A8"/>
    <w:rsid w:val="2835363B"/>
    <w:rsid w:val="283D569E"/>
    <w:rsid w:val="28434B2F"/>
    <w:rsid w:val="28466F3C"/>
    <w:rsid w:val="284827E2"/>
    <w:rsid w:val="28483299"/>
    <w:rsid w:val="284A18AC"/>
    <w:rsid w:val="284E25DA"/>
    <w:rsid w:val="285013E3"/>
    <w:rsid w:val="28597731"/>
    <w:rsid w:val="285B0BE4"/>
    <w:rsid w:val="285C6EF8"/>
    <w:rsid w:val="286206B5"/>
    <w:rsid w:val="287E7D01"/>
    <w:rsid w:val="287F2F9D"/>
    <w:rsid w:val="287F5677"/>
    <w:rsid w:val="288524EF"/>
    <w:rsid w:val="288C5967"/>
    <w:rsid w:val="288F1EE2"/>
    <w:rsid w:val="289A661F"/>
    <w:rsid w:val="28A306AE"/>
    <w:rsid w:val="28AC3FE1"/>
    <w:rsid w:val="28AE707D"/>
    <w:rsid w:val="28B44B90"/>
    <w:rsid w:val="28B5571D"/>
    <w:rsid w:val="28BD7362"/>
    <w:rsid w:val="28BE7C77"/>
    <w:rsid w:val="28C078DB"/>
    <w:rsid w:val="28C73850"/>
    <w:rsid w:val="28DB3611"/>
    <w:rsid w:val="28DB6F54"/>
    <w:rsid w:val="28EB0CDA"/>
    <w:rsid w:val="28F51407"/>
    <w:rsid w:val="290D2880"/>
    <w:rsid w:val="291C77ED"/>
    <w:rsid w:val="291D05F5"/>
    <w:rsid w:val="292B2876"/>
    <w:rsid w:val="29326EC8"/>
    <w:rsid w:val="29360B91"/>
    <w:rsid w:val="293A6D89"/>
    <w:rsid w:val="29474273"/>
    <w:rsid w:val="29592753"/>
    <w:rsid w:val="2960345F"/>
    <w:rsid w:val="29682B59"/>
    <w:rsid w:val="29684BCA"/>
    <w:rsid w:val="296B0A15"/>
    <w:rsid w:val="296C0DB5"/>
    <w:rsid w:val="29716689"/>
    <w:rsid w:val="297341AF"/>
    <w:rsid w:val="2978045D"/>
    <w:rsid w:val="297E5F1B"/>
    <w:rsid w:val="29856B71"/>
    <w:rsid w:val="298C1F0D"/>
    <w:rsid w:val="298F6D69"/>
    <w:rsid w:val="299A1F40"/>
    <w:rsid w:val="299B4CCE"/>
    <w:rsid w:val="29A10CA3"/>
    <w:rsid w:val="29A52ADA"/>
    <w:rsid w:val="29AB498E"/>
    <w:rsid w:val="29B51BCE"/>
    <w:rsid w:val="29C34847"/>
    <w:rsid w:val="29C35AF7"/>
    <w:rsid w:val="29D82573"/>
    <w:rsid w:val="29D827B0"/>
    <w:rsid w:val="29D90988"/>
    <w:rsid w:val="29E11043"/>
    <w:rsid w:val="29E25226"/>
    <w:rsid w:val="29EA52EF"/>
    <w:rsid w:val="29EA62C6"/>
    <w:rsid w:val="29EF08CA"/>
    <w:rsid w:val="29EF46B3"/>
    <w:rsid w:val="29F22BDB"/>
    <w:rsid w:val="29F34015"/>
    <w:rsid w:val="29FF038E"/>
    <w:rsid w:val="2A011F67"/>
    <w:rsid w:val="2A082E16"/>
    <w:rsid w:val="2A0F6E55"/>
    <w:rsid w:val="2A1C4FEF"/>
    <w:rsid w:val="2A1E78CA"/>
    <w:rsid w:val="2A220BA5"/>
    <w:rsid w:val="2A2437B5"/>
    <w:rsid w:val="2A2D6002"/>
    <w:rsid w:val="2A3C2B26"/>
    <w:rsid w:val="2A3F2FF8"/>
    <w:rsid w:val="2A447E1D"/>
    <w:rsid w:val="2A4C71D1"/>
    <w:rsid w:val="2A4F2715"/>
    <w:rsid w:val="2A5038D6"/>
    <w:rsid w:val="2A5100A0"/>
    <w:rsid w:val="2A652184"/>
    <w:rsid w:val="2A6524FD"/>
    <w:rsid w:val="2A687735"/>
    <w:rsid w:val="2A6F245D"/>
    <w:rsid w:val="2A7300EC"/>
    <w:rsid w:val="2A755986"/>
    <w:rsid w:val="2A787025"/>
    <w:rsid w:val="2A792D4F"/>
    <w:rsid w:val="2A7A4318"/>
    <w:rsid w:val="2A815035"/>
    <w:rsid w:val="2A881C54"/>
    <w:rsid w:val="2A8D6977"/>
    <w:rsid w:val="2A933AED"/>
    <w:rsid w:val="2A97216E"/>
    <w:rsid w:val="2A9A64F8"/>
    <w:rsid w:val="2A9C18D8"/>
    <w:rsid w:val="2AAA76E2"/>
    <w:rsid w:val="2AB94C2A"/>
    <w:rsid w:val="2AC46C1A"/>
    <w:rsid w:val="2ADE189C"/>
    <w:rsid w:val="2AEA1D81"/>
    <w:rsid w:val="2AEF66A5"/>
    <w:rsid w:val="2AF12584"/>
    <w:rsid w:val="2AF730EF"/>
    <w:rsid w:val="2AFB12E0"/>
    <w:rsid w:val="2B045C22"/>
    <w:rsid w:val="2B053E3F"/>
    <w:rsid w:val="2B0C1B73"/>
    <w:rsid w:val="2B0C6B08"/>
    <w:rsid w:val="2B0F6C2E"/>
    <w:rsid w:val="2B0F7D39"/>
    <w:rsid w:val="2B104C7C"/>
    <w:rsid w:val="2B123987"/>
    <w:rsid w:val="2B193D23"/>
    <w:rsid w:val="2B1C2E31"/>
    <w:rsid w:val="2B204A27"/>
    <w:rsid w:val="2B235D5E"/>
    <w:rsid w:val="2B2926C1"/>
    <w:rsid w:val="2B2B1C8F"/>
    <w:rsid w:val="2B330D22"/>
    <w:rsid w:val="2B332BF9"/>
    <w:rsid w:val="2B351489"/>
    <w:rsid w:val="2B3730FC"/>
    <w:rsid w:val="2B3B1481"/>
    <w:rsid w:val="2B3E003D"/>
    <w:rsid w:val="2B44756F"/>
    <w:rsid w:val="2B45623B"/>
    <w:rsid w:val="2B515A6C"/>
    <w:rsid w:val="2B572A43"/>
    <w:rsid w:val="2B5A0AC6"/>
    <w:rsid w:val="2B661A55"/>
    <w:rsid w:val="2B6645EF"/>
    <w:rsid w:val="2B6724FA"/>
    <w:rsid w:val="2B6C0A85"/>
    <w:rsid w:val="2B7001CA"/>
    <w:rsid w:val="2B876DD9"/>
    <w:rsid w:val="2B8C1610"/>
    <w:rsid w:val="2B8F2F37"/>
    <w:rsid w:val="2B967A5F"/>
    <w:rsid w:val="2B9E4CEF"/>
    <w:rsid w:val="2BB84E97"/>
    <w:rsid w:val="2BC9015F"/>
    <w:rsid w:val="2BD72421"/>
    <w:rsid w:val="2BDB7F43"/>
    <w:rsid w:val="2BDD4B8C"/>
    <w:rsid w:val="2BDE2725"/>
    <w:rsid w:val="2BE25A6F"/>
    <w:rsid w:val="2BE31669"/>
    <w:rsid w:val="2BE45464"/>
    <w:rsid w:val="2BE85CD5"/>
    <w:rsid w:val="2BF47537"/>
    <w:rsid w:val="2C032849"/>
    <w:rsid w:val="2C033E72"/>
    <w:rsid w:val="2C1B5F13"/>
    <w:rsid w:val="2C2A6246"/>
    <w:rsid w:val="2C2B116D"/>
    <w:rsid w:val="2C2E5B88"/>
    <w:rsid w:val="2C307C49"/>
    <w:rsid w:val="2C336FD2"/>
    <w:rsid w:val="2C36217A"/>
    <w:rsid w:val="2C3711D5"/>
    <w:rsid w:val="2C41373D"/>
    <w:rsid w:val="2C4338B1"/>
    <w:rsid w:val="2C443D3B"/>
    <w:rsid w:val="2C521B89"/>
    <w:rsid w:val="2C5F36FC"/>
    <w:rsid w:val="2C626AE7"/>
    <w:rsid w:val="2C6732B9"/>
    <w:rsid w:val="2C6A07CC"/>
    <w:rsid w:val="2C775CEF"/>
    <w:rsid w:val="2C816614"/>
    <w:rsid w:val="2C865271"/>
    <w:rsid w:val="2C940DDF"/>
    <w:rsid w:val="2C9B1E2A"/>
    <w:rsid w:val="2C9F25BB"/>
    <w:rsid w:val="2CA32136"/>
    <w:rsid w:val="2CAA7B36"/>
    <w:rsid w:val="2CB41496"/>
    <w:rsid w:val="2CBD63FA"/>
    <w:rsid w:val="2CCA6885"/>
    <w:rsid w:val="2CCE1A70"/>
    <w:rsid w:val="2CCE238D"/>
    <w:rsid w:val="2CD0431C"/>
    <w:rsid w:val="2CD83023"/>
    <w:rsid w:val="2CDC1FF2"/>
    <w:rsid w:val="2CE43AFB"/>
    <w:rsid w:val="2CE6615E"/>
    <w:rsid w:val="2CED1B47"/>
    <w:rsid w:val="2CF17367"/>
    <w:rsid w:val="2CF32F06"/>
    <w:rsid w:val="2CF7030B"/>
    <w:rsid w:val="2D0529D6"/>
    <w:rsid w:val="2D0852FA"/>
    <w:rsid w:val="2D0A0A1D"/>
    <w:rsid w:val="2D0C2ACD"/>
    <w:rsid w:val="2D105559"/>
    <w:rsid w:val="2D110A42"/>
    <w:rsid w:val="2D133AFD"/>
    <w:rsid w:val="2D191BFC"/>
    <w:rsid w:val="2D1C41CB"/>
    <w:rsid w:val="2D263B53"/>
    <w:rsid w:val="2D277C67"/>
    <w:rsid w:val="2D2F04EF"/>
    <w:rsid w:val="2D3A170F"/>
    <w:rsid w:val="2D3D26C4"/>
    <w:rsid w:val="2D416A3E"/>
    <w:rsid w:val="2D45096D"/>
    <w:rsid w:val="2D46765E"/>
    <w:rsid w:val="2D4B5144"/>
    <w:rsid w:val="2D51174F"/>
    <w:rsid w:val="2D581AE2"/>
    <w:rsid w:val="2D613C93"/>
    <w:rsid w:val="2D6A4CBA"/>
    <w:rsid w:val="2D745266"/>
    <w:rsid w:val="2D81716B"/>
    <w:rsid w:val="2D8320AF"/>
    <w:rsid w:val="2D8D5DBA"/>
    <w:rsid w:val="2D9804E1"/>
    <w:rsid w:val="2D9C0236"/>
    <w:rsid w:val="2D9C3474"/>
    <w:rsid w:val="2DA53C82"/>
    <w:rsid w:val="2DAF0A54"/>
    <w:rsid w:val="2DB95849"/>
    <w:rsid w:val="2DBB3BC7"/>
    <w:rsid w:val="2DC44641"/>
    <w:rsid w:val="2DC742BB"/>
    <w:rsid w:val="2DC76AB5"/>
    <w:rsid w:val="2DCA1E06"/>
    <w:rsid w:val="2DCF0C0B"/>
    <w:rsid w:val="2DD16338"/>
    <w:rsid w:val="2DE24E4E"/>
    <w:rsid w:val="2E011683"/>
    <w:rsid w:val="2E013850"/>
    <w:rsid w:val="2E04696B"/>
    <w:rsid w:val="2E152831"/>
    <w:rsid w:val="2E1901D5"/>
    <w:rsid w:val="2E243782"/>
    <w:rsid w:val="2E272B04"/>
    <w:rsid w:val="2E31770C"/>
    <w:rsid w:val="2E4C12F6"/>
    <w:rsid w:val="2E544482"/>
    <w:rsid w:val="2E54560E"/>
    <w:rsid w:val="2E594CCE"/>
    <w:rsid w:val="2E594F14"/>
    <w:rsid w:val="2E5F77FC"/>
    <w:rsid w:val="2E607D45"/>
    <w:rsid w:val="2E685BDF"/>
    <w:rsid w:val="2E7342D4"/>
    <w:rsid w:val="2E750180"/>
    <w:rsid w:val="2E7841CC"/>
    <w:rsid w:val="2E7B37E9"/>
    <w:rsid w:val="2E83209F"/>
    <w:rsid w:val="2E8B1B8A"/>
    <w:rsid w:val="2E955E7E"/>
    <w:rsid w:val="2E961AF3"/>
    <w:rsid w:val="2E9C2ACC"/>
    <w:rsid w:val="2E9E3FF0"/>
    <w:rsid w:val="2EAD42E7"/>
    <w:rsid w:val="2EB9479F"/>
    <w:rsid w:val="2ECC2C59"/>
    <w:rsid w:val="2ECC4378"/>
    <w:rsid w:val="2ED018B6"/>
    <w:rsid w:val="2ED14AA3"/>
    <w:rsid w:val="2ED62B7A"/>
    <w:rsid w:val="2EDE6CD1"/>
    <w:rsid w:val="2EDF2A3C"/>
    <w:rsid w:val="2EE42D97"/>
    <w:rsid w:val="2EEA7D9F"/>
    <w:rsid w:val="2EFA7EAE"/>
    <w:rsid w:val="2EFF6315"/>
    <w:rsid w:val="2F010639"/>
    <w:rsid w:val="2F055CA7"/>
    <w:rsid w:val="2F0D4075"/>
    <w:rsid w:val="2F0D4BF4"/>
    <w:rsid w:val="2F111EAC"/>
    <w:rsid w:val="2F1A008D"/>
    <w:rsid w:val="2F1E5DC6"/>
    <w:rsid w:val="2F23132D"/>
    <w:rsid w:val="2F250233"/>
    <w:rsid w:val="2F2D68C1"/>
    <w:rsid w:val="2F2E5819"/>
    <w:rsid w:val="2F315706"/>
    <w:rsid w:val="2F342845"/>
    <w:rsid w:val="2F345E59"/>
    <w:rsid w:val="2F361ED1"/>
    <w:rsid w:val="2F3C5FCC"/>
    <w:rsid w:val="2F421719"/>
    <w:rsid w:val="2F431769"/>
    <w:rsid w:val="2F4409DB"/>
    <w:rsid w:val="2F467BC3"/>
    <w:rsid w:val="2F4936A8"/>
    <w:rsid w:val="2F5475A7"/>
    <w:rsid w:val="2F5A7294"/>
    <w:rsid w:val="2F5E31C7"/>
    <w:rsid w:val="2F6556ED"/>
    <w:rsid w:val="2F874A36"/>
    <w:rsid w:val="2F893DD9"/>
    <w:rsid w:val="2F8B1FAF"/>
    <w:rsid w:val="2F8C1BAD"/>
    <w:rsid w:val="2F921476"/>
    <w:rsid w:val="2F925B7F"/>
    <w:rsid w:val="2F984CA7"/>
    <w:rsid w:val="2FA243EB"/>
    <w:rsid w:val="2FA302D9"/>
    <w:rsid w:val="2FA4482C"/>
    <w:rsid w:val="2FAC21B4"/>
    <w:rsid w:val="2FB053ED"/>
    <w:rsid w:val="2FBE38BB"/>
    <w:rsid w:val="2FD1570F"/>
    <w:rsid w:val="2FDA6E20"/>
    <w:rsid w:val="2FDD59B9"/>
    <w:rsid w:val="2FE30EA0"/>
    <w:rsid w:val="2FE44C40"/>
    <w:rsid w:val="2FE80C2E"/>
    <w:rsid w:val="2FFC09BC"/>
    <w:rsid w:val="2FFF649B"/>
    <w:rsid w:val="30033829"/>
    <w:rsid w:val="300A19BE"/>
    <w:rsid w:val="300B58D5"/>
    <w:rsid w:val="301559D3"/>
    <w:rsid w:val="30155E93"/>
    <w:rsid w:val="30191198"/>
    <w:rsid w:val="301C047E"/>
    <w:rsid w:val="301D385B"/>
    <w:rsid w:val="3026060C"/>
    <w:rsid w:val="302927B4"/>
    <w:rsid w:val="302D0111"/>
    <w:rsid w:val="303323D8"/>
    <w:rsid w:val="303542B7"/>
    <w:rsid w:val="303954A2"/>
    <w:rsid w:val="303F4566"/>
    <w:rsid w:val="3040741E"/>
    <w:rsid w:val="3045040E"/>
    <w:rsid w:val="30462EFD"/>
    <w:rsid w:val="304902C2"/>
    <w:rsid w:val="30531075"/>
    <w:rsid w:val="3057653D"/>
    <w:rsid w:val="305D2A59"/>
    <w:rsid w:val="305F5F63"/>
    <w:rsid w:val="306261AD"/>
    <w:rsid w:val="306E0A6C"/>
    <w:rsid w:val="306E2D20"/>
    <w:rsid w:val="306F6E51"/>
    <w:rsid w:val="307029D8"/>
    <w:rsid w:val="30721749"/>
    <w:rsid w:val="307675B4"/>
    <w:rsid w:val="308222E9"/>
    <w:rsid w:val="30837237"/>
    <w:rsid w:val="309040EF"/>
    <w:rsid w:val="309350DF"/>
    <w:rsid w:val="30944861"/>
    <w:rsid w:val="309843CA"/>
    <w:rsid w:val="309D6DED"/>
    <w:rsid w:val="30A3272D"/>
    <w:rsid w:val="30A95DB2"/>
    <w:rsid w:val="30AE5FFA"/>
    <w:rsid w:val="30B37BCC"/>
    <w:rsid w:val="30BB211F"/>
    <w:rsid w:val="30C43E78"/>
    <w:rsid w:val="30C51FAF"/>
    <w:rsid w:val="30CE33F7"/>
    <w:rsid w:val="30CF31E3"/>
    <w:rsid w:val="30E620E5"/>
    <w:rsid w:val="30E9722D"/>
    <w:rsid w:val="30EE5F87"/>
    <w:rsid w:val="30EE6E8E"/>
    <w:rsid w:val="30F34025"/>
    <w:rsid w:val="31006CF4"/>
    <w:rsid w:val="3102177B"/>
    <w:rsid w:val="31027586"/>
    <w:rsid w:val="31040D83"/>
    <w:rsid w:val="31064FE4"/>
    <w:rsid w:val="310E5C94"/>
    <w:rsid w:val="310F08BA"/>
    <w:rsid w:val="311E3B79"/>
    <w:rsid w:val="311F3D96"/>
    <w:rsid w:val="312C43CB"/>
    <w:rsid w:val="312F60DE"/>
    <w:rsid w:val="314C2934"/>
    <w:rsid w:val="31590B77"/>
    <w:rsid w:val="315C55CC"/>
    <w:rsid w:val="315F0C4E"/>
    <w:rsid w:val="316164CB"/>
    <w:rsid w:val="316167A3"/>
    <w:rsid w:val="31667BCA"/>
    <w:rsid w:val="317377B3"/>
    <w:rsid w:val="317923F6"/>
    <w:rsid w:val="317A18D0"/>
    <w:rsid w:val="31830E9D"/>
    <w:rsid w:val="31840C06"/>
    <w:rsid w:val="31881145"/>
    <w:rsid w:val="319266F0"/>
    <w:rsid w:val="31931E1F"/>
    <w:rsid w:val="3195078B"/>
    <w:rsid w:val="31A579FA"/>
    <w:rsid w:val="31A6072E"/>
    <w:rsid w:val="31A815F8"/>
    <w:rsid w:val="31A9113B"/>
    <w:rsid w:val="31B54EC5"/>
    <w:rsid w:val="31B87014"/>
    <w:rsid w:val="31BD40F2"/>
    <w:rsid w:val="31C07AC1"/>
    <w:rsid w:val="31CA7244"/>
    <w:rsid w:val="31D315D8"/>
    <w:rsid w:val="31D51DB8"/>
    <w:rsid w:val="31E506AE"/>
    <w:rsid w:val="31E54AE7"/>
    <w:rsid w:val="31EA1DBF"/>
    <w:rsid w:val="31EE7AC2"/>
    <w:rsid w:val="31F17843"/>
    <w:rsid w:val="32001232"/>
    <w:rsid w:val="32007E6C"/>
    <w:rsid w:val="3209485F"/>
    <w:rsid w:val="320B5186"/>
    <w:rsid w:val="320D00ED"/>
    <w:rsid w:val="3210780A"/>
    <w:rsid w:val="321109CB"/>
    <w:rsid w:val="32187888"/>
    <w:rsid w:val="321A7D0D"/>
    <w:rsid w:val="32240DA9"/>
    <w:rsid w:val="322435D5"/>
    <w:rsid w:val="322922F9"/>
    <w:rsid w:val="322B1A70"/>
    <w:rsid w:val="322B2A83"/>
    <w:rsid w:val="32304530"/>
    <w:rsid w:val="32321B20"/>
    <w:rsid w:val="32411EEF"/>
    <w:rsid w:val="32427535"/>
    <w:rsid w:val="324313EB"/>
    <w:rsid w:val="3253513C"/>
    <w:rsid w:val="32547A8D"/>
    <w:rsid w:val="325F1436"/>
    <w:rsid w:val="326852F8"/>
    <w:rsid w:val="326C2E39"/>
    <w:rsid w:val="326C4966"/>
    <w:rsid w:val="326C5FDF"/>
    <w:rsid w:val="327063E6"/>
    <w:rsid w:val="3272116A"/>
    <w:rsid w:val="327927E4"/>
    <w:rsid w:val="327A126E"/>
    <w:rsid w:val="327A550D"/>
    <w:rsid w:val="32812382"/>
    <w:rsid w:val="32875ACB"/>
    <w:rsid w:val="328B7E74"/>
    <w:rsid w:val="32986D8D"/>
    <w:rsid w:val="32A362BB"/>
    <w:rsid w:val="32B114AF"/>
    <w:rsid w:val="32B35085"/>
    <w:rsid w:val="32B402F8"/>
    <w:rsid w:val="32B41859"/>
    <w:rsid w:val="32BB0E0A"/>
    <w:rsid w:val="32C768B9"/>
    <w:rsid w:val="32C9672E"/>
    <w:rsid w:val="32CF5D8C"/>
    <w:rsid w:val="32D977A7"/>
    <w:rsid w:val="32DC197F"/>
    <w:rsid w:val="32DC3B5D"/>
    <w:rsid w:val="32DE5A9D"/>
    <w:rsid w:val="32E25E1F"/>
    <w:rsid w:val="32E31088"/>
    <w:rsid w:val="32F92506"/>
    <w:rsid w:val="32F9789E"/>
    <w:rsid w:val="33010D66"/>
    <w:rsid w:val="330316C9"/>
    <w:rsid w:val="33164755"/>
    <w:rsid w:val="332417BF"/>
    <w:rsid w:val="333767A2"/>
    <w:rsid w:val="33385D85"/>
    <w:rsid w:val="333A15F5"/>
    <w:rsid w:val="333D1F26"/>
    <w:rsid w:val="3344288B"/>
    <w:rsid w:val="334F0A3B"/>
    <w:rsid w:val="33526C43"/>
    <w:rsid w:val="335D58AD"/>
    <w:rsid w:val="33663A6F"/>
    <w:rsid w:val="336729E0"/>
    <w:rsid w:val="33690B42"/>
    <w:rsid w:val="33755A20"/>
    <w:rsid w:val="337E24E4"/>
    <w:rsid w:val="338210C7"/>
    <w:rsid w:val="338A058A"/>
    <w:rsid w:val="338C545C"/>
    <w:rsid w:val="339478D1"/>
    <w:rsid w:val="33A231C7"/>
    <w:rsid w:val="33AF11CD"/>
    <w:rsid w:val="33B71897"/>
    <w:rsid w:val="33B81DE3"/>
    <w:rsid w:val="33BA23C1"/>
    <w:rsid w:val="33BB050F"/>
    <w:rsid w:val="33BD483A"/>
    <w:rsid w:val="33BE3380"/>
    <w:rsid w:val="33C24013"/>
    <w:rsid w:val="33C36D40"/>
    <w:rsid w:val="33C91265"/>
    <w:rsid w:val="33CE5CA0"/>
    <w:rsid w:val="33D134FA"/>
    <w:rsid w:val="33DF0F3E"/>
    <w:rsid w:val="33E54E09"/>
    <w:rsid w:val="33E55D80"/>
    <w:rsid w:val="33F43B4D"/>
    <w:rsid w:val="33F63062"/>
    <w:rsid w:val="33F95E02"/>
    <w:rsid w:val="33FB7FF7"/>
    <w:rsid w:val="33FE4789"/>
    <w:rsid w:val="341D546A"/>
    <w:rsid w:val="342E2586"/>
    <w:rsid w:val="343417B6"/>
    <w:rsid w:val="34345869"/>
    <w:rsid w:val="343D6A23"/>
    <w:rsid w:val="34415C50"/>
    <w:rsid w:val="344C57AC"/>
    <w:rsid w:val="344E57CE"/>
    <w:rsid w:val="346063F6"/>
    <w:rsid w:val="34614A70"/>
    <w:rsid w:val="34730383"/>
    <w:rsid w:val="347348CC"/>
    <w:rsid w:val="347B06D5"/>
    <w:rsid w:val="347E5E4E"/>
    <w:rsid w:val="347F428A"/>
    <w:rsid w:val="348429CF"/>
    <w:rsid w:val="349D7EF5"/>
    <w:rsid w:val="349F3DF4"/>
    <w:rsid w:val="34AB042A"/>
    <w:rsid w:val="34B462E0"/>
    <w:rsid w:val="34B8182C"/>
    <w:rsid w:val="34C93E6E"/>
    <w:rsid w:val="34CF0EBB"/>
    <w:rsid w:val="34D03A61"/>
    <w:rsid w:val="34D3018A"/>
    <w:rsid w:val="34D7511A"/>
    <w:rsid w:val="34DB3478"/>
    <w:rsid w:val="34DB7451"/>
    <w:rsid w:val="34DE0455"/>
    <w:rsid w:val="34DE70CB"/>
    <w:rsid w:val="34EB34AC"/>
    <w:rsid w:val="34F12F90"/>
    <w:rsid w:val="34F36A8B"/>
    <w:rsid w:val="34F5587E"/>
    <w:rsid w:val="35006BE8"/>
    <w:rsid w:val="3501613A"/>
    <w:rsid w:val="350267A3"/>
    <w:rsid w:val="35202B7F"/>
    <w:rsid w:val="35291E25"/>
    <w:rsid w:val="352A4911"/>
    <w:rsid w:val="352E5990"/>
    <w:rsid w:val="35304556"/>
    <w:rsid w:val="35347E5E"/>
    <w:rsid w:val="35375C72"/>
    <w:rsid w:val="3543129D"/>
    <w:rsid w:val="354541DE"/>
    <w:rsid w:val="354F464F"/>
    <w:rsid w:val="35614AE8"/>
    <w:rsid w:val="3562351F"/>
    <w:rsid w:val="35662417"/>
    <w:rsid w:val="35675FFE"/>
    <w:rsid w:val="356E7DF2"/>
    <w:rsid w:val="357105D7"/>
    <w:rsid w:val="357120E6"/>
    <w:rsid w:val="35776D27"/>
    <w:rsid w:val="357A61BB"/>
    <w:rsid w:val="358302B3"/>
    <w:rsid w:val="35833B78"/>
    <w:rsid w:val="358F2BB8"/>
    <w:rsid w:val="358F6F63"/>
    <w:rsid w:val="35914F63"/>
    <w:rsid w:val="35A0575E"/>
    <w:rsid w:val="35AB322A"/>
    <w:rsid w:val="35AD6B9C"/>
    <w:rsid w:val="35AF065E"/>
    <w:rsid w:val="35C3323B"/>
    <w:rsid w:val="35CC783D"/>
    <w:rsid w:val="35D04464"/>
    <w:rsid w:val="35D342B6"/>
    <w:rsid w:val="35EE4B3B"/>
    <w:rsid w:val="35F26A45"/>
    <w:rsid w:val="35F6773F"/>
    <w:rsid w:val="35FE439C"/>
    <w:rsid w:val="36047BBD"/>
    <w:rsid w:val="36087603"/>
    <w:rsid w:val="361E5551"/>
    <w:rsid w:val="362004FF"/>
    <w:rsid w:val="362066E9"/>
    <w:rsid w:val="362E3B72"/>
    <w:rsid w:val="363443D7"/>
    <w:rsid w:val="364411F3"/>
    <w:rsid w:val="365114C5"/>
    <w:rsid w:val="36534A2B"/>
    <w:rsid w:val="365605AB"/>
    <w:rsid w:val="365737AE"/>
    <w:rsid w:val="3665213D"/>
    <w:rsid w:val="36652728"/>
    <w:rsid w:val="36664758"/>
    <w:rsid w:val="36707940"/>
    <w:rsid w:val="367B33FE"/>
    <w:rsid w:val="367C0C5C"/>
    <w:rsid w:val="36832176"/>
    <w:rsid w:val="368B3DD0"/>
    <w:rsid w:val="368F4FE5"/>
    <w:rsid w:val="36916911"/>
    <w:rsid w:val="36A311E2"/>
    <w:rsid w:val="36A80D1E"/>
    <w:rsid w:val="36AE0528"/>
    <w:rsid w:val="36B13142"/>
    <w:rsid w:val="36B932B8"/>
    <w:rsid w:val="36BE69F6"/>
    <w:rsid w:val="36BF54CB"/>
    <w:rsid w:val="36CA473F"/>
    <w:rsid w:val="36CE0457"/>
    <w:rsid w:val="36CE3F14"/>
    <w:rsid w:val="36CE4B28"/>
    <w:rsid w:val="36CF33EE"/>
    <w:rsid w:val="36CF3A06"/>
    <w:rsid w:val="36CF694F"/>
    <w:rsid w:val="36D014BD"/>
    <w:rsid w:val="36D4123A"/>
    <w:rsid w:val="36E357BF"/>
    <w:rsid w:val="36E432D2"/>
    <w:rsid w:val="36E45E61"/>
    <w:rsid w:val="36EB6EDA"/>
    <w:rsid w:val="36F07B74"/>
    <w:rsid w:val="36F157FC"/>
    <w:rsid w:val="36F820C9"/>
    <w:rsid w:val="36FB3957"/>
    <w:rsid w:val="370B0045"/>
    <w:rsid w:val="370B7F8A"/>
    <w:rsid w:val="37142FA4"/>
    <w:rsid w:val="371A0C9D"/>
    <w:rsid w:val="372E781E"/>
    <w:rsid w:val="373C5234"/>
    <w:rsid w:val="373F129E"/>
    <w:rsid w:val="37481961"/>
    <w:rsid w:val="375D1E3E"/>
    <w:rsid w:val="3762597F"/>
    <w:rsid w:val="3771586B"/>
    <w:rsid w:val="377320B8"/>
    <w:rsid w:val="377B3871"/>
    <w:rsid w:val="377F2132"/>
    <w:rsid w:val="377F4F81"/>
    <w:rsid w:val="37854B5B"/>
    <w:rsid w:val="3786773A"/>
    <w:rsid w:val="378E706E"/>
    <w:rsid w:val="37932AD8"/>
    <w:rsid w:val="3793558B"/>
    <w:rsid w:val="3795431C"/>
    <w:rsid w:val="379B733A"/>
    <w:rsid w:val="37A06F15"/>
    <w:rsid w:val="37A27E43"/>
    <w:rsid w:val="37A47B03"/>
    <w:rsid w:val="37A9530D"/>
    <w:rsid w:val="37AF1E47"/>
    <w:rsid w:val="37B3163C"/>
    <w:rsid w:val="37C84EE8"/>
    <w:rsid w:val="37C85DE6"/>
    <w:rsid w:val="37C96628"/>
    <w:rsid w:val="37DA3234"/>
    <w:rsid w:val="37DE20C8"/>
    <w:rsid w:val="37ED6756"/>
    <w:rsid w:val="37EE7E8B"/>
    <w:rsid w:val="37F13D65"/>
    <w:rsid w:val="37FE503C"/>
    <w:rsid w:val="38097585"/>
    <w:rsid w:val="380C136C"/>
    <w:rsid w:val="3815162A"/>
    <w:rsid w:val="38180BCC"/>
    <w:rsid w:val="381B2FD0"/>
    <w:rsid w:val="381B7852"/>
    <w:rsid w:val="381F0F23"/>
    <w:rsid w:val="38246319"/>
    <w:rsid w:val="38262390"/>
    <w:rsid w:val="382F4F00"/>
    <w:rsid w:val="3834728A"/>
    <w:rsid w:val="383E625D"/>
    <w:rsid w:val="383F7F2E"/>
    <w:rsid w:val="38457B26"/>
    <w:rsid w:val="384905DE"/>
    <w:rsid w:val="384C4560"/>
    <w:rsid w:val="385023B1"/>
    <w:rsid w:val="38512147"/>
    <w:rsid w:val="3861058E"/>
    <w:rsid w:val="3878042E"/>
    <w:rsid w:val="38784F89"/>
    <w:rsid w:val="389626CB"/>
    <w:rsid w:val="38AE517B"/>
    <w:rsid w:val="38B628D3"/>
    <w:rsid w:val="38B75E37"/>
    <w:rsid w:val="38B86DB4"/>
    <w:rsid w:val="38BC4707"/>
    <w:rsid w:val="38D63519"/>
    <w:rsid w:val="38E35F12"/>
    <w:rsid w:val="38E7265F"/>
    <w:rsid w:val="38F71600"/>
    <w:rsid w:val="38F81758"/>
    <w:rsid w:val="38FB486B"/>
    <w:rsid w:val="39056723"/>
    <w:rsid w:val="390C2820"/>
    <w:rsid w:val="39100AA6"/>
    <w:rsid w:val="3911547E"/>
    <w:rsid w:val="3917588D"/>
    <w:rsid w:val="391E2C91"/>
    <w:rsid w:val="3922694C"/>
    <w:rsid w:val="392502F9"/>
    <w:rsid w:val="39253746"/>
    <w:rsid w:val="3926422B"/>
    <w:rsid w:val="39331A89"/>
    <w:rsid w:val="39380910"/>
    <w:rsid w:val="3940391C"/>
    <w:rsid w:val="394B386E"/>
    <w:rsid w:val="394B5136"/>
    <w:rsid w:val="39567274"/>
    <w:rsid w:val="39627EB7"/>
    <w:rsid w:val="39684FA6"/>
    <w:rsid w:val="39705634"/>
    <w:rsid w:val="397E70D5"/>
    <w:rsid w:val="3982196E"/>
    <w:rsid w:val="39871F4C"/>
    <w:rsid w:val="39906819"/>
    <w:rsid w:val="399125EB"/>
    <w:rsid w:val="39935C42"/>
    <w:rsid w:val="399E3F57"/>
    <w:rsid w:val="399E6655"/>
    <w:rsid w:val="39B95755"/>
    <w:rsid w:val="39BF1AE9"/>
    <w:rsid w:val="39C935EA"/>
    <w:rsid w:val="39CA20D6"/>
    <w:rsid w:val="39CF6562"/>
    <w:rsid w:val="39D02D7C"/>
    <w:rsid w:val="39DA2C71"/>
    <w:rsid w:val="39DF3F96"/>
    <w:rsid w:val="39E94462"/>
    <w:rsid w:val="39F1790B"/>
    <w:rsid w:val="3A01323F"/>
    <w:rsid w:val="3A021774"/>
    <w:rsid w:val="3A021B8C"/>
    <w:rsid w:val="3A1917B8"/>
    <w:rsid w:val="3A192A78"/>
    <w:rsid w:val="3A195548"/>
    <w:rsid w:val="3A1A2B85"/>
    <w:rsid w:val="3A1B55B0"/>
    <w:rsid w:val="3A2C15B4"/>
    <w:rsid w:val="3A2E0648"/>
    <w:rsid w:val="3A315C17"/>
    <w:rsid w:val="3A372CE7"/>
    <w:rsid w:val="3A3F2FC0"/>
    <w:rsid w:val="3A426B31"/>
    <w:rsid w:val="3A456CC9"/>
    <w:rsid w:val="3A4D18D7"/>
    <w:rsid w:val="3A5263D3"/>
    <w:rsid w:val="3A56566D"/>
    <w:rsid w:val="3A5771CA"/>
    <w:rsid w:val="3A5F5373"/>
    <w:rsid w:val="3A60120E"/>
    <w:rsid w:val="3A65722B"/>
    <w:rsid w:val="3A6E50C1"/>
    <w:rsid w:val="3A803445"/>
    <w:rsid w:val="3A8457E9"/>
    <w:rsid w:val="3A952F9B"/>
    <w:rsid w:val="3A9D6ADB"/>
    <w:rsid w:val="3AA45EAC"/>
    <w:rsid w:val="3AB547BC"/>
    <w:rsid w:val="3ABD7B89"/>
    <w:rsid w:val="3AC50924"/>
    <w:rsid w:val="3AC56D00"/>
    <w:rsid w:val="3ACF4766"/>
    <w:rsid w:val="3AD37D3F"/>
    <w:rsid w:val="3AE667A3"/>
    <w:rsid w:val="3AE96818"/>
    <w:rsid w:val="3AF2191D"/>
    <w:rsid w:val="3AF41687"/>
    <w:rsid w:val="3B0D6C43"/>
    <w:rsid w:val="3B103C4A"/>
    <w:rsid w:val="3B303AA0"/>
    <w:rsid w:val="3B3C7DA5"/>
    <w:rsid w:val="3B41130E"/>
    <w:rsid w:val="3B4C3DB2"/>
    <w:rsid w:val="3B4F0A10"/>
    <w:rsid w:val="3B504B09"/>
    <w:rsid w:val="3B5102FE"/>
    <w:rsid w:val="3B651539"/>
    <w:rsid w:val="3B656DBF"/>
    <w:rsid w:val="3B6B5142"/>
    <w:rsid w:val="3B72188D"/>
    <w:rsid w:val="3B73751E"/>
    <w:rsid w:val="3B764496"/>
    <w:rsid w:val="3B792376"/>
    <w:rsid w:val="3B7C2DEA"/>
    <w:rsid w:val="3B81545F"/>
    <w:rsid w:val="3B8B47CF"/>
    <w:rsid w:val="3B9059FD"/>
    <w:rsid w:val="3B9B75BC"/>
    <w:rsid w:val="3BA052D2"/>
    <w:rsid w:val="3BA072A0"/>
    <w:rsid w:val="3BA540B5"/>
    <w:rsid w:val="3BA908E1"/>
    <w:rsid w:val="3BAA58B1"/>
    <w:rsid w:val="3BB829D4"/>
    <w:rsid w:val="3BB863FA"/>
    <w:rsid w:val="3BBA3C97"/>
    <w:rsid w:val="3BBF6814"/>
    <w:rsid w:val="3BC23A0E"/>
    <w:rsid w:val="3BCB08A8"/>
    <w:rsid w:val="3BCB1D59"/>
    <w:rsid w:val="3BD15A61"/>
    <w:rsid w:val="3BE6193C"/>
    <w:rsid w:val="3BE93DDA"/>
    <w:rsid w:val="3BEF2173"/>
    <w:rsid w:val="3BF455ED"/>
    <w:rsid w:val="3BFC0F79"/>
    <w:rsid w:val="3BFF5BC2"/>
    <w:rsid w:val="3C04169E"/>
    <w:rsid w:val="3C043ACB"/>
    <w:rsid w:val="3C063E6F"/>
    <w:rsid w:val="3C07395E"/>
    <w:rsid w:val="3C0A747E"/>
    <w:rsid w:val="3C0D16ED"/>
    <w:rsid w:val="3C0F2C7B"/>
    <w:rsid w:val="3C1079DE"/>
    <w:rsid w:val="3C151B51"/>
    <w:rsid w:val="3C1975A9"/>
    <w:rsid w:val="3C1D26AB"/>
    <w:rsid w:val="3C210A9F"/>
    <w:rsid w:val="3C2B7CBE"/>
    <w:rsid w:val="3C321907"/>
    <w:rsid w:val="3C416BDA"/>
    <w:rsid w:val="3C4444C3"/>
    <w:rsid w:val="3C4D305E"/>
    <w:rsid w:val="3C5649C0"/>
    <w:rsid w:val="3C60438C"/>
    <w:rsid w:val="3C6732A7"/>
    <w:rsid w:val="3C68401C"/>
    <w:rsid w:val="3C695C04"/>
    <w:rsid w:val="3C7C4E7E"/>
    <w:rsid w:val="3C7E6FB3"/>
    <w:rsid w:val="3C844525"/>
    <w:rsid w:val="3C8A45FC"/>
    <w:rsid w:val="3C953734"/>
    <w:rsid w:val="3CA33BCF"/>
    <w:rsid w:val="3CB17DFC"/>
    <w:rsid w:val="3CBB7816"/>
    <w:rsid w:val="3CBD72CF"/>
    <w:rsid w:val="3CBF030E"/>
    <w:rsid w:val="3CC2265C"/>
    <w:rsid w:val="3CC54662"/>
    <w:rsid w:val="3CCE2163"/>
    <w:rsid w:val="3CD066AB"/>
    <w:rsid w:val="3CD07350"/>
    <w:rsid w:val="3CD23D60"/>
    <w:rsid w:val="3CD603FE"/>
    <w:rsid w:val="3CDB78F3"/>
    <w:rsid w:val="3CE70D6B"/>
    <w:rsid w:val="3CE90FFD"/>
    <w:rsid w:val="3CEB5F2A"/>
    <w:rsid w:val="3CF276C6"/>
    <w:rsid w:val="3D0326E7"/>
    <w:rsid w:val="3D0728FF"/>
    <w:rsid w:val="3D125D50"/>
    <w:rsid w:val="3D140CF3"/>
    <w:rsid w:val="3D142F5D"/>
    <w:rsid w:val="3D154BA8"/>
    <w:rsid w:val="3D1A39B9"/>
    <w:rsid w:val="3D1F43C9"/>
    <w:rsid w:val="3D25676B"/>
    <w:rsid w:val="3D2C4BA6"/>
    <w:rsid w:val="3D2E3B62"/>
    <w:rsid w:val="3D352F96"/>
    <w:rsid w:val="3D357BDB"/>
    <w:rsid w:val="3D3C3F6B"/>
    <w:rsid w:val="3D3F09DA"/>
    <w:rsid w:val="3D412AC6"/>
    <w:rsid w:val="3D416A18"/>
    <w:rsid w:val="3D433E12"/>
    <w:rsid w:val="3D451737"/>
    <w:rsid w:val="3D586719"/>
    <w:rsid w:val="3D624AB6"/>
    <w:rsid w:val="3D641CBD"/>
    <w:rsid w:val="3D757922"/>
    <w:rsid w:val="3D7F6304"/>
    <w:rsid w:val="3D81325E"/>
    <w:rsid w:val="3D8149CD"/>
    <w:rsid w:val="3D871B71"/>
    <w:rsid w:val="3D8728DF"/>
    <w:rsid w:val="3D9C55B0"/>
    <w:rsid w:val="3DB27522"/>
    <w:rsid w:val="3DBA0DE7"/>
    <w:rsid w:val="3DD439B5"/>
    <w:rsid w:val="3DDE4803"/>
    <w:rsid w:val="3DE610AB"/>
    <w:rsid w:val="3DE95942"/>
    <w:rsid w:val="3DFB53FC"/>
    <w:rsid w:val="3DFB5BC4"/>
    <w:rsid w:val="3E05197D"/>
    <w:rsid w:val="3E074FBE"/>
    <w:rsid w:val="3E0811A4"/>
    <w:rsid w:val="3E0C41BF"/>
    <w:rsid w:val="3E16694F"/>
    <w:rsid w:val="3E1F0990"/>
    <w:rsid w:val="3E211429"/>
    <w:rsid w:val="3E29681C"/>
    <w:rsid w:val="3E3022C9"/>
    <w:rsid w:val="3E352DAC"/>
    <w:rsid w:val="3E3A6C92"/>
    <w:rsid w:val="3E3C4BDD"/>
    <w:rsid w:val="3E5B03AA"/>
    <w:rsid w:val="3E65104A"/>
    <w:rsid w:val="3E6A7C72"/>
    <w:rsid w:val="3E6D036E"/>
    <w:rsid w:val="3E72712D"/>
    <w:rsid w:val="3E7B5920"/>
    <w:rsid w:val="3E8460F2"/>
    <w:rsid w:val="3E8741C0"/>
    <w:rsid w:val="3E991461"/>
    <w:rsid w:val="3E9D334D"/>
    <w:rsid w:val="3E9F43A0"/>
    <w:rsid w:val="3EA0125E"/>
    <w:rsid w:val="3EA12C1D"/>
    <w:rsid w:val="3EAC6066"/>
    <w:rsid w:val="3EC0764D"/>
    <w:rsid w:val="3EC84ED0"/>
    <w:rsid w:val="3EC9788D"/>
    <w:rsid w:val="3ECB77F7"/>
    <w:rsid w:val="3ECF71A6"/>
    <w:rsid w:val="3ED06F96"/>
    <w:rsid w:val="3ED830C1"/>
    <w:rsid w:val="3ED94147"/>
    <w:rsid w:val="3EEA5FB7"/>
    <w:rsid w:val="3EEE7261"/>
    <w:rsid w:val="3EF04038"/>
    <w:rsid w:val="3EF5569A"/>
    <w:rsid w:val="3F067E66"/>
    <w:rsid w:val="3F164BA2"/>
    <w:rsid w:val="3F1E4F89"/>
    <w:rsid w:val="3F2D158E"/>
    <w:rsid w:val="3F3264F3"/>
    <w:rsid w:val="3F4333BE"/>
    <w:rsid w:val="3F53502C"/>
    <w:rsid w:val="3F5D3FC9"/>
    <w:rsid w:val="3F5F5B0A"/>
    <w:rsid w:val="3F63609E"/>
    <w:rsid w:val="3F665028"/>
    <w:rsid w:val="3F6A351D"/>
    <w:rsid w:val="3F6E75BE"/>
    <w:rsid w:val="3F6F3B4F"/>
    <w:rsid w:val="3F7B0C3E"/>
    <w:rsid w:val="3F7F532E"/>
    <w:rsid w:val="3F807242"/>
    <w:rsid w:val="3F812801"/>
    <w:rsid w:val="3F86163E"/>
    <w:rsid w:val="3F867AE0"/>
    <w:rsid w:val="3F8B4BC5"/>
    <w:rsid w:val="3F922F0E"/>
    <w:rsid w:val="3F942AE1"/>
    <w:rsid w:val="3FAB3E5D"/>
    <w:rsid w:val="3FB543DF"/>
    <w:rsid w:val="3FB803BC"/>
    <w:rsid w:val="3FBB7C2B"/>
    <w:rsid w:val="3FBC3651"/>
    <w:rsid w:val="3FC8788F"/>
    <w:rsid w:val="3FCB7A58"/>
    <w:rsid w:val="3FD225D7"/>
    <w:rsid w:val="3FD87F7A"/>
    <w:rsid w:val="3FE301C3"/>
    <w:rsid w:val="3FE41E4B"/>
    <w:rsid w:val="3FE9328C"/>
    <w:rsid w:val="3FEB0156"/>
    <w:rsid w:val="3FED5807"/>
    <w:rsid w:val="3FEF10D8"/>
    <w:rsid w:val="3FF623EF"/>
    <w:rsid w:val="3FFF6867"/>
    <w:rsid w:val="400230E3"/>
    <w:rsid w:val="4004250A"/>
    <w:rsid w:val="400D00FF"/>
    <w:rsid w:val="401457BD"/>
    <w:rsid w:val="401E51CD"/>
    <w:rsid w:val="402845FA"/>
    <w:rsid w:val="402B58CE"/>
    <w:rsid w:val="402F2E6D"/>
    <w:rsid w:val="40300D0E"/>
    <w:rsid w:val="40452EB0"/>
    <w:rsid w:val="40531097"/>
    <w:rsid w:val="405D28AF"/>
    <w:rsid w:val="40602524"/>
    <w:rsid w:val="40756BFA"/>
    <w:rsid w:val="40787A40"/>
    <w:rsid w:val="40815D78"/>
    <w:rsid w:val="408234D9"/>
    <w:rsid w:val="40825FDC"/>
    <w:rsid w:val="40833C36"/>
    <w:rsid w:val="40874723"/>
    <w:rsid w:val="40953B7A"/>
    <w:rsid w:val="40981A85"/>
    <w:rsid w:val="409E301A"/>
    <w:rsid w:val="40A66A9E"/>
    <w:rsid w:val="40A76EF3"/>
    <w:rsid w:val="40AB5D79"/>
    <w:rsid w:val="40C96B6F"/>
    <w:rsid w:val="40CA0297"/>
    <w:rsid w:val="40CB4803"/>
    <w:rsid w:val="40D87256"/>
    <w:rsid w:val="40D97543"/>
    <w:rsid w:val="40E67EF3"/>
    <w:rsid w:val="40FA3992"/>
    <w:rsid w:val="410B7871"/>
    <w:rsid w:val="410C4602"/>
    <w:rsid w:val="411636D3"/>
    <w:rsid w:val="41341A50"/>
    <w:rsid w:val="4134638B"/>
    <w:rsid w:val="41373F3E"/>
    <w:rsid w:val="41380022"/>
    <w:rsid w:val="41396733"/>
    <w:rsid w:val="413A7595"/>
    <w:rsid w:val="413A779B"/>
    <w:rsid w:val="413D6CEB"/>
    <w:rsid w:val="414119BC"/>
    <w:rsid w:val="414B0DCF"/>
    <w:rsid w:val="414B7C4E"/>
    <w:rsid w:val="415A2C94"/>
    <w:rsid w:val="415C75F5"/>
    <w:rsid w:val="41606074"/>
    <w:rsid w:val="41623147"/>
    <w:rsid w:val="416527F4"/>
    <w:rsid w:val="4171572A"/>
    <w:rsid w:val="41792E20"/>
    <w:rsid w:val="417F6535"/>
    <w:rsid w:val="41851BD1"/>
    <w:rsid w:val="4189672F"/>
    <w:rsid w:val="418E57A1"/>
    <w:rsid w:val="41937C94"/>
    <w:rsid w:val="419C2623"/>
    <w:rsid w:val="419E3F5A"/>
    <w:rsid w:val="41A16D13"/>
    <w:rsid w:val="41A936E7"/>
    <w:rsid w:val="41AB68E1"/>
    <w:rsid w:val="41AF72C1"/>
    <w:rsid w:val="41C124F9"/>
    <w:rsid w:val="41C62C22"/>
    <w:rsid w:val="41C86866"/>
    <w:rsid w:val="41D03CD9"/>
    <w:rsid w:val="41D20F6D"/>
    <w:rsid w:val="41D65682"/>
    <w:rsid w:val="41DD38CC"/>
    <w:rsid w:val="41EB0141"/>
    <w:rsid w:val="41F46F01"/>
    <w:rsid w:val="41F91632"/>
    <w:rsid w:val="41FA6752"/>
    <w:rsid w:val="41FA6DBD"/>
    <w:rsid w:val="4205187C"/>
    <w:rsid w:val="420A6E21"/>
    <w:rsid w:val="420B2E3A"/>
    <w:rsid w:val="420B640A"/>
    <w:rsid w:val="420E4C15"/>
    <w:rsid w:val="420F73FB"/>
    <w:rsid w:val="4210725E"/>
    <w:rsid w:val="42115848"/>
    <w:rsid w:val="4214293D"/>
    <w:rsid w:val="42271F26"/>
    <w:rsid w:val="422A45A6"/>
    <w:rsid w:val="42385A57"/>
    <w:rsid w:val="423B0C83"/>
    <w:rsid w:val="423E6CF6"/>
    <w:rsid w:val="423E710F"/>
    <w:rsid w:val="42453399"/>
    <w:rsid w:val="42545D27"/>
    <w:rsid w:val="42585005"/>
    <w:rsid w:val="426C7559"/>
    <w:rsid w:val="426D5384"/>
    <w:rsid w:val="4271157C"/>
    <w:rsid w:val="42756582"/>
    <w:rsid w:val="42800834"/>
    <w:rsid w:val="428845E4"/>
    <w:rsid w:val="42895E7D"/>
    <w:rsid w:val="428B3970"/>
    <w:rsid w:val="42900C15"/>
    <w:rsid w:val="42931289"/>
    <w:rsid w:val="42947222"/>
    <w:rsid w:val="42962B02"/>
    <w:rsid w:val="4296310F"/>
    <w:rsid w:val="42974016"/>
    <w:rsid w:val="429806AD"/>
    <w:rsid w:val="429C79B5"/>
    <w:rsid w:val="42A34B3B"/>
    <w:rsid w:val="42A41781"/>
    <w:rsid w:val="42AB6E99"/>
    <w:rsid w:val="42AF6EAF"/>
    <w:rsid w:val="42BA127A"/>
    <w:rsid w:val="42C11694"/>
    <w:rsid w:val="42C7045F"/>
    <w:rsid w:val="42D15EE7"/>
    <w:rsid w:val="42D71245"/>
    <w:rsid w:val="42E07EA7"/>
    <w:rsid w:val="42E551A7"/>
    <w:rsid w:val="42E62140"/>
    <w:rsid w:val="42F249FC"/>
    <w:rsid w:val="43074B6B"/>
    <w:rsid w:val="43101E90"/>
    <w:rsid w:val="431342E9"/>
    <w:rsid w:val="431369D2"/>
    <w:rsid w:val="43155376"/>
    <w:rsid w:val="431A04FB"/>
    <w:rsid w:val="431A322F"/>
    <w:rsid w:val="432145D6"/>
    <w:rsid w:val="43222AB7"/>
    <w:rsid w:val="43267C44"/>
    <w:rsid w:val="432B03E6"/>
    <w:rsid w:val="432B4E29"/>
    <w:rsid w:val="432F1221"/>
    <w:rsid w:val="43342D02"/>
    <w:rsid w:val="433875A3"/>
    <w:rsid w:val="434F199F"/>
    <w:rsid w:val="43507BA0"/>
    <w:rsid w:val="43515855"/>
    <w:rsid w:val="43561C6E"/>
    <w:rsid w:val="43575876"/>
    <w:rsid w:val="435B7FD1"/>
    <w:rsid w:val="43611F42"/>
    <w:rsid w:val="43616001"/>
    <w:rsid w:val="4362032D"/>
    <w:rsid w:val="436922F9"/>
    <w:rsid w:val="437144B6"/>
    <w:rsid w:val="437819CC"/>
    <w:rsid w:val="43785B1D"/>
    <w:rsid w:val="43814A52"/>
    <w:rsid w:val="43877EFB"/>
    <w:rsid w:val="438C24C3"/>
    <w:rsid w:val="43A92F20"/>
    <w:rsid w:val="43AC68B2"/>
    <w:rsid w:val="43AF3496"/>
    <w:rsid w:val="43B07C6D"/>
    <w:rsid w:val="43BD5341"/>
    <w:rsid w:val="43C062F9"/>
    <w:rsid w:val="43C1710A"/>
    <w:rsid w:val="43C206D6"/>
    <w:rsid w:val="43C37E5C"/>
    <w:rsid w:val="43D4154E"/>
    <w:rsid w:val="43DA3CDF"/>
    <w:rsid w:val="43EF3070"/>
    <w:rsid w:val="43F0750A"/>
    <w:rsid w:val="43FC4765"/>
    <w:rsid w:val="44086C4C"/>
    <w:rsid w:val="440F1CEC"/>
    <w:rsid w:val="4413719D"/>
    <w:rsid w:val="44173FED"/>
    <w:rsid w:val="44190BF7"/>
    <w:rsid w:val="441C3BED"/>
    <w:rsid w:val="44341FD2"/>
    <w:rsid w:val="44420C90"/>
    <w:rsid w:val="444314A3"/>
    <w:rsid w:val="44497A42"/>
    <w:rsid w:val="4451561F"/>
    <w:rsid w:val="44537DBC"/>
    <w:rsid w:val="4456364C"/>
    <w:rsid w:val="44620122"/>
    <w:rsid w:val="44632740"/>
    <w:rsid w:val="44641E1F"/>
    <w:rsid w:val="446C40AE"/>
    <w:rsid w:val="44723672"/>
    <w:rsid w:val="447804CA"/>
    <w:rsid w:val="44816286"/>
    <w:rsid w:val="448D2722"/>
    <w:rsid w:val="448F2375"/>
    <w:rsid w:val="4493779E"/>
    <w:rsid w:val="44965B61"/>
    <w:rsid w:val="44984C1A"/>
    <w:rsid w:val="44986569"/>
    <w:rsid w:val="449C6625"/>
    <w:rsid w:val="44AA2B6B"/>
    <w:rsid w:val="44AC5B1B"/>
    <w:rsid w:val="44AF1CB4"/>
    <w:rsid w:val="44B7734C"/>
    <w:rsid w:val="44C7286A"/>
    <w:rsid w:val="44C82EB7"/>
    <w:rsid w:val="44D14757"/>
    <w:rsid w:val="44D6283E"/>
    <w:rsid w:val="44E72C5B"/>
    <w:rsid w:val="44E86CB8"/>
    <w:rsid w:val="44EA4F9E"/>
    <w:rsid w:val="44EE6D8F"/>
    <w:rsid w:val="44F64150"/>
    <w:rsid w:val="44FD16E5"/>
    <w:rsid w:val="45016584"/>
    <w:rsid w:val="45191BF2"/>
    <w:rsid w:val="451A62EE"/>
    <w:rsid w:val="45270417"/>
    <w:rsid w:val="452E27D8"/>
    <w:rsid w:val="45314EEE"/>
    <w:rsid w:val="45460839"/>
    <w:rsid w:val="4546752A"/>
    <w:rsid w:val="454B1B04"/>
    <w:rsid w:val="454F2B92"/>
    <w:rsid w:val="454F6B18"/>
    <w:rsid w:val="45513178"/>
    <w:rsid w:val="45517524"/>
    <w:rsid w:val="455315A4"/>
    <w:rsid w:val="45583629"/>
    <w:rsid w:val="455B6818"/>
    <w:rsid w:val="455C770B"/>
    <w:rsid w:val="456A0E72"/>
    <w:rsid w:val="456D0D33"/>
    <w:rsid w:val="457734D8"/>
    <w:rsid w:val="457E0509"/>
    <w:rsid w:val="45834E8C"/>
    <w:rsid w:val="45870C31"/>
    <w:rsid w:val="458B0F1B"/>
    <w:rsid w:val="458C013A"/>
    <w:rsid w:val="458E60AD"/>
    <w:rsid w:val="459267A0"/>
    <w:rsid w:val="45956D47"/>
    <w:rsid w:val="45A70E51"/>
    <w:rsid w:val="45B34E9E"/>
    <w:rsid w:val="45B97366"/>
    <w:rsid w:val="45C303AC"/>
    <w:rsid w:val="45DA2456"/>
    <w:rsid w:val="45E033B4"/>
    <w:rsid w:val="45E05619"/>
    <w:rsid w:val="45EA2A62"/>
    <w:rsid w:val="45EB6A74"/>
    <w:rsid w:val="45EE3528"/>
    <w:rsid w:val="45F01A91"/>
    <w:rsid w:val="45F329DC"/>
    <w:rsid w:val="45F3766A"/>
    <w:rsid w:val="460C76EA"/>
    <w:rsid w:val="46100A96"/>
    <w:rsid w:val="461A2486"/>
    <w:rsid w:val="462A0480"/>
    <w:rsid w:val="4634113C"/>
    <w:rsid w:val="46410102"/>
    <w:rsid w:val="46442C40"/>
    <w:rsid w:val="464A3ADD"/>
    <w:rsid w:val="464D587F"/>
    <w:rsid w:val="464F78C8"/>
    <w:rsid w:val="46597930"/>
    <w:rsid w:val="465C610C"/>
    <w:rsid w:val="465E1080"/>
    <w:rsid w:val="46611513"/>
    <w:rsid w:val="4666373F"/>
    <w:rsid w:val="467A13D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11959"/>
    <w:rsid w:val="46F378CE"/>
    <w:rsid w:val="46FF00EE"/>
    <w:rsid w:val="46FF3AD6"/>
    <w:rsid w:val="47017745"/>
    <w:rsid w:val="47041B32"/>
    <w:rsid w:val="470F6D4D"/>
    <w:rsid w:val="47191EEE"/>
    <w:rsid w:val="471E3320"/>
    <w:rsid w:val="472170BD"/>
    <w:rsid w:val="4724228E"/>
    <w:rsid w:val="472F1F34"/>
    <w:rsid w:val="47375F45"/>
    <w:rsid w:val="473E7703"/>
    <w:rsid w:val="47451DFC"/>
    <w:rsid w:val="4750629A"/>
    <w:rsid w:val="47531DD7"/>
    <w:rsid w:val="47645B43"/>
    <w:rsid w:val="47672F66"/>
    <w:rsid w:val="476B6F18"/>
    <w:rsid w:val="477751EC"/>
    <w:rsid w:val="477A2088"/>
    <w:rsid w:val="478A1456"/>
    <w:rsid w:val="4794053E"/>
    <w:rsid w:val="479F6447"/>
    <w:rsid w:val="47A84DA9"/>
    <w:rsid w:val="47AC2DC1"/>
    <w:rsid w:val="47B54A8C"/>
    <w:rsid w:val="47B8584F"/>
    <w:rsid w:val="47B97715"/>
    <w:rsid w:val="47BD4A55"/>
    <w:rsid w:val="47BE1862"/>
    <w:rsid w:val="47C660BC"/>
    <w:rsid w:val="47C759B2"/>
    <w:rsid w:val="47C84C3C"/>
    <w:rsid w:val="47DF7B25"/>
    <w:rsid w:val="47E133F8"/>
    <w:rsid w:val="47E65056"/>
    <w:rsid w:val="47F46303"/>
    <w:rsid w:val="4804251B"/>
    <w:rsid w:val="480E0884"/>
    <w:rsid w:val="48110298"/>
    <w:rsid w:val="48160AA7"/>
    <w:rsid w:val="4819425B"/>
    <w:rsid w:val="481B64AF"/>
    <w:rsid w:val="481D3C11"/>
    <w:rsid w:val="4833129C"/>
    <w:rsid w:val="483C21EA"/>
    <w:rsid w:val="48451DE2"/>
    <w:rsid w:val="48465E78"/>
    <w:rsid w:val="48535854"/>
    <w:rsid w:val="48541B38"/>
    <w:rsid w:val="485C33F6"/>
    <w:rsid w:val="485E17F2"/>
    <w:rsid w:val="48605458"/>
    <w:rsid w:val="486465F7"/>
    <w:rsid w:val="48651BCD"/>
    <w:rsid w:val="486533E8"/>
    <w:rsid w:val="48745655"/>
    <w:rsid w:val="48755E07"/>
    <w:rsid w:val="487E013D"/>
    <w:rsid w:val="487E3B6C"/>
    <w:rsid w:val="48802B60"/>
    <w:rsid w:val="48930FAF"/>
    <w:rsid w:val="489653E7"/>
    <w:rsid w:val="48984749"/>
    <w:rsid w:val="48A16E39"/>
    <w:rsid w:val="48A97D73"/>
    <w:rsid w:val="48AD22AA"/>
    <w:rsid w:val="48BA7D6D"/>
    <w:rsid w:val="48BD43E0"/>
    <w:rsid w:val="48BE32E6"/>
    <w:rsid w:val="48BF0FEA"/>
    <w:rsid w:val="48C009C1"/>
    <w:rsid w:val="48C05FAE"/>
    <w:rsid w:val="48C20D29"/>
    <w:rsid w:val="48C721B6"/>
    <w:rsid w:val="48C737CF"/>
    <w:rsid w:val="48D91582"/>
    <w:rsid w:val="48E105CE"/>
    <w:rsid w:val="48ED4530"/>
    <w:rsid w:val="48EE12C1"/>
    <w:rsid w:val="48F0581F"/>
    <w:rsid w:val="48F05A55"/>
    <w:rsid w:val="48F12B8B"/>
    <w:rsid w:val="48F13265"/>
    <w:rsid w:val="48F23BDF"/>
    <w:rsid w:val="48F27BC5"/>
    <w:rsid w:val="49004013"/>
    <w:rsid w:val="490168F5"/>
    <w:rsid w:val="49032A86"/>
    <w:rsid w:val="49076393"/>
    <w:rsid w:val="49083DFD"/>
    <w:rsid w:val="49192952"/>
    <w:rsid w:val="491B2EC3"/>
    <w:rsid w:val="491F4A2F"/>
    <w:rsid w:val="492072EC"/>
    <w:rsid w:val="49253A2C"/>
    <w:rsid w:val="49276C85"/>
    <w:rsid w:val="492A45DD"/>
    <w:rsid w:val="492B4677"/>
    <w:rsid w:val="493612BF"/>
    <w:rsid w:val="49365140"/>
    <w:rsid w:val="493F1D69"/>
    <w:rsid w:val="49455943"/>
    <w:rsid w:val="494855C1"/>
    <w:rsid w:val="49516A12"/>
    <w:rsid w:val="49594955"/>
    <w:rsid w:val="495C537B"/>
    <w:rsid w:val="495E7503"/>
    <w:rsid w:val="496144AA"/>
    <w:rsid w:val="49643F43"/>
    <w:rsid w:val="496654B4"/>
    <w:rsid w:val="497B1765"/>
    <w:rsid w:val="497B2B11"/>
    <w:rsid w:val="497E7ED0"/>
    <w:rsid w:val="4982553A"/>
    <w:rsid w:val="498E6E61"/>
    <w:rsid w:val="49962AD9"/>
    <w:rsid w:val="49A07A0C"/>
    <w:rsid w:val="49A75B36"/>
    <w:rsid w:val="49AA59B2"/>
    <w:rsid w:val="49AF1449"/>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72FF1"/>
    <w:rsid w:val="4A0C7F02"/>
    <w:rsid w:val="4A0F57C3"/>
    <w:rsid w:val="4A130855"/>
    <w:rsid w:val="4A156CA7"/>
    <w:rsid w:val="4A1A4CA7"/>
    <w:rsid w:val="4A1E0110"/>
    <w:rsid w:val="4A22064D"/>
    <w:rsid w:val="4A275EAF"/>
    <w:rsid w:val="4A2D6303"/>
    <w:rsid w:val="4A363EB8"/>
    <w:rsid w:val="4A3847E2"/>
    <w:rsid w:val="4A3B4BD8"/>
    <w:rsid w:val="4A3C0215"/>
    <w:rsid w:val="4A4907E5"/>
    <w:rsid w:val="4A505AB9"/>
    <w:rsid w:val="4A513344"/>
    <w:rsid w:val="4A552F8A"/>
    <w:rsid w:val="4A5E387A"/>
    <w:rsid w:val="4A772960"/>
    <w:rsid w:val="4A776921"/>
    <w:rsid w:val="4A7927AA"/>
    <w:rsid w:val="4A7B0D63"/>
    <w:rsid w:val="4A7B5D57"/>
    <w:rsid w:val="4A7D687D"/>
    <w:rsid w:val="4A866F12"/>
    <w:rsid w:val="4A8D56AA"/>
    <w:rsid w:val="4A8E7904"/>
    <w:rsid w:val="4A8F4094"/>
    <w:rsid w:val="4AA116D0"/>
    <w:rsid w:val="4AAF631E"/>
    <w:rsid w:val="4AAF7853"/>
    <w:rsid w:val="4AB061E4"/>
    <w:rsid w:val="4AB07239"/>
    <w:rsid w:val="4AB11443"/>
    <w:rsid w:val="4AB1776F"/>
    <w:rsid w:val="4ABB3920"/>
    <w:rsid w:val="4AC108B9"/>
    <w:rsid w:val="4AC202BA"/>
    <w:rsid w:val="4AC859CA"/>
    <w:rsid w:val="4AC91B8B"/>
    <w:rsid w:val="4ACC2511"/>
    <w:rsid w:val="4AD24BD5"/>
    <w:rsid w:val="4AD548EE"/>
    <w:rsid w:val="4AD754F1"/>
    <w:rsid w:val="4ADB3F9A"/>
    <w:rsid w:val="4ADD0CFA"/>
    <w:rsid w:val="4AEB22BE"/>
    <w:rsid w:val="4AF51500"/>
    <w:rsid w:val="4AF60811"/>
    <w:rsid w:val="4B002A20"/>
    <w:rsid w:val="4B022E6D"/>
    <w:rsid w:val="4B0629C6"/>
    <w:rsid w:val="4B07673F"/>
    <w:rsid w:val="4B09475D"/>
    <w:rsid w:val="4B0F4F3E"/>
    <w:rsid w:val="4B157C35"/>
    <w:rsid w:val="4B1C09F4"/>
    <w:rsid w:val="4B1F0707"/>
    <w:rsid w:val="4B2129EE"/>
    <w:rsid w:val="4B275006"/>
    <w:rsid w:val="4B29342B"/>
    <w:rsid w:val="4B2E6623"/>
    <w:rsid w:val="4B3D17EB"/>
    <w:rsid w:val="4B410885"/>
    <w:rsid w:val="4B50375B"/>
    <w:rsid w:val="4B5140FD"/>
    <w:rsid w:val="4B514A9F"/>
    <w:rsid w:val="4B59231A"/>
    <w:rsid w:val="4B5D3849"/>
    <w:rsid w:val="4B5E035F"/>
    <w:rsid w:val="4B5E39D0"/>
    <w:rsid w:val="4B6073AD"/>
    <w:rsid w:val="4B6A1344"/>
    <w:rsid w:val="4B6E060C"/>
    <w:rsid w:val="4B7756BC"/>
    <w:rsid w:val="4B806839"/>
    <w:rsid w:val="4B8D7C37"/>
    <w:rsid w:val="4B91311E"/>
    <w:rsid w:val="4B980238"/>
    <w:rsid w:val="4BA6718C"/>
    <w:rsid w:val="4BB05CC1"/>
    <w:rsid w:val="4BB75820"/>
    <w:rsid w:val="4BC57952"/>
    <w:rsid w:val="4BCC521B"/>
    <w:rsid w:val="4BD00903"/>
    <w:rsid w:val="4BD6313B"/>
    <w:rsid w:val="4BDC0F55"/>
    <w:rsid w:val="4BDD46E0"/>
    <w:rsid w:val="4BDD56DC"/>
    <w:rsid w:val="4BDD5ABD"/>
    <w:rsid w:val="4BDE6987"/>
    <w:rsid w:val="4BE10C6B"/>
    <w:rsid w:val="4BE34048"/>
    <w:rsid w:val="4BEA162C"/>
    <w:rsid w:val="4BEC39C9"/>
    <w:rsid w:val="4BF47C24"/>
    <w:rsid w:val="4BF50D8A"/>
    <w:rsid w:val="4BFA2D30"/>
    <w:rsid w:val="4BFD26C8"/>
    <w:rsid w:val="4BFF06A6"/>
    <w:rsid w:val="4C0064EB"/>
    <w:rsid w:val="4C014F35"/>
    <w:rsid w:val="4C055AF1"/>
    <w:rsid w:val="4C062B81"/>
    <w:rsid w:val="4C077693"/>
    <w:rsid w:val="4C16575D"/>
    <w:rsid w:val="4C1B6CB8"/>
    <w:rsid w:val="4C2A71DA"/>
    <w:rsid w:val="4C390BD2"/>
    <w:rsid w:val="4C3B17EC"/>
    <w:rsid w:val="4C3B516A"/>
    <w:rsid w:val="4C3D5BD1"/>
    <w:rsid w:val="4C3F71A8"/>
    <w:rsid w:val="4C447F3C"/>
    <w:rsid w:val="4C4C6151"/>
    <w:rsid w:val="4C563314"/>
    <w:rsid w:val="4C574058"/>
    <w:rsid w:val="4C5F28A1"/>
    <w:rsid w:val="4C7A067A"/>
    <w:rsid w:val="4C8117A8"/>
    <w:rsid w:val="4C8459ED"/>
    <w:rsid w:val="4C8536ED"/>
    <w:rsid w:val="4C876F14"/>
    <w:rsid w:val="4C9301B2"/>
    <w:rsid w:val="4C9533A2"/>
    <w:rsid w:val="4C993927"/>
    <w:rsid w:val="4C9B12E7"/>
    <w:rsid w:val="4C9C6AB6"/>
    <w:rsid w:val="4CA14250"/>
    <w:rsid w:val="4CAC258B"/>
    <w:rsid w:val="4CB15826"/>
    <w:rsid w:val="4CBA7F11"/>
    <w:rsid w:val="4CCC6AD8"/>
    <w:rsid w:val="4CD31F69"/>
    <w:rsid w:val="4CD422A4"/>
    <w:rsid w:val="4CDC5370"/>
    <w:rsid w:val="4CEF557E"/>
    <w:rsid w:val="4CF14A24"/>
    <w:rsid w:val="4D0101EC"/>
    <w:rsid w:val="4D03444C"/>
    <w:rsid w:val="4D0A02FA"/>
    <w:rsid w:val="4D0A1157"/>
    <w:rsid w:val="4D100485"/>
    <w:rsid w:val="4D11592D"/>
    <w:rsid w:val="4D153D64"/>
    <w:rsid w:val="4D2F59D2"/>
    <w:rsid w:val="4D363C0B"/>
    <w:rsid w:val="4D37685C"/>
    <w:rsid w:val="4D386C17"/>
    <w:rsid w:val="4D3B6DAA"/>
    <w:rsid w:val="4D41311F"/>
    <w:rsid w:val="4D4701F6"/>
    <w:rsid w:val="4D5452E8"/>
    <w:rsid w:val="4D546D27"/>
    <w:rsid w:val="4D5A18FE"/>
    <w:rsid w:val="4D687814"/>
    <w:rsid w:val="4D774422"/>
    <w:rsid w:val="4D7F5C38"/>
    <w:rsid w:val="4D843933"/>
    <w:rsid w:val="4D8E5F8B"/>
    <w:rsid w:val="4D93304A"/>
    <w:rsid w:val="4D955331"/>
    <w:rsid w:val="4D956D4F"/>
    <w:rsid w:val="4D960A94"/>
    <w:rsid w:val="4D9705E7"/>
    <w:rsid w:val="4D9E2A66"/>
    <w:rsid w:val="4D9E716C"/>
    <w:rsid w:val="4D9F45E0"/>
    <w:rsid w:val="4DA023BB"/>
    <w:rsid w:val="4DA421BC"/>
    <w:rsid w:val="4DB23D18"/>
    <w:rsid w:val="4DB909AF"/>
    <w:rsid w:val="4DBC24D9"/>
    <w:rsid w:val="4DC539CD"/>
    <w:rsid w:val="4DC969E5"/>
    <w:rsid w:val="4DCE258F"/>
    <w:rsid w:val="4DD433CD"/>
    <w:rsid w:val="4DD4508E"/>
    <w:rsid w:val="4DD628D7"/>
    <w:rsid w:val="4DEF1903"/>
    <w:rsid w:val="4DF406A7"/>
    <w:rsid w:val="4DFB0CA7"/>
    <w:rsid w:val="4DFD3A9D"/>
    <w:rsid w:val="4E0114DA"/>
    <w:rsid w:val="4E011D29"/>
    <w:rsid w:val="4E014975"/>
    <w:rsid w:val="4E0F4B1C"/>
    <w:rsid w:val="4E297FC6"/>
    <w:rsid w:val="4E345F2C"/>
    <w:rsid w:val="4E350611"/>
    <w:rsid w:val="4E42201F"/>
    <w:rsid w:val="4E4A07D9"/>
    <w:rsid w:val="4E4F05E9"/>
    <w:rsid w:val="4E50464B"/>
    <w:rsid w:val="4E59654F"/>
    <w:rsid w:val="4E5A5335"/>
    <w:rsid w:val="4E5D52F4"/>
    <w:rsid w:val="4E5E1C79"/>
    <w:rsid w:val="4E60303C"/>
    <w:rsid w:val="4E63687B"/>
    <w:rsid w:val="4E674F90"/>
    <w:rsid w:val="4E694DDF"/>
    <w:rsid w:val="4E7757DA"/>
    <w:rsid w:val="4E7A47EF"/>
    <w:rsid w:val="4E810360"/>
    <w:rsid w:val="4E881F70"/>
    <w:rsid w:val="4E8A7D2E"/>
    <w:rsid w:val="4E97377E"/>
    <w:rsid w:val="4E98373A"/>
    <w:rsid w:val="4EA04FCD"/>
    <w:rsid w:val="4EA500AC"/>
    <w:rsid w:val="4EA802E2"/>
    <w:rsid w:val="4EAF7AF8"/>
    <w:rsid w:val="4EB02A00"/>
    <w:rsid w:val="4EB02AFA"/>
    <w:rsid w:val="4EC87100"/>
    <w:rsid w:val="4ECC0A63"/>
    <w:rsid w:val="4ECD2B22"/>
    <w:rsid w:val="4ED11A46"/>
    <w:rsid w:val="4ED8774F"/>
    <w:rsid w:val="4EDD509D"/>
    <w:rsid w:val="4EE52AC1"/>
    <w:rsid w:val="4EE601DB"/>
    <w:rsid w:val="4EE605D3"/>
    <w:rsid w:val="4EE77E17"/>
    <w:rsid w:val="4F033E62"/>
    <w:rsid w:val="4F036A55"/>
    <w:rsid w:val="4F047B03"/>
    <w:rsid w:val="4F067198"/>
    <w:rsid w:val="4F0B4416"/>
    <w:rsid w:val="4F0E6AC9"/>
    <w:rsid w:val="4F1055C5"/>
    <w:rsid w:val="4F121B0B"/>
    <w:rsid w:val="4F143918"/>
    <w:rsid w:val="4F172E60"/>
    <w:rsid w:val="4F191A50"/>
    <w:rsid w:val="4F2159C0"/>
    <w:rsid w:val="4F2B024A"/>
    <w:rsid w:val="4F2F3D4F"/>
    <w:rsid w:val="4F39005A"/>
    <w:rsid w:val="4F390B32"/>
    <w:rsid w:val="4F3C53A7"/>
    <w:rsid w:val="4F425205"/>
    <w:rsid w:val="4F5C18AF"/>
    <w:rsid w:val="4F680013"/>
    <w:rsid w:val="4F692200"/>
    <w:rsid w:val="4F6A3BA4"/>
    <w:rsid w:val="4F760AE0"/>
    <w:rsid w:val="4F7A4A12"/>
    <w:rsid w:val="4F7E4810"/>
    <w:rsid w:val="4F817B37"/>
    <w:rsid w:val="4F8C753A"/>
    <w:rsid w:val="4F9F714F"/>
    <w:rsid w:val="4FB07C78"/>
    <w:rsid w:val="4FD018BC"/>
    <w:rsid w:val="4FD40078"/>
    <w:rsid w:val="4FD62569"/>
    <w:rsid w:val="500C177B"/>
    <w:rsid w:val="50100886"/>
    <w:rsid w:val="50157E50"/>
    <w:rsid w:val="50325546"/>
    <w:rsid w:val="503D1C10"/>
    <w:rsid w:val="503F19CC"/>
    <w:rsid w:val="504568C3"/>
    <w:rsid w:val="50474666"/>
    <w:rsid w:val="50506634"/>
    <w:rsid w:val="50543A73"/>
    <w:rsid w:val="5056263F"/>
    <w:rsid w:val="50583DB2"/>
    <w:rsid w:val="50660E2A"/>
    <w:rsid w:val="50665A2B"/>
    <w:rsid w:val="50673B5C"/>
    <w:rsid w:val="50681DF5"/>
    <w:rsid w:val="506A4060"/>
    <w:rsid w:val="50760C36"/>
    <w:rsid w:val="507A0041"/>
    <w:rsid w:val="507B58C9"/>
    <w:rsid w:val="5082131A"/>
    <w:rsid w:val="508274F8"/>
    <w:rsid w:val="50882DEB"/>
    <w:rsid w:val="508B158A"/>
    <w:rsid w:val="50960658"/>
    <w:rsid w:val="50982913"/>
    <w:rsid w:val="50A335EC"/>
    <w:rsid w:val="50A43869"/>
    <w:rsid w:val="50AA2150"/>
    <w:rsid w:val="50AB1BC0"/>
    <w:rsid w:val="50AD68AB"/>
    <w:rsid w:val="50BB28BF"/>
    <w:rsid w:val="50BF52A8"/>
    <w:rsid w:val="50C01B39"/>
    <w:rsid w:val="50C161BA"/>
    <w:rsid w:val="50C21833"/>
    <w:rsid w:val="50CB0142"/>
    <w:rsid w:val="50CE42A9"/>
    <w:rsid w:val="50D64C98"/>
    <w:rsid w:val="50D91C6D"/>
    <w:rsid w:val="50DD752B"/>
    <w:rsid w:val="50DE1A2C"/>
    <w:rsid w:val="50E05849"/>
    <w:rsid w:val="50E3307A"/>
    <w:rsid w:val="50E878A3"/>
    <w:rsid w:val="50F1484B"/>
    <w:rsid w:val="50FD6417"/>
    <w:rsid w:val="510420F7"/>
    <w:rsid w:val="51107F2E"/>
    <w:rsid w:val="5112310D"/>
    <w:rsid w:val="5120133B"/>
    <w:rsid w:val="512821C5"/>
    <w:rsid w:val="512826F5"/>
    <w:rsid w:val="512E43EE"/>
    <w:rsid w:val="513460FC"/>
    <w:rsid w:val="513C33D8"/>
    <w:rsid w:val="513D34B8"/>
    <w:rsid w:val="513F24F9"/>
    <w:rsid w:val="51402B46"/>
    <w:rsid w:val="5143219A"/>
    <w:rsid w:val="51445BCA"/>
    <w:rsid w:val="514A4EC2"/>
    <w:rsid w:val="514B1EA6"/>
    <w:rsid w:val="514B43E3"/>
    <w:rsid w:val="51546E66"/>
    <w:rsid w:val="51567631"/>
    <w:rsid w:val="51600F7C"/>
    <w:rsid w:val="5160513A"/>
    <w:rsid w:val="5162639F"/>
    <w:rsid w:val="517902DF"/>
    <w:rsid w:val="518668E5"/>
    <w:rsid w:val="51882D23"/>
    <w:rsid w:val="519D79E5"/>
    <w:rsid w:val="51AA21BB"/>
    <w:rsid w:val="51B539F5"/>
    <w:rsid w:val="51B64FB0"/>
    <w:rsid w:val="51BA7944"/>
    <w:rsid w:val="51BB248E"/>
    <w:rsid w:val="51C27787"/>
    <w:rsid w:val="51C42F09"/>
    <w:rsid w:val="51CF463C"/>
    <w:rsid w:val="51D20A7D"/>
    <w:rsid w:val="51D23F0C"/>
    <w:rsid w:val="51D272E9"/>
    <w:rsid w:val="51D3427D"/>
    <w:rsid w:val="51DA52E1"/>
    <w:rsid w:val="51DD5042"/>
    <w:rsid w:val="51DF2F38"/>
    <w:rsid w:val="51E60E87"/>
    <w:rsid w:val="51E87B8B"/>
    <w:rsid w:val="51E94E81"/>
    <w:rsid w:val="51E94FE6"/>
    <w:rsid w:val="51EB6443"/>
    <w:rsid w:val="51F07BD2"/>
    <w:rsid w:val="51F66CD0"/>
    <w:rsid w:val="51F72859"/>
    <w:rsid w:val="520324A0"/>
    <w:rsid w:val="520C3AF0"/>
    <w:rsid w:val="520E5624"/>
    <w:rsid w:val="521D4E15"/>
    <w:rsid w:val="521F12B3"/>
    <w:rsid w:val="52291369"/>
    <w:rsid w:val="522B084B"/>
    <w:rsid w:val="52302EF8"/>
    <w:rsid w:val="5235341F"/>
    <w:rsid w:val="523B4937"/>
    <w:rsid w:val="523C4AFB"/>
    <w:rsid w:val="523E6488"/>
    <w:rsid w:val="52521258"/>
    <w:rsid w:val="525216A7"/>
    <w:rsid w:val="52556C1E"/>
    <w:rsid w:val="525A455A"/>
    <w:rsid w:val="525B6098"/>
    <w:rsid w:val="526577CA"/>
    <w:rsid w:val="52756765"/>
    <w:rsid w:val="52774857"/>
    <w:rsid w:val="52813BE7"/>
    <w:rsid w:val="52852CAF"/>
    <w:rsid w:val="52875DB5"/>
    <w:rsid w:val="529459A8"/>
    <w:rsid w:val="52A85A71"/>
    <w:rsid w:val="52AC49F5"/>
    <w:rsid w:val="52AD4347"/>
    <w:rsid w:val="52B0305C"/>
    <w:rsid w:val="52B353F4"/>
    <w:rsid w:val="52B57EFF"/>
    <w:rsid w:val="52B9183A"/>
    <w:rsid w:val="52B95847"/>
    <w:rsid w:val="52BB5304"/>
    <w:rsid w:val="52BC2C29"/>
    <w:rsid w:val="52C25442"/>
    <w:rsid w:val="52C418ED"/>
    <w:rsid w:val="52C539EF"/>
    <w:rsid w:val="52C81E5C"/>
    <w:rsid w:val="52CA2BF0"/>
    <w:rsid w:val="52CD4349"/>
    <w:rsid w:val="52CD6BEF"/>
    <w:rsid w:val="52CE2E79"/>
    <w:rsid w:val="52D3439C"/>
    <w:rsid w:val="52D52FB2"/>
    <w:rsid w:val="52D815CE"/>
    <w:rsid w:val="52DB6690"/>
    <w:rsid w:val="52E01251"/>
    <w:rsid w:val="52E5429F"/>
    <w:rsid w:val="52EB482F"/>
    <w:rsid w:val="52F11FBD"/>
    <w:rsid w:val="52F153FE"/>
    <w:rsid w:val="52F90701"/>
    <w:rsid w:val="53003EFC"/>
    <w:rsid w:val="53006DA6"/>
    <w:rsid w:val="53041ADB"/>
    <w:rsid w:val="53054CA4"/>
    <w:rsid w:val="530654EC"/>
    <w:rsid w:val="53091771"/>
    <w:rsid w:val="53132328"/>
    <w:rsid w:val="531E6C37"/>
    <w:rsid w:val="53242CA4"/>
    <w:rsid w:val="532C5BCA"/>
    <w:rsid w:val="532D0D25"/>
    <w:rsid w:val="532D147E"/>
    <w:rsid w:val="533040AA"/>
    <w:rsid w:val="533446B1"/>
    <w:rsid w:val="533C5222"/>
    <w:rsid w:val="535F5BDA"/>
    <w:rsid w:val="536207AD"/>
    <w:rsid w:val="53621C11"/>
    <w:rsid w:val="536D7784"/>
    <w:rsid w:val="53705D5C"/>
    <w:rsid w:val="53773CBD"/>
    <w:rsid w:val="53783DC1"/>
    <w:rsid w:val="538F188D"/>
    <w:rsid w:val="53940B95"/>
    <w:rsid w:val="53967DF3"/>
    <w:rsid w:val="53975176"/>
    <w:rsid w:val="5399301F"/>
    <w:rsid w:val="539A3AC9"/>
    <w:rsid w:val="539D34A5"/>
    <w:rsid w:val="53A02B1B"/>
    <w:rsid w:val="53A10DC4"/>
    <w:rsid w:val="53B11950"/>
    <w:rsid w:val="53BA04EF"/>
    <w:rsid w:val="53C13E8F"/>
    <w:rsid w:val="53C822AC"/>
    <w:rsid w:val="53CC1B06"/>
    <w:rsid w:val="53D23DF8"/>
    <w:rsid w:val="53D61F96"/>
    <w:rsid w:val="53D704E3"/>
    <w:rsid w:val="53E132BF"/>
    <w:rsid w:val="53E13C62"/>
    <w:rsid w:val="53E2517A"/>
    <w:rsid w:val="53F26FC1"/>
    <w:rsid w:val="53F6679C"/>
    <w:rsid w:val="53FC307D"/>
    <w:rsid w:val="53FD09D9"/>
    <w:rsid w:val="53FD6839"/>
    <w:rsid w:val="53FE1486"/>
    <w:rsid w:val="54021BCD"/>
    <w:rsid w:val="54080220"/>
    <w:rsid w:val="540A3735"/>
    <w:rsid w:val="54113E11"/>
    <w:rsid w:val="54131042"/>
    <w:rsid w:val="54153A4D"/>
    <w:rsid w:val="54196AD5"/>
    <w:rsid w:val="541F23DB"/>
    <w:rsid w:val="541F323F"/>
    <w:rsid w:val="543040A5"/>
    <w:rsid w:val="5442389D"/>
    <w:rsid w:val="54445253"/>
    <w:rsid w:val="544A6130"/>
    <w:rsid w:val="544C2774"/>
    <w:rsid w:val="54532076"/>
    <w:rsid w:val="54563723"/>
    <w:rsid w:val="54592CE9"/>
    <w:rsid w:val="545A6794"/>
    <w:rsid w:val="545F4EBA"/>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AA791C"/>
    <w:rsid w:val="54B222BC"/>
    <w:rsid w:val="54B70268"/>
    <w:rsid w:val="54C00AB1"/>
    <w:rsid w:val="54C96D05"/>
    <w:rsid w:val="54CB6BA1"/>
    <w:rsid w:val="54D4206B"/>
    <w:rsid w:val="54D9660B"/>
    <w:rsid w:val="54E030F4"/>
    <w:rsid w:val="54E32C80"/>
    <w:rsid w:val="54E6138D"/>
    <w:rsid w:val="54E95BBC"/>
    <w:rsid w:val="54EB35EE"/>
    <w:rsid w:val="54F121EA"/>
    <w:rsid w:val="54F144A7"/>
    <w:rsid w:val="550B0C09"/>
    <w:rsid w:val="5510246B"/>
    <w:rsid w:val="551960CB"/>
    <w:rsid w:val="55202DAA"/>
    <w:rsid w:val="552C5EB3"/>
    <w:rsid w:val="552F2939"/>
    <w:rsid w:val="5536348D"/>
    <w:rsid w:val="55382DAD"/>
    <w:rsid w:val="553E0B76"/>
    <w:rsid w:val="554A0ACF"/>
    <w:rsid w:val="554C4708"/>
    <w:rsid w:val="55533529"/>
    <w:rsid w:val="55561496"/>
    <w:rsid w:val="555979C7"/>
    <w:rsid w:val="555C2BCF"/>
    <w:rsid w:val="556F26F3"/>
    <w:rsid w:val="557B2F88"/>
    <w:rsid w:val="557C712F"/>
    <w:rsid w:val="55810AD9"/>
    <w:rsid w:val="558312A3"/>
    <w:rsid w:val="55A6717A"/>
    <w:rsid w:val="55A74E70"/>
    <w:rsid w:val="55A75B1E"/>
    <w:rsid w:val="55B202EF"/>
    <w:rsid w:val="55B51957"/>
    <w:rsid w:val="55C3006B"/>
    <w:rsid w:val="55C80C4F"/>
    <w:rsid w:val="55CB0D1D"/>
    <w:rsid w:val="55CD0C94"/>
    <w:rsid w:val="55D01BA6"/>
    <w:rsid w:val="55D55581"/>
    <w:rsid w:val="55DF5717"/>
    <w:rsid w:val="55E159A4"/>
    <w:rsid w:val="55E56872"/>
    <w:rsid w:val="55E84C54"/>
    <w:rsid w:val="55E910B6"/>
    <w:rsid w:val="55E96197"/>
    <w:rsid w:val="55EA397E"/>
    <w:rsid w:val="55EC2227"/>
    <w:rsid w:val="55F10D3B"/>
    <w:rsid w:val="55F113A2"/>
    <w:rsid w:val="55F13CE7"/>
    <w:rsid w:val="55F877EC"/>
    <w:rsid w:val="55F93EBA"/>
    <w:rsid w:val="55F940B7"/>
    <w:rsid w:val="55FD2A54"/>
    <w:rsid w:val="55FD470E"/>
    <w:rsid w:val="56065100"/>
    <w:rsid w:val="561070CE"/>
    <w:rsid w:val="561A6B64"/>
    <w:rsid w:val="56207C87"/>
    <w:rsid w:val="56290847"/>
    <w:rsid w:val="56294198"/>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874D8A"/>
    <w:rsid w:val="56A17A26"/>
    <w:rsid w:val="56B67C7C"/>
    <w:rsid w:val="56B718A8"/>
    <w:rsid w:val="56B82F30"/>
    <w:rsid w:val="56B94260"/>
    <w:rsid w:val="56CB030D"/>
    <w:rsid w:val="56D227CA"/>
    <w:rsid w:val="56D51AEF"/>
    <w:rsid w:val="56D93732"/>
    <w:rsid w:val="56E1416F"/>
    <w:rsid w:val="56EA5CB8"/>
    <w:rsid w:val="56EC26FD"/>
    <w:rsid w:val="57025219"/>
    <w:rsid w:val="570526CD"/>
    <w:rsid w:val="570F47BE"/>
    <w:rsid w:val="57120D13"/>
    <w:rsid w:val="571A030C"/>
    <w:rsid w:val="571F35BD"/>
    <w:rsid w:val="57231F21"/>
    <w:rsid w:val="57330FE1"/>
    <w:rsid w:val="57364207"/>
    <w:rsid w:val="573C1C9B"/>
    <w:rsid w:val="574040F3"/>
    <w:rsid w:val="57433831"/>
    <w:rsid w:val="574B0B24"/>
    <w:rsid w:val="57535E16"/>
    <w:rsid w:val="5754051B"/>
    <w:rsid w:val="575E5C30"/>
    <w:rsid w:val="5762711A"/>
    <w:rsid w:val="576431E7"/>
    <w:rsid w:val="57690E4F"/>
    <w:rsid w:val="576A7713"/>
    <w:rsid w:val="576D141F"/>
    <w:rsid w:val="57774733"/>
    <w:rsid w:val="577F2956"/>
    <w:rsid w:val="5781789E"/>
    <w:rsid w:val="57834277"/>
    <w:rsid w:val="578E0E55"/>
    <w:rsid w:val="578F3252"/>
    <w:rsid w:val="5791008B"/>
    <w:rsid w:val="57935A23"/>
    <w:rsid w:val="579920D9"/>
    <w:rsid w:val="579A2E34"/>
    <w:rsid w:val="579F5C57"/>
    <w:rsid w:val="57B02BD0"/>
    <w:rsid w:val="57B45167"/>
    <w:rsid w:val="57B9696F"/>
    <w:rsid w:val="57BF4305"/>
    <w:rsid w:val="57C009AB"/>
    <w:rsid w:val="57CA5074"/>
    <w:rsid w:val="57D769D6"/>
    <w:rsid w:val="57DA3005"/>
    <w:rsid w:val="57E74B54"/>
    <w:rsid w:val="57F1178B"/>
    <w:rsid w:val="57F1635C"/>
    <w:rsid w:val="57F44CAC"/>
    <w:rsid w:val="57F51D84"/>
    <w:rsid w:val="57F60E39"/>
    <w:rsid w:val="57FA5170"/>
    <w:rsid w:val="57FF0F4F"/>
    <w:rsid w:val="58042A56"/>
    <w:rsid w:val="58061023"/>
    <w:rsid w:val="58085C3D"/>
    <w:rsid w:val="580A6EDB"/>
    <w:rsid w:val="580C07FB"/>
    <w:rsid w:val="580D2933"/>
    <w:rsid w:val="58142EE1"/>
    <w:rsid w:val="5821289C"/>
    <w:rsid w:val="582264BA"/>
    <w:rsid w:val="5830091C"/>
    <w:rsid w:val="5839077A"/>
    <w:rsid w:val="583930F7"/>
    <w:rsid w:val="583B74D0"/>
    <w:rsid w:val="583E5434"/>
    <w:rsid w:val="58496420"/>
    <w:rsid w:val="5863420A"/>
    <w:rsid w:val="587840BC"/>
    <w:rsid w:val="58792FC7"/>
    <w:rsid w:val="587B28C9"/>
    <w:rsid w:val="587C036F"/>
    <w:rsid w:val="587C4345"/>
    <w:rsid w:val="5890707C"/>
    <w:rsid w:val="589303DF"/>
    <w:rsid w:val="58957B8C"/>
    <w:rsid w:val="58970FE1"/>
    <w:rsid w:val="589859D5"/>
    <w:rsid w:val="58A95EDD"/>
    <w:rsid w:val="58B1106E"/>
    <w:rsid w:val="58BA3C16"/>
    <w:rsid w:val="58C462F4"/>
    <w:rsid w:val="58D44CF7"/>
    <w:rsid w:val="58D95FC3"/>
    <w:rsid w:val="58DB1F24"/>
    <w:rsid w:val="58DC7A23"/>
    <w:rsid w:val="58E120C2"/>
    <w:rsid w:val="58E47782"/>
    <w:rsid w:val="58F80AD6"/>
    <w:rsid w:val="58F87A38"/>
    <w:rsid w:val="58FC22F8"/>
    <w:rsid w:val="59016292"/>
    <w:rsid w:val="5929788E"/>
    <w:rsid w:val="59313B43"/>
    <w:rsid w:val="59351AA3"/>
    <w:rsid w:val="5938606F"/>
    <w:rsid w:val="593A75C5"/>
    <w:rsid w:val="593B05DA"/>
    <w:rsid w:val="5943699B"/>
    <w:rsid w:val="5948761B"/>
    <w:rsid w:val="594C242A"/>
    <w:rsid w:val="594E748C"/>
    <w:rsid w:val="5951727A"/>
    <w:rsid w:val="59583D39"/>
    <w:rsid w:val="598B6C27"/>
    <w:rsid w:val="598E0D3B"/>
    <w:rsid w:val="598E5B13"/>
    <w:rsid w:val="59A35379"/>
    <w:rsid w:val="59AA7F0E"/>
    <w:rsid w:val="59B53395"/>
    <w:rsid w:val="59B718F9"/>
    <w:rsid w:val="59B85045"/>
    <w:rsid w:val="59C30A60"/>
    <w:rsid w:val="59C43B2B"/>
    <w:rsid w:val="59C72D2B"/>
    <w:rsid w:val="59CF6921"/>
    <w:rsid w:val="59DF69ED"/>
    <w:rsid w:val="59E60E2A"/>
    <w:rsid w:val="59F91017"/>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07EC0"/>
    <w:rsid w:val="5A5574BB"/>
    <w:rsid w:val="5A557EB5"/>
    <w:rsid w:val="5A57229F"/>
    <w:rsid w:val="5A5D411C"/>
    <w:rsid w:val="5A602845"/>
    <w:rsid w:val="5A664A8A"/>
    <w:rsid w:val="5A681BF1"/>
    <w:rsid w:val="5A6E398A"/>
    <w:rsid w:val="5A70032F"/>
    <w:rsid w:val="5A707004"/>
    <w:rsid w:val="5A734B85"/>
    <w:rsid w:val="5A774F67"/>
    <w:rsid w:val="5A8B344D"/>
    <w:rsid w:val="5A8E1B40"/>
    <w:rsid w:val="5A91655E"/>
    <w:rsid w:val="5A943319"/>
    <w:rsid w:val="5A987FB9"/>
    <w:rsid w:val="5A9F3D40"/>
    <w:rsid w:val="5A9F7511"/>
    <w:rsid w:val="5AA862DB"/>
    <w:rsid w:val="5AAE46AA"/>
    <w:rsid w:val="5AB204D6"/>
    <w:rsid w:val="5ABA380B"/>
    <w:rsid w:val="5AC721B7"/>
    <w:rsid w:val="5ACD0B07"/>
    <w:rsid w:val="5ADB55E3"/>
    <w:rsid w:val="5ADB7597"/>
    <w:rsid w:val="5ADD68C2"/>
    <w:rsid w:val="5AE32AE6"/>
    <w:rsid w:val="5AE412C2"/>
    <w:rsid w:val="5AE61800"/>
    <w:rsid w:val="5AE83649"/>
    <w:rsid w:val="5AE8619C"/>
    <w:rsid w:val="5AED0221"/>
    <w:rsid w:val="5AF01F35"/>
    <w:rsid w:val="5AF3320E"/>
    <w:rsid w:val="5AF95B91"/>
    <w:rsid w:val="5AFA1764"/>
    <w:rsid w:val="5AFC5D6E"/>
    <w:rsid w:val="5B19529D"/>
    <w:rsid w:val="5B264F16"/>
    <w:rsid w:val="5B3559EA"/>
    <w:rsid w:val="5B3E502A"/>
    <w:rsid w:val="5B3F06DB"/>
    <w:rsid w:val="5B3F765F"/>
    <w:rsid w:val="5B4356DA"/>
    <w:rsid w:val="5B4D464F"/>
    <w:rsid w:val="5B50289A"/>
    <w:rsid w:val="5B507E8A"/>
    <w:rsid w:val="5B565EED"/>
    <w:rsid w:val="5B6349B8"/>
    <w:rsid w:val="5B6F6264"/>
    <w:rsid w:val="5B7149F1"/>
    <w:rsid w:val="5B7511BF"/>
    <w:rsid w:val="5B77541F"/>
    <w:rsid w:val="5B793214"/>
    <w:rsid w:val="5B7D3D4C"/>
    <w:rsid w:val="5B801E98"/>
    <w:rsid w:val="5B930800"/>
    <w:rsid w:val="5B9B7206"/>
    <w:rsid w:val="5BA0349A"/>
    <w:rsid w:val="5BA25E62"/>
    <w:rsid w:val="5BA46E39"/>
    <w:rsid w:val="5BA50AD1"/>
    <w:rsid w:val="5BA6289B"/>
    <w:rsid w:val="5BA91B05"/>
    <w:rsid w:val="5BAF7716"/>
    <w:rsid w:val="5BB30504"/>
    <w:rsid w:val="5BB31251"/>
    <w:rsid w:val="5BB61086"/>
    <w:rsid w:val="5BB9083E"/>
    <w:rsid w:val="5BC04523"/>
    <w:rsid w:val="5BC97DE9"/>
    <w:rsid w:val="5BD30922"/>
    <w:rsid w:val="5BD514F1"/>
    <w:rsid w:val="5BDE74CB"/>
    <w:rsid w:val="5BE43AD3"/>
    <w:rsid w:val="5BE50576"/>
    <w:rsid w:val="5BE518DC"/>
    <w:rsid w:val="5BE601E2"/>
    <w:rsid w:val="5BEE27EB"/>
    <w:rsid w:val="5BEF0E43"/>
    <w:rsid w:val="5BF279CB"/>
    <w:rsid w:val="5BF94407"/>
    <w:rsid w:val="5BFF0BB6"/>
    <w:rsid w:val="5C010172"/>
    <w:rsid w:val="5C03331D"/>
    <w:rsid w:val="5C047C0C"/>
    <w:rsid w:val="5C0800A1"/>
    <w:rsid w:val="5C0A6022"/>
    <w:rsid w:val="5C1E7FB5"/>
    <w:rsid w:val="5C226B2B"/>
    <w:rsid w:val="5C244811"/>
    <w:rsid w:val="5C306AB3"/>
    <w:rsid w:val="5C3122F7"/>
    <w:rsid w:val="5C341906"/>
    <w:rsid w:val="5C40175F"/>
    <w:rsid w:val="5C4A08CE"/>
    <w:rsid w:val="5C4E170C"/>
    <w:rsid w:val="5C567369"/>
    <w:rsid w:val="5C65146E"/>
    <w:rsid w:val="5C671D5D"/>
    <w:rsid w:val="5C764759"/>
    <w:rsid w:val="5C780D81"/>
    <w:rsid w:val="5C7A4359"/>
    <w:rsid w:val="5C7B0FC2"/>
    <w:rsid w:val="5C7E21C5"/>
    <w:rsid w:val="5C887080"/>
    <w:rsid w:val="5CA2483B"/>
    <w:rsid w:val="5CAF3518"/>
    <w:rsid w:val="5CB010EE"/>
    <w:rsid w:val="5CB02986"/>
    <w:rsid w:val="5CB13102"/>
    <w:rsid w:val="5CB3331F"/>
    <w:rsid w:val="5CB50F68"/>
    <w:rsid w:val="5CB55472"/>
    <w:rsid w:val="5CBB4A10"/>
    <w:rsid w:val="5CBF2642"/>
    <w:rsid w:val="5CC231C7"/>
    <w:rsid w:val="5CD70A5F"/>
    <w:rsid w:val="5CDB4FC8"/>
    <w:rsid w:val="5CDE4664"/>
    <w:rsid w:val="5CE444CA"/>
    <w:rsid w:val="5CE60BF5"/>
    <w:rsid w:val="5CEA3521"/>
    <w:rsid w:val="5CEC3865"/>
    <w:rsid w:val="5CEE551B"/>
    <w:rsid w:val="5CF81FF5"/>
    <w:rsid w:val="5D011A97"/>
    <w:rsid w:val="5D09133D"/>
    <w:rsid w:val="5D0B794C"/>
    <w:rsid w:val="5D1405EA"/>
    <w:rsid w:val="5D163966"/>
    <w:rsid w:val="5D190519"/>
    <w:rsid w:val="5D2D3341"/>
    <w:rsid w:val="5D397725"/>
    <w:rsid w:val="5D3D435A"/>
    <w:rsid w:val="5D405B63"/>
    <w:rsid w:val="5D43042A"/>
    <w:rsid w:val="5D4E6909"/>
    <w:rsid w:val="5D4F5BC3"/>
    <w:rsid w:val="5D5B03C3"/>
    <w:rsid w:val="5D616801"/>
    <w:rsid w:val="5D624A8F"/>
    <w:rsid w:val="5D6E22AC"/>
    <w:rsid w:val="5D6E6800"/>
    <w:rsid w:val="5D7842D3"/>
    <w:rsid w:val="5D8164DD"/>
    <w:rsid w:val="5D886297"/>
    <w:rsid w:val="5D974818"/>
    <w:rsid w:val="5DA40E8D"/>
    <w:rsid w:val="5DA5771E"/>
    <w:rsid w:val="5DA81800"/>
    <w:rsid w:val="5DA8512A"/>
    <w:rsid w:val="5DAE660A"/>
    <w:rsid w:val="5DCA24E7"/>
    <w:rsid w:val="5DCC35F5"/>
    <w:rsid w:val="5DDB710D"/>
    <w:rsid w:val="5DDD54BF"/>
    <w:rsid w:val="5DE01715"/>
    <w:rsid w:val="5DE03BCF"/>
    <w:rsid w:val="5DE04EC9"/>
    <w:rsid w:val="5DE07D81"/>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13395"/>
    <w:rsid w:val="5E580087"/>
    <w:rsid w:val="5E581780"/>
    <w:rsid w:val="5E5A5FBE"/>
    <w:rsid w:val="5E5C408E"/>
    <w:rsid w:val="5E603697"/>
    <w:rsid w:val="5E6838D1"/>
    <w:rsid w:val="5E6C2848"/>
    <w:rsid w:val="5E6D0203"/>
    <w:rsid w:val="5E6F13D4"/>
    <w:rsid w:val="5E7205D5"/>
    <w:rsid w:val="5E7F6F4D"/>
    <w:rsid w:val="5E8054AC"/>
    <w:rsid w:val="5E8C41AE"/>
    <w:rsid w:val="5E8D5E03"/>
    <w:rsid w:val="5E99223B"/>
    <w:rsid w:val="5E9B2B21"/>
    <w:rsid w:val="5EA20588"/>
    <w:rsid w:val="5EA26A35"/>
    <w:rsid w:val="5EA309BC"/>
    <w:rsid w:val="5EAC599D"/>
    <w:rsid w:val="5EB22BF1"/>
    <w:rsid w:val="5EB340EF"/>
    <w:rsid w:val="5EB36838"/>
    <w:rsid w:val="5EB71FAD"/>
    <w:rsid w:val="5EBC22A1"/>
    <w:rsid w:val="5EC97EE0"/>
    <w:rsid w:val="5ED43BD4"/>
    <w:rsid w:val="5ED60635"/>
    <w:rsid w:val="5ED7582B"/>
    <w:rsid w:val="5ED87066"/>
    <w:rsid w:val="5EDC2B0F"/>
    <w:rsid w:val="5EE37A60"/>
    <w:rsid w:val="5EE85879"/>
    <w:rsid w:val="5EE93B70"/>
    <w:rsid w:val="5EF069FA"/>
    <w:rsid w:val="5EF56606"/>
    <w:rsid w:val="5EFA1D84"/>
    <w:rsid w:val="5EFA5FEC"/>
    <w:rsid w:val="5EFC3C5C"/>
    <w:rsid w:val="5EFE06A9"/>
    <w:rsid w:val="5F0345EF"/>
    <w:rsid w:val="5F0502F2"/>
    <w:rsid w:val="5F0E1968"/>
    <w:rsid w:val="5F0E591C"/>
    <w:rsid w:val="5F0E6504"/>
    <w:rsid w:val="5F11651B"/>
    <w:rsid w:val="5F1624A0"/>
    <w:rsid w:val="5F200337"/>
    <w:rsid w:val="5F2464EA"/>
    <w:rsid w:val="5F2556F8"/>
    <w:rsid w:val="5F323E15"/>
    <w:rsid w:val="5F361247"/>
    <w:rsid w:val="5F3B2200"/>
    <w:rsid w:val="5F3E610B"/>
    <w:rsid w:val="5F3F7625"/>
    <w:rsid w:val="5F450A54"/>
    <w:rsid w:val="5F472817"/>
    <w:rsid w:val="5F4B676C"/>
    <w:rsid w:val="5F4B6E17"/>
    <w:rsid w:val="5F4E3E35"/>
    <w:rsid w:val="5F556E4D"/>
    <w:rsid w:val="5F602BD8"/>
    <w:rsid w:val="5F65126D"/>
    <w:rsid w:val="5F7C76CB"/>
    <w:rsid w:val="5F7F6245"/>
    <w:rsid w:val="5F8209F5"/>
    <w:rsid w:val="5F847636"/>
    <w:rsid w:val="5F851A81"/>
    <w:rsid w:val="5F870CD7"/>
    <w:rsid w:val="5F8935CE"/>
    <w:rsid w:val="5F934D13"/>
    <w:rsid w:val="5F9B6064"/>
    <w:rsid w:val="5FA54418"/>
    <w:rsid w:val="5FAA70D6"/>
    <w:rsid w:val="5FAA7F21"/>
    <w:rsid w:val="5FAB2827"/>
    <w:rsid w:val="5FAB2CE3"/>
    <w:rsid w:val="5FAD7579"/>
    <w:rsid w:val="5FB634B8"/>
    <w:rsid w:val="5FBB029F"/>
    <w:rsid w:val="5FBE3C12"/>
    <w:rsid w:val="5FC05838"/>
    <w:rsid w:val="5FC464C5"/>
    <w:rsid w:val="5FC6220E"/>
    <w:rsid w:val="5FCA3569"/>
    <w:rsid w:val="5FCB2E0F"/>
    <w:rsid w:val="5FCF0510"/>
    <w:rsid w:val="5FD05907"/>
    <w:rsid w:val="5FD24F28"/>
    <w:rsid w:val="5FD641A2"/>
    <w:rsid w:val="5FD8014A"/>
    <w:rsid w:val="5FD95C28"/>
    <w:rsid w:val="5FE65A16"/>
    <w:rsid w:val="5FE65C3B"/>
    <w:rsid w:val="5FE922A4"/>
    <w:rsid w:val="5FEA7D16"/>
    <w:rsid w:val="5FEB396E"/>
    <w:rsid w:val="5FF707ED"/>
    <w:rsid w:val="5FF95BDB"/>
    <w:rsid w:val="5FFC2E8C"/>
    <w:rsid w:val="5FFC3ABA"/>
    <w:rsid w:val="5FFF5548"/>
    <w:rsid w:val="600123DB"/>
    <w:rsid w:val="6004187C"/>
    <w:rsid w:val="60056182"/>
    <w:rsid w:val="60057BD0"/>
    <w:rsid w:val="600F2A24"/>
    <w:rsid w:val="6015568F"/>
    <w:rsid w:val="60182510"/>
    <w:rsid w:val="601B39F0"/>
    <w:rsid w:val="601D4356"/>
    <w:rsid w:val="6021217C"/>
    <w:rsid w:val="602D3B2B"/>
    <w:rsid w:val="602E4ABD"/>
    <w:rsid w:val="602E7D42"/>
    <w:rsid w:val="60396726"/>
    <w:rsid w:val="60434110"/>
    <w:rsid w:val="60460EF4"/>
    <w:rsid w:val="6052100F"/>
    <w:rsid w:val="60527275"/>
    <w:rsid w:val="6053567B"/>
    <w:rsid w:val="60583D2D"/>
    <w:rsid w:val="6070725C"/>
    <w:rsid w:val="607238A5"/>
    <w:rsid w:val="60761768"/>
    <w:rsid w:val="608B51EA"/>
    <w:rsid w:val="60991B4F"/>
    <w:rsid w:val="609A3B85"/>
    <w:rsid w:val="60B400EC"/>
    <w:rsid w:val="60B905F3"/>
    <w:rsid w:val="60C345AA"/>
    <w:rsid w:val="60C45FFD"/>
    <w:rsid w:val="60C50406"/>
    <w:rsid w:val="60C818AE"/>
    <w:rsid w:val="60C90BD3"/>
    <w:rsid w:val="60D53DCF"/>
    <w:rsid w:val="60D837F7"/>
    <w:rsid w:val="60E643AF"/>
    <w:rsid w:val="60ED1F9C"/>
    <w:rsid w:val="60ED4C93"/>
    <w:rsid w:val="60FB6F62"/>
    <w:rsid w:val="610415BB"/>
    <w:rsid w:val="61110018"/>
    <w:rsid w:val="61114351"/>
    <w:rsid w:val="611E6DB7"/>
    <w:rsid w:val="613248F1"/>
    <w:rsid w:val="61327616"/>
    <w:rsid w:val="61335E3E"/>
    <w:rsid w:val="613B24A1"/>
    <w:rsid w:val="613E591C"/>
    <w:rsid w:val="61423425"/>
    <w:rsid w:val="61456845"/>
    <w:rsid w:val="61584C85"/>
    <w:rsid w:val="615D457B"/>
    <w:rsid w:val="615F388A"/>
    <w:rsid w:val="615F4317"/>
    <w:rsid w:val="61631D18"/>
    <w:rsid w:val="61702885"/>
    <w:rsid w:val="61725C54"/>
    <w:rsid w:val="6175595E"/>
    <w:rsid w:val="61786C61"/>
    <w:rsid w:val="6179504F"/>
    <w:rsid w:val="617E43CC"/>
    <w:rsid w:val="618D6B11"/>
    <w:rsid w:val="61947FDE"/>
    <w:rsid w:val="619D52EF"/>
    <w:rsid w:val="61A66F89"/>
    <w:rsid w:val="61AF6EB6"/>
    <w:rsid w:val="61B26E40"/>
    <w:rsid w:val="61B4342B"/>
    <w:rsid w:val="61B7146B"/>
    <w:rsid w:val="61C03A37"/>
    <w:rsid w:val="61CF38F8"/>
    <w:rsid w:val="61D52C52"/>
    <w:rsid w:val="61E10045"/>
    <w:rsid w:val="61E251F3"/>
    <w:rsid w:val="61E44FFF"/>
    <w:rsid w:val="61E55E53"/>
    <w:rsid w:val="61E572CA"/>
    <w:rsid w:val="61E6165E"/>
    <w:rsid w:val="61EF3482"/>
    <w:rsid w:val="61F265D3"/>
    <w:rsid w:val="61F904BC"/>
    <w:rsid w:val="61FA24B9"/>
    <w:rsid w:val="62074F6D"/>
    <w:rsid w:val="62075E44"/>
    <w:rsid w:val="620C3606"/>
    <w:rsid w:val="620E2701"/>
    <w:rsid w:val="62145A3E"/>
    <w:rsid w:val="62155E44"/>
    <w:rsid w:val="621B58C3"/>
    <w:rsid w:val="621F41A4"/>
    <w:rsid w:val="62263F49"/>
    <w:rsid w:val="6226504D"/>
    <w:rsid w:val="62272348"/>
    <w:rsid w:val="62322573"/>
    <w:rsid w:val="62335B90"/>
    <w:rsid w:val="623732B6"/>
    <w:rsid w:val="62431761"/>
    <w:rsid w:val="624E0623"/>
    <w:rsid w:val="624F6627"/>
    <w:rsid w:val="62502FE1"/>
    <w:rsid w:val="62512AD5"/>
    <w:rsid w:val="62536463"/>
    <w:rsid w:val="6255136F"/>
    <w:rsid w:val="625611CE"/>
    <w:rsid w:val="625A1082"/>
    <w:rsid w:val="62610249"/>
    <w:rsid w:val="62620E6D"/>
    <w:rsid w:val="62664464"/>
    <w:rsid w:val="62673636"/>
    <w:rsid w:val="62681508"/>
    <w:rsid w:val="6272555A"/>
    <w:rsid w:val="62730367"/>
    <w:rsid w:val="627916EF"/>
    <w:rsid w:val="627C640F"/>
    <w:rsid w:val="627E000A"/>
    <w:rsid w:val="629B426B"/>
    <w:rsid w:val="629C1A12"/>
    <w:rsid w:val="629C6F7B"/>
    <w:rsid w:val="62A00BFA"/>
    <w:rsid w:val="62A3339E"/>
    <w:rsid w:val="62AB23AE"/>
    <w:rsid w:val="62AF39C3"/>
    <w:rsid w:val="62B260A2"/>
    <w:rsid w:val="62B934ED"/>
    <w:rsid w:val="62BD1FE4"/>
    <w:rsid w:val="62C51493"/>
    <w:rsid w:val="62CA6F4A"/>
    <w:rsid w:val="62CC393B"/>
    <w:rsid w:val="62CE3AAD"/>
    <w:rsid w:val="62E06B83"/>
    <w:rsid w:val="62E719F2"/>
    <w:rsid w:val="62EA2907"/>
    <w:rsid w:val="62F66E65"/>
    <w:rsid w:val="62FD7ED4"/>
    <w:rsid w:val="62FF055C"/>
    <w:rsid w:val="62FF58E7"/>
    <w:rsid w:val="63033826"/>
    <w:rsid w:val="63046CD6"/>
    <w:rsid w:val="63067CDA"/>
    <w:rsid w:val="63093ED8"/>
    <w:rsid w:val="63101FC3"/>
    <w:rsid w:val="63110583"/>
    <w:rsid w:val="63110BD7"/>
    <w:rsid w:val="63112E82"/>
    <w:rsid w:val="631471BD"/>
    <w:rsid w:val="63193B3E"/>
    <w:rsid w:val="631F350B"/>
    <w:rsid w:val="6322141E"/>
    <w:rsid w:val="6324439E"/>
    <w:rsid w:val="632639E1"/>
    <w:rsid w:val="6327291C"/>
    <w:rsid w:val="634711CE"/>
    <w:rsid w:val="634A2117"/>
    <w:rsid w:val="63613B44"/>
    <w:rsid w:val="63617C3F"/>
    <w:rsid w:val="63663411"/>
    <w:rsid w:val="63693E52"/>
    <w:rsid w:val="636A1D49"/>
    <w:rsid w:val="636E5379"/>
    <w:rsid w:val="636E5C0D"/>
    <w:rsid w:val="63725411"/>
    <w:rsid w:val="63764367"/>
    <w:rsid w:val="638C029E"/>
    <w:rsid w:val="63A22241"/>
    <w:rsid w:val="63A824DA"/>
    <w:rsid w:val="63A931DA"/>
    <w:rsid w:val="63B01571"/>
    <w:rsid w:val="63B82BC8"/>
    <w:rsid w:val="63BF2AA4"/>
    <w:rsid w:val="63D255E1"/>
    <w:rsid w:val="63D37B9D"/>
    <w:rsid w:val="63D40918"/>
    <w:rsid w:val="63D430FA"/>
    <w:rsid w:val="63D873B3"/>
    <w:rsid w:val="63D91DAE"/>
    <w:rsid w:val="63EC778F"/>
    <w:rsid w:val="63F22584"/>
    <w:rsid w:val="63FB5621"/>
    <w:rsid w:val="63FD7AA5"/>
    <w:rsid w:val="63FF60FF"/>
    <w:rsid w:val="64007BDC"/>
    <w:rsid w:val="64015898"/>
    <w:rsid w:val="641261B1"/>
    <w:rsid w:val="64163E99"/>
    <w:rsid w:val="641D53F9"/>
    <w:rsid w:val="641E3A4F"/>
    <w:rsid w:val="641F6C60"/>
    <w:rsid w:val="642D0E4A"/>
    <w:rsid w:val="6436137F"/>
    <w:rsid w:val="64410544"/>
    <w:rsid w:val="644A17E5"/>
    <w:rsid w:val="6452759F"/>
    <w:rsid w:val="645E347D"/>
    <w:rsid w:val="6469515D"/>
    <w:rsid w:val="646973C5"/>
    <w:rsid w:val="646A6679"/>
    <w:rsid w:val="646C24AB"/>
    <w:rsid w:val="64714BD8"/>
    <w:rsid w:val="6472228E"/>
    <w:rsid w:val="647B3489"/>
    <w:rsid w:val="648471BD"/>
    <w:rsid w:val="648C34AD"/>
    <w:rsid w:val="64940FF4"/>
    <w:rsid w:val="64980C6D"/>
    <w:rsid w:val="649D1428"/>
    <w:rsid w:val="64A36F8D"/>
    <w:rsid w:val="64A61E80"/>
    <w:rsid w:val="64BA0A75"/>
    <w:rsid w:val="64BC309B"/>
    <w:rsid w:val="64C94059"/>
    <w:rsid w:val="64D42B0D"/>
    <w:rsid w:val="64D50577"/>
    <w:rsid w:val="64DE29BA"/>
    <w:rsid w:val="64DF0ED2"/>
    <w:rsid w:val="64E010C8"/>
    <w:rsid w:val="64E43804"/>
    <w:rsid w:val="64E62965"/>
    <w:rsid w:val="64EE3220"/>
    <w:rsid w:val="64EF4B31"/>
    <w:rsid w:val="64F30592"/>
    <w:rsid w:val="64F46FD2"/>
    <w:rsid w:val="64F549AC"/>
    <w:rsid w:val="64F8178D"/>
    <w:rsid w:val="6508548E"/>
    <w:rsid w:val="650B7D2C"/>
    <w:rsid w:val="65290E28"/>
    <w:rsid w:val="65295741"/>
    <w:rsid w:val="652C3072"/>
    <w:rsid w:val="652E2E79"/>
    <w:rsid w:val="65363D2B"/>
    <w:rsid w:val="653D1103"/>
    <w:rsid w:val="65483DA3"/>
    <w:rsid w:val="65621FA1"/>
    <w:rsid w:val="656B693C"/>
    <w:rsid w:val="656E5105"/>
    <w:rsid w:val="65727D75"/>
    <w:rsid w:val="65942986"/>
    <w:rsid w:val="65970A16"/>
    <w:rsid w:val="65A06FA1"/>
    <w:rsid w:val="65A15117"/>
    <w:rsid w:val="65A2510B"/>
    <w:rsid w:val="65AA1F40"/>
    <w:rsid w:val="65B008B4"/>
    <w:rsid w:val="65B2457F"/>
    <w:rsid w:val="65B33DA6"/>
    <w:rsid w:val="65BE45F7"/>
    <w:rsid w:val="65CF40BF"/>
    <w:rsid w:val="65D04C4F"/>
    <w:rsid w:val="65DC2619"/>
    <w:rsid w:val="65E20DFE"/>
    <w:rsid w:val="65E64E6C"/>
    <w:rsid w:val="65EA3B42"/>
    <w:rsid w:val="65F723A4"/>
    <w:rsid w:val="66053C3A"/>
    <w:rsid w:val="660727F2"/>
    <w:rsid w:val="66165B24"/>
    <w:rsid w:val="661C16C8"/>
    <w:rsid w:val="661C3F47"/>
    <w:rsid w:val="66214BCA"/>
    <w:rsid w:val="66222AF8"/>
    <w:rsid w:val="6627079F"/>
    <w:rsid w:val="662E3479"/>
    <w:rsid w:val="66307915"/>
    <w:rsid w:val="66340CB0"/>
    <w:rsid w:val="6641289B"/>
    <w:rsid w:val="66442DB2"/>
    <w:rsid w:val="664A6CD2"/>
    <w:rsid w:val="664B794E"/>
    <w:rsid w:val="664C0962"/>
    <w:rsid w:val="664F5244"/>
    <w:rsid w:val="66597FF0"/>
    <w:rsid w:val="6661229C"/>
    <w:rsid w:val="666B61B3"/>
    <w:rsid w:val="666C1A5E"/>
    <w:rsid w:val="667F16D7"/>
    <w:rsid w:val="667F7D85"/>
    <w:rsid w:val="668101B0"/>
    <w:rsid w:val="66895425"/>
    <w:rsid w:val="668C08F1"/>
    <w:rsid w:val="6696674D"/>
    <w:rsid w:val="66974F3D"/>
    <w:rsid w:val="66A149C9"/>
    <w:rsid w:val="66A448F1"/>
    <w:rsid w:val="66B016CE"/>
    <w:rsid w:val="66B406FF"/>
    <w:rsid w:val="66BD000E"/>
    <w:rsid w:val="66C0211F"/>
    <w:rsid w:val="66CE5B10"/>
    <w:rsid w:val="66D654FF"/>
    <w:rsid w:val="66DE2157"/>
    <w:rsid w:val="66E819D7"/>
    <w:rsid w:val="66E90B52"/>
    <w:rsid w:val="66F61455"/>
    <w:rsid w:val="66FC48AD"/>
    <w:rsid w:val="67007FBE"/>
    <w:rsid w:val="670D09EB"/>
    <w:rsid w:val="67184EF8"/>
    <w:rsid w:val="671948F5"/>
    <w:rsid w:val="671B52CA"/>
    <w:rsid w:val="671E32F5"/>
    <w:rsid w:val="672E019D"/>
    <w:rsid w:val="673554F5"/>
    <w:rsid w:val="6736640A"/>
    <w:rsid w:val="6738785E"/>
    <w:rsid w:val="67455C80"/>
    <w:rsid w:val="67475303"/>
    <w:rsid w:val="674E70DC"/>
    <w:rsid w:val="67500D17"/>
    <w:rsid w:val="67580C06"/>
    <w:rsid w:val="675E7B94"/>
    <w:rsid w:val="67623859"/>
    <w:rsid w:val="67631224"/>
    <w:rsid w:val="677D2D55"/>
    <w:rsid w:val="67804BC2"/>
    <w:rsid w:val="67870B7B"/>
    <w:rsid w:val="67876686"/>
    <w:rsid w:val="678B3614"/>
    <w:rsid w:val="678E07C6"/>
    <w:rsid w:val="678F3496"/>
    <w:rsid w:val="679124D7"/>
    <w:rsid w:val="6792054A"/>
    <w:rsid w:val="679D6FF4"/>
    <w:rsid w:val="67A105DD"/>
    <w:rsid w:val="67AB211F"/>
    <w:rsid w:val="67BA7D92"/>
    <w:rsid w:val="67BE0044"/>
    <w:rsid w:val="67C31474"/>
    <w:rsid w:val="67C44765"/>
    <w:rsid w:val="67CC7664"/>
    <w:rsid w:val="67CD44CF"/>
    <w:rsid w:val="67D67C1A"/>
    <w:rsid w:val="67DF1A8A"/>
    <w:rsid w:val="67ED67E7"/>
    <w:rsid w:val="67F12F74"/>
    <w:rsid w:val="67FD7B9D"/>
    <w:rsid w:val="67FF12AF"/>
    <w:rsid w:val="680B3DE0"/>
    <w:rsid w:val="680B49A5"/>
    <w:rsid w:val="680E7CB8"/>
    <w:rsid w:val="68141A4C"/>
    <w:rsid w:val="681472ED"/>
    <w:rsid w:val="68194FBB"/>
    <w:rsid w:val="681E5881"/>
    <w:rsid w:val="68261ACF"/>
    <w:rsid w:val="68300299"/>
    <w:rsid w:val="683529F9"/>
    <w:rsid w:val="68371E87"/>
    <w:rsid w:val="68380A25"/>
    <w:rsid w:val="683932B3"/>
    <w:rsid w:val="68400078"/>
    <w:rsid w:val="685435DF"/>
    <w:rsid w:val="6868116F"/>
    <w:rsid w:val="686C544B"/>
    <w:rsid w:val="68700E6E"/>
    <w:rsid w:val="6889395B"/>
    <w:rsid w:val="689034A0"/>
    <w:rsid w:val="68961081"/>
    <w:rsid w:val="68A64A61"/>
    <w:rsid w:val="68AE2875"/>
    <w:rsid w:val="68B73C3E"/>
    <w:rsid w:val="68BA4D89"/>
    <w:rsid w:val="68BD32DA"/>
    <w:rsid w:val="68C54710"/>
    <w:rsid w:val="68C855F3"/>
    <w:rsid w:val="68CA7775"/>
    <w:rsid w:val="68DD109A"/>
    <w:rsid w:val="68DF75A8"/>
    <w:rsid w:val="68E9147C"/>
    <w:rsid w:val="68E958CC"/>
    <w:rsid w:val="68F04B77"/>
    <w:rsid w:val="68F423DB"/>
    <w:rsid w:val="68F80539"/>
    <w:rsid w:val="68FC26F7"/>
    <w:rsid w:val="69070A95"/>
    <w:rsid w:val="690F7BE4"/>
    <w:rsid w:val="69147C4F"/>
    <w:rsid w:val="69210477"/>
    <w:rsid w:val="6921109D"/>
    <w:rsid w:val="692C606C"/>
    <w:rsid w:val="692D2708"/>
    <w:rsid w:val="693F2E17"/>
    <w:rsid w:val="694D7694"/>
    <w:rsid w:val="69517793"/>
    <w:rsid w:val="69541FA4"/>
    <w:rsid w:val="695C7531"/>
    <w:rsid w:val="69602EEE"/>
    <w:rsid w:val="69657E2E"/>
    <w:rsid w:val="69736E63"/>
    <w:rsid w:val="69747D39"/>
    <w:rsid w:val="6989582D"/>
    <w:rsid w:val="698F58C5"/>
    <w:rsid w:val="6990302A"/>
    <w:rsid w:val="699E641D"/>
    <w:rsid w:val="69A9357D"/>
    <w:rsid w:val="69B17D0A"/>
    <w:rsid w:val="69B72EA6"/>
    <w:rsid w:val="69BF761B"/>
    <w:rsid w:val="69C97405"/>
    <w:rsid w:val="69CB57AB"/>
    <w:rsid w:val="69CB66E6"/>
    <w:rsid w:val="69CC6D31"/>
    <w:rsid w:val="69D23B4F"/>
    <w:rsid w:val="69D735EB"/>
    <w:rsid w:val="69DA03ED"/>
    <w:rsid w:val="69DB27C0"/>
    <w:rsid w:val="69E57691"/>
    <w:rsid w:val="69EB3222"/>
    <w:rsid w:val="69F43BDC"/>
    <w:rsid w:val="69F513F8"/>
    <w:rsid w:val="6A002402"/>
    <w:rsid w:val="6A0279DD"/>
    <w:rsid w:val="6A0D33C2"/>
    <w:rsid w:val="6A166966"/>
    <w:rsid w:val="6A1C53C7"/>
    <w:rsid w:val="6A1C6E68"/>
    <w:rsid w:val="6A250D38"/>
    <w:rsid w:val="6A2F4124"/>
    <w:rsid w:val="6A335E50"/>
    <w:rsid w:val="6A3B18E7"/>
    <w:rsid w:val="6A4508B0"/>
    <w:rsid w:val="6A454483"/>
    <w:rsid w:val="6A4C62B8"/>
    <w:rsid w:val="6A501C9A"/>
    <w:rsid w:val="6A512860"/>
    <w:rsid w:val="6A6055DE"/>
    <w:rsid w:val="6A6108C4"/>
    <w:rsid w:val="6A664670"/>
    <w:rsid w:val="6A672C95"/>
    <w:rsid w:val="6A6A5430"/>
    <w:rsid w:val="6A7D1205"/>
    <w:rsid w:val="6A837284"/>
    <w:rsid w:val="6A935230"/>
    <w:rsid w:val="6A996742"/>
    <w:rsid w:val="6AA27BBA"/>
    <w:rsid w:val="6AA44825"/>
    <w:rsid w:val="6AA9400F"/>
    <w:rsid w:val="6AB401A2"/>
    <w:rsid w:val="6AB47997"/>
    <w:rsid w:val="6ABE3EB0"/>
    <w:rsid w:val="6ABE4D79"/>
    <w:rsid w:val="6AC72E1A"/>
    <w:rsid w:val="6ACC4372"/>
    <w:rsid w:val="6AD55C0E"/>
    <w:rsid w:val="6AE400FF"/>
    <w:rsid w:val="6AE461AD"/>
    <w:rsid w:val="6AE61DA5"/>
    <w:rsid w:val="6AE65093"/>
    <w:rsid w:val="6AEA460F"/>
    <w:rsid w:val="6AEC4F69"/>
    <w:rsid w:val="6AEF241B"/>
    <w:rsid w:val="6AEF65E6"/>
    <w:rsid w:val="6AF43944"/>
    <w:rsid w:val="6AF47F20"/>
    <w:rsid w:val="6B0A2916"/>
    <w:rsid w:val="6B1A605F"/>
    <w:rsid w:val="6B1B6747"/>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B7B96"/>
    <w:rsid w:val="6B8E15AC"/>
    <w:rsid w:val="6B9E2AD3"/>
    <w:rsid w:val="6BA10998"/>
    <w:rsid w:val="6BA854E8"/>
    <w:rsid w:val="6BA97EFD"/>
    <w:rsid w:val="6BAA5459"/>
    <w:rsid w:val="6BAE1C22"/>
    <w:rsid w:val="6BBE24B4"/>
    <w:rsid w:val="6BC028AE"/>
    <w:rsid w:val="6BC76237"/>
    <w:rsid w:val="6BC81A9A"/>
    <w:rsid w:val="6BC8480E"/>
    <w:rsid w:val="6BCE78DB"/>
    <w:rsid w:val="6BD15D87"/>
    <w:rsid w:val="6BD54F67"/>
    <w:rsid w:val="6BD95B85"/>
    <w:rsid w:val="6BDD1068"/>
    <w:rsid w:val="6BDE7655"/>
    <w:rsid w:val="6BE74E05"/>
    <w:rsid w:val="6BEC7C3A"/>
    <w:rsid w:val="6BF7123D"/>
    <w:rsid w:val="6BF72F38"/>
    <w:rsid w:val="6BF77D6C"/>
    <w:rsid w:val="6BF9104D"/>
    <w:rsid w:val="6BFA717B"/>
    <w:rsid w:val="6C065856"/>
    <w:rsid w:val="6C261D38"/>
    <w:rsid w:val="6C267397"/>
    <w:rsid w:val="6C2A74A4"/>
    <w:rsid w:val="6C2F71E5"/>
    <w:rsid w:val="6C354FB6"/>
    <w:rsid w:val="6C387ED8"/>
    <w:rsid w:val="6C437023"/>
    <w:rsid w:val="6C467454"/>
    <w:rsid w:val="6C4718FB"/>
    <w:rsid w:val="6C4A148B"/>
    <w:rsid w:val="6C5C2BAF"/>
    <w:rsid w:val="6C614735"/>
    <w:rsid w:val="6C625036"/>
    <w:rsid w:val="6C6D4A37"/>
    <w:rsid w:val="6C6D7262"/>
    <w:rsid w:val="6C6F0A37"/>
    <w:rsid w:val="6C86041B"/>
    <w:rsid w:val="6C8A45D5"/>
    <w:rsid w:val="6C8C49CF"/>
    <w:rsid w:val="6C9069CF"/>
    <w:rsid w:val="6C9D1787"/>
    <w:rsid w:val="6CA3449D"/>
    <w:rsid w:val="6CA4216E"/>
    <w:rsid w:val="6CA44DB8"/>
    <w:rsid w:val="6CA46298"/>
    <w:rsid w:val="6CA75AA2"/>
    <w:rsid w:val="6CA95B15"/>
    <w:rsid w:val="6CB52B9E"/>
    <w:rsid w:val="6CBC56BD"/>
    <w:rsid w:val="6CC5455B"/>
    <w:rsid w:val="6CC62C2C"/>
    <w:rsid w:val="6CCD4A60"/>
    <w:rsid w:val="6CDC689C"/>
    <w:rsid w:val="6CE82177"/>
    <w:rsid w:val="6CEB2609"/>
    <w:rsid w:val="6CF03BA1"/>
    <w:rsid w:val="6CFC572F"/>
    <w:rsid w:val="6CFE37CA"/>
    <w:rsid w:val="6D13285A"/>
    <w:rsid w:val="6D1C0FED"/>
    <w:rsid w:val="6D214955"/>
    <w:rsid w:val="6D24131E"/>
    <w:rsid w:val="6D246680"/>
    <w:rsid w:val="6D261D0F"/>
    <w:rsid w:val="6D3371A4"/>
    <w:rsid w:val="6D351255"/>
    <w:rsid w:val="6D3733B6"/>
    <w:rsid w:val="6D517BB9"/>
    <w:rsid w:val="6D530358"/>
    <w:rsid w:val="6D531591"/>
    <w:rsid w:val="6D575A4F"/>
    <w:rsid w:val="6D583F1A"/>
    <w:rsid w:val="6D595250"/>
    <w:rsid w:val="6D606442"/>
    <w:rsid w:val="6D612FC0"/>
    <w:rsid w:val="6D65485E"/>
    <w:rsid w:val="6D696FA7"/>
    <w:rsid w:val="6D6C3FB3"/>
    <w:rsid w:val="6D6F583F"/>
    <w:rsid w:val="6D7A6EAD"/>
    <w:rsid w:val="6D89222A"/>
    <w:rsid w:val="6D8E6DC2"/>
    <w:rsid w:val="6D9B697A"/>
    <w:rsid w:val="6D9F0AC8"/>
    <w:rsid w:val="6D9F0F57"/>
    <w:rsid w:val="6DA02E45"/>
    <w:rsid w:val="6DA5515D"/>
    <w:rsid w:val="6DAD7FE4"/>
    <w:rsid w:val="6DC25886"/>
    <w:rsid w:val="6DC31716"/>
    <w:rsid w:val="6DC67B27"/>
    <w:rsid w:val="6DC80BA1"/>
    <w:rsid w:val="6DD01EC7"/>
    <w:rsid w:val="6DD20A32"/>
    <w:rsid w:val="6DDD2215"/>
    <w:rsid w:val="6DE07497"/>
    <w:rsid w:val="6DEE4C55"/>
    <w:rsid w:val="6DF16741"/>
    <w:rsid w:val="6DFD2B97"/>
    <w:rsid w:val="6E047F0C"/>
    <w:rsid w:val="6E0E44AA"/>
    <w:rsid w:val="6E13664D"/>
    <w:rsid w:val="6E207B0C"/>
    <w:rsid w:val="6E244F37"/>
    <w:rsid w:val="6E247796"/>
    <w:rsid w:val="6E2A77E7"/>
    <w:rsid w:val="6E3762D4"/>
    <w:rsid w:val="6E386383"/>
    <w:rsid w:val="6E3B1B68"/>
    <w:rsid w:val="6E3C1CAB"/>
    <w:rsid w:val="6E513F92"/>
    <w:rsid w:val="6E53047A"/>
    <w:rsid w:val="6E5346EA"/>
    <w:rsid w:val="6E5374E4"/>
    <w:rsid w:val="6E5B351E"/>
    <w:rsid w:val="6E5F5AD4"/>
    <w:rsid w:val="6E647E42"/>
    <w:rsid w:val="6E671920"/>
    <w:rsid w:val="6E7661A5"/>
    <w:rsid w:val="6E801BEB"/>
    <w:rsid w:val="6E8221BD"/>
    <w:rsid w:val="6E8A099C"/>
    <w:rsid w:val="6E95253D"/>
    <w:rsid w:val="6EA612DF"/>
    <w:rsid w:val="6EA72D93"/>
    <w:rsid w:val="6EAA56F6"/>
    <w:rsid w:val="6EAC1F5E"/>
    <w:rsid w:val="6EAD3423"/>
    <w:rsid w:val="6EAD3981"/>
    <w:rsid w:val="6EAD4200"/>
    <w:rsid w:val="6EB13C75"/>
    <w:rsid w:val="6EBB2509"/>
    <w:rsid w:val="6ECB0CA3"/>
    <w:rsid w:val="6ECE0B27"/>
    <w:rsid w:val="6ECE5245"/>
    <w:rsid w:val="6ECE799A"/>
    <w:rsid w:val="6ED02623"/>
    <w:rsid w:val="6ED92856"/>
    <w:rsid w:val="6EDF1AD6"/>
    <w:rsid w:val="6EE05FAD"/>
    <w:rsid w:val="6EEB2A66"/>
    <w:rsid w:val="6EF06836"/>
    <w:rsid w:val="6EF06ACF"/>
    <w:rsid w:val="6EF77132"/>
    <w:rsid w:val="6EFC3A87"/>
    <w:rsid w:val="6F084036"/>
    <w:rsid w:val="6F0913AC"/>
    <w:rsid w:val="6F0A702E"/>
    <w:rsid w:val="6F1104EB"/>
    <w:rsid w:val="6F1C28F9"/>
    <w:rsid w:val="6F1D4537"/>
    <w:rsid w:val="6F1E3281"/>
    <w:rsid w:val="6F206148"/>
    <w:rsid w:val="6F2464EF"/>
    <w:rsid w:val="6F25291A"/>
    <w:rsid w:val="6F2A63C0"/>
    <w:rsid w:val="6F2C3765"/>
    <w:rsid w:val="6F2F01B1"/>
    <w:rsid w:val="6F3F346B"/>
    <w:rsid w:val="6F455670"/>
    <w:rsid w:val="6F493831"/>
    <w:rsid w:val="6F544A40"/>
    <w:rsid w:val="6F5C332D"/>
    <w:rsid w:val="6F61615F"/>
    <w:rsid w:val="6F6531B8"/>
    <w:rsid w:val="6F6C1230"/>
    <w:rsid w:val="6F6C3DB3"/>
    <w:rsid w:val="6F6E605C"/>
    <w:rsid w:val="6F7C5BB2"/>
    <w:rsid w:val="6F831C20"/>
    <w:rsid w:val="6F8628E4"/>
    <w:rsid w:val="6F8D4A4C"/>
    <w:rsid w:val="6F913357"/>
    <w:rsid w:val="6F966872"/>
    <w:rsid w:val="6F9929FF"/>
    <w:rsid w:val="6F9A44EF"/>
    <w:rsid w:val="6F9E483F"/>
    <w:rsid w:val="6FAB17DC"/>
    <w:rsid w:val="6FAE1262"/>
    <w:rsid w:val="6FAF434E"/>
    <w:rsid w:val="6FB90805"/>
    <w:rsid w:val="6FBF25D3"/>
    <w:rsid w:val="6FC73915"/>
    <w:rsid w:val="6FC76CC4"/>
    <w:rsid w:val="6FD155F6"/>
    <w:rsid w:val="6FDB160D"/>
    <w:rsid w:val="6FE67123"/>
    <w:rsid w:val="6FE87618"/>
    <w:rsid w:val="6FEB359B"/>
    <w:rsid w:val="6FEE322F"/>
    <w:rsid w:val="6FEF1BB1"/>
    <w:rsid w:val="6FF62C19"/>
    <w:rsid w:val="6FF6577E"/>
    <w:rsid w:val="6FFC0ADF"/>
    <w:rsid w:val="6FFE6994"/>
    <w:rsid w:val="70035DA9"/>
    <w:rsid w:val="700434A9"/>
    <w:rsid w:val="700A54CD"/>
    <w:rsid w:val="700A7FC0"/>
    <w:rsid w:val="700D3B20"/>
    <w:rsid w:val="700D4B56"/>
    <w:rsid w:val="700E0962"/>
    <w:rsid w:val="70162C8F"/>
    <w:rsid w:val="701B4DB5"/>
    <w:rsid w:val="701F1EAD"/>
    <w:rsid w:val="702833D2"/>
    <w:rsid w:val="703C0CF7"/>
    <w:rsid w:val="703D225F"/>
    <w:rsid w:val="704558BD"/>
    <w:rsid w:val="70492B6A"/>
    <w:rsid w:val="704B7396"/>
    <w:rsid w:val="7050763B"/>
    <w:rsid w:val="70530262"/>
    <w:rsid w:val="70541915"/>
    <w:rsid w:val="70547522"/>
    <w:rsid w:val="7058638C"/>
    <w:rsid w:val="705D6A98"/>
    <w:rsid w:val="705E4EFE"/>
    <w:rsid w:val="70636245"/>
    <w:rsid w:val="70643F09"/>
    <w:rsid w:val="70846BE4"/>
    <w:rsid w:val="708F44D3"/>
    <w:rsid w:val="70932682"/>
    <w:rsid w:val="709465EC"/>
    <w:rsid w:val="709F5322"/>
    <w:rsid w:val="70A214DF"/>
    <w:rsid w:val="70A238A2"/>
    <w:rsid w:val="70AB74CF"/>
    <w:rsid w:val="70AE4BE5"/>
    <w:rsid w:val="70AE60E2"/>
    <w:rsid w:val="70AF4A04"/>
    <w:rsid w:val="70B052FB"/>
    <w:rsid w:val="70B07280"/>
    <w:rsid w:val="70B210DD"/>
    <w:rsid w:val="70B53817"/>
    <w:rsid w:val="70BE3F03"/>
    <w:rsid w:val="70C427A3"/>
    <w:rsid w:val="70CC52BC"/>
    <w:rsid w:val="70D04C0C"/>
    <w:rsid w:val="70D45145"/>
    <w:rsid w:val="70DA1E5F"/>
    <w:rsid w:val="70DB7E7B"/>
    <w:rsid w:val="70DD4D9F"/>
    <w:rsid w:val="70E009E1"/>
    <w:rsid w:val="70E83A67"/>
    <w:rsid w:val="70F03B20"/>
    <w:rsid w:val="70F06557"/>
    <w:rsid w:val="70FB337F"/>
    <w:rsid w:val="710117B1"/>
    <w:rsid w:val="710412A4"/>
    <w:rsid w:val="71092FED"/>
    <w:rsid w:val="710D6845"/>
    <w:rsid w:val="711419C3"/>
    <w:rsid w:val="71182D07"/>
    <w:rsid w:val="711A09DD"/>
    <w:rsid w:val="711F2443"/>
    <w:rsid w:val="7131196A"/>
    <w:rsid w:val="7131641D"/>
    <w:rsid w:val="71382257"/>
    <w:rsid w:val="71402DF4"/>
    <w:rsid w:val="714D5575"/>
    <w:rsid w:val="715044D6"/>
    <w:rsid w:val="71514B31"/>
    <w:rsid w:val="71535003"/>
    <w:rsid w:val="715920CC"/>
    <w:rsid w:val="715F0DCB"/>
    <w:rsid w:val="7164108C"/>
    <w:rsid w:val="71667CB7"/>
    <w:rsid w:val="71671116"/>
    <w:rsid w:val="717D77B3"/>
    <w:rsid w:val="71863CBA"/>
    <w:rsid w:val="718A720D"/>
    <w:rsid w:val="71905E12"/>
    <w:rsid w:val="71935972"/>
    <w:rsid w:val="71940829"/>
    <w:rsid w:val="719B60C0"/>
    <w:rsid w:val="719D4006"/>
    <w:rsid w:val="719F3D15"/>
    <w:rsid w:val="71AE3FEB"/>
    <w:rsid w:val="71BE7204"/>
    <w:rsid w:val="71C15203"/>
    <w:rsid w:val="71D53C85"/>
    <w:rsid w:val="71D97B23"/>
    <w:rsid w:val="71DB65D7"/>
    <w:rsid w:val="71E11088"/>
    <w:rsid w:val="71EA6392"/>
    <w:rsid w:val="71EE363B"/>
    <w:rsid w:val="71F56317"/>
    <w:rsid w:val="71FF78F9"/>
    <w:rsid w:val="72084708"/>
    <w:rsid w:val="72180871"/>
    <w:rsid w:val="721C7C17"/>
    <w:rsid w:val="72261643"/>
    <w:rsid w:val="72276D0F"/>
    <w:rsid w:val="723407DD"/>
    <w:rsid w:val="7236698E"/>
    <w:rsid w:val="723B7DC3"/>
    <w:rsid w:val="724C69F1"/>
    <w:rsid w:val="7254156F"/>
    <w:rsid w:val="7254789B"/>
    <w:rsid w:val="72596388"/>
    <w:rsid w:val="725A6A05"/>
    <w:rsid w:val="725C0BCC"/>
    <w:rsid w:val="725C0D6D"/>
    <w:rsid w:val="725D3F7B"/>
    <w:rsid w:val="726049E9"/>
    <w:rsid w:val="72671A98"/>
    <w:rsid w:val="7277719D"/>
    <w:rsid w:val="72824B42"/>
    <w:rsid w:val="728A320B"/>
    <w:rsid w:val="728F466A"/>
    <w:rsid w:val="72963FAE"/>
    <w:rsid w:val="72A43286"/>
    <w:rsid w:val="72AA5C03"/>
    <w:rsid w:val="72AB4DF2"/>
    <w:rsid w:val="72AD1170"/>
    <w:rsid w:val="72BF2D59"/>
    <w:rsid w:val="72C11B5B"/>
    <w:rsid w:val="72C61941"/>
    <w:rsid w:val="72CC7471"/>
    <w:rsid w:val="72CE4FAD"/>
    <w:rsid w:val="72D01440"/>
    <w:rsid w:val="72D23D19"/>
    <w:rsid w:val="72D53D3A"/>
    <w:rsid w:val="72D647BB"/>
    <w:rsid w:val="72E603CC"/>
    <w:rsid w:val="72E67CB8"/>
    <w:rsid w:val="72EA66DC"/>
    <w:rsid w:val="72EA66F6"/>
    <w:rsid w:val="72ED4113"/>
    <w:rsid w:val="72FA314C"/>
    <w:rsid w:val="72FB2114"/>
    <w:rsid w:val="72FE2838"/>
    <w:rsid w:val="730208D7"/>
    <w:rsid w:val="73036C28"/>
    <w:rsid w:val="7309231F"/>
    <w:rsid w:val="730E3A7E"/>
    <w:rsid w:val="73105A6B"/>
    <w:rsid w:val="73152FFD"/>
    <w:rsid w:val="73180030"/>
    <w:rsid w:val="731B6683"/>
    <w:rsid w:val="73295C95"/>
    <w:rsid w:val="733077BC"/>
    <w:rsid w:val="733D6593"/>
    <w:rsid w:val="734F7676"/>
    <w:rsid w:val="7355190C"/>
    <w:rsid w:val="735551C9"/>
    <w:rsid w:val="735D61A3"/>
    <w:rsid w:val="735F1E39"/>
    <w:rsid w:val="736212E2"/>
    <w:rsid w:val="73626EF3"/>
    <w:rsid w:val="736456A2"/>
    <w:rsid w:val="736B1B21"/>
    <w:rsid w:val="736E152D"/>
    <w:rsid w:val="73734CF6"/>
    <w:rsid w:val="73773105"/>
    <w:rsid w:val="737A69F2"/>
    <w:rsid w:val="737A6DD2"/>
    <w:rsid w:val="737C3B6E"/>
    <w:rsid w:val="737C789F"/>
    <w:rsid w:val="737F17DC"/>
    <w:rsid w:val="738F55BE"/>
    <w:rsid w:val="739A5F82"/>
    <w:rsid w:val="73A063CB"/>
    <w:rsid w:val="73A100EF"/>
    <w:rsid w:val="73A3244B"/>
    <w:rsid w:val="73A90825"/>
    <w:rsid w:val="73C52756"/>
    <w:rsid w:val="73CE3686"/>
    <w:rsid w:val="73D535AF"/>
    <w:rsid w:val="73DA381C"/>
    <w:rsid w:val="73E12117"/>
    <w:rsid w:val="73F16F74"/>
    <w:rsid w:val="73F61DED"/>
    <w:rsid w:val="73FA0CF7"/>
    <w:rsid w:val="73FA43A7"/>
    <w:rsid w:val="73FB5521"/>
    <w:rsid w:val="73FE59FB"/>
    <w:rsid w:val="74011C69"/>
    <w:rsid w:val="74017141"/>
    <w:rsid w:val="74024309"/>
    <w:rsid w:val="740435E5"/>
    <w:rsid w:val="74046BA3"/>
    <w:rsid w:val="740A243E"/>
    <w:rsid w:val="740B43C7"/>
    <w:rsid w:val="74146562"/>
    <w:rsid w:val="741E4F3F"/>
    <w:rsid w:val="74222F51"/>
    <w:rsid w:val="742568CA"/>
    <w:rsid w:val="742B7C21"/>
    <w:rsid w:val="743466AF"/>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D6D7B"/>
    <w:rsid w:val="74A421EA"/>
    <w:rsid w:val="74A942B6"/>
    <w:rsid w:val="74B23D1A"/>
    <w:rsid w:val="74B71049"/>
    <w:rsid w:val="74C0259A"/>
    <w:rsid w:val="74C870CB"/>
    <w:rsid w:val="74CE02B7"/>
    <w:rsid w:val="74CE7718"/>
    <w:rsid w:val="74D11C05"/>
    <w:rsid w:val="74DA0662"/>
    <w:rsid w:val="74EA3579"/>
    <w:rsid w:val="74EB5E27"/>
    <w:rsid w:val="74EE29C3"/>
    <w:rsid w:val="74EF64DE"/>
    <w:rsid w:val="74F157FA"/>
    <w:rsid w:val="74F45509"/>
    <w:rsid w:val="74F60883"/>
    <w:rsid w:val="74FF6E2A"/>
    <w:rsid w:val="75015128"/>
    <w:rsid w:val="7508592C"/>
    <w:rsid w:val="750C260C"/>
    <w:rsid w:val="751125FC"/>
    <w:rsid w:val="7516627A"/>
    <w:rsid w:val="75183776"/>
    <w:rsid w:val="751D47E3"/>
    <w:rsid w:val="751F61E0"/>
    <w:rsid w:val="75224721"/>
    <w:rsid w:val="75285460"/>
    <w:rsid w:val="752D0846"/>
    <w:rsid w:val="753003AF"/>
    <w:rsid w:val="75325F00"/>
    <w:rsid w:val="753700FE"/>
    <w:rsid w:val="753719B9"/>
    <w:rsid w:val="753946E6"/>
    <w:rsid w:val="75401CFE"/>
    <w:rsid w:val="75440328"/>
    <w:rsid w:val="755C4181"/>
    <w:rsid w:val="756166D9"/>
    <w:rsid w:val="756D1C0C"/>
    <w:rsid w:val="756F32D4"/>
    <w:rsid w:val="756F39AF"/>
    <w:rsid w:val="75706610"/>
    <w:rsid w:val="75756DA1"/>
    <w:rsid w:val="75833722"/>
    <w:rsid w:val="75854E48"/>
    <w:rsid w:val="758A6745"/>
    <w:rsid w:val="75991085"/>
    <w:rsid w:val="75A41183"/>
    <w:rsid w:val="75AB66E1"/>
    <w:rsid w:val="75B7596F"/>
    <w:rsid w:val="75BA0E35"/>
    <w:rsid w:val="75BD7535"/>
    <w:rsid w:val="75CA16A8"/>
    <w:rsid w:val="75D215BC"/>
    <w:rsid w:val="75D36BE9"/>
    <w:rsid w:val="75D82F94"/>
    <w:rsid w:val="75DC41A0"/>
    <w:rsid w:val="75DD1CD9"/>
    <w:rsid w:val="75DD5352"/>
    <w:rsid w:val="75DE7F2A"/>
    <w:rsid w:val="75E350FB"/>
    <w:rsid w:val="75E667B9"/>
    <w:rsid w:val="75EF4024"/>
    <w:rsid w:val="75F27FD0"/>
    <w:rsid w:val="75FA5564"/>
    <w:rsid w:val="760106CA"/>
    <w:rsid w:val="7604678A"/>
    <w:rsid w:val="760960BA"/>
    <w:rsid w:val="76120049"/>
    <w:rsid w:val="761D01B7"/>
    <w:rsid w:val="7622448D"/>
    <w:rsid w:val="762311D5"/>
    <w:rsid w:val="76251C4A"/>
    <w:rsid w:val="7628203F"/>
    <w:rsid w:val="762A1FA0"/>
    <w:rsid w:val="762E031C"/>
    <w:rsid w:val="76396551"/>
    <w:rsid w:val="763D6CE0"/>
    <w:rsid w:val="7648345E"/>
    <w:rsid w:val="764A5338"/>
    <w:rsid w:val="765F005A"/>
    <w:rsid w:val="76611348"/>
    <w:rsid w:val="76634335"/>
    <w:rsid w:val="76661A2E"/>
    <w:rsid w:val="7668193E"/>
    <w:rsid w:val="766A3A82"/>
    <w:rsid w:val="76705CEB"/>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06366"/>
    <w:rsid w:val="76C10CF8"/>
    <w:rsid w:val="76C40C69"/>
    <w:rsid w:val="76C830A5"/>
    <w:rsid w:val="76DC63F8"/>
    <w:rsid w:val="76DE7AB3"/>
    <w:rsid w:val="76E8081C"/>
    <w:rsid w:val="76F3052D"/>
    <w:rsid w:val="76FE2CF5"/>
    <w:rsid w:val="76FE3C02"/>
    <w:rsid w:val="77001548"/>
    <w:rsid w:val="77004A35"/>
    <w:rsid w:val="770B193F"/>
    <w:rsid w:val="77187E28"/>
    <w:rsid w:val="771A4D86"/>
    <w:rsid w:val="771C533D"/>
    <w:rsid w:val="771D00D0"/>
    <w:rsid w:val="771F3FDE"/>
    <w:rsid w:val="772A762D"/>
    <w:rsid w:val="77330784"/>
    <w:rsid w:val="773E20EF"/>
    <w:rsid w:val="77406F97"/>
    <w:rsid w:val="77486AE3"/>
    <w:rsid w:val="774C2ED9"/>
    <w:rsid w:val="77550D4B"/>
    <w:rsid w:val="77583604"/>
    <w:rsid w:val="77587D2E"/>
    <w:rsid w:val="77592527"/>
    <w:rsid w:val="7769365D"/>
    <w:rsid w:val="77696733"/>
    <w:rsid w:val="776C0B5A"/>
    <w:rsid w:val="776F7190"/>
    <w:rsid w:val="77705083"/>
    <w:rsid w:val="7772175A"/>
    <w:rsid w:val="779E3786"/>
    <w:rsid w:val="77AB53B8"/>
    <w:rsid w:val="77BA3908"/>
    <w:rsid w:val="77C11EE5"/>
    <w:rsid w:val="77CD498C"/>
    <w:rsid w:val="77DB7F41"/>
    <w:rsid w:val="77DD4A0F"/>
    <w:rsid w:val="77EB6576"/>
    <w:rsid w:val="77F447F0"/>
    <w:rsid w:val="77FF5915"/>
    <w:rsid w:val="78013EBF"/>
    <w:rsid w:val="7805190E"/>
    <w:rsid w:val="7809335A"/>
    <w:rsid w:val="780B1483"/>
    <w:rsid w:val="780B61C0"/>
    <w:rsid w:val="780C7E0C"/>
    <w:rsid w:val="78147D87"/>
    <w:rsid w:val="78185AD9"/>
    <w:rsid w:val="781D03F1"/>
    <w:rsid w:val="781E1935"/>
    <w:rsid w:val="781F3917"/>
    <w:rsid w:val="78293A6F"/>
    <w:rsid w:val="782D2FBB"/>
    <w:rsid w:val="782D5E2E"/>
    <w:rsid w:val="78513111"/>
    <w:rsid w:val="78525B74"/>
    <w:rsid w:val="785C23A0"/>
    <w:rsid w:val="785C39A9"/>
    <w:rsid w:val="785F21D7"/>
    <w:rsid w:val="786148AD"/>
    <w:rsid w:val="78624F42"/>
    <w:rsid w:val="78627B1D"/>
    <w:rsid w:val="7868515A"/>
    <w:rsid w:val="786B4684"/>
    <w:rsid w:val="786F528C"/>
    <w:rsid w:val="787375FD"/>
    <w:rsid w:val="7879271E"/>
    <w:rsid w:val="78827162"/>
    <w:rsid w:val="788A2954"/>
    <w:rsid w:val="788C57B9"/>
    <w:rsid w:val="788E6C8E"/>
    <w:rsid w:val="789074A7"/>
    <w:rsid w:val="7898558E"/>
    <w:rsid w:val="78A64BE2"/>
    <w:rsid w:val="78A67000"/>
    <w:rsid w:val="78BF346B"/>
    <w:rsid w:val="78C03810"/>
    <w:rsid w:val="78CA1D23"/>
    <w:rsid w:val="78D1228F"/>
    <w:rsid w:val="78D472E6"/>
    <w:rsid w:val="78D93125"/>
    <w:rsid w:val="78DD11B4"/>
    <w:rsid w:val="78DF0CE5"/>
    <w:rsid w:val="78E12B75"/>
    <w:rsid w:val="78E3659D"/>
    <w:rsid w:val="78E66C98"/>
    <w:rsid w:val="78EE7548"/>
    <w:rsid w:val="78F5477B"/>
    <w:rsid w:val="78F553B7"/>
    <w:rsid w:val="78FA50E8"/>
    <w:rsid w:val="78FE3063"/>
    <w:rsid w:val="79032268"/>
    <w:rsid w:val="7905472B"/>
    <w:rsid w:val="790A3899"/>
    <w:rsid w:val="79210330"/>
    <w:rsid w:val="793849EF"/>
    <w:rsid w:val="793A45C1"/>
    <w:rsid w:val="793B27FF"/>
    <w:rsid w:val="793B70EF"/>
    <w:rsid w:val="793F628A"/>
    <w:rsid w:val="7949656C"/>
    <w:rsid w:val="795311B6"/>
    <w:rsid w:val="79533802"/>
    <w:rsid w:val="795A274B"/>
    <w:rsid w:val="79621333"/>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062CF"/>
    <w:rsid w:val="79C54094"/>
    <w:rsid w:val="79C9060F"/>
    <w:rsid w:val="79D41DC3"/>
    <w:rsid w:val="79D544BA"/>
    <w:rsid w:val="79D72DC8"/>
    <w:rsid w:val="79E563AC"/>
    <w:rsid w:val="79E7530B"/>
    <w:rsid w:val="79EB0D58"/>
    <w:rsid w:val="79EC2957"/>
    <w:rsid w:val="79EF427F"/>
    <w:rsid w:val="79FB71AC"/>
    <w:rsid w:val="7A0254DE"/>
    <w:rsid w:val="7A0550F6"/>
    <w:rsid w:val="7A080F43"/>
    <w:rsid w:val="7A084BB9"/>
    <w:rsid w:val="7A0D58BC"/>
    <w:rsid w:val="7A135E80"/>
    <w:rsid w:val="7A1E4FD0"/>
    <w:rsid w:val="7A214813"/>
    <w:rsid w:val="7A2150CD"/>
    <w:rsid w:val="7A2213F0"/>
    <w:rsid w:val="7A3326FC"/>
    <w:rsid w:val="7A374022"/>
    <w:rsid w:val="7A380449"/>
    <w:rsid w:val="7A3B0757"/>
    <w:rsid w:val="7A3C5AEC"/>
    <w:rsid w:val="7A447AED"/>
    <w:rsid w:val="7A452E08"/>
    <w:rsid w:val="7A4730FF"/>
    <w:rsid w:val="7A4800B0"/>
    <w:rsid w:val="7A52082C"/>
    <w:rsid w:val="7A5605FF"/>
    <w:rsid w:val="7A657225"/>
    <w:rsid w:val="7A661DC6"/>
    <w:rsid w:val="7A6967B4"/>
    <w:rsid w:val="7A707F0D"/>
    <w:rsid w:val="7A743833"/>
    <w:rsid w:val="7A7B0C9C"/>
    <w:rsid w:val="7A7B571D"/>
    <w:rsid w:val="7A7F15B6"/>
    <w:rsid w:val="7A84569A"/>
    <w:rsid w:val="7A845CC9"/>
    <w:rsid w:val="7A84797B"/>
    <w:rsid w:val="7A862C70"/>
    <w:rsid w:val="7A8F5629"/>
    <w:rsid w:val="7A9876D3"/>
    <w:rsid w:val="7A9C4350"/>
    <w:rsid w:val="7A9C66EC"/>
    <w:rsid w:val="7AB36004"/>
    <w:rsid w:val="7AB377A7"/>
    <w:rsid w:val="7AB82515"/>
    <w:rsid w:val="7AB84296"/>
    <w:rsid w:val="7AB848D8"/>
    <w:rsid w:val="7AC343A4"/>
    <w:rsid w:val="7ACA6C8A"/>
    <w:rsid w:val="7ACA7F25"/>
    <w:rsid w:val="7AD34257"/>
    <w:rsid w:val="7ADE5049"/>
    <w:rsid w:val="7AE561C9"/>
    <w:rsid w:val="7AEC1E9B"/>
    <w:rsid w:val="7AEC7422"/>
    <w:rsid w:val="7AED79A0"/>
    <w:rsid w:val="7AFF11C4"/>
    <w:rsid w:val="7B057450"/>
    <w:rsid w:val="7B070F47"/>
    <w:rsid w:val="7B0B0016"/>
    <w:rsid w:val="7B0B4977"/>
    <w:rsid w:val="7B0E3CB5"/>
    <w:rsid w:val="7B0F26D6"/>
    <w:rsid w:val="7B143447"/>
    <w:rsid w:val="7B1646A9"/>
    <w:rsid w:val="7B1D0C97"/>
    <w:rsid w:val="7B202ABE"/>
    <w:rsid w:val="7B291D9A"/>
    <w:rsid w:val="7B2A110A"/>
    <w:rsid w:val="7B2D378B"/>
    <w:rsid w:val="7B2F7E3D"/>
    <w:rsid w:val="7B3B425B"/>
    <w:rsid w:val="7B3E4744"/>
    <w:rsid w:val="7B411A62"/>
    <w:rsid w:val="7B426D7A"/>
    <w:rsid w:val="7B480220"/>
    <w:rsid w:val="7B4C4A7A"/>
    <w:rsid w:val="7B570C1A"/>
    <w:rsid w:val="7B574266"/>
    <w:rsid w:val="7B5B3F81"/>
    <w:rsid w:val="7B5D0D19"/>
    <w:rsid w:val="7B780220"/>
    <w:rsid w:val="7B7B0D20"/>
    <w:rsid w:val="7B814872"/>
    <w:rsid w:val="7B8570C3"/>
    <w:rsid w:val="7B8B7ED8"/>
    <w:rsid w:val="7B8F31B2"/>
    <w:rsid w:val="7B901783"/>
    <w:rsid w:val="7BA73A3E"/>
    <w:rsid w:val="7BA95364"/>
    <w:rsid w:val="7BAA57B2"/>
    <w:rsid w:val="7BAD4653"/>
    <w:rsid w:val="7BAF52B1"/>
    <w:rsid w:val="7BB327A5"/>
    <w:rsid w:val="7BB76B8E"/>
    <w:rsid w:val="7BB92813"/>
    <w:rsid w:val="7BBD384A"/>
    <w:rsid w:val="7BC00391"/>
    <w:rsid w:val="7BC71FEC"/>
    <w:rsid w:val="7BC80383"/>
    <w:rsid w:val="7BD16595"/>
    <w:rsid w:val="7BD23791"/>
    <w:rsid w:val="7BD357BA"/>
    <w:rsid w:val="7BD83FC3"/>
    <w:rsid w:val="7BDD3035"/>
    <w:rsid w:val="7BDE46F5"/>
    <w:rsid w:val="7BE85F13"/>
    <w:rsid w:val="7BEB58A3"/>
    <w:rsid w:val="7BED1CF4"/>
    <w:rsid w:val="7BF24AF9"/>
    <w:rsid w:val="7BFD0718"/>
    <w:rsid w:val="7BFE072C"/>
    <w:rsid w:val="7C017AEE"/>
    <w:rsid w:val="7C04013E"/>
    <w:rsid w:val="7C0522C7"/>
    <w:rsid w:val="7C05702C"/>
    <w:rsid w:val="7C14707B"/>
    <w:rsid w:val="7C164188"/>
    <w:rsid w:val="7C33042E"/>
    <w:rsid w:val="7C337676"/>
    <w:rsid w:val="7C3513A9"/>
    <w:rsid w:val="7C36271E"/>
    <w:rsid w:val="7C3C5C70"/>
    <w:rsid w:val="7C3E1F10"/>
    <w:rsid w:val="7C437ECB"/>
    <w:rsid w:val="7C446564"/>
    <w:rsid w:val="7C484EBA"/>
    <w:rsid w:val="7C4B2809"/>
    <w:rsid w:val="7C4C2430"/>
    <w:rsid w:val="7C516FA9"/>
    <w:rsid w:val="7C530363"/>
    <w:rsid w:val="7C557D34"/>
    <w:rsid w:val="7C5F5B96"/>
    <w:rsid w:val="7C801FC8"/>
    <w:rsid w:val="7C852914"/>
    <w:rsid w:val="7C8B7EA7"/>
    <w:rsid w:val="7C8C57EF"/>
    <w:rsid w:val="7C920B2A"/>
    <w:rsid w:val="7C96018D"/>
    <w:rsid w:val="7CA249D9"/>
    <w:rsid w:val="7CB832FA"/>
    <w:rsid w:val="7CBE6CB9"/>
    <w:rsid w:val="7CC3762D"/>
    <w:rsid w:val="7CC72AE3"/>
    <w:rsid w:val="7CCF74E3"/>
    <w:rsid w:val="7CD05408"/>
    <w:rsid w:val="7CD16CB2"/>
    <w:rsid w:val="7CD478AC"/>
    <w:rsid w:val="7CD671BF"/>
    <w:rsid w:val="7CD96BC5"/>
    <w:rsid w:val="7CDD0100"/>
    <w:rsid w:val="7CDE0FCD"/>
    <w:rsid w:val="7CE23CCF"/>
    <w:rsid w:val="7CE44F32"/>
    <w:rsid w:val="7CEF7951"/>
    <w:rsid w:val="7CF02B44"/>
    <w:rsid w:val="7CF125B1"/>
    <w:rsid w:val="7CF30A0A"/>
    <w:rsid w:val="7CF36F5B"/>
    <w:rsid w:val="7CF40D3E"/>
    <w:rsid w:val="7CF613F9"/>
    <w:rsid w:val="7CF90AAA"/>
    <w:rsid w:val="7CFF7ED4"/>
    <w:rsid w:val="7D03648A"/>
    <w:rsid w:val="7D0509A8"/>
    <w:rsid w:val="7D080696"/>
    <w:rsid w:val="7D131213"/>
    <w:rsid w:val="7D143198"/>
    <w:rsid w:val="7D1666BD"/>
    <w:rsid w:val="7D233D17"/>
    <w:rsid w:val="7D2A7FC8"/>
    <w:rsid w:val="7D311055"/>
    <w:rsid w:val="7D343AA8"/>
    <w:rsid w:val="7D383439"/>
    <w:rsid w:val="7D3A05C1"/>
    <w:rsid w:val="7D3D4260"/>
    <w:rsid w:val="7D437F94"/>
    <w:rsid w:val="7D4F1653"/>
    <w:rsid w:val="7D51661E"/>
    <w:rsid w:val="7D5D01DD"/>
    <w:rsid w:val="7D641950"/>
    <w:rsid w:val="7D696952"/>
    <w:rsid w:val="7D794543"/>
    <w:rsid w:val="7D79759A"/>
    <w:rsid w:val="7D7A3675"/>
    <w:rsid w:val="7D7B4CC5"/>
    <w:rsid w:val="7D833A86"/>
    <w:rsid w:val="7D880EDF"/>
    <w:rsid w:val="7D8E049A"/>
    <w:rsid w:val="7DA45BF2"/>
    <w:rsid w:val="7DA47F91"/>
    <w:rsid w:val="7DAA3917"/>
    <w:rsid w:val="7DB0187C"/>
    <w:rsid w:val="7DBA3498"/>
    <w:rsid w:val="7DC033E3"/>
    <w:rsid w:val="7DC17456"/>
    <w:rsid w:val="7DC94130"/>
    <w:rsid w:val="7DCA11F1"/>
    <w:rsid w:val="7DD20BAB"/>
    <w:rsid w:val="7DD71768"/>
    <w:rsid w:val="7DD762F1"/>
    <w:rsid w:val="7DDD74A3"/>
    <w:rsid w:val="7DDF4738"/>
    <w:rsid w:val="7DE52EFD"/>
    <w:rsid w:val="7DE56F9F"/>
    <w:rsid w:val="7DEE5452"/>
    <w:rsid w:val="7DF007AE"/>
    <w:rsid w:val="7E084328"/>
    <w:rsid w:val="7E0D7CD7"/>
    <w:rsid w:val="7E2030CC"/>
    <w:rsid w:val="7E315B96"/>
    <w:rsid w:val="7E3172BF"/>
    <w:rsid w:val="7E320236"/>
    <w:rsid w:val="7E3261A0"/>
    <w:rsid w:val="7E4513AB"/>
    <w:rsid w:val="7E485C46"/>
    <w:rsid w:val="7E540003"/>
    <w:rsid w:val="7E637970"/>
    <w:rsid w:val="7E653009"/>
    <w:rsid w:val="7E7154F5"/>
    <w:rsid w:val="7E7369BA"/>
    <w:rsid w:val="7E7B05F3"/>
    <w:rsid w:val="7E830B8C"/>
    <w:rsid w:val="7E831C55"/>
    <w:rsid w:val="7E882B12"/>
    <w:rsid w:val="7E8C08F2"/>
    <w:rsid w:val="7E8D6272"/>
    <w:rsid w:val="7E8F7309"/>
    <w:rsid w:val="7E94037B"/>
    <w:rsid w:val="7EA102C3"/>
    <w:rsid w:val="7EA212D2"/>
    <w:rsid w:val="7EAD5D01"/>
    <w:rsid w:val="7EB430A5"/>
    <w:rsid w:val="7EB94221"/>
    <w:rsid w:val="7EC70552"/>
    <w:rsid w:val="7EC859D7"/>
    <w:rsid w:val="7ED10BD7"/>
    <w:rsid w:val="7ED5272B"/>
    <w:rsid w:val="7ED60B31"/>
    <w:rsid w:val="7EDA4524"/>
    <w:rsid w:val="7EDD0119"/>
    <w:rsid w:val="7EDD1569"/>
    <w:rsid w:val="7EE05CC3"/>
    <w:rsid w:val="7EE23BBA"/>
    <w:rsid w:val="7EE32EB1"/>
    <w:rsid w:val="7EE76A5E"/>
    <w:rsid w:val="7EEE4540"/>
    <w:rsid w:val="7EF030E0"/>
    <w:rsid w:val="7EFB7931"/>
    <w:rsid w:val="7EFD1878"/>
    <w:rsid w:val="7F002510"/>
    <w:rsid w:val="7F0F4155"/>
    <w:rsid w:val="7F125C1D"/>
    <w:rsid w:val="7F134D6B"/>
    <w:rsid w:val="7F2C695B"/>
    <w:rsid w:val="7F370F4F"/>
    <w:rsid w:val="7F4C7CFB"/>
    <w:rsid w:val="7F4F2C3A"/>
    <w:rsid w:val="7F4F6ADA"/>
    <w:rsid w:val="7F5235FC"/>
    <w:rsid w:val="7F5363F5"/>
    <w:rsid w:val="7F640795"/>
    <w:rsid w:val="7F654FA2"/>
    <w:rsid w:val="7F656973"/>
    <w:rsid w:val="7F69027F"/>
    <w:rsid w:val="7F6A19C9"/>
    <w:rsid w:val="7F722445"/>
    <w:rsid w:val="7F73792C"/>
    <w:rsid w:val="7F7867D8"/>
    <w:rsid w:val="7F7A454E"/>
    <w:rsid w:val="7F7E5012"/>
    <w:rsid w:val="7F8146A0"/>
    <w:rsid w:val="7F826B9A"/>
    <w:rsid w:val="7F8321F1"/>
    <w:rsid w:val="7F884C34"/>
    <w:rsid w:val="7F89667C"/>
    <w:rsid w:val="7F982302"/>
    <w:rsid w:val="7F991A6A"/>
    <w:rsid w:val="7F9D4939"/>
    <w:rsid w:val="7FAE1828"/>
    <w:rsid w:val="7FBE583F"/>
    <w:rsid w:val="7FC27BBD"/>
    <w:rsid w:val="7FC338D5"/>
    <w:rsid w:val="7FCD60F6"/>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3"/>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4"/>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3"/>
    <w:qFormat/>
    <w:uiPriority w:val="99"/>
    <w:pPr>
      <w:tabs>
        <w:tab w:val="center" w:pos="4153"/>
        <w:tab w:val="right" w:pos="8306"/>
      </w:tabs>
      <w:snapToGrid w:val="0"/>
      <w:jc w:val="left"/>
    </w:pPr>
    <w:rPr>
      <w:rFonts w:ascii="Times New Roman"/>
      <w:kern w:val="2"/>
      <w:sz w:val="18"/>
      <w:szCs w:val="18"/>
    </w:rPr>
  </w:style>
  <w:style w:type="paragraph" w:styleId="25">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000000"/>
      <w:u w:val="none"/>
    </w:rPr>
  </w:style>
  <w:style w:type="character" w:styleId="37">
    <w:name w:val="Emphasis"/>
    <w:basedOn w:val="33"/>
    <w:qFormat/>
    <w:uiPriority w:val="0"/>
  </w:style>
  <w:style w:type="character" w:styleId="38">
    <w:name w:val="Hyperlink"/>
    <w:basedOn w:val="33"/>
    <w:qFormat/>
    <w:uiPriority w:val="0"/>
    <w:rPr>
      <w:color w:val="000000"/>
      <w:u w:val="none"/>
    </w:rPr>
  </w:style>
  <w:style w:type="character" w:customStyle="1" w:styleId="39">
    <w:name w:val="hover3"/>
    <w:qFormat/>
    <w:uiPriority w:val="0"/>
    <w:rPr>
      <w:bdr w:val="single" w:color="FFCC33" w:sz="6" w:space="0"/>
    </w:rPr>
  </w:style>
  <w:style w:type="character" w:customStyle="1" w:styleId="40">
    <w:name w:val="tit1"/>
    <w:basedOn w:val="33"/>
    <w:qFormat/>
    <w:uiPriority w:val="0"/>
  </w:style>
  <w:style w:type="character" w:customStyle="1" w:styleId="41">
    <w:name w:val="textcontents"/>
    <w:basedOn w:val="33"/>
    <w:qFormat/>
    <w:uiPriority w:val="0"/>
  </w:style>
  <w:style w:type="character" w:customStyle="1" w:styleId="42">
    <w:name w:val="down"/>
    <w:qFormat/>
    <w:uiPriority w:val="0"/>
    <w:rPr>
      <w:shd w:val="clear" w:color="auto" w:fill="DAEEF9"/>
    </w:rPr>
  </w:style>
  <w:style w:type="character" w:customStyle="1" w:styleId="43">
    <w:name w:val="标题 2 字符"/>
    <w:link w:val="7"/>
    <w:qFormat/>
    <w:uiPriority w:val="0"/>
    <w:rPr>
      <w:rFonts w:ascii="Arial" w:hAnsi="Arial" w:eastAsia="黑体"/>
      <w:b/>
      <w:bCs/>
      <w:kern w:val="2"/>
      <w:sz w:val="32"/>
      <w:szCs w:val="32"/>
      <w:lang w:val="en-US" w:eastAsia="zh-CN" w:bidi="ar-SA"/>
    </w:rPr>
  </w:style>
  <w:style w:type="character" w:customStyle="1" w:styleId="44">
    <w:name w:val="纯文本 字符"/>
    <w:link w:val="20"/>
    <w:qFormat/>
    <w:uiPriority w:val="0"/>
    <w:rPr>
      <w:rFonts w:ascii="宋体" w:hAnsi="Courier New" w:eastAsia="宋体" w:cs="Courier New"/>
      <w:kern w:val="2"/>
      <w:sz w:val="21"/>
      <w:szCs w:val="21"/>
      <w:lang w:val="en-US" w:eastAsia="zh-CN" w:bidi="ar-SA"/>
    </w:rPr>
  </w:style>
  <w:style w:type="character" w:customStyle="1" w:styleId="45">
    <w:name w:val="lsl"/>
    <w:basedOn w:val="33"/>
    <w:qFormat/>
    <w:uiPriority w:val="0"/>
  </w:style>
  <w:style w:type="character" w:customStyle="1" w:styleId="46">
    <w:name w:val="tit"/>
    <w:basedOn w:val="33"/>
    <w:qFormat/>
    <w:uiPriority w:val="0"/>
  </w:style>
  <w:style w:type="character" w:customStyle="1" w:styleId="47">
    <w:name w:val="sl"/>
    <w:basedOn w:val="33"/>
    <w:qFormat/>
    <w:uiPriority w:val="0"/>
  </w:style>
  <w:style w:type="character" w:customStyle="1" w:styleId="48">
    <w:name w:val="up"/>
    <w:basedOn w:val="33"/>
    <w:qFormat/>
    <w:uiPriority w:val="0"/>
  </w:style>
  <w:style w:type="character" w:customStyle="1" w:styleId="49">
    <w:name w:val="lsr"/>
    <w:basedOn w:val="33"/>
    <w:qFormat/>
    <w:uiPriority w:val="0"/>
  </w:style>
  <w:style w:type="character" w:customStyle="1" w:styleId="50">
    <w:name w:val="cpb"/>
    <w:qFormat/>
    <w:uiPriority w:val="0"/>
    <w:rPr>
      <w:color w:val="FFFFFF"/>
    </w:rPr>
  </w:style>
  <w:style w:type="character" w:customStyle="1" w:styleId="51">
    <w:name w:val="sr"/>
    <w:basedOn w:val="33"/>
    <w:qFormat/>
    <w:uiPriority w:val="0"/>
  </w:style>
  <w:style w:type="character" w:customStyle="1" w:styleId="52">
    <w:name w:val="apple-converted-space"/>
    <w:basedOn w:val="33"/>
    <w:qFormat/>
    <w:uiPriority w:val="0"/>
  </w:style>
  <w:style w:type="character" w:customStyle="1" w:styleId="53">
    <w:name w:val="页脚 字符"/>
    <w:link w:val="24"/>
    <w:qFormat/>
    <w:uiPriority w:val="99"/>
    <w:rPr>
      <w:kern w:val="2"/>
      <w:sz w:val="18"/>
      <w:szCs w:val="18"/>
    </w:rPr>
  </w:style>
  <w:style w:type="character" w:customStyle="1" w:styleId="54">
    <w:name w:val="font161"/>
    <w:qFormat/>
    <w:uiPriority w:val="0"/>
    <w:rPr>
      <w:b/>
      <w:bCs/>
      <w:sz w:val="32"/>
      <w:szCs w:val="32"/>
    </w:rPr>
  </w:style>
  <w:style w:type="paragraph" w:customStyle="1" w:styleId="55">
    <w:name w:val="z-窗体顶端1"/>
    <w:basedOn w:val="1"/>
    <w:next w:val="1"/>
    <w:qFormat/>
    <w:uiPriority w:val="0"/>
    <w:pPr>
      <w:pBdr>
        <w:bottom w:val="single" w:color="auto" w:sz="6" w:space="1"/>
      </w:pBdr>
      <w:jc w:val="center"/>
    </w:pPr>
    <w:rPr>
      <w:rFonts w:ascii="Arial"/>
      <w:vanish/>
      <w:sz w:val="16"/>
    </w:rPr>
  </w:style>
  <w:style w:type="paragraph" w:customStyle="1" w:styleId="56">
    <w:name w:val="表格"/>
    <w:basedOn w:val="1"/>
    <w:qFormat/>
    <w:uiPriority w:val="0"/>
    <w:pPr>
      <w:jc w:val="center"/>
      <w:textAlignment w:val="center"/>
    </w:pPr>
    <w:rPr>
      <w:rFonts w:ascii="华文细黑" w:hAnsi="华文细黑"/>
    </w:rPr>
  </w:style>
  <w:style w:type="paragraph" w:customStyle="1" w:styleId="5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8">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9">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60">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2">
    <w:name w:val="Char1"/>
    <w:basedOn w:val="1"/>
    <w:qFormat/>
    <w:uiPriority w:val="0"/>
    <w:pPr>
      <w:adjustRightInd w:val="0"/>
      <w:spacing w:line="600" w:lineRule="exact"/>
      <w:ind w:firstLine="560" w:firstLineChars="200"/>
      <w:jc w:val="center"/>
    </w:pPr>
  </w:style>
  <w:style w:type="paragraph" w:customStyle="1" w:styleId="63">
    <w:name w:val="Char"/>
    <w:basedOn w:val="1"/>
    <w:qFormat/>
    <w:uiPriority w:val="0"/>
    <w:rPr>
      <w:rFonts w:ascii="仿宋_GB2312" w:eastAsia="仿宋_GB2312"/>
      <w:b/>
      <w:sz w:val="32"/>
      <w:szCs w:val="32"/>
    </w:rPr>
  </w:style>
  <w:style w:type="paragraph" w:customStyle="1" w:styleId="64">
    <w:name w:val="p0"/>
    <w:basedOn w:val="1"/>
    <w:qFormat/>
    <w:uiPriority w:val="0"/>
    <w:pPr>
      <w:widowControl/>
      <w:spacing w:line="408" w:lineRule="auto"/>
      <w:ind w:left="1"/>
      <w:textAlignment w:val="bottom"/>
    </w:pPr>
    <w:rPr>
      <w:color w:val="000000"/>
    </w:rPr>
  </w:style>
  <w:style w:type="paragraph" w:customStyle="1" w:styleId="65">
    <w:name w:val="1"/>
    <w:basedOn w:val="1"/>
    <w:next w:val="1"/>
    <w:qFormat/>
    <w:uiPriority w:val="0"/>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8">
    <w:name w:val="表格文字"/>
    <w:basedOn w:val="1"/>
    <w:qFormat/>
    <w:uiPriority w:val="0"/>
    <w:pPr>
      <w:adjustRightInd w:val="0"/>
      <w:spacing w:line="420" w:lineRule="atLeast"/>
      <w:jc w:val="left"/>
      <w:textAlignment w:val="baseline"/>
    </w:pPr>
  </w:style>
  <w:style w:type="paragraph" w:customStyle="1" w:styleId="69">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z-窗体底端1"/>
    <w:basedOn w:val="1"/>
    <w:next w:val="1"/>
    <w:qFormat/>
    <w:uiPriority w:val="0"/>
    <w:pPr>
      <w:pBdr>
        <w:top w:val="single" w:color="auto" w:sz="6" w:space="1"/>
      </w:pBdr>
      <w:jc w:val="center"/>
    </w:pPr>
    <w:rPr>
      <w:rFonts w:ascii="Arial"/>
      <w:vanish/>
      <w:sz w:val="16"/>
    </w:rPr>
  </w:style>
  <w:style w:type="paragraph" w:customStyle="1" w:styleId="7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3">
    <w:name w:val="cjk"/>
    <w:basedOn w:val="1"/>
    <w:qFormat/>
    <w:uiPriority w:val="0"/>
    <w:pPr>
      <w:widowControl/>
      <w:jc w:val="left"/>
    </w:pPr>
    <w:rPr>
      <w:rFonts w:hAnsi="宋体" w:cs="宋体"/>
      <w:sz w:val="24"/>
      <w:szCs w:val="24"/>
    </w:rPr>
  </w:style>
  <w:style w:type="character" w:customStyle="1" w:styleId="74">
    <w:name w:val="15"/>
    <w:qFormat/>
    <w:uiPriority w:val="0"/>
    <w:rPr>
      <w:rFonts w:hint="default" w:ascii="Times New Roman" w:hAnsi="Times New Roman" w:cs="Times New Roman"/>
      <w:color w:val="0000FF"/>
      <w:u w:val="single"/>
    </w:rPr>
  </w:style>
  <w:style w:type="character" w:customStyle="1" w:styleId="75">
    <w:name w:val="blue"/>
    <w:basedOn w:val="33"/>
    <w:qFormat/>
    <w:uiPriority w:val="0"/>
    <w:rPr>
      <w:color w:val="0371C6"/>
      <w:sz w:val="21"/>
      <w:szCs w:val="21"/>
    </w:rPr>
  </w:style>
  <w:style w:type="character" w:customStyle="1" w:styleId="76">
    <w:name w:val="gb-jt"/>
    <w:basedOn w:val="33"/>
    <w:qFormat/>
    <w:uiPriority w:val="0"/>
  </w:style>
  <w:style w:type="character" w:customStyle="1" w:styleId="77">
    <w:name w:val="red"/>
    <w:basedOn w:val="33"/>
    <w:qFormat/>
    <w:uiPriority w:val="0"/>
    <w:rPr>
      <w:color w:val="FF0000"/>
      <w:sz w:val="18"/>
      <w:szCs w:val="18"/>
    </w:rPr>
  </w:style>
  <w:style w:type="character" w:customStyle="1" w:styleId="78">
    <w:name w:val="red1"/>
    <w:basedOn w:val="33"/>
    <w:qFormat/>
    <w:uiPriority w:val="0"/>
    <w:rPr>
      <w:color w:val="FF0000"/>
      <w:sz w:val="18"/>
      <w:szCs w:val="18"/>
    </w:rPr>
  </w:style>
  <w:style w:type="character" w:customStyle="1" w:styleId="79">
    <w:name w:val="red2"/>
    <w:basedOn w:val="33"/>
    <w:qFormat/>
    <w:uiPriority w:val="0"/>
    <w:rPr>
      <w:color w:val="FF0000"/>
    </w:rPr>
  </w:style>
  <w:style w:type="character" w:customStyle="1" w:styleId="80">
    <w:name w:val="green"/>
    <w:basedOn w:val="33"/>
    <w:qFormat/>
    <w:uiPriority w:val="0"/>
    <w:rPr>
      <w:color w:val="66AE00"/>
      <w:sz w:val="18"/>
      <w:szCs w:val="18"/>
    </w:rPr>
  </w:style>
  <w:style w:type="character" w:customStyle="1" w:styleId="81">
    <w:name w:val="green1"/>
    <w:basedOn w:val="33"/>
    <w:qFormat/>
    <w:uiPriority w:val="0"/>
    <w:rPr>
      <w:color w:val="66AE00"/>
      <w:sz w:val="18"/>
      <w:szCs w:val="18"/>
    </w:rPr>
  </w:style>
  <w:style w:type="character" w:customStyle="1" w:styleId="82">
    <w:name w:val="hover25"/>
    <w:basedOn w:val="33"/>
    <w:qFormat/>
    <w:uiPriority w:val="0"/>
  </w:style>
  <w:style w:type="character" w:customStyle="1" w:styleId="83">
    <w:name w:val="right"/>
    <w:basedOn w:val="33"/>
    <w:qFormat/>
    <w:uiPriority w:val="0"/>
    <w:rPr>
      <w:color w:val="999999"/>
      <w:sz w:val="18"/>
      <w:szCs w:val="18"/>
    </w:rPr>
  </w:style>
  <w:style w:type="character" w:customStyle="1" w:styleId="84">
    <w:name w:val="hover"/>
    <w:basedOn w:val="33"/>
    <w:qFormat/>
    <w:uiPriority w:val="0"/>
  </w:style>
  <w:style w:type="character" w:customStyle="1" w:styleId="85">
    <w:name w:val="页眉 字符"/>
    <w:basedOn w:val="33"/>
    <w:link w:val="25"/>
    <w:qFormat/>
    <w:uiPriority w:val="0"/>
    <w:rPr>
      <w:rFonts w:ascii="宋体"/>
      <w:sz w:val="18"/>
      <w:szCs w:val="18"/>
    </w:rPr>
  </w:style>
  <w:style w:type="character" w:customStyle="1" w:styleId="86">
    <w:name w:val="red3"/>
    <w:basedOn w:val="33"/>
    <w:qFormat/>
    <w:uiPriority w:val="0"/>
    <w:rPr>
      <w:color w:val="FF0000"/>
    </w:rPr>
  </w:style>
  <w:style w:type="character" w:customStyle="1" w:styleId="87">
    <w:name w:val="hover24"/>
    <w:basedOn w:val="33"/>
    <w:qFormat/>
    <w:uiPriority w:val="0"/>
  </w:style>
  <w:style w:type="paragraph" w:styleId="8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BE991-8E3B-487F-98B3-B4B42A33D6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5537</Words>
  <Characters>31562</Characters>
  <Lines>263</Lines>
  <Paragraphs>74</Paragraphs>
  <TotalTime>116</TotalTime>
  <ScaleCrop>false</ScaleCrop>
  <LinksUpToDate>false</LinksUpToDate>
  <CharactersWithSpaces>37025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2022-01-28T12:22:00Z</dcterms:created>
  <dc:creator>微软用户</dc:creator>
  <cp:lastModifiedBy>八色花</cp:lastModifiedBy>
  <cp:lastPrinted>2021-11-11T02:00:00Z</cp:lastPrinted>
  <dcterms:modified xsi:type="dcterms:W3CDTF">2022-03-02T03:50:06Z</dcterms:modified>
  <dc:title>魏武大道曹操饮马河桥工程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AD1F8426FA27415297E02FD6DE8CC0E3</vt:lpwstr>
  </property>
</Properties>
</file>