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28"/>
          <w:szCs w:val="28"/>
        </w:rPr>
      </w:pPr>
      <w:bookmarkStart w:id="0" w:name="_Toc8341"/>
      <w:r>
        <w:rPr>
          <w:rFonts w:hint="eastAsia" w:ascii="宋体" w:hAnsi="宋体" w:eastAsia="宋体" w:cs="宋体"/>
          <w:b/>
          <w:bCs/>
          <w:sz w:val="28"/>
          <w:szCs w:val="28"/>
          <w:lang w:eastAsia="zh-CN"/>
        </w:rPr>
        <w:t>禹州信创生态产业园建设工程项目</w:t>
      </w:r>
      <w:r>
        <w:rPr>
          <w:rFonts w:hint="eastAsia" w:ascii="宋体" w:hAnsi="宋体" w:eastAsia="宋体" w:cs="宋体"/>
          <w:b/>
          <w:bCs/>
          <w:sz w:val="28"/>
          <w:szCs w:val="28"/>
        </w:rPr>
        <w:t>（不见面开标）招标公告</w:t>
      </w:r>
      <w:bookmarkEnd w:id="0"/>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1"/>
          <w:szCs w:val="21"/>
        </w:rPr>
      </w:pPr>
      <w:bookmarkStart w:id="1" w:name="_Toc30696_WPSOffice_Level1"/>
      <w:bookmarkStart w:id="2" w:name="_Toc9400"/>
      <w:r>
        <w:rPr>
          <w:rFonts w:hint="eastAsia" w:ascii="宋体" w:hAnsi="宋体" w:eastAsia="宋体" w:cs="宋体"/>
          <w:b/>
          <w:bCs/>
          <w:sz w:val="21"/>
          <w:szCs w:val="21"/>
        </w:rPr>
        <w:t>1、</w:t>
      </w:r>
      <w:bookmarkStart w:id="3" w:name="OLE_LINK5"/>
      <w:bookmarkEnd w:id="3"/>
      <w:bookmarkStart w:id="4" w:name="OLE_LINK2"/>
      <w:bookmarkEnd w:id="4"/>
      <w:r>
        <w:rPr>
          <w:rFonts w:hint="eastAsia" w:ascii="宋体" w:hAnsi="宋体" w:eastAsia="宋体" w:cs="宋体"/>
          <w:b/>
          <w:bCs/>
          <w:sz w:val="21"/>
          <w:szCs w:val="21"/>
        </w:rPr>
        <w:t>招标条件</w:t>
      </w:r>
      <w:bookmarkEnd w:id="1"/>
      <w:bookmarkEnd w:id="2"/>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bookmarkStart w:id="5" w:name="_Toc184635054"/>
      <w:bookmarkEnd w:id="5"/>
      <w:bookmarkStart w:id="6" w:name="_Toc19798_WPSOffice_Level1"/>
      <w:bookmarkStart w:id="7" w:name="_Toc26665"/>
      <w:r>
        <w:rPr>
          <w:rFonts w:hint="eastAsia" w:ascii="宋体" w:hAnsi="宋体" w:eastAsia="宋体" w:cs="宋体"/>
          <w:sz w:val="21"/>
          <w:szCs w:val="21"/>
        </w:rPr>
        <w:t>本</w:t>
      </w:r>
      <w:r>
        <w:rPr>
          <w:rFonts w:hint="eastAsia" w:ascii="宋体" w:hAnsi="宋体" w:eastAsia="宋体" w:cs="宋体"/>
          <w:sz w:val="21"/>
          <w:szCs w:val="21"/>
          <w:lang w:val="en-US" w:eastAsia="zh-CN"/>
        </w:rPr>
        <w:t>招标</w:t>
      </w:r>
      <w:r>
        <w:rPr>
          <w:rFonts w:hint="eastAsia" w:ascii="宋体" w:hAnsi="宋体" w:eastAsia="宋体" w:cs="宋体"/>
          <w:sz w:val="21"/>
          <w:szCs w:val="21"/>
        </w:rPr>
        <w:t>项目</w:t>
      </w:r>
      <w:r>
        <w:rPr>
          <w:rFonts w:hint="eastAsia" w:ascii="宋体" w:hAnsi="宋体" w:eastAsia="宋体" w:cs="宋体"/>
          <w:sz w:val="21"/>
          <w:szCs w:val="21"/>
          <w:u w:val="single"/>
          <w:lang w:eastAsia="zh-CN"/>
        </w:rPr>
        <w:t>禹州信创生态产业园建设工程项目</w:t>
      </w:r>
      <w:r>
        <w:rPr>
          <w:rFonts w:hint="eastAsia" w:ascii="宋体" w:hAnsi="宋体" w:eastAsia="宋体" w:cs="宋体"/>
          <w:sz w:val="21"/>
          <w:szCs w:val="21"/>
        </w:rPr>
        <w:t>已由</w:t>
      </w:r>
      <w:r>
        <w:rPr>
          <w:rFonts w:hint="eastAsia" w:ascii="宋体" w:hAnsi="宋体" w:eastAsia="宋体" w:cs="宋体"/>
          <w:sz w:val="21"/>
          <w:szCs w:val="21"/>
          <w:u w:val="single"/>
          <w:lang w:val="en-US" w:eastAsia="zh-CN"/>
        </w:rPr>
        <w:t>有关部门</w:t>
      </w:r>
      <w:r>
        <w:rPr>
          <w:rFonts w:hint="eastAsia" w:ascii="宋体" w:hAnsi="宋体" w:eastAsia="宋体" w:cs="宋体"/>
          <w:sz w:val="21"/>
          <w:szCs w:val="21"/>
        </w:rPr>
        <w:t>批准建设，招标人为</w:t>
      </w:r>
      <w:r>
        <w:rPr>
          <w:rFonts w:hint="eastAsia" w:ascii="宋体" w:hAnsi="宋体" w:eastAsia="宋体" w:cs="宋体"/>
          <w:sz w:val="21"/>
          <w:szCs w:val="21"/>
          <w:u w:val="single"/>
          <w:lang w:eastAsia="zh-CN"/>
        </w:rPr>
        <w:t>禹州信息产业投资有限公司</w:t>
      </w:r>
      <w:r>
        <w:rPr>
          <w:rFonts w:hint="eastAsia" w:ascii="宋体" w:hAnsi="宋体" w:eastAsia="宋体" w:cs="宋体"/>
          <w:sz w:val="21"/>
          <w:szCs w:val="21"/>
        </w:rPr>
        <w:t>，建设资金为</w:t>
      </w:r>
      <w:r>
        <w:rPr>
          <w:rFonts w:hint="eastAsia" w:ascii="宋体" w:hAnsi="宋体" w:eastAsia="宋体" w:cs="宋体"/>
          <w:sz w:val="21"/>
          <w:szCs w:val="21"/>
          <w:u w:val="single"/>
          <w:lang w:val="en-US" w:eastAsia="zh-CN"/>
        </w:rPr>
        <w:t>自筹</w:t>
      </w:r>
      <w:r>
        <w:rPr>
          <w:rFonts w:hint="eastAsia" w:ascii="宋体" w:hAnsi="宋体" w:eastAsia="宋体" w:cs="宋体"/>
          <w:sz w:val="21"/>
          <w:szCs w:val="21"/>
          <w:u w:val="single"/>
        </w:rPr>
        <w:t>资金</w:t>
      </w:r>
      <w:r>
        <w:rPr>
          <w:rFonts w:hint="eastAsia" w:ascii="宋体" w:hAnsi="宋体" w:eastAsia="宋体" w:cs="宋体"/>
          <w:sz w:val="21"/>
          <w:szCs w:val="21"/>
        </w:rPr>
        <w:t>。项目已具备招标条件，现对</w:t>
      </w:r>
      <w:r>
        <w:rPr>
          <w:rFonts w:hint="eastAsia" w:ascii="宋体" w:hAnsi="宋体" w:eastAsia="宋体" w:cs="宋体"/>
          <w:sz w:val="21"/>
          <w:szCs w:val="21"/>
          <w:lang w:val="en-US" w:eastAsia="zh-CN"/>
        </w:rPr>
        <w:t>该项目</w:t>
      </w:r>
      <w:r>
        <w:rPr>
          <w:rFonts w:hint="eastAsia" w:ascii="宋体" w:hAnsi="宋体" w:eastAsia="宋体" w:cs="宋体"/>
          <w:sz w:val="21"/>
          <w:szCs w:val="21"/>
        </w:rPr>
        <w:t>工程总承包（EPC模式）及监理进行公开招标。</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2、项目概况与招标范围</w:t>
      </w:r>
      <w:bookmarkEnd w:id="6"/>
      <w:bookmarkEnd w:id="7"/>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eastAsia="zh-CN"/>
        </w:rPr>
      </w:pPr>
      <w:bookmarkStart w:id="8" w:name="_Toc955_WPSOffice_Level1"/>
      <w:bookmarkStart w:id="9" w:name="_Toc11706"/>
      <w:r>
        <w:rPr>
          <w:rFonts w:hint="eastAsia" w:ascii="宋体" w:hAnsi="宋体" w:eastAsia="宋体" w:cs="宋体"/>
          <w:sz w:val="21"/>
          <w:szCs w:val="21"/>
        </w:rPr>
        <w:t>2.1项目名称：</w:t>
      </w:r>
      <w:r>
        <w:rPr>
          <w:rFonts w:hint="eastAsia" w:ascii="宋体" w:hAnsi="宋体" w:eastAsia="宋体" w:cs="宋体"/>
          <w:sz w:val="21"/>
          <w:szCs w:val="21"/>
          <w:lang w:eastAsia="zh-CN"/>
        </w:rPr>
        <w:t>禹州信创生态产业园建设工程项目</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2.2项目编号：</w:t>
      </w:r>
      <w:r>
        <w:rPr>
          <w:rFonts w:hint="eastAsia" w:ascii="宋体" w:hAnsi="宋体" w:eastAsia="宋体" w:cs="宋体"/>
          <w:sz w:val="21"/>
          <w:szCs w:val="21"/>
          <w:lang w:eastAsia="zh-CN"/>
        </w:rPr>
        <w:t>JSGC-FJ-2021103</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2.3 项目概况：本项目</w:t>
      </w:r>
      <w:r>
        <w:rPr>
          <w:rFonts w:hint="eastAsia" w:ascii="宋体" w:hAnsi="宋体" w:eastAsia="宋体" w:cs="宋体"/>
          <w:sz w:val="21"/>
          <w:szCs w:val="21"/>
          <w:lang w:val="en-US" w:eastAsia="zh-CN"/>
        </w:rPr>
        <w:t>采用</w:t>
      </w:r>
      <w:r>
        <w:rPr>
          <w:rFonts w:hint="eastAsia" w:ascii="宋体" w:hAnsi="宋体" w:eastAsia="宋体" w:cs="宋体"/>
          <w:sz w:val="21"/>
          <w:szCs w:val="21"/>
        </w:rPr>
        <w:t>EPC模式</w:t>
      </w:r>
      <w:r>
        <w:rPr>
          <w:rFonts w:hint="eastAsia" w:ascii="宋体" w:hAnsi="宋体" w:eastAsia="宋体" w:cs="宋体"/>
          <w:sz w:val="21"/>
          <w:szCs w:val="21"/>
          <w:lang w:eastAsia="zh-CN"/>
        </w:rPr>
        <w:t>，</w:t>
      </w:r>
      <w:r>
        <w:rPr>
          <w:rFonts w:hint="eastAsia" w:ascii="宋体" w:hAnsi="宋体" w:eastAsia="宋体" w:cs="宋体"/>
          <w:sz w:val="21"/>
          <w:szCs w:val="21"/>
        </w:rPr>
        <w:t>项目总用地面积约45379.60</w:t>
      </w:r>
      <w:r>
        <w:rPr>
          <w:rFonts w:hint="eastAsia" w:ascii="宋体" w:hAnsi="宋体" w:eastAsia="宋体" w:cs="宋体"/>
          <w:sz w:val="21"/>
          <w:szCs w:val="21"/>
          <w:lang w:val="en-US" w:eastAsia="zh-CN"/>
        </w:rPr>
        <w:t>平方米</w:t>
      </w:r>
      <w:r>
        <w:rPr>
          <w:rFonts w:hint="eastAsia" w:ascii="宋体" w:hAnsi="宋体" w:eastAsia="宋体" w:cs="宋体"/>
          <w:sz w:val="21"/>
          <w:szCs w:val="21"/>
        </w:rPr>
        <w:t>（约68.07亩），总建筑面积66580㎡，本项目建设内容主要包括园区基础工程建设和园区信息化工程建设两部分。园区基础工程 主要包括研发大楼、标准化厂房、公寓、食堂及地下建筑等基础工程建设，以及项目区内道路及硬化、绿化、室外给排水、电力、消防、弱电等总图工程的建设。园区信息化工程包含园区ICT基础设施建设、园区数字使能平台建设、园区三维位置平台建设、园区信息管理系统建设、园区运营管理中心建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2.4 项目建设地点：禹州市。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2.5 项目</w:t>
      </w:r>
      <w:r>
        <w:rPr>
          <w:rFonts w:hint="eastAsia" w:ascii="宋体" w:hAnsi="宋体" w:eastAsia="宋体" w:cs="宋体"/>
          <w:sz w:val="21"/>
          <w:szCs w:val="21"/>
          <w:lang w:val="en-US" w:eastAsia="zh-CN"/>
        </w:rPr>
        <w:t>总投资</w:t>
      </w:r>
      <w:r>
        <w:rPr>
          <w:rFonts w:hint="eastAsia" w:ascii="宋体" w:hAnsi="宋体" w:eastAsia="宋体" w:cs="宋体"/>
          <w:sz w:val="21"/>
          <w:szCs w:val="21"/>
        </w:rPr>
        <w:t>：</w:t>
      </w:r>
      <w:r>
        <w:rPr>
          <w:rFonts w:hint="eastAsia" w:ascii="宋体" w:hAnsi="宋体" w:eastAsia="宋体" w:cs="宋体"/>
          <w:sz w:val="21"/>
          <w:szCs w:val="21"/>
          <w:lang w:val="en-US" w:eastAsia="zh-CN"/>
        </w:rPr>
        <w:t>45097.98万元。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 标段划分：本项目划分为二个标段。</w:t>
      </w:r>
    </w:p>
    <w:p>
      <w:pPr>
        <w:keepNext w:val="0"/>
        <w:keepLines w:val="0"/>
        <w:pageBreakBefore w:val="0"/>
        <w:widowControl w:val="0"/>
        <w:kinsoku/>
        <w:wordWrap/>
        <w:overflowPunct/>
        <w:topLinePunct w:val="0"/>
        <w:autoSpaceDE/>
        <w:autoSpaceDN/>
        <w:bidi w:val="0"/>
        <w:adjustRightInd w:val="0"/>
        <w:snapToGrid w:val="0"/>
        <w:spacing w:line="360" w:lineRule="auto"/>
        <w:ind w:firstLine="840" w:firstLineChars="4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w:t>
      </w:r>
      <w:r>
        <w:rPr>
          <w:rFonts w:hint="eastAsia" w:ascii="宋体" w:hAnsi="宋体" w:eastAsia="宋体" w:cs="宋体"/>
          <w:sz w:val="21"/>
          <w:szCs w:val="21"/>
        </w:rPr>
        <w:t>标段：</w:t>
      </w:r>
      <w:r>
        <w:rPr>
          <w:rFonts w:hint="eastAsia" w:ascii="宋体" w:hAnsi="宋体" w:eastAsia="宋体" w:cs="宋体"/>
          <w:sz w:val="21"/>
          <w:szCs w:val="21"/>
          <w:lang w:eastAsia="zh-CN"/>
        </w:rPr>
        <w:t>禹州信创生态产业园建设工程项</w:t>
      </w:r>
      <w:r>
        <w:rPr>
          <w:rFonts w:hint="eastAsia" w:ascii="宋体" w:hAnsi="宋体" w:eastAsia="宋体" w:cs="宋体"/>
          <w:sz w:val="21"/>
          <w:szCs w:val="21"/>
          <w:lang w:val="en-US" w:eastAsia="zh-CN"/>
        </w:rPr>
        <w:t>目</w:t>
      </w:r>
      <w:r>
        <w:rPr>
          <w:rFonts w:hint="eastAsia" w:ascii="宋体" w:hAnsi="宋体" w:eastAsia="宋体" w:cs="宋体"/>
          <w:sz w:val="21"/>
          <w:szCs w:val="21"/>
        </w:rPr>
        <w:t>EPC</w:t>
      </w:r>
      <w:r>
        <w:rPr>
          <w:rFonts w:hint="eastAsia" w:ascii="宋体" w:hAnsi="宋体" w:eastAsia="宋体" w:cs="宋体"/>
          <w:sz w:val="21"/>
          <w:szCs w:val="21"/>
          <w:lang w:val="en-US" w:eastAsia="zh-CN"/>
        </w:rPr>
        <w:t>工程总承包</w:t>
      </w:r>
    </w:p>
    <w:p>
      <w:pPr>
        <w:keepNext w:val="0"/>
        <w:keepLines w:val="0"/>
        <w:pageBreakBefore w:val="0"/>
        <w:widowControl w:val="0"/>
        <w:kinsoku/>
        <w:wordWrap/>
        <w:overflowPunct/>
        <w:topLinePunct w:val="0"/>
        <w:autoSpaceDE/>
        <w:autoSpaceDN/>
        <w:bidi w:val="0"/>
        <w:adjustRightInd w:val="0"/>
        <w:snapToGrid w:val="0"/>
        <w:spacing w:line="36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二</w:t>
      </w:r>
      <w:r>
        <w:rPr>
          <w:rFonts w:hint="eastAsia" w:ascii="宋体" w:hAnsi="宋体" w:eastAsia="宋体" w:cs="宋体"/>
          <w:sz w:val="21"/>
          <w:szCs w:val="21"/>
        </w:rPr>
        <w:t>标段：</w:t>
      </w:r>
      <w:r>
        <w:rPr>
          <w:rFonts w:hint="eastAsia" w:ascii="宋体" w:hAnsi="宋体" w:eastAsia="宋体" w:cs="宋体"/>
          <w:sz w:val="21"/>
          <w:szCs w:val="21"/>
          <w:lang w:eastAsia="zh-CN"/>
        </w:rPr>
        <w:t>禹州信创生态产业园建设工程项目</w:t>
      </w:r>
      <w:r>
        <w:rPr>
          <w:rFonts w:hint="eastAsia" w:ascii="宋体" w:hAnsi="宋体" w:eastAsia="宋体" w:cs="宋体"/>
          <w:sz w:val="21"/>
          <w:szCs w:val="21"/>
        </w:rPr>
        <w:t>监理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2.7招标范围：</w:t>
      </w:r>
    </w:p>
    <w:p>
      <w:pPr>
        <w:keepNext w:val="0"/>
        <w:keepLines w:val="0"/>
        <w:pageBreakBefore w:val="0"/>
        <w:widowControl w:val="0"/>
        <w:kinsoku/>
        <w:wordWrap/>
        <w:overflowPunct/>
        <w:topLinePunct w:val="0"/>
        <w:autoSpaceDE/>
        <w:autoSpaceDN/>
        <w:bidi w:val="0"/>
        <w:adjustRightInd w:val="0"/>
        <w:snapToGrid w:val="0"/>
        <w:spacing w:line="36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w:t>
      </w:r>
      <w:r>
        <w:rPr>
          <w:rFonts w:hint="eastAsia" w:ascii="宋体" w:hAnsi="宋体" w:eastAsia="宋体" w:cs="宋体"/>
          <w:sz w:val="21"/>
          <w:szCs w:val="21"/>
        </w:rPr>
        <w:t>标段：</w:t>
      </w:r>
      <w:r>
        <w:rPr>
          <w:rFonts w:hint="eastAsia" w:hAnsi="宋体" w:cs="宋体"/>
          <w:kern w:val="2"/>
          <w:sz w:val="21"/>
          <w:szCs w:val="21"/>
        </w:rPr>
        <w:t>项目前期工作、勘察、设计（方案设计、初步设计</w:t>
      </w:r>
      <w:r>
        <w:rPr>
          <w:rFonts w:hint="eastAsia" w:ascii="Times New Roman" w:hAnsi="宋体" w:eastAsia="宋体" w:cs="宋体"/>
          <w:kern w:val="2"/>
          <w:sz w:val="21"/>
          <w:szCs w:val="21"/>
        </w:rPr>
        <w:t>、施工图设计、概算编制</w:t>
      </w:r>
      <w:r>
        <w:rPr>
          <w:rFonts w:hint="eastAsia" w:ascii="Times New Roman" w:hAnsi="宋体" w:eastAsia="宋体" w:cs="宋体"/>
          <w:kern w:val="2"/>
          <w:sz w:val="21"/>
          <w:szCs w:val="21"/>
          <w:lang w:val="en-US" w:eastAsia="zh-CN"/>
        </w:rPr>
        <w:t>等</w:t>
      </w:r>
      <w:r>
        <w:rPr>
          <w:rFonts w:hint="eastAsia" w:ascii="Times New Roman" w:hAnsi="宋体" w:eastAsia="宋体" w:cs="宋体"/>
          <w:kern w:val="2"/>
          <w:sz w:val="21"/>
          <w:szCs w:val="21"/>
        </w:rPr>
        <w:t>）、设备采购及安装、施工总承包，对工程的质量、安全、工期、造价和竣工图</w:t>
      </w:r>
      <w:r>
        <w:rPr>
          <w:rFonts w:hint="eastAsia" w:ascii="Times New Roman" w:hAnsi="宋体" w:eastAsia="宋体" w:cs="宋体"/>
          <w:kern w:val="2"/>
          <w:sz w:val="21"/>
          <w:szCs w:val="21"/>
          <w:lang w:eastAsia="zh-CN"/>
        </w:rPr>
        <w:t>、</w:t>
      </w:r>
      <w:r>
        <w:rPr>
          <w:rFonts w:hint="eastAsia" w:ascii="Times New Roman" w:hAnsi="宋体" w:eastAsia="宋体" w:cs="宋体"/>
          <w:kern w:val="2"/>
          <w:sz w:val="21"/>
          <w:szCs w:val="21"/>
          <w:lang w:val="en-US" w:eastAsia="zh-CN"/>
        </w:rPr>
        <w:t>预算</w:t>
      </w:r>
      <w:r>
        <w:rPr>
          <w:rFonts w:hint="eastAsia" w:ascii="Times New Roman" w:hAnsi="宋体" w:eastAsia="宋体" w:cs="宋体"/>
          <w:kern w:val="2"/>
          <w:sz w:val="21"/>
          <w:szCs w:val="21"/>
        </w:rPr>
        <w:t>编制</w:t>
      </w:r>
      <w:r>
        <w:rPr>
          <w:rFonts w:hint="eastAsia" w:ascii="Times New Roman" w:hAnsi="宋体" w:eastAsia="宋体" w:cs="宋体"/>
          <w:kern w:val="2"/>
          <w:sz w:val="21"/>
          <w:szCs w:val="21"/>
          <w:lang w:eastAsia="zh-CN"/>
        </w:rPr>
        <w:t>、</w:t>
      </w:r>
      <w:r>
        <w:rPr>
          <w:rFonts w:hint="eastAsia" w:ascii="Times New Roman" w:hAnsi="宋体" w:eastAsia="宋体" w:cs="宋体"/>
          <w:kern w:val="2"/>
          <w:sz w:val="21"/>
          <w:szCs w:val="21"/>
        </w:rPr>
        <w:t>质量缺陷责任期内的缺陷修复等相关工作全面负责，且按国家法律、法规及相关规范规定完成项目全部建设内</w:t>
      </w:r>
      <w:r>
        <w:rPr>
          <w:rFonts w:hint="eastAsia" w:hAnsi="宋体" w:cs="宋体"/>
          <w:kern w:val="2"/>
          <w:sz w:val="21"/>
          <w:szCs w:val="21"/>
        </w:rPr>
        <w:t>容并通过验收合格所需要的全部工作。</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二</w:t>
      </w:r>
      <w:r>
        <w:rPr>
          <w:rFonts w:hint="eastAsia" w:ascii="宋体" w:hAnsi="宋体" w:eastAsia="宋体" w:cs="宋体"/>
          <w:sz w:val="21"/>
          <w:szCs w:val="21"/>
        </w:rPr>
        <w:t>标段：</w:t>
      </w:r>
      <w:r>
        <w:rPr>
          <w:rFonts w:hint="eastAsia" w:ascii="宋体" w:hAnsi="宋体" w:eastAsia="宋体" w:cs="宋体"/>
          <w:sz w:val="21"/>
          <w:szCs w:val="21"/>
          <w:lang w:val="en-US" w:eastAsia="zh-CN"/>
        </w:rPr>
        <w:t>项目实施阶段</w:t>
      </w:r>
      <w:r>
        <w:rPr>
          <w:rFonts w:hint="eastAsia" w:ascii="宋体" w:hAnsi="宋体" w:eastAsia="宋体" w:cs="宋体"/>
          <w:sz w:val="21"/>
          <w:szCs w:val="21"/>
        </w:rPr>
        <w:t>及缺陷责任保修期内等全过程监理。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8</w:t>
      </w:r>
      <w:r>
        <w:rPr>
          <w:rFonts w:hint="eastAsia" w:ascii="宋体" w:hAnsi="宋体" w:eastAsia="宋体" w:cs="宋体"/>
          <w:sz w:val="21"/>
          <w:szCs w:val="21"/>
        </w:rPr>
        <w:t>质量标准：</w:t>
      </w:r>
      <w:r>
        <w:rPr>
          <w:rFonts w:hint="eastAsia" w:ascii="宋体" w:hAnsi="宋体" w:eastAsia="宋体" w:cs="宋体"/>
          <w:sz w:val="21"/>
          <w:szCs w:val="21"/>
          <w:lang w:val="en-US" w:eastAsia="zh-CN"/>
        </w:rPr>
        <w:t>设计质量标准达到国家现行法律、法规及技术标准要求；工程建设质量达到现行有关施工质量验收规范要求，并经验收达到合格标准。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9</w:t>
      </w:r>
      <w:r>
        <w:rPr>
          <w:rFonts w:hint="eastAsia" w:ascii="宋体" w:hAnsi="宋体" w:eastAsia="宋体" w:cs="宋体"/>
          <w:sz w:val="21"/>
          <w:szCs w:val="21"/>
        </w:rPr>
        <w:t>工期要求：</w:t>
      </w:r>
    </w:p>
    <w:p>
      <w:pPr>
        <w:keepNext w:val="0"/>
        <w:keepLines w:val="0"/>
        <w:pageBreakBefore w:val="0"/>
        <w:widowControl w:val="0"/>
        <w:kinsoku/>
        <w:wordWrap/>
        <w:overflowPunct/>
        <w:topLinePunct w:val="0"/>
        <w:autoSpaceDE/>
        <w:autoSpaceDN/>
        <w:bidi w:val="0"/>
        <w:adjustRightInd w:val="0"/>
        <w:snapToGrid w:val="0"/>
        <w:spacing w:line="36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w:t>
      </w:r>
      <w:r>
        <w:rPr>
          <w:rFonts w:hint="eastAsia" w:ascii="宋体" w:hAnsi="宋体" w:eastAsia="宋体" w:cs="宋体"/>
          <w:sz w:val="21"/>
          <w:szCs w:val="21"/>
        </w:rPr>
        <w:t>标段</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24个月</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二</w:t>
      </w:r>
      <w:r>
        <w:rPr>
          <w:rFonts w:hint="eastAsia" w:ascii="宋体" w:hAnsi="宋体" w:eastAsia="宋体" w:cs="宋体"/>
          <w:sz w:val="21"/>
          <w:szCs w:val="21"/>
        </w:rPr>
        <w:t>标段：开工之日起至保修期结束。</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3、投标人资格要求</w:t>
      </w:r>
      <w:bookmarkEnd w:id="8"/>
      <w:bookmarkEnd w:id="9"/>
      <w:bookmarkStart w:id="10" w:name="_Toc228904593"/>
      <w:bookmarkEnd w:id="10"/>
    </w:p>
    <w:p>
      <w:pPr>
        <w:keepNext w:val="0"/>
        <w:keepLines w:val="0"/>
        <w:pageBreakBefore w:val="0"/>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3.1一</w:t>
      </w:r>
      <w:r>
        <w:rPr>
          <w:rFonts w:hint="eastAsia" w:ascii="宋体" w:hAnsi="宋体" w:eastAsia="宋体" w:cs="宋体"/>
          <w:b/>
          <w:bCs/>
          <w:sz w:val="21"/>
          <w:szCs w:val="21"/>
        </w:rPr>
        <w:t>标段：</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sz w:val="21"/>
          <w:szCs w:val="21"/>
        </w:rPr>
        <w:t>3.1</w:t>
      </w:r>
      <w:r>
        <w:rPr>
          <w:rFonts w:hint="eastAsia" w:ascii="宋体" w:hAnsi="宋体" w:eastAsia="宋体" w:cs="宋体"/>
          <w:sz w:val="21"/>
          <w:szCs w:val="21"/>
          <w:lang w:val="en-US" w:eastAsia="zh-CN"/>
        </w:rPr>
        <w:t>.1</w:t>
      </w:r>
      <w:r>
        <w:rPr>
          <w:rFonts w:hint="eastAsia" w:ascii="宋体" w:hAnsi="宋体" w:eastAsia="宋体" w:cs="宋体"/>
          <w:color w:val="auto"/>
          <w:sz w:val="21"/>
          <w:szCs w:val="21"/>
        </w:rPr>
        <w:t>投标人须具有独立法人资格（指投标人营业执照），投标人须具有</w:t>
      </w:r>
      <w:r>
        <w:rPr>
          <w:rFonts w:hint="eastAsia" w:ascii="宋体" w:hAnsi="宋体" w:eastAsia="宋体" w:cs="宋体"/>
          <w:color w:val="auto"/>
          <w:sz w:val="21"/>
          <w:szCs w:val="21"/>
          <w:lang w:val="en-US" w:eastAsia="zh-CN"/>
        </w:rPr>
        <w:t>工程勘察专业甲级资质或工程勘察综合资质、建筑行业（建筑工程）甲级资质</w:t>
      </w:r>
      <w:r>
        <w:rPr>
          <w:rFonts w:hint="eastAsia" w:hAnsi="宋体"/>
          <w:kern w:val="2"/>
          <w:sz w:val="21"/>
          <w:szCs w:val="21"/>
          <w:lang w:val="en-US" w:eastAsia="zh-CN"/>
        </w:rPr>
        <w:t>或</w:t>
      </w:r>
      <w:r>
        <w:rPr>
          <w:rFonts w:hint="eastAsia" w:hAnsi="宋体"/>
          <w:kern w:val="2"/>
          <w:sz w:val="21"/>
          <w:szCs w:val="21"/>
        </w:rPr>
        <w:t>工程设计综合甲级资质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建设行政主管部门颁发的</w:t>
      </w:r>
      <w:r>
        <w:rPr>
          <w:rFonts w:hint="eastAsia" w:ascii="宋体" w:hAnsi="宋体" w:eastAsia="宋体" w:cs="宋体"/>
          <w:color w:val="auto"/>
          <w:sz w:val="21"/>
          <w:szCs w:val="21"/>
          <w:lang w:val="en-US" w:eastAsia="zh-CN"/>
        </w:rPr>
        <w:t>建筑</w:t>
      </w:r>
      <w:r>
        <w:rPr>
          <w:rFonts w:hint="eastAsia" w:ascii="宋体" w:hAnsi="宋体" w:eastAsia="宋体" w:cs="宋体"/>
          <w:color w:val="auto"/>
          <w:sz w:val="21"/>
          <w:szCs w:val="21"/>
        </w:rPr>
        <w:t>工程施工总承包</w:t>
      </w:r>
      <w:r>
        <w:rPr>
          <w:rFonts w:hint="eastAsia" w:ascii="宋体" w:hAnsi="宋体" w:eastAsia="宋体" w:cs="宋体"/>
          <w:color w:val="auto"/>
          <w:sz w:val="21"/>
          <w:szCs w:val="21"/>
          <w:lang w:val="en-US" w:eastAsia="zh-CN"/>
        </w:rPr>
        <w:t>叁</w:t>
      </w:r>
      <w:r>
        <w:rPr>
          <w:rFonts w:hint="eastAsia" w:ascii="宋体" w:hAnsi="宋体" w:eastAsia="宋体" w:cs="宋体"/>
          <w:color w:val="auto"/>
          <w:sz w:val="21"/>
          <w:szCs w:val="21"/>
        </w:rPr>
        <w:t>级及以上资质和有效的安全生产许可证；</w:t>
      </w:r>
    </w:p>
    <w:p>
      <w:pPr>
        <w:keepNext w:val="0"/>
        <w:keepLines w:val="0"/>
        <w:pageBreakBefore w:val="0"/>
        <w:kinsoku/>
        <w:wordWrap/>
        <w:overflowPunct/>
        <w:topLinePunct w:val="0"/>
        <w:autoSpaceDE/>
        <w:autoSpaceDN/>
        <w:bidi w:val="0"/>
        <w:adjustRightInd w:val="0"/>
        <w:snapToGrid w:val="0"/>
        <w:spacing w:line="360" w:lineRule="auto"/>
        <w:ind w:firstLine="480"/>
        <w:jc w:val="left"/>
        <w:textAlignment w:val="auto"/>
        <w:rPr>
          <w:rFonts w:hint="eastAsia" w:ascii="宋体" w:hAnsi="宋体" w:eastAsia="宋体" w:cs="宋体"/>
          <w:color w:val="auto"/>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1.2</w:t>
      </w:r>
      <w:r>
        <w:rPr>
          <w:rFonts w:hint="eastAsia" w:ascii="宋体" w:hAnsi="宋体" w:eastAsia="宋体" w:cs="宋体"/>
          <w:color w:val="auto"/>
          <w:sz w:val="21"/>
          <w:szCs w:val="21"/>
          <w:lang w:val="en-US" w:eastAsia="zh-CN"/>
        </w:rPr>
        <w:t>拟派</w:t>
      </w:r>
      <w:r>
        <w:rPr>
          <w:rFonts w:hint="eastAsia" w:ascii="宋体" w:hAnsi="宋体" w:eastAsia="宋体" w:cs="宋体"/>
          <w:color w:val="auto"/>
          <w:sz w:val="21"/>
          <w:szCs w:val="21"/>
        </w:rPr>
        <w:t>项目</w:t>
      </w:r>
      <w:r>
        <w:rPr>
          <w:rFonts w:hint="eastAsia" w:ascii="宋体" w:hAnsi="宋体" w:eastAsia="宋体" w:cs="宋体"/>
          <w:color w:val="auto"/>
          <w:sz w:val="21"/>
          <w:szCs w:val="21"/>
          <w:lang w:val="en-US" w:eastAsia="zh-CN"/>
        </w:rPr>
        <w:t>负责人须具有建筑工程专业贰级及以上注册建造师执业资格并具有有效的安全生产考核合格证（B类）</w:t>
      </w:r>
      <w:r>
        <w:rPr>
          <w:rFonts w:hint="eastAsia" w:ascii="宋体" w:hAnsi="宋体" w:eastAsia="宋体" w:cs="宋体"/>
          <w:color w:val="auto"/>
          <w:sz w:val="21"/>
          <w:szCs w:val="21"/>
        </w:rPr>
        <w:t>，</w:t>
      </w:r>
      <w:r>
        <w:rPr>
          <w:rFonts w:hint="eastAsia" w:ascii="宋体" w:hAnsi="宋体" w:eastAsia="宋体" w:cs="宋体"/>
          <w:bCs/>
          <w:color w:val="auto"/>
          <w:sz w:val="21"/>
          <w:szCs w:val="21"/>
        </w:rPr>
        <w:t>且未担任其他在施建设工程项目的项目负责人</w:t>
      </w:r>
      <w:r>
        <w:rPr>
          <w:rFonts w:hint="eastAsia" w:ascii="宋体" w:hAnsi="宋体" w:eastAsia="宋体" w:cs="宋体"/>
          <w:color w:val="auto"/>
          <w:sz w:val="21"/>
          <w:szCs w:val="21"/>
        </w:rPr>
        <w:t>；拟派项目设计负责人具有</w:t>
      </w:r>
      <w:r>
        <w:rPr>
          <w:rFonts w:hint="eastAsia" w:ascii="宋体" w:hAnsi="宋体" w:eastAsia="宋体" w:cs="宋体"/>
          <w:color w:val="auto"/>
          <w:sz w:val="21"/>
          <w:szCs w:val="21"/>
          <w:lang w:val="en-US" w:eastAsia="zh-CN"/>
        </w:rPr>
        <w:t>一级</w:t>
      </w:r>
      <w:r>
        <w:rPr>
          <w:rFonts w:hint="eastAsia" w:hAnsi="宋体"/>
          <w:kern w:val="2"/>
          <w:sz w:val="21"/>
          <w:szCs w:val="21"/>
        </w:rPr>
        <w:t>注册建筑师资格证书</w:t>
      </w:r>
      <w:r>
        <w:rPr>
          <w:rFonts w:hint="eastAsia" w:ascii="宋体" w:hAnsi="宋体" w:eastAsia="宋体" w:cs="宋体"/>
          <w:color w:val="auto"/>
          <w:sz w:val="21"/>
          <w:szCs w:val="21"/>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1.3</w:t>
      </w:r>
      <w:r>
        <w:rPr>
          <w:rFonts w:hint="eastAsia" w:ascii="宋体" w:hAnsi="宋体" w:eastAsia="宋体" w:cs="宋体"/>
          <w:sz w:val="21"/>
          <w:szCs w:val="21"/>
        </w:rPr>
        <w:t>投标人须具备良好的社会信誉：没有处于被责令停产、停业或投标资格被暂停取消状态</w:t>
      </w:r>
      <w:r>
        <w:rPr>
          <w:rFonts w:hint="eastAsia" w:ascii="宋体" w:hAnsi="宋体" w:eastAsia="宋体" w:cs="宋体"/>
          <w:sz w:val="21"/>
          <w:szCs w:val="21"/>
          <w:lang w:eastAsia="zh-CN"/>
        </w:rPr>
        <w:t>。</w:t>
      </w:r>
      <w:r>
        <w:rPr>
          <w:rFonts w:hint="eastAsia" w:ascii="宋体" w:hAnsi="宋体" w:eastAsia="宋体" w:cs="宋体"/>
          <w:sz w:val="21"/>
          <w:szCs w:val="21"/>
        </w:rPr>
        <w:t>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1.4</w:t>
      </w:r>
      <w:r>
        <w:rPr>
          <w:rFonts w:hint="eastAsia" w:ascii="宋体" w:hAnsi="宋体" w:eastAsia="宋体" w:cs="宋体"/>
          <w:sz w:val="21"/>
          <w:szCs w:val="21"/>
        </w:rPr>
        <w:t>外省企业需在河南省建筑市场监管公共服务平台备案。</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3.1.5</w:t>
      </w:r>
      <w:r>
        <w:rPr>
          <w:rFonts w:hint="eastAsia" w:ascii="宋体" w:hAnsi="宋体" w:eastAsia="宋体" w:cs="宋体"/>
          <w:sz w:val="21"/>
          <w:szCs w:val="21"/>
        </w:rPr>
        <w:t>本</w:t>
      </w:r>
      <w:r>
        <w:rPr>
          <w:rFonts w:hint="eastAsia" w:ascii="宋体" w:hAnsi="宋体" w:eastAsia="宋体" w:cs="宋体"/>
          <w:sz w:val="21"/>
          <w:szCs w:val="21"/>
          <w:lang w:val="en-US" w:eastAsia="zh-CN"/>
        </w:rPr>
        <w:t>标段</w:t>
      </w:r>
      <w:r>
        <w:rPr>
          <w:rFonts w:hint="eastAsia" w:ascii="宋体" w:hAnsi="宋体" w:eastAsia="宋体" w:cs="宋体"/>
          <w:sz w:val="21"/>
          <w:szCs w:val="21"/>
        </w:rPr>
        <w:t>接受联合体投标，联合体投标除满足上述要求外,同时需具备以下条件：</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（1）联合体最多由</w:t>
      </w:r>
      <w:r>
        <w:rPr>
          <w:rFonts w:hint="eastAsia" w:ascii="宋体" w:hAnsi="宋体" w:eastAsia="宋体" w:cs="宋体"/>
          <w:sz w:val="21"/>
          <w:szCs w:val="21"/>
          <w:lang w:val="en-US" w:eastAsia="zh-CN"/>
        </w:rPr>
        <w:t>两</w:t>
      </w:r>
      <w:r>
        <w:rPr>
          <w:rFonts w:hint="eastAsia" w:ascii="宋体" w:hAnsi="宋体" w:eastAsia="宋体" w:cs="宋体"/>
          <w:sz w:val="21"/>
          <w:szCs w:val="21"/>
        </w:rPr>
        <w:t>家</w:t>
      </w:r>
      <w:r>
        <w:rPr>
          <w:rFonts w:hint="eastAsia" w:ascii="宋体" w:hAnsi="宋体" w:eastAsia="宋体" w:cs="宋体"/>
          <w:sz w:val="21"/>
          <w:szCs w:val="21"/>
          <w:lang w:val="en-US" w:eastAsia="zh-CN"/>
        </w:rPr>
        <w:t>独立法人</w:t>
      </w:r>
      <w:r>
        <w:rPr>
          <w:rFonts w:hint="eastAsia" w:ascii="宋体" w:hAnsi="宋体" w:eastAsia="宋体" w:cs="宋体"/>
          <w:sz w:val="21"/>
          <w:szCs w:val="21"/>
        </w:rPr>
        <w:t>单位组成。投标文件中应附联合体协议书并注明牵头人及各方拟承担的工作和责任，并承诺一旦成交联合体各方将向招标人承担连带责任。</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（2）联合体各方签订</w:t>
      </w:r>
      <w:r>
        <w:rPr>
          <w:rFonts w:hint="eastAsia" w:ascii="宋体" w:hAnsi="宋体" w:eastAsia="宋体" w:cs="宋体"/>
          <w:sz w:val="21"/>
          <w:szCs w:val="21"/>
          <w:lang w:val="en-US" w:eastAsia="zh-CN"/>
        </w:rPr>
        <w:t>联合体协议书</w:t>
      </w:r>
      <w:r>
        <w:rPr>
          <w:rFonts w:hint="eastAsia" w:ascii="宋体" w:hAnsi="宋体" w:eastAsia="宋体" w:cs="宋体"/>
          <w:sz w:val="21"/>
          <w:szCs w:val="21"/>
        </w:rPr>
        <w:t>后，不得再以自己</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"http://www.so.com/s?q=%E5%90%8D%E4%B9%89&amp;ie=utf-8&amp;src=internal_wenda_recommend_textn" \t "https://wenda.so.com/q/_blank"</w:instrText>
      </w:r>
      <w:r>
        <w:rPr>
          <w:rFonts w:hint="eastAsia" w:ascii="宋体" w:hAnsi="宋体" w:eastAsia="宋体" w:cs="宋体"/>
          <w:sz w:val="21"/>
          <w:szCs w:val="21"/>
        </w:rPr>
        <w:fldChar w:fldCharType="separate"/>
      </w:r>
      <w:r>
        <w:rPr>
          <w:rFonts w:hint="eastAsia" w:ascii="宋体" w:hAnsi="宋体" w:eastAsia="宋体" w:cs="宋体"/>
          <w:sz w:val="21"/>
          <w:szCs w:val="21"/>
        </w:rPr>
        <w:t>名义</w:t>
      </w:r>
      <w:r>
        <w:rPr>
          <w:rFonts w:hint="eastAsia" w:ascii="宋体" w:hAnsi="宋体" w:eastAsia="宋体" w:cs="宋体"/>
          <w:sz w:val="21"/>
          <w:szCs w:val="21"/>
        </w:rPr>
        <w:fldChar w:fldCharType="end"/>
      </w:r>
      <w:r>
        <w:rPr>
          <w:rFonts w:hint="eastAsia" w:ascii="宋体" w:hAnsi="宋体" w:eastAsia="宋体" w:cs="宋体"/>
          <w:sz w:val="21"/>
          <w:szCs w:val="21"/>
        </w:rPr>
        <w:t>单独投标，也不得组成新的联合体或参加其他联合体在同一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"http://www.so.com/s?q=%E9%A1%B9%E7%9B%AE&amp;ie=utf-8&amp;src=internal_wenda_recommend_textn" \t "https://wenda.so.com/q/_blank"</w:instrText>
      </w:r>
      <w:r>
        <w:rPr>
          <w:rFonts w:hint="eastAsia" w:ascii="宋体" w:hAnsi="宋体" w:eastAsia="宋体" w:cs="宋体"/>
          <w:sz w:val="21"/>
          <w:szCs w:val="21"/>
        </w:rPr>
        <w:fldChar w:fldCharType="separate"/>
      </w:r>
      <w:r>
        <w:rPr>
          <w:rFonts w:hint="eastAsia" w:ascii="宋体" w:hAnsi="宋体" w:eastAsia="宋体" w:cs="宋体"/>
          <w:sz w:val="21"/>
          <w:szCs w:val="21"/>
        </w:rPr>
        <w:t>项目</w:t>
      </w:r>
      <w:r>
        <w:rPr>
          <w:rFonts w:hint="eastAsia" w:ascii="宋体" w:hAnsi="宋体" w:eastAsia="宋体" w:cs="宋体"/>
          <w:sz w:val="21"/>
          <w:szCs w:val="21"/>
        </w:rPr>
        <w:fldChar w:fldCharType="end"/>
      </w:r>
      <w:r>
        <w:rPr>
          <w:rFonts w:hint="eastAsia" w:ascii="宋体" w:hAnsi="宋体" w:eastAsia="宋体" w:cs="宋体"/>
          <w:sz w:val="21"/>
          <w:szCs w:val="21"/>
        </w:rPr>
        <w:t>中投标。</w:t>
      </w:r>
    </w:p>
    <w:p>
      <w:pPr>
        <w:pStyle w:val="3"/>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注：项目负责人如有已中标项目工期内变更情况，请按照豫建建〔2015〕23号文件规定提供《项目负责人（项目总监）变更备案表》等官方手续。</w:t>
      </w:r>
    </w:p>
    <w:p>
      <w:pPr>
        <w:keepNext w:val="0"/>
        <w:keepLines w:val="0"/>
        <w:pageBreakBefore w:val="0"/>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b/>
          <w:bCs/>
          <w:sz w:val="21"/>
          <w:szCs w:val="21"/>
        </w:rPr>
      </w:pPr>
      <w:bookmarkStart w:id="11" w:name="_Toc30512_WPSOffice_Level1"/>
      <w:bookmarkStart w:id="12" w:name="_Toc28427"/>
      <w:r>
        <w:rPr>
          <w:rFonts w:hint="eastAsia" w:ascii="宋体" w:hAnsi="宋体" w:eastAsia="宋体" w:cs="宋体"/>
          <w:b/>
          <w:bCs/>
          <w:sz w:val="21"/>
          <w:szCs w:val="21"/>
          <w:lang w:val="en-US" w:eastAsia="zh-CN"/>
        </w:rPr>
        <w:t>3.</w:t>
      </w:r>
      <w:r>
        <w:rPr>
          <w:rFonts w:hint="eastAsia" w:ascii="宋体" w:hAnsi="宋体" w:eastAsia="宋体" w:cs="宋体"/>
          <w:b/>
          <w:bCs/>
          <w:sz w:val="21"/>
          <w:szCs w:val="21"/>
        </w:rPr>
        <w:t>2</w:t>
      </w: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标段：</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2.</w:t>
      </w:r>
      <w:r>
        <w:rPr>
          <w:rFonts w:hint="eastAsia" w:ascii="宋体" w:hAnsi="宋体" w:eastAsia="宋体" w:cs="宋体"/>
          <w:sz w:val="21"/>
          <w:szCs w:val="21"/>
        </w:rPr>
        <w:t>1投标人须具有独立法人资格（指投标人营业执照），投标人须具有建设行政主管部门颁发的</w:t>
      </w:r>
      <w:r>
        <w:rPr>
          <w:rFonts w:hint="eastAsia" w:ascii="宋体" w:hAnsi="宋体" w:eastAsia="宋体" w:cs="宋体"/>
          <w:sz w:val="21"/>
          <w:szCs w:val="21"/>
          <w:lang w:val="en-US" w:eastAsia="zh-CN"/>
        </w:rPr>
        <w:t>房</w:t>
      </w:r>
      <w:r>
        <w:rPr>
          <w:rFonts w:hint="eastAsia" w:ascii="宋体" w:hAnsi="宋体" w:eastAsia="宋体" w:cs="宋体"/>
          <w:sz w:val="21"/>
          <w:szCs w:val="21"/>
          <w:highlight w:val="none"/>
          <w:lang w:val="en-US" w:eastAsia="zh-CN"/>
        </w:rPr>
        <w:t>屋</w:t>
      </w:r>
      <w:r>
        <w:rPr>
          <w:rFonts w:hint="eastAsia" w:ascii="宋体" w:hAnsi="宋体" w:eastAsia="宋体" w:cs="宋体"/>
          <w:color w:val="auto"/>
          <w:sz w:val="21"/>
          <w:szCs w:val="21"/>
          <w:highlight w:val="none"/>
          <w:lang w:val="en-US" w:eastAsia="zh-CN"/>
        </w:rPr>
        <w:t>建筑</w:t>
      </w:r>
      <w:r>
        <w:rPr>
          <w:rFonts w:hint="eastAsia" w:ascii="宋体" w:hAnsi="宋体" w:eastAsia="宋体" w:cs="宋体"/>
          <w:color w:val="auto"/>
          <w:sz w:val="21"/>
          <w:szCs w:val="21"/>
          <w:highlight w:val="none"/>
        </w:rPr>
        <w:t>工程</w:t>
      </w:r>
      <w:r>
        <w:rPr>
          <w:rFonts w:hint="eastAsia" w:ascii="宋体" w:hAnsi="宋体" w:eastAsia="宋体" w:cs="宋体"/>
          <w:color w:val="auto"/>
          <w:sz w:val="21"/>
          <w:szCs w:val="21"/>
          <w:highlight w:val="none"/>
          <w:lang w:val="en-US" w:eastAsia="zh-CN"/>
        </w:rPr>
        <w:t>专业</w:t>
      </w:r>
      <w:r>
        <w:rPr>
          <w:rFonts w:hint="eastAsia" w:ascii="宋体" w:hAnsi="宋体" w:eastAsia="宋体" w:cs="宋体"/>
          <w:color w:val="auto"/>
          <w:sz w:val="21"/>
          <w:szCs w:val="21"/>
          <w:highlight w:val="none"/>
        </w:rPr>
        <w:t>乙级</w:t>
      </w:r>
      <w:r>
        <w:rPr>
          <w:rFonts w:hint="eastAsia" w:ascii="宋体" w:hAnsi="宋体" w:eastAsia="宋体" w:cs="宋体"/>
          <w:sz w:val="21"/>
          <w:szCs w:val="21"/>
          <w:highlight w:val="none"/>
        </w:rPr>
        <w:t>及以上资质</w:t>
      </w:r>
      <w:r>
        <w:rPr>
          <w:rFonts w:hint="eastAsia" w:ascii="宋体" w:hAnsi="宋体" w:eastAsia="宋体" w:cs="宋体"/>
          <w:sz w:val="21"/>
          <w:szCs w:val="21"/>
        </w:rPr>
        <w:t>或</w:t>
      </w:r>
      <w:r>
        <w:rPr>
          <w:rFonts w:hint="eastAsia" w:ascii="宋体" w:hAnsi="宋体" w:eastAsia="宋体" w:cs="宋体"/>
          <w:sz w:val="21"/>
          <w:szCs w:val="21"/>
          <w:lang w:val="en-US" w:eastAsia="zh-CN"/>
        </w:rPr>
        <w:t>工程监理综合</w:t>
      </w:r>
      <w:r>
        <w:rPr>
          <w:rFonts w:hint="eastAsia" w:ascii="宋体" w:hAnsi="宋体" w:eastAsia="宋体" w:cs="宋体"/>
          <w:sz w:val="21"/>
          <w:szCs w:val="21"/>
        </w:rPr>
        <w:t>资质；</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2.2</w:t>
      </w:r>
      <w:r>
        <w:rPr>
          <w:rFonts w:hint="eastAsia" w:ascii="宋体" w:hAnsi="宋体" w:eastAsia="宋体" w:cs="宋体"/>
          <w:sz w:val="21"/>
          <w:szCs w:val="21"/>
        </w:rPr>
        <w:t>拟</w:t>
      </w:r>
      <w:r>
        <w:rPr>
          <w:rFonts w:hint="eastAsia" w:ascii="宋体" w:hAnsi="宋体" w:eastAsia="宋体" w:cs="宋体"/>
          <w:sz w:val="21"/>
          <w:szCs w:val="21"/>
          <w:lang w:val="en-US" w:eastAsia="zh-CN"/>
        </w:rPr>
        <w:t>派</w:t>
      </w:r>
      <w:r>
        <w:rPr>
          <w:rFonts w:hint="eastAsia" w:ascii="宋体" w:hAnsi="宋体" w:eastAsia="宋体" w:cs="宋体"/>
          <w:sz w:val="21"/>
          <w:szCs w:val="21"/>
        </w:rPr>
        <w:t>总监理工程师须具</w:t>
      </w:r>
      <w:r>
        <w:rPr>
          <w:rFonts w:hint="eastAsia" w:ascii="宋体" w:hAnsi="宋体" w:eastAsia="宋体" w:cs="宋体"/>
          <w:sz w:val="21"/>
          <w:szCs w:val="21"/>
          <w:lang w:val="en-US" w:eastAsia="zh-CN"/>
        </w:rPr>
        <w:t>有房屋建筑工程专业注册</w:t>
      </w:r>
      <w:r>
        <w:rPr>
          <w:rFonts w:hint="eastAsia" w:ascii="宋体" w:hAnsi="宋体" w:eastAsia="宋体" w:cs="宋体"/>
          <w:sz w:val="21"/>
          <w:szCs w:val="21"/>
        </w:rPr>
        <w:t>监理工程师</w:t>
      </w:r>
      <w:r>
        <w:rPr>
          <w:rFonts w:hint="eastAsia" w:ascii="宋体" w:hAnsi="宋体" w:eastAsia="宋体" w:cs="宋体"/>
          <w:sz w:val="21"/>
          <w:szCs w:val="21"/>
          <w:lang w:val="en-US" w:eastAsia="zh-CN"/>
        </w:rPr>
        <w:t>执业</w:t>
      </w:r>
      <w:r>
        <w:rPr>
          <w:rFonts w:hint="eastAsia" w:ascii="宋体" w:hAnsi="宋体" w:eastAsia="宋体" w:cs="宋体"/>
          <w:sz w:val="21"/>
          <w:szCs w:val="21"/>
        </w:rPr>
        <w:t>资格；</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2.3</w:t>
      </w:r>
      <w:r>
        <w:rPr>
          <w:rFonts w:hint="eastAsia" w:ascii="宋体" w:hAnsi="宋体" w:eastAsia="宋体" w:cs="宋体"/>
          <w:sz w:val="21"/>
          <w:szCs w:val="21"/>
        </w:rPr>
        <w:t>投标人须具备良好的社会信誉：没有处于被责令停业、财产被接管、冻结、破产状态 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2.4</w:t>
      </w:r>
      <w:r>
        <w:rPr>
          <w:rFonts w:hint="eastAsia" w:ascii="宋体" w:hAnsi="宋体" w:eastAsia="宋体" w:cs="宋体"/>
          <w:sz w:val="21"/>
          <w:szCs w:val="21"/>
        </w:rPr>
        <w:t>外省企业需在河南省建筑市场监管公共服务平台备案。</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2.5</w:t>
      </w:r>
      <w:r>
        <w:rPr>
          <w:rFonts w:hint="eastAsia" w:ascii="宋体" w:hAnsi="宋体" w:eastAsia="宋体" w:cs="宋体"/>
          <w:sz w:val="21"/>
          <w:szCs w:val="21"/>
        </w:rPr>
        <w:t>本标段不接受联合体投标。</w:t>
      </w:r>
    </w:p>
    <w:bookmarkEnd w:id="11"/>
    <w:bookmarkEnd w:id="12"/>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1"/>
          <w:szCs w:val="21"/>
        </w:rPr>
      </w:pPr>
      <w:bookmarkStart w:id="13" w:name="_Toc4629"/>
      <w:bookmarkStart w:id="14" w:name="_Toc9553_WPSOffice_Level1"/>
      <w:r>
        <w:rPr>
          <w:rFonts w:hint="eastAsia" w:ascii="宋体" w:hAnsi="宋体" w:eastAsia="宋体" w:cs="宋体"/>
          <w:b/>
          <w:bCs/>
          <w:sz w:val="21"/>
          <w:szCs w:val="21"/>
        </w:rPr>
        <w:t>4、网上下载招标文件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4.2在投标截止时间前登录【全国公共资源交易平台（河南省·许昌市）】“投标人/供应商登录”入口（http://221.14.6.70:8088/ggzy/）自行下载招标文件（详见“常见问题解答-交易系统操作手册”）。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5、招标文件的获取</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5.1招标文件的获取：投标人于投标文件递交截止时间前均可登录《全国公共资源交易平台(河南省▪许昌市)》（http://ggzy.xuchang.gov.cn/），通过“投标人/供应商登录”入口自行下载。</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5.2招标文件每套售价500元，投标人于开标时在规定时间内转账至支付宝</w:t>
      </w:r>
      <w:r>
        <w:rPr>
          <w:rFonts w:hint="eastAsia" w:ascii="宋体" w:hAnsi="宋体" w:eastAsia="宋体" w:cs="宋体"/>
          <w:sz w:val="21"/>
          <w:szCs w:val="21"/>
          <w:lang w:eastAsia="zh-CN"/>
        </w:rPr>
        <w:t>，</w:t>
      </w:r>
      <w:r>
        <w:rPr>
          <w:rFonts w:hint="eastAsia" w:ascii="宋体" w:hAnsi="宋体" w:eastAsia="宋体" w:cs="宋体"/>
          <w:sz w:val="21"/>
          <w:szCs w:val="21"/>
        </w:rPr>
        <w:t>支付宝账号开标时临时公布。（转账时请注明项目编号、标段及公司名称）</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6、投标文件的提交</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6.1 本项目为全流程电子化交易项目，投标人应按规定在投标截止时间（同开标时间）前通过《全国公共资源交易平台(河南省▪许昌市)》公共资源交易系统成功上传本项目加密电子投标文件。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6.2 投标文件提交的截止时间及开标</w:t>
      </w:r>
      <w:r>
        <w:rPr>
          <w:rFonts w:hint="eastAsia" w:ascii="宋体" w:hAnsi="宋体" w:eastAsia="宋体" w:cs="宋体"/>
          <w:color w:val="auto"/>
          <w:sz w:val="21"/>
          <w:szCs w:val="21"/>
        </w:rPr>
        <w:t>时间：202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日 8时3</w:t>
      </w:r>
      <w:r>
        <w:rPr>
          <w:rFonts w:hint="eastAsia" w:ascii="宋体" w:hAnsi="宋体" w:eastAsia="宋体" w:cs="宋体"/>
          <w:sz w:val="21"/>
          <w:szCs w:val="21"/>
        </w:rPr>
        <w:t>0分（北京时间）。</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6.3招标人（代理机构）线上开标地点：禹州市公共资源交易中心开标</w:t>
      </w:r>
      <w:r>
        <w:rPr>
          <w:rFonts w:hint="eastAsia" w:ascii="宋体" w:hAnsi="宋体" w:eastAsia="宋体" w:cs="宋体"/>
          <w:sz w:val="21"/>
          <w:szCs w:val="21"/>
          <w:lang w:val="en-US" w:eastAsia="zh-CN"/>
        </w:rPr>
        <w:t>二</w:t>
      </w:r>
      <w:r>
        <w:rPr>
          <w:rFonts w:hint="eastAsia" w:ascii="宋体" w:hAnsi="宋体" w:eastAsia="宋体" w:cs="宋体"/>
          <w:sz w:val="21"/>
          <w:szCs w:val="21"/>
        </w:rPr>
        <w:t>室（禹州市行政服务中心楼9楼）。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6.4逾期送达（未成功上传）的或者未按规定解密的电子投标文件，招标人不予受理。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7、发布公告的媒介</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本公告同时在《河南省电子招标投标公共服务平台》、《全国公共资源交易平台（河南省·许昌市）》</w:t>
      </w:r>
      <w:r>
        <w:rPr>
          <w:rFonts w:hint="eastAsia" w:ascii="宋体" w:hAnsi="宋体" w:eastAsia="宋体" w:cs="宋体"/>
          <w:sz w:val="21"/>
          <w:szCs w:val="21"/>
          <w:lang w:eastAsia="zh-CN"/>
        </w:rPr>
        <w:t>、</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许昌市政府采购网</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上</w:t>
      </w:r>
      <w:r>
        <w:rPr>
          <w:rFonts w:hint="eastAsia" w:ascii="宋体" w:hAnsi="宋体" w:eastAsia="宋体" w:cs="宋体"/>
          <w:sz w:val="21"/>
          <w:szCs w:val="21"/>
        </w:rPr>
        <w:t>发布。</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8、联系方式</w:t>
      </w:r>
      <w:bookmarkEnd w:id="13"/>
      <w:bookmarkEnd w:id="14"/>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招 标 人：</w:t>
      </w:r>
      <w:r>
        <w:rPr>
          <w:rFonts w:hint="eastAsia" w:ascii="宋体" w:hAnsi="宋体" w:eastAsia="宋体" w:cs="宋体"/>
          <w:sz w:val="21"/>
          <w:szCs w:val="21"/>
          <w:lang w:eastAsia="zh-CN"/>
        </w:rPr>
        <w:t>禹州信息产业投资有限公司</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联 系 人：</w:t>
      </w:r>
      <w:r>
        <w:rPr>
          <w:rFonts w:hint="eastAsia" w:ascii="宋体" w:hAnsi="宋体" w:eastAsia="宋体" w:cs="宋体"/>
          <w:sz w:val="21"/>
          <w:szCs w:val="21"/>
          <w:lang w:val="en-US" w:eastAsia="zh-CN"/>
        </w:rPr>
        <w:t xml:space="preserve">刘先生 </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电    话：</w:t>
      </w:r>
      <w:r>
        <w:rPr>
          <w:rFonts w:hint="eastAsia" w:ascii="宋体" w:hAnsi="宋体" w:eastAsia="宋体" w:cs="宋体"/>
          <w:sz w:val="21"/>
          <w:szCs w:val="21"/>
          <w:lang w:val="en-US" w:eastAsia="zh-CN"/>
        </w:rPr>
        <w:t xml:space="preserve">03747399965 </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招标代理机构：</w:t>
      </w:r>
      <w:r>
        <w:rPr>
          <w:rFonts w:hint="eastAsia" w:ascii="宋体" w:hAnsi="宋体" w:eastAsia="宋体" w:cs="宋体"/>
          <w:sz w:val="21"/>
          <w:szCs w:val="21"/>
          <w:lang w:eastAsia="zh-CN"/>
        </w:rPr>
        <w:t>河南沣展工程项目管理有限公司</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联系人：</w:t>
      </w:r>
      <w:r>
        <w:rPr>
          <w:rFonts w:hint="eastAsia" w:ascii="宋体" w:hAnsi="宋体" w:eastAsia="宋体" w:cs="宋体"/>
          <w:sz w:val="21"/>
          <w:szCs w:val="21"/>
          <w:lang w:val="en-US" w:eastAsia="zh-CN"/>
        </w:rPr>
        <w:t>许先生</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17737502072</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监督单位：</w:t>
      </w:r>
      <w:r>
        <w:rPr>
          <w:rFonts w:hint="eastAsia" w:ascii="宋体" w:hAnsi="宋体" w:eastAsia="宋体" w:cs="宋体"/>
          <w:sz w:val="21"/>
          <w:szCs w:val="21"/>
          <w:lang w:eastAsia="zh-CN"/>
        </w:rPr>
        <w:t>禹州市建设工程招标投标管理办公室</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eastAsia="zh-CN"/>
        </w:rPr>
        <w:t>0374-8111255</w:t>
      </w:r>
    </w:p>
    <w:p>
      <w:pPr>
        <w:adjustRightInd w:val="0"/>
        <w:snapToGrid w:val="0"/>
        <w:spacing w:line="336" w:lineRule="auto"/>
        <w:ind w:firstLine="480" w:firstLineChars="200"/>
        <w:jc w:val="right"/>
        <w:rPr>
          <w:rFonts w:hint="eastAsia" w:ascii="宋体" w:hAnsi="宋体" w:eastAsia="宋体" w:cs="宋体"/>
        </w:rPr>
        <w:sectPr>
          <w:footerReference r:id="rId3" w:type="default"/>
          <w:pgSz w:w="11910" w:h="16840"/>
          <w:pgMar w:top="1134" w:right="1134" w:bottom="1134" w:left="1134" w:header="852" w:footer="1004" w:gutter="0"/>
          <w:pgNumType w:fmt="decimal" w:start="1"/>
          <w:cols w:space="720" w:num="1"/>
        </w:sectPr>
      </w:pPr>
    </w:p>
    <w:p>
      <w:pPr>
        <w:keepNext w:val="0"/>
        <w:keepLines w:val="0"/>
        <w:pageBreakBefore w:val="0"/>
        <w:widowControl w:val="0"/>
        <w:kinsoku/>
        <w:wordWrap/>
        <w:overflowPunct/>
        <w:topLinePunct w:val="0"/>
        <w:bidi w:val="0"/>
        <w:snapToGrid/>
        <w:spacing w:line="360" w:lineRule="auto"/>
        <w:textAlignment w:val="auto"/>
        <w:rPr>
          <w:rFonts w:hAnsi="宋体"/>
          <w:b/>
          <w:sz w:val="28"/>
          <w:szCs w:val="28"/>
        </w:rPr>
      </w:pPr>
      <w:r>
        <w:rPr>
          <w:rFonts w:hint="eastAsia" w:hAnsi="宋体"/>
          <w:b/>
          <w:sz w:val="28"/>
          <w:szCs w:val="28"/>
        </w:rPr>
        <w:t>温馨提示：</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Ansi="宋体"/>
          <w:sz w:val="21"/>
          <w:szCs w:val="21"/>
        </w:rPr>
      </w:pPr>
      <w:r>
        <w:rPr>
          <w:rFonts w:hint="eastAsia" w:hAnsi="宋体"/>
          <w:b/>
          <w:sz w:val="21"/>
          <w:szCs w:val="21"/>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1.投标人应按招标文件规定编制、提交、解密电子投标文件。</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2.电子文件下载、制作、提交期间和远程不见面开标（电子投标文件的解密）环节，投标人须使用同一个CA数字证书（证书须在有效期内并可正常使用）。</w:t>
      </w:r>
    </w:p>
    <w:p>
      <w:pPr>
        <w:keepNext w:val="0"/>
        <w:keepLines w:val="0"/>
        <w:pageBreakBefore w:val="0"/>
        <w:widowControl w:val="0"/>
        <w:tabs>
          <w:tab w:val="left" w:pos="7095"/>
        </w:tabs>
        <w:kinsoku/>
        <w:wordWrap/>
        <w:overflowPunct/>
        <w:topLinePunct w:val="0"/>
        <w:bidi w:val="0"/>
        <w:snapToGrid/>
        <w:spacing w:line="360" w:lineRule="auto"/>
        <w:ind w:firstLine="422" w:firstLineChars="200"/>
        <w:contextualSpacing/>
        <w:textAlignment w:val="auto"/>
        <w:rPr>
          <w:rFonts w:ascii="宋体" w:hAnsi="宋体"/>
          <w:b/>
          <w:sz w:val="21"/>
          <w:szCs w:val="21"/>
        </w:rPr>
      </w:pPr>
      <w:r>
        <w:rPr>
          <w:rFonts w:hint="eastAsia" w:ascii="宋体" w:hAnsi="宋体"/>
          <w:b/>
          <w:sz w:val="21"/>
          <w:szCs w:val="21"/>
        </w:rPr>
        <w:t>3.电子投标文件的制作</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3.1 投标人登录《全国公共资源交易平台(河南省</w:t>
      </w:r>
      <w:r>
        <w:rPr>
          <w:rFonts w:ascii="Segoe UI Emoji" w:hAnsi="Segoe UI Emoji" w:cs="Segoe UI Emoji"/>
          <w:sz w:val="21"/>
          <w:szCs w:val="21"/>
        </w:rPr>
        <w:t>▪</w:t>
      </w:r>
      <w:r>
        <w:rPr>
          <w:rFonts w:hint="eastAsia" w:ascii="宋体" w:hAnsi="宋体" w:cs="宋体"/>
          <w:sz w:val="21"/>
          <w:szCs w:val="21"/>
        </w:rPr>
        <w:t>许昌市</w:t>
      </w:r>
      <w:r>
        <w:rPr>
          <w:rFonts w:hint="eastAsia" w:ascii="宋体" w:hAnsi="宋体"/>
          <w:sz w:val="21"/>
          <w:szCs w:val="21"/>
        </w:rPr>
        <w:t>)》公共资源交易系统（</w:t>
      </w:r>
      <w:r>
        <w:rPr>
          <w:sz w:val="21"/>
          <w:szCs w:val="21"/>
        </w:rPr>
        <w:fldChar w:fldCharType="begin"/>
      </w:r>
      <w:r>
        <w:rPr>
          <w:sz w:val="21"/>
          <w:szCs w:val="21"/>
        </w:rPr>
        <w:instrText xml:space="preserve"> HYPERLINK "http://221.14.6.70:8088/ggzy/" </w:instrText>
      </w:r>
      <w:r>
        <w:rPr>
          <w:sz w:val="21"/>
          <w:szCs w:val="21"/>
        </w:rPr>
        <w:fldChar w:fldCharType="separate"/>
      </w:r>
      <w:r>
        <w:rPr>
          <w:rFonts w:hint="eastAsia" w:ascii="宋体" w:hAnsi="宋体"/>
          <w:sz w:val="21"/>
          <w:szCs w:val="21"/>
        </w:rPr>
        <w:t>http://221.14.6.70:8088/ggzy/</w:t>
      </w:r>
      <w:r>
        <w:rPr>
          <w:rFonts w:ascii="宋体" w:hAnsi="宋体"/>
          <w:sz w:val="21"/>
          <w:szCs w:val="21"/>
        </w:rPr>
        <w:fldChar w:fldCharType="end"/>
      </w:r>
      <w:r>
        <w:rPr>
          <w:rFonts w:hint="eastAsia" w:ascii="宋体" w:hAnsi="宋体"/>
          <w:sz w:val="21"/>
          <w:szCs w:val="21"/>
        </w:rPr>
        <w:t>）下载“许昌投标文件制作系统SEARUN 最新版本”，按招标文件要求制作电子投标文件。</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电子投标文件的制作，参考《全国公共资源交易平台(河南省</w:t>
      </w:r>
      <w:r>
        <w:rPr>
          <w:rFonts w:ascii="Segoe UI Emoji" w:hAnsi="Segoe UI Emoji" w:cs="Segoe UI Emoji"/>
          <w:sz w:val="21"/>
          <w:szCs w:val="21"/>
        </w:rPr>
        <w:t>▪</w:t>
      </w:r>
      <w:r>
        <w:rPr>
          <w:rFonts w:hint="eastAsia" w:ascii="宋体" w:hAnsi="宋体" w:cs="宋体"/>
          <w:sz w:val="21"/>
          <w:szCs w:val="21"/>
        </w:rPr>
        <w:t>许昌市</w:t>
      </w:r>
      <w:r>
        <w:rPr>
          <w:rFonts w:hint="eastAsia" w:ascii="宋体" w:hAnsi="宋体"/>
          <w:sz w:val="21"/>
          <w:szCs w:val="21"/>
        </w:rPr>
        <w:t>)》公共资源交易系统——组件下载——交易系统操作手册（投标人、供应商）。</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3.2 投标人须将招标文件要求的资质、业绩、荣誉及相关人员证明材料等资料原件扫描件（或图片）制作到所提交的电子投标文件中。</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一个标段对应生成一个文件夹（xxxx项目xx标段）,其中后缀名为“.file”的文件用于电子投标使用。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0"/>
        <w:textAlignment w:val="auto"/>
        <w:rPr>
          <w:rFonts w:hAnsi="宋体" w:cs="宋体"/>
          <w:b/>
          <w:bCs/>
          <w:sz w:val="21"/>
          <w:szCs w:val="21"/>
        </w:rPr>
      </w:pPr>
      <w:r>
        <w:rPr>
          <w:rFonts w:hint="eastAsia" w:hAnsi="宋体" w:cs="宋体"/>
          <w:b/>
          <w:bCs/>
          <w:sz w:val="21"/>
          <w:szCs w:val="21"/>
        </w:rPr>
        <w:t>4.投标保证金的提交</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宋体" w:hAnsi="宋体" w:eastAsia="宋体" w:cs="Times New Roman"/>
          <w:sz w:val="21"/>
          <w:szCs w:val="21"/>
        </w:rPr>
      </w:pPr>
      <w:r>
        <w:rPr>
          <w:rFonts w:hint="eastAsia" w:ascii="宋体" w:hAnsi="宋体" w:eastAsia="宋体" w:cs="Times New Roman"/>
          <w:sz w:val="21"/>
          <w:szCs w:val="21"/>
        </w:rPr>
        <w:t>4.1使用银行转帐方式提交的，投标人通过基本账户将款项一次足额递交、成功绑定，以收款人到账时间为准。</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宋体" w:hAnsi="宋体" w:eastAsia="宋体" w:cs="Times New Roman"/>
          <w:sz w:val="21"/>
          <w:szCs w:val="21"/>
        </w:rPr>
      </w:pPr>
      <w:r>
        <w:rPr>
          <w:rFonts w:hint="eastAsia" w:ascii="宋体" w:hAnsi="宋体" w:eastAsia="宋体" w:cs="Times New Roman"/>
          <w:sz w:val="21"/>
          <w:szCs w:val="21"/>
        </w:rPr>
        <w:t>4.1.1投标人网上下载招标文件并根据每个标段的缴纳说明单在开标截止时间前提交。每个投标人每个项目每个标段只有唯一缴纳账号，切勿重复缴纳或错误缴纳。</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宋体" w:hAnsi="宋体" w:eastAsia="宋体" w:cs="Times New Roman"/>
          <w:sz w:val="21"/>
          <w:szCs w:val="21"/>
        </w:rPr>
      </w:pPr>
      <w:r>
        <w:rPr>
          <w:rFonts w:hint="eastAsia" w:ascii="宋体" w:hAnsi="宋体" w:eastAsia="宋体" w:cs="Times New Roman"/>
          <w:sz w:val="21"/>
          <w:szCs w:val="21"/>
        </w:rPr>
        <w:t>4.1.2提交后再次登录http://221.14.6.70:8088/ggzy系统，依次点击“会员向导”→“参与投标”→“保证金绑定”→“绑定”进行投标保证金绑定，前述系统显示“禹州公共资源交易中心保证金缴纳回执”表示投标保证金提交完成。未绑定标段的投标保证金，视为未按规定提交。</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宋体" w:hAnsi="宋体" w:eastAsia="宋体" w:cs="Times New Roman"/>
          <w:sz w:val="21"/>
          <w:szCs w:val="21"/>
        </w:rPr>
      </w:pPr>
      <w:r>
        <w:rPr>
          <w:rFonts w:hint="eastAsia" w:ascii="宋体" w:hAnsi="宋体" w:eastAsia="宋体" w:cs="Times New Roman"/>
          <w:sz w:val="21"/>
          <w:szCs w:val="21"/>
        </w:rPr>
        <w:t>4.1.3投标人按照所投项目及标段将缴纳凭证“禹州公共资源交易中心保证金缴纳回执”附于投标文件中。</w:t>
      </w:r>
    </w:p>
    <w:p>
      <w:pPr>
        <w:keepNext w:val="0"/>
        <w:keepLines w:val="0"/>
        <w:pageBreakBefore w:val="0"/>
        <w:widowControl w:val="0"/>
        <w:tabs>
          <w:tab w:val="left" w:pos="7095"/>
        </w:tabs>
        <w:kinsoku/>
        <w:wordWrap/>
        <w:overflowPunct/>
        <w:topLinePunct w:val="0"/>
        <w:bidi w:val="0"/>
        <w:snapToGrid/>
        <w:spacing w:line="360" w:lineRule="auto"/>
        <w:ind w:firstLine="422" w:firstLineChars="200"/>
        <w:contextualSpacing/>
        <w:textAlignment w:val="auto"/>
        <w:rPr>
          <w:rFonts w:ascii="宋体" w:hAnsi="宋体"/>
          <w:b/>
          <w:sz w:val="21"/>
          <w:szCs w:val="21"/>
        </w:rPr>
      </w:pPr>
      <w:r>
        <w:rPr>
          <w:rFonts w:hint="eastAsia" w:ascii="宋体" w:hAnsi="宋体"/>
          <w:b/>
          <w:sz w:val="21"/>
          <w:szCs w:val="21"/>
        </w:rPr>
        <w:t>5.加密电子投标文件的提交</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5.1电子投标文件应在规定的投标截止时间（开标时间）之前成功提交至【全国公共资源交易平台(河南省</w:t>
      </w:r>
      <w:r>
        <w:rPr>
          <w:rFonts w:ascii="Segoe UI Emoji" w:hAnsi="Segoe UI Emoji" w:cs="Segoe UI Emoji"/>
          <w:sz w:val="21"/>
          <w:szCs w:val="21"/>
        </w:rPr>
        <w:t>▪</w:t>
      </w:r>
      <w:r>
        <w:rPr>
          <w:rFonts w:hint="eastAsia" w:ascii="宋体" w:hAnsi="宋体" w:cs="宋体"/>
          <w:sz w:val="21"/>
          <w:szCs w:val="21"/>
        </w:rPr>
        <w:t>许昌市</w:t>
      </w:r>
      <w:r>
        <w:rPr>
          <w:rFonts w:hint="eastAsia" w:ascii="宋体" w:hAnsi="宋体"/>
          <w:sz w:val="21"/>
          <w:szCs w:val="21"/>
        </w:rPr>
        <w:t>)】公共资源交易系统（</w:t>
      </w:r>
      <w:r>
        <w:rPr>
          <w:sz w:val="21"/>
          <w:szCs w:val="21"/>
        </w:rPr>
        <w:fldChar w:fldCharType="begin"/>
      </w:r>
      <w:r>
        <w:rPr>
          <w:sz w:val="21"/>
          <w:szCs w:val="21"/>
        </w:rPr>
        <w:instrText xml:space="preserve"> HYPERLINK "http://221.14.6.70:8088/ggzy/" </w:instrText>
      </w:r>
      <w:r>
        <w:rPr>
          <w:sz w:val="21"/>
          <w:szCs w:val="21"/>
        </w:rPr>
        <w:fldChar w:fldCharType="separate"/>
      </w:r>
      <w:r>
        <w:rPr>
          <w:rFonts w:hint="eastAsia" w:ascii="宋体" w:hAnsi="宋体"/>
          <w:sz w:val="21"/>
          <w:szCs w:val="21"/>
        </w:rPr>
        <w:t>http://221.14.6.70:8088/ggzy/</w:t>
      </w:r>
      <w:r>
        <w:rPr>
          <w:rFonts w:ascii="宋体" w:hAnsi="宋体"/>
          <w:sz w:val="21"/>
          <w:szCs w:val="21"/>
        </w:rPr>
        <w:fldChar w:fldCharType="end"/>
      </w:r>
      <w:r>
        <w:rPr>
          <w:rFonts w:hint="eastAsia" w:ascii="宋体" w:hAnsi="宋体"/>
          <w:sz w:val="21"/>
          <w:szCs w:val="21"/>
        </w:rPr>
        <w:t>）。</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投标人应充分考虑并预留技术处理和上传数据所需时间。</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5.2 投标人对同一项目多个标段进行投标的，电子投标文件应按标段分别提交。</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5.3加密电子投标文件成功提交后，《全国公共资源交易平台（河南省·许昌市）》公共资源交易系统（</w:t>
      </w:r>
      <w:r>
        <w:rPr>
          <w:sz w:val="21"/>
          <w:szCs w:val="21"/>
        </w:rPr>
        <w:fldChar w:fldCharType="begin"/>
      </w:r>
      <w:r>
        <w:rPr>
          <w:sz w:val="21"/>
          <w:szCs w:val="21"/>
        </w:rPr>
        <w:instrText xml:space="preserve"> HYPERLINK "http://221.14.6.70" </w:instrText>
      </w:r>
      <w:r>
        <w:rPr>
          <w:sz w:val="21"/>
          <w:szCs w:val="21"/>
        </w:rPr>
        <w:fldChar w:fldCharType="separate"/>
      </w:r>
      <w:r>
        <w:rPr>
          <w:rFonts w:hint="eastAsia" w:ascii="宋体" w:hAnsi="宋体"/>
          <w:sz w:val="21"/>
          <w:szCs w:val="21"/>
        </w:rPr>
        <w:t>http://221.14.6.70</w:t>
      </w:r>
      <w:r>
        <w:rPr>
          <w:rFonts w:ascii="宋体" w:hAnsi="宋体"/>
          <w:sz w:val="21"/>
          <w:szCs w:val="21"/>
        </w:rPr>
        <w:fldChar w:fldCharType="end"/>
      </w:r>
      <w:r>
        <w:rPr>
          <w:rFonts w:hint="eastAsia" w:ascii="宋体" w:hAnsi="宋体"/>
          <w:sz w:val="21"/>
          <w:szCs w:val="21"/>
        </w:rPr>
        <w:t>：8088/ggzy/）生成“投标文件提交回执单”。</w:t>
      </w:r>
    </w:p>
    <w:p>
      <w:pPr>
        <w:keepNext w:val="0"/>
        <w:keepLines w:val="0"/>
        <w:pageBreakBefore w:val="0"/>
        <w:widowControl w:val="0"/>
        <w:tabs>
          <w:tab w:val="left" w:pos="7095"/>
        </w:tabs>
        <w:kinsoku/>
        <w:wordWrap/>
        <w:overflowPunct/>
        <w:topLinePunct w:val="0"/>
        <w:bidi w:val="0"/>
        <w:snapToGrid/>
        <w:spacing w:line="360" w:lineRule="auto"/>
        <w:ind w:firstLine="422" w:firstLineChars="200"/>
        <w:contextualSpacing/>
        <w:textAlignment w:val="auto"/>
        <w:rPr>
          <w:rFonts w:ascii="宋体" w:hAnsi="宋体"/>
          <w:b/>
          <w:sz w:val="21"/>
          <w:szCs w:val="21"/>
        </w:rPr>
      </w:pPr>
      <w:r>
        <w:rPr>
          <w:rFonts w:hint="eastAsia" w:ascii="宋体" w:hAnsi="宋体"/>
          <w:b/>
          <w:sz w:val="21"/>
          <w:szCs w:val="21"/>
        </w:rPr>
        <w:t>6.远程不见面开标(电子投标文件的解密)</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6.1 投标人应熟悉《许昌市不见面开标操作手册》，并提前设置不见面开标浏览器（设置流程详见《许昌市不见面开标操作手册》）。</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6.2 《许昌市不见面开标操作手册》下载路径：全国公共资源交易平台（河南省·许昌市）—“资料下载”栏目。</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6.3开标时间前投标人应登录本项目不见面开标大厅，按照招标文件确定的开标时间准时参加网上开标。</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6.4投标人对开标过程和开标记录如有疑义，可在本项目不见面开标大厅“文字互动”对话框或“新增质疑”处在线提出询问。</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6.5根据代理机构在“文字互动”对话框的通知，投标人选择功能栏“解密环节”按钮进行电子投标文件解密（投标人解密应自代理机构在到达投标截止时间时点击“开标”按钮，开标开始并进行解密</w:t>
      </w:r>
      <w:r>
        <w:rPr>
          <w:rFonts w:hint="eastAsia" w:ascii="宋体" w:hAnsi="宋体"/>
          <w:sz w:val="21"/>
          <w:szCs w:val="21"/>
          <w:lang w:val="en-US" w:eastAsia="zh-CN"/>
        </w:rPr>
        <w:t>120</w:t>
      </w:r>
      <w:r>
        <w:rPr>
          <w:rFonts w:hint="eastAsia" w:ascii="宋体" w:hAnsi="宋体"/>
          <w:sz w:val="21"/>
          <w:szCs w:val="21"/>
        </w:rPr>
        <w:t>分钟内完成）。投标人未解密或因投标人原因解密失败的，其投标将被拒绝。</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6.6项目远程不见面开标活动结束时，投标人应在《开标记录表》上进行电子签章。投标人未签章的，视同认可开标结果。</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Ansi="宋体"/>
          <w:b/>
          <w:bCs/>
          <w:sz w:val="21"/>
          <w:szCs w:val="21"/>
        </w:rPr>
      </w:pPr>
      <w:r>
        <w:rPr>
          <w:rFonts w:hint="eastAsia" w:hAnsi="宋体"/>
          <w:b/>
          <w:bCs/>
          <w:sz w:val="21"/>
          <w:szCs w:val="21"/>
        </w:rPr>
        <w:t>7.评标依据</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7.1全流程电子化交易（远程不见面开标）项目，评标委员会以成功上传、解密的电子投标文件为评标依据。</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ascii="宋体" w:hAnsi="宋体"/>
          <w:sz w:val="21"/>
          <w:szCs w:val="21"/>
        </w:rPr>
      </w:pPr>
      <w:r>
        <w:rPr>
          <w:rFonts w:hint="eastAsia" w:ascii="宋体" w:hAnsi="宋体"/>
          <w:sz w:val="21"/>
          <w:szCs w:val="21"/>
        </w:rPr>
        <w:t>7.2 评审期间，保持投标文件提供的联系方式畅通，评标委员会随时可能对投标文件内容质询，投标人应及时进行答复（包括但不限于电子文档、电子邮件等）。</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rPr>
      </w:pPr>
      <w:r>
        <w:rPr>
          <w:rFonts w:hint="eastAsia" w:ascii="宋体" w:hAnsi="宋体" w:eastAsia="宋体" w:cs="Times New Roman"/>
          <w:sz w:val="21"/>
          <w:szCs w:val="21"/>
        </w:rPr>
        <w:t>7.3 有多轮报价的，各投标人应提前准备好分项报价，为多轮报价做好准备，在谈判小组发起报价通知后，在规定时间内提交有效报价。</w:t>
      </w:r>
    </w:p>
    <w:p>
      <w:bookmarkStart w:id="15" w:name="_GoBack"/>
      <w:bookmarkEnd w:id="15"/>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154DA"/>
    <w:rsid w:val="2FCD3938"/>
    <w:rsid w:val="37894CC2"/>
    <w:rsid w:val="49DE2088"/>
    <w:rsid w:val="5951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5">
    <w:name w:val="heading 2"/>
    <w:basedOn w:val="1"/>
    <w:next w:val="1"/>
    <w:link w:val="11"/>
    <w:semiHidden/>
    <w:unhideWhenUsed/>
    <w:qFormat/>
    <w:uiPriority w:val="0"/>
    <w:pPr>
      <w:keepNext/>
      <w:keepLines/>
      <w:spacing w:line="360" w:lineRule="auto"/>
      <w:outlineLvl w:val="1"/>
    </w:pPr>
    <w:rPr>
      <w:rFonts w:ascii="等线 Light" w:hAnsi="等线 Light" w:eastAsia="宋体" w:cs="Times New Roman"/>
      <w:b/>
      <w:bCs/>
      <w:kern w:val="2"/>
      <w:sz w:val="32"/>
      <w:szCs w:val="32"/>
      <w:lang w:val="en-US" w:bidi="ar-SA"/>
    </w:rPr>
  </w:style>
  <w:style w:type="paragraph" w:styleId="6">
    <w:name w:val="heading 3"/>
    <w:basedOn w:val="1"/>
    <w:next w:val="1"/>
    <w:link w:val="12"/>
    <w:semiHidden/>
    <w:unhideWhenUsed/>
    <w:qFormat/>
    <w:uiPriority w:val="0"/>
    <w:pPr>
      <w:keepNext/>
      <w:keepLines/>
      <w:spacing w:line="360" w:lineRule="auto"/>
      <w:outlineLvl w:val="2"/>
    </w:pPr>
    <w:rPr>
      <w:rFonts w:ascii="Times New Roman" w:hAnsi="Times New Roman" w:eastAsia="宋体" w:cs="Times New Roman"/>
      <w:b/>
      <w:color w:val="000000"/>
      <w:kern w:val="2"/>
      <w:sz w:val="24"/>
      <w:szCs w:val="24"/>
      <w:lang w:val="en-US"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1"/>
    <w:next w:val="3"/>
    <w:qFormat/>
    <w:uiPriority w:val="0"/>
    <w:pPr>
      <w:ind w:firstLine="420" w:firstLineChars="100"/>
    </w:pPr>
  </w:style>
  <w:style w:type="paragraph" w:styleId="3">
    <w:name w:val="Body Text First Indent 2"/>
    <w:basedOn w:val="4"/>
    <w:next w:val="1"/>
    <w:qFormat/>
    <w:uiPriority w:val="0"/>
    <w:pPr>
      <w:ind w:firstLine="420" w:firstLineChars="200"/>
    </w:pPr>
    <w:rPr>
      <w:rFonts w:eastAsia="宋体" w:cs="Times New Roman"/>
      <w:sz w:val="21"/>
      <w:szCs w:val="22"/>
    </w:rPr>
  </w:style>
  <w:style w:type="paragraph" w:styleId="4">
    <w:name w:val="Body Text Indent"/>
    <w:basedOn w:val="1"/>
    <w:qFormat/>
    <w:uiPriority w:val="0"/>
    <w:pPr>
      <w:spacing w:after="120" w:afterLines="0"/>
      <w:ind w:left="420" w:leftChars="200"/>
    </w:pPr>
  </w:style>
  <w:style w:type="paragraph" w:styleId="7">
    <w:name w:val="Body Text"/>
    <w:basedOn w:val="1"/>
    <w:qFormat/>
    <w:uiPriority w:val="0"/>
    <w:pPr>
      <w:spacing w:after="120" w:afterLines="0" w:afterAutospacing="0"/>
    </w:pPr>
  </w:style>
  <w:style w:type="paragraph" w:styleId="8">
    <w:name w:val="footer"/>
    <w:basedOn w:val="1"/>
    <w:uiPriority w:val="0"/>
    <w:pPr>
      <w:tabs>
        <w:tab w:val="center" w:pos="4153"/>
        <w:tab w:val="right" w:pos="8306"/>
      </w:tabs>
      <w:snapToGrid w:val="0"/>
      <w:jc w:val="left"/>
    </w:pPr>
    <w:rPr>
      <w:sz w:val="18"/>
      <w:szCs w:val="18"/>
    </w:rPr>
  </w:style>
  <w:style w:type="character" w:customStyle="1" w:styleId="11">
    <w:name w:val="标题 2 字符"/>
    <w:link w:val="5"/>
    <w:qFormat/>
    <w:uiPriority w:val="0"/>
    <w:rPr>
      <w:rFonts w:ascii="等线 Light" w:hAnsi="等线 Light" w:eastAsia="宋体" w:cs="Times New Roman"/>
      <w:b/>
      <w:bCs/>
      <w:kern w:val="2"/>
      <w:sz w:val="32"/>
      <w:szCs w:val="32"/>
      <w:lang w:val="en-US" w:bidi="ar-SA"/>
    </w:rPr>
  </w:style>
  <w:style w:type="character" w:customStyle="1" w:styleId="12">
    <w:name w:val="标题 3 字符"/>
    <w:link w:val="6"/>
    <w:qFormat/>
    <w:locked/>
    <w:uiPriority w:val="0"/>
    <w:rPr>
      <w:rFonts w:ascii="Times New Roman" w:hAnsi="Times New Roman" w:eastAsia="宋体" w:cs="Times New Roman"/>
      <w:b/>
      <w:color w:val="000000"/>
      <w:kern w:val="2"/>
      <w:sz w:val="24"/>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2021-12-08T08:37:00Z</dcterms:created>
  <dc:creator>南瓜</dc:creator>
  <cp:lastModifiedBy>南瓜</cp:lastModifiedBy>
  <dcterms:modified xsi:type="dcterms:W3CDTF">2021-12-08T08:37:54Z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538C2FC7A98945FC928AA61B048AE8C1</vt:lpwstr>
  </property>
</Properties>
</file>