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bookmarkStart w:id="0" w:name="_Toc5876"/>
      <w:bookmarkStart w:id="1" w:name="_Toc152042286"/>
      <w:bookmarkStart w:id="2" w:name="_Toc247527532"/>
      <w:bookmarkStart w:id="3" w:name="_Toc32084"/>
      <w:bookmarkStart w:id="4" w:name="_Toc16796"/>
      <w:bookmarkStart w:id="5" w:name="_Toc144974478"/>
      <w:bookmarkStart w:id="6" w:name="_Toc21765"/>
      <w:bookmarkStart w:id="7" w:name="_Toc300834926"/>
      <w:bookmarkStart w:id="8" w:name="_Toc1716"/>
      <w:r>
        <w:rPr>
          <w:rFonts w:hint="eastAsia" w:ascii="宋体" w:hAnsi="宋体" w:cs="宋体"/>
          <w:b/>
          <w:bCs/>
          <w:sz w:val="44"/>
          <w:szCs w:val="44"/>
        </w:rPr>
        <w:t>长葛市地表水置换地下水供水项目</w:t>
      </w:r>
    </w:p>
    <w:p>
      <w:pPr>
        <w:jc w:val="center"/>
        <w:rPr>
          <w:rFonts w:ascii="宋体" w:hAnsi="宋体" w:cs="宋体"/>
          <w:b/>
          <w:sz w:val="44"/>
        </w:rPr>
      </w:pPr>
      <w:r>
        <w:rPr>
          <w:rFonts w:hint="eastAsia" w:ascii="宋体" w:hAnsi="宋体" w:cs="宋体"/>
          <w:b/>
          <w:bCs/>
          <w:sz w:val="44"/>
          <w:szCs w:val="44"/>
        </w:rPr>
        <w:t>（不见面开标）</w:t>
      </w:r>
    </w:p>
    <w:p>
      <w:pPr>
        <w:pStyle w:val="55"/>
        <w:rPr>
          <w:rFonts w:hAnsi="宋体"/>
          <w:b/>
          <w:color w:val="auto"/>
          <w:sz w:val="44"/>
        </w:rPr>
      </w:pPr>
    </w:p>
    <w:p>
      <w:pPr>
        <w:pStyle w:val="55"/>
        <w:rPr>
          <w:rFonts w:hAnsi="宋体"/>
          <w:b/>
          <w:color w:val="auto"/>
          <w:sz w:val="44"/>
        </w:rPr>
      </w:pPr>
    </w:p>
    <w:p>
      <w:pPr>
        <w:jc w:val="center"/>
        <w:rPr>
          <w:rFonts w:ascii="宋体" w:hAnsi="宋体" w:cs="宋体"/>
          <w:b/>
          <w:sz w:val="44"/>
        </w:rPr>
      </w:pPr>
    </w:p>
    <w:p>
      <w:pPr>
        <w:pStyle w:val="55"/>
        <w:jc w:val="both"/>
        <w:rPr>
          <w:rFonts w:hAnsi="宋体"/>
          <w:b/>
          <w:sz w:val="72"/>
          <w:szCs w:val="72"/>
        </w:rPr>
      </w:pPr>
    </w:p>
    <w:p>
      <w:pPr>
        <w:pStyle w:val="55"/>
        <w:jc w:val="center"/>
        <w:rPr>
          <w:rFonts w:hAnsi="宋体"/>
          <w:b/>
          <w:sz w:val="72"/>
          <w:szCs w:val="72"/>
        </w:rPr>
      </w:pPr>
      <w:r>
        <w:rPr>
          <w:rFonts w:hint="eastAsia" w:hAnsi="宋体"/>
          <w:b/>
          <w:sz w:val="72"/>
          <w:szCs w:val="72"/>
        </w:rPr>
        <w:t>招 标 文 件</w:t>
      </w:r>
    </w:p>
    <w:p>
      <w:pPr>
        <w:spacing w:line="480" w:lineRule="auto"/>
        <w:jc w:val="center"/>
        <w:rPr>
          <w:rFonts w:ascii="宋体" w:hAnsi="宋体" w:cs="宋体"/>
          <w:b/>
          <w:sz w:val="96"/>
          <w:szCs w:val="32"/>
        </w:rPr>
      </w:pPr>
      <w:r>
        <w:rPr>
          <w:rFonts w:hint="eastAsia" w:ascii="宋体" w:hAnsi="宋体" w:cs="宋体"/>
          <w:b/>
          <w:sz w:val="32"/>
          <w:szCs w:val="32"/>
        </w:rPr>
        <w:t>（第二标段）</w:t>
      </w:r>
    </w:p>
    <w:p>
      <w:pPr>
        <w:pStyle w:val="55"/>
        <w:jc w:val="center"/>
        <w:rPr>
          <w:rFonts w:hAnsi="宋体"/>
          <w:b/>
          <w:color w:val="auto"/>
          <w:sz w:val="32"/>
          <w:szCs w:val="32"/>
        </w:rPr>
      </w:pPr>
    </w:p>
    <w:p>
      <w:pPr>
        <w:pStyle w:val="55"/>
        <w:jc w:val="center"/>
        <w:rPr>
          <w:rFonts w:hAnsi="宋体"/>
          <w:b/>
          <w:bCs/>
          <w:color w:val="auto"/>
          <w:sz w:val="32"/>
          <w:szCs w:val="32"/>
          <w:u w:val="single"/>
        </w:rPr>
      </w:pPr>
      <w:r>
        <w:rPr>
          <w:rFonts w:hint="eastAsia" w:hAnsi="宋体"/>
          <w:b/>
          <w:color w:val="auto"/>
          <w:sz w:val="32"/>
          <w:szCs w:val="32"/>
        </w:rPr>
        <w:t>项目编号：</w:t>
      </w:r>
      <w:r>
        <w:rPr>
          <w:rFonts w:hint="eastAsia" w:hAnsi="宋体"/>
          <w:b/>
          <w:bCs/>
          <w:color w:val="auto"/>
          <w:kern w:val="2"/>
          <w:sz w:val="32"/>
          <w:szCs w:val="32"/>
        </w:rPr>
        <w:t>长交建【2021】GZ085号</w:t>
      </w:r>
    </w:p>
    <w:p>
      <w:pPr>
        <w:rPr>
          <w:rFonts w:ascii="宋体" w:hAnsi="宋体" w:cs="宋体"/>
          <w:b/>
          <w:sz w:val="96"/>
          <w:szCs w:val="32"/>
        </w:rPr>
      </w:pPr>
    </w:p>
    <w:p>
      <w:pPr>
        <w:pStyle w:val="55"/>
        <w:rPr>
          <w:rFonts w:hAnsi="宋体"/>
          <w:color w:val="auto"/>
        </w:rPr>
      </w:pPr>
    </w:p>
    <w:p>
      <w:pPr>
        <w:pStyle w:val="55"/>
        <w:rPr>
          <w:rFonts w:hAnsi="宋体"/>
          <w:color w:val="auto"/>
        </w:rPr>
      </w:pPr>
    </w:p>
    <w:p>
      <w:pPr>
        <w:rPr>
          <w:rFonts w:ascii="宋体" w:hAnsi="宋体" w:cs="宋体"/>
          <w:b/>
          <w:sz w:val="32"/>
          <w:szCs w:val="15"/>
        </w:rPr>
      </w:pPr>
      <w:r>
        <w:rPr>
          <w:rFonts w:hint="eastAsia" w:ascii="宋体" w:hAnsi="宋体" w:cs="宋体"/>
          <w:b/>
          <w:sz w:val="32"/>
          <w:szCs w:val="15"/>
        </w:rPr>
        <w:t>　　         招  标  人：长葛市水利局</w:t>
      </w:r>
    </w:p>
    <w:p>
      <w:pPr>
        <w:pStyle w:val="55"/>
        <w:spacing w:line="360" w:lineRule="auto"/>
        <w:jc w:val="center"/>
        <w:rPr>
          <w:rFonts w:hAnsi="宋体"/>
          <w:b/>
          <w:color w:val="auto"/>
          <w:sz w:val="32"/>
          <w:szCs w:val="15"/>
        </w:rPr>
      </w:pPr>
    </w:p>
    <w:p>
      <w:pPr>
        <w:jc w:val="center"/>
        <w:rPr>
          <w:rFonts w:ascii="宋体" w:hAnsi="宋体" w:cs="宋体"/>
          <w:b/>
          <w:color w:val="000000"/>
          <w:sz w:val="32"/>
          <w:szCs w:val="32"/>
        </w:rPr>
      </w:pPr>
      <w:r>
        <w:rPr>
          <w:rFonts w:hint="eastAsia" w:ascii="宋体" w:hAnsi="宋体" w:cs="宋体"/>
          <w:b/>
          <w:sz w:val="32"/>
          <w:szCs w:val="15"/>
        </w:rPr>
        <w:t>　　招标代理公司：河南省光大建设管理有限公司</w:t>
      </w:r>
    </w:p>
    <w:p>
      <w:pPr>
        <w:pStyle w:val="55"/>
        <w:spacing w:line="360" w:lineRule="auto"/>
        <w:jc w:val="center"/>
        <w:rPr>
          <w:rFonts w:hAnsi="宋体"/>
          <w:color w:val="auto"/>
        </w:rPr>
      </w:pPr>
      <w:r>
        <w:rPr>
          <w:rFonts w:hint="eastAsia" w:hAnsi="宋体"/>
          <w:color w:val="auto"/>
        </w:rPr>
        <w:t>　　</w:t>
      </w:r>
    </w:p>
    <w:p>
      <w:pPr>
        <w:jc w:val="center"/>
        <w:rPr>
          <w:rFonts w:ascii="宋体" w:hAnsi="宋体" w:cs="宋体"/>
        </w:rPr>
        <w:sectPr>
          <w:footerReference r:id="rId5" w:type="default"/>
          <w:pgSz w:w="11907" w:h="16840"/>
          <w:pgMar w:top="1440" w:right="1080" w:bottom="1440" w:left="1080" w:header="851" w:footer="992" w:gutter="0"/>
          <w:pgNumType w:start="1"/>
          <w:cols w:space="720" w:num="1"/>
          <w:docGrid w:type="lines" w:linePitch="312" w:charSpace="0"/>
        </w:sectPr>
      </w:pPr>
      <w:r>
        <w:rPr>
          <w:rFonts w:hint="eastAsia" w:ascii="宋体" w:hAnsi="宋体" w:cs="宋体"/>
          <w:b/>
          <w:sz w:val="32"/>
          <w:szCs w:val="15"/>
        </w:rPr>
        <w:t>二〇二一年</w:t>
      </w:r>
      <w:r>
        <w:rPr>
          <w:rFonts w:hint="eastAsia"/>
          <w:b/>
          <w:bCs/>
          <w:sz w:val="32"/>
          <w:szCs w:val="32"/>
        </w:rPr>
        <w:t>九</w:t>
      </w:r>
      <w:r>
        <w:rPr>
          <w:rFonts w:hint="eastAsia" w:ascii="宋体" w:hAnsi="宋体" w:cs="宋体"/>
          <w:b/>
          <w:sz w:val="32"/>
          <w:szCs w:val="15"/>
        </w:rPr>
        <w:t>月</w:t>
      </w:r>
    </w:p>
    <w:p>
      <w:pPr>
        <w:pStyle w:val="4"/>
        <w:spacing w:line="460" w:lineRule="exact"/>
        <w:jc w:val="center"/>
        <w:rPr>
          <w:rFonts w:ascii="宋体"/>
        </w:rPr>
      </w:pPr>
      <w:r>
        <w:rPr>
          <w:rFonts w:hint="eastAsia" w:ascii="宋体"/>
        </w:rPr>
        <w:t>目     录</w:t>
      </w:r>
      <w:bookmarkEnd w:id="0"/>
      <w:bookmarkEnd w:id="1"/>
      <w:bookmarkEnd w:id="2"/>
      <w:bookmarkEnd w:id="3"/>
      <w:bookmarkEnd w:id="4"/>
      <w:bookmarkEnd w:id="5"/>
      <w:bookmarkEnd w:id="6"/>
      <w:bookmarkEnd w:id="7"/>
      <w:bookmarkEnd w:id="8"/>
      <w:r>
        <w:rPr>
          <w:rFonts w:hint="eastAsia" w:ascii="宋体"/>
          <w:b w:val="0"/>
          <w:bCs w:val="0"/>
          <w:sz w:val="28"/>
          <w:szCs w:val="28"/>
        </w:rPr>
        <w:fldChar w:fldCharType="begin"/>
      </w:r>
      <w:r>
        <w:rPr>
          <w:rFonts w:hint="eastAsia" w:ascii="宋体"/>
          <w:b w:val="0"/>
          <w:bCs w:val="0"/>
          <w:sz w:val="28"/>
          <w:szCs w:val="28"/>
        </w:rPr>
        <w:instrText xml:space="preserve"> TOC \o "1-3" \h \z \u </w:instrText>
      </w:r>
      <w:r>
        <w:rPr>
          <w:rFonts w:hint="eastAsia" w:ascii="宋体"/>
          <w:b w:val="0"/>
          <w:bCs w:val="0"/>
          <w:sz w:val="28"/>
          <w:szCs w:val="28"/>
        </w:rPr>
        <w:fldChar w:fldCharType="separate"/>
      </w:r>
    </w:p>
    <w:p>
      <w:pPr>
        <w:pStyle w:val="30"/>
        <w:tabs>
          <w:tab w:val="right" w:leader="dot" w:pos="8731"/>
        </w:tabs>
        <w:spacing w:line="460" w:lineRule="exact"/>
        <w:rPr>
          <w:rFonts w:ascii="宋体" w:hAnsi="宋体" w:cs="宋体"/>
          <w:b w:val="0"/>
          <w:bCs w:val="0"/>
          <w:sz w:val="28"/>
          <w:szCs w:val="28"/>
        </w:rPr>
      </w:pPr>
      <w:r>
        <w:rPr>
          <w:rFonts w:hint="eastAsia" w:ascii="宋体" w:hAnsi="宋体" w:cs="宋体"/>
          <w:sz w:val="28"/>
          <w:szCs w:val="28"/>
        </w:rPr>
        <w:fldChar w:fldCharType="end"/>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TOC \o "1-3" \h \z \u </w:instrText>
      </w:r>
      <w:r>
        <w:rPr>
          <w:rFonts w:hint="eastAsia" w:ascii="宋体" w:hAnsi="宋体" w:cs="宋体"/>
          <w:b w:val="0"/>
          <w:bCs w:val="0"/>
          <w:sz w:val="28"/>
          <w:szCs w:val="28"/>
        </w:rPr>
        <w:fldChar w:fldCharType="separate"/>
      </w:r>
      <w:r>
        <w:fldChar w:fldCharType="begin"/>
      </w:r>
      <w:r>
        <w:instrText xml:space="preserve"> HYPERLINK \l "_Toc18825" </w:instrText>
      </w:r>
      <w:r>
        <w:fldChar w:fldCharType="separate"/>
      </w:r>
      <w:r>
        <w:rPr>
          <w:rFonts w:hint="eastAsia" w:ascii="宋体" w:hAnsi="宋体" w:cs="宋体"/>
          <w:b w:val="0"/>
          <w:bCs w:val="0"/>
          <w:sz w:val="28"/>
          <w:szCs w:val="28"/>
        </w:rPr>
        <w:t>第一章 招标公告</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rPr>
        <w:t>2</w:t>
      </w:r>
    </w:p>
    <w:p>
      <w:pPr>
        <w:pStyle w:val="30"/>
        <w:tabs>
          <w:tab w:val="right" w:leader="dot" w:pos="8731"/>
        </w:tabs>
        <w:spacing w:line="460" w:lineRule="exact"/>
        <w:rPr>
          <w:rFonts w:ascii="宋体" w:hAnsi="宋体" w:cs="宋体"/>
          <w:b w:val="0"/>
          <w:bCs w:val="0"/>
          <w:sz w:val="28"/>
          <w:szCs w:val="28"/>
        </w:rPr>
      </w:pPr>
      <w:r>
        <w:fldChar w:fldCharType="begin"/>
      </w:r>
      <w:r>
        <w:instrText xml:space="preserve"> HYPERLINK \l "_Toc5922" </w:instrText>
      </w:r>
      <w:r>
        <w:fldChar w:fldCharType="separate"/>
      </w:r>
      <w:r>
        <w:rPr>
          <w:rFonts w:hint="eastAsia" w:ascii="宋体" w:hAnsi="宋体" w:cs="宋体"/>
          <w:b w:val="0"/>
          <w:bCs w:val="0"/>
          <w:sz w:val="28"/>
          <w:szCs w:val="28"/>
        </w:rPr>
        <w:t>第二章 投标人须知</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rPr>
        <w:t>10</w:t>
      </w:r>
    </w:p>
    <w:p>
      <w:pPr>
        <w:pStyle w:val="30"/>
        <w:tabs>
          <w:tab w:val="right" w:leader="dot" w:pos="8731"/>
        </w:tabs>
        <w:spacing w:line="460" w:lineRule="exact"/>
        <w:rPr>
          <w:rFonts w:hint="default" w:ascii="宋体" w:hAnsi="宋体" w:eastAsia="宋体" w:cs="宋体"/>
          <w:b w:val="0"/>
          <w:bCs w:val="0"/>
          <w:sz w:val="28"/>
          <w:szCs w:val="28"/>
          <w:lang w:val="en-US" w:eastAsia="zh-CN"/>
        </w:rPr>
      </w:pPr>
      <w:r>
        <w:fldChar w:fldCharType="begin"/>
      </w:r>
      <w:r>
        <w:instrText xml:space="preserve"> HYPERLINK \l "_Toc14084" </w:instrText>
      </w:r>
      <w:r>
        <w:fldChar w:fldCharType="separate"/>
      </w:r>
      <w:r>
        <w:rPr>
          <w:rFonts w:hint="eastAsia" w:ascii="宋体" w:hAnsi="宋体" w:cs="宋体"/>
          <w:b w:val="0"/>
          <w:bCs w:val="0"/>
          <w:sz w:val="28"/>
          <w:szCs w:val="28"/>
        </w:rPr>
        <w:t>第三章 评标办法（综合评估法）</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39</w:t>
      </w:r>
    </w:p>
    <w:p>
      <w:pPr>
        <w:pStyle w:val="30"/>
        <w:tabs>
          <w:tab w:val="right" w:leader="dot" w:pos="8731"/>
        </w:tabs>
        <w:spacing w:line="460" w:lineRule="exact"/>
        <w:rPr>
          <w:rFonts w:hint="default" w:ascii="宋体" w:hAnsi="宋体" w:eastAsia="宋体" w:cs="宋体"/>
          <w:b w:val="0"/>
          <w:bCs w:val="0"/>
          <w:sz w:val="28"/>
          <w:szCs w:val="28"/>
          <w:lang w:val="en-US" w:eastAsia="zh-CN"/>
        </w:rPr>
      </w:pPr>
      <w:r>
        <w:fldChar w:fldCharType="begin"/>
      </w:r>
      <w:r>
        <w:instrText xml:space="preserve"> HYPERLINK \l "_Toc23942" </w:instrText>
      </w:r>
      <w:r>
        <w:fldChar w:fldCharType="separate"/>
      </w:r>
      <w:r>
        <w:rPr>
          <w:rFonts w:hint="eastAsia" w:ascii="宋体" w:hAnsi="宋体" w:cs="宋体"/>
          <w:b w:val="0"/>
          <w:bCs w:val="0"/>
          <w:sz w:val="28"/>
          <w:szCs w:val="28"/>
        </w:rPr>
        <w:t>第四章 合同条款及格式</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48</w:t>
      </w:r>
    </w:p>
    <w:p>
      <w:pPr>
        <w:pStyle w:val="30"/>
        <w:tabs>
          <w:tab w:val="right" w:leader="dot" w:pos="8731"/>
        </w:tabs>
        <w:spacing w:line="460" w:lineRule="exact"/>
        <w:rPr>
          <w:rFonts w:hint="default" w:ascii="宋体" w:hAnsi="宋体" w:eastAsia="宋体" w:cs="宋体"/>
          <w:b w:val="0"/>
          <w:bCs w:val="0"/>
          <w:sz w:val="28"/>
          <w:szCs w:val="28"/>
          <w:lang w:val="en-US" w:eastAsia="zh-CN"/>
        </w:rPr>
      </w:pPr>
      <w:r>
        <w:fldChar w:fldCharType="begin"/>
      </w:r>
      <w:r>
        <w:instrText xml:space="preserve"> HYPERLINK \l "_Toc23942" </w:instrText>
      </w:r>
      <w:r>
        <w:fldChar w:fldCharType="separate"/>
      </w:r>
      <w:r>
        <w:rPr>
          <w:rFonts w:hint="eastAsia" w:ascii="宋体" w:hAnsi="宋体" w:cs="宋体"/>
          <w:b w:val="0"/>
          <w:bCs w:val="0"/>
          <w:sz w:val="28"/>
          <w:szCs w:val="28"/>
        </w:rPr>
        <w:t>第五章 委托人要求</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49</w:t>
      </w:r>
    </w:p>
    <w:p>
      <w:pPr>
        <w:pStyle w:val="30"/>
        <w:tabs>
          <w:tab w:val="right" w:leader="dot" w:pos="8731"/>
        </w:tabs>
        <w:spacing w:line="460" w:lineRule="exact"/>
        <w:rPr>
          <w:rFonts w:hint="default" w:ascii="宋体" w:hAnsi="宋体" w:eastAsia="宋体" w:cs="宋体"/>
          <w:b w:val="0"/>
          <w:bCs w:val="0"/>
          <w:sz w:val="28"/>
          <w:szCs w:val="28"/>
          <w:lang w:val="en-US" w:eastAsia="zh-CN"/>
        </w:rPr>
      </w:pPr>
      <w:r>
        <w:fldChar w:fldCharType="begin"/>
      </w:r>
      <w:r>
        <w:instrText xml:space="preserve"> HYPERLINK \l "_Toc15384" </w:instrText>
      </w:r>
      <w:r>
        <w:fldChar w:fldCharType="separate"/>
      </w:r>
      <w:r>
        <w:rPr>
          <w:rFonts w:hint="eastAsia" w:ascii="宋体" w:hAnsi="宋体" w:cs="宋体"/>
          <w:b w:val="0"/>
          <w:bCs w:val="0"/>
          <w:sz w:val="28"/>
          <w:szCs w:val="28"/>
        </w:rPr>
        <w:t>第六章  投标文件格式</w:t>
      </w:r>
      <w:r>
        <w:rPr>
          <w:rFonts w:hint="eastAsia" w:ascii="宋体" w:hAnsi="宋体" w:cs="宋体"/>
          <w:b w:val="0"/>
          <w:bCs w:val="0"/>
          <w:sz w:val="28"/>
          <w:szCs w:val="28"/>
        </w:rPr>
        <w:tab/>
      </w:r>
      <w:r>
        <w:rPr>
          <w:rFonts w:hint="eastAsia" w:ascii="宋体" w:hAnsi="宋体" w:cs="宋体"/>
          <w:b w:val="0"/>
          <w:bCs w:val="0"/>
          <w:sz w:val="28"/>
          <w:szCs w:val="28"/>
        </w:rPr>
        <w:fldChar w:fldCharType="end"/>
      </w:r>
      <w:r>
        <w:rPr>
          <w:rFonts w:hint="eastAsia" w:ascii="宋体" w:hAnsi="宋体" w:cs="宋体"/>
          <w:b w:val="0"/>
          <w:bCs w:val="0"/>
          <w:sz w:val="28"/>
          <w:szCs w:val="28"/>
          <w:lang w:val="en-US" w:eastAsia="zh-CN"/>
        </w:rPr>
        <w:t>51</w:t>
      </w:r>
    </w:p>
    <w:p>
      <w:pPr>
        <w:pStyle w:val="36"/>
        <w:tabs>
          <w:tab w:val="right" w:leader="dot" w:pos="8731"/>
        </w:tabs>
        <w:spacing w:line="460" w:lineRule="exact"/>
        <w:rPr>
          <w:rFonts w:ascii="宋体" w:hAnsi="宋体" w:cs="宋体"/>
          <w:sz w:val="28"/>
          <w:szCs w:val="28"/>
        </w:rPr>
      </w:pPr>
    </w:p>
    <w:p>
      <w:pPr>
        <w:rPr>
          <w:rFonts w:ascii="宋体" w:hAnsi="宋体" w:cs="宋体"/>
          <w:sz w:val="28"/>
          <w:szCs w:val="28"/>
        </w:rPr>
      </w:pPr>
      <w:r>
        <w:rPr>
          <w:rFonts w:hint="eastAsia" w:ascii="宋体" w:hAnsi="宋体" w:cs="宋体"/>
          <w:sz w:val="28"/>
          <w:szCs w:val="28"/>
        </w:rPr>
        <w:fldChar w:fldCharType="end"/>
      </w:r>
    </w:p>
    <w:p>
      <w:pPr>
        <w:pStyle w:val="4"/>
        <w:rPr>
          <w:rFonts w:ascii="宋体"/>
        </w:rPr>
      </w:pPr>
    </w:p>
    <w:p>
      <w:pPr>
        <w:rPr>
          <w:rFonts w:ascii="宋体" w:hAnsi="宋体" w:cs="宋体"/>
        </w:rPr>
      </w:pPr>
    </w:p>
    <w:p>
      <w:pPr>
        <w:pStyle w:val="4"/>
        <w:rPr>
          <w:rFonts w:ascii="宋体"/>
        </w:rPr>
      </w:pPr>
    </w:p>
    <w:p>
      <w:pPr>
        <w:rPr>
          <w:rFonts w:ascii="宋体" w:hAnsi="宋体" w:cs="宋体"/>
        </w:rPr>
      </w:pPr>
    </w:p>
    <w:p>
      <w:pPr>
        <w:pStyle w:val="57"/>
        <w:spacing w:line="240" w:lineRule="auto"/>
        <w:jc w:val="center"/>
        <w:outlineLvl w:val="0"/>
        <w:rPr>
          <w:rFonts w:ascii="宋体" w:hAnsi="宋体" w:cs="宋体"/>
          <w:b/>
          <w:bCs/>
          <w:sz w:val="44"/>
          <w:szCs w:val="44"/>
        </w:rPr>
      </w:pPr>
    </w:p>
    <w:p>
      <w:pPr>
        <w:pStyle w:val="57"/>
        <w:spacing w:line="240" w:lineRule="auto"/>
        <w:jc w:val="center"/>
        <w:outlineLvl w:val="0"/>
        <w:rPr>
          <w:rFonts w:ascii="宋体" w:hAnsi="宋体" w:cs="宋体"/>
          <w:b/>
          <w:bCs/>
          <w:sz w:val="44"/>
          <w:szCs w:val="44"/>
        </w:rPr>
      </w:pPr>
    </w:p>
    <w:p>
      <w:pPr>
        <w:pStyle w:val="57"/>
        <w:spacing w:line="460" w:lineRule="exact"/>
        <w:jc w:val="center"/>
        <w:outlineLvl w:val="0"/>
        <w:rPr>
          <w:rFonts w:ascii="宋体" w:hAnsi="宋体" w:cs="宋体"/>
          <w:b/>
          <w:bCs/>
          <w:sz w:val="44"/>
          <w:szCs w:val="44"/>
        </w:rPr>
      </w:pPr>
    </w:p>
    <w:p>
      <w:pPr>
        <w:pStyle w:val="57"/>
        <w:spacing w:line="240" w:lineRule="auto"/>
        <w:jc w:val="center"/>
        <w:outlineLvl w:val="0"/>
        <w:rPr>
          <w:rFonts w:ascii="宋体" w:hAnsi="宋体" w:cs="宋体"/>
          <w:b/>
          <w:bCs/>
          <w:sz w:val="44"/>
          <w:szCs w:val="44"/>
        </w:rPr>
        <w:sectPr>
          <w:footerReference r:id="rId6" w:type="default"/>
          <w:pgSz w:w="12240" w:h="15840"/>
          <w:pgMar w:top="1400" w:right="1720" w:bottom="1120" w:left="1700" w:header="0" w:footer="921" w:gutter="0"/>
          <w:pgNumType w:start="1"/>
          <w:cols w:space="720" w:num="1"/>
        </w:sectPr>
      </w:pPr>
    </w:p>
    <w:p>
      <w:pPr>
        <w:pStyle w:val="57"/>
        <w:spacing w:line="240" w:lineRule="auto"/>
        <w:jc w:val="center"/>
        <w:outlineLvl w:val="0"/>
        <w:rPr>
          <w:rFonts w:hint="eastAsia" w:ascii="宋体" w:hAnsi="宋体" w:cs="宋体"/>
          <w:b/>
          <w:bCs/>
          <w:sz w:val="44"/>
          <w:szCs w:val="44"/>
        </w:rPr>
      </w:pPr>
      <w:r>
        <w:rPr>
          <w:rFonts w:hint="eastAsia" w:ascii="宋体" w:hAnsi="宋体" w:cs="宋体"/>
          <w:b/>
          <w:bCs/>
          <w:sz w:val="44"/>
          <w:szCs w:val="44"/>
        </w:rPr>
        <w:t>第一章 招标公告</w:t>
      </w:r>
    </w:p>
    <w:p>
      <w:pPr>
        <w:pStyle w:val="57"/>
        <w:spacing w:line="240" w:lineRule="auto"/>
        <w:jc w:val="center"/>
        <w:rPr>
          <w:rFonts w:hint="eastAsia" w:ascii="宋体" w:hAnsi="宋体" w:cs="宋体"/>
          <w:b/>
          <w:bCs/>
          <w:sz w:val="24"/>
        </w:rPr>
      </w:pPr>
      <w:r>
        <w:rPr>
          <w:rFonts w:hint="eastAsia" w:ascii="宋体" w:hAnsi="宋体" w:cs="宋体"/>
          <w:b/>
          <w:bCs/>
          <w:sz w:val="32"/>
          <w:szCs w:val="32"/>
        </w:rPr>
        <w:t>长葛市地表水置换地下水供水项目（不见面开标）招标公告</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一、招标条件</w:t>
      </w:r>
    </w:p>
    <w:p>
      <w:pPr>
        <w:pStyle w:val="39"/>
        <w:keepNext w:val="0"/>
        <w:keepLines w:val="0"/>
        <w:pageBreakBefore w:val="0"/>
        <w:kinsoku/>
        <w:wordWrap/>
        <w:overflowPunct/>
        <w:topLinePunct w:val="0"/>
        <w:bidi w:val="0"/>
        <w:spacing w:before="0" w:beforeAutospacing="0" w:after="0" w:afterAutospacing="0" w:line="460" w:lineRule="exact"/>
        <w:jc w:val="both"/>
        <w:textAlignment w:val="auto"/>
        <w:rPr>
          <w:rFonts w:hint="eastAsia" w:hAnsi="宋体"/>
          <w:sz w:val="21"/>
          <w:szCs w:val="21"/>
        </w:rPr>
      </w:pPr>
      <w:r>
        <w:rPr>
          <w:rFonts w:hint="eastAsia" w:hAnsi="宋体"/>
          <w:sz w:val="21"/>
          <w:szCs w:val="21"/>
        </w:rPr>
        <w:t>　　本招标项目长葛市地表水置换地下水供水项目（不见面开标），</w:t>
      </w:r>
      <w:r>
        <w:rPr>
          <w:rFonts w:hint="eastAsia" w:hAnsi="宋体"/>
          <w:color w:val="000000"/>
          <w:sz w:val="21"/>
          <w:szCs w:val="21"/>
        </w:rPr>
        <w:t>已由长葛市发展和改革委员会以“长发改农经【2021】84号”文件批准建设</w:t>
      </w:r>
      <w:r>
        <w:rPr>
          <w:rFonts w:hint="eastAsia" w:hAnsi="宋体"/>
          <w:sz w:val="21"/>
          <w:szCs w:val="21"/>
        </w:rPr>
        <w:t>，建设资金为财政资金</w:t>
      </w:r>
      <w:r>
        <w:rPr>
          <w:rFonts w:hint="eastAsia" w:hAnsi="宋体"/>
          <w:color w:val="000000"/>
          <w:sz w:val="21"/>
          <w:szCs w:val="21"/>
        </w:rPr>
        <w:t>，</w:t>
      </w:r>
      <w:r>
        <w:rPr>
          <w:rFonts w:hint="eastAsia" w:hAnsi="宋体"/>
          <w:sz w:val="21"/>
          <w:szCs w:val="21"/>
        </w:rPr>
        <w:t>招标人为长葛市水利局，招标代理机构为河南省光大建设管理有限公司。项目已具备招标条件，现对该项目勘察设计、采购、 施工总承包（EPC）及监理进行国内公开招标。</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二、项目概况及招标范围</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2.1招标编号：</w:t>
      </w:r>
      <w:r>
        <w:rPr>
          <w:rFonts w:hint="eastAsia" w:ascii="宋体" w:hAnsi="宋体" w:cs="宋体"/>
          <w:b/>
          <w:bCs/>
          <w:kern w:val="2"/>
          <w:sz w:val="21"/>
          <w:szCs w:val="21"/>
        </w:rPr>
        <w:t>长交建【2021】GZ085号。</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b/>
          <w:bCs/>
          <w:sz w:val="21"/>
          <w:szCs w:val="21"/>
        </w:rPr>
        <w:t>2.2项目名称：</w:t>
      </w:r>
      <w:r>
        <w:rPr>
          <w:rFonts w:hint="eastAsia" w:ascii="宋体" w:hAnsi="宋体" w:cs="宋体"/>
          <w:sz w:val="21"/>
          <w:szCs w:val="21"/>
        </w:rPr>
        <w:t>长葛市地表水置换地下水供水项目（不见面开标）</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b/>
          <w:bCs/>
          <w:sz w:val="21"/>
          <w:szCs w:val="21"/>
        </w:rPr>
        <w:t>2.3建设地点及范围：</w:t>
      </w:r>
      <w:r>
        <w:rPr>
          <w:rFonts w:hint="eastAsia" w:ascii="宋体" w:hAnsi="宋体" w:cs="宋体"/>
          <w:sz w:val="21"/>
          <w:szCs w:val="21"/>
        </w:rPr>
        <w:t>长葛市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highlight w:val="cyan"/>
        </w:rPr>
      </w:pPr>
      <w:r>
        <w:rPr>
          <w:rFonts w:hint="eastAsia" w:ascii="宋体" w:hAnsi="宋体" w:cs="宋体"/>
          <w:b/>
          <w:bCs/>
          <w:sz w:val="21"/>
          <w:szCs w:val="21"/>
        </w:rPr>
        <w:t>2.4项目建设规模及内容：</w:t>
      </w:r>
      <w:r>
        <w:rPr>
          <w:rFonts w:hint="eastAsia" w:ascii="宋体" w:hAnsi="宋体" w:cs="宋体"/>
          <w:sz w:val="21"/>
          <w:szCs w:val="21"/>
        </w:rPr>
        <w:t xml:space="preserve">①西部乡镇新建加压泵站1座，铺设各类管道93.53km;②东部乡镇新建加压泵站2座，铺设各类管道149.1km;③智慧水务管理系统。 </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2.5招标范围及标段划分：</w:t>
      </w:r>
    </w:p>
    <w:p>
      <w:pPr>
        <w:pStyle w:val="57"/>
        <w:keepNext w:val="0"/>
        <w:keepLines w:val="0"/>
        <w:pageBreakBefore w:val="0"/>
        <w:kinsoku/>
        <w:wordWrap/>
        <w:overflowPunct/>
        <w:topLinePunct w:val="0"/>
        <w:bidi w:val="0"/>
        <w:spacing w:line="460" w:lineRule="exact"/>
        <w:ind w:firstLine="420" w:firstLineChars="200"/>
        <w:jc w:val="both"/>
        <w:textAlignment w:val="auto"/>
        <w:rPr>
          <w:rFonts w:hint="eastAsia" w:ascii="宋体" w:hAnsi="宋体" w:cs="宋体"/>
          <w:bCs/>
          <w:sz w:val="21"/>
          <w:szCs w:val="21"/>
        </w:rPr>
      </w:pPr>
      <w:r>
        <w:rPr>
          <w:rFonts w:hint="eastAsia" w:ascii="宋体" w:hAnsi="宋体" w:cs="宋体"/>
          <w:bCs/>
          <w:sz w:val="21"/>
          <w:szCs w:val="21"/>
        </w:rPr>
        <w:t>本项目划分为两个标段。</w:t>
      </w:r>
    </w:p>
    <w:p>
      <w:pPr>
        <w:pStyle w:val="57"/>
        <w:keepNext w:val="0"/>
        <w:keepLines w:val="0"/>
        <w:pageBreakBefore w:val="0"/>
        <w:kinsoku/>
        <w:wordWrap/>
        <w:overflowPunct/>
        <w:topLinePunct w:val="0"/>
        <w:bidi w:val="0"/>
        <w:spacing w:line="460" w:lineRule="exact"/>
        <w:ind w:firstLine="422" w:firstLineChars="200"/>
        <w:jc w:val="both"/>
        <w:textAlignment w:val="auto"/>
        <w:rPr>
          <w:rFonts w:hint="eastAsia" w:ascii="宋体" w:hAnsi="宋体" w:cs="宋体"/>
          <w:color w:val="FF0000"/>
          <w:sz w:val="21"/>
          <w:szCs w:val="21"/>
        </w:rPr>
      </w:pPr>
      <w:r>
        <w:rPr>
          <w:rFonts w:hint="eastAsia" w:ascii="宋体" w:hAnsi="宋体" w:cs="宋体"/>
          <w:b/>
          <w:sz w:val="21"/>
          <w:szCs w:val="21"/>
        </w:rPr>
        <w:t>第一标段：工程总承包（EPC）标段。</w:t>
      </w:r>
      <w:r>
        <w:rPr>
          <w:rFonts w:hint="eastAsia" w:ascii="宋体" w:hAnsi="宋体" w:cs="宋体"/>
          <w:sz w:val="21"/>
          <w:szCs w:val="21"/>
        </w:rPr>
        <w:t>包括项目勘察、设计（初步设计、施工图设计、预算编制、</w:t>
      </w:r>
      <w:r>
        <w:rPr>
          <w:rFonts w:hint="eastAsia" w:ascii="宋体" w:hAnsi="宋体" w:cs="宋体"/>
          <w:color w:val="000000"/>
          <w:sz w:val="21"/>
          <w:szCs w:val="21"/>
        </w:rPr>
        <w:t>专题报告等）、</w:t>
      </w:r>
      <w:r>
        <w:rPr>
          <w:rFonts w:hint="eastAsia" w:ascii="宋体" w:hAnsi="宋体" w:cs="宋体"/>
          <w:sz w:val="21"/>
          <w:szCs w:val="21"/>
        </w:rPr>
        <w:t>设备采购及安装、施工总承包等。对工程的质量、安全、工期、造价和竣工图编制，质量缺陷责任期内的缺陷修复等相关工作全面负责，且通过施工及环保验收等工作。</w:t>
      </w:r>
    </w:p>
    <w:p>
      <w:pPr>
        <w:pStyle w:val="57"/>
        <w:keepNext w:val="0"/>
        <w:keepLines w:val="0"/>
        <w:pageBreakBefore w:val="0"/>
        <w:kinsoku/>
        <w:wordWrap/>
        <w:overflowPunct/>
        <w:topLinePunct w:val="0"/>
        <w:bidi w:val="0"/>
        <w:spacing w:line="460" w:lineRule="exact"/>
        <w:ind w:firstLine="422" w:firstLineChars="200"/>
        <w:jc w:val="both"/>
        <w:textAlignment w:val="auto"/>
        <w:rPr>
          <w:rFonts w:hint="eastAsia" w:ascii="宋体" w:hAnsi="宋体" w:cs="宋体"/>
          <w:sz w:val="21"/>
          <w:szCs w:val="21"/>
          <w:highlight w:val="cyan"/>
        </w:rPr>
      </w:pPr>
      <w:r>
        <w:rPr>
          <w:rFonts w:hint="eastAsia" w:ascii="宋体" w:hAnsi="宋体" w:cs="宋体"/>
          <w:b/>
          <w:bCs/>
          <w:sz w:val="21"/>
          <w:szCs w:val="21"/>
        </w:rPr>
        <w:t>第二标段：监理标段。</w:t>
      </w:r>
      <w:r>
        <w:rPr>
          <w:rFonts w:hint="eastAsia" w:ascii="宋体" w:hAnsi="宋体" w:cs="宋体"/>
          <w:bCs/>
          <w:sz w:val="21"/>
          <w:szCs w:val="21"/>
        </w:rPr>
        <w:t>包括工程总承包及保修期的全过程监理服务。</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highlight w:val="yellow"/>
        </w:rPr>
      </w:pPr>
      <w:r>
        <w:rPr>
          <w:rFonts w:hint="eastAsia" w:ascii="宋体" w:hAnsi="宋体" w:cs="宋体"/>
          <w:b/>
          <w:bCs/>
          <w:sz w:val="21"/>
          <w:szCs w:val="21"/>
        </w:rPr>
        <w:t>2.6项目投资估算：</w:t>
      </w:r>
      <w:r>
        <w:rPr>
          <w:rFonts w:hint="eastAsia" w:ascii="宋体" w:hAnsi="宋体" w:cs="宋体"/>
          <w:bCs/>
          <w:sz w:val="21"/>
          <w:szCs w:val="21"/>
        </w:rPr>
        <w:t>项目总投资估算为</w:t>
      </w:r>
      <w:r>
        <w:rPr>
          <w:rFonts w:hint="eastAsia" w:ascii="宋体" w:hAnsi="宋体" w:cs="宋体"/>
          <w:sz w:val="21"/>
          <w:szCs w:val="21"/>
        </w:rPr>
        <w:t>80666.47万元。</w:t>
      </w:r>
    </w:p>
    <w:p>
      <w:pPr>
        <w:keepNext w:val="0"/>
        <w:keepLines w:val="0"/>
        <w:pageBreakBefore w:val="0"/>
        <w:widowControl/>
        <w:kinsoku/>
        <w:wordWrap/>
        <w:overflowPunct/>
        <w:topLinePunct w:val="0"/>
        <w:bidi w:val="0"/>
        <w:spacing w:line="460" w:lineRule="exact"/>
        <w:jc w:val="both"/>
        <w:textAlignment w:val="auto"/>
        <w:rPr>
          <w:rFonts w:hint="eastAsia"/>
          <w:sz w:val="21"/>
          <w:szCs w:val="21"/>
        </w:rPr>
      </w:pPr>
      <w:r>
        <w:rPr>
          <w:rFonts w:hint="eastAsia" w:ascii="宋体" w:hAnsi="宋体" w:cs="宋体"/>
          <w:b/>
          <w:bCs/>
          <w:sz w:val="21"/>
          <w:szCs w:val="21"/>
        </w:rPr>
        <w:t>2.7质量要求：</w:t>
      </w:r>
      <w:r>
        <w:rPr>
          <w:rFonts w:hint="eastAsia"/>
          <w:sz w:val="21"/>
          <w:szCs w:val="21"/>
        </w:rPr>
        <w:t>合格（符合国家现行的验收规范和标准）。</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highlight w:val="cyan"/>
        </w:rPr>
      </w:pPr>
      <w:r>
        <w:rPr>
          <w:rFonts w:hint="eastAsia" w:ascii="宋体" w:hAnsi="宋体" w:cs="宋体"/>
          <w:b/>
          <w:bCs/>
          <w:sz w:val="21"/>
          <w:szCs w:val="21"/>
        </w:rPr>
        <w:t>2.8工期要求：</w:t>
      </w:r>
    </w:p>
    <w:p>
      <w:pPr>
        <w:pStyle w:val="57"/>
        <w:keepNext w:val="0"/>
        <w:keepLines w:val="0"/>
        <w:pageBreakBefore w:val="0"/>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一标段工期：总工期</w:t>
      </w:r>
      <w:r>
        <w:rPr>
          <w:rFonts w:hint="eastAsia" w:ascii="宋体" w:hAnsi="宋体" w:cs="宋体"/>
          <w:sz w:val="21"/>
          <w:szCs w:val="21"/>
          <w:u w:val="single"/>
        </w:rPr>
        <w:t xml:space="preserve"> 760 </w:t>
      </w:r>
      <w:r>
        <w:rPr>
          <w:rFonts w:hint="eastAsia" w:ascii="宋体" w:hAnsi="宋体" w:cs="宋体"/>
          <w:sz w:val="21"/>
          <w:szCs w:val="21"/>
        </w:rPr>
        <w:t>日历天。</w:t>
      </w:r>
    </w:p>
    <w:p>
      <w:pPr>
        <w:pStyle w:val="57"/>
        <w:keepNext w:val="0"/>
        <w:keepLines w:val="0"/>
        <w:pageBreakBefore w:val="0"/>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其中：勘察周期为：</w:t>
      </w:r>
      <w:r>
        <w:rPr>
          <w:rFonts w:hint="eastAsia" w:ascii="宋体" w:hAnsi="宋体" w:cs="宋体"/>
          <w:sz w:val="21"/>
          <w:szCs w:val="21"/>
          <w:u w:val="single"/>
        </w:rPr>
        <w:t xml:space="preserve"> 30 </w:t>
      </w:r>
      <w:r>
        <w:rPr>
          <w:rFonts w:hint="eastAsia" w:ascii="宋体" w:hAnsi="宋体" w:cs="宋体"/>
          <w:sz w:val="21"/>
          <w:szCs w:val="21"/>
        </w:rPr>
        <w:t>日历天；</w:t>
      </w:r>
    </w:p>
    <w:p>
      <w:pPr>
        <w:pStyle w:val="57"/>
        <w:keepNext w:val="0"/>
        <w:keepLines w:val="0"/>
        <w:pageBreakBefore w:val="0"/>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设计计划工期为：</w:t>
      </w:r>
      <w:r>
        <w:rPr>
          <w:rFonts w:hint="eastAsia" w:ascii="宋体" w:hAnsi="宋体" w:cs="宋体"/>
          <w:sz w:val="21"/>
          <w:szCs w:val="21"/>
          <w:u w:val="single"/>
        </w:rPr>
        <w:t xml:space="preserve"> 60</w:t>
      </w:r>
      <w:r>
        <w:rPr>
          <w:rFonts w:hint="eastAsia" w:ascii="宋体" w:hAnsi="宋体" w:cs="宋体"/>
          <w:sz w:val="21"/>
          <w:szCs w:val="21"/>
        </w:rPr>
        <w:t>日历天；</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xml:space="preserve">     施工工期为：</w:t>
      </w:r>
      <w:r>
        <w:rPr>
          <w:rFonts w:hint="eastAsia" w:ascii="宋体" w:hAnsi="宋体" w:cs="宋体"/>
          <w:sz w:val="21"/>
          <w:szCs w:val="21"/>
          <w:u w:val="single"/>
        </w:rPr>
        <w:t xml:space="preserve"> 670 </w:t>
      </w:r>
      <w:r>
        <w:rPr>
          <w:rFonts w:hint="eastAsia" w:ascii="宋体" w:hAnsi="宋体" w:cs="宋体"/>
          <w:sz w:val="21"/>
          <w:szCs w:val="21"/>
        </w:rPr>
        <w:t>日历天。</w:t>
      </w:r>
    </w:p>
    <w:p>
      <w:pPr>
        <w:pStyle w:val="57"/>
        <w:keepNext w:val="0"/>
        <w:keepLines w:val="0"/>
        <w:pageBreakBefore w:val="0"/>
        <w:kinsoku/>
        <w:wordWrap/>
        <w:overflowPunct/>
        <w:topLinePunct w:val="0"/>
        <w:bidi w:val="0"/>
        <w:spacing w:line="460" w:lineRule="exact"/>
        <w:ind w:firstLine="210" w:firstLineChars="100"/>
        <w:jc w:val="both"/>
        <w:textAlignment w:val="auto"/>
        <w:rPr>
          <w:rFonts w:hint="eastAsia" w:ascii="宋体" w:hAnsi="宋体" w:cs="宋体"/>
          <w:sz w:val="21"/>
          <w:szCs w:val="21"/>
        </w:rPr>
      </w:pPr>
      <w:r>
        <w:rPr>
          <w:rFonts w:hint="eastAsia" w:ascii="宋体" w:hAnsi="宋体" w:cs="宋体"/>
          <w:sz w:val="21"/>
          <w:szCs w:val="21"/>
        </w:rPr>
        <w:t>二标段监理周期：施工全过程及质保期内的监理服务。</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三、投标人资格要求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3.1一标段资格要求：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3.1.1主体要求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投标人须在中华人民共和国境内注册，具备独立法人资格和合法经营资格，并具有有效的营业执照。</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3.1.2、资质要求</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b/>
          <w:bCs/>
          <w:sz w:val="21"/>
          <w:szCs w:val="21"/>
        </w:rPr>
      </w:pPr>
      <w:r>
        <w:rPr>
          <w:rFonts w:hint="eastAsia" w:ascii="宋体" w:hAnsi="宋体" w:cs="宋体"/>
          <w:b/>
          <w:bCs/>
          <w:sz w:val="21"/>
          <w:szCs w:val="21"/>
        </w:rPr>
        <w:t>投标人需具备以下资质：</w:t>
      </w:r>
    </w:p>
    <w:p>
      <w:pPr>
        <w:pStyle w:val="57"/>
        <w:spacing w:line="460" w:lineRule="exact"/>
        <w:rPr>
          <w:rFonts w:hint="eastAsia" w:ascii="宋体" w:hAnsi="宋体" w:cs="宋体"/>
          <w:b/>
          <w:color w:val="FF0000"/>
          <w:sz w:val="21"/>
          <w:szCs w:val="21"/>
        </w:rPr>
      </w:pPr>
      <w:r>
        <w:rPr>
          <w:rFonts w:hint="eastAsia" w:ascii="宋体" w:hAnsi="宋体" w:cs="宋体"/>
          <w:color w:val="000000"/>
          <w:sz w:val="21"/>
          <w:szCs w:val="21"/>
        </w:rPr>
        <w:t>　　</w:t>
      </w:r>
      <w:r>
        <w:rPr>
          <w:rFonts w:hint="eastAsia" w:ascii="宋体" w:hAnsi="宋体" w:cs="宋体"/>
          <w:b w:val="0"/>
          <w:bCs/>
          <w:color w:val="000000"/>
          <w:sz w:val="21"/>
          <w:szCs w:val="21"/>
        </w:rPr>
        <w:t>（1）投标人须</w:t>
      </w:r>
      <w:r>
        <w:rPr>
          <w:rFonts w:hint="eastAsia" w:ascii="宋体" w:hAnsi="宋体" w:cs="宋体"/>
          <w:b w:val="0"/>
          <w:bCs/>
          <w:color w:val="000000"/>
          <w:sz w:val="21"/>
          <w:szCs w:val="21"/>
          <w:lang w:eastAsia="zh-CN"/>
        </w:rPr>
        <w:t>具备建设行政主管部门颁发的水利水电</w:t>
      </w:r>
      <w:r>
        <w:rPr>
          <w:rFonts w:hint="eastAsia" w:ascii="宋体" w:hAnsi="宋体" w:cs="宋体"/>
          <w:b w:val="0"/>
          <w:bCs/>
          <w:color w:val="000000"/>
          <w:sz w:val="21"/>
          <w:szCs w:val="21"/>
        </w:rPr>
        <w:t>工程施工总承包壹级</w:t>
      </w:r>
      <w:r>
        <w:rPr>
          <w:rFonts w:hint="eastAsia" w:ascii="宋体" w:hAnsi="宋体" w:cs="宋体"/>
          <w:b w:val="0"/>
          <w:bCs/>
          <w:color w:val="000000"/>
          <w:sz w:val="21"/>
          <w:szCs w:val="21"/>
          <w:lang w:eastAsia="zh-CN"/>
        </w:rPr>
        <w:t>或市政公用</w:t>
      </w:r>
      <w:r>
        <w:rPr>
          <w:rFonts w:hint="eastAsia" w:ascii="宋体" w:hAnsi="宋体" w:cs="宋体"/>
          <w:b w:val="0"/>
          <w:bCs/>
          <w:color w:val="000000"/>
          <w:sz w:val="21"/>
          <w:szCs w:val="21"/>
        </w:rPr>
        <w:t>工程施工总承包壹级及以上资质,且具备有效的企业安全生产许可证；</w:t>
      </w:r>
      <w:r>
        <w:rPr>
          <w:rFonts w:ascii="宋体" w:hAnsi="宋体" w:cs="宋体"/>
          <w:b w:val="0"/>
          <w:bCs/>
          <w:sz w:val="21"/>
          <w:szCs w:val="21"/>
        </w:rPr>
        <w:t>在人员、设备、资金等方面具有相应的施工能力。</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（2）须具备工程勘察专业类（岩土工程）甲级或工程勘察综合甲级资质；</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bCs/>
          <w:color w:val="000000"/>
          <w:sz w:val="21"/>
          <w:szCs w:val="21"/>
        </w:rPr>
      </w:pPr>
      <w:r>
        <w:rPr>
          <w:rFonts w:hint="eastAsia" w:ascii="宋体" w:hAnsi="宋体" w:cs="宋体"/>
          <w:sz w:val="21"/>
          <w:szCs w:val="21"/>
        </w:rPr>
        <w:t>（3）</w:t>
      </w:r>
      <w:r>
        <w:rPr>
          <w:rFonts w:hint="eastAsia" w:ascii="宋体" w:hAnsi="宋体" w:cs="宋体"/>
          <w:bCs/>
          <w:color w:val="000000"/>
          <w:sz w:val="21"/>
          <w:szCs w:val="21"/>
        </w:rPr>
        <w:t>须具备工程设计综合甲级资质或</w:t>
      </w:r>
      <w:r>
        <w:rPr>
          <w:rFonts w:hint="eastAsia" w:ascii="宋体" w:hAnsi="宋体"/>
          <w:bCs/>
          <w:color w:val="000000"/>
          <w:sz w:val="21"/>
          <w:szCs w:val="21"/>
        </w:rPr>
        <w:t>工程设计行业</w:t>
      </w:r>
      <w:r>
        <w:rPr>
          <w:rFonts w:hint="eastAsia" w:ascii="宋体" w:hAnsi="宋体"/>
          <w:bCs/>
          <w:sz w:val="21"/>
          <w:szCs w:val="21"/>
        </w:rPr>
        <w:t>（</w:t>
      </w:r>
      <w:r>
        <w:rPr>
          <w:rFonts w:hint="eastAsia" w:ascii="宋体" w:hAnsi="宋体"/>
          <w:bCs/>
          <w:sz w:val="21"/>
          <w:szCs w:val="21"/>
          <w:lang w:eastAsia="zh-CN"/>
        </w:rPr>
        <w:t>水利或</w:t>
      </w:r>
      <w:r>
        <w:rPr>
          <w:rFonts w:hint="eastAsia" w:ascii="宋体" w:hAnsi="宋体"/>
          <w:bCs/>
          <w:sz w:val="21"/>
          <w:szCs w:val="21"/>
        </w:rPr>
        <w:t>市政）</w:t>
      </w:r>
      <w:r>
        <w:rPr>
          <w:rFonts w:hint="eastAsia" w:ascii="宋体" w:hAnsi="宋体" w:cs="宋体"/>
          <w:bCs/>
          <w:color w:val="000000"/>
          <w:sz w:val="21"/>
          <w:szCs w:val="21"/>
        </w:rPr>
        <w:t>甲级资质。</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3.1.3、人员要求</w:t>
      </w:r>
      <w:r>
        <w:rPr>
          <w:rFonts w:hint="eastAsia" w:ascii="宋体" w:hAnsi="宋体" w:cs="宋体"/>
          <w:b/>
          <w:bCs/>
          <w:sz w:val="21"/>
          <w:szCs w:val="21"/>
        </w:rPr>
        <w:tab/>
      </w:r>
      <w:bookmarkStart w:id="103" w:name="_GoBack"/>
      <w:bookmarkEnd w:id="103"/>
    </w:p>
    <w:p>
      <w:pPr>
        <w:pStyle w:val="57"/>
        <w:spacing w:line="460" w:lineRule="exact"/>
        <w:ind w:firstLine="420" w:firstLineChars="200"/>
        <w:rPr>
          <w:rFonts w:ascii="宋体" w:hAnsi="宋体"/>
          <w:sz w:val="21"/>
          <w:szCs w:val="21"/>
        </w:rPr>
      </w:pPr>
      <w:r>
        <w:rPr>
          <w:rFonts w:hint="eastAsia" w:ascii="宋体" w:hAnsi="宋体" w:cs="宋体"/>
          <w:bCs/>
          <w:sz w:val="21"/>
          <w:szCs w:val="21"/>
        </w:rPr>
        <w:t>（1）</w:t>
      </w:r>
      <w:r>
        <w:rPr>
          <w:rFonts w:ascii="宋体" w:hAnsi="宋体" w:cs="宋体"/>
          <w:bCs/>
          <w:sz w:val="21"/>
          <w:szCs w:val="21"/>
        </w:rPr>
        <w:t>拟派项目</w:t>
      </w:r>
      <w:r>
        <w:rPr>
          <w:rFonts w:hint="eastAsia" w:ascii="宋体" w:hAnsi="宋体" w:cs="宋体"/>
          <w:bCs/>
          <w:sz w:val="21"/>
          <w:szCs w:val="21"/>
        </w:rPr>
        <w:t>经理</w:t>
      </w:r>
      <w:r>
        <w:rPr>
          <w:rFonts w:ascii="宋体" w:hAnsi="宋体" w:cs="宋体"/>
          <w:bCs/>
          <w:sz w:val="21"/>
          <w:szCs w:val="21"/>
        </w:rPr>
        <w:t>应具备</w:t>
      </w:r>
      <w:r>
        <w:rPr>
          <w:rFonts w:hint="eastAsia" w:ascii="宋体" w:hAnsi="宋体" w:cs="宋体"/>
          <w:color w:val="000000"/>
          <w:sz w:val="21"/>
          <w:szCs w:val="21"/>
          <w:lang w:eastAsia="zh-CN"/>
        </w:rPr>
        <w:t>水利水电</w:t>
      </w:r>
      <w:r>
        <w:rPr>
          <w:rFonts w:hint="eastAsia" w:ascii="宋体" w:hAnsi="宋体" w:cs="宋体"/>
          <w:color w:val="000000"/>
          <w:sz w:val="21"/>
          <w:szCs w:val="21"/>
        </w:rPr>
        <w:t>工程</w:t>
      </w:r>
      <w:r>
        <w:rPr>
          <w:rFonts w:ascii="宋体" w:hAnsi="宋体" w:cs="宋体"/>
          <w:bCs/>
          <w:sz w:val="21"/>
          <w:szCs w:val="21"/>
        </w:rPr>
        <w:t>专业</w:t>
      </w:r>
      <w:r>
        <w:rPr>
          <w:rFonts w:hint="eastAsia" w:ascii="宋体" w:hAnsi="宋体" w:cs="宋体"/>
          <w:sz w:val="21"/>
          <w:szCs w:val="21"/>
        </w:rPr>
        <w:t>壹</w:t>
      </w:r>
      <w:r>
        <w:rPr>
          <w:rFonts w:ascii="宋体" w:hAnsi="宋体" w:cs="宋体"/>
          <w:bCs/>
          <w:sz w:val="21"/>
          <w:szCs w:val="21"/>
        </w:rPr>
        <w:t>级注册建造师执业资格</w:t>
      </w:r>
      <w:r>
        <w:rPr>
          <w:rFonts w:hint="eastAsia" w:ascii="宋体" w:hAnsi="宋体" w:cs="宋体"/>
          <w:bCs/>
          <w:sz w:val="21"/>
          <w:szCs w:val="21"/>
          <w:lang w:eastAsia="zh-CN"/>
        </w:rPr>
        <w:t>或</w:t>
      </w:r>
      <w:r>
        <w:rPr>
          <w:rFonts w:hint="eastAsia" w:ascii="宋体" w:hAnsi="宋体" w:cs="宋体"/>
          <w:color w:val="000000"/>
          <w:sz w:val="21"/>
          <w:szCs w:val="21"/>
        </w:rPr>
        <w:t>市政公用工程</w:t>
      </w:r>
      <w:r>
        <w:rPr>
          <w:rFonts w:ascii="宋体" w:hAnsi="宋体" w:cs="宋体"/>
          <w:bCs/>
          <w:sz w:val="21"/>
          <w:szCs w:val="21"/>
        </w:rPr>
        <w:t>专业</w:t>
      </w:r>
      <w:r>
        <w:rPr>
          <w:rFonts w:hint="eastAsia" w:ascii="宋体" w:hAnsi="宋体" w:cs="宋体"/>
          <w:sz w:val="21"/>
          <w:szCs w:val="21"/>
        </w:rPr>
        <w:t>壹</w:t>
      </w:r>
      <w:r>
        <w:rPr>
          <w:rFonts w:ascii="宋体" w:hAnsi="宋体" w:cs="宋体"/>
          <w:bCs/>
          <w:sz w:val="21"/>
          <w:szCs w:val="21"/>
        </w:rPr>
        <w:t>级注册建造师执业资格</w:t>
      </w:r>
      <w:r>
        <w:rPr>
          <w:rFonts w:hint="eastAsia" w:ascii="宋体" w:hAnsi="宋体" w:cs="宋体"/>
          <w:bCs/>
          <w:sz w:val="21"/>
          <w:szCs w:val="21"/>
        </w:rPr>
        <w:t>，</w:t>
      </w:r>
      <w:r>
        <w:rPr>
          <w:rFonts w:hint="eastAsia" w:ascii="宋体" w:hAnsi="宋体"/>
          <w:sz w:val="21"/>
          <w:szCs w:val="21"/>
        </w:rPr>
        <w:t xml:space="preserve">具有有效的安全生产考核合格证，且未担任其他在施建设工程项目的项目经理。 </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（2）投标人拟派勘察项目负责人须具备岩土相关专业高级职称。</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color w:val="000000"/>
          <w:sz w:val="21"/>
          <w:szCs w:val="21"/>
        </w:rPr>
      </w:pPr>
      <w:r>
        <w:rPr>
          <w:rFonts w:hint="eastAsia" w:ascii="宋体" w:hAnsi="宋体" w:cs="宋体"/>
          <w:sz w:val="21"/>
          <w:szCs w:val="21"/>
        </w:rPr>
        <w:t>　　（3）投标人拟派设计项目负责人须具备一级注册建筑师执业资格</w:t>
      </w:r>
      <w:r>
        <w:rPr>
          <w:rFonts w:hint="eastAsia" w:ascii="宋体" w:hAnsi="宋体" w:cs="宋体"/>
          <w:color w:val="000000"/>
          <w:sz w:val="21"/>
          <w:szCs w:val="21"/>
        </w:rPr>
        <w:t>或注册设备工程师给排水专业技术职称。</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（4）拟派本项目委托代理人、项目经理、勘察项目负责人及设计项目负责人须为本单位正式员工（均须出具投标截止时间前</w:t>
      </w:r>
      <w:r>
        <w:rPr>
          <w:rFonts w:hint="eastAsia" w:hAnsi="宋体" w:cs="宋体"/>
          <w:sz w:val="21"/>
          <w:szCs w:val="21"/>
        </w:rPr>
        <w:t>1年</w:t>
      </w:r>
      <w:r>
        <w:rPr>
          <w:rFonts w:hint="eastAsia" w:ascii="宋体" w:hAnsi="宋体" w:cs="宋体"/>
          <w:sz w:val="21"/>
          <w:szCs w:val="21"/>
        </w:rPr>
        <w:t>内任意连续三个月的社会保险缴纳证明或网上打印的社保缴纳凭证）。</w:t>
      </w:r>
    </w:p>
    <w:p>
      <w:pPr>
        <w:pStyle w:val="57"/>
        <w:keepNext w:val="0"/>
        <w:keepLines w:val="0"/>
        <w:pageBreakBefore w:val="0"/>
        <w:kinsoku/>
        <w:wordWrap/>
        <w:overflowPunct/>
        <w:topLinePunct w:val="0"/>
        <w:bidi w:val="0"/>
        <w:spacing w:line="460" w:lineRule="exact"/>
        <w:ind w:firstLine="421"/>
        <w:jc w:val="both"/>
        <w:textAlignment w:val="auto"/>
        <w:rPr>
          <w:rFonts w:hint="eastAsia" w:ascii="宋体" w:hAnsi="宋体" w:cs="宋体"/>
          <w:sz w:val="21"/>
          <w:szCs w:val="21"/>
        </w:rPr>
      </w:pPr>
      <w:r>
        <w:rPr>
          <w:rFonts w:hint="eastAsia" w:ascii="宋体" w:hAnsi="宋体" w:cs="宋体"/>
          <w:sz w:val="21"/>
          <w:szCs w:val="21"/>
        </w:rPr>
        <w:t>（5）委托代理人（联系人）、拟派项目经理、设计负责人、勘察负责人及团队其他主要人员在中标后无正当理由不得更换。</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color w:val="000000"/>
          <w:sz w:val="21"/>
          <w:szCs w:val="21"/>
        </w:rPr>
      </w:pPr>
      <w:r>
        <w:rPr>
          <w:rFonts w:hint="eastAsia" w:ascii="宋体" w:hAnsi="宋体" w:cs="宋体"/>
          <w:b/>
          <w:bCs/>
          <w:color w:val="000000"/>
          <w:sz w:val="21"/>
          <w:szCs w:val="21"/>
        </w:rPr>
        <w:t>3.2、二标段资格要求：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color w:val="000000"/>
          <w:sz w:val="21"/>
          <w:szCs w:val="21"/>
        </w:rPr>
      </w:pPr>
      <w:r>
        <w:rPr>
          <w:rFonts w:hint="eastAsia" w:ascii="宋体" w:hAnsi="宋体" w:cs="宋体"/>
          <w:b/>
          <w:bCs/>
          <w:sz w:val="21"/>
          <w:szCs w:val="21"/>
        </w:rPr>
        <w:t>3.2.1、主体要求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color w:val="000000"/>
          <w:sz w:val="21"/>
          <w:szCs w:val="21"/>
        </w:rPr>
      </w:pPr>
      <w:r>
        <w:rPr>
          <w:rFonts w:hint="eastAsia" w:ascii="宋体" w:hAnsi="宋体" w:cs="宋体"/>
          <w:color w:val="000000"/>
          <w:sz w:val="21"/>
          <w:szCs w:val="21"/>
        </w:rPr>
        <w:t>　　投标人须在中华人民共和国境内注册，具备独立法人资格和合法经营资格，并具有有效的营业执照。</w:t>
      </w:r>
    </w:p>
    <w:p>
      <w:pPr>
        <w:pStyle w:val="57"/>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cs="宋体"/>
          <w:b/>
          <w:bCs/>
          <w:color w:val="000000"/>
          <w:sz w:val="21"/>
          <w:szCs w:val="21"/>
        </w:rPr>
      </w:pPr>
      <w:r>
        <w:rPr>
          <w:rFonts w:hint="eastAsia" w:ascii="宋体" w:hAnsi="宋体" w:cs="宋体"/>
          <w:b/>
          <w:bCs/>
          <w:color w:val="000000"/>
          <w:sz w:val="21"/>
          <w:szCs w:val="21"/>
        </w:rPr>
        <w:t>3.2.2、资质要求</w:t>
      </w:r>
    </w:p>
    <w:p>
      <w:pPr>
        <w:pStyle w:val="43"/>
        <w:keepNext w:val="0"/>
        <w:keepLines w:val="0"/>
        <w:pageBreakBefore w:val="0"/>
        <w:widowControl w:val="0"/>
        <w:kinsoku/>
        <w:wordWrap/>
        <w:overflowPunct/>
        <w:topLinePunct w:val="0"/>
        <w:autoSpaceDE/>
        <w:autoSpaceDN/>
        <w:bidi w:val="0"/>
        <w:adjustRightInd/>
        <w:snapToGrid/>
        <w:spacing w:line="460" w:lineRule="exact"/>
        <w:contextualSpacing/>
        <w:textAlignment w:val="auto"/>
        <w:rPr>
          <w:rFonts w:hint="eastAsia" w:hAnsi="宋体" w:cs="宋体"/>
          <w:szCs w:val="21"/>
        </w:rPr>
      </w:pPr>
      <w:r>
        <w:rPr>
          <w:rFonts w:hint="eastAsia" w:hAnsi="宋体" w:cs="宋体"/>
          <w:szCs w:val="21"/>
        </w:rPr>
        <w:t>投标人具有</w:t>
      </w:r>
      <w:r>
        <w:rPr>
          <w:rFonts w:hint="eastAsia" w:hAnsi="宋体" w:cs="宋体"/>
          <w:sz w:val="21"/>
          <w:szCs w:val="21"/>
          <w:highlight w:val="none"/>
        </w:rPr>
        <w:t>建设行政主管部门颁发的</w:t>
      </w:r>
      <w:r>
        <w:rPr>
          <w:rFonts w:hint="eastAsia" w:hAnsi="宋体" w:cs="宋体"/>
          <w:szCs w:val="21"/>
        </w:rPr>
        <w:t>工程监理综合资质或</w:t>
      </w:r>
      <w:r>
        <w:rPr>
          <w:rFonts w:hint="eastAsia" w:hAnsi="宋体" w:cs="宋体"/>
          <w:szCs w:val="21"/>
          <w:lang w:eastAsia="zh-CN"/>
        </w:rPr>
        <w:t>水利水电</w:t>
      </w:r>
      <w:r>
        <w:rPr>
          <w:rFonts w:hint="eastAsia" w:hAnsi="宋体" w:cs="宋体"/>
          <w:szCs w:val="21"/>
        </w:rPr>
        <w:t>工程监理甲级资质</w:t>
      </w:r>
      <w:r>
        <w:rPr>
          <w:rFonts w:hint="eastAsia" w:hAnsi="宋体" w:cs="宋体"/>
          <w:szCs w:val="21"/>
          <w:lang w:eastAsia="zh-CN"/>
        </w:rPr>
        <w:t>或</w:t>
      </w:r>
      <w:r>
        <w:rPr>
          <w:rFonts w:hint="eastAsia" w:hAnsi="宋体" w:cs="宋体"/>
          <w:szCs w:val="21"/>
        </w:rPr>
        <w:t>市政公用工程监理甲级资质，并在人员、设备、资金等方面具有相应的监理能力；</w:t>
      </w:r>
    </w:p>
    <w:p>
      <w:pPr>
        <w:pStyle w:val="57"/>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3.2.3、人员要求</w:t>
      </w:r>
    </w:p>
    <w:p>
      <w:pPr>
        <w:pStyle w:val="57"/>
        <w:spacing w:line="460" w:lineRule="exact"/>
        <w:ind w:firstLine="420" w:firstLineChars="200"/>
        <w:rPr>
          <w:rFonts w:hint="eastAsia" w:ascii="宋体" w:hAnsi="宋体" w:cs="宋体"/>
          <w:sz w:val="21"/>
          <w:szCs w:val="21"/>
        </w:rPr>
      </w:pPr>
      <w:r>
        <w:rPr>
          <w:rFonts w:hint="eastAsia" w:ascii="宋体" w:hAnsi="宋体" w:cs="宋体"/>
          <w:sz w:val="21"/>
          <w:szCs w:val="21"/>
        </w:rPr>
        <w:t>（1）拟派项目总</w:t>
      </w:r>
      <w:r>
        <w:rPr>
          <w:rFonts w:hint="eastAsia" w:hAnsi="宋体" w:cs="宋体"/>
          <w:sz w:val="21"/>
          <w:szCs w:val="21"/>
        </w:rPr>
        <w:t>监理工程师</w:t>
      </w:r>
      <w:r>
        <w:rPr>
          <w:rFonts w:hint="eastAsia" w:ascii="宋体" w:hAnsi="宋体" w:cs="宋体"/>
          <w:sz w:val="21"/>
          <w:szCs w:val="21"/>
        </w:rPr>
        <w:t>须具有</w:t>
      </w:r>
      <w:r>
        <w:rPr>
          <w:rFonts w:hint="eastAsia" w:ascii="宋体" w:hAnsi="宋体" w:cs="宋体"/>
          <w:sz w:val="21"/>
          <w:szCs w:val="21"/>
          <w:lang w:eastAsia="zh-CN"/>
        </w:rPr>
        <w:t>水利水电</w:t>
      </w:r>
      <w:r>
        <w:rPr>
          <w:rFonts w:hint="eastAsia" w:ascii="宋体" w:hAnsi="宋体" w:cs="宋体"/>
          <w:sz w:val="21"/>
          <w:szCs w:val="21"/>
        </w:rPr>
        <w:t>工程专业注册监理工程师执业资格</w:t>
      </w:r>
      <w:r>
        <w:rPr>
          <w:rFonts w:hint="eastAsia" w:ascii="宋体" w:hAnsi="宋体" w:cs="宋体"/>
          <w:sz w:val="21"/>
          <w:szCs w:val="21"/>
          <w:lang w:eastAsia="zh-CN"/>
        </w:rPr>
        <w:t>或</w:t>
      </w:r>
      <w:r>
        <w:rPr>
          <w:rFonts w:hint="eastAsia" w:ascii="宋体" w:hAnsi="宋体" w:cs="宋体"/>
          <w:sz w:val="21"/>
          <w:szCs w:val="21"/>
        </w:rPr>
        <w:t>市政公用工程专业注册监理工程师执业资格，同时具有相关专业高级技术职称</w:t>
      </w:r>
      <w:r>
        <w:rPr>
          <w:rFonts w:hint="eastAsia" w:hAnsi="宋体" w:cs="宋体"/>
          <w:sz w:val="21"/>
          <w:szCs w:val="21"/>
        </w:rPr>
        <w:t>，且未担任其他在建项目的项目总监理工程师。</w:t>
      </w:r>
    </w:p>
    <w:p>
      <w:pPr>
        <w:pStyle w:val="57"/>
        <w:keepNext w:val="0"/>
        <w:keepLines w:val="0"/>
        <w:pageBreakBefore w:val="0"/>
        <w:kinsoku/>
        <w:wordWrap/>
        <w:overflowPunct/>
        <w:topLinePunct w:val="0"/>
        <w:bidi w:val="0"/>
        <w:spacing w:line="460" w:lineRule="exact"/>
        <w:ind w:firstLine="421"/>
        <w:jc w:val="both"/>
        <w:textAlignment w:val="auto"/>
        <w:rPr>
          <w:rFonts w:ascii="宋体" w:hAnsi="宋体" w:cs="宋体"/>
          <w:sz w:val="21"/>
          <w:szCs w:val="21"/>
        </w:rPr>
      </w:pPr>
      <w:r>
        <w:rPr>
          <w:rFonts w:hint="eastAsia" w:ascii="宋体" w:hAnsi="宋体" w:cs="宋体"/>
          <w:sz w:val="21"/>
          <w:szCs w:val="21"/>
        </w:rPr>
        <w:t>（2）委托代理人（联系人）、项目负责人（总监理工程师）及其他主要人员在中标后不得更换。（均须出具投标截止时间前</w:t>
      </w:r>
      <w:r>
        <w:rPr>
          <w:rFonts w:hint="eastAsia" w:hAnsi="宋体" w:cs="宋体"/>
          <w:sz w:val="21"/>
          <w:szCs w:val="21"/>
        </w:rPr>
        <w:t>1年</w:t>
      </w:r>
      <w:r>
        <w:rPr>
          <w:rFonts w:hint="eastAsia" w:ascii="宋体" w:hAnsi="宋体" w:cs="宋体"/>
          <w:sz w:val="21"/>
          <w:szCs w:val="21"/>
        </w:rPr>
        <w:t>内任意连续三个月的社会保险缴纳证明或网上打印的社保缴纳凭证）。</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3.3、信誉要求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3.3.1、投标人未处于被责令停业、投标资格被取消或者财产被接管、冻结和破产状态；近三年内企业没有因骗取中标或者严重违约以及发生重大工程质量、安全生产事故等问题；</w:t>
      </w:r>
    </w:p>
    <w:p>
      <w:pPr>
        <w:pStyle w:val="57"/>
        <w:keepNext w:val="0"/>
        <w:keepLines w:val="0"/>
        <w:pageBreakBefore w:val="0"/>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3.3.2、未被列入“信用中国”、“信用河南”网站信用信息栏黑名单、“国家企业信用信息公示系统”经营异常名录或严重失信黑名单, “中国裁判文书网”无行贿犯罪记录的投标人。</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3.4、联合体要求</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3.4.1本项目工程总承包（EPC）标段(一标段)接受联合体投标，但联合体成员数量最多不得超过3名（含），联合体投标的应满足下列要求：（1）投标人的投标文件及签署的合同协议书，对联合体各方均具法律约束力；（2）联合体各方应签订联合体协议，明确约定各方拟承担的工作和责任，并将该协议随投标文件一并提交招标人；（3）联合体各方不得再以自己的名义单独投标，也不得同时参加两个或两个以上的联合体投标，出现上述情况者，其投标和与此有关的联合体的投标将被拒绝；（4）联合体中标后，联合体各方应当共同与招标人签订合同，为履行合同向招标人承担连带责任；（5）联合体的牵头人应被授权作为联合体各方的代表，承担责任和接受指令，并负责整个合同的全面履行和接受本工程款的支付。</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3.4.2本项目二标段监理</w:t>
      </w:r>
      <w:r>
        <w:rPr>
          <w:rFonts w:hint="eastAsia" w:ascii="宋体" w:hAnsi="宋体" w:cs="宋体"/>
          <w:bCs/>
          <w:sz w:val="21"/>
          <w:szCs w:val="21"/>
        </w:rPr>
        <w:t>标段</w:t>
      </w:r>
      <w:r>
        <w:rPr>
          <w:rFonts w:hint="eastAsia" w:ascii="宋体" w:hAnsi="宋体" w:cs="宋体"/>
          <w:sz w:val="21"/>
          <w:szCs w:val="21"/>
        </w:rPr>
        <w:t>不接受联合体投标。</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b/>
          <w:bCs/>
          <w:sz w:val="21"/>
          <w:szCs w:val="21"/>
        </w:rPr>
        <w:t>3.5、</w:t>
      </w:r>
      <w:r>
        <w:rPr>
          <w:rFonts w:hint="eastAsia" w:ascii="宋体" w:hAnsi="宋体" w:cs="宋体"/>
          <w:sz w:val="21"/>
          <w:szCs w:val="21"/>
        </w:rPr>
        <w:t>与招标人存在利害关系可能影响招标公正性的法人、其他组织或者个人，不得参加投标；单位负责人为同一人或者存在控股、管理关系的不同单位，不得参加同一招标项目投标或者划分标段的同一标段招标项目投标。</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kern w:val="44"/>
          <w:sz w:val="21"/>
          <w:szCs w:val="21"/>
        </w:rPr>
      </w:pPr>
      <w:r>
        <w:rPr>
          <w:rFonts w:hint="eastAsia" w:ascii="宋体" w:hAnsi="宋体" w:cs="宋体"/>
          <w:b/>
          <w:bCs/>
          <w:sz w:val="21"/>
          <w:szCs w:val="21"/>
        </w:rPr>
        <w:t>3.6 、</w:t>
      </w:r>
      <w:r>
        <w:rPr>
          <w:rFonts w:hint="eastAsia" w:ascii="宋体" w:hAnsi="宋体" w:cs="宋体"/>
          <w:sz w:val="21"/>
          <w:szCs w:val="21"/>
        </w:rPr>
        <w:t>本项目不得转包、挂靠及违法分包。</w:t>
      </w:r>
      <w:bookmarkStart w:id="9" w:name="_Toc397507510"/>
    </w:p>
    <w:p>
      <w:pPr>
        <w:keepNext w:val="0"/>
        <w:keepLines w:val="0"/>
        <w:pageBreakBefore w:val="0"/>
        <w:kinsoku/>
        <w:wordWrap/>
        <w:overflowPunct/>
        <w:topLinePunct w:val="0"/>
        <w:autoSpaceDE w:val="0"/>
        <w:autoSpaceDN w:val="0"/>
        <w:bidi w:val="0"/>
        <w:spacing w:line="460" w:lineRule="exact"/>
        <w:jc w:val="both"/>
        <w:textAlignment w:val="auto"/>
        <w:outlineLvl w:val="0"/>
        <w:rPr>
          <w:rFonts w:hint="eastAsia" w:ascii="宋体" w:hAnsi="宋体" w:cs="宋体"/>
          <w:b/>
          <w:bCs/>
          <w:sz w:val="21"/>
          <w:szCs w:val="21"/>
        </w:rPr>
      </w:pPr>
      <w:r>
        <w:rPr>
          <w:rFonts w:hint="eastAsia" w:ascii="宋体" w:hAnsi="宋体" w:cs="宋体"/>
          <w:b/>
          <w:bCs/>
          <w:sz w:val="21"/>
          <w:szCs w:val="21"/>
        </w:rPr>
        <w:t>四、</w:t>
      </w:r>
      <w:bookmarkEnd w:id="9"/>
      <w:r>
        <w:rPr>
          <w:rFonts w:hint="eastAsia" w:ascii="宋体" w:hAnsi="宋体" w:cs="宋体"/>
          <w:b/>
          <w:bCs/>
          <w:sz w:val="21"/>
          <w:szCs w:val="21"/>
        </w:rPr>
        <w:t>网上下载招标文件</w:t>
      </w:r>
    </w:p>
    <w:p>
      <w:pPr>
        <w:keepNext w:val="0"/>
        <w:keepLines w:val="0"/>
        <w:pageBreakBefore w:val="0"/>
        <w:widowControl/>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4.1持CA数字认证证书，登录【全国公共资源交易平台（河南省·许昌市）】“系统用户注册”入口（http://ggzy.xuchang.gov.cn:8088/ggzy/eps/public/RegistAllJcxx.html）进行免费注册登记（详见“常见问题解答-诚信库网上注册相关资料下载”）；</w:t>
      </w:r>
    </w:p>
    <w:p>
      <w:pPr>
        <w:keepNext w:val="0"/>
        <w:keepLines w:val="0"/>
        <w:pageBreakBefore w:val="0"/>
        <w:widowControl/>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4.2在投标截止时间前均可登录【全国公共资源交易平台（河南省·许昌市）】“投标人/供应商登录”入口（</w:t>
      </w:r>
      <w:r>
        <w:rPr>
          <w:rFonts w:hint="eastAsia" w:ascii="宋体" w:hAnsi="宋体" w:cs="宋体"/>
          <w:color w:val="000000"/>
          <w:sz w:val="21"/>
          <w:szCs w:val="21"/>
        </w:rPr>
        <w:t>http://ggzy.xuchang.gov.cn:8088/ggzy/</w:t>
      </w:r>
      <w:r>
        <w:rPr>
          <w:rFonts w:hint="eastAsia" w:ascii="宋体" w:hAnsi="宋体" w:cs="宋体"/>
          <w:sz w:val="21"/>
          <w:szCs w:val="21"/>
        </w:rPr>
        <w:t>）自行下载招标文件等（详见“常见问题解答-交易系统操作手册”）。</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五、招标文件的获取</w:t>
      </w:r>
    </w:p>
    <w:p>
      <w:pPr>
        <w:keepNext w:val="0"/>
        <w:keepLines w:val="0"/>
        <w:pageBreakBefore w:val="0"/>
        <w:kinsoku/>
        <w:wordWrap/>
        <w:overflowPunct/>
        <w:topLinePunct w:val="0"/>
        <w:autoSpaceDE w:val="0"/>
        <w:autoSpaceDN w:val="0"/>
        <w:bidi w:val="0"/>
        <w:spacing w:line="460" w:lineRule="exact"/>
        <w:jc w:val="both"/>
        <w:textAlignment w:val="auto"/>
        <w:outlineLvl w:val="0"/>
        <w:rPr>
          <w:rFonts w:hint="eastAsia" w:ascii="宋体" w:hAnsi="宋体" w:cs="宋体"/>
          <w:sz w:val="21"/>
          <w:szCs w:val="21"/>
        </w:rPr>
      </w:pPr>
      <w:r>
        <w:rPr>
          <w:rFonts w:hint="eastAsia" w:ascii="宋体" w:hAnsi="宋体" w:cs="宋体"/>
          <w:sz w:val="21"/>
          <w:szCs w:val="21"/>
        </w:rPr>
        <w:t>　　5.1招标文件的下载：投标截止时间前，投标人登录《全国公共资源交易平台（河南省·许昌市）》自行下载本项目招标文件。</w:t>
      </w:r>
    </w:p>
    <w:p>
      <w:pPr>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5.2施工图纸下载（如有）：按照招标文件中第二章投标人须知前附表所给的网址自行下载。</w:t>
      </w:r>
    </w:p>
    <w:p>
      <w:pPr>
        <w:keepNext w:val="0"/>
        <w:keepLines w:val="0"/>
        <w:pageBreakBefore w:val="0"/>
        <w:kinsoku/>
        <w:wordWrap/>
        <w:overflowPunct/>
        <w:topLinePunct w:val="0"/>
        <w:autoSpaceDE w:val="0"/>
        <w:autoSpaceDN w:val="0"/>
        <w:bidi w:val="0"/>
        <w:spacing w:line="460" w:lineRule="exact"/>
        <w:jc w:val="both"/>
        <w:textAlignment w:val="auto"/>
        <w:outlineLvl w:val="0"/>
        <w:rPr>
          <w:rFonts w:hint="eastAsia" w:ascii="宋体" w:hAnsi="宋体" w:cs="宋体"/>
          <w:sz w:val="21"/>
          <w:szCs w:val="21"/>
        </w:rPr>
      </w:pPr>
      <w:r>
        <w:rPr>
          <w:rFonts w:hint="eastAsia" w:ascii="宋体" w:hAnsi="宋体" w:cs="宋体"/>
          <w:sz w:val="21"/>
          <w:szCs w:val="21"/>
        </w:rPr>
        <w:t>　　5.3招标文件每套售价0元。</w:t>
      </w:r>
    </w:p>
    <w:p>
      <w:pPr>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5.4本项目实行资格后审，资格后审所需资料详见招标文件。</w:t>
      </w:r>
    </w:p>
    <w:p>
      <w:pPr>
        <w:keepNext w:val="0"/>
        <w:keepLines w:val="0"/>
        <w:pageBreakBefore w:val="0"/>
        <w:numPr>
          <w:ilvl w:val="0"/>
          <w:numId w:val="1"/>
        </w:numPr>
        <w:kinsoku/>
        <w:wordWrap/>
        <w:overflowPunct/>
        <w:topLinePunct w:val="0"/>
        <w:autoSpaceDE w:val="0"/>
        <w:autoSpaceDN w:val="0"/>
        <w:bidi w:val="0"/>
        <w:spacing w:line="460" w:lineRule="exact"/>
        <w:jc w:val="both"/>
        <w:textAlignment w:val="auto"/>
        <w:outlineLvl w:val="0"/>
        <w:rPr>
          <w:rFonts w:hint="eastAsia" w:ascii="宋体" w:hAnsi="宋体" w:cs="宋体"/>
          <w:b/>
          <w:bCs/>
          <w:sz w:val="21"/>
          <w:szCs w:val="21"/>
        </w:rPr>
      </w:pPr>
      <w:r>
        <w:rPr>
          <w:rFonts w:hint="eastAsia" w:ascii="宋体" w:hAnsi="宋体" w:cs="宋体"/>
          <w:b/>
          <w:bCs/>
          <w:sz w:val="21"/>
          <w:szCs w:val="21"/>
        </w:rPr>
        <w:t>投标文件的提交</w:t>
      </w:r>
    </w:p>
    <w:p>
      <w:pPr>
        <w:keepNext w:val="0"/>
        <w:keepLines w:val="0"/>
        <w:pageBreakBefore w:val="0"/>
        <w:numPr>
          <w:ilvl w:val="0"/>
          <w:numId w:val="0"/>
        </w:numPr>
        <w:kinsoku/>
        <w:wordWrap/>
        <w:overflowPunct/>
        <w:topLinePunct w:val="0"/>
        <w:autoSpaceDE w:val="0"/>
        <w:autoSpaceDN w:val="0"/>
        <w:bidi w:val="0"/>
        <w:spacing w:line="460" w:lineRule="exact"/>
        <w:ind w:firstLine="420" w:firstLineChars="200"/>
        <w:jc w:val="both"/>
        <w:textAlignment w:val="auto"/>
        <w:outlineLvl w:val="0"/>
        <w:rPr>
          <w:rFonts w:hint="eastAsia" w:ascii="宋体" w:hAnsi="宋体" w:cs="宋体"/>
          <w:sz w:val="21"/>
          <w:szCs w:val="21"/>
        </w:rPr>
      </w:pPr>
      <w:r>
        <w:rPr>
          <w:rFonts w:hint="eastAsia" w:ascii="宋体" w:hAnsi="宋体" w:cs="宋体"/>
          <w:sz w:val="21"/>
          <w:szCs w:val="21"/>
        </w:rPr>
        <w:t>6.1本项目为全流程电子化交易项目，投标人应按规定在投标截止时间（同开标时间）前通过《全国公共资源交易平台(河南省▪许昌市)》公共资源交易系统成功上传本项目加密电子投标文件。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6.2投标文件提交截止时间及开标时间：投标文件提交截止时间及开标时间：2021年</w:t>
      </w:r>
      <w:r>
        <w:rPr>
          <w:rFonts w:hint="eastAsia" w:ascii="宋体" w:hAnsi="宋体" w:cs="宋体"/>
          <w:sz w:val="21"/>
          <w:szCs w:val="21"/>
          <w:lang w:val="en-US" w:eastAsia="zh-CN"/>
        </w:rPr>
        <w:t xml:space="preserve"> 9 </w:t>
      </w:r>
      <w:r>
        <w:rPr>
          <w:rFonts w:hint="eastAsia" w:ascii="宋体" w:hAnsi="宋体" w:cs="宋体"/>
          <w:sz w:val="21"/>
          <w:szCs w:val="21"/>
        </w:rPr>
        <w:t xml:space="preserve">月 </w:t>
      </w:r>
      <w:r>
        <w:rPr>
          <w:rFonts w:hint="eastAsia" w:ascii="宋体" w:hAnsi="宋体" w:cs="宋体"/>
          <w:sz w:val="21"/>
          <w:szCs w:val="21"/>
          <w:lang w:val="en-US" w:eastAsia="zh-CN"/>
        </w:rPr>
        <w:t>27</w:t>
      </w:r>
      <w:r>
        <w:rPr>
          <w:rFonts w:hint="eastAsia" w:ascii="宋体" w:hAnsi="宋体" w:cs="宋体"/>
          <w:sz w:val="21"/>
          <w:szCs w:val="21"/>
        </w:rPr>
        <w:t xml:space="preserve"> 日 </w:t>
      </w:r>
      <w:r>
        <w:rPr>
          <w:rFonts w:hint="eastAsia" w:ascii="宋体" w:hAnsi="宋体" w:cs="宋体"/>
          <w:sz w:val="21"/>
          <w:szCs w:val="21"/>
          <w:lang w:val="en-US" w:eastAsia="zh-CN"/>
        </w:rPr>
        <w:t>9</w:t>
      </w:r>
      <w:r>
        <w:rPr>
          <w:rFonts w:hint="eastAsia" w:ascii="宋体" w:hAnsi="宋体" w:cs="宋体"/>
          <w:sz w:val="21"/>
          <w:szCs w:val="21"/>
        </w:rPr>
        <w:t xml:space="preserve"> 时</w:t>
      </w:r>
      <w:r>
        <w:rPr>
          <w:rFonts w:hint="eastAsia" w:ascii="宋体" w:hAnsi="宋体" w:cs="宋体"/>
          <w:sz w:val="21"/>
          <w:szCs w:val="21"/>
          <w:lang w:val="en-US" w:eastAsia="zh-CN"/>
        </w:rPr>
        <w:t xml:space="preserve"> 00 </w:t>
      </w:r>
      <w:r>
        <w:rPr>
          <w:rFonts w:hint="eastAsia" w:ascii="宋体" w:hAnsi="宋体" w:cs="宋体"/>
          <w:sz w:val="21"/>
          <w:szCs w:val="21"/>
        </w:rPr>
        <w:t>分。</w:t>
      </w:r>
    </w:p>
    <w:p>
      <w:pPr>
        <w:keepNext w:val="0"/>
        <w:keepLines w:val="0"/>
        <w:pageBreakBefore w:val="0"/>
        <w:widowControl/>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6.3招标人（代理机构）线上开标地点：长葛市公共资源交易中心开标</w:t>
      </w:r>
      <w:r>
        <w:rPr>
          <w:rFonts w:hint="eastAsia" w:ascii="宋体" w:hAnsi="宋体" w:cs="宋体"/>
          <w:sz w:val="21"/>
          <w:szCs w:val="21"/>
          <w:lang w:val="en-US" w:eastAsia="zh-CN"/>
        </w:rPr>
        <w:t>一</w:t>
      </w:r>
      <w:r>
        <w:rPr>
          <w:rFonts w:hint="eastAsia" w:ascii="宋体" w:hAnsi="宋体" w:cs="宋体"/>
          <w:sz w:val="21"/>
          <w:szCs w:val="21"/>
        </w:rPr>
        <w:t xml:space="preserve">室（长葛市葛天大道东段商务区6号楼 </w:t>
      </w:r>
      <w:r>
        <w:rPr>
          <w:rFonts w:hint="eastAsia" w:ascii="宋体" w:hAnsi="宋体" w:cs="宋体"/>
          <w:sz w:val="21"/>
          <w:szCs w:val="21"/>
          <w:lang w:val="en-US" w:eastAsia="zh-CN"/>
        </w:rPr>
        <w:t>506</w:t>
      </w:r>
      <w:r>
        <w:rPr>
          <w:rFonts w:hint="eastAsia" w:ascii="宋体" w:hAnsi="宋体" w:cs="宋体"/>
          <w:sz w:val="21"/>
          <w:szCs w:val="21"/>
        </w:rPr>
        <w:t xml:space="preserve"> 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6.4逾期送达（未成功上传）的或者未按规定解密的电子投标文件，招标人不予受理。</w:t>
      </w:r>
    </w:p>
    <w:p>
      <w:pPr>
        <w:keepNext w:val="0"/>
        <w:keepLines w:val="0"/>
        <w:pageBreakBefore w:val="0"/>
        <w:kinsoku/>
        <w:wordWrap/>
        <w:overflowPunct/>
        <w:topLinePunct w:val="0"/>
        <w:autoSpaceDE w:val="0"/>
        <w:autoSpaceDN w:val="0"/>
        <w:bidi w:val="0"/>
        <w:spacing w:line="460" w:lineRule="exact"/>
        <w:jc w:val="both"/>
        <w:textAlignment w:val="auto"/>
        <w:outlineLvl w:val="0"/>
        <w:rPr>
          <w:rFonts w:hint="eastAsia" w:ascii="宋体" w:hAnsi="宋体" w:cs="宋体"/>
          <w:b/>
          <w:bCs/>
          <w:sz w:val="21"/>
          <w:szCs w:val="21"/>
        </w:rPr>
      </w:pPr>
      <w:r>
        <w:rPr>
          <w:rFonts w:hint="eastAsia" w:ascii="宋体" w:hAnsi="宋体" w:cs="宋体"/>
          <w:b/>
          <w:bCs/>
          <w:sz w:val="21"/>
          <w:szCs w:val="21"/>
        </w:rPr>
        <w:t>　　七、发布公告的媒介</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xml:space="preserve">    本招标公告同时在《河南省电子招标投标公共服务平台》、《全国公共资源交易平台（河南省·许昌市）》及《长葛市人民政府门户网站》上发布。</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八、招标人及代理机构</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招标人：长葛市水利局</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color w:val="000000"/>
          <w:sz w:val="21"/>
          <w:szCs w:val="21"/>
        </w:rPr>
      </w:pPr>
      <w:r>
        <w:rPr>
          <w:rFonts w:hint="eastAsia" w:ascii="宋体" w:hAnsi="宋体" w:cs="宋体"/>
          <w:color w:val="000000"/>
          <w:sz w:val="21"/>
          <w:szCs w:val="21"/>
        </w:rPr>
        <w:t xml:space="preserve">　　联系人： 李先生                  </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color w:val="FF0000"/>
          <w:sz w:val="21"/>
          <w:szCs w:val="21"/>
        </w:rPr>
      </w:pPr>
      <w:r>
        <w:rPr>
          <w:rFonts w:hint="eastAsia" w:ascii="宋体" w:hAnsi="宋体" w:cs="宋体"/>
          <w:color w:val="000000"/>
          <w:sz w:val="21"/>
          <w:szCs w:val="21"/>
        </w:rPr>
        <w:t>　　联系电话：1</w:t>
      </w:r>
      <w:r>
        <w:rPr>
          <w:rFonts w:hint="eastAsia" w:ascii="宋体" w:hAnsi="宋体" w:cs="宋体"/>
          <w:sz w:val="21"/>
          <w:szCs w:val="21"/>
        </w:rPr>
        <w:t>3782358028</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地址：长葛市葛天大道东段商务区2号楼</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sz w:val="21"/>
          <w:szCs w:val="21"/>
        </w:rPr>
      </w:pPr>
      <w:r>
        <w:rPr>
          <w:rFonts w:hint="eastAsia" w:ascii="宋体" w:hAnsi="宋体" w:cs="宋体"/>
          <w:sz w:val="21"/>
          <w:szCs w:val="21"/>
        </w:rPr>
        <w:t>　　招标代理机构：河南省光大建设管理有限公司</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r>
        <w:rPr>
          <w:rFonts w:hint="eastAsia" w:ascii="宋体" w:hAnsi="宋体" w:cs="宋体"/>
          <w:sz w:val="21"/>
          <w:szCs w:val="21"/>
        </w:rPr>
        <w:t>联系人：</w:t>
      </w:r>
      <w:r>
        <w:rPr>
          <w:rFonts w:hint="eastAsia" w:ascii="宋体" w:hAnsi="宋体" w:cs="宋体"/>
          <w:sz w:val="21"/>
          <w:szCs w:val="21"/>
          <w:lang w:eastAsia="zh-CN"/>
        </w:rPr>
        <w:t>王女士、</w:t>
      </w:r>
      <w:r>
        <w:rPr>
          <w:rFonts w:hint="eastAsia" w:ascii="宋体" w:hAnsi="宋体" w:cs="宋体"/>
          <w:sz w:val="21"/>
          <w:szCs w:val="21"/>
        </w:rPr>
        <w:t>朱女士</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r>
        <w:rPr>
          <w:rFonts w:hint="eastAsia" w:ascii="宋体" w:hAnsi="宋体" w:cs="宋体"/>
          <w:sz w:val="21"/>
          <w:szCs w:val="21"/>
        </w:rPr>
        <w:t>联系电话：18339969906、0371-86610696</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r>
        <w:rPr>
          <w:rFonts w:hint="eastAsia" w:ascii="宋体" w:hAnsi="宋体" w:cs="宋体"/>
          <w:sz w:val="21"/>
          <w:szCs w:val="21"/>
        </w:rPr>
        <w:t>地址：郑州市金水区北环路6号经三名筑9号楼10层1009室</w:t>
      </w:r>
    </w:p>
    <w:p>
      <w:pPr>
        <w:pStyle w:val="57"/>
        <w:spacing w:line="460" w:lineRule="exact"/>
        <w:ind w:firstLine="420"/>
        <w:rPr>
          <w:rFonts w:hint="eastAsia" w:ascii="宋体" w:hAnsi="宋体" w:cs="宋体"/>
          <w:sz w:val="21"/>
          <w:szCs w:val="21"/>
          <w:lang w:val="en-US" w:eastAsia="zh-CN"/>
        </w:rPr>
      </w:pPr>
      <w:r>
        <w:rPr>
          <w:rFonts w:hint="eastAsia" w:ascii="宋体" w:hAnsi="宋体" w:cs="宋体"/>
          <w:sz w:val="21"/>
          <w:szCs w:val="21"/>
          <w:lang w:val="en-US" w:eastAsia="zh-CN"/>
        </w:rPr>
        <w:t>长葛市公共资源交易中心业务科室</w:t>
      </w:r>
    </w:p>
    <w:p>
      <w:pPr>
        <w:pStyle w:val="57"/>
        <w:spacing w:line="460" w:lineRule="exact"/>
        <w:ind w:firstLine="420"/>
        <w:rPr>
          <w:rFonts w:hint="default" w:ascii="宋体" w:hAnsi="宋体" w:eastAsia="宋体" w:cs="宋体"/>
          <w:sz w:val="21"/>
          <w:szCs w:val="21"/>
          <w:lang w:val="en-US" w:eastAsia="zh-CN"/>
        </w:rPr>
      </w:pPr>
      <w:r>
        <w:rPr>
          <w:rFonts w:hint="eastAsia" w:ascii="宋体" w:hAnsi="宋体" w:cs="宋体"/>
          <w:sz w:val="21"/>
          <w:szCs w:val="21"/>
          <w:lang w:val="en-US" w:eastAsia="zh-CN"/>
        </w:rPr>
        <w:t>联系电话：0374-6189526</w:t>
      </w:r>
    </w:p>
    <w:p>
      <w:pPr>
        <w:pStyle w:val="57"/>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九、特别提示</w:t>
      </w:r>
    </w:p>
    <w:p>
      <w:pPr>
        <w:keepNext w:val="0"/>
        <w:keepLines w:val="0"/>
        <w:pageBreakBefore w:val="0"/>
        <w:kinsoku/>
        <w:wordWrap/>
        <w:overflowPunct/>
        <w:topLinePunct w:val="0"/>
        <w:bidi w:val="0"/>
        <w:spacing w:line="460" w:lineRule="exact"/>
        <w:jc w:val="both"/>
        <w:textAlignment w:val="auto"/>
        <w:rPr>
          <w:rFonts w:hint="eastAsia" w:ascii="宋体" w:hAnsi="宋体" w:cs="宋体"/>
          <w:b/>
          <w:bCs/>
          <w:sz w:val="21"/>
          <w:szCs w:val="21"/>
        </w:rPr>
      </w:pPr>
      <w:r>
        <w:rPr>
          <w:rFonts w:hint="eastAsia" w:ascii="宋体" w:hAnsi="宋体" w:cs="宋体"/>
          <w:b/>
          <w:bCs/>
          <w:sz w:val="21"/>
          <w:szCs w:val="21"/>
        </w:rPr>
        <w:t>　　1、所有投标单位请时刻关注全国公共资源交易平台（河南省.许昌市），澄清、答疑、变更均在全国公共资源交易平台（河南省.许昌市）发布，不再另行通知。如未及时查看影响其投标，后果自负。</w:t>
      </w:r>
      <w:r>
        <w:rPr>
          <w:rFonts w:hint="eastAsia" w:ascii="宋体" w:hAnsi="宋体" w:cs="宋体"/>
          <w:b/>
          <w:bCs/>
          <w:sz w:val="21"/>
          <w:szCs w:val="21"/>
        </w:rPr>
        <w:br w:type="textWrapping"/>
      </w:r>
      <w:r>
        <w:rPr>
          <w:rFonts w:hint="eastAsia" w:ascii="宋体" w:hAnsi="宋体" w:cs="宋体"/>
          <w:b/>
          <w:bCs/>
          <w:sz w:val="21"/>
          <w:szCs w:val="21"/>
        </w:rPr>
        <w:t xml:space="preserve">   2、各投标人对代理公司提供的服务不满意，或认为代理公司在服务过程中有不当行为的，可致电长葛市公共资源交易管理委员会办公室监管股（0374-6189576），经查实后将视情况作出处理。</w:t>
      </w:r>
    </w:p>
    <w:p>
      <w:pPr>
        <w:keepNext w:val="0"/>
        <w:keepLines w:val="0"/>
        <w:pageBreakBefore w:val="0"/>
        <w:kinsoku/>
        <w:wordWrap/>
        <w:overflowPunct/>
        <w:topLinePunct w:val="0"/>
        <w:bidi w:val="0"/>
        <w:spacing w:line="460" w:lineRule="exact"/>
        <w:contextualSpacing/>
        <w:jc w:val="both"/>
        <w:textAlignment w:val="auto"/>
        <w:rPr>
          <w:rFonts w:hint="eastAsia" w:ascii="宋体" w:hAnsi="宋体" w:cs="宋体"/>
          <w:b/>
          <w:sz w:val="21"/>
          <w:szCs w:val="21"/>
        </w:rPr>
      </w:pPr>
      <w:r>
        <w:rPr>
          <w:rFonts w:hint="eastAsia" w:ascii="宋体" w:hAnsi="宋体" w:cs="宋体"/>
          <w:b/>
          <w:sz w:val="21"/>
          <w:szCs w:val="21"/>
        </w:rPr>
        <w:t>温馨提示：</w:t>
      </w:r>
    </w:p>
    <w:p>
      <w:pPr>
        <w:keepNext w:val="0"/>
        <w:keepLines w:val="0"/>
        <w:pageBreakBefore w:val="0"/>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b/>
          <w:sz w:val="21"/>
          <w:szCs w:val="21"/>
        </w:rPr>
        <w:t>　　本项目为全流程电子化交易项目，请认真阅读招标文件，并注意以下事项。</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1.投标人应按招标文件规定编制、提交、解密电子投标文件。</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2.电子文件下载、制作、提交期间和远程不见面开标（电子投标文件的解密）环节，投标人须使用同一个CA数字证书（证书须在有效期内并可正常使用）。</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b/>
          <w:sz w:val="21"/>
          <w:szCs w:val="21"/>
        </w:rPr>
      </w:pPr>
      <w:r>
        <w:rPr>
          <w:rFonts w:hint="eastAsia" w:ascii="宋体" w:hAnsi="宋体" w:cs="宋体"/>
          <w:b/>
          <w:sz w:val="21"/>
          <w:szCs w:val="21"/>
        </w:rPr>
        <w:t>　　3.电子投标文件的制作</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3.1 投标人登录《全国公共资源交易平台(河南省▪许昌市)》公共资源交易系统（</w:t>
      </w:r>
      <w:r>
        <w:rPr>
          <w:rFonts w:hint="eastAsia" w:ascii="宋体" w:hAnsi="宋体" w:cs="宋体"/>
          <w:sz w:val="21"/>
          <w:szCs w:val="21"/>
        </w:rPr>
        <w:fldChar w:fldCharType="begin"/>
      </w:r>
      <w:r>
        <w:rPr>
          <w:rFonts w:hint="eastAsia" w:ascii="宋体" w:hAnsi="宋体" w:cs="宋体"/>
          <w:sz w:val="21"/>
          <w:szCs w:val="21"/>
        </w:rPr>
        <w:instrText xml:space="preserve"> HYPERLINK "http://221.14.6.70:8088/ggzy/" </w:instrText>
      </w:r>
      <w:r>
        <w:rPr>
          <w:rFonts w:hint="eastAsia" w:ascii="宋体" w:hAnsi="宋体" w:cs="宋体"/>
          <w:sz w:val="21"/>
          <w:szCs w:val="21"/>
        </w:rPr>
        <w:fldChar w:fldCharType="separate"/>
      </w:r>
      <w:r>
        <w:rPr>
          <w:rStyle w:val="50"/>
          <w:rFonts w:hint="eastAsia" w:ascii="宋体" w:hAnsi="宋体" w:cs="宋体"/>
          <w:sz w:val="21"/>
          <w:szCs w:val="21"/>
        </w:rPr>
        <w:t>http://ggzy.xuchang.gov.cn:8088/ggzy/</w:t>
      </w:r>
      <w:r>
        <w:rPr>
          <w:rFonts w:hint="eastAsia" w:ascii="宋体" w:hAnsi="宋体" w:cs="宋体"/>
          <w:sz w:val="21"/>
          <w:szCs w:val="21"/>
        </w:rPr>
        <w:fldChar w:fldCharType="end"/>
      </w:r>
      <w:r>
        <w:rPr>
          <w:rFonts w:hint="eastAsia" w:ascii="宋体" w:hAnsi="宋体" w:cs="宋体"/>
          <w:sz w:val="21"/>
          <w:szCs w:val="21"/>
        </w:rPr>
        <w:t>）下载“许昌投标文件制作系统SEARUN 最新版本”，按招标文件要求制作电子投标文件。</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电子投标文件的制作，参考《全国公共资源交易平台(河南省▪许昌市)》公共资源交易系统——组件下载——交易系统操作手册（投标人、供应商）。</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3.2 投标人须将招标文件要求的资质、业绩、荣誉及相关人员证明材料等资料原件扫描件（或图片）制作到所提交的电子投标文件中。</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一个标段对应生成一个文件夹（xxxx项目xx标段）,其中后缀名为“.file”的文件用于电子投标使用。</w:t>
      </w:r>
    </w:p>
    <w:p>
      <w:pPr>
        <w:keepNext w:val="0"/>
        <w:keepLines w:val="0"/>
        <w:pageBreakBefore w:val="0"/>
        <w:kinsoku/>
        <w:wordWrap/>
        <w:overflowPunct/>
        <w:topLinePunct w:val="0"/>
        <w:autoSpaceDE w:val="0"/>
        <w:autoSpaceDN w:val="0"/>
        <w:bidi w:val="0"/>
        <w:spacing w:line="460" w:lineRule="exact"/>
        <w:contextualSpacing/>
        <w:jc w:val="both"/>
        <w:textAlignment w:val="auto"/>
        <w:rPr>
          <w:rFonts w:hint="eastAsia" w:ascii="宋体" w:hAnsi="宋体" w:cs="宋体"/>
          <w:b/>
          <w:bCs/>
          <w:sz w:val="21"/>
          <w:szCs w:val="21"/>
        </w:rPr>
      </w:pPr>
      <w:r>
        <w:rPr>
          <w:rFonts w:hint="eastAsia" w:ascii="宋体" w:hAnsi="宋体" w:cs="宋体"/>
          <w:b/>
          <w:bCs/>
          <w:sz w:val="21"/>
          <w:szCs w:val="21"/>
        </w:rPr>
        <w:t>　　4.投标担保的提交</w:t>
      </w:r>
    </w:p>
    <w:p>
      <w:pPr>
        <w:keepNext w:val="0"/>
        <w:keepLines w:val="0"/>
        <w:pageBreakBefore w:val="0"/>
        <w:tabs>
          <w:tab w:val="left" w:pos="7095"/>
        </w:tabs>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4.1使用银行转帐方式提交的，投标人通过基本账户将款项一次足额递交、成功绑定，以收款人到账时间为准。</w:t>
      </w:r>
    </w:p>
    <w:p>
      <w:pPr>
        <w:keepNext w:val="0"/>
        <w:keepLines w:val="0"/>
        <w:pageBreakBefore w:val="0"/>
        <w:tabs>
          <w:tab w:val="left" w:pos="7095"/>
        </w:tabs>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tabs>
          <w:tab w:val="left" w:pos="7095"/>
        </w:tabs>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4.1.2提交后再次登录http://ggzy.xuchang.gov.cn:8088/ggzy/系统，依次点击“会员向导”→“参与投标”→“保证金绑定”→“绑定”进行投标保证金绑定，前述系统显示“长葛市公共资源交易中心保证金缴纳回执”表示投标保证金提交完成。未绑定标段的投标保证金，视为未按规定提交。</w:t>
      </w:r>
    </w:p>
    <w:p>
      <w:pPr>
        <w:keepNext w:val="0"/>
        <w:keepLines w:val="0"/>
        <w:pageBreakBefore w:val="0"/>
        <w:tabs>
          <w:tab w:val="left" w:pos="7095"/>
        </w:tabs>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4.1.3投标人按照所投项目及标段将缴纳凭证“保证金缴纳回执”附于投标文件中，否则视为未按规定提交投标担保。</w:t>
      </w:r>
    </w:p>
    <w:p>
      <w:pPr>
        <w:keepNext w:val="0"/>
        <w:keepLines w:val="0"/>
        <w:pageBreakBefore w:val="0"/>
        <w:tabs>
          <w:tab w:val="left" w:pos="7095"/>
        </w:tabs>
        <w:kinsoku/>
        <w:wordWrap/>
        <w:overflowPunct/>
        <w:topLinePunct w:val="0"/>
        <w:bidi w:val="0"/>
        <w:spacing w:line="460" w:lineRule="exact"/>
        <w:ind w:firstLine="420" w:firstLineChars="200"/>
        <w:jc w:val="both"/>
        <w:textAlignment w:val="auto"/>
        <w:rPr>
          <w:rFonts w:hint="eastAsia" w:ascii="宋体" w:hAnsi="宋体" w:cs="宋体"/>
          <w:sz w:val="21"/>
          <w:szCs w:val="21"/>
        </w:rPr>
      </w:pPr>
      <w:r>
        <w:rPr>
          <w:rFonts w:hint="eastAsia" w:ascii="宋体" w:hAnsi="宋体" w:cs="宋体"/>
          <w:sz w:val="21"/>
          <w:szCs w:val="21"/>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保函格式按住建部【建市（2021）11号文】附件1。投标人于开标结束后30分钟内将银行保函扫描件发至</w:t>
      </w:r>
      <w:r>
        <w:rPr>
          <w:rStyle w:val="50"/>
          <w:rFonts w:hint="eastAsia" w:ascii="宋体" w:hAnsi="宋体" w:cs="宋体"/>
          <w:bCs/>
          <w:sz w:val="21"/>
          <w:szCs w:val="21"/>
        </w:rPr>
        <w:t>448926042@qq.com</w:t>
      </w:r>
      <w:r>
        <w:rPr>
          <w:rFonts w:hint="eastAsia" w:ascii="宋体" w:hAnsi="宋体" w:cs="宋体"/>
          <w:sz w:val="21"/>
          <w:szCs w:val="21"/>
        </w:rPr>
        <w:t>邮箱。</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b/>
          <w:sz w:val="21"/>
          <w:szCs w:val="21"/>
        </w:rPr>
      </w:pPr>
      <w:r>
        <w:rPr>
          <w:rFonts w:hint="eastAsia" w:ascii="宋体" w:hAnsi="宋体" w:cs="宋体"/>
          <w:b/>
          <w:sz w:val="21"/>
          <w:szCs w:val="21"/>
        </w:rPr>
        <w:t>　　5.加密电子投标文件的提交</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5.1电子投标文件应在规定的投标截止时间（开标时间）之前成功提交至【全国公共资源交易平台(河南省▪许昌市)】公共资源交易系统（</w:t>
      </w:r>
      <w:r>
        <w:rPr>
          <w:rFonts w:hint="eastAsia" w:ascii="宋体" w:hAnsi="宋体" w:cs="宋体"/>
          <w:sz w:val="21"/>
          <w:szCs w:val="21"/>
        </w:rPr>
        <w:fldChar w:fldCharType="begin"/>
      </w:r>
      <w:r>
        <w:rPr>
          <w:rFonts w:hint="eastAsia" w:ascii="宋体" w:hAnsi="宋体" w:cs="宋体"/>
          <w:sz w:val="21"/>
          <w:szCs w:val="21"/>
        </w:rPr>
        <w:instrText xml:space="preserve"> HYPERLINK "http://221.14.6.70:8088/ggzy/" </w:instrText>
      </w:r>
      <w:r>
        <w:rPr>
          <w:rFonts w:hint="eastAsia" w:ascii="宋体" w:hAnsi="宋体" w:cs="宋体"/>
          <w:sz w:val="21"/>
          <w:szCs w:val="21"/>
        </w:rPr>
        <w:fldChar w:fldCharType="separate"/>
      </w:r>
      <w:r>
        <w:rPr>
          <w:rStyle w:val="50"/>
          <w:rFonts w:hint="eastAsia" w:ascii="宋体" w:hAnsi="宋体" w:cs="宋体"/>
          <w:sz w:val="21"/>
          <w:szCs w:val="21"/>
        </w:rPr>
        <w:t>http://ggzy.xuchang.gov.cn:8088/ggzy/</w:t>
      </w:r>
      <w:r>
        <w:rPr>
          <w:rFonts w:hint="eastAsia" w:ascii="宋体" w:hAnsi="宋体" w:cs="宋体"/>
          <w:sz w:val="21"/>
          <w:szCs w:val="21"/>
        </w:rPr>
        <w:fldChar w:fldCharType="end"/>
      </w:r>
      <w:r>
        <w:rPr>
          <w:rFonts w:hint="eastAsia" w:ascii="宋体" w:hAnsi="宋体" w:cs="宋体"/>
          <w:sz w:val="21"/>
          <w:szCs w:val="21"/>
        </w:rPr>
        <w:t>）。</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投标人应充分考虑并预留技术处理和上传数据所需时间。</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5.2 投标人对同一项目多个标段进行投标的，电子投标文件应按标段分别提交。</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5.3加密电子投标文件成功提交后，《全国公共资源交易平台（河南省·许昌市）》公共资源交易系统（</w:t>
      </w:r>
      <w:r>
        <w:rPr>
          <w:rFonts w:hint="eastAsia" w:ascii="宋体" w:hAnsi="宋体" w:cs="宋体"/>
          <w:sz w:val="21"/>
          <w:szCs w:val="21"/>
        </w:rPr>
        <w:fldChar w:fldCharType="begin"/>
      </w:r>
      <w:r>
        <w:rPr>
          <w:rFonts w:hint="eastAsia" w:ascii="宋体" w:hAnsi="宋体" w:cs="宋体"/>
          <w:sz w:val="21"/>
          <w:szCs w:val="21"/>
        </w:rPr>
        <w:instrText xml:space="preserve"> HYPERLINK "http://221.14.6.70/" </w:instrText>
      </w:r>
      <w:r>
        <w:rPr>
          <w:rFonts w:hint="eastAsia" w:ascii="宋体" w:hAnsi="宋体" w:cs="宋体"/>
          <w:sz w:val="21"/>
          <w:szCs w:val="21"/>
        </w:rPr>
        <w:fldChar w:fldCharType="separate"/>
      </w:r>
      <w:r>
        <w:rPr>
          <w:rStyle w:val="50"/>
          <w:rFonts w:hint="eastAsia" w:ascii="宋体" w:hAnsi="宋体" w:cs="宋体"/>
          <w:sz w:val="21"/>
          <w:szCs w:val="21"/>
        </w:rPr>
        <w:t>http://ggzy.xuchang.gov.cn</w:t>
      </w:r>
      <w:r>
        <w:rPr>
          <w:rFonts w:hint="eastAsia" w:ascii="宋体" w:hAnsi="宋体" w:cs="宋体"/>
          <w:sz w:val="21"/>
          <w:szCs w:val="21"/>
        </w:rPr>
        <w:fldChar w:fldCharType="end"/>
      </w:r>
      <w:r>
        <w:rPr>
          <w:rFonts w:hint="eastAsia" w:ascii="宋体" w:hAnsi="宋体" w:cs="宋体"/>
          <w:sz w:val="21"/>
          <w:szCs w:val="21"/>
        </w:rPr>
        <w:t>：8088/ggzy/）生成“投标文件提交回执单”。</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b/>
          <w:sz w:val="21"/>
          <w:szCs w:val="21"/>
        </w:rPr>
      </w:pPr>
      <w:r>
        <w:rPr>
          <w:rFonts w:hint="eastAsia" w:ascii="宋体" w:hAnsi="宋体" w:cs="宋体"/>
          <w:b/>
          <w:sz w:val="21"/>
          <w:szCs w:val="21"/>
        </w:rPr>
        <w:t>　　6.远程不见面开标(电子投标文件的解密)</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6.1 投标人应熟悉《许昌市不见面开标操作手册》，并提前设置不见面开标浏览器（设置流程详见《许昌市不见面开标操作手册》）。</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6.2 《许昌市不见面开标操作手册》下载路径：全国公共资源交易平台（河南省·许昌市）—“资料下载”栏目。</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6.3开标时间前投标人应登录本项目不见面开标大厅，按照招标文件确定的开标时间准时参加网上开标。</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6.4投标人对开标过程和开标记录如有疑义，可在本项目不见面开标大厅“文字互动”对话框或“新增质疑”处在线提出询问。</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6.5根据代理机构在“文字互动”对话框的通知，投标人选择功能栏“解密环节”按钮进行电子投标文件解密（投标人解密应自代理机构在到达投标截止时间时点击“开标”按钮，开标开始并进行解密120分钟内完成）。投标人未解密或因投标人原因解密失败的，其投标将被拒绝。</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6.6项目远程不见面开标活动结束时，投标人应在《开标记录表》上进行电子签章。投标人未签章的，视同认可开标结果。</w:t>
      </w:r>
    </w:p>
    <w:p>
      <w:pPr>
        <w:keepNext w:val="0"/>
        <w:keepLines w:val="0"/>
        <w:pageBreakBefore w:val="0"/>
        <w:kinsoku/>
        <w:wordWrap/>
        <w:overflowPunct/>
        <w:topLinePunct w:val="0"/>
        <w:bidi w:val="0"/>
        <w:spacing w:line="460" w:lineRule="exact"/>
        <w:contextualSpacing/>
        <w:jc w:val="both"/>
        <w:textAlignment w:val="auto"/>
        <w:rPr>
          <w:rFonts w:hint="eastAsia" w:ascii="宋体" w:hAnsi="宋体" w:cs="宋体"/>
          <w:b/>
          <w:bCs/>
          <w:sz w:val="21"/>
          <w:szCs w:val="21"/>
        </w:rPr>
      </w:pPr>
      <w:r>
        <w:rPr>
          <w:rFonts w:hint="eastAsia" w:ascii="宋体" w:hAnsi="宋体" w:cs="宋体"/>
          <w:b/>
          <w:bCs/>
          <w:sz w:val="21"/>
          <w:szCs w:val="21"/>
        </w:rPr>
        <w:t>　　7.评标依据</w:t>
      </w:r>
    </w:p>
    <w:p>
      <w:pPr>
        <w:keepNext w:val="0"/>
        <w:keepLines w:val="0"/>
        <w:pageBreakBefore w:val="0"/>
        <w:tabs>
          <w:tab w:val="left" w:pos="7095"/>
        </w:tabs>
        <w:kinsoku/>
        <w:wordWrap/>
        <w:overflowPunct/>
        <w:topLinePunct w:val="0"/>
        <w:bidi w:val="0"/>
        <w:spacing w:line="460" w:lineRule="exact"/>
        <w:contextualSpacing/>
        <w:jc w:val="both"/>
        <w:textAlignment w:val="auto"/>
        <w:rPr>
          <w:rFonts w:hint="eastAsia" w:ascii="宋体" w:hAnsi="宋体" w:cs="宋体"/>
          <w:sz w:val="21"/>
          <w:szCs w:val="21"/>
        </w:rPr>
      </w:pPr>
      <w:r>
        <w:rPr>
          <w:rFonts w:hint="eastAsia" w:ascii="宋体" w:hAnsi="宋体" w:cs="宋体"/>
          <w:sz w:val="21"/>
          <w:szCs w:val="21"/>
        </w:rPr>
        <w:t>　　7.1全流程电子化交易（远程不见面开标）项目，评标委员会以成功上传、解密的电子投标文件为评标依据。</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r>
        <w:rPr>
          <w:rFonts w:hint="eastAsia" w:ascii="宋体" w:hAnsi="宋体" w:cs="宋体"/>
          <w:sz w:val="21"/>
          <w:szCs w:val="21"/>
        </w:rPr>
        <w:t>7.2 评审期间，保持投标文件提供的联系方式畅通，评标委员会随时可能对投标文件内容质询，投标人应及时进行答复（包括但不限于电子文档、电子邮件等）。</w:t>
      </w: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p>
    <w:p>
      <w:pPr>
        <w:pStyle w:val="57"/>
        <w:keepNext w:val="0"/>
        <w:keepLines w:val="0"/>
        <w:pageBreakBefore w:val="0"/>
        <w:kinsoku/>
        <w:wordWrap/>
        <w:overflowPunct/>
        <w:topLinePunct w:val="0"/>
        <w:bidi w:val="0"/>
        <w:spacing w:line="460" w:lineRule="exact"/>
        <w:ind w:firstLine="420"/>
        <w:jc w:val="both"/>
        <w:textAlignment w:val="auto"/>
        <w:rPr>
          <w:rFonts w:hint="eastAsia" w:ascii="宋体" w:hAnsi="宋体" w:cs="宋体"/>
          <w:sz w:val="21"/>
          <w:szCs w:val="21"/>
        </w:rPr>
      </w:pPr>
    </w:p>
    <w:p>
      <w:pPr>
        <w:pStyle w:val="57"/>
        <w:spacing w:line="240" w:lineRule="auto"/>
        <w:ind w:firstLine="420"/>
        <w:jc w:val="left"/>
        <w:rPr>
          <w:rFonts w:hint="eastAsia" w:ascii="宋体" w:hAnsi="宋体" w:cs="宋体"/>
          <w:szCs w:val="21"/>
        </w:rPr>
      </w:pPr>
    </w:p>
    <w:p>
      <w:pPr>
        <w:pStyle w:val="57"/>
        <w:spacing w:line="240" w:lineRule="auto"/>
        <w:ind w:firstLine="420"/>
        <w:jc w:val="left"/>
        <w:rPr>
          <w:rFonts w:hint="eastAsia" w:ascii="宋体" w:hAnsi="宋体" w:cs="宋体"/>
          <w:szCs w:val="21"/>
        </w:rPr>
      </w:pPr>
    </w:p>
    <w:p>
      <w:pPr>
        <w:bidi w:val="0"/>
        <w:rPr>
          <w:rFonts w:hint="eastAsia"/>
        </w:rPr>
      </w:pPr>
    </w:p>
    <w:p>
      <w:pPr>
        <w:pStyle w:val="57"/>
        <w:spacing w:line="460" w:lineRule="exact"/>
        <w:jc w:val="center"/>
        <w:outlineLvl w:val="0"/>
        <w:rPr>
          <w:rFonts w:hint="eastAsia" w:ascii="宋体" w:hAnsi="宋体" w:cs="宋体"/>
          <w:b/>
          <w:bCs/>
          <w:sz w:val="44"/>
          <w:szCs w:val="44"/>
        </w:rPr>
      </w:pPr>
    </w:p>
    <w:p>
      <w:pPr>
        <w:pStyle w:val="57"/>
        <w:spacing w:line="460" w:lineRule="exact"/>
        <w:jc w:val="center"/>
        <w:outlineLvl w:val="0"/>
        <w:rPr>
          <w:rFonts w:hint="eastAsia" w:ascii="宋体" w:hAnsi="宋体" w:cs="宋体"/>
          <w:b/>
          <w:bCs/>
          <w:sz w:val="44"/>
          <w:szCs w:val="44"/>
        </w:rPr>
      </w:pPr>
    </w:p>
    <w:p>
      <w:pPr>
        <w:pStyle w:val="57"/>
        <w:spacing w:line="460" w:lineRule="exact"/>
        <w:jc w:val="center"/>
        <w:outlineLvl w:val="0"/>
        <w:rPr>
          <w:rFonts w:hint="eastAsia" w:ascii="宋体" w:hAnsi="宋体" w:cs="宋体"/>
          <w:b/>
          <w:bCs/>
          <w:sz w:val="44"/>
          <w:szCs w:val="44"/>
        </w:rPr>
      </w:pPr>
    </w:p>
    <w:p>
      <w:pPr>
        <w:pStyle w:val="57"/>
        <w:spacing w:line="460" w:lineRule="exact"/>
        <w:jc w:val="center"/>
        <w:outlineLvl w:val="0"/>
        <w:rPr>
          <w:rFonts w:hint="eastAsia" w:ascii="宋体" w:hAnsi="宋体" w:cs="宋体"/>
          <w:b/>
          <w:bCs/>
          <w:sz w:val="44"/>
          <w:szCs w:val="44"/>
        </w:rPr>
      </w:pPr>
    </w:p>
    <w:p>
      <w:pPr>
        <w:pStyle w:val="57"/>
        <w:spacing w:line="460" w:lineRule="exact"/>
        <w:jc w:val="center"/>
        <w:outlineLvl w:val="0"/>
        <w:rPr>
          <w:rFonts w:hint="eastAsia" w:ascii="宋体" w:hAnsi="宋体" w:cs="宋体"/>
          <w:b/>
          <w:bCs/>
          <w:sz w:val="44"/>
          <w:szCs w:val="44"/>
        </w:rPr>
      </w:pPr>
    </w:p>
    <w:p>
      <w:pPr>
        <w:pStyle w:val="57"/>
        <w:spacing w:line="460" w:lineRule="exact"/>
        <w:jc w:val="center"/>
        <w:outlineLvl w:val="0"/>
        <w:rPr>
          <w:rFonts w:hint="eastAsia" w:ascii="宋体" w:hAnsi="宋体" w:cs="宋体"/>
          <w:b/>
          <w:bCs/>
          <w:sz w:val="44"/>
          <w:szCs w:val="44"/>
        </w:rPr>
      </w:pPr>
    </w:p>
    <w:p>
      <w:pPr>
        <w:pStyle w:val="57"/>
        <w:spacing w:line="460" w:lineRule="exact"/>
        <w:jc w:val="both"/>
        <w:outlineLvl w:val="0"/>
        <w:rPr>
          <w:rFonts w:hint="eastAsia" w:ascii="宋体" w:hAnsi="宋体" w:cs="宋体"/>
          <w:b/>
          <w:bCs/>
          <w:sz w:val="44"/>
          <w:szCs w:val="44"/>
        </w:rPr>
      </w:pPr>
    </w:p>
    <w:p>
      <w:pPr>
        <w:pStyle w:val="57"/>
        <w:spacing w:line="460" w:lineRule="exact"/>
        <w:jc w:val="center"/>
        <w:outlineLvl w:val="0"/>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第二章 投标人须知</w:t>
      </w:r>
      <w:bookmarkStart w:id="10" w:name="_Toc247527552"/>
      <w:bookmarkStart w:id="11" w:name="_Toc247513951"/>
      <w:bookmarkStart w:id="12" w:name="_Toc152042304"/>
      <w:bookmarkStart w:id="13" w:name="_Toc152045528"/>
      <w:bookmarkStart w:id="14" w:name="_Toc144974496"/>
    </w:p>
    <w:p>
      <w:pPr>
        <w:pStyle w:val="4"/>
        <w:spacing w:line="460" w:lineRule="exact"/>
        <w:jc w:val="center"/>
        <w:rPr>
          <w:rFonts w:ascii="宋体"/>
          <w:sz w:val="32"/>
          <w:szCs w:val="32"/>
        </w:rPr>
      </w:pPr>
      <w:bookmarkStart w:id="15" w:name="_Toc18129"/>
      <w:bookmarkStart w:id="16" w:name="_Toc8862"/>
      <w:bookmarkStart w:id="17" w:name="_Toc25600"/>
      <w:bookmarkStart w:id="18" w:name="_Toc24104"/>
      <w:bookmarkStart w:id="19" w:name="_Toc18094"/>
      <w:r>
        <w:rPr>
          <w:rFonts w:hint="eastAsia" w:ascii="宋体"/>
          <w:sz w:val="32"/>
          <w:szCs w:val="32"/>
        </w:rPr>
        <w:t>投标人须知前附表</w:t>
      </w:r>
      <w:bookmarkEnd w:id="10"/>
      <w:bookmarkEnd w:id="11"/>
      <w:bookmarkEnd w:id="12"/>
      <w:bookmarkEnd w:id="13"/>
      <w:bookmarkEnd w:id="14"/>
      <w:bookmarkEnd w:id="15"/>
      <w:bookmarkEnd w:id="16"/>
      <w:bookmarkEnd w:id="17"/>
      <w:bookmarkEnd w:id="18"/>
      <w:bookmarkEnd w:id="19"/>
    </w:p>
    <w:tbl>
      <w:tblPr>
        <w:tblStyle w:val="44"/>
        <w:tblW w:w="10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5"/>
        <w:gridCol w:w="16"/>
        <w:gridCol w:w="28"/>
        <w:gridCol w:w="2268"/>
        <w:gridCol w:w="6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条款号</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条款名称</w:t>
            </w:r>
          </w:p>
        </w:tc>
        <w:tc>
          <w:tcPr>
            <w:tcW w:w="6820" w:type="dxa"/>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1.1.1</w:t>
            </w:r>
          </w:p>
        </w:tc>
        <w:tc>
          <w:tcPr>
            <w:tcW w:w="2296" w:type="dxa"/>
            <w:gridSpan w:val="2"/>
            <w:vAlign w:val="center"/>
          </w:tcPr>
          <w:p>
            <w:pPr>
              <w:autoSpaceDE w:val="0"/>
              <w:autoSpaceDN w:val="0"/>
              <w:spacing w:line="420" w:lineRule="exact"/>
              <w:jc w:val="center"/>
              <w:rPr>
                <w:rFonts w:ascii="宋体" w:hAnsi="宋体" w:cs="宋体"/>
                <w:sz w:val="21"/>
                <w:szCs w:val="21"/>
              </w:rPr>
            </w:pPr>
            <w:r>
              <w:rPr>
                <w:rFonts w:hint="eastAsia" w:ascii="宋体" w:hAnsi="宋体" w:cs="宋体"/>
                <w:sz w:val="21"/>
                <w:szCs w:val="21"/>
              </w:rPr>
              <w:t>项目编号</w:t>
            </w:r>
          </w:p>
        </w:tc>
        <w:tc>
          <w:tcPr>
            <w:tcW w:w="6820" w:type="dxa"/>
            <w:vAlign w:val="center"/>
          </w:tcPr>
          <w:p>
            <w:pPr>
              <w:pStyle w:val="39"/>
              <w:spacing w:before="0" w:beforeAutospacing="0" w:after="0" w:afterAutospacing="0" w:line="300" w:lineRule="auto"/>
              <w:jc w:val="center"/>
              <w:rPr>
                <w:color w:val="000000"/>
                <w:sz w:val="21"/>
                <w:szCs w:val="21"/>
              </w:rPr>
            </w:pPr>
            <w:r>
              <w:rPr>
                <w:rFonts w:hint="eastAsia"/>
                <w:sz w:val="21"/>
                <w:szCs w:val="21"/>
              </w:rPr>
              <w:t>长交建【2021】GZ 085号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1.1.2</w:t>
            </w:r>
          </w:p>
        </w:tc>
        <w:tc>
          <w:tcPr>
            <w:tcW w:w="2296" w:type="dxa"/>
            <w:gridSpan w:val="2"/>
            <w:vAlign w:val="center"/>
          </w:tcPr>
          <w:p>
            <w:pPr>
              <w:autoSpaceDE w:val="0"/>
              <w:autoSpaceDN w:val="0"/>
              <w:jc w:val="center"/>
              <w:rPr>
                <w:rFonts w:ascii="宋体" w:hAnsi="宋体" w:cs="宋体"/>
                <w:sz w:val="21"/>
                <w:szCs w:val="21"/>
              </w:rPr>
            </w:pPr>
            <w:r>
              <w:rPr>
                <w:rFonts w:hint="eastAsia" w:ascii="宋体" w:hAnsi="宋体" w:cs="宋体"/>
                <w:sz w:val="21"/>
                <w:szCs w:val="21"/>
              </w:rPr>
              <w:t>招标人</w:t>
            </w:r>
          </w:p>
        </w:tc>
        <w:tc>
          <w:tcPr>
            <w:tcW w:w="6820" w:type="dxa"/>
            <w:vAlign w:val="center"/>
          </w:tcPr>
          <w:p>
            <w:pPr>
              <w:widowControl w:val="0"/>
              <w:autoSpaceDE w:val="0"/>
              <w:autoSpaceDN w:val="0"/>
              <w:snapToGrid/>
              <w:spacing w:line="440" w:lineRule="exact"/>
              <w:rPr>
                <w:rFonts w:ascii="宋体" w:hAnsi="宋体" w:cs="宋体"/>
                <w:sz w:val="21"/>
                <w:szCs w:val="21"/>
              </w:rPr>
            </w:pPr>
            <w:r>
              <w:rPr>
                <w:rFonts w:hint="eastAsia" w:ascii="宋体" w:hAnsi="宋体" w:cs="宋体"/>
                <w:sz w:val="21"/>
                <w:szCs w:val="21"/>
              </w:rPr>
              <w:t>招标人：长葛市水利局</w:t>
            </w:r>
          </w:p>
          <w:p>
            <w:pPr>
              <w:widowControl w:val="0"/>
              <w:autoSpaceDE w:val="0"/>
              <w:autoSpaceDN w:val="0"/>
              <w:snapToGrid/>
              <w:spacing w:line="440" w:lineRule="exact"/>
              <w:rPr>
                <w:rFonts w:ascii="宋体" w:hAnsi="宋体" w:cs="宋体"/>
                <w:sz w:val="21"/>
                <w:szCs w:val="21"/>
              </w:rPr>
            </w:pPr>
            <w:r>
              <w:rPr>
                <w:rFonts w:hint="eastAsia" w:ascii="宋体" w:hAnsi="宋体" w:cs="宋体"/>
                <w:sz w:val="21"/>
                <w:szCs w:val="21"/>
              </w:rPr>
              <w:t>联系人：李先生   联系电话：13782358028</w:t>
            </w:r>
          </w:p>
          <w:p>
            <w:pPr>
              <w:widowControl w:val="0"/>
              <w:autoSpaceDE w:val="0"/>
              <w:autoSpaceDN w:val="0"/>
              <w:snapToGrid/>
              <w:spacing w:line="440" w:lineRule="exact"/>
              <w:rPr>
                <w:rFonts w:ascii="宋体" w:hAnsi="宋体" w:cs="宋体"/>
                <w:sz w:val="21"/>
                <w:szCs w:val="21"/>
              </w:rPr>
            </w:pPr>
            <w:r>
              <w:rPr>
                <w:rFonts w:hint="eastAsia" w:ascii="宋体" w:hAnsi="宋体" w:cs="宋体"/>
                <w:sz w:val="21"/>
                <w:szCs w:val="21"/>
              </w:rPr>
              <w:t>地址：长葛市葛天大道东段商务区2号楼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1.1.3</w:t>
            </w:r>
          </w:p>
        </w:tc>
        <w:tc>
          <w:tcPr>
            <w:tcW w:w="2296" w:type="dxa"/>
            <w:gridSpan w:val="2"/>
            <w:vAlign w:val="center"/>
          </w:tcPr>
          <w:p>
            <w:pPr>
              <w:autoSpaceDE w:val="0"/>
              <w:autoSpaceDN w:val="0"/>
              <w:spacing w:line="420" w:lineRule="exact"/>
              <w:jc w:val="center"/>
              <w:rPr>
                <w:rFonts w:ascii="宋体" w:hAnsi="宋体" w:cs="宋体"/>
                <w:sz w:val="21"/>
                <w:szCs w:val="21"/>
              </w:rPr>
            </w:pPr>
            <w:r>
              <w:rPr>
                <w:rFonts w:hint="eastAsia" w:ascii="宋体" w:hAnsi="宋体" w:cs="宋体"/>
                <w:sz w:val="21"/>
                <w:szCs w:val="21"/>
              </w:rPr>
              <w:t>招标代理机构</w:t>
            </w:r>
          </w:p>
        </w:tc>
        <w:tc>
          <w:tcPr>
            <w:tcW w:w="6820" w:type="dxa"/>
          </w:tcPr>
          <w:p>
            <w:pPr>
              <w:pStyle w:val="57"/>
              <w:spacing w:line="440" w:lineRule="exact"/>
              <w:rPr>
                <w:rFonts w:ascii="宋体" w:hAnsi="宋体" w:cs="宋体"/>
                <w:sz w:val="21"/>
                <w:szCs w:val="21"/>
              </w:rPr>
            </w:pPr>
            <w:r>
              <w:rPr>
                <w:rFonts w:hint="eastAsia" w:ascii="宋体" w:hAnsi="宋体" w:cs="宋体"/>
                <w:sz w:val="21"/>
                <w:szCs w:val="21"/>
              </w:rPr>
              <w:t>招标代理机构：河南省光大建设管理有限公司</w:t>
            </w:r>
          </w:p>
          <w:p>
            <w:pPr>
              <w:pStyle w:val="57"/>
              <w:spacing w:line="460" w:lineRule="exact"/>
              <w:rPr>
                <w:rFonts w:ascii="宋体" w:hAnsi="宋体" w:cs="宋体"/>
                <w:sz w:val="21"/>
                <w:szCs w:val="21"/>
              </w:rPr>
            </w:pPr>
            <w:r>
              <w:rPr>
                <w:rFonts w:hint="eastAsia" w:ascii="宋体" w:hAnsi="宋体" w:cs="宋体"/>
                <w:sz w:val="21"/>
                <w:szCs w:val="21"/>
              </w:rPr>
              <w:t>联系人：</w:t>
            </w:r>
            <w:r>
              <w:rPr>
                <w:rFonts w:hint="eastAsia" w:ascii="宋体" w:hAnsi="宋体" w:cs="宋体"/>
                <w:sz w:val="21"/>
                <w:szCs w:val="21"/>
                <w:lang w:eastAsia="zh-CN"/>
              </w:rPr>
              <w:t>王女士、</w:t>
            </w:r>
            <w:r>
              <w:rPr>
                <w:rFonts w:hint="eastAsia" w:ascii="宋体" w:hAnsi="宋体" w:cs="宋体"/>
                <w:sz w:val="21"/>
                <w:szCs w:val="21"/>
              </w:rPr>
              <w:t>朱女士</w:t>
            </w:r>
          </w:p>
          <w:p>
            <w:pPr>
              <w:pStyle w:val="57"/>
              <w:spacing w:line="460" w:lineRule="exact"/>
              <w:rPr>
                <w:rFonts w:ascii="宋体" w:hAnsi="宋体" w:cs="宋体"/>
                <w:sz w:val="21"/>
                <w:szCs w:val="21"/>
              </w:rPr>
            </w:pPr>
            <w:r>
              <w:rPr>
                <w:rFonts w:hint="eastAsia" w:ascii="宋体" w:hAnsi="宋体" w:cs="宋体"/>
                <w:sz w:val="21"/>
                <w:szCs w:val="21"/>
              </w:rPr>
              <w:t>联系电话：18339969906、0371-86610696</w:t>
            </w:r>
          </w:p>
          <w:p>
            <w:pPr>
              <w:pStyle w:val="57"/>
              <w:spacing w:line="440" w:lineRule="exact"/>
              <w:rPr>
                <w:rFonts w:ascii="宋体" w:hAnsi="宋体" w:cs="宋体"/>
                <w:color w:val="000000"/>
                <w:sz w:val="21"/>
                <w:szCs w:val="21"/>
              </w:rPr>
            </w:pPr>
            <w:r>
              <w:rPr>
                <w:rFonts w:hint="eastAsia" w:ascii="宋体" w:hAnsi="宋体" w:cs="宋体"/>
                <w:sz w:val="21"/>
                <w:szCs w:val="21"/>
              </w:rPr>
              <w:t>地址：郑州市金水区北环路6号经三名筑9号楼10层1009室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1.1.4</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项目名称</w:t>
            </w:r>
          </w:p>
        </w:tc>
        <w:tc>
          <w:tcPr>
            <w:tcW w:w="6820" w:type="dxa"/>
            <w:vAlign w:val="center"/>
          </w:tcPr>
          <w:p>
            <w:pPr>
              <w:pStyle w:val="57"/>
              <w:spacing w:line="460" w:lineRule="exact"/>
              <w:rPr>
                <w:rFonts w:ascii="宋体" w:hAnsi="宋体" w:cs="宋体"/>
                <w:sz w:val="21"/>
                <w:szCs w:val="21"/>
              </w:rPr>
            </w:pPr>
            <w:r>
              <w:rPr>
                <w:rFonts w:hint="eastAsia" w:ascii="宋体" w:hAnsi="宋体" w:cs="宋体"/>
                <w:sz w:val="21"/>
                <w:szCs w:val="21"/>
              </w:rPr>
              <w:t>长葛市地表水置换地下水供水项目（不见面开标）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1.1.5</w:t>
            </w:r>
          </w:p>
        </w:tc>
        <w:tc>
          <w:tcPr>
            <w:tcW w:w="2296" w:type="dxa"/>
            <w:gridSpan w:val="2"/>
            <w:vAlign w:val="center"/>
          </w:tcPr>
          <w:p>
            <w:pPr>
              <w:autoSpaceDE w:val="0"/>
              <w:autoSpaceDN w:val="0"/>
              <w:spacing w:line="460" w:lineRule="exact"/>
              <w:jc w:val="center"/>
              <w:rPr>
                <w:rFonts w:hint="eastAsia" w:ascii="宋体" w:hAnsi="宋体" w:eastAsia="宋体" w:cs="宋体"/>
                <w:sz w:val="21"/>
                <w:szCs w:val="21"/>
                <w:lang w:eastAsia="zh-CN"/>
              </w:rPr>
            </w:pPr>
            <w:r>
              <w:rPr>
                <w:rFonts w:hint="eastAsia" w:ascii="宋体" w:hAnsi="宋体" w:cs="宋体"/>
                <w:sz w:val="21"/>
                <w:szCs w:val="21"/>
              </w:rPr>
              <w:t>建设内容</w:t>
            </w:r>
            <w:r>
              <w:rPr>
                <w:rFonts w:hint="eastAsia" w:ascii="宋体" w:hAnsi="宋体" w:cs="宋体"/>
                <w:sz w:val="21"/>
                <w:szCs w:val="21"/>
                <w:lang w:eastAsia="zh-CN"/>
              </w:rPr>
              <w:t>及地点</w:t>
            </w:r>
          </w:p>
        </w:tc>
        <w:tc>
          <w:tcPr>
            <w:tcW w:w="6820" w:type="dxa"/>
            <w:vAlign w:val="center"/>
          </w:tcPr>
          <w:p>
            <w:pPr>
              <w:pStyle w:val="57"/>
              <w:spacing w:line="460" w:lineRule="exact"/>
              <w:rPr>
                <w:rFonts w:ascii="宋体" w:hAnsi="宋体" w:cs="宋体"/>
                <w:sz w:val="21"/>
                <w:szCs w:val="21"/>
              </w:rPr>
            </w:pPr>
            <w:r>
              <w:rPr>
                <w:rFonts w:hint="eastAsia" w:ascii="宋体" w:hAnsi="宋体" w:cs="宋体"/>
                <w:sz w:val="21"/>
                <w:szCs w:val="21"/>
              </w:rPr>
              <w:t>建设地点：长葛市。</w:t>
            </w:r>
          </w:p>
          <w:p>
            <w:pPr>
              <w:pStyle w:val="57"/>
              <w:spacing w:line="460" w:lineRule="exact"/>
              <w:rPr>
                <w:rFonts w:ascii="宋体" w:hAnsi="宋体" w:cs="宋体"/>
                <w:sz w:val="21"/>
                <w:szCs w:val="21"/>
              </w:rPr>
            </w:pPr>
            <w:r>
              <w:rPr>
                <w:rFonts w:hint="eastAsia" w:ascii="宋体" w:hAnsi="宋体" w:cs="宋体"/>
                <w:sz w:val="21"/>
                <w:szCs w:val="21"/>
              </w:rPr>
              <w:t xml:space="preserve">建设内容：①西部乡镇新建加压泵站1座，铺设各类管道93.53km;②东部乡镇新建加压泵站2座，铺设各类管道149.1km;③智慧水务管理系统。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资金来源</w:t>
            </w: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1.2.3</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资金落实情况</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1.2.4</w:t>
            </w:r>
          </w:p>
        </w:tc>
        <w:tc>
          <w:tcPr>
            <w:tcW w:w="2296" w:type="dxa"/>
            <w:gridSpan w:val="2"/>
            <w:vAlign w:val="center"/>
          </w:tcPr>
          <w:p>
            <w:pPr>
              <w:autoSpaceDE w:val="0"/>
              <w:autoSpaceDN w:val="0"/>
              <w:spacing w:line="460" w:lineRule="exact"/>
              <w:jc w:val="center"/>
              <w:rPr>
                <w:rFonts w:ascii="宋体" w:hAnsi="宋体" w:cs="宋体"/>
                <w:color w:val="000000"/>
                <w:sz w:val="21"/>
                <w:szCs w:val="21"/>
              </w:rPr>
            </w:pPr>
            <w:r>
              <w:rPr>
                <w:rFonts w:hint="eastAsia" w:ascii="宋体" w:hAnsi="宋体" w:cs="宋体"/>
                <w:color w:val="000000"/>
                <w:sz w:val="21"/>
                <w:szCs w:val="21"/>
              </w:rPr>
              <w:t>招标范围</w:t>
            </w:r>
          </w:p>
        </w:tc>
        <w:tc>
          <w:tcPr>
            <w:tcW w:w="6820" w:type="dxa"/>
            <w:tcBorders>
              <w:bottom w:val="single" w:color="auto" w:sz="4" w:space="0"/>
            </w:tcBorders>
            <w:vAlign w:val="center"/>
          </w:tcPr>
          <w:p>
            <w:pPr>
              <w:spacing w:line="460" w:lineRule="exact"/>
              <w:rPr>
                <w:rFonts w:ascii="宋体" w:hAnsi="宋体" w:cs="宋体"/>
                <w:color w:val="000000"/>
                <w:sz w:val="21"/>
                <w:szCs w:val="21"/>
              </w:rPr>
            </w:pPr>
            <w:r>
              <w:rPr>
                <w:rFonts w:hint="eastAsia" w:ascii="宋体" w:hAnsi="宋体" w:cs="宋体"/>
                <w:bCs/>
                <w:sz w:val="21"/>
                <w:szCs w:val="21"/>
              </w:rPr>
              <w:t>监理标段，包括工程总承包及保修期的全过程监理服务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1.2.5</w:t>
            </w:r>
          </w:p>
        </w:tc>
        <w:tc>
          <w:tcPr>
            <w:tcW w:w="2296" w:type="dxa"/>
            <w:gridSpan w:val="2"/>
            <w:tcBorders>
              <w:right w:val="single" w:color="auto" w:sz="4" w:space="0"/>
            </w:tcBorders>
            <w:vAlign w:val="center"/>
          </w:tcPr>
          <w:p>
            <w:pPr>
              <w:autoSpaceDE w:val="0"/>
              <w:autoSpaceDN w:val="0"/>
              <w:spacing w:line="460" w:lineRule="exact"/>
              <w:jc w:val="center"/>
              <w:rPr>
                <w:rFonts w:ascii="宋体" w:hAnsi="宋体" w:cs="宋体"/>
                <w:color w:val="000000"/>
                <w:sz w:val="21"/>
                <w:szCs w:val="21"/>
              </w:rPr>
            </w:pPr>
            <w:r>
              <w:rPr>
                <w:rFonts w:hint="eastAsia" w:ascii="宋体" w:hAnsi="宋体" w:cs="宋体"/>
                <w:color w:val="000000"/>
                <w:sz w:val="21"/>
                <w:szCs w:val="21"/>
              </w:rPr>
              <w:t>监理服务期</w:t>
            </w:r>
          </w:p>
        </w:tc>
        <w:tc>
          <w:tcPr>
            <w:tcW w:w="68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rPr>
                <w:rFonts w:ascii="宋体" w:hAnsi="宋体" w:cs="宋体"/>
                <w:color w:val="000000"/>
                <w:sz w:val="21"/>
                <w:szCs w:val="21"/>
              </w:rPr>
            </w:pPr>
            <w:r>
              <w:rPr>
                <w:rFonts w:hint="eastAsia" w:ascii="宋体" w:hAnsi="宋体" w:cs="宋体"/>
                <w:sz w:val="21"/>
                <w:szCs w:val="21"/>
              </w:rPr>
              <w:t>施工全过程及质保期内的监理服务</w:t>
            </w:r>
            <w:r>
              <w:rPr>
                <w:rFonts w:hint="eastAsia" w:ascii="宋体" w:hAnsi="宋体" w:cs="宋体"/>
                <w:bCs/>
                <w:sz w:val="21"/>
                <w:szCs w:val="21"/>
              </w:rPr>
              <w:t>。</w:t>
            </w:r>
            <w:r>
              <w:rPr>
                <w:rFonts w:hint="eastAsia" w:ascii="宋体" w:hAnsi="宋体"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1.2.6</w:t>
            </w:r>
          </w:p>
        </w:tc>
        <w:tc>
          <w:tcPr>
            <w:tcW w:w="2296" w:type="dxa"/>
            <w:gridSpan w:val="2"/>
            <w:vAlign w:val="center"/>
          </w:tcPr>
          <w:p>
            <w:pPr>
              <w:autoSpaceDE w:val="0"/>
              <w:autoSpaceDN w:val="0"/>
              <w:spacing w:line="4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rPr>
              <w:t>质量</w:t>
            </w:r>
            <w:r>
              <w:rPr>
                <w:rFonts w:hint="eastAsia" w:ascii="宋体" w:hAnsi="宋体" w:cs="宋体"/>
                <w:color w:val="000000"/>
                <w:sz w:val="21"/>
                <w:szCs w:val="21"/>
                <w:lang w:eastAsia="zh-CN"/>
              </w:rPr>
              <w:t>标准</w:t>
            </w:r>
          </w:p>
        </w:tc>
        <w:tc>
          <w:tcPr>
            <w:tcW w:w="6820" w:type="dxa"/>
            <w:tcBorders>
              <w:top w:val="single" w:color="auto" w:sz="4" w:space="0"/>
            </w:tcBorders>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1.2.7</w:t>
            </w:r>
          </w:p>
        </w:tc>
        <w:tc>
          <w:tcPr>
            <w:tcW w:w="2296" w:type="dxa"/>
            <w:gridSpan w:val="2"/>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 xml:space="preserve">   投标人资质条件</w:t>
            </w:r>
          </w:p>
        </w:tc>
        <w:tc>
          <w:tcPr>
            <w:tcW w:w="6820" w:type="dxa"/>
          </w:tcPr>
          <w:p>
            <w:pPr>
              <w:pStyle w:val="57"/>
              <w:spacing w:line="440" w:lineRule="exact"/>
              <w:rPr>
                <w:rFonts w:ascii="宋体" w:hAnsi="宋体" w:cs="宋体"/>
                <w:b/>
                <w:color w:val="000000"/>
                <w:sz w:val="21"/>
                <w:szCs w:val="21"/>
              </w:rPr>
            </w:pPr>
            <w:r>
              <w:rPr>
                <w:rFonts w:hint="eastAsia" w:ascii="宋体" w:hAnsi="宋体" w:cs="宋体"/>
                <w:b/>
                <w:bCs/>
                <w:color w:val="000000" w:themeColor="text1"/>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1.2.8</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是否接受联合体投标</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1.2.9</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踏勘现场</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1.3</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投标预备会</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1.3.1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投标人提出问题的截止时间</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投标截止10日前，在【全国公共资源交易平台（河南省•许昌市）】上提出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spacing w:line="460" w:lineRule="exact"/>
              <w:jc w:val="center"/>
              <w:rPr>
                <w:rFonts w:ascii="宋体" w:hAnsi="宋体" w:cs="宋体"/>
                <w:sz w:val="21"/>
                <w:szCs w:val="21"/>
              </w:rPr>
            </w:pPr>
            <w:r>
              <w:rPr>
                <w:rFonts w:hint="eastAsia" w:ascii="宋体" w:hAnsi="宋体" w:cs="宋体"/>
                <w:sz w:val="21"/>
                <w:szCs w:val="21"/>
              </w:rPr>
              <w:t>1.3.2</w:t>
            </w:r>
          </w:p>
        </w:tc>
        <w:tc>
          <w:tcPr>
            <w:tcW w:w="2296" w:type="dxa"/>
            <w:gridSpan w:val="2"/>
            <w:vAlign w:val="center"/>
          </w:tcPr>
          <w:p>
            <w:pPr>
              <w:spacing w:line="460" w:lineRule="exact"/>
              <w:jc w:val="center"/>
              <w:rPr>
                <w:rFonts w:ascii="宋体" w:hAnsi="宋体" w:cs="宋体"/>
                <w:sz w:val="21"/>
                <w:szCs w:val="21"/>
              </w:rPr>
            </w:pPr>
            <w:r>
              <w:rPr>
                <w:rFonts w:hint="eastAsia" w:ascii="宋体" w:hAnsi="宋体" w:cs="宋体"/>
                <w:sz w:val="21"/>
                <w:szCs w:val="21"/>
              </w:rPr>
              <w:t>招标文件澄清发出的形式</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投标截止时间15日前，在【全国公共资源交易平台（河南省•许昌市）】上发出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1.3.3</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实质性要求和条件</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1.3.4</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偏差</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 xml:space="preserve">2.1 </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构成招标文件的其他材料</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招标文件的下载</w:t>
            </w:r>
          </w:p>
        </w:tc>
        <w:tc>
          <w:tcPr>
            <w:tcW w:w="6820" w:type="dxa"/>
            <w:vAlign w:val="center"/>
          </w:tcPr>
          <w:p>
            <w:pPr>
              <w:autoSpaceDE w:val="0"/>
              <w:autoSpaceDN w:val="0"/>
              <w:spacing w:line="460" w:lineRule="exact"/>
              <w:rPr>
                <w:rFonts w:ascii="宋体" w:hAnsi="宋体" w:cs="宋体"/>
                <w:color w:val="000000"/>
                <w:sz w:val="21"/>
                <w:szCs w:val="21"/>
              </w:rPr>
            </w:pPr>
            <w:r>
              <w:rPr>
                <w:rFonts w:hint="eastAsia" w:ascii="宋体" w:hAnsi="宋体" w:cs="宋体"/>
                <w:color w:val="000000"/>
                <w:sz w:val="21"/>
                <w:szCs w:val="21"/>
              </w:rPr>
              <w:t xml:space="preserve">招标文件的获取：投标人于投标文件递交截止时间前均可登录【全国公共资源交易平台(河南省▪许昌市)】（http://ggzy.xuchang.gov.cn），通过“投标人/供应商登录”后自行下载。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74" w:type="dxa"/>
            <w:gridSpan w:val="3"/>
            <w:vMerge w:val="restart"/>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2.1.2</w:t>
            </w:r>
          </w:p>
        </w:tc>
        <w:tc>
          <w:tcPr>
            <w:tcW w:w="2296" w:type="dxa"/>
            <w:gridSpan w:val="2"/>
            <w:vMerge w:val="restart"/>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投标人要求澄清招标文件</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时间：潜在投标人或者其他利害关系人对招标文件有异议的，应当在投标截止时间10日前提出。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74" w:type="dxa"/>
            <w:gridSpan w:val="3"/>
            <w:vMerge w:val="continue"/>
            <w:vAlign w:val="center"/>
          </w:tcPr>
          <w:p>
            <w:pPr>
              <w:autoSpaceDE w:val="0"/>
              <w:autoSpaceDN w:val="0"/>
              <w:spacing w:line="460" w:lineRule="exact"/>
              <w:jc w:val="center"/>
              <w:rPr>
                <w:rFonts w:ascii="宋体" w:hAnsi="宋体" w:cs="宋体"/>
                <w:sz w:val="21"/>
                <w:szCs w:val="21"/>
              </w:rPr>
            </w:pPr>
          </w:p>
        </w:tc>
        <w:tc>
          <w:tcPr>
            <w:tcW w:w="2296" w:type="dxa"/>
            <w:gridSpan w:val="2"/>
            <w:vMerge w:val="continue"/>
            <w:vAlign w:val="center"/>
          </w:tcPr>
          <w:p>
            <w:pPr>
              <w:autoSpaceDE w:val="0"/>
              <w:autoSpaceDN w:val="0"/>
              <w:spacing w:line="460" w:lineRule="exact"/>
              <w:jc w:val="center"/>
              <w:rPr>
                <w:rFonts w:ascii="宋体" w:hAnsi="宋体" w:cs="宋体"/>
                <w:sz w:val="21"/>
                <w:szCs w:val="21"/>
              </w:rPr>
            </w:pP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形式：在【全国公共资源交易平台（河南省•许昌市）】上提出。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2.1.3</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招标文件澄清回复发出的形式</w:t>
            </w: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招标人应当自收到异议之日起3日内在【全国公共资源交易平台（河南省•许昌市）】上作出答复。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2.1.4</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投标人确认收到招标文件澄清</w:t>
            </w:r>
          </w:p>
        </w:tc>
        <w:tc>
          <w:tcPr>
            <w:tcW w:w="6820" w:type="dxa"/>
            <w:vAlign w:val="center"/>
          </w:tcPr>
          <w:p>
            <w:pPr>
              <w:autoSpaceDE w:val="0"/>
              <w:autoSpaceDN w:val="0"/>
              <w:spacing w:line="460" w:lineRule="exact"/>
              <w:rPr>
                <w:rFonts w:hint="eastAsia" w:ascii="宋体" w:hAnsi="宋体" w:eastAsia="宋体" w:cs="宋体"/>
                <w:sz w:val="21"/>
                <w:szCs w:val="21"/>
                <w:lang w:eastAsia="zh-CN"/>
              </w:rPr>
            </w:pPr>
            <w:r>
              <w:rPr>
                <w:rFonts w:hint="eastAsia" w:ascii="宋体" w:hAnsi="宋体" w:cs="宋体"/>
                <w:sz w:val="21"/>
                <w:szCs w:val="21"/>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2.1.5</w:t>
            </w:r>
          </w:p>
        </w:tc>
        <w:tc>
          <w:tcPr>
            <w:tcW w:w="2296" w:type="dxa"/>
            <w:gridSpan w:val="2"/>
          </w:tcPr>
          <w:p>
            <w:pPr>
              <w:pStyle w:val="96"/>
              <w:spacing w:before="107" w:line="460" w:lineRule="exact"/>
              <w:ind w:left="144" w:right="144"/>
              <w:jc w:val="center"/>
              <w:rPr>
                <w:sz w:val="21"/>
                <w:szCs w:val="21"/>
                <w:lang w:eastAsia="zh-CN"/>
              </w:rPr>
            </w:pPr>
            <w:r>
              <w:rPr>
                <w:rFonts w:hint="eastAsia"/>
                <w:sz w:val="21"/>
                <w:szCs w:val="21"/>
                <w:lang w:eastAsia="zh-CN"/>
              </w:rPr>
              <w:t>招标文件修改发出的形式</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在【全国公共资源交易平台（河南省•许昌市）】上发出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2.1.6</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投标人确认收到招标文件修改</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2.1.7</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构成投标文件的其他材料</w:t>
            </w:r>
          </w:p>
        </w:tc>
        <w:tc>
          <w:tcPr>
            <w:tcW w:w="6820" w:type="dxa"/>
            <w:vAlign w:val="center"/>
          </w:tcPr>
          <w:p>
            <w:pPr>
              <w:autoSpaceDE w:val="0"/>
              <w:autoSpaceDN w:val="0"/>
              <w:spacing w:line="460" w:lineRule="exact"/>
              <w:rPr>
                <w:rFonts w:hint="eastAsia" w:ascii="宋体" w:hAnsi="宋体" w:eastAsia="宋体" w:cs="宋体"/>
                <w:sz w:val="21"/>
                <w:szCs w:val="21"/>
                <w:lang w:val="en-US" w:eastAsia="zh-CN"/>
              </w:rPr>
            </w:pPr>
            <w:r>
              <w:rPr>
                <w:rFonts w:hint="eastAsia" w:ascii="宋体" w:hAnsi="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2.1.8</w:t>
            </w:r>
          </w:p>
        </w:tc>
        <w:tc>
          <w:tcPr>
            <w:tcW w:w="2296" w:type="dxa"/>
            <w:gridSpan w:val="2"/>
          </w:tcPr>
          <w:p>
            <w:pPr>
              <w:pStyle w:val="96"/>
              <w:spacing w:before="107" w:line="460" w:lineRule="exact"/>
              <w:ind w:left="143" w:right="144"/>
              <w:jc w:val="center"/>
              <w:rPr>
                <w:sz w:val="21"/>
                <w:szCs w:val="21"/>
              </w:rPr>
            </w:pPr>
            <w:r>
              <w:rPr>
                <w:rFonts w:hint="eastAsia"/>
                <w:sz w:val="21"/>
                <w:szCs w:val="21"/>
              </w:rPr>
              <w:t>报价方式</w:t>
            </w: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一次报价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2.1.9</w:t>
            </w:r>
          </w:p>
        </w:tc>
        <w:tc>
          <w:tcPr>
            <w:tcW w:w="2296" w:type="dxa"/>
            <w:gridSpan w:val="2"/>
            <w:vAlign w:val="center"/>
          </w:tcPr>
          <w:p>
            <w:pPr>
              <w:pStyle w:val="96"/>
              <w:spacing w:line="460" w:lineRule="exact"/>
              <w:ind w:left="144" w:right="144"/>
              <w:jc w:val="center"/>
              <w:rPr>
                <w:sz w:val="21"/>
                <w:szCs w:val="21"/>
                <w:lang w:eastAsia="zh-CN"/>
              </w:rPr>
            </w:pPr>
            <w:r>
              <w:rPr>
                <w:rFonts w:hint="eastAsia"/>
                <w:sz w:val="21"/>
                <w:szCs w:val="21"/>
                <w:lang w:eastAsia="zh-CN"/>
              </w:rPr>
              <w:t>最高投标限价</w:t>
            </w:r>
          </w:p>
        </w:tc>
        <w:tc>
          <w:tcPr>
            <w:tcW w:w="6820" w:type="dxa"/>
            <w:vAlign w:val="center"/>
          </w:tcPr>
          <w:p>
            <w:pPr>
              <w:pStyle w:val="96"/>
              <w:spacing w:before="73" w:line="460" w:lineRule="exact"/>
              <w:ind w:left="103" w:right="102"/>
              <w:rPr>
                <w:sz w:val="21"/>
                <w:szCs w:val="21"/>
                <w:lang w:eastAsia="zh-CN"/>
              </w:rPr>
            </w:pPr>
            <w:r>
              <w:rPr>
                <w:rFonts w:hint="eastAsia"/>
                <w:b/>
                <w:bCs/>
                <w:sz w:val="21"/>
                <w:szCs w:val="21"/>
                <w:lang w:eastAsia="zh-CN"/>
              </w:rPr>
              <w:t>工程总承包合同施工中标金额的0.8%。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w:t>
            </w:r>
          </w:p>
        </w:tc>
        <w:tc>
          <w:tcPr>
            <w:tcW w:w="2296" w:type="dxa"/>
            <w:gridSpan w:val="2"/>
          </w:tcPr>
          <w:p>
            <w:pPr>
              <w:pStyle w:val="96"/>
              <w:spacing w:before="107" w:line="460" w:lineRule="exact"/>
              <w:ind w:left="144" w:right="144"/>
              <w:jc w:val="center"/>
              <w:rPr>
                <w:sz w:val="21"/>
                <w:szCs w:val="21"/>
                <w:lang w:eastAsia="zh-CN"/>
              </w:rPr>
            </w:pPr>
            <w:r>
              <w:rPr>
                <w:rFonts w:hint="eastAsia"/>
                <w:sz w:val="21"/>
                <w:szCs w:val="21"/>
                <w:lang w:eastAsia="zh-CN"/>
              </w:rPr>
              <w:t>投标报价的其他要求</w:t>
            </w:r>
          </w:p>
        </w:tc>
        <w:tc>
          <w:tcPr>
            <w:tcW w:w="6820" w:type="dxa"/>
            <w:vAlign w:val="center"/>
          </w:tcPr>
          <w:p>
            <w:pPr>
              <w:pStyle w:val="96"/>
              <w:spacing w:before="73" w:line="460" w:lineRule="exact"/>
              <w:ind w:right="102"/>
              <w:rPr>
                <w:sz w:val="21"/>
                <w:szCs w:val="21"/>
                <w:lang w:eastAsia="zh-CN"/>
              </w:rPr>
            </w:pPr>
            <w:r>
              <w:rPr>
                <w:rFonts w:hint="eastAsia"/>
                <w:sz w:val="21"/>
                <w:szCs w:val="21"/>
                <w:lang w:eastAsia="zh-CN"/>
              </w:rPr>
              <w:t>投标人报价不得超过最高投标限价，投标报价超过最高投标限价的视为废标。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投标有效期</w:t>
            </w: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自投标截止时间起120日历天，投标人应当在投标有效期内办理招投标相关事宜。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3.1.2</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投标担保</w:t>
            </w:r>
          </w:p>
        </w:tc>
        <w:tc>
          <w:tcPr>
            <w:tcW w:w="6820" w:type="dxa"/>
          </w:tcPr>
          <w:p>
            <w:pPr>
              <w:autoSpaceDE w:val="0"/>
              <w:autoSpaceDN w:val="0"/>
              <w:spacing w:line="460" w:lineRule="exact"/>
              <w:rPr>
                <w:rFonts w:ascii="宋体" w:hAnsi="宋体" w:cs="宋体"/>
                <w:sz w:val="21"/>
                <w:szCs w:val="21"/>
              </w:rPr>
            </w:pPr>
            <w:r>
              <w:rPr>
                <w:rFonts w:hint="eastAsia" w:ascii="宋体" w:hAnsi="宋体" w:cs="宋体"/>
                <w:sz w:val="21"/>
                <w:szCs w:val="21"/>
              </w:rPr>
              <w:t>1、投标保证金的递交方式：基本户转账。</w:t>
            </w:r>
          </w:p>
          <w:p>
            <w:pPr>
              <w:autoSpaceDE w:val="0"/>
              <w:autoSpaceDN w:val="0"/>
              <w:spacing w:line="460" w:lineRule="exact"/>
              <w:rPr>
                <w:rFonts w:ascii="宋体" w:hAnsi="宋体" w:cs="宋体"/>
                <w:sz w:val="21"/>
                <w:szCs w:val="21"/>
              </w:rPr>
            </w:pPr>
            <w:r>
              <w:rPr>
                <w:rFonts w:hint="eastAsia" w:ascii="宋体" w:hAnsi="宋体" w:cs="宋体"/>
                <w:sz w:val="21"/>
                <w:szCs w:val="21"/>
              </w:rPr>
              <w:t>2、递交截止时间：同投标截止时间。 　　　</w:t>
            </w:r>
          </w:p>
          <w:p>
            <w:pPr>
              <w:autoSpaceDE w:val="0"/>
              <w:autoSpaceDN w:val="0"/>
              <w:spacing w:line="460" w:lineRule="exact"/>
              <w:rPr>
                <w:rFonts w:ascii="宋体" w:hAnsi="宋体" w:cs="宋体"/>
                <w:color w:val="FF0000"/>
                <w:sz w:val="21"/>
                <w:szCs w:val="21"/>
              </w:rPr>
            </w:pPr>
            <w:r>
              <w:rPr>
                <w:rFonts w:hint="eastAsia" w:ascii="宋体" w:hAnsi="宋体" w:cs="宋体"/>
                <w:sz w:val="21"/>
                <w:szCs w:val="21"/>
              </w:rPr>
              <w:t>金额：</w:t>
            </w:r>
            <w:r>
              <w:rPr>
                <w:rFonts w:hint="eastAsia" w:ascii="宋体" w:hAnsi="宋体" w:cs="宋体"/>
                <w:sz w:val="21"/>
                <w:szCs w:val="21"/>
                <w:lang w:val="en-US" w:eastAsia="zh-CN"/>
              </w:rPr>
              <w:t>壹</w:t>
            </w:r>
            <w:r>
              <w:rPr>
                <w:rFonts w:hint="eastAsia" w:hAnsi="宋体" w:cs="仿宋_GB2312"/>
                <w:sz w:val="21"/>
                <w:szCs w:val="21"/>
              </w:rPr>
              <w:t>拾</w:t>
            </w:r>
            <w:r>
              <w:rPr>
                <w:rFonts w:hint="eastAsia" w:hAnsi="宋体" w:cs="仿宋_GB2312"/>
                <w:sz w:val="21"/>
                <w:szCs w:val="21"/>
                <w:lang w:eastAsia="zh-CN"/>
              </w:rPr>
              <w:t>贰</w:t>
            </w:r>
            <w:r>
              <w:rPr>
                <w:rFonts w:hint="eastAsia" w:hAnsi="宋体" w:cs="仿宋_GB2312"/>
                <w:sz w:val="21"/>
                <w:szCs w:val="21"/>
              </w:rPr>
              <w:t>万</w:t>
            </w:r>
            <w:r>
              <w:rPr>
                <w:rFonts w:hint="eastAsia" w:hAnsi="宋体" w:cs="仿宋_GB2312"/>
                <w:sz w:val="21"/>
                <w:szCs w:val="21"/>
                <w:lang w:val="en-US" w:eastAsia="zh-CN"/>
              </w:rPr>
              <w:t>捌仟</w:t>
            </w:r>
            <w:r>
              <w:rPr>
                <w:rFonts w:hint="eastAsia" w:hAnsi="宋体" w:cs="仿宋_GB2312"/>
                <w:sz w:val="21"/>
                <w:szCs w:val="21"/>
              </w:rPr>
              <w:t>元整（￥</w:t>
            </w:r>
            <w:r>
              <w:rPr>
                <w:rFonts w:hint="eastAsia" w:hAnsi="宋体" w:cs="仿宋_GB2312"/>
                <w:sz w:val="21"/>
                <w:szCs w:val="21"/>
                <w:lang w:val="en-US" w:eastAsia="zh-CN"/>
              </w:rPr>
              <w:t>128</w:t>
            </w:r>
            <w:r>
              <w:rPr>
                <w:rFonts w:hint="eastAsia" w:hAnsi="宋体" w:cs="仿宋_GB2312"/>
                <w:sz w:val="21"/>
                <w:szCs w:val="21"/>
              </w:rPr>
              <w:t>000.00元）</w:t>
            </w:r>
          </w:p>
          <w:p>
            <w:pPr>
              <w:autoSpaceDE w:val="0"/>
              <w:autoSpaceDN w:val="0"/>
              <w:spacing w:line="460" w:lineRule="exact"/>
              <w:rPr>
                <w:rFonts w:ascii="宋体" w:hAnsi="宋体" w:cs="宋体"/>
                <w:sz w:val="21"/>
                <w:szCs w:val="21"/>
              </w:rPr>
            </w:pPr>
            <w:r>
              <w:rPr>
                <w:rFonts w:hint="eastAsia" w:ascii="宋体" w:hAnsi="宋体" w:cs="宋体"/>
                <w:sz w:val="21"/>
                <w:szCs w:val="21"/>
              </w:rPr>
              <w:t>3.递交方式：银行转账、银行电汇（均需从投标人的基本账户汇出），不接受以现金方式缴纳的投标保证金。凡以现金方式缴纳投标保证金而影响其投标结果的，由投标人自行负责。</w:t>
            </w:r>
          </w:p>
          <w:p>
            <w:pPr>
              <w:autoSpaceDE w:val="0"/>
              <w:autoSpaceDN w:val="0"/>
              <w:spacing w:line="460" w:lineRule="exact"/>
              <w:rPr>
                <w:rFonts w:ascii="宋体" w:hAnsi="宋体" w:cs="宋体"/>
                <w:sz w:val="21"/>
                <w:szCs w:val="21"/>
              </w:rPr>
            </w:pPr>
            <w:r>
              <w:rPr>
                <w:rFonts w:hint="eastAsia" w:ascii="宋体" w:hAnsi="宋体" w:cs="宋体"/>
                <w:sz w:val="21"/>
                <w:szCs w:val="21"/>
              </w:rPr>
              <w:t>使用银行转账方式的，于截止时间前通过投标人基本账户将款项一次足额递交、成功绑定，以收款人到账时间为准，在途资金无效，视为未按时交纳，并将有效银行转账凭证及缴纳成功回执单（原件扫描件或图片）附在投标文件中，否则视为未按规定提交投标担保。同时投标人应承担节假日银行系统不能支付的风险。</w:t>
            </w:r>
          </w:p>
          <w:p>
            <w:pPr>
              <w:autoSpaceDE w:val="0"/>
              <w:autoSpaceDN w:val="0"/>
              <w:spacing w:line="460" w:lineRule="exact"/>
              <w:rPr>
                <w:rFonts w:ascii="宋体" w:hAnsi="宋体" w:cs="宋体"/>
                <w:sz w:val="21"/>
                <w:szCs w:val="21"/>
              </w:rPr>
            </w:pPr>
            <w:r>
              <w:rPr>
                <w:rFonts w:hint="eastAsia" w:ascii="宋体" w:hAnsi="宋体" w:cs="宋体"/>
                <w:sz w:val="21"/>
                <w:szCs w:val="21"/>
              </w:rPr>
              <w:t>4.基本户备案：自文件发布之日起，投标人需进行基本户备案；已备案的基本户，其开户银行及账户发生变化的，须在投标保证金缴纳前办理变更手续。</w:t>
            </w:r>
          </w:p>
          <w:p>
            <w:pPr>
              <w:autoSpaceDE w:val="0"/>
              <w:autoSpaceDN w:val="0"/>
              <w:spacing w:line="460" w:lineRule="exact"/>
              <w:rPr>
                <w:rFonts w:ascii="宋体" w:hAnsi="宋体" w:cs="宋体"/>
                <w:sz w:val="21"/>
                <w:szCs w:val="21"/>
              </w:rPr>
            </w:pPr>
            <w:r>
              <w:rPr>
                <w:rFonts w:hint="eastAsia" w:ascii="宋体" w:hAnsi="宋体" w:cs="宋体"/>
                <w:sz w:val="21"/>
                <w:szCs w:val="21"/>
              </w:rPr>
              <w:t>5.其他事项详见本招标文件投标人须知。</w:t>
            </w:r>
          </w:p>
          <w:p>
            <w:pPr>
              <w:autoSpaceDE w:val="0"/>
              <w:autoSpaceDN w:val="0"/>
              <w:spacing w:line="460" w:lineRule="exact"/>
              <w:rPr>
                <w:rFonts w:ascii="宋体" w:hAnsi="宋体" w:cs="宋体"/>
                <w:sz w:val="21"/>
                <w:szCs w:val="21"/>
              </w:rPr>
            </w:pPr>
            <w:r>
              <w:rPr>
                <w:rFonts w:hint="eastAsia" w:ascii="宋体" w:hAnsi="宋体" w:cs="宋体"/>
                <w:sz w:val="21"/>
                <w:szCs w:val="21"/>
              </w:rPr>
              <w:t>投标保证金缴纳绑定问题咨询电话:0374-2961598</w:t>
            </w:r>
          </w:p>
          <w:p>
            <w:pPr>
              <w:spacing w:line="460" w:lineRule="exact"/>
              <w:contextualSpacing/>
              <w:rPr>
                <w:rFonts w:hint="eastAsia" w:ascii="宋体" w:hAnsi="宋体" w:cs="宋体"/>
                <w:sz w:val="21"/>
                <w:szCs w:val="21"/>
              </w:rPr>
            </w:pPr>
            <w:r>
              <w:rPr>
                <w:rFonts w:hint="eastAsia" w:ascii="宋体" w:hAnsi="宋体" w:cs="宋体"/>
                <w:sz w:val="21"/>
                <w:szCs w:val="21"/>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w:t>
            </w:r>
          </w:p>
          <w:p>
            <w:pPr>
              <w:spacing w:line="460" w:lineRule="exact"/>
              <w:contextualSpacing/>
              <w:rPr>
                <w:rFonts w:hint="eastAsia" w:ascii="宋体" w:hAnsi="宋体" w:cs="Calibri"/>
                <w:b w:val="0"/>
                <w:bCs w:val="0"/>
                <w:color w:val="000000"/>
                <w:sz w:val="21"/>
                <w:szCs w:val="21"/>
              </w:rPr>
            </w:pPr>
            <w:r>
              <w:rPr>
                <w:rFonts w:hint="eastAsia" w:ascii="宋体" w:hAnsi="宋体" w:cs="Calibri"/>
                <w:b w:val="0"/>
                <w:bCs w:val="0"/>
                <w:color w:val="000000"/>
                <w:sz w:val="21"/>
                <w:szCs w:val="21"/>
              </w:rPr>
              <w:t>保函格式按住建部【建市（2021）11号文】附件1：</w:t>
            </w:r>
          </w:p>
          <w:p>
            <w:pPr>
              <w:autoSpaceDE w:val="0"/>
              <w:autoSpaceDN w:val="0"/>
              <w:spacing w:line="460" w:lineRule="exact"/>
              <w:rPr>
                <w:rFonts w:ascii="宋体" w:hAnsi="宋体" w:cs="宋体"/>
                <w:sz w:val="21"/>
                <w:szCs w:val="21"/>
              </w:rPr>
            </w:pPr>
            <w:r>
              <w:rPr>
                <w:rFonts w:hint="eastAsia" w:ascii="宋体" w:hAnsi="宋体" w:cs="Calibri"/>
                <w:b w:val="0"/>
                <w:bCs w:val="0"/>
                <w:color w:val="000000"/>
                <w:sz w:val="21"/>
                <w:szCs w:val="21"/>
              </w:rPr>
              <w:t>投标人于开标结束后30分钟内将银行保函扫描件发至</w:t>
            </w:r>
            <w:r>
              <w:rPr>
                <w:rStyle w:val="50"/>
                <w:rFonts w:hint="eastAsia" w:ascii="宋体" w:hAnsi="宋体" w:cs="宋体"/>
                <w:b w:val="0"/>
                <w:bCs w:val="0"/>
                <w:color w:val="000000"/>
                <w:sz w:val="21"/>
                <w:szCs w:val="21"/>
              </w:rPr>
              <w:t>448926042@qq.com</w:t>
            </w:r>
            <w:r>
              <w:rPr>
                <w:rFonts w:hint="eastAsia" w:ascii="宋体" w:hAnsi="宋体" w:cs="Calibri"/>
                <w:b w:val="0"/>
                <w:bCs w:val="0"/>
                <w:color w:val="000000"/>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3.1.3</w:t>
            </w:r>
          </w:p>
        </w:tc>
        <w:tc>
          <w:tcPr>
            <w:tcW w:w="2296" w:type="dxa"/>
            <w:gridSpan w:val="2"/>
            <w:vAlign w:val="center"/>
          </w:tcPr>
          <w:p>
            <w:pPr>
              <w:pStyle w:val="96"/>
              <w:spacing w:line="460" w:lineRule="exact"/>
              <w:ind w:left="144" w:right="144"/>
              <w:jc w:val="center"/>
              <w:rPr>
                <w:sz w:val="21"/>
                <w:szCs w:val="21"/>
                <w:lang w:eastAsia="zh-CN"/>
              </w:rPr>
            </w:pPr>
            <w:r>
              <w:rPr>
                <w:rFonts w:hint="eastAsia"/>
                <w:sz w:val="21"/>
                <w:szCs w:val="21"/>
                <w:lang w:eastAsia="zh-CN"/>
              </w:rPr>
              <w:t>资格审查资料的特殊要求</w:t>
            </w:r>
          </w:p>
        </w:tc>
        <w:tc>
          <w:tcPr>
            <w:tcW w:w="6820" w:type="dxa"/>
            <w:vAlign w:val="center"/>
          </w:tcPr>
          <w:p>
            <w:pPr>
              <w:pStyle w:val="96"/>
              <w:spacing w:before="75" w:line="460" w:lineRule="exact"/>
              <w:ind w:left="103" w:right="3278"/>
              <w:rPr>
                <w:sz w:val="21"/>
                <w:szCs w:val="21"/>
                <w:lang w:eastAsia="zh-CN"/>
              </w:rPr>
            </w:pPr>
            <w:r>
              <w:rPr>
                <w:rFonts w:hint="eastAsia"/>
                <w:sz w:val="21"/>
                <w:szCs w:val="21"/>
                <w:lang w:eastAsia="zh-CN"/>
              </w:rPr>
              <w:fldChar w:fldCharType="begin"/>
            </w:r>
            <w:r>
              <w:rPr>
                <w:rFonts w:hint="eastAsia"/>
                <w:sz w:val="21"/>
                <w:szCs w:val="21"/>
                <w:lang w:eastAsia="zh-CN"/>
              </w:rPr>
              <w:instrText xml:space="preserve">eq \o\ac(</w:instrText>
            </w:r>
            <w:r>
              <w:rPr>
                <w:rFonts w:hint="eastAsia"/>
                <w:position w:val="-4"/>
                <w:sz w:val="21"/>
                <w:szCs w:val="21"/>
                <w:lang w:eastAsia="zh-CN"/>
              </w:rPr>
              <w:instrText xml:space="preserve">□</w:instrText>
            </w:r>
            <w:r>
              <w:rPr>
                <w:rFonts w:hint="eastAsia"/>
                <w:sz w:val="21"/>
                <w:szCs w:val="21"/>
                <w:lang w:eastAsia="zh-CN"/>
              </w:rPr>
              <w:instrText xml:space="preserve">,√)</w:instrText>
            </w:r>
            <w:r>
              <w:rPr>
                <w:rFonts w:hint="eastAsia"/>
                <w:sz w:val="21"/>
                <w:szCs w:val="21"/>
                <w:lang w:eastAsia="zh-CN"/>
              </w:rPr>
              <w:fldChar w:fldCharType="end"/>
            </w:r>
            <w:r>
              <w:rPr>
                <w:rFonts w:hint="eastAsia"/>
                <w:sz w:val="21"/>
                <w:szCs w:val="21"/>
                <w:lang w:eastAsia="zh-CN"/>
              </w:rPr>
              <w:t>无</w:t>
            </w:r>
          </w:p>
          <w:p>
            <w:pPr>
              <w:pStyle w:val="96"/>
              <w:spacing w:before="30" w:line="460" w:lineRule="exact"/>
              <w:ind w:left="103" w:right="102"/>
              <w:rPr>
                <w:sz w:val="21"/>
                <w:szCs w:val="21"/>
                <w:lang w:eastAsia="zh-CN"/>
              </w:rPr>
            </w:pPr>
            <w:r>
              <w:rPr>
                <w:rFonts w:hint="eastAsia"/>
                <w:sz w:val="21"/>
                <w:szCs w:val="21"/>
                <w:lang w:eastAsia="zh-CN"/>
              </w:rPr>
              <w:t>□有，具体要求：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074" w:type="dxa"/>
            <w:gridSpan w:val="3"/>
            <w:vAlign w:val="center"/>
          </w:tcPr>
          <w:p>
            <w:pPr>
              <w:spacing w:line="460" w:lineRule="exact"/>
              <w:jc w:val="center"/>
              <w:rPr>
                <w:rFonts w:ascii="宋体" w:hAnsi="宋体" w:cs="宋体"/>
                <w:sz w:val="21"/>
                <w:szCs w:val="21"/>
              </w:rPr>
            </w:pPr>
            <w:r>
              <w:rPr>
                <w:rFonts w:hint="eastAsia" w:ascii="宋体" w:hAnsi="宋体" w:cs="宋体"/>
                <w:sz w:val="21"/>
                <w:szCs w:val="21"/>
              </w:rPr>
              <w:t>3.1.4</w:t>
            </w:r>
          </w:p>
        </w:tc>
        <w:tc>
          <w:tcPr>
            <w:tcW w:w="2296" w:type="dxa"/>
            <w:gridSpan w:val="2"/>
            <w:vAlign w:val="center"/>
          </w:tcPr>
          <w:p>
            <w:pPr>
              <w:spacing w:line="460" w:lineRule="exact"/>
              <w:jc w:val="center"/>
              <w:rPr>
                <w:rFonts w:ascii="宋体" w:hAnsi="宋体" w:cs="宋体"/>
                <w:sz w:val="21"/>
                <w:szCs w:val="21"/>
              </w:rPr>
            </w:pPr>
            <w:r>
              <w:rPr>
                <w:rFonts w:hint="eastAsia" w:ascii="宋体" w:hAnsi="宋体" w:cs="宋体"/>
                <w:sz w:val="21"/>
                <w:szCs w:val="21"/>
              </w:rPr>
              <w:t>近年财务状况的年份要求</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近年，指2018年、2019年、2020年。（若公司成立未满三年，需提供从成立至今的年度财务状况）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3.1.5</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近年完成的类似项目</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近年，指2018年1月1日至今，以合同签订时间为准。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3.1.6</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近年发生的诉讼及仲裁的年份要求</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近年，指2018年1月1日至今。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3.1.7</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是否允许递交备选投标方案</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3.1.7（1）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签字或盖章要求</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3.1.7（2）</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投标文件副本份数及其他要求</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电子投标文件</w:t>
            </w:r>
          </w:p>
          <w:p>
            <w:pPr>
              <w:autoSpaceDE w:val="0"/>
              <w:autoSpaceDN w:val="0"/>
              <w:spacing w:line="460" w:lineRule="exact"/>
              <w:rPr>
                <w:rFonts w:ascii="宋体" w:hAnsi="宋体" w:cs="宋体"/>
                <w:sz w:val="21"/>
                <w:szCs w:val="21"/>
              </w:rPr>
            </w:pPr>
            <w:r>
              <w:rPr>
                <w:rFonts w:hint="eastAsia" w:ascii="宋体" w:hAnsi="宋体" w:cs="宋体"/>
                <w:sz w:val="21"/>
                <w:szCs w:val="21"/>
              </w:rPr>
              <w:t>成功上传至【全国公共资源交易平台（河南省·许昌市）】公共资源交易系统电子投标文件1份（文件格式为：XX公司XXX项目编号.file）。</w:t>
            </w:r>
          </w:p>
          <w:p>
            <w:pPr>
              <w:autoSpaceDE w:val="0"/>
              <w:autoSpaceDN w:val="0"/>
              <w:spacing w:line="460" w:lineRule="exact"/>
              <w:rPr>
                <w:rFonts w:ascii="宋体" w:hAnsi="宋体" w:cs="宋体"/>
                <w:sz w:val="21"/>
                <w:szCs w:val="21"/>
              </w:rPr>
            </w:pPr>
            <w:r>
              <w:rPr>
                <w:rFonts w:hint="eastAsia" w:ascii="宋体" w:hAnsi="宋体" w:cs="宋体"/>
                <w:b/>
                <w:sz w:val="21"/>
                <w:szCs w:val="21"/>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4.1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投标截止时间</w:t>
            </w:r>
          </w:p>
        </w:tc>
        <w:tc>
          <w:tcPr>
            <w:tcW w:w="6820" w:type="dxa"/>
            <w:vAlign w:val="center"/>
          </w:tcPr>
          <w:p>
            <w:pPr>
              <w:autoSpaceDE w:val="0"/>
              <w:autoSpaceDN w:val="0"/>
              <w:spacing w:line="460" w:lineRule="exact"/>
              <w:rPr>
                <w:rFonts w:ascii="宋体" w:hAnsi="宋体" w:cs="宋体"/>
                <w:b/>
                <w:sz w:val="21"/>
                <w:szCs w:val="21"/>
              </w:rPr>
            </w:pPr>
            <w:r>
              <w:rPr>
                <w:rFonts w:hint="eastAsia" w:ascii="宋体" w:hAnsi="宋体" w:cs="宋体"/>
                <w:b w:val="0"/>
                <w:bCs/>
                <w:color w:val="000000" w:themeColor="text1"/>
                <w:sz w:val="21"/>
                <w:szCs w:val="21"/>
              </w:rPr>
              <w:t>2021年</w:t>
            </w:r>
            <w:r>
              <w:rPr>
                <w:rFonts w:hint="eastAsia" w:ascii="宋体" w:hAnsi="宋体" w:cs="宋体"/>
                <w:b w:val="0"/>
                <w:bCs/>
                <w:color w:val="000000" w:themeColor="text1"/>
                <w:sz w:val="21"/>
                <w:szCs w:val="21"/>
                <w:lang w:val="en-US" w:eastAsia="zh-CN"/>
              </w:rPr>
              <w:t>9</w:t>
            </w:r>
            <w:r>
              <w:rPr>
                <w:rFonts w:hint="eastAsia" w:ascii="宋体" w:hAnsi="宋体" w:cs="宋体"/>
                <w:b w:val="0"/>
                <w:bCs/>
                <w:color w:val="000000" w:themeColor="text1"/>
                <w:sz w:val="21"/>
                <w:szCs w:val="21"/>
              </w:rPr>
              <w:t>月</w:t>
            </w:r>
            <w:r>
              <w:rPr>
                <w:rFonts w:hint="eastAsia" w:ascii="宋体" w:hAnsi="宋体" w:cs="宋体"/>
                <w:b w:val="0"/>
                <w:bCs/>
                <w:color w:val="000000" w:themeColor="text1"/>
                <w:sz w:val="21"/>
                <w:szCs w:val="21"/>
                <w:lang w:val="en-US" w:eastAsia="zh-CN"/>
              </w:rPr>
              <w:t>27</w:t>
            </w:r>
            <w:r>
              <w:rPr>
                <w:rFonts w:hint="eastAsia" w:ascii="宋体" w:hAnsi="宋体" w:cs="宋体"/>
                <w:b w:val="0"/>
                <w:bCs/>
                <w:color w:val="000000" w:themeColor="text1"/>
                <w:sz w:val="21"/>
                <w:szCs w:val="21"/>
              </w:rPr>
              <w:t>日</w:t>
            </w:r>
            <w:r>
              <w:rPr>
                <w:rFonts w:hint="eastAsia" w:ascii="宋体" w:hAnsi="宋体" w:cs="宋体"/>
                <w:b w:val="0"/>
                <w:bCs/>
                <w:color w:val="000000" w:themeColor="text1"/>
                <w:sz w:val="21"/>
                <w:szCs w:val="21"/>
                <w:lang w:val="en-US" w:eastAsia="zh-CN"/>
              </w:rPr>
              <w:t>9</w:t>
            </w:r>
            <w:r>
              <w:rPr>
                <w:rFonts w:hint="eastAsia" w:ascii="宋体" w:hAnsi="宋体" w:cs="宋体"/>
                <w:b w:val="0"/>
                <w:bCs/>
                <w:color w:val="000000" w:themeColor="text1"/>
                <w:sz w:val="21"/>
                <w:szCs w:val="21"/>
              </w:rPr>
              <w:t>时</w:t>
            </w:r>
            <w:r>
              <w:rPr>
                <w:rFonts w:hint="eastAsia" w:ascii="宋体" w:hAnsi="宋体" w:cs="宋体"/>
                <w:b w:val="0"/>
                <w:bCs/>
                <w:color w:val="000000" w:themeColor="text1"/>
                <w:sz w:val="21"/>
                <w:szCs w:val="21"/>
                <w:lang w:val="en-US" w:eastAsia="zh-CN"/>
              </w:rPr>
              <w:t>00</w:t>
            </w:r>
            <w:r>
              <w:rPr>
                <w:rFonts w:hint="eastAsia" w:ascii="宋体" w:hAnsi="宋体" w:cs="宋体"/>
                <w:b w:val="0"/>
                <w:bCs/>
                <w:color w:val="000000" w:themeColor="text1"/>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4.1.2</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是否退还投标文件</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4.1.2（A）</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开标时间和地点</w:t>
            </w:r>
          </w:p>
        </w:tc>
        <w:tc>
          <w:tcPr>
            <w:tcW w:w="6820" w:type="dxa"/>
          </w:tcPr>
          <w:p>
            <w:pPr>
              <w:spacing w:line="460" w:lineRule="exact"/>
              <w:rPr>
                <w:rFonts w:ascii="宋体" w:hAnsi="宋体" w:cs="宋体"/>
                <w:sz w:val="21"/>
                <w:szCs w:val="21"/>
              </w:rPr>
            </w:pPr>
            <w:r>
              <w:rPr>
                <w:rFonts w:hint="eastAsia" w:ascii="宋体" w:hAnsi="宋体" w:cs="宋体"/>
                <w:sz w:val="21"/>
                <w:szCs w:val="21"/>
              </w:rPr>
              <w:t>开标时间：同投标截止时间</w:t>
            </w:r>
          </w:p>
          <w:p>
            <w:pPr>
              <w:spacing w:line="460" w:lineRule="exact"/>
              <w:rPr>
                <w:rFonts w:ascii="宋体" w:hAnsi="宋体" w:cs="宋体"/>
                <w:sz w:val="21"/>
                <w:szCs w:val="21"/>
              </w:rPr>
            </w:pPr>
            <w:r>
              <w:rPr>
                <w:rFonts w:hint="eastAsia" w:ascii="宋体" w:hAnsi="宋体" w:cs="宋体"/>
                <w:sz w:val="21"/>
                <w:szCs w:val="21"/>
              </w:rPr>
              <w:t>开标地点：</w:t>
            </w:r>
            <w:r>
              <w:rPr>
                <w:rFonts w:hint="eastAsia" w:ascii="宋体" w:hAnsi="宋体" w:cs="宋体"/>
                <w:color w:val="000000" w:themeColor="text1"/>
                <w:sz w:val="21"/>
                <w:szCs w:val="21"/>
                <w:highlight w:val="none"/>
                <w:shd w:val="clear"/>
              </w:rPr>
              <w:t>长葛市公共资源交易中心开标</w:t>
            </w:r>
            <w:r>
              <w:rPr>
                <w:rFonts w:hint="eastAsia" w:ascii="宋体" w:hAnsi="宋体" w:cs="宋体"/>
                <w:color w:val="000000" w:themeColor="text1"/>
                <w:sz w:val="21"/>
                <w:szCs w:val="21"/>
                <w:highlight w:val="none"/>
                <w:shd w:val="clear"/>
                <w:lang w:eastAsia="zh-CN"/>
              </w:rPr>
              <w:t>一</w:t>
            </w:r>
            <w:r>
              <w:rPr>
                <w:rFonts w:hint="eastAsia" w:ascii="宋体" w:hAnsi="宋体" w:cs="宋体"/>
                <w:color w:val="000000" w:themeColor="text1"/>
                <w:sz w:val="21"/>
                <w:szCs w:val="21"/>
                <w:highlight w:val="none"/>
                <w:shd w:val="clear"/>
              </w:rPr>
              <w:t>室（长葛市葛天大道东段商务区6号楼</w:t>
            </w:r>
            <w:r>
              <w:rPr>
                <w:rFonts w:hint="eastAsia" w:ascii="宋体" w:hAnsi="宋体" w:cs="宋体"/>
                <w:color w:val="000000" w:themeColor="text1"/>
                <w:sz w:val="21"/>
                <w:szCs w:val="21"/>
                <w:highlight w:val="none"/>
                <w:shd w:val="clear"/>
                <w:lang w:val="en-US" w:eastAsia="zh-CN"/>
              </w:rPr>
              <w:t>506</w:t>
            </w:r>
            <w:r>
              <w:rPr>
                <w:rFonts w:hint="eastAsia" w:ascii="宋体" w:hAnsi="宋体" w:cs="宋体"/>
                <w:color w:val="000000" w:themeColor="text1"/>
                <w:sz w:val="21"/>
                <w:szCs w:val="21"/>
                <w:highlight w:val="none"/>
                <w:shd w:val="clear"/>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4.1.2（4）（A）</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开标程序</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60" w:lineRule="exact"/>
              <w:rPr>
                <w:rFonts w:ascii="宋体" w:hAnsi="宋体" w:cs="宋体"/>
                <w:sz w:val="21"/>
                <w:szCs w:val="21"/>
              </w:rPr>
            </w:pPr>
            <w:r>
              <w:rPr>
                <w:rFonts w:hint="eastAsia" w:ascii="宋体" w:hAnsi="宋体" w:cs="宋体"/>
                <w:sz w:val="21"/>
                <w:szCs w:val="21"/>
              </w:rPr>
              <w:t>(2)投标截止时间到达时，招标代理机构点击“开标 ”按钮，开始不见面开标；点击“解密环节”按钮开始解密120分钟倒计时，各投标人可以远程进行解密投标文件。投标人未进行解密或未按规定进行解密的，视为放弃投标。</w:t>
            </w:r>
          </w:p>
          <w:p>
            <w:pPr>
              <w:autoSpaceDE w:val="0"/>
              <w:autoSpaceDN w:val="0"/>
              <w:spacing w:line="460" w:lineRule="exact"/>
              <w:rPr>
                <w:rFonts w:ascii="宋体" w:hAnsi="宋体" w:cs="宋体"/>
                <w:sz w:val="21"/>
                <w:szCs w:val="21"/>
              </w:rPr>
            </w:pPr>
            <w:r>
              <w:rPr>
                <w:rFonts w:hint="eastAsia" w:ascii="宋体" w:hAnsi="宋体" w:cs="宋体"/>
                <w:sz w:val="21"/>
                <w:szCs w:val="21"/>
              </w:rPr>
              <w:t xml:space="preserve">(3)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 </w:t>
            </w:r>
          </w:p>
          <w:p>
            <w:pPr>
              <w:autoSpaceDE w:val="0"/>
              <w:autoSpaceDN w:val="0"/>
              <w:spacing w:line="460" w:lineRule="exact"/>
              <w:rPr>
                <w:rFonts w:ascii="宋体" w:hAnsi="宋体" w:cs="宋体"/>
                <w:sz w:val="21"/>
                <w:szCs w:val="21"/>
              </w:rPr>
            </w:pPr>
            <w:r>
              <w:rPr>
                <w:rFonts w:hint="eastAsia" w:ascii="宋体" w:hAnsi="宋体" w:cs="宋体"/>
                <w:sz w:val="21"/>
                <w:szCs w:val="21"/>
              </w:rPr>
              <w:t>(4)再无投标人提出异议，招标代理机构通过“文字互动”对话框通知各投标人进行电子签章。投标人应在《开标记录表》上进行电子签章，未进行电子签章的视为对开标结果无异议。(5)招标代理机构保存最终《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 xml:space="preserve">5 </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评标委员会的组建</w:t>
            </w:r>
          </w:p>
        </w:tc>
        <w:tc>
          <w:tcPr>
            <w:tcW w:w="6820" w:type="dxa"/>
            <w:vAlign w:val="center"/>
          </w:tcPr>
          <w:p>
            <w:pPr>
              <w:spacing w:line="288" w:lineRule="auto"/>
              <w:rPr>
                <w:rFonts w:ascii="宋体" w:hAnsi="宋体" w:cs="宋体"/>
                <w:sz w:val="21"/>
                <w:szCs w:val="21"/>
              </w:rPr>
            </w:pPr>
            <w:bookmarkStart w:id="20" w:name="_Toc221950077"/>
            <w:r>
              <w:rPr>
                <w:rFonts w:hint="eastAsia" w:ascii="宋体" w:hAnsi="宋体" w:cs="宋体"/>
                <w:sz w:val="21"/>
                <w:szCs w:val="21"/>
              </w:rPr>
              <w:t>评标委员会构成：9人，其中招标人代表3人，从河南省综合评标专家库中随机抽取专家6人（含注册造价工程师3人）；</w:t>
            </w:r>
            <w:bookmarkEnd w:id="20"/>
          </w:p>
          <w:p>
            <w:pPr>
              <w:spacing w:line="460" w:lineRule="exact"/>
              <w:rPr>
                <w:rFonts w:ascii="宋体" w:hAnsi="宋体" w:cs="宋体"/>
                <w:sz w:val="21"/>
                <w:szCs w:val="21"/>
              </w:rPr>
            </w:pPr>
            <w:r>
              <w:rPr>
                <w:rFonts w:hint="eastAsia" w:ascii="宋体" w:hAnsi="宋体" w:cs="宋体"/>
                <w:sz w:val="21"/>
                <w:szCs w:val="21"/>
              </w:rPr>
              <w:t>评标专家确定方式：开标前内从河南省综合评标专家库中随机抽取。评标委员会主任通过现场随机抽取的方式确定，与招标人、投标人有利害关系的人不得进入评标委员会。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5.1.1</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评标委员会推荐中标候选人的人数</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5.1.2</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中标候选人公示媒介及期限</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1、公示媒介：《河南省电子招标投标公共服务平台》、《全国公共资源交易平台（河南省·许昌市）》、《长葛市人民政府门户网站》</w:t>
            </w:r>
          </w:p>
          <w:p>
            <w:pPr>
              <w:autoSpaceDE w:val="0"/>
              <w:autoSpaceDN w:val="0"/>
              <w:spacing w:line="460" w:lineRule="exact"/>
              <w:rPr>
                <w:rFonts w:ascii="宋体" w:hAnsi="宋体" w:cs="宋体"/>
                <w:sz w:val="21"/>
                <w:szCs w:val="21"/>
              </w:rPr>
            </w:pPr>
            <w:r>
              <w:rPr>
                <w:rFonts w:hint="eastAsia" w:ascii="宋体" w:hAnsi="宋体" w:cs="宋体"/>
                <w:sz w:val="21"/>
                <w:szCs w:val="21"/>
              </w:rPr>
              <w:t>2、公示期限：</w:t>
            </w:r>
            <w:r>
              <w:rPr>
                <w:rFonts w:hint="eastAsia" w:ascii="宋体" w:hAnsi="宋体" w:cs="宋体"/>
                <w:sz w:val="21"/>
                <w:szCs w:val="21"/>
                <w:u w:val="single"/>
              </w:rPr>
              <w:t>不少于3</w:t>
            </w:r>
            <w:r>
              <w:rPr>
                <w:rFonts w:hint="eastAsia" w:ascii="宋体" w:hAnsi="宋体" w:cs="宋体"/>
                <w:sz w:val="21"/>
                <w:szCs w:val="21"/>
              </w:rPr>
              <w:t>日</w:t>
            </w:r>
          </w:p>
          <w:p>
            <w:pPr>
              <w:spacing w:line="460" w:lineRule="exact"/>
              <w:rPr>
                <w:rFonts w:ascii="宋体" w:hAnsi="宋体" w:cs="宋体"/>
                <w:sz w:val="21"/>
                <w:szCs w:val="21"/>
              </w:rPr>
            </w:pPr>
            <w:r>
              <w:rPr>
                <w:rFonts w:hint="eastAsia" w:ascii="宋体" w:hAnsi="宋体" w:cs="宋体"/>
                <w:sz w:val="21"/>
                <w:szCs w:val="21"/>
              </w:rPr>
              <w:t>3、排名第一的中标候选人资格核验</w:t>
            </w:r>
          </w:p>
          <w:p>
            <w:pPr>
              <w:spacing w:line="460" w:lineRule="exact"/>
              <w:ind w:firstLine="315" w:firstLineChars="150"/>
              <w:rPr>
                <w:rFonts w:ascii="宋体" w:hAnsi="宋体" w:cs="宋体"/>
                <w:sz w:val="21"/>
                <w:szCs w:val="21"/>
              </w:rPr>
            </w:pPr>
            <w:r>
              <w:rPr>
                <w:rFonts w:hint="eastAsia" w:ascii="宋体" w:hAnsi="宋体" w:cs="宋体"/>
                <w:sz w:val="21"/>
                <w:szCs w:val="21"/>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pStyle w:val="19"/>
              <w:spacing w:line="460" w:lineRule="exact"/>
              <w:ind w:firstLine="315" w:firstLineChars="150"/>
              <w:rPr>
                <w:rFonts w:ascii="宋体" w:hAnsi="宋体" w:cs="宋体"/>
                <w:sz w:val="21"/>
                <w:szCs w:val="21"/>
              </w:rPr>
            </w:pPr>
            <w:r>
              <w:rPr>
                <w:rFonts w:hint="eastAsia" w:ascii="宋体" w:hAnsi="宋体" w:cs="宋体"/>
                <w:sz w:val="21"/>
                <w:szCs w:val="21"/>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int="eastAsia" w:ascii="宋体" w:hAnsi="宋体" w:cs="宋体"/>
                <w:bCs/>
                <w:sz w:val="21"/>
                <w:szCs w:val="21"/>
              </w:rPr>
              <w:t>以此类推，中标候选人均不符合的，按有关法律法规执行。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74" w:type="dxa"/>
            <w:gridSpan w:val="3"/>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5.1.3</w:t>
            </w:r>
          </w:p>
        </w:tc>
        <w:tc>
          <w:tcPr>
            <w:tcW w:w="2296" w:type="dxa"/>
            <w:gridSpan w:val="2"/>
            <w:vAlign w:val="center"/>
          </w:tcPr>
          <w:p>
            <w:pPr>
              <w:autoSpaceDE w:val="0"/>
              <w:autoSpaceDN w:val="0"/>
              <w:spacing w:line="460" w:lineRule="exact"/>
              <w:jc w:val="center"/>
              <w:rPr>
                <w:rFonts w:ascii="宋体" w:hAnsi="宋体" w:cs="宋体"/>
                <w:sz w:val="21"/>
                <w:szCs w:val="21"/>
              </w:rPr>
            </w:pPr>
            <w:r>
              <w:rPr>
                <w:rFonts w:hint="eastAsia" w:ascii="宋体" w:hAnsi="宋体" w:cs="宋体"/>
                <w:sz w:val="21"/>
                <w:szCs w:val="21"/>
              </w:rPr>
              <w:t>是否授权评标委员会确定中标人</w:t>
            </w:r>
          </w:p>
        </w:tc>
        <w:tc>
          <w:tcPr>
            <w:tcW w:w="6820" w:type="dxa"/>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74" w:type="dxa"/>
            <w:gridSpan w:val="3"/>
            <w:vAlign w:val="center"/>
          </w:tcPr>
          <w:p>
            <w:pPr>
              <w:spacing w:line="460" w:lineRule="exact"/>
              <w:jc w:val="center"/>
              <w:rPr>
                <w:rFonts w:ascii="宋体" w:hAnsi="宋体" w:cs="宋体"/>
                <w:sz w:val="21"/>
                <w:szCs w:val="21"/>
              </w:rPr>
            </w:pPr>
            <w:r>
              <w:rPr>
                <w:rFonts w:hint="eastAsia" w:ascii="宋体" w:hAnsi="宋体" w:cs="宋体"/>
                <w:sz w:val="21"/>
                <w:szCs w:val="21"/>
              </w:rPr>
              <w:t>5.1.4</w:t>
            </w:r>
          </w:p>
        </w:tc>
        <w:tc>
          <w:tcPr>
            <w:tcW w:w="2296" w:type="dxa"/>
            <w:gridSpan w:val="2"/>
            <w:vAlign w:val="center"/>
          </w:tcPr>
          <w:p>
            <w:pPr>
              <w:autoSpaceDE w:val="0"/>
              <w:autoSpaceDN w:val="0"/>
              <w:spacing w:line="460" w:lineRule="exact"/>
              <w:ind w:firstLine="420" w:firstLineChars="200"/>
              <w:rPr>
                <w:rFonts w:ascii="宋体" w:hAnsi="宋体" w:cs="宋体"/>
                <w:sz w:val="21"/>
                <w:szCs w:val="21"/>
              </w:rPr>
            </w:pPr>
            <w:r>
              <w:rPr>
                <w:rFonts w:hint="eastAsia" w:ascii="宋体" w:hAnsi="宋体" w:cs="宋体"/>
                <w:sz w:val="21"/>
                <w:szCs w:val="21"/>
              </w:rPr>
              <w:t>履约担保</w:t>
            </w:r>
          </w:p>
        </w:tc>
        <w:tc>
          <w:tcPr>
            <w:tcW w:w="6820" w:type="dxa"/>
            <w:vAlign w:val="center"/>
          </w:tcPr>
          <w:p>
            <w:pPr>
              <w:pStyle w:val="55"/>
              <w:spacing w:line="360" w:lineRule="auto"/>
              <w:rPr>
                <w:rFonts w:hint="eastAsia" w:hAnsi="宋体"/>
                <w:color w:val="auto"/>
                <w:kern w:val="2"/>
                <w:sz w:val="21"/>
                <w:highlight w:val="none"/>
              </w:rPr>
            </w:pPr>
            <w:r>
              <w:rPr>
                <w:rFonts w:hint="eastAsia" w:hAnsi="宋体"/>
                <w:color w:val="auto"/>
                <w:kern w:val="2"/>
                <w:sz w:val="21"/>
                <w:highlight w:val="none"/>
              </w:rPr>
              <w:t>开户行：河南长葛农村商业银行股份有限公司营业部</w:t>
            </w:r>
          </w:p>
          <w:p>
            <w:pPr>
              <w:pStyle w:val="55"/>
              <w:spacing w:line="360" w:lineRule="auto"/>
              <w:rPr>
                <w:rFonts w:hint="eastAsia" w:hAnsi="宋体"/>
                <w:color w:val="auto"/>
                <w:kern w:val="2"/>
                <w:sz w:val="21"/>
                <w:highlight w:val="none"/>
              </w:rPr>
            </w:pPr>
            <w:r>
              <w:rPr>
                <w:rFonts w:hint="eastAsia" w:hAnsi="宋体"/>
                <w:color w:val="auto"/>
                <w:kern w:val="2"/>
                <w:sz w:val="21"/>
                <w:highlight w:val="none"/>
              </w:rPr>
              <w:t>户  名：长葛市公共资源交易中心</w:t>
            </w:r>
          </w:p>
          <w:p>
            <w:pPr>
              <w:pStyle w:val="55"/>
              <w:spacing w:line="360" w:lineRule="auto"/>
              <w:rPr>
                <w:rFonts w:hint="eastAsia" w:hAnsi="宋体"/>
                <w:color w:val="auto"/>
                <w:kern w:val="2"/>
                <w:sz w:val="21"/>
                <w:highlight w:val="none"/>
              </w:rPr>
            </w:pPr>
            <w:r>
              <w:rPr>
                <w:rFonts w:hint="eastAsia" w:hAnsi="宋体"/>
                <w:color w:val="auto"/>
                <w:kern w:val="2"/>
                <w:sz w:val="21"/>
                <w:highlight w:val="none"/>
              </w:rPr>
              <w:t>账  号：13201001800000552</w:t>
            </w:r>
          </w:p>
          <w:p>
            <w:pPr>
              <w:pStyle w:val="55"/>
              <w:spacing w:line="360" w:lineRule="auto"/>
              <w:rPr>
                <w:rFonts w:hint="eastAsia" w:hAnsi="宋体"/>
                <w:color w:val="auto"/>
                <w:kern w:val="2"/>
                <w:sz w:val="21"/>
                <w:highlight w:val="none"/>
              </w:rPr>
            </w:pPr>
            <w:r>
              <w:rPr>
                <w:rFonts w:hint="eastAsia" w:hAnsi="宋体"/>
                <w:color w:val="auto"/>
                <w:kern w:val="2"/>
                <w:sz w:val="21"/>
                <w:highlight w:val="none"/>
              </w:rPr>
              <w:t>履约担保的金额：中标金额的10%</w:t>
            </w:r>
          </w:p>
          <w:p>
            <w:pPr>
              <w:pStyle w:val="55"/>
              <w:spacing w:line="360" w:lineRule="auto"/>
              <w:rPr>
                <w:rFonts w:hint="eastAsia" w:hAnsi="宋体"/>
                <w:color w:val="auto"/>
                <w:kern w:val="2"/>
                <w:sz w:val="21"/>
                <w:highlight w:val="none"/>
              </w:rPr>
            </w:pPr>
            <w:r>
              <w:rPr>
                <w:rFonts w:hint="eastAsia" w:hAnsi="宋体"/>
                <w:color w:val="auto"/>
                <w:kern w:val="2"/>
                <w:sz w:val="21"/>
                <w:highlight w:val="none"/>
              </w:rPr>
              <w:t>中标人无正当理由不与招标人订立合同，在签订合同时向招标人提出附加条件，或者不按照招标文件要求提交履约担保的，取消其中标资格，投标保证金不予退还。</w:t>
            </w:r>
          </w:p>
          <w:p>
            <w:pPr>
              <w:pStyle w:val="55"/>
              <w:spacing w:line="360" w:lineRule="auto"/>
              <w:rPr>
                <w:rFonts w:hint="eastAsia" w:ascii="宋体" w:hAnsi="宋体" w:eastAsia="宋体" w:cs="宋体"/>
                <w:color w:val="auto"/>
                <w:kern w:val="2"/>
                <w:sz w:val="21"/>
                <w:szCs w:val="24"/>
                <w:highlight w:val="none"/>
                <w:lang w:val="en-US" w:eastAsia="zh-CN" w:bidi="ar-SA"/>
              </w:rPr>
            </w:pPr>
            <w:r>
              <w:rPr>
                <w:rFonts w:hint="eastAsia" w:hAnsi="宋体"/>
                <w:color w:val="auto"/>
                <w:kern w:val="2"/>
                <w:sz w:val="21"/>
                <w:highlight w:val="none"/>
              </w:rPr>
              <w:t>注：履约担保缴纳时需备注项目编号：长交建【2021】GZ</w:t>
            </w:r>
            <w:r>
              <w:rPr>
                <w:rFonts w:hint="eastAsia" w:hAnsi="宋体"/>
                <w:color w:val="auto"/>
                <w:kern w:val="2"/>
                <w:sz w:val="21"/>
                <w:highlight w:val="none"/>
                <w:lang w:val="en-US" w:eastAsia="zh-CN"/>
              </w:rPr>
              <w:t>085</w:t>
            </w:r>
            <w:r>
              <w:rPr>
                <w:rFonts w:hint="eastAsia" w:hAnsi="宋体"/>
                <w:color w:val="auto"/>
                <w:kern w:val="2"/>
                <w:sz w:val="21"/>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190" w:type="dxa"/>
            <w:gridSpan w:val="6"/>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6、需要补充的其他内容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190" w:type="dxa"/>
            <w:gridSpan w:val="6"/>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6.1词语定义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43" w:type="dxa"/>
            <w:vAlign w:val="center"/>
          </w:tcPr>
          <w:p>
            <w:pPr>
              <w:autoSpaceDE w:val="0"/>
              <w:autoSpaceDN w:val="0"/>
              <w:spacing w:line="460" w:lineRule="exact"/>
              <w:ind w:firstLine="1050" w:firstLineChars="500"/>
              <w:rPr>
                <w:rFonts w:ascii="宋体" w:hAnsi="宋体" w:cs="宋体"/>
                <w:sz w:val="21"/>
                <w:szCs w:val="21"/>
              </w:rPr>
            </w:pPr>
            <w:r>
              <w:rPr>
                <w:rFonts w:hint="eastAsia" w:ascii="宋体" w:hAnsi="宋体" w:cs="宋体"/>
                <w:sz w:val="21"/>
                <w:szCs w:val="21"/>
              </w:rPr>
              <w:t>类</w:t>
            </w:r>
          </w:p>
        </w:tc>
        <w:tc>
          <w:tcPr>
            <w:tcW w:w="2327" w:type="dxa"/>
            <w:gridSpan w:val="4"/>
            <w:vAlign w:val="center"/>
          </w:tcPr>
          <w:p>
            <w:pPr>
              <w:autoSpaceDE w:val="0"/>
              <w:autoSpaceDN w:val="0"/>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类似项目</w:t>
            </w:r>
          </w:p>
        </w:tc>
        <w:tc>
          <w:tcPr>
            <w:tcW w:w="6820" w:type="dxa"/>
            <w:vAlign w:val="center"/>
          </w:tcPr>
          <w:p>
            <w:pPr>
              <w:pStyle w:val="57"/>
              <w:spacing w:line="460" w:lineRule="exact"/>
              <w:rPr>
                <w:rFonts w:ascii="宋体" w:hAnsi="宋体" w:cs="宋体"/>
                <w:color w:val="auto"/>
                <w:sz w:val="21"/>
                <w:szCs w:val="21"/>
              </w:rPr>
            </w:pPr>
            <w:r>
              <w:rPr>
                <w:rFonts w:hint="eastAsia" w:ascii="宋体" w:hAnsi="宋体" w:cs="宋体"/>
                <w:color w:val="auto"/>
                <w:sz w:val="21"/>
                <w:szCs w:val="21"/>
              </w:rPr>
              <w:t>2018年1月1日以来投标人承建过</w:t>
            </w:r>
            <w:r>
              <w:rPr>
                <w:rFonts w:hint="eastAsia" w:ascii="宋体" w:hAnsi="宋体" w:cs="宋体"/>
                <w:color w:val="auto"/>
                <w:sz w:val="21"/>
                <w:szCs w:val="21"/>
                <w:lang w:eastAsia="zh-CN"/>
              </w:rPr>
              <w:t>类似</w:t>
            </w:r>
            <w:r>
              <w:rPr>
                <w:rFonts w:hint="eastAsia" w:ascii="宋体" w:hAnsi="宋体" w:cs="宋体"/>
                <w:color w:val="auto"/>
                <w:sz w:val="21"/>
                <w:szCs w:val="21"/>
              </w:rPr>
              <w:t>业绩（以合同签订日期为准）。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190" w:type="dxa"/>
            <w:gridSpan w:val="6"/>
            <w:vAlign w:val="center"/>
          </w:tcPr>
          <w:p>
            <w:pPr>
              <w:pStyle w:val="57"/>
              <w:spacing w:line="460" w:lineRule="exact"/>
              <w:rPr>
                <w:rFonts w:ascii="宋体" w:hAnsi="宋体" w:cs="宋体"/>
                <w:sz w:val="21"/>
                <w:szCs w:val="21"/>
              </w:rPr>
            </w:pPr>
            <w:r>
              <w:rPr>
                <w:rFonts w:hint="eastAsia" w:ascii="宋体" w:hAnsi="宋体" w:cs="宋体"/>
                <w:sz w:val="21"/>
                <w:szCs w:val="21"/>
              </w:rPr>
              <w:t>6.1.2 招标代理费的收取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58" w:type="dxa"/>
            <w:gridSpan w:val="2"/>
            <w:vAlign w:val="center"/>
          </w:tcPr>
          <w:p>
            <w:pPr>
              <w:pStyle w:val="57"/>
              <w:spacing w:line="460" w:lineRule="exact"/>
              <w:ind w:firstLine="1050" w:firstLineChars="500"/>
              <w:rPr>
                <w:rFonts w:ascii="宋体" w:hAnsi="宋体" w:cs="宋体"/>
                <w:sz w:val="21"/>
                <w:szCs w:val="21"/>
              </w:rPr>
            </w:pPr>
            <w:r>
              <w:rPr>
                <w:rFonts w:hint="eastAsia" w:ascii="宋体" w:hAnsi="宋体" w:cs="宋体"/>
                <w:sz w:val="21"/>
                <w:szCs w:val="21"/>
              </w:rPr>
              <w:t>招</w:t>
            </w:r>
          </w:p>
        </w:tc>
        <w:tc>
          <w:tcPr>
            <w:tcW w:w="9132" w:type="dxa"/>
            <w:gridSpan w:val="4"/>
            <w:vAlign w:val="center"/>
          </w:tcPr>
          <w:p>
            <w:pPr>
              <w:pStyle w:val="57"/>
              <w:spacing w:line="460" w:lineRule="exact"/>
              <w:rPr>
                <w:rFonts w:ascii="宋体" w:hAnsi="宋体" w:cs="宋体"/>
                <w:sz w:val="21"/>
                <w:szCs w:val="21"/>
              </w:rPr>
            </w:pPr>
            <w:r>
              <w:rPr>
                <w:rFonts w:hint="eastAsia" w:ascii="宋体" w:hAnsi="宋体" w:cs="宋体"/>
                <w:sz w:val="21"/>
                <w:szCs w:val="21"/>
              </w:rPr>
              <w:t>招标代理费由中标人在领取中标通知书时参考国家计价格【2002】1980号文向招标代理机构支付。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90" w:type="dxa"/>
            <w:gridSpan w:val="6"/>
            <w:vAlign w:val="center"/>
          </w:tcPr>
          <w:p>
            <w:pPr>
              <w:autoSpaceDE w:val="0"/>
              <w:autoSpaceDN w:val="0"/>
              <w:spacing w:line="460" w:lineRule="exact"/>
              <w:rPr>
                <w:rFonts w:ascii="宋体" w:hAnsi="宋体" w:cs="宋体"/>
                <w:sz w:val="21"/>
                <w:szCs w:val="21"/>
              </w:rPr>
            </w:pPr>
            <w:r>
              <w:rPr>
                <w:rFonts w:hint="eastAsia" w:ascii="宋体" w:hAnsi="宋体" w:cs="宋体"/>
                <w:sz w:val="21"/>
                <w:szCs w:val="21"/>
              </w:rPr>
              <w:t>6.2招标控制价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074" w:type="dxa"/>
            <w:gridSpan w:val="3"/>
            <w:vAlign w:val="center"/>
          </w:tcPr>
          <w:p>
            <w:pPr>
              <w:autoSpaceDE w:val="0"/>
              <w:autoSpaceDN w:val="0"/>
              <w:spacing w:line="460" w:lineRule="exact"/>
              <w:jc w:val="center"/>
              <w:rPr>
                <w:rFonts w:ascii="宋体" w:hAnsi="宋体" w:cs="宋体"/>
                <w:bCs/>
                <w:color w:val="FF0000"/>
                <w:sz w:val="21"/>
                <w:szCs w:val="21"/>
              </w:rPr>
            </w:pPr>
          </w:p>
        </w:tc>
        <w:tc>
          <w:tcPr>
            <w:tcW w:w="9116" w:type="dxa"/>
            <w:gridSpan w:val="3"/>
            <w:vAlign w:val="center"/>
          </w:tcPr>
          <w:p>
            <w:pPr>
              <w:spacing w:line="276" w:lineRule="auto"/>
              <w:rPr>
                <w:rFonts w:ascii="宋体" w:hAnsi="宋体" w:cs="宋体"/>
                <w:b/>
                <w:sz w:val="21"/>
                <w:szCs w:val="21"/>
              </w:rPr>
            </w:pPr>
            <w:r>
              <w:rPr>
                <w:rFonts w:hint="eastAsia" w:ascii="宋体" w:hAnsi="宋体" w:cs="宋体"/>
                <w:b/>
                <w:sz w:val="21"/>
                <w:szCs w:val="21"/>
              </w:rPr>
              <w:t>招标控制价：</w:t>
            </w:r>
            <w:r>
              <w:rPr>
                <w:rFonts w:hint="eastAsia" w:ascii="宋体" w:hAnsi="宋体" w:cs="宋体"/>
                <w:b/>
                <w:bCs/>
                <w:sz w:val="21"/>
                <w:szCs w:val="21"/>
              </w:rPr>
              <w:t>工程总承包合同施工中标金额的</w:t>
            </w:r>
            <w:r>
              <w:rPr>
                <w:rFonts w:hint="eastAsia" w:cs="宋体"/>
                <w:b/>
                <w:bCs/>
                <w:sz w:val="21"/>
                <w:szCs w:val="21"/>
              </w:rPr>
              <w:t>0.8</w:t>
            </w:r>
            <w:r>
              <w:rPr>
                <w:rFonts w:hint="eastAsia" w:ascii="宋体" w:hAnsi="宋体" w:cs="宋体"/>
                <w:b/>
                <w:bCs/>
                <w:sz w:val="21"/>
                <w:szCs w:val="21"/>
              </w:rPr>
              <w:t>%</w:t>
            </w:r>
          </w:p>
          <w:p>
            <w:pPr>
              <w:autoSpaceDE w:val="0"/>
              <w:autoSpaceDN w:val="0"/>
              <w:spacing w:line="460" w:lineRule="exact"/>
              <w:ind w:firstLine="211" w:firstLineChars="100"/>
              <w:rPr>
                <w:rFonts w:ascii="宋体" w:hAnsi="宋体" w:cs="宋体"/>
                <w:b/>
                <w:sz w:val="21"/>
                <w:szCs w:val="21"/>
              </w:rPr>
            </w:pPr>
            <w:r>
              <w:rPr>
                <w:rFonts w:hint="eastAsia" w:ascii="宋体" w:hAnsi="宋体" w:cs="宋体"/>
                <w:b/>
                <w:sz w:val="21"/>
                <w:szCs w:val="21"/>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190" w:type="dxa"/>
            <w:gridSpan w:val="6"/>
            <w:vAlign w:val="center"/>
          </w:tcPr>
          <w:p>
            <w:pPr>
              <w:spacing w:line="460" w:lineRule="exact"/>
              <w:ind w:left="240" w:hanging="210" w:hangingChars="100"/>
              <w:rPr>
                <w:rFonts w:ascii="宋体" w:hAnsi="宋体" w:cs="宋体"/>
                <w:sz w:val="21"/>
                <w:szCs w:val="21"/>
              </w:rPr>
            </w:pPr>
            <w:r>
              <w:rPr>
                <w:rFonts w:hint="eastAsia" w:ascii="宋体" w:hAnsi="宋体" w:cs="宋体"/>
                <w:sz w:val="21"/>
                <w:szCs w:val="21"/>
              </w:rPr>
              <w:t>6.3投标人代表出席开标会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spacing w:line="460" w:lineRule="exact"/>
              <w:rPr>
                <w:rFonts w:ascii="宋体" w:hAnsi="宋体" w:cs="宋体"/>
                <w:b/>
                <w:sz w:val="21"/>
                <w:szCs w:val="21"/>
              </w:rPr>
            </w:pPr>
            <w:r>
              <w:rPr>
                <w:rFonts w:hint="eastAsia" w:ascii="宋体" w:hAnsi="宋体" w:cs="宋体"/>
                <w:b/>
                <w:bCs/>
                <w:sz w:val="21"/>
                <w:szCs w:val="21"/>
              </w:rPr>
              <w:t xml:space="preserve">投标人准时在网上参加投标、开标活动。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0190" w:type="dxa"/>
            <w:gridSpan w:val="6"/>
            <w:vAlign w:val="center"/>
          </w:tcPr>
          <w:p>
            <w:pPr>
              <w:spacing w:line="460" w:lineRule="exact"/>
              <w:rPr>
                <w:rFonts w:ascii="宋体" w:hAnsi="宋体" w:cs="宋体"/>
                <w:sz w:val="21"/>
                <w:szCs w:val="21"/>
              </w:rPr>
            </w:pPr>
            <w:r>
              <w:rPr>
                <w:rFonts w:hint="eastAsia" w:ascii="宋体" w:hAnsi="宋体" w:cs="宋体"/>
                <w:sz w:val="21"/>
                <w:szCs w:val="21"/>
              </w:rPr>
              <w:t>6.</w:t>
            </w:r>
            <w:r>
              <w:rPr>
                <w:rFonts w:hint="eastAsia" w:ascii="宋体" w:hAnsi="宋体" w:cs="宋体"/>
                <w:sz w:val="21"/>
                <w:szCs w:val="21"/>
                <w:lang w:val="en-US" w:eastAsia="zh-CN"/>
              </w:rPr>
              <w:t>4</w:t>
            </w:r>
            <w:r>
              <w:rPr>
                <w:rFonts w:hint="eastAsia" w:ascii="宋体" w:hAnsi="宋体" w:cs="宋体"/>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spacing w:line="460" w:lineRule="exact"/>
              <w:rPr>
                <w:rFonts w:ascii="宋体" w:hAnsi="宋体" w:cs="宋体"/>
                <w:sz w:val="21"/>
                <w:szCs w:val="21"/>
              </w:rPr>
            </w:pPr>
            <w:r>
              <w:rPr>
                <w:rFonts w:hint="eastAsia" w:ascii="宋体" w:hAnsi="宋体" w:cs="宋体"/>
                <w:sz w:val="21"/>
                <w:szCs w:val="21"/>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190" w:type="dxa"/>
            <w:gridSpan w:val="6"/>
            <w:vAlign w:val="center"/>
          </w:tcPr>
          <w:p>
            <w:pPr>
              <w:spacing w:line="460" w:lineRule="exact"/>
              <w:rPr>
                <w:rFonts w:ascii="宋体" w:hAnsi="宋体" w:cs="宋体"/>
                <w:sz w:val="21"/>
                <w:szCs w:val="21"/>
              </w:rPr>
            </w:pPr>
            <w:r>
              <w:rPr>
                <w:rFonts w:hint="eastAsia" w:ascii="宋体" w:hAnsi="宋体" w:cs="宋体"/>
                <w:sz w:val="21"/>
                <w:szCs w:val="21"/>
              </w:rPr>
              <w:t>6.</w:t>
            </w:r>
            <w:r>
              <w:rPr>
                <w:rFonts w:hint="eastAsia" w:ascii="宋体" w:hAnsi="宋体" w:cs="宋体"/>
                <w:sz w:val="21"/>
                <w:szCs w:val="21"/>
                <w:lang w:val="en-US" w:eastAsia="zh-CN"/>
              </w:rPr>
              <w:t>5</w:t>
            </w:r>
            <w:r>
              <w:rPr>
                <w:rFonts w:hint="eastAsia" w:ascii="宋体" w:hAnsi="宋体" w:cs="宋体"/>
                <w:sz w:val="21"/>
                <w:szCs w:val="21"/>
              </w:rPr>
              <w:t>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spacing w:line="460" w:lineRule="exact"/>
              <w:rPr>
                <w:rFonts w:ascii="宋体" w:hAnsi="宋体" w:cs="宋体"/>
                <w:sz w:val="21"/>
                <w:szCs w:val="21"/>
              </w:rPr>
            </w:pPr>
            <w:r>
              <w:rPr>
                <w:rFonts w:hint="eastAsia" w:ascii="宋体" w:hAnsi="宋体" w:cs="宋体"/>
                <w:sz w:val="21"/>
                <w:szCs w:val="21"/>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90" w:type="dxa"/>
            <w:gridSpan w:val="6"/>
            <w:vAlign w:val="center"/>
          </w:tcPr>
          <w:p>
            <w:pPr>
              <w:spacing w:line="460" w:lineRule="exact"/>
              <w:rPr>
                <w:rFonts w:ascii="宋体" w:hAnsi="宋体" w:cs="宋体"/>
                <w:sz w:val="21"/>
                <w:szCs w:val="21"/>
              </w:rPr>
            </w:pPr>
            <w:r>
              <w:rPr>
                <w:rFonts w:hint="eastAsia" w:ascii="宋体" w:hAnsi="宋体" w:cs="宋体"/>
                <w:sz w:val="21"/>
                <w:szCs w:val="21"/>
              </w:rPr>
              <w:t>6.</w:t>
            </w:r>
            <w:r>
              <w:rPr>
                <w:rFonts w:hint="eastAsia" w:ascii="宋体" w:hAnsi="宋体" w:cs="宋体"/>
                <w:sz w:val="21"/>
                <w:szCs w:val="21"/>
                <w:lang w:val="en-US" w:eastAsia="zh-CN"/>
              </w:rPr>
              <w:t>6</w:t>
            </w:r>
            <w:r>
              <w:rPr>
                <w:rFonts w:hint="eastAsia" w:ascii="宋体" w:hAnsi="宋体" w:cs="宋体"/>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spacing w:line="460" w:lineRule="exact"/>
              <w:rPr>
                <w:rFonts w:ascii="宋体" w:hAnsi="宋体" w:cs="宋体"/>
                <w:sz w:val="21"/>
                <w:szCs w:val="21"/>
              </w:rPr>
            </w:pPr>
            <w:r>
              <w:rPr>
                <w:rFonts w:hint="eastAsia" w:ascii="宋体" w:hAnsi="宋体" w:cs="宋体"/>
                <w:sz w:val="21"/>
                <w:szCs w:val="21"/>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0" w:type="dxa"/>
            <w:gridSpan w:val="6"/>
            <w:vAlign w:val="center"/>
          </w:tcPr>
          <w:p>
            <w:pPr>
              <w:spacing w:line="460" w:lineRule="exact"/>
              <w:rPr>
                <w:rFonts w:ascii="宋体" w:hAnsi="宋体" w:cs="宋体"/>
                <w:sz w:val="21"/>
                <w:szCs w:val="21"/>
              </w:rPr>
            </w:pPr>
            <w:bookmarkStart w:id="21" w:name="_Toc225243456"/>
            <w:bookmarkStart w:id="22" w:name="_Toc283559965"/>
            <w:r>
              <w:rPr>
                <w:rFonts w:hint="eastAsia" w:ascii="宋体" w:hAnsi="宋体" w:cs="宋体"/>
                <w:b/>
                <w:sz w:val="21"/>
                <w:szCs w:val="21"/>
              </w:rPr>
              <w:t>6.8 投标文件的拒收</w:t>
            </w:r>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autoSpaceDE w:val="0"/>
              <w:autoSpaceDN w:val="0"/>
              <w:spacing w:line="450" w:lineRule="exact"/>
              <w:contextualSpacing/>
              <w:outlineLvl w:val="0"/>
              <w:rPr>
                <w:rFonts w:ascii="宋体" w:hAnsi="宋体" w:cs="宋体"/>
                <w:color w:val="000000"/>
                <w:sz w:val="21"/>
                <w:szCs w:val="21"/>
              </w:rPr>
            </w:pPr>
            <w:r>
              <w:rPr>
                <w:rFonts w:hint="eastAsia" w:ascii="宋体" w:hAnsi="宋体" w:cs="宋体"/>
                <w:color w:val="000000"/>
                <w:sz w:val="21"/>
                <w:szCs w:val="21"/>
              </w:rPr>
              <w:t>1、投标截止时间止未成功</w:t>
            </w:r>
            <w:r>
              <w:rPr>
                <w:rFonts w:hint="eastAsia" w:ascii="宋体" w:hAnsi="宋体" w:cs="宋体"/>
                <w:sz w:val="21"/>
                <w:szCs w:val="21"/>
              </w:rPr>
              <w:t>上传的投标文件</w:t>
            </w:r>
            <w:r>
              <w:rPr>
                <w:rFonts w:hint="eastAsia" w:ascii="宋体" w:hAnsi="宋体" w:cs="宋体"/>
                <w:color w:val="000000"/>
                <w:sz w:val="21"/>
                <w:szCs w:val="21"/>
              </w:rPr>
              <w:t>；</w:t>
            </w:r>
          </w:p>
          <w:p>
            <w:pPr>
              <w:spacing w:line="460" w:lineRule="exact"/>
              <w:rPr>
                <w:rFonts w:ascii="宋体" w:hAnsi="宋体" w:cs="宋体"/>
                <w:sz w:val="21"/>
                <w:szCs w:val="21"/>
              </w:rPr>
            </w:pPr>
            <w:r>
              <w:rPr>
                <w:rFonts w:hint="eastAsia" w:ascii="宋体" w:hAnsi="宋体" w:cs="宋体"/>
                <w:color w:val="000000"/>
                <w:sz w:val="21"/>
                <w:szCs w:val="21"/>
              </w:rPr>
              <w:t>2、</w:t>
            </w:r>
            <w:r>
              <w:rPr>
                <w:rFonts w:hint="eastAsia" w:ascii="宋体" w:hAnsi="宋体" w:cs="宋体"/>
                <w:sz w:val="21"/>
                <w:szCs w:val="21"/>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190" w:type="dxa"/>
            <w:gridSpan w:val="6"/>
            <w:vAlign w:val="center"/>
          </w:tcPr>
          <w:p>
            <w:pPr>
              <w:spacing w:line="460" w:lineRule="exact"/>
              <w:rPr>
                <w:rFonts w:ascii="宋体" w:hAnsi="宋体" w:cs="宋体"/>
                <w:sz w:val="21"/>
                <w:szCs w:val="21"/>
              </w:rPr>
            </w:pPr>
            <w:r>
              <w:rPr>
                <w:rFonts w:hint="eastAsia" w:ascii="宋体" w:hAnsi="宋体" w:cs="宋体"/>
                <w:sz w:val="21"/>
                <w:szCs w:val="21"/>
              </w:rPr>
              <w:t>6.9招标人、投标人不得有下列行为：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074" w:type="dxa"/>
            <w:gridSpan w:val="3"/>
            <w:vAlign w:val="center"/>
          </w:tcPr>
          <w:p>
            <w:pPr>
              <w:spacing w:line="460" w:lineRule="exact"/>
              <w:rPr>
                <w:rFonts w:ascii="宋体" w:hAnsi="宋体" w:cs="宋体"/>
                <w:sz w:val="21"/>
                <w:szCs w:val="21"/>
              </w:rPr>
            </w:pPr>
          </w:p>
        </w:tc>
        <w:tc>
          <w:tcPr>
            <w:tcW w:w="9116" w:type="dxa"/>
            <w:gridSpan w:val="3"/>
            <w:vAlign w:val="center"/>
          </w:tcPr>
          <w:p>
            <w:pPr>
              <w:autoSpaceDE w:val="0"/>
              <w:autoSpaceDN w:val="0"/>
              <w:spacing w:line="460" w:lineRule="exact"/>
              <w:rPr>
                <w:rFonts w:ascii="宋体" w:hAnsi="宋体" w:cs="宋体"/>
                <w:b/>
                <w:bCs/>
                <w:sz w:val="21"/>
                <w:szCs w:val="21"/>
              </w:rPr>
            </w:pPr>
            <w:r>
              <w:rPr>
                <w:rFonts w:hint="eastAsia" w:ascii="宋体" w:hAnsi="宋体" w:cs="宋体"/>
                <w:b/>
                <w:bCs/>
                <w:sz w:val="21"/>
                <w:szCs w:val="21"/>
              </w:rPr>
              <w:t xml:space="preserve">《中华人民共和国招标投标法》第三十二条： </w:t>
            </w:r>
          </w:p>
          <w:p>
            <w:pPr>
              <w:autoSpaceDE w:val="0"/>
              <w:autoSpaceDN w:val="0"/>
              <w:spacing w:line="460" w:lineRule="exact"/>
              <w:rPr>
                <w:rFonts w:ascii="宋体" w:hAnsi="宋体" w:cs="宋体"/>
                <w:sz w:val="21"/>
                <w:szCs w:val="21"/>
              </w:rPr>
            </w:pPr>
            <w:r>
              <w:rPr>
                <w:rFonts w:hint="eastAsia" w:ascii="宋体" w:hAnsi="宋体" w:cs="宋体"/>
                <w:sz w:val="21"/>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60" w:lineRule="exact"/>
              <w:rPr>
                <w:rFonts w:ascii="宋体" w:hAnsi="宋体" w:cs="宋体"/>
                <w:sz w:val="21"/>
                <w:szCs w:val="21"/>
              </w:rPr>
            </w:pPr>
            <w:r>
              <w:rPr>
                <w:rFonts w:hint="eastAsia" w:ascii="宋体" w:hAnsi="宋体" w:cs="宋体"/>
                <w:b/>
                <w:bCs/>
                <w:sz w:val="21"/>
                <w:szCs w:val="21"/>
              </w:rPr>
              <w:t xml:space="preserve">《中华人民共和国招标投标法》第三十三条： </w:t>
            </w:r>
            <w:r>
              <w:rPr>
                <w:rFonts w:hint="eastAsia" w:ascii="宋体" w:hAnsi="宋体" w:cs="宋体"/>
                <w:sz w:val="21"/>
                <w:szCs w:val="21"/>
              </w:rPr>
              <w:t>投标人不得以低于成本的报价竞标，也不得以他人名义投标或者以其他方式弄虚作假，骗取中标。</w:t>
            </w:r>
          </w:p>
          <w:p>
            <w:pPr>
              <w:autoSpaceDE w:val="0"/>
              <w:autoSpaceDN w:val="0"/>
              <w:spacing w:line="460" w:lineRule="exact"/>
              <w:rPr>
                <w:rFonts w:ascii="宋体" w:hAnsi="宋体" w:cs="宋体"/>
                <w:sz w:val="21"/>
                <w:szCs w:val="21"/>
              </w:rPr>
            </w:pPr>
            <w:r>
              <w:rPr>
                <w:rFonts w:hint="eastAsia" w:ascii="宋体" w:hAnsi="宋体" w:cs="宋体"/>
                <w:b/>
                <w:bCs/>
                <w:sz w:val="21"/>
                <w:szCs w:val="21"/>
              </w:rPr>
              <w:t>《中华人民共和国招标投标法实施条例》第三十九条：</w:t>
            </w:r>
          </w:p>
          <w:p>
            <w:pPr>
              <w:autoSpaceDE w:val="0"/>
              <w:autoSpaceDN w:val="0"/>
              <w:spacing w:line="460" w:lineRule="exact"/>
              <w:rPr>
                <w:rFonts w:ascii="宋体" w:hAnsi="宋体" w:cs="宋体"/>
                <w:sz w:val="21"/>
                <w:szCs w:val="21"/>
              </w:rPr>
            </w:pPr>
            <w:r>
              <w:rPr>
                <w:rFonts w:hint="eastAsia" w:ascii="宋体" w:hAnsi="宋体" w:cs="宋体"/>
                <w:sz w:val="21"/>
                <w:szCs w:val="21"/>
              </w:rPr>
              <w:t xml:space="preserve"> 禁止投标人相互串通投标</w:t>
            </w:r>
          </w:p>
          <w:p>
            <w:pPr>
              <w:autoSpaceDE w:val="0"/>
              <w:autoSpaceDN w:val="0"/>
              <w:spacing w:line="460" w:lineRule="exact"/>
              <w:rPr>
                <w:rFonts w:ascii="宋体" w:hAnsi="宋体" w:cs="宋体"/>
                <w:sz w:val="21"/>
                <w:szCs w:val="21"/>
              </w:rPr>
            </w:pPr>
            <w:r>
              <w:rPr>
                <w:rFonts w:hint="eastAsia" w:ascii="宋体" w:hAnsi="宋体" w:cs="宋体"/>
                <w:sz w:val="21"/>
                <w:szCs w:val="21"/>
              </w:rPr>
              <w:t>有下列情形之一的，属于投标人相互串通投标：</w:t>
            </w:r>
          </w:p>
          <w:p>
            <w:pPr>
              <w:autoSpaceDE w:val="0"/>
              <w:autoSpaceDN w:val="0"/>
              <w:spacing w:line="460" w:lineRule="exact"/>
              <w:rPr>
                <w:rFonts w:ascii="宋体" w:hAnsi="宋体" w:cs="宋体"/>
                <w:sz w:val="21"/>
                <w:szCs w:val="21"/>
              </w:rPr>
            </w:pPr>
            <w:r>
              <w:rPr>
                <w:rFonts w:hint="eastAsia" w:ascii="宋体" w:hAnsi="宋体" w:cs="宋体"/>
                <w:sz w:val="21"/>
                <w:szCs w:val="21"/>
              </w:rPr>
              <w:t>（一）投标人之间协商投标报价等投标文件的实质性内容；</w:t>
            </w:r>
          </w:p>
          <w:p>
            <w:pPr>
              <w:autoSpaceDE w:val="0"/>
              <w:autoSpaceDN w:val="0"/>
              <w:spacing w:line="460" w:lineRule="exact"/>
              <w:rPr>
                <w:rFonts w:ascii="宋体" w:hAnsi="宋体" w:cs="宋体"/>
                <w:sz w:val="21"/>
                <w:szCs w:val="21"/>
              </w:rPr>
            </w:pPr>
            <w:r>
              <w:rPr>
                <w:rFonts w:hint="eastAsia" w:ascii="宋体" w:hAnsi="宋体" w:cs="宋体"/>
                <w:sz w:val="21"/>
                <w:szCs w:val="21"/>
              </w:rPr>
              <w:t>（二）投标人之间约定中标人；</w:t>
            </w:r>
          </w:p>
          <w:p>
            <w:pPr>
              <w:autoSpaceDE w:val="0"/>
              <w:autoSpaceDN w:val="0"/>
              <w:spacing w:line="460" w:lineRule="exact"/>
              <w:rPr>
                <w:rFonts w:ascii="宋体" w:hAnsi="宋体" w:cs="宋体"/>
                <w:sz w:val="21"/>
                <w:szCs w:val="21"/>
              </w:rPr>
            </w:pPr>
            <w:r>
              <w:rPr>
                <w:rFonts w:hint="eastAsia" w:ascii="宋体" w:hAnsi="宋体" w:cs="宋体"/>
                <w:sz w:val="21"/>
                <w:szCs w:val="21"/>
              </w:rPr>
              <w:t>（三）投标人之间约定部分投标人放弃投标或者中标；</w:t>
            </w:r>
          </w:p>
          <w:p>
            <w:pPr>
              <w:autoSpaceDE w:val="0"/>
              <w:autoSpaceDN w:val="0"/>
              <w:spacing w:line="460" w:lineRule="exact"/>
              <w:rPr>
                <w:rFonts w:ascii="宋体" w:hAnsi="宋体" w:cs="宋体"/>
                <w:sz w:val="21"/>
                <w:szCs w:val="21"/>
              </w:rPr>
            </w:pPr>
            <w:r>
              <w:rPr>
                <w:rFonts w:hint="eastAsia" w:ascii="宋体" w:hAnsi="宋体" w:cs="宋体"/>
                <w:sz w:val="21"/>
                <w:szCs w:val="21"/>
              </w:rPr>
              <w:t>（四）属于同一集团、协会、商会等组织成员的投标人按照该组织要求协同投标；</w:t>
            </w:r>
          </w:p>
          <w:p>
            <w:pPr>
              <w:autoSpaceDE w:val="0"/>
              <w:autoSpaceDN w:val="0"/>
              <w:spacing w:line="460" w:lineRule="exact"/>
              <w:rPr>
                <w:rFonts w:ascii="宋体" w:hAnsi="宋体" w:cs="宋体"/>
                <w:sz w:val="21"/>
                <w:szCs w:val="21"/>
              </w:rPr>
            </w:pPr>
            <w:r>
              <w:rPr>
                <w:rFonts w:hint="eastAsia" w:ascii="宋体" w:hAnsi="宋体" w:cs="宋体"/>
                <w:sz w:val="21"/>
                <w:szCs w:val="21"/>
              </w:rPr>
              <w:t>（五）投标人之间为谋取中标或者排斥特定投标人而采取的其他联合行动。</w:t>
            </w:r>
          </w:p>
          <w:p>
            <w:pPr>
              <w:autoSpaceDE w:val="0"/>
              <w:autoSpaceDN w:val="0"/>
              <w:spacing w:line="460" w:lineRule="exact"/>
              <w:rPr>
                <w:rFonts w:ascii="宋体" w:hAnsi="宋体" w:cs="宋体"/>
                <w:sz w:val="21"/>
                <w:szCs w:val="21"/>
              </w:rPr>
            </w:pPr>
            <w:r>
              <w:rPr>
                <w:rFonts w:hint="eastAsia" w:ascii="宋体" w:hAnsi="宋体" w:cs="宋体"/>
                <w:b/>
                <w:bCs/>
                <w:sz w:val="21"/>
                <w:szCs w:val="21"/>
              </w:rPr>
              <w:t>《中华人民共和国招标投标法实施条例》第四十条：</w:t>
            </w:r>
          </w:p>
          <w:p>
            <w:pPr>
              <w:autoSpaceDE w:val="0"/>
              <w:autoSpaceDN w:val="0"/>
              <w:spacing w:line="460" w:lineRule="exact"/>
              <w:rPr>
                <w:rFonts w:ascii="宋体" w:hAnsi="宋体" w:cs="宋体"/>
                <w:sz w:val="21"/>
                <w:szCs w:val="21"/>
              </w:rPr>
            </w:pPr>
            <w:r>
              <w:rPr>
                <w:rFonts w:hint="eastAsia" w:ascii="宋体" w:hAnsi="宋体" w:cs="宋体"/>
                <w:sz w:val="21"/>
                <w:szCs w:val="21"/>
              </w:rPr>
              <w:t xml:space="preserve"> 有下列情形之一的，视为投标人相互串通投标：</w:t>
            </w:r>
          </w:p>
          <w:p>
            <w:pPr>
              <w:autoSpaceDE w:val="0"/>
              <w:autoSpaceDN w:val="0"/>
              <w:spacing w:line="460" w:lineRule="exact"/>
              <w:rPr>
                <w:rFonts w:ascii="宋体" w:hAnsi="宋体" w:cs="宋体"/>
                <w:sz w:val="21"/>
                <w:szCs w:val="21"/>
              </w:rPr>
            </w:pPr>
            <w:r>
              <w:rPr>
                <w:rFonts w:hint="eastAsia" w:ascii="宋体" w:hAnsi="宋体" w:cs="宋体"/>
                <w:sz w:val="21"/>
                <w:szCs w:val="21"/>
              </w:rPr>
              <w:t>（一）不同投标人的投标文件由同一单位或者个人编制；</w:t>
            </w:r>
          </w:p>
          <w:p>
            <w:pPr>
              <w:autoSpaceDE w:val="0"/>
              <w:autoSpaceDN w:val="0"/>
              <w:spacing w:line="460" w:lineRule="exact"/>
              <w:rPr>
                <w:rFonts w:ascii="宋体" w:hAnsi="宋体" w:cs="宋体"/>
                <w:sz w:val="21"/>
                <w:szCs w:val="21"/>
              </w:rPr>
            </w:pPr>
            <w:r>
              <w:rPr>
                <w:rFonts w:hint="eastAsia" w:ascii="宋体" w:hAnsi="宋体" w:cs="宋体"/>
                <w:sz w:val="21"/>
                <w:szCs w:val="21"/>
              </w:rPr>
              <w:t>（二）不同投标人委托同一单位或者个人办理投标事宜；</w:t>
            </w:r>
          </w:p>
          <w:p>
            <w:pPr>
              <w:autoSpaceDE w:val="0"/>
              <w:autoSpaceDN w:val="0"/>
              <w:spacing w:line="460" w:lineRule="exact"/>
              <w:rPr>
                <w:rFonts w:ascii="宋体" w:hAnsi="宋体" w:cs="宋体"/>
                <w:sz w:val="21"/>
                <w:szCs w:val="21"/>
              </w:rPr>
            </w:pPr>
            <w:r>
              <w:rPr>
                <w:rFonts w:hint="eastAsia" w:ascii="宋体" w:hAnsi="宋体" w:cs="宋体"/>
                <w:sz w:val="21"/>
                <w:szCs w:val="21"/>
              </w:rPr>
              <w:t>（三）不同投标人的投标文件载明的项目管理成员为同一人；</w:t>
            </w:r>
          </w:p>
          <w:p>
            <w:pPr>
              <w:autoSpaceDE w:val="0"/>
              <w:autoSpaceDN w:val="0"/>
              <w:spacing w:line="460" w:lineRule="exact"/>
              <w:rPr>
                <w:rFonts w:ascii="宋体" w:hAnsi="宋体" w:cs="宋体"/>
                <w:sz w:val="21"/>
                <w:szCs w:val="21"/>
              </w:rPr>
            </w:pPr>
            <w:r>
              <w:rPr>
                <w:rFonts w:hint="eastAsia" w:ascii="宋体" w:hAnsi="宋体" w:cs="宋体"/>
                <w:sz w:val="21"/>
                <w:szCs w:val="21"/>
              </w:rPr>
              <w:t>（四）不同投标人的投标文件异常一致或者投标报价呈规律性差异；</w:t>
            </w:r>
          </w:p>
          <w:p>
            <w:pPr>
              <w:autoSpaceDE w:val="0"/>
              <w:autoSpaceDN w:val="0"/>
              <w:spacing w:line="460" w:lineRule="exact"/>
              <w:rPr>
                <w:rFonts w:ascii="宋体" w:hAnsi="宋体" w:cs="宋体"/>
                <w:sz w:val="21"/>
                <w:szCs w:val="21"/>
              </w:rPr>
            </w:pPr>
            <w:r>
              <w:rPr>
                <w:rFonts w:hint="eastAsia" w:ascii="宋体" w:hAnsi="宋体" w:cs="宋体"/>
                <w:sz w:val="21"/>
                <w:szCs w:val="21"/>
              </w:rPr>
              <w:t>（五）不同投标人的投标文件相互混装；</w:t>
            </w:r>
          </w:p>
          <w:p>
            <w:pPr>
              <w:autoSpaceDE w:val="0"/>
              <w:autoSpaceDN w:val="0"/>
              <w:spacing w:line="460" w:lineRule="exact"/>
              <w:rPr>
                <w:rFonts w:ascii="宋体" w:hAnsi="宋体" w:cs="宋体"/>
                <w:sz w:val="21"/>
                <w:szCs w:val="21"/>
              </w:rPr>
            </w:pPr>
            <w:r>
              <w:rPr>
                <w:rFonts w:hint="eastAsia" w:ascii="宋体" w:hAnsi="宋体" w:cs="宋体"/>
                <w:sz w:val="21"/>
                <w:szCs w:val="21"/>
              </w:rPr>
              <w:t>（六）不同投标人的投标保证金从同一单位或者个人的账户转出。</w:t>
            </w:r>
          </w:p>
          <w:p>
            <w:pPr>
              <w:autoSpaceDE w:val="0"/>
              <w:autoSpaceDN w:val="0"/>
              <w:spacing w:line="460" w:lineRule="exact"/>
              <w:rPr>
                <w:rFonts w:ascii="宋体" w:hAnsi="宋体" w:cs="宋体"/>
                <w:sz w:val="21"/>
                <w:szCs w:val="21"/>
              </w:rPr>
            </w:pPr>
            <w:r>
              <w:rPr>
                <w:rFonts w:hint="eastAsia" w:ascii="宋体" w:hAnsi="宋体" w:cs="宋体"/>
                <w:b/>
                <w:bCs/>
                <w:sz w:val="21"/>
                <w:szCs w:val="21"/>
              </w:rPr>
              <w:t>《中华人民共和国招标投标法实施条例》第四十一条：</w:t>
            </w:r>
          </w:p>
          <w:p>
            <w:pPr>
              <w:autoSpaceDE w:val="0"/>
              <w:autoSpaceDN w:val="0"/>
              <w:spacing w:line="460" w:lineRule="exact"/>
              <w:rPr>
                <w:rFonts w:ascii="宋体" w:hAnsi="宋体" w:cs="宋体"/>
                <w:sz w:val="21"/>
                <w:szCs w:val="21"/>
              </w:rPr>
            </w:pPr>
            <w:r>
              <w:rPr>
                <w:rFonts w:hint="eastAsia" w:ascii="宋体" w:hAnsi="宋体" w:cs="宋体"/>
                <w:sz w:val="21"/>
                <w:szCs w:val="21"/>
              </w:rPr>
              <w:t xml:space="preserve"> 禁止招标人与投标人串通投标。</w:t>
            </w:r>
          </w:p>
          <w:p>
            <w:pPr>
              <w:autoSpaceDE w:val="0"/>
              <w:autoSpaceDN w:val="0"/>
              <w:spacing w:line="460" w:lineRule="exact"/>
              <w:rPr>
                <w:rFonts w:ascii="宋体" w:hAnsi="宋体" w:cs="宋体"/>
                <w:sz w:val="21"/>
                <w:szCs w:val="21"/>
              </w:rPr>
            </w:pPr>
            <w:r>
              <w:rPr>
                <w:rFonts w:hint="eastAsia" w:ascii="宋体" w:hAnsi="宋体" w:cs="宋体"/>
                <w:sz w:val="21"/>
                <w:szCs w:val="21"/>
              </w:rPr>
              <w:t>有下列情形之一的，属于招标人与投标人串通投标：</w:t>
            </w:r>
          </w:p>
          <w:p>
            <w:pPr>
              <w:autoSpaceDE w:val="0"/>
              <w:autoSpaceDN w:val="0"/>
              <w:spacing w:line="460" w:lineRule="exact"/>
              <w:rPr>
                <w:rFonts w:ascii="宋体" w:hAnsi="宋体" w:cs="宋体"/>
                <w:sz w:val="21"/>
                <w:szCs w:val="21"/>
              </w:rPr>
            </w:pPr>
            <w:r>
              <w:rPr>
                <w:rFonts w:hint="eastAsia" w:ascii="宋体" w:hAnsi="宋体" w:cs="宋体"/>
                <w:sz w:val="21"/>
                <w:szCs w:val="21"/>
              </w:rPr>
              <w:t>（一）招标人在开标前开启投标文件并将有关信息泄露给其他投标人;</w:t>
            </w:r>
          </w:p>
          <w:p>
            <w:pPr>
              <w:autoSpaceDE w:val="0"/>
              <w:autoSpaceDN w:val="0"/>
              <w:spacing w:line="460" w:lineRule="exact"/>
              <w:rPr>
                <w:rFonts w:ascii="宋体" w:hAnsi="宋体" w:cs="宋体"/>
                <w:sz w:val="21"/>
                <w:szCs w:val="21"/>
              </w:rPr>
            </w:pPr>
            <w:r>
              <w:rPr>
                <w:rFonts w:hint="eastAsia" w:ascii="宋体" w:hAnsi="宋体" w:cs="宋体"/>
                <w:sz w:val="21"/>
                <w:szCs w:val="21"/>
              </w:rPr>
              <w:t>（二）招标人直接或者间接向投标人泄露标底、评标委员会成员等信息；</w:t>
            </w:r>
          </w:p>
          <w:p>
            <w:pPr>
              <w:autoSpaceDE w:val="0"/>
              <w:autoSpaceDN w:val="0"/>
              <w:spacing w:line="460" w:lineRule="exact"/>
              <w:rPr>
                <w:rFonts w:ascii="宋体" w:hAnsi="宋体" w:cs="宋体"/>
                <w:sz w:val="21"/>
                <w:szCs w:val="21"/>
              </w:rPr>
            </w:pPr>
            <w:r>
              <w:rPr>
                <w:rFonts w:hint="eastAsia" w:ascii="宋体" w:hAnsi="宋体" w:cs="宋体"/>
                <w:sz w:val="21"/>
                <w:szCs w:val="21"/>
              </w:rPr>
              <w:t>（三）招标人明示或者暗示投标人压低或者抬高投标报价；</w:t>
            </w:r>
          </w:p>
          <w:p>
            <w:pPr>
              <w:autoSpaceDE w:val="0"/>
              <w:autoSpaceDN w:val="0"/>
              <w:spacing w:line="460" w:lineRule="exact"/>
              <w:rPr>
                <w:rFonts w:ascii="宋体" w:hAnsi="宋体" w:cs="宋体"/>
                <w:sz w:val="21"/>
                <w:szCs w:val="21"/>
              </w:rPr>
            </w:pPr>
            <w:r>
              <w:rPr>
                <w:rFonts w:hint="eastAsia" w:ascii="宋体" w:hAnsi="宋体" w:cs="宋体"/>
                <w:sz w:val="21"/>
                <w:szCs w:val="21"/>
              </w:rPr>
              <w:t>（四）招标人授意投标人撤换、修改投标文件；</w:t>
            </w:r>
          </w:p>
          <w:p>
            <w:pPr>
              <w:autoSpaceDE w:val="0"/>
              <w:autoSpaceDN w:val="0"/>
              <w:spacing w:line="460" w:lineRule="exact"/>
              <w:rPr>
                <w:rFonts w:ascii="宋体" w:hAnsi="宋体" w:cs="宋体"/>
                <w:sz w:val="21"/>
                <w:szCs w:val="21"/>
              </w:rPr>
            </w:pPr>
            <w:r>
              <w:rPr>
                <w:rFonts w:hint="eastAsia" w:ascii="宋体" w:hAnsi="宋体" w:cs="宋体"/>
                <w:sz w:val="21"/>
                <w:szCs w:val="21"/>
              </w:rPr>
              <w:t>（五）招标人明示或者暗示投标人为特定投标人中标提供方便；</w:t>
            </w:r>
          </w:p>
          <w:p>
            <w:pPr>
              <w:autoSpaceDE w:val="0"/>
              <w:autoSpaceDN w:val="0"/>
              <w:spacing w:line="460" w:lineRule="exact"/>
              <w:rPr>
                <w:rFonts w:ascii="宋体" w:hAnsi="宋体" w:cs="宋体"/>
                <w:sz w:val="21"/>
                <w:szCs w:val="21"/>
              </w:rPr>
            </w:pPr>
            <w:r>
              <w:rPr>
                <w:rFonts w:hint="eastAsia" w:ascii="宋体" w:hAnsi="宋体" w:cs="宋体"/>
                <w:sz w:val="21"/>
                <w:szCs w:val="21"/>
              </w:rPr>
              <w:t>（六）招标人与投标人为谋求特定投标人中标而采取的其他串通行为。</w:t>
            </w:r>
          </w:p>
          <w:p>
            <w:pPr>
              <w:autoSpaceDE w:val="0"/>
              <w:autoSpaceDN w:val="0"/>
              <w:spacing w:line="460" w:lineRule="exact"/>
              <w:rPr>
                <w:rFonts w:ascii="宋体" w:hAnsi="宋体" w:cs="宋体"/>
                <w:b/>
                <w:bCs/>
                <w:sz w:val="21"/>
                <w:szCs w:val="21"/>
              </w:rPr>
            </w:pPr>
            <w:r>
              <w:rPr>
                <w:rFonts w:hint="eastAsia" w:ascii="宋体" w:hAnsi="宋体" w:cs="宋体"/>
                <w:b/>
                <w:bCs/>
                <w:sz w:val="21"/>
                <w:szCs w:val="21"/>
              </w:rPr>
              <w:t>《中华人民共和国招标投标法实施条例》第四十二条：</w:t>
            </w:r>
          </w:p>
          <w:p>
            <w:pPr>
              <w:autoSpaceDE w:val="0"/>
              <w:autoSpaceDN w:val="0"/>
              <w:spacing w:line="460" w:lineRule="exact"/>
              <w:rPr>
                <w:rFonts w:ascii="宋体" w:hAnsi="宋体" w:cs="宋体"/>
                <w:sz w:val="21"/>
                <w:szCs w:val="21"/>
              </w:rPr>
            </w:pPr>
            <w:r>
              <w:rPr>
                <w:rFonts w:hint="eastAsia" w:ascii="宋体" w:hAnsi="宋体" w:cs="宋体"/>
                <w:sz w:val="21"/>
                <w:szCs w:val="21"/>
              </w:rPr>
              <w:t xml:space="preserve">  使用通过受让或者租借等方式获取的资格、资质证书投标的，属于招标投标法第三十三条规定的以他人名义投标。</w:t>
            </w:r>
          </w:p>
          <w:p>
            <w:pPr>
              <w:autoSpaceDE w:val="0"/>
              <w:autoSpaceDN w:val="0"/>
              <w:spacing w:line="460" w:lineRule="exact"/>
              <w:rPr>
                <w:rFonts w:ascii="宋体" w:hAnsi="宋体" w:cs="宋体"/>
                <w:sz w:val="21"/>
                <w:szCs w:val="21"/>
              </w:rPr>
            </w:pPr>
            <w:r>
              <w:rPr>
                <w:rFonts w:hint="eastAsia" w:ascii="宋体" w:hAnsi="宋体" w:cs="宋体"/>
                <w:sz w:val="21"/>
                <w:szCs w:val="21"/>
              </w:rPr>
              <w:t>投标人有下列情形之一的，属于招标投标法第三十三条规定的以其他方式弄虚作假的行为：</w:t>
            </w:r>
          </w:p>
          <w:p>
            <w:pPr>
              <w:autoSpaceDE w:val="0"/>
              <w:autoSpaceDN w:val="0"/>
              <w:spacing w:line="460" w:lineRule="exact"/>
              <w:rPr>
                <w:rFonts w:ascii="宋体" w:hAnsi="宋体" w:cs="宋体"/>
                <w:sz w:val="21"/>
                <w:szCs w:val="21"/>
              </w:rPr>
            </w:pPr>
            <w:r>
              <w:rPr>
                <w:rFonts w:hint="eastAsia" w:ascii="宋体" w:hAnsi="宋体" w:cs="宋体"/>
                <w:sz w:val="21"/>
                <w:szCs w:val="21"/>
              </w:rPr>
              <w:t>（一）使用伪造、变造的许可证件；</w:t>
            </w:r>
          </w:p>
          <w:p>
            <w:pPr>
              <w:autoSpaceDE w:val="0"/>
              <w:autoSpaceDN w:val="0"/>
              <w:spacing w:line="460" w:lineRule="exact"/>
              <w:rPr>
                <w:rFonts w:ascii="宋体" w:hAnsi="宋体" w:cs="宋体"/>
                <w:sz w:val="21"/>
                <w:szCs w:val="21"/>
              </w:rPr>
            </w:pPr>
            <w:r>
              <w:rPr>
                <w:rFonts w:hint="eastAsia" w:ascii="宋体" w:hAnsi="宋体" w:cs="宋体"/>
                <w:sz w:val="21"/>
                <w:szCs w:val="21"/>
              </w:rPr>
              <w:t>（二）提供虚假的财务状况或者业绩；</w:t>
            </w:r>
          </w:p>
          <w:p>
            <w:pPr>
              <w:autoSpaceDE w:val="0"/>
              <w:autoSpaceDN w:val="0"/>
              <w:spacing w:line="460" w:lineRule="exact"/>
              <w:rPr>
                <w:rFonts w:ascii="宋体" w:hAnsi="宋体" w:cs="宋体"/>
                <w:sz w:val="21"/>
                <w:szCs w:val="21"/>
              </w:rPr>
            </w:pPr>
            <w:r>
              <w:rPr>
                <w:rFonts w:hint="eastAsia" w:ascii="宋体" w:hAnsi="宋体" w:cs="宋体"/>
                <w:sz w:val="21"/>
                <w:szCs w:val="21"/>
              </w:rPr>
              <w:t>（三）提供虚假的项目负责人或者主要技术人员简历、劳动关系证明；</w:t>
            </w:r>
          </w:p>
          <w:p>
            <w:pPr>
              <w:autoSpaceDE w:val="0"/>
              <w:autoSpaceDN w:val="0"/>
              <w:spacing w:line="460" w:lineRule="exact"/>
              <w:rPr>
                <w:rFonts w:ascii="宋体" w:hAnsi="宋体" w:cs="宋体"/>
                <w:sz w:val="21"/>
                <w:szCs w:val="21"/>
              </w:rPr>
            </w:pPr>
            <w:r>
              <w:rPr>
                <w:rFonts w:hint="eastAsia" w:ascii="宋体" w:hAnsi="宋体" w:cs="宋体"/>
                <w:sz w:val="21"/>
                <w:szCs w:val="21"/>
              </w:rPr>
              <w:t>（四）提供虚假的信用状况；</w:t>
            </w:r>
          </w:p>
          <w:p>
            <w:pPr>
              <w:spacing w:line="460" w:lineRule="exact"/>
              <w:rPr>
                <w:rFonts w:ascii="宋体" w:hAnsi="宋体" w:cs="宋体"/>
                <w:sz w:val="21"/>
                <w:szCs w:val="21"/>
              </w:rPr>
            </w:pPr>
            <w:r>
              <w:rPr>
                <w:rFonts w:hint="eastAsia" w:ascii="宋体" w:hAnsi="宋体" w:cs="宋体"/>
                <w:sz w:val="21"/>
                <w:szCs w:val="21"/>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90" w:type="dxa"/>
            <w:gridSpan w:val="6"/>
            <w:vAlign w:val="center"/>
          </w:tcPr>
          <w:p>
            <w:pPr>
              <w:spacing w:line="460" w:lineRule="exact"/>
              <w:rPr>
                <w:rFonts w:ascii="宋体" w:hAnsi="宋体" w:cs="宋体"/>
                <w:sz w:val="21"/>
                <w:szCs w:val="21"/>
              </w:rPr>
            </w:pPr>
            <w:r>
              <w:rPr>
                <w:rFonts w:hint="eastAsia" w:ascii="宋体" w:hAnsi="宋体" w:cs="宋体"/>
                <w:sz w:val="21"/>
                <w:szCs w:val="21"/>
              </w:rPr>
              <w:t>6.10特别提示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02" w:type="dxa"/>
            <w:gridSpan w:val="4"/>
            <w:vAlign w:val="center"/>
          </w:tcPr>
          <w:p>
            <w:pPr>
              <w:spacing w:line="460" w:lineRule="exact"/>
              <w:rPr>
                <w:rFonts w:ascii="宋体" w:hAnsi="宋体" w:cs="宋体"/>
                <w:sz w:val="21"/>
                <w:szCs w:val="21"/>
              </w:rPr>
            </w:pPr>
          </w:p>
        </w:tc>
        <w:tc>
          <w:tcPr>
            <w:tcW w:w="9088" w:type="dxa"/>
            <w:gridSpan w:val="2"/>
          </w:tcPr>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1、潜在投标人如对招标文件有异议，请在规定时间内在《全国公共资源交易平台（河南省•许昌市）》公共资源交易系统中提出，以其他方式递交的异议不予接受。</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2、投标人在投标截止时间前应随时关注《全国公共资源交易平台（河南省•许昌市）》公共资源交易系统发出的有关本项目的答疑、修改等相关内容。</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3、本项目试行全流程电子化交易</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4、投标文件依据最终的招标文件进行编制。如果招标文件发生变更，投标人应以招标人最终发出的电子招标文件为准，编制投标文件，务请投标人随时关注项目变更信息。</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5、招标人及其代理机构需留存项目电子档案时，可在质疑期满后使用CA锁从交易平台自行下载。</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6、投标文件制作注意事项：</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6.1  投标人登录《全国公共资源交易平台(河南省▪许昌市）》公共资源交易系统（http://ggzy.xuchang.gov.cn:8088/ggzy/）下载“许昌投标文件制作系统SEARUN V1.1”，按招标文件要求制作电子投标文件。</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电子投标文件的制作，参考《全国公共资源交易平台(河南省▪许昌市)》公共资源交易系统——组件下载——交易系统操作手册（投标人、供应商）</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6.2 投标文件制作技术咨询：0374-2961598。</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6.3投标人应在投标文件递交的截止时间之前通过【全国公共资源交易平台（河南省·许昌市）】公共资源交易系统（http://ggzy.xuchang.gov.cn/）递交电子投标文件；</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6.4请投标人在上传电子投标文件时认真检查上传投标文件是否完整、正确。</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6.5加密电子投标文件逾期上传的，招标人不予受理。</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6.6投标人采用银行转账方式提交投标保证金的，应在投标文件递交的截止时间之前按程序完成投标保证金绑定。</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7、投标人需提前熟悉招标文件相关事项及《许昌市不见面开标操作手册》，并设置不见面开标浏览器（设置流程详见《许昌市不见面开标操作手册》）。</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8、投标人上传、解密投标文件需使用同一个CA数字证书，需确保用于解密的CA数字证书在有效期内、可正常使用，并在规定时间内完成电子投标文件解密。评标时仅以成功上传、解密的投标文件为准。</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9、对开标过程有关内容有异议（质疑）的，投标人可在本项目的不见面开标大厅通过“文字互动”功能或“新增质疑”处提出异议（质疑），招标人（代理机构）及时进行线上答复。</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不见面开标活动结束时，投标人应在《开标记录表》上进行电子签章，未进行电子签章的视为对开标结果无异议。</w:t>
            </w:r>
          </w:p>
          <w:p>
            <w:pPr>
              <w:autoSpaceDE w:val="0"/>
              <w:autoSpaceDN w:val="0"/>
              <w:spacing w:line="460" w:lineRule="exact"/>
              <w:outlineLvl w:val="0"/>
              <w:rPr>
                <w:rFonts w:hint="eastAsia" w:ascii="宋体" w:hAnsi="宋体" w:cs="宋体"/>
                <w:b/>
                <w:bCs/>
                <w:sz w:val="21"/>
                <w:szCs w:val="21"/>
              </w:rPr>
            </w:pPr>
            <w:r>
              <w:rPr>
                <w:rFonts w:hint="eastAsia" w:ascii="宋体" w:hAnsi="宋体" w:cs="宋体"/>
                <w:b/>
                <w:bCs/>
                <w:sz w:val="21"/>
                <w:szCs w:val="21"/>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460" w:lineRule="exact"/>
              <w:outlineLvl w:val="0"/>
              <w:rPr>
                <w:rFonts w:ascii="宋体" w:hAnsi="宋体" w:cs="宋体"/>
                <w:sz w:val="21"/>
                <w:szCs w:val="21"/>
              </w:rPr>
            </w:pPr>
            <w:r>
              <w:rPr>
                <w:rFonts w:hint="eastAsia" w:ascii="宋体" w:hAnsi="宋体" w:cs="宋体"/>
                <w:b/>
                <w:bCs/>
                <w:sz w:val="21"/>
                <w:szCs w:val="21"/>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60" w:lineRule="exact"/>
        <w:outlineLvl w:val="0"/>
        <w:rPr>
          <w:rFonts w:hint="eastAsia" w:ascii="宋体" w:hAnsi="宋体" w:cs="宋体"/>
          <w:b/>
          <w:szCs w:val="24"/>
        </w:rPr>
      </w:pPr>
    </w:p>
    <w:p>
      <w:pPr>
        <w:autoSpaceDE w:val="0"/>
        <w:autoSpaceDN w:val="0"/>
        <w:spacing w:line="460" w:lineRule="exact"/>
        <w:outlineLvl w:val="0"/>
        <w:rPr>
          <w:rFonts w:hint="eastAsia" w:ascii="宋体" w:hAnsi="宋体" w:cs="宋体"/>
          <w:b/>
          <w:szCs w:val="24"/>
        </w:rPr>
      </w:pPr>
    </w:p>
    <w:p>
      <w:pPr>
        <w:autoSpaceDE w:val="0"/>
        <w:autoSpaceDN w:val="0"/>
        <w:spacing w:line="460" w:lineRule="exact"/>
        <w:outlineLvl w:val="0"/>
        <w:rPr>
          <w:rFonts w:hint="eastAsia" w:ascii="宋体" w:hAnsi="宋体" w:cs="宋体"/>
          <w:b/>
          <w:szCs w:val="24"/>
        </w:rPr>
      </w:pPr>
    </w:p>
    <w:p>
      <w:pPr>
        <w:autoSpaceDE w:val="0"/>
        <w:autoSpaceDN w:val="0"/>
        <w:spacing w:line="460" w:lineRule="exact"/>
        <w:outlineLvl w:val="0"/>
        <w:rPr>
          <w:rFonts w:hint="eastAsia" w:ascii="宋体" w:hAnsi="宋体" w:cs="宋体"/>
          <w:b/>
          <w:szCs w:val="24"/>
        </w:rPr>
      </w:pPr>
    </w:p>
    <w:p>
      <w:pPr>
        <w:autoSpaceDE w:val="0"/>
        <w:autoSpaceDN w:val="0"/>
        <w:spacing w:line="460" w:lineRule="exact"/>
        <w:outlineLvl w:val="0"/>
        <w:rPr>
          <w:rFonts w:ascii="宋体" w:hAnsi="宋体" w:cs="宋体"/>
          <w:b/>
          <w:szCs w:val="24"/>
        </w:rPr>
      </w:pPr>
      <w:r>
        <w:rPr>
          <w:rFonts w:hint="eastAsia" w:ascii="宋体" w:hAnsi="宋体" w:cs="宋体"/>
          <w:b/>
          <w:szCs w:val="24"/>
        </w:rPr>
        <w:br w:type="page"/>
      </w:r>
      <w:r>
        <w:rPr>
          <w:rFonts w:hint="eastAsia" w:ascii="宋体" w:hAnsi="宋体" w:cs="宋体"/>
          <w:b/>
          <w:szCs w:val="24"/>
        </w:rPr>
        <w:t>1. 总则</w:t>
      </w:r>
    </w:p>
    <w:p>
      <w:pPr>
        <w:autoSpaceDE w:val="0"/>
        <w:autoSpaceDN w:val="0"/>
        <w:spacing w:line="460" w:lineRule="exact"/>
        <w:outlineLvl w:val="0"/>
        <w:rPr>
          <w:rFonts w:ascii="宋体" w:hAnsi="宋体" w:cs="宋体"/>
          <w:b/>
          <w:szCs w:val="24"/>
        </w:rPr>
      </w:pPr>
      <w:bookmarkStart w:id="23" w:name="_Toc152045530"/>
      <w:bookmarkStart w:id="24" w:name="_Toc179632547"/>
      <w:bookmarkStart w:id="25" w:name="_Toc152042306"/>
      <w:bookmarkStart w:id="26" w:name="_Toc144974498"/>
      <w:r>
        <w:rPr>
          <w:rFonts w:hint="eastAsia" w:ascii="宋体" w:hAnsi="宋体" w:cs="宋体"/>
          <w:b/>
          <w:szCs w:val="24"/>
        </w:rPr>
        <w:t>1.1 项目概况</w:t>
      </w:r>
      <w:bookmarkEnd w:id="23"/>
      <w:bookmarkEnd w:id="24"/>
      <w:bookmarkEnd w:id="25"/>
      <w:bookmarkEnd w:id="26"/>
      <w:r>
        <w:rPr>
          <w:rFonts w:hint="eastAsia" w:ascii="宋体" w:hAnsi="宋体" w:cs="宋体"/>
          <w:b/>
          <w:szCs w:val="24"/>
        </w:rPr>
        <w:t>（详见投标人须知前附表）</w:t>
      </w:r>
    </w:p>
    <w:p>
      <w:pPr>
        <w:autoSpaceDE w:val="0"/>
        <w:autoSpaceDN w:val="0"/>
        <w:spacing w:line="460" w:lineRule="exact"/>
        <w:ind w:firstLine="480" w:firstLineChars="200"/>
        <w:outlineLvl w:val="0"/>
        <w:rPr>
          <w:rFonts w:ascii="宋体" w:hAnsi="宋体" w:cs="宋体"/>
          <w:szCs w:val="24"/>
        </w:rPr>
      </w:pPr>
      <w:bookmarkStart w:id="27" w:name="_Toc179632548"/>
      <w:bookmarkStart w:id="28" w:name="_Toc152045531"/>
      <w:bookmarkStart w:id="29" w:name="_Toc152042307"/>
      <w:bookmarkStart w:id="30" w:name="_Toc144974499"/>
      <w:r>
        <w:rPr>
          <w:rFonts w:hint="eastAsia" w:ascii="宋体" w:hAnsi="宋体" w:cs="宋体"/>
          <w:szCs w:val="24"/>
        </w:rPr>
        <w:t>1.1.1 根据《中华人民共和国招标投标法》、《中华人民共和国招标投标法实施条例》等有关 法律、法规和规章的规定，本招标项目已具备招标条件，现对监理进行招标。</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1.1.2 招标人：见投标人须知前附表。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1.1.3 招标代理机构：见投标人须知前附表。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1.1.4 招标项目名称：见投标人须知前附表。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1.1.5 项目建设地点：见投标人须知前附表。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1.1.6 项目建设规模：见投标人须知前附表。</w:t>
      </w:r>
    </w:p>
    <w:p>
      <w:pPr>
        <w:autoSpaceDE w:val="0"/>
        <w:autoSpaceDN w:val="0"/>
        <w:spacing w:line="460" w:lineRule="exact"/>
        <w:outlineLvl w:val="0"/>
        <w:rPr>
          <w:rFonts w:ascii="宋体" w:hAnsi="宋体" w:cs="宋体"/>
          <w:b/>
          <w:szCs w:val="24"/>
        </w:rPr>
      </w:pPr>
      <w:r>
        <w:rPr>
          <w:rFonts w:hint="eastAsia" w:ascii="宋体" w:hAnsi="宋体" w:cs="宋体"/>
          <w:b/>
          <w:szCs w:val="24"/>
        </w:rPr>
        <w:t>1.2招标项目的资金来源和落实情况</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1.2.1 资金来源及比例：见投标人须知前附表。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1.2.2 资金落实情况：见投标人须知前附表。</w:t>
      </w:r>
    </w:p>
    <w:bookmarkEnd w:id="27"/>
    <w:bookmarkEnd w:id="28"/>
    <w:bookmarkEnd w:id="29"/>
    <w:bookmarkEnd w:id="30"/>
    <w:p>
      <w:pPr>
        <w:autoSpaceDE w:val="0"/>
        <w:autoSpaceDN w:val="0"/>
        <w:spacing w:line="460" w:lineRule="exact"/>
        <w:outlineLvl w:val="0"/>
        <w:rPr>
          <w:rFonts w:ascii="宋体" w:hAnsi="宋体" w:cs="宋体"/>
          <w:b/>
          <w:szCs w:val="24"/>
        </w:rPr>
      </w:pPr>
      <w:bookmarkStart w:id="31" w:name="_Toc152045532"/>
      <w:bookmarkStart w:id="32" w:name="_Toc144974500"/>
      <w:bookmarkStart w:id="33" w:name="_Toc152042308"/>
      <w:bookmarkStart w:id="34" w:name="_Toc179632549"/>
      <w:r>
        <w:rPr>
          <w:rFonts w:hint="eastAsia" w:ascii="宋体" w:hAnsi="宋体" w:cs="宋体"/>
          <w:b/>
          <w:szCs w:val="24"/>
        </w:rPr>
        <w:t>1.3 招标范围、监理期和质量要求</w:t>
      </w:r>
      <w:bookmarkEnd w:id="31"/>
      <w:bookmarkEnd w:id="32"/>
      <w:bookmarkEnd w:id="33"/>
      <w:bookmarkEnd w:id="34"/>
      <w:bookmarkStart w:id="35" w:name="_Toc144974502"/>
      <w:bookmarkStart w:id="36" w:name="_Toc179632551"/>
      <w:bookmarkStart w:id="37" w:name="_Toc152045534"/>
      <w:bookmarkStart w:id="38" w:name="_Toc152042310"/>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1.3.1 招标范围：见投标人须知前附表。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1.3.2 监理服务期限：见投标人须知前附表。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1.3.3 质量标准：见投标人须知前附表。</w:t>
      </w:r>
    </w:p>
    <w:p>
      <w:pPr>
        <w:autoSpaceDE w:val="0"/>
        <w:autoSpaceDN w:val="0"/>
        <w:spacing w:line="460" w:lineRule="exact"/>
        <w:outlineLvl w:val="0"/>
        <w:rPr>
          <w:rFonts w:ascii="宋体" w:hAnsi="宋体" w:cs="宋体"/>
          <w:b/>
          <w:szCs w:val="24"/>
        </w:rPr>
      </w:pPr>
      <w:r>
        <w:rPr>
          <w:rFonts w:hint="eastAsia" w:ascii="宋体" w:hAnsi="宋体" w:cs="宋体"/>
          <w:b/>
          <w:szCs w:val="24"/>
        </w:rPr>
        <w:t>1.4 投标人资格要求</w:t>
      </w:r>
      <w:bookmarkEnd w:id="35"/>
      <w:bookmarkEnd w:id="36"/>
      <w:bookmarkEnd w:id="37"/>
      <w:bookmarkEnd w:id="38"/>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1.4.1 投标人应具备承担本招标项目资质条件、能力和信誉：</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（1）资质要求：见投标人须知前附表；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（2）财务要求：见投标人须知前附表；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（3）业绩要求：见投标人须知前附表；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（4）信誉要求：见投标人须知前附表；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（5）总监理工程师的资格要求：具体要求 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（6）其他主要人员要求：见投标人须知前附表。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（7）其他要求：见投标人须知前附表。需要提交的相关证明材料见本章第 3.5 款的规定。</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1.4.2 投标人须知前附表规定接受联合体投标的，联合体除应符合本章第 1.4.1 项和投标人须知前附表的要求外，还应遵守以下规定：</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（1）联合体各方应按招标文件提供的格式签订联合体协议书，明确联合体牵头人和各方权 利义务，并承诺就中标项目向招标人承担连带责任；</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（2）由同一专业的单位组成的联合体，按照资质等级较低的单位确定资质等级；</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（3）联合体各方不得再以自己名义单独或参加其他联合体在本招标项目中投标，否则各相 关投标均无效。</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1.4.3 投标人不得存在下列情形之一：</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（1）为招标人不具有独立法人资格的附属机构（单位）；</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（2）与招标人存在利害关系且可能影响招标公正性；</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（3）与本招标项目的其他投标人为同一个单位负责人；</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（4）与本招标项目的其他投标人存在控股、管理关系；</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（5）为本招标项目的代建人；</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（6）为本招标项目的招标代理机构；</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（7）与本招标项目的代建人或招标代理机构同为一个法定代表人；</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（8）与本招标项目的代建人或招标代理机构存在控股或参股关系；</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（9）与本招标项目的施工承包人以及建筑材料、建筑构配件和设备供应商有隶属关系或者 其他利害关系；</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（10）被依法暂停或者取消投标资格；</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（11）被责令停产停业、暂扣或者吊销许可证、暂扣或者吊销执照；</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（12）进入清算程序，或被宣告破产，或其他丧失履约能力的情形；</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（13）在最近三年内发生重大监理质量问题（以相关行业主管部门的行政处罚决定或司法 机关出具的有关法律文书为准）；</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（14）被最高人民法院在“信用中国”网站（</w:t>
      </w:r>
      <w:r>
        <w:fldChar w:fldCharType="begin"/>
      </w:r>
      <w:r>
        <w:instrText xml:space="preserve"> HYPERLINK "http://www.creditchina.gov.cn/" \h </w:instrText>
      </w:r>
      <w:r>
        <w:fldChar w:fldCharType="separate"/>
      </w:r>
      <w:r>
        <w:rPr>
          <w:rStyle w:val="50"/>
          <w:rFonts w:hint="eastAsia" w:ascii="宋体" w:hAnsi="宋体" w:cs="宋体"/>
          <w:color w:val="000000"/>
          <w:sz w:val="24"/>
        </w:rPr>
        <w:t>www.creditchina.gov.cn</w:t>
      </w:r>
      <w:r>
        <w:rPr>
          <w:rStyle w:val="50"/>
          <w:rFonts w:hint="eastAsia" w:ascii="宋体" w:hAnsi="宋体" w:cs="宋体"/>
          <w:color w:val="000000"/>
          <w:sz w:val="24"/>
        </w:rPr>
        <w:fldChar w:fldCharType="end"/>
      </w:r>
      <w:r>
        <w:rPr>
          <w:rFonts w:hint="eastAsia" w:ascii="宋体" w:hAnsi="宋体" w:cs="宋体"/>
          <w:color w:val="000000"/>
          <w:szCs w:val="24"/>
        </w:rPr>
        <w:t>）</w:t>
      </w:r>
      <w:r>
        <w:rPr>
          <w:rFonts w:hint="eastAsia" w:ascii="宋体" w:hAnsi="宋体" w:cs="宋体"/>
          <w:szCs w:val="24"/>
        </w:rPr>
        <w:t>或各级信用信息共享平台中列入失信被执行人名单；</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（15）法律法规或投标人须知前附表规定的其他情形。</w:t>
      </w:r>
    </w:p>
    <w:p>
      <w:pPr>
        <w:autoSpaceDE w:val="0"/>
        <w:autoSpaceDN w:val="0"/>
        <w:spacing w:line="460" w:lineRule="exact"/>
        <w:outlineLvl w:val="0"/>
        <w:rPr>
          <w:rFonts w:ascii="宋体" w:hAnsi="宋体" w:cs="宋体"/>
          <w:b/>
          <w:szCs w:val="24"/>
        </w:rPr>
      </w:pPr>
      <w:r>
        <w:rPr>
          <w:rFonts w:hint="eastAsia" w:ascii="宋体" w:hAnsi="宋体" w:cs="宋体"/>
          <w:b/>
          <w:szCs w:val="24"/>
        </w:rPr>
        <w:t>1.5 费用承担</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投标人准备和参加投标活动发生的费用自理。</w:t>
      </w:r>
    </w:p>
    <w:p>
      <w:pPr>
        <w:autoSpaceDE w:val="0"/>
        <w:autoSpaceDN w:val="0"/>
        <w:spacing w:line="460" w:lineRule="exact"/>
        <w:outlineLvl w:val="0"/>
        <w:rPr>
          <w:rFonts w:ascii="宋体" w:hAnsi="宋体" w:cs="宋体"/>
          <w:b/>
          <w:szCs w:val="24"/>
        </w:rPr>
      </w:pPr>
      <w:r>
        <w:rPr>
          <w:rFonts w:hint="eastAsia" w:ascii="宋体" w:hAnsi="宋体" w:cs="宋体"/>
          <w:b/>
          <w:szCs w:val="24"/>
        </w:rPr>
        <w:t>1.6 保密</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参与招标投标活动的各方应对招标文件和投标文件中的商业和技术等秘密保密，否则应承担相应的法律责任。</w:t>
      </w:r>
    </w:p>
    <w:p>
      <w:pPr>
        <w:autoSpaceDE w:val="0"/>
        <w:autoSpaceDN w:val="0"/>
        <w:spacing w:line="460" w:lineRule="exact"/>
        <w:outlineLvl w:val="0"/>
        <w:rPr>
          <w:rFonts w:ascii="宋体" w:hAnsi="宋体" w:cs="宋体"/>
          <w:b/>
          <w:szCs w:val="24"/>
        </w:rPr>
      </w:pPr>
      <w:r>
        <w:rPr>
          <w:rFonts w:hint="eastAsia" w:ascii="宋体" w:hAnsi="宋体" w:cs="宋体"/>
          <w:b/>
          <w:szCs w:val="24"/>
        </w:rPr>
        <w:t>1.7  语言文字</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招标投标文件使用的语言文字为中文。专用术语使用外文的，应附有中文注释。</w:t>
      </w:r>
    </w:p>
    <w:p>
      <w:pPr>
        <w:autoSpaceDE w:val="0"/>
        <w:autoSpaceDN w:val="0"/>
        <w:spacing w:line="460" w:lineRule="exact"/>
        <w:outlineLvl w:val="0"/>
        <w:rPr>
          <w:rFonts w:ascii="宋体" w:hAnsi="宋体" w:cs="宋体"/>
          <w:b/>
          <w:szCs w:val="24"/>
        </w:rPr>
      </w:pPr>
      <w:bookmarkStart w:id="39" w:name="_bookmark28"/>
      <w:bookmarkEnd w:id="39"/>
      <w:r>
        <w:rPr>
          <w:rFonts w:hint="eastAsia" w:ascii="宋体" w:hAnsi="宋体" w:cs="宋体"/>
          <w:b/>
          <w:szCs w:val="24"/>
        </w:rPr>
        <w:t>1.8 计量单位</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所有计量均采用中华人民共和国法定计量单位。</w:t>
      </w:r>
    </w:p>
    <w:p>
      <w:pPr>
        <w:autoSpaceDE w:val="0"/>
        <w:autoSpaceDN w:val="0"/>
        <w:spacing w:line="460" w:lineRule="exact"/>
        <w:outlineLvl w:val="0"/>
        <w:rPr>
          <w:rFonts w:ascii="宋体" w:hAnsi="宋体" w:cs="宋体"/>
          <w:b/>
          <w:szCs w:val="24"/>
        </w:rPr>
      </w:pPr>
      <w:r>
        <w:rPr>
          <w:rFonts w:hint="eastAsia" w:ascii="宋体" w:hAnsi="宋体" w:cs="宋体"/>
          <w:b/>
          <w:szCs w:val="24"/>
        </w:rPr>
        <w:t>1.9  踏勘现场</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1.9.1 投标人须知前附表规定组织踏勘现场的，招标人按投标人须知前附表规定的时间、地点组织投标人踏勘项目现场。部分投标人未按时参加踏勘现场的，不影响踏勘现场的正常进行。</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1.9.2 投标人踏勘现场发生的费用自理。</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1.9.3 除招标人的原因外，投标人自行负责在踏勘现场中所发生的人员伤亡和财产损失。</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1.9.4 招标人在踏勘现场中介绍的工程场地和相关的周边环境情况，供投标人在编制投标文件时参考，招标人不对投标人据此作出的判断和决策负责。</w:t>
      </w:r>
    </w:p>
    <w:p>
      <w:pPr>
        <w:autoSpaceDE w:val="0"/>
        <w:autoSpaceDN w:val="0"/>
        <w:spacing w:line="460" w:lineRule="exact"/>
        <w:outlineLvl w:val="0"/>
        <w:rPr>
          <w:rFonts w:ascii="宋体" w:hAnsi="宋体" w:cs="宋体"/>
          <w:b/>
          <w:szCs w:val="24"/>
        </w:rPr>
      </w:pPr>
      <w:r>
        <w:rPr>
          <w:rFonts w:hint="eastAsia" w:ascii="宋体" w:hAnsi="宋体" w:cs="宋体"/>
          <w:b/>
          <w:szCs w:val="24"/>
        </w:rPr>
        <w:t>1.10 投标预备会</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1.10.1 投标人须知前附表规定召开投标预备会的，招标人按投标人须知前附表规定的时间和地点召开投标预备会，澄清投标人提出的问题。</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1.10.2 投标人应按投标人须知前附表规定的时间和形式将提出的问题送达招标人，以便招标人在会议期间澄清。</w:t>
      </w:r>
    </w:p>
    <w:p>
      <w:pPr>
        <w:autoSpaceDE w:val="0"/>
        <w:autoSpaceDN w:val="0"/>
        <w:spacing w:line="460" w:lineRule="exact"/>
        <w:ind w:firstLine="480" w:firstLineChars="200"/>
        <w:outlineLvl w:val="0"/>
        <w:rPr>
          <w:rFonts w:ascii="宋体" w:hAnsi="宋体" w:cs="宋体"/>
          <w:sz w:val="27"/>
        </w:rPr>
      </w:pPr>
      <w:r>
        <w:rPr>
          <w:rFonts w:hint="eastAsia" w:ascii="宋体" w:hAnsi="宋体" w:cs="宋体"/>
          <w:szCs w:val="24"/>
        </w:rPr>
        <w:t>1.10.3 投标预备会后，招标人将对投标人所提问题的澄清，以投标人须知前附表规定的形式通知所有购买招标文件的投标人。该澄清内容为招标文件的组成部分。</w:t>
      </w:r>
    </w:p>
    <w:p>
      <w:pPr>
        <w:autoSpaceDE w:val="0"/>
        <w:autoSpaceDN w:val="0"/>
        <w:spacing w:line="460" w:lineRule="exact"/>
        <w:outlineLvl w:val="0"/>
        <w:rPr>
          <w:rFonts w:ascii="宋体" w:hAnsi="宋体" w:cs="宋体"/>
          <w:b/>
          <w:szCs w:val="24"/>
        </w:rPr>
      </w:pPr>
      <w:r>
        <w:rPr>
          <w:rFonts w:hint="eastAsia" w:ascii="宋体" w:hAnsi="宋体" w:cs="宋体"/>
          <w:b/>
          <w:szCs w:val="24"/>
        </w:rPr>
        <w:t>1.11 分包</w:t>
      </w:r>
    </w:p>
    <w:p>
      <w:pPr>
        <w:pStyle w:val="19"/>
        <w:spacing w:before="3" w:line="460" w:lineRule="exact"/>
        <w:ind w:firstLine="480" w:firstLineChars="200"/>
        <w:rPr>
          <w:rFonts w:ascii="宋体" w:hAnsi="宋体" w:cs="宋体"/>
          <w:sz w:val="27"/>
        </w:rPr>
      </w:pPr>
      <w:r>
        <w:rPr>
          <w:rFonts w:hint="eastAsia" w:ascii="宋体" w:hAnsi="宋体" w:cs="宋体"/>
          <w:sz w:val="24"/>
        </w:rPr>
        <w:t>本项目严禁分包。</w:t>
      </w:r>
    </w:p>
    <w:p>
      <w:pPr>
        <w:autoSpaceDE w:val="0"/>
        <w:autoSpaceDN w:val="0"/>
        <w:spacing w:line="460" w:lineRule="exact"/>
        <w:outlineLvl w:val="0"/>
        <w:rPr>
          <w:rFonts w:ascii="宋体" w:hAnsi="宋体" w:cs="宋体"/>
          <w:b/>
          <w:szCs w:val="24"/>
        </w:rPr>
      </w:pPr>
      <w:r>
        <w:rPr>
          <w:rFonts w:hint="eastAsia" w:ascii="宋体" w:hAnsi="宋体" w:cs="宋体"/>
          <w:b/>
          <w:szCs w:val="24"/>
        </w:rPr>
        <w:t>1.12 响应和偏差</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1.12.1 投标文件应当对招标文件的实质性要求和条件作出满足性或更有利于招标人的响应，否则，投标人的投标将被否决。实质性要求和条件见投标人须知前附表。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1.12.2 投标人应根据招标文件的要求提供投标监理大纲等内容以对招标文件作出响应。</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1.12.3 投标人须知前附表允许投标文件偏离招标文件某些要求的，偏差应当符合招标文件规定的偏差范围和幅度。</w:t>
      </w:r>
    </w:p>
    <w:p>
      <w:pPr>
        <w:autoSpaceDE w:val="0"/>
        <w:autoSpaceDN w:val="0"/>
        <w:spacing w:line="460" w:lineRule="exact"/>
        <w:outlineLvl w:val="0"/>
        <w:rPr>
          <w:rFonts w:ascii="宋体" w:hAnsi="宋体" w:cs="宋体"/>
          <w:b/>
          <w:szCs w:val="24"/>
        </w:rPr>
      </w:pPr>
      <w:r>
        <w:rPr>
          <w:rFonts w:hint="eastAsia" w:ascii="宋体" w:hAnsi="宋体" w:cs="宋体"/>
          <w:b/>
          <w:szCs w:val="24"/>
        </w:rPr>
        <w:t>2.  招标文件</w:t>
      </w:r>
    </w:p>
    <w:p>
      <w:pPr>
        <w:autoSpaceDE w:val="0"/>
        <w:autoSpaceDN w:val="0"/>
        <w:spacing w:line="460" w:lineRule="exact"/>
        <w:outlineLvl w:val="0"/>
        <w:rPr>
          <w:rFonts w:ascii="宋体" w:hAnsi="宋体" w:cs="宋体"/>
          <w:b/>
          <w:szCs w:val="24"/>
        </w:rPr>
      </w:pPr>
      <w:bookmarkStart w:id="40" w:name="_bookmark34"/>
      <w:bookmarkEnd w:id="40"/>
      <w:r>
        <w:rPr>
          <w:rFonts w:hint="eastAsia" w:ascii="宋体" w:hAnsi="宋体" w:cs="宋体"/>
          <w:b/>
          <w:szCs w:val="24"/>
        </w:rPr>
        <w:t>2.1  招标文件的组成</w:t>
      </w:r>
    </w:p>
    <w:p>
      <w:pPr>
        <w:autoSpaceDE w:val="0"/>
        <w:autoSpaceDN w:val="0"/>
        <w:spacing w:line="460" w:lineRule="exact"/>
        <w:ind w:firstLine="360" w:firstLineChars="150"/>
        <w:outlineLvl w:val="0"/>
        <w:rPr>
          <w:rFonts w:ascii="宋体" w:hAnsi="宋体" w:cs="宋体"/>
          <w:szCs w:val="24"/>
        </w:rPr>
      </w:pPr>
      <w:r>
        <w:rPr>
          <w:rFonts w:hint="eastAsia" w:ascii="宋体" w:hAnsi="宋体" w:cs="宋体"/>
          <w:szCs w:val="24"/>
        </w:rPr>
        <w:t>本招标文件包括：</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（1）招标公告；</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（2）投标人须知；</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（3）评标办法；</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（4）合同条款及格式；</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（5）委托人要求；</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（6）投标文件格式。</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根据本章第 1.10 款、第 2.2 款和第 2.3 款对招标文件所作的澄清、修改，构成招标文件的组成部分。</w:t>
      </w:r>
    </w:p>
    <w:p>
      <w:pPr>
        <w:autoSpaceDE w:val="0"/>
        <w:autoSpaceDN w:val="0"/>
        <w:spacing w:line="460" w:lineRule="exact"/>
        <w:outlineLvl w:val="0"/>
        <w:rPr>
          <w:rFonts w:ascii="宋体" w:hAnsi="宋体" w:cs="宋体"/>
          <w:b/>
          <w:bCs/>
          <w:szCs w:val="24"/>
        </w:rPr>
      </w:pPr>
      <w:r>
        <w:rPr>
          <w:rFonts w:hint="eastAsia" w:ascii="宋体" w:hAnsi="宋体" w:cs="宋体"/>
          <w:b/>
          <w:bCs/>
          <w:szCs w:val="24"/>
        </w:rPr>
        <w:t>2.2  招标文件的澄清</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2.2.3 所有澄清、答疑全部以公共资源交易系统电子平台发出的为准，不再接受书面形式的递交。</w:t>
      </w:r>
    </w:p>
    <w:p>
      <w:pPr>
        <w:autoSpaceDE w:val="0"/>
        <w:autoSpaceDN w:val="0"/>
        <w:spacing w:line="460" w:lineRule="exact"/>
        <w:outlineLvl w:val="0"/>
        <w:rPr>
          <w:rFonts w:ascii="宋体" w:hAnsi="宋体" w:cs="宋体"/>
          <w:b/>
          <w:bCs/>
          <w:szCs w:val="24"/>
        </w:rPr>
      </w:pPr>
      <w:bookmarkStart w:id="41" w:name="_bookmark37"/>
      <w:bookmarkEnd w:id="41"/>
      <w:r>
        <w:rPr>
          <w:rFonts w:hint="eastAsia" w:ascii="宋体" w:hAnsi="宋体" w:cs="宋体"/>
          <w:b/>
          <w:bCs/>
          <w:szCs w:val="24"/>
        </w:rPr>
        <w:t>2.3 招标文件的修改</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2.3.1 在投标截止时间15天前，招标人可以通过公共资源交易系统电子平台修改招标文件，如果修改招标文件的时间距投标截止时间不足15 天，相应延长投标截止时间。</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2.3.2 当招标文件（含评标、定标办法）、补充通知、答疑纪要，内容相互矛盾时，以最后发出的通知（或纪要）为准。</w:t>
      </w:r>
    </w:p>
    <w:p>
      <w:pPr>
        <w:autoSpaceDE w:val="0"/>
        <w:autoSpaceDN w:val="0"/>
        <w:spacing w:line="460" w:lineRule="exact"/>
        <w:outlineLvl w:val="0"/>
        <w:rPr>
          <w:rFonts w:ascii="宋体" w:hAnsi="宋体" w:cs="宋体"/>
          <w:b/>
          <w:bCs/>
          <w:szCs w:val="24"/>
        </w:rPr>
      </w:pPr>
      <w:r>
        <w:rPr>
          <w:rFonts w:hint="eastAsia" w:ascii="宋体" w:hAnsi="宋体" w:cs="宋体"/>
          <w:b/>
          <w:bCs/>
          <w:szCs w:val="24"/>
        </w:rPr>
        <w:t>3.  投标文件</w:t>
      </w:r>
    </w:p>
    <w:p>
      <w:pPr>
        <w:autoSpaceDE w:val="0"/>
        <w:autoSpaceDN w:val="0"/>
        <w:spacing w:line="460" w:lineRule="exact"/>
        <w:outlineLvl w:val="0"/>
        <w:rPr>
          <w:rFonts w:ascii="宋体" w:hAnsi="宋体" w:cs="宋体"/>
          <w:b/>
          <w:bCs/>
          <w:szCs w:val="24"/>
        </w:rPr>
      </w:pPr>
      <w:r>
        <w:rPr>
          <w:rFonts w:hint="eastAsia" w:ascii="宋体" w:hAnsi="宋体" w:cs="宋体"/>
          <w:b/>
          <w:bCs/>
          <w:szCs w:val="24"/>
        </w:rPr>
        <w:t>3.1  投标文件的组成</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3.1.1 投标文件应包括下列内容：</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（1）投标函及投标函附录；</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（2）法定代表人身份证明或授权委托书；</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（3）投标担保；</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（4）监理报酬清单（如有）；</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（5）资格审查资料；</w:t>
      </w:r>
    </w:p>
    <w:p>
      <w:pPr>
        <w:autoSpaceDE w:val="0"/>
        <w:autoSpaceDN w:val="0"/>
        <w:spacing w:line="460" w:lineRule="exact"/>
        <w:ind w:firstLine="240" w:firstLineChars="100"/>
        <w:outlineLvl w:val="0"/>
        <w:rPr>
          <w:rFonts w:ascii="宋体" w:hAnsi="宋体" w:cs="宋体"/>
          <w:szCs w:val="24"/>
        </w:rPr>
      </w:pPr>
      <w:r>
        <w:rPr>
          <w:rFonts w:hint="eastAsia" w:ascii="宋体" w:hAnsi="宋体" w:cs="宋体"/>
          <w:szCs w:val="24"/>
        </w:rPr>
        <w:t>（6）监理大纲；</w:t>
      </w:r>
    </w:p>
    <w:p>
      <w:pPr>
        <w:widowControl w:val="0"/>
        <w:numPr>
          <w:ilvl w:val="0"/>
          <w:numId w:val="2"/>
        </w:numPr>
        <w:autoSpaceDE w:val="0"/>
        <w:autoSpaceDN w:val="0"/>
        <w:adjustRightInd/>
        <w:snapToGrid/>
        <w:spacing w:line="460" w:lineRule="exact"/>
        <w:ind w:firstLine="240" w:firstLineChars="100"/>
        <w:outlineLvl w:val="0"/>
        <w:rPr>
          <w:rFonts w:ascii="宋体" w:hAnsi="宋体" w:cs="宋体"/>
          <w:szCs w:val="24"/>
        </w:rPr>
      </w:pPr>
      <w:r>
        <w:rPr>
          <w:rFonts w:hint="eastAsia" w:ascii="宋体" w:hAnsi="宋体" w:cs="宋体"/>
          <w:szCs w:val="24"/>
        </w:rPr>
        <w:t xml:space="preserve">投标人认为有必要的其它证明材料。 </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投标人在评标过程中作出的符合法律法规和招标文件规定的澄清确认，构成投标文件的组成部分。</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3.1.2 投标人须知前附表规定不接受联合体投标的，或投标人没有组成联合体的，投标文件不包括本章第 3.1.1（3）目所指的联合体协议书。</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3.1.3 投标人须知前附表未要求提交投标保证金的，投标文件不包括本章第 3.1.1（4）目所指的投标保证金。</w:t>
      </w:r>
    </w:p>
    <w:p>
      <w:pPr>
        <w:autoSpaceDE w:val="0"/>
        <w:autoSpaceDN w:val="0"/>
        <w:spacing w:line="460" w:lineRule="exact"/>
        <w:outlineLvl w:val="0"/>
        <w:rPr>
          <w:rFonts w:ascii="宋体" w:hAnsi="宋体" w:cs="宋体"/>
          <w:b/>
          <w:bCs/>
          <w:szCs w:val="24"/>
        </w:rPr>
      </w:pPr>
      <w:r>
        <w:rPr>
          <w:rFonts w:hint="eastAsia" w:ascii="宋体" w:hAnsi="宋体" w:cs="宋体"/>
          <w:b/>
          <w:bCs/>
          <w:szCs w:val="24"/>
        </w:rPr>
        <w:t>3.2  投标报价</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3.2.1 投标报价应包括国家规定的增值税税金，除投标人须知前附表另有规定外，增值税税金按一般计税方法计算。投标人应按第五章“投标文件格式”的要求在投标函中进行报价。</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3.2.2投标人的投标报价应当是在监理服务期内，在充分考虑工程性质、规模、难易程度以及工作条件等情况，并按照合同规定的范围提供全部服务所需要的费用。投标人应充分了解该项目的总体情况以及影响投标报价的其他要素。</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3.2.3 招标人设有最高投标限价的，投标人的投标报价不得超过最高投标限价，最高投标限价在投标人须知前附表中载明。</w:t>
      </w:r>
    </w:p>
    <w:p>
      <w:pPr>
        <w:autoSpaceDE w:val="0"/>
        <w:autoSpaceDN w:val="0"/>
        <w:spacing w:line="460" w:lineRule="exact"/>
        <w:outlineLvl w:val="0"/>
        <w:rPr>
          <w:rFonts w:ascii="宋体" w:hAnsi="宋体" w:cs="宋体"/>
          <w:b/>
          <w:szCs w:val="24"/>
        </w:rPr>
      </w:pPr>
      <w:r>
        <w:rPr>
          <w:rFonts w:hint="eastAsia" w:ascii="宋体" w:hAnsi="宋体" w:cs="宋体"/>
          <w:b/>
          <w:szCs w:val="24"/>
        </w:rPr>
        <w:t>3.3  投标有效期</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3.3.1 除投标人须知前附表另有规定外，投标有效期为120天。</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3.3.2 在投标有效期内，投标人撤销投标文件的，应承担招标文件和法律规定的责任。</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3.3.3 出现特殊情况需要延长投标有效期的，招标人在【全国公共资源交易平台（河南省•许昌市）】发出延长投标有效期的通知。投标人同意延长的，应相应延长其投标保证金的有效期，但不得要求或被允许修改其投标文件；投标人拒绝延长的，其投标失效，但投标人有权收回其投标保证金。</w:t>
      </w:r>
    </w:p>
    <w:p>
      <w:pPr>
        <w:autoSpaceDE w:val="0"/>
        <w:autoSpaceDN w:val="0"/>
        <w:spacing w:line="460" w:lineRule="exact"/>
        <w:outlineLvl w:val="0"/>
        <w:rPr>
          <w:rFonts w:ascii="宋体" w:hAnsi="宋体" w:cs="宋体"/>
          <w:b/>
          <w:szCs w:val="24"/>
        </w:rPr>
      </w:pPr>
      <w:r>
        <w:rPr>
          <w:rFonts w:hint="eastAsia" w:ascii="宋体" w:hAnsi="宋体" w:cs="宋体"/>
          <w:b/>
          <w:szCs w:val="24"/>
        </w:rPr>
        <w:t>3.4 投标担保</w:t>
      </w:r>
    </w:p>
    <w:p>
      <w:pPr>
        <w:spacing w:line="460" w:lineRule="exact"/>
        <w:ind w:firstLine="480" w:firstLineChars="200"/>
        <w:rPr>
          <w:rFonts w:ascii="宋体" w:hAnsi="宋体" w:cs="宋体"/>
        </w:rPr>
      </w:pPr>
      <w:bookmarkStart w:id="42" w:name="_Toc283559961"/>
      <w:r>
        <w:rPr>
          <w:rFonts w:hint="eastAsia" w:ascii="宋体" w:hAnsi="宋体" w:cs="宋体"/>
          <w:szCs w:val="24"/>
        </w:rPr>
        <w:t>3.4.1</w:t>
      </w:r>
      <w:r>
        <w:rPr>
          <w:rFonts w:hint="eastAsia" w:ascii="宋体" w:hAnsi="宋体" w:cs="宋体"/>
        </w:rPr>
        <w:t>投标保证金递交截止时间及金额见投标人须知前附表。</w:t>
      </w:r>
    </w:p>
    <w:p>
      <w:pPr>
        <w:spacing w:line="460" w:lineRule="exact"/>
        <w:ind w:firstLine="480" w:firstLineChars="200"/>
        <w:rPr>
          <w:rFonts w:ascii="宋体" w:hAnsi="宋体" w:cs="宋体"/>
        </w:rPr>
      </w:pPr>
      <w:r>
        <w:rPr>
          <w:rFonts w:hint="eastAsia" w:ascii="宋体" w:hAnsi="宋体" w:cs="宋体"/>
          <w:szCs w:val="24"/>
        </w:rPr>
        <w:t>3.4.2</w:t>
      </w:r>
      <w:r>
        <w:rPr>
          <w:rFonts w:hint="eastAsia" w:ascii="宋体" w:hAnsi="宋体" w:cs="宋体"/>
        </w:rPr>
        <w:t>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rPr>
          <w:rFonts w:ascii="宋体" w:hAnsi="宋体" w:cs="宋体"/>
        </w:rPr>
      </w:pPr>
      <w:r>
        <w:rPr>
          <w:rFonts w:hint="eastAsia" w:ascii="宋体" w:hAnsi="宋体" w:cs="宋体"/>
          <w:szCs w:val="24"/>
        </w:rPr>
        <w:t>3.4.3</w:t>
      </w:r>
      <w:r>
        <w:rPr>
          <w:rFonts w:hint="eastAsia" w:ascii="宋体" w:hAnsi="宋体" w:cs="宋体"/>
        </w:rPr>
        <w:t xml:space="preserve"> 投标人网上报名后，登录http://ggzy.xuchang.gov.cn: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宋体" w:hAnsi="宋体" w:cs="宋体"/>
        </w:rPr>
      </w:pPr>
      <w:r>
        <w:rPr>
          <w:rFonts w:hint="eastAsia" w:ascii="宋体" w:hAnsi="宋体" w:cs="宋体"/>
          <w:szCs w:val="24"/>
        </w:rPr>
        <w:t>3.4.4</w:t>
      </w:r>
      <w:r>
        <w:rPr>
          <w:rFonts w:hint="eastAsia" w:ascii="宋体" w:hAnsi="宋体" w:cs="宋体"/>
        </w:rPr>
        <w:t xml:space="preserve"> 成功缴纳后重新登录前述系统，依次点击“会员向导”→“参与投标”→“担保绑定”→“绑定”进行投标保证金绑定。</w:t>
      </w:r>
    </w:p>
    <w:p>
      <w:pPr>
        <w:spacing w:line="460" w:lineRule="exact"/>
        <w:ind w:firstLine="480" w:firstLineChars="200"/>
        <w:rPr>
          <w:rFonts w:ascii="宋体" w:hAnsi="宋体" w:cs="宋体"/>
        </w:rPr>
      </w:pPr>
      <w:r>
        <w:rPr>
          <w:rFonts w:hint="eastAsia" w:ascii="宋体" w:hAnsi="宋体" w:cs="宋体"/>
          <w:szCs w:val="24"/>
        </w:rPr>
        <w:t>3.4.5</w:t>
      </w:r>
      <w:r>
        <w:rPr>
          <w:rFonts w:hint="eastAsia" w:ascii="宋体" w:hAnsi="宋体" w:cs="宋体"/>
        </w:rPr>
        <w:t>投标人要严格按照“担保缴纳说明单”内容缴纳、成功绑定投标保证金。未绑定标段的投标保证金，视为未按时交纳。并将缴纳凭证“长葛市公共资源交易中心担保缴纳回执”附于投标文件中，否则视为未按规定提交投标担保。</w:t>
      </w:r>
    </w:p>
    <w:p>
      <w:pPr>
        <w:tabs>
          <w:tab w:val="left" w:pos="7095"/>
        </w:tabs>
        <w:spacing w:line="460" w:lineRule="exact"/>
        <w:ind w:firstLine="480" w:firstLineChars="200"/>
        <w:contextualSpacing/>
        <w:rPr>
          <w:rFonts w:hint="eastAsia" w:ascii="宋体" w:hAnsi="宋体" w:cs="宋体"/>
          <w:szCs w:val="24"/>
        </w:rPr>
      </w:pPr>
      <w:r>
        <w:rPr>
          <w:rFonts w:hint="eastAsia" w:ascii="宋体" w:hAnsi="宋体" w:cs="宋体"/>
          <w:szCs w:val="24"/>
        </w:rPr>
        <w:t>1、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担保。投标人为联合体的，投标保证金由联合体牵头人提交。保函格式按住建部【建市（2021）11号文】附件1：投标人于开标结束后30分钟内将银行保函扫描件发至448926042@qq.com邮箱。</w:t>
      </w:r>
    </w:p>
    <w:p>
      <w:pPr>
        <w:spacing w:line="460" w:lineRule="exact"/>
        <w:ind w:firstLine="480" w:firstLineChars="200"/>
        <w:rPr>
          <w:rFonts w:ascii="宋体" w:hAnsi="宋体" w:cs="宋体"/>
          <w:szCs w:val="24"/>
        </w:rPr>
      </w:pPr>
      <w:r>
        <w:rPr>
          <w:rFonts w:hint="eastAsia" w:ascii="宋体" w:hAnsi="宋体" w:cs="宋体"/>
          <w:szCs w:val="24"/>
        </w:rPr>
        <w:t>2、 每个投标人每个项目每个标段只有唯一缴纳账号，切勿重复缴纳或错误缴纳。</w:t>
      </w:r>
    </w:p>
    <w:p>
      <w:pPr>
        <w:spacing w:line="460" w:lineRule="exact"/>
        <w:ind w:firstLine="480" w:firstLineChars="200"/>
        <w:rPr>
          <w:rFonts w:ascii="宋体" w:hAnsi="宋体" w:cs="宋体"/>
          <w:szCs w:val="24"/>
        </w:rPr>
      </w:pPr>
      <w:r>
        <w:rPr>
          <w:rFonts w:hint="eastAsia" w:ascii="宋体" w:hAnsi="宋体" w:cs="宋体"/>
          <w:szCs w:val="24"/>
        </w:rPr>
        <w:t>3、未按上述规定操作引起的无效投标，由投标人自行负责。</w:t>
      </w:r>
    </w:p>
    <w:p>
      <w:pPr>
        <w:spacing w:line="460" w:lineRule="exact"/>
        <w:ind w:firstLine="480" w:firstLineChars="200"/>
        <w:rPr>
          <w:rFonts w:ascii="宋体" w:hAnsi="宋体" w:cs="宋体"/>
          <w:szCs w:val="24"/>
        </w:rPr>
      </w:pPr>
      <w:r>
        <w:rPr>
          <w:rFonts w:hint="eastAsia" w:ascii="宋体" w:hAnsi="宋体" w:cs="宋体"/>
          <w:szCs w:val="24"/>
        </w:rPr>
        <w:t>4、汇款凭证无须备注项目编号和项目名称。</w:t>
      </w:r>
    </w:p>
    <w:p>
      <w:pPr>
        <w:spacing w:line="460" w:lineRule="exact"/>
        <w:ind w:firstLine="480" w:firstLineChars="200"/>
        <w:rPr>
          <w:rFonts w:ascii="宋体" w:hAnsi="宋体" w:cs="宋体"/>
          <w:szCs w:val="24"/>
        </w:rPr>
      </w:pPr>
      <w:r>
        <w:rPr>
          <w:rFonts w:hint="eastAsia" w:ascii="宋体" w:hAnsi="宋体" w:cs="宋体"/>
          <w:szCs w:val="24"/>
        </w:rPr>
        <w:t>5、出现以下情形造成的投标保证金无效，由投标人自行负责。</w:t>
      </w:r>
    </w:p>
    <w:p>
      <w:pPr>
        <w:spacing w:line="460" w:lineRule="exact"/>
        <w:ind w:firstLine="480" w:firstLineChars="200"/>
        <w:rPr>
          <w:rFonts w:ascii="宋体" w:hAnsi="宋体" w:cs="宋体"/>
          <w:szCs w:val="24"/>
        </w:rPr>
      </w:pPr>
      <w:r>
        <w:rPr>
          <w:rFonts w:hint="eastAsia" w:ascii="宋体" w:hAnsi="宋体" w:cs="宋体"/>
          <w:szCs w:val="24"/>
        </w:rPr>
        <w:t>(1)投标保证金未从投标人的基本账户转出；</w:t>
      </w:r>
    </w:p>
    <w:p>
      <w:pPr>
        <w:spacing w:line="460" w:lineRule="exact"/>
        <w:ind w:firstLine="480" w:firstLineChars="200"/>
        <w:rPr>
          <w:rFonts w:ascii="宋体" w:hAnsi="宋体" w:cs="宋体"/>
          <w:szCs w:val="24"/>
        </w:rPr>
      </w:pPr>
      <w:r>
        <w:rPr>
          <w:rFonts w:hint="eastAsia" w:ascii="宋体" w:hAnsi="宋体" w:cs="宋体"/>
          <w:szCs w:val="24"/>
        </w:rPr>
        <w:t>(2)投标保证金未按照招标文件划分的标段转账。</w:t>
      </w:r>
    </w:p>
    <w:p>
      <w:pPr>
        <w:spacing w:line="460" w:lineRule="exact"/>
        <w:ind w:firstLine="480" w:firstLineChars="200"/>
        <w:rPr>
          <w:rFonts w:ascii="宋体" w:hAnsi="宋体" w:cs="宋体"/>
          <w:szCs w:val="24"/>
        </w:rPr>
      </w:pPr>
      <w:r>
        <w:rPr>
          <w:rFonts w:hint="eastAsia" w:ascii="宋体" w:hAnsi="宋体" w:cs="宋体"/>
          <w:szCs w:val="24"/>
        </w:rPr>
        <w:t>6、《保证金缴纳绑定操作指南》获取方法：</w:t>
      </w:r>
    </w:p>
    <w:p>
      <w:pPr>
        <w:spacing w:line="460" w:lineRule="exact"/>
        <w:ind w:firstLine="480" w:firstLineChars="200"/>
        <w:rPr>
          <w:rFonts w:ascii="宋体" w:hAnsi="宋体" w:cs="宋体"/>
          <w:szCs w:val="24"/>
        </w:rPr>
      </w:pPr>
      <w:r>
        <w:rPr>
          <w:rFonts w:hint="eastAsia" w:ascii="宋体" w:hAnsi="宋体" w:cs="宋体"/>
          <w:szCs w:val="24"/>
        </w:rPr>
        <w:t>登录《全国公共资源交易平台（河南省·许昌市）》系统-组件下载-《保证金缴纳绑定操作指南》。</w:t>
      </w:r>
    </w:p>
    <w:p>
      <w:pPr>
        <w:spacing w:line="460" w:lineRule="exact"/>
        <w:ind w:firstLine="480" w:firstLineChars="200"/>
        <w:rPr>
          <w:rFonts w:ascii="宋体" w:hAnsi="宋体" w:cs="宋体"/>
          <w:szCs w:val="24"/>
        </w:rPr>
      </w:pPr>
      <w:r>
        <w:rPr>
          <w:rFonts w:hint="eastAsia" w:ascii="宋体" w:hAnsi="宋体" w:cs="宋体"/>
          <w:szCs w:val="24"/>
        </w:rPr>
        <w:t>保证金缴纳绑定问题咨询电话:0374-2961598</w:t>
      </w:r>
    </w:p>
    <w:p>
      <w:pPr>
        <w:spacing w:line="460" w:lineRule="exact"/>
        <w:ind w:firstLine="480" w:firstLineChars="200"/>
        <w:rPr>
          <w:rFonts w:ascii="宋体" w:hAnsi="宋体" w:cs="宋体"/>
          <w:szCs w:val="24"/>
        </w:rPr>
      </w:pPr>
      <w:r>
        <w:rPr>
          <w:rFonts w:hint="eastAsia" w:ascii="宋体" w:hAnsi="宋体" w:cs="宋体"/>
          <w:szCs w:val="24"/>
        </w:rPr>
        <w:t>7、基本户备案</w:t>
      </w:r>
    </w:p>
    <w:p>
      <w:pPr>
        <w:spacing w:line="460" w:lineRule="exact"/>
        <w:ind w:firstLine="480" w:firstLineChars="200"/>
        <w:rPr>
          <w:rFonts w:ascii="宋体" w:hAnsi="宋体" w:cs="宋体"/>
          <w:szCs w:val="24"/>
        </w:rPr>
      </w:pPr>
      <w:r>
        <w:rPr>
          <w:rFonts w:hint="eastAsia" w:ascii="宋体" w:hAnsi="宋体" w:cs="宋体"/>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宋体" w:hAnsi="宋体" w:cs="宋体"/>
          <w:szCs w:val="24"/>
        </w:rPr>
      </w:pPr>
      <w:r>
        <w:rPr>
          <w:rFonts w:hint="eastAsia" w:ascii="宋体" w:hAnsi="宋体" w:cs="宋体"/>
          <w:szCs w:val="24"/>
        </w:rPr>
        <w:t xml:space="preserve">7.2 基本户备案流程： </w:t>
      </w:r>
    </w:p>
    <w:p>
      <w:pPr>
        <w:spacing w:line="460" w:lineRule="exact"/>
        <w:ind w:firstLine="480" w:firstLineChars="200"/>
        <w:rPr>
          <w:rFonts w:ascii="宋体" w:hAnsi="宋体" w:cs="宋体"/>
          <w:szCs w:val="24"/>
        </w:rPr>
      </w:pPr>
      <w:r>
        <w:rPr>
          <w:rFonts w:hint="eastAsia" w:ascii="宋体" w:hAnsi="宋体" w:cs="宋体"/>
          <w:szCs w:val="24"/>
        </w:rPr>
        <w:t>工程建设项目的投标人登录注册网址进行系统用户注册</w:t>
      </w:r>
      <w:r>
        <w:rPr>
          <w:rFonts w:hint="eastAsia" w:ascii="宋体" w:hAnsi="宋体" w:cs="宋体"/>
        </w:rPr>
        <w:t>（http://ggzy.xuchang.gov.cn:8088/ggzy/）</w:t>
      </w:r>
      <w:r>
        <w:rPr>
          <w:rFonts w:hint="eastAsia" w:ascii="宋体" w:hAnsi="宋体" w:cs="宋体"/>
          <w:szCs w:val="24"/>
        </w:rPr>
        <w:t>，在注册流程中“银行账户”环节，增加“账户类别-基本账户”，填写投标人基本账户信息，扫描上传基本户开户许可证（两者信息必须相符），保存备案信息，提交并绑定CA后可缴纳、绑定投标保证金。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宋体" w:hAnsi="宋体" w:cs="宋体"/>
          <w:szCs w:val="24"/>
        </w:rPr>
      </w:pPr>
      <w:r>
        <w:rPr>
          <w:rFonts w:hint="eastAsia" w:ascii="宋体" w:hAnsi="宋体" w:cs="宋体"/>
          <w:szCs w:val="24"/>
        </w:rPr>
        <w:t>7.3 因投标人的原因无法及时退还投标保证金、滞留三年以上的，投标保证金上缴同级国库。</w:t>
      </w:r>
    </w:p>
    <w:p>
      <w:pPr>
        <w:spacing w:line="460" w:lineRule="exact"/>
        <w:ind w:firstLine="480" w:firstLineChars="200"/>
        <w:rPr>
          <w:rFonts w:ascii="宋体" w:hAnsi="宋体" w:cs="宋体"/>
          <w:szCs w:val="24"/>
        </w:rPr>
      </w:pPr>
      <w:r>
        <w:rPr>
          <w:rFonts w:hint="eastAsia" w:ascii="宋体" w:hAnsi="宋体" w:cs="宋体"/>
          <w:szCs w:val="24"/>
        </w:rPr>
        <w:t>8、投标保证金的退还：</w:t>
      </w:r>
    </w:p>
    <w:p>
      <w:pPr>
        <w:spacing w:line="460" w:lineRule="exact"/>
        <w:ind w:firstLine="480" w:firstLineChars="200"/>
        <w:rPr>
          <w:rFonts w:ascii="宋体" w:hAnsi="宋体" w:cs="宋体"/>
          <w:szCs w:val="24"/>
        </w:rPr>
      </w:pPr>
      <w:r>
        <w:rPr>
          <w:rFonts w:hint="eastAsia" w:ascii="宋体" w:hAnsi="宋体" w:cs="宋体"/>
          <w:szCs w:val="24"/>
        </w:rPr>
        <w:t>8.1中标候选人公示期满后没有质疑或投诉的，退还非中标候选人投标保证金及银行同期存款利息；在书面合同签订后5日内向中标人（携带其中标通知书原件和网页版合同公告，中标候选人退还投标保证金时无需再提交纸质合同，以合同公告为准。如因合同未及时公告，中心无法在合同签订后5日内退还投标保证金）和其他中标候选人退还投标保证金及银行同期存款利息。</w:t>
      </w:r>
    </w:p>
    <w:p>
      <w:pPr>
        <w:spacing w:line="460" w:lineRule="exact"/>
        <w:ind w:firstLine="480" w:firstLineChars="200"/>
        <w:rPr>
          <w:rFonts w:hint="default" w:ascii="宋体" w:hAnsi="宋体" w:eastAsia="宋体" w:cs="宋体"/>
          <w:szCs w:val="24"/>
          <w:lang w:val="en-US" w:eastAsia="zh-CN"/>
        </w:rPr>
      </w:pPr>
      <w:r>
        <w:rPr>
          <w:rFonts w:hint="eastAsia" w:ascii="宋体" w:hAnsi="宋体" w:cs="宋体"/>
          <w:szCs w:val="24"/>
        </w:rPr>
        <w:t>电话：0374-</w:t>
      </w:r>
      <w:r>
        <w:rPr>
          <w:rFonts w:hint="eastAsia" w:ascii="宋体" w:hAnsi="宋体" w:cs="宋体"/>
          <w:szCs w:val="24"/>
          <w:lang w:val="en-US" w:eastAsia="zh-CN"/>
        </w:rPr>
        <w:t>6189526</w:t>
      </w:r>
    </w:p>
    <w:p>
      <w:pPr>
        <w:spacing w:line="460" w:lineRule="exact"/>
        <w:ind w:firstLine="480" w:firstLineChars="200"/>
        <w:rPr>
          <w:rFonts w:ascii="宋体" w:hAnsi="宋体" w:cs="宋体"/>
          <w:szCs w:val="24"/>
        </w:rPr>
      </w:pPr>
      <w:r>
        <w:rPr>
          <w:rFonts w:hint="eastAsia" w:ascii="宋体" w:hAnsi="宋体" w:cs="宋体"/>
          <w:szCs w:val="24"/>
        </w:rPr>
        <w:t>8.2 法定期限内未签订书面合同的，按照有关规定向中标人和其他中标候选人退还投标保证金及银行同期活期存款利息。</w:t>
      </w:r>
    </w:p>
    <w:p>
      <w:pPr>
        <w:spacing w:line="460" w:lineRule="exact"/>
        <w:ind w:firstLine="480" w:firstLineChars="200"/>
        <w:rPr>
          <w:rFonts w:ascii="宋体" w:hAnsi="宋体" w:cs="宋体"/>
          <w:szCs w:val="24"/>
        </w:rPr>
      </w:pPr>
      <w:r>
        <w:rPr>
          <w:rFonts w:hint="eastAsia" w:ascii="宋体" w:hAnsi="宋体" w:cs="宋体"/>
          <w:szCs w:val="24"/>
        </w:rPr>
        <w:t>8.3 项目废标或招标人终止招标的，在此后5个工作日内退还投标保证金及银行同期活期存利息。</w:t>
      </w:r>
    </w:p>
    <w:p>
      <w:pPr>
        <w:spacing w:line="460" w:lineRule="exact"/>
        <w:ind w:firstLine="480" w:firstLineChars="200"/>
        <w:rPr>
          <w:rFonts w:ascii="宋体" w:hAnsi="宋体" w:cs="宋体"/>
          <w:szCs w:val="24"/>
        </w:rPr>
      </w:pPr>
      <w:r>
        <w:rPr>
          <w:rFonts w:hint="eastAsia" w:ascii="宋体" w:hAnsi="宋体" w:cs="宋体"/>
          <w:szCs w:val="24"/>
        </w:rPr>
        <w:t>8.4 投标活动中出现质疑、投诉的，中标候选人、质疑人和被质疑人、投诉人和被投诉人的投标保证金暂停退还。</w:t>
      </w:r>
    </w:p>
    <w:p>
      <w:pPr>
        <w:spacing w:line="460" w:lineRule="exact"/>
        <w:ind w:firstLine="480" w:firstLineChars="200"/>
        <w:rPr>
          <w:rFonts w:ascii="宋体" w:hAnsi="宋体" w:cs="宋体"/>
          <w:szCs w:val="24"/>
        </w:rPr>
      </w:pPr>
      <w:r>
        <w:rPr>
          <w:rFonts w:hint="eastAsia" w:ascii="宋体" w:hAnsi="宋体" w:cs="宋体"/>
          <w:szCs w:val="24"/>
        </w:rPr>
        <w:t>8.5 相关投标人有违法违规行为的项目，其投标保证金暂不退还，待行政监督部门对相关情况处置后，按照有关规定办理。</w:t>
      </w:r>
    </w:p>
    <w:p>
      <w:pPr>
        <w:spacing w:line="460" w:lineRule="exact"/>
        <w:ind w:firstLine="480" w:firstLineChars="200"/>
        <w:rPr>
          <w:rFonts w:ascii="宋体" w:hAnsi="宋体" w:cs="宋体"/>
          <w:szCs w:val="24"/>
        </w:rPr>
      </w:pPr>
      <w:r>
        <w:rPr>
          <w:rFonts w:hint="eastAsia" w:ascii="宋体" w:hAnsi="宋体" w:cs="宋体"/>
          <w:szCs w:val="24"/>
        </w:rPr>
        <w:t>8.6 因投标人的原因无法及时退还投标（竞买）保证金、滞留三年以上的，投标（竞买）保证金上缴同级国库。</w:t>
      </w:r>
    </w:p>
    <w:p>
      <w:pPr>
        <w:spacing w:line="460" w:lineRule="exact"/>
        <w:ind w:firstLine="480" w:firstLineChars="200"/>
        <w:rPr>
          <w:rFonts w:ascii="宋体" w:hAnsi="宋体" w:cs="宋体"/>
          <w:szCs w:val="24"/>
        </w:rPr>
      </w:pPr>
      <w:r>
        <w:rPr>
          <w:rFonts w:hint="eastAsia" w:ascii="宋体" w:hAnsi="宋体" w:cs="宋体"/>
          <w:szCs w:val="24"/>
        </w:rPr>
        <w:t>8.7退还投标保证金，除另有规定外，一般以转账方式一次性退还至投标保证金的原提交账户。</w:t>
      </w:r>
    </w:p>
    <w:p>
      <w:pPr>
        <w:spacing w:line="460" w:lineRule="exact"/>
        <w:ind w:firstLine="480" w:firstLineChars="200"/>
        <w:rPr>
          <w:rFonts w:ascii="宋体" w:hAnsi="宋体" w:cs="宋体"/>
          <w:szCs w:val="24"/>
        </w:rPr>
      </w:pPr>
      <w:r>
        <w:rPr>
          <w:rFonts w:hint="eastAsia" w:ascii="宋体" w:hAnsi="宋体" w:cs="宋体"/>
          <w:szCs w:val="24"/>
        </w:rPr>
        <w:t>9、特殊情况处理</w:t>
      </w:r>
    </w:p>
    <w:p>
      <w:pPr>
        <w:spacing w:line="460" w:lineRule="exact"/>
        <w:ind w:firstLine="480" w:firstLineChars="200"/>
        <w:rPr>
          <w:rFonts w:ascii="宋体" w:hAnsi="宋体" w:cs="宋体"/>
          <w:szCs w:val="24"/>
        </w:rPr>
      </w:pPr>
      <w:r>
        <w:rPr>
          <w:rFonts w:hint="eastAsia" w:ascii="宋体" w:hAnsi="宋体" w:cs="宋体"/>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   电话：0374-6189133</w:t>
      </w:r>
    </w:p>
    <w:p>
      <w:pPr>
        <w:spacing w:line="460" w:lineRule="exact"/>
        <w:ind w:firstLine="482" w:firstLineChars="200"/>
        <w:rPr>
          <w:rFonts w:ascii="宋体" w:hAnsi="宋体" w:cs="宋体"/>
          <w:b/>
          <w:szCs w:val="24"/>
        </w:rPr>
      </w:pPr>
      <w:r>
        <w:rPr>
          <w:rFonts w:hint="eastAsia" w:ascii="宋体" w:hAnsi="宋体" w:cs="宋体"/>
          <w:b/>
          <w:szCs w:val="24"/>
        </w:rPr>
        <w:t>10、投标人有下列情形之一的，投标保证金不予退还：</w:t>
      </w:r>
    </w:p>
    <w:p>
      <w:pPr>
        <w:spacing w:line="460" w:lineRule="exact"/>
        <w:ind w:firstLine="480" w:firstLineChars="200"/>
        <w:rPr>
          <w:rFonts w:ascii="宋体" w:hAnsi="宋体" w:cs="宋体"/>
          <w:szCs w:val="24"/>
        </w:rPr>
      </w:pPr>
      <w:r>
        <w:rPr>
          <w:rFonts w:hint="eastAsia" w:ascii="宋体" w:hAnsi="宋体" w:cs="宋体"/>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宋体" w:hAnsi="宋体" w:cs="宋体"/>
          <w:szCs w:val="24"/>
        </w:rPr>
      </w:pPr>
      <w:r>
        <w:rPr>
          <w:rFonts w:hint="eastAsia" w:ascii="宋体" w:hAnsi="宋体" w:cs="宋体"/>
          <w:szCs w:val="24"/>
        </w:rPr>
        <w:t>10.2 投标人有违法违规行为，其投标保证金暂不退还，待行政监督部门对相关情况处置后，按照有关规定办理。</w:t>
      </w:r>
    </w:p>
    <w:p>
      <w:pPr>
        <w:spacing w:line="460" w:lineRule="exact"/>
        <w:ind w:firstLine="480" w:firstLineChars="200"/>
        <w:rPr>
          <w:rFonts w:ascii="宋体" w:hAnsi="宋体" w:cs="宋体"/>
          <w:szCs w:val="24"/>
        </w:rPr>
      </w:pPr>
      <w:r>
        <w:rPr>
          <w:rFonts w:hint="eastAsia" w:ascii="宋体" w:hAnsi="宋体" w:cs="宋体"/>
          <w:szCs w:val="24"/>
        </w:rPr>
        <w:t>10.3 凡投标人投标保证金交纳至同一标段相同子账号的，保证金暂不予退还对涉嫌串通投标等违规行为的，移交有关部门进行查处。经调查核实后，按有关规定处理。不予退还的保证金上缴国库。</w:t>
      </w:r>
    </w:p>
    <w:p>
      <w:pPr>
        <w:autoSpaceDE w:val="0"/>
        <w:autoSpaceDN w:val="0"/>
        <w:spacing w:line="460" w:lineRule="exact"/>
        <w:ind w:firstLine="480"/>
        <w:outlineLvl w:val="0"/>
        <w:rPr>
          <w:rFonts w:ascii="宋体" w:hAnsi="宋体" w:cs="宋体"/>
          <w:szCs w:val="24"/>
        </w:rPr>
      </w:pPr>
      <w:r>
        <w:rPr>
          <w:rFonts w:hint="eastAsia" w:ascii="宋体" w:hAnsi="宋体" w:cs="宋体"/>
          <w:szCs w:val="24"/>
        </w:rPr>
        <w:t>10.4 相关法律、法规规定不予退还的其它情形。</w:t>
      </w:r>
    </w:p>
    <w:p>
      <w:pPr>
        <w:autoSpaceDE w:val="0"/>
        <w:autoSpaceDN w:val="0"/>
        <w:spacing w:line="460" w:lineRule="exact"/>
        <w:ind w:firstLine="482" w:firstLineChars="200"/>
        <w:outlineLvl w:val="0"/>
        <w:rPr>
          <w:rFonts w:ascii="宋体" w:hAnsi="宋体" w:cs="宋体"/>
          <w:b/>
          <w:szCs w:val="24"/>
        </w:rPr>
      </w:pPr>
      <w:r>
        <w:rPr>
          <w:rFonts w:hint="eastAsia" w:ascii="宋体" w:hAnsi="宋体" w:cs="宋体"/>
          <w:b/>
          <w:szCs w:val="24"/>
        </w:rPr>
        <w:t>3.5 资格审查资料</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除投标人须知前附表另有规定外，投标人应按下列规定提供资格审查资料，以证明其满足本章第 1.4 款规定的资质、财务、业绩、信誉等要求。</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3.5.1 “投标人基本情况表”应附投标人营业执照和组织机构代码证的复印件（按照“三证合一” 或“五证合一”登记制度进行登记的，可仅提供营业执照复印件）、投标人监理资质证书副本等材料的原件扫描件（或图片）。</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3.5.2 “近年财务状况表”应附经会计师事务所或审计机构审计的财务会计报表，包括资产负债表、利润表、现金流量表、所有者权益变动表及附注等原件扫描件（或图片），具体年份要求见投标人须知前附表。 投标人的成立时间少于投标人须知前附表规定年份的，应提供成立以来的财务状况表。</w:t>
      </w:r>
    </w:p>
    <w:p>
      <w:pPr>
        <w:autoSpaceDE w:val="0"/>
        <w:autoSpaceDN w:val="0"/>
        <w:spacing w:line="460" w:lineRule="exact"/>
        <w:ind w:firstLine="480" w:firstLineChars="200"/>
        <w:outlineLvl w:val="0"/>
        <w:rPr>
          <w:rFonts w:hint="eastAsia" w:ascii="宋体" w:hAnsi="宋体" w:cs="宋体"/>
          <w:szCs w:val="24"/>
        </w:rPr>
      </w:pPr>
      <w:r>
        <w:rPr>
          <w:rFonts w:hint="eastAsia" w:ascii="宋体" w:hAnsi="宋体" w:cs="宋体"/>
          <w:szCs w:val="24"/>
        </w:rPr>
        <w:t>3.5.3  “近年完成的类似监理项目情况表”应附媒介中标(成交)公示网页截图、合同协议书、中标通知书【或合同协议书、工程竣工验收备案表（或工程竣工验收证书）】原件扫描件（或图片）；具体时间要求见投标人须知前附表，每张表格只填写一个项目，并标明序号。</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3.5.4 “正在监理和新承接的项目情况表”应附法定媒介中标(成交)公示网页截图、合同、中标通知书原件扫描件（或图片）。每张表格只填写一个项目，并标明序号。</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3.5.5 “近年发生的诉讼及仲裁情况”应说明投标人败诉的监理合同的相关情况，并附法院或仲裁机构作出的判决、裁决等有关法律文书原件扫描件（或图片），具体时间要求见投标人须知前附表。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3.5.6 “主要人员简历表”应填报满足本章第 1.4.1 项规定的总监理工程师和其他主要人员的相关信息。“主要人员简历表”中总监理工程师应附身份证、学历证、职称证、注册监理工程师执业证书且由企业住所地人社部门出具的截止开标时间</w:t>
      </w:r>
      <w:r>
        <w:rPr>
          <w:rFonts w:hint="eastAsia" w:ascii="宋体" w:hAnsi="宋体" w:cs="宋体"/>
          <w:szCs w:val="21"/>
        </w:rPr>
        <w:t>前1年内任意连续三个月的社会保险缴纳证明或网上打印的社保缴纳凭证</w:t>
      </w:r>
      <w:r>
        <w:rPr>
          <w:rFonts w:hint="eastAsia" w:ascii="宋体" w:hAnsi="宋体" w:cs="宋体"/>
          <w:szCs w:val="24"/>
        </w:rPr>
        <w:t>，管理过的项目业绩须附媒介中标(成交)公示网页截图、合同、中标通知书（或工程竣工验收备案表）原件扫描件（或图片）；其他主要人员应附执业证或岗位证和截止开标时间前1年</w:t>
      </w:r>
      <w:r>
        <w:rPr>
          <w:rFonts w:hint="eastAsia" w:ascii="宋体" w:hAnsi="宋体" w:cs="宋体"/>
          <w:szCs w:val="21"/>
        </w:rPr>
        <w:t>内任意连续三个月的社会保险缴纳证明或网上打印的社保缴纳凭证</w:t>
      </w:r>
      <w:r>
        <w:rPr>
          <w:rFonts w:hint="eastAsia" w:ascii="宋体" w:hAnsi="宋体" w:cs="宋体"/>
          <w:szCs w:val="24"/>
        </w:rPr>
        <w:t>。</w:t>
      </w:r>
    </w:p>
    <w:p>
      <w:pPr>
        <w:autoSpaceDE w:val="0"/>
        <w:autoSpaceDN w:val="0"/>
        <w:spacing w:line="460" w:lineRule="exact"/>
        <w:ind w:firstLine="482" w:firstLineChars="200"/>
        <w:outlineLvl w:val="0"/>
        <w:rPr>
          <w:rFonts w:ascii="宋体" w:hAnsi="宋体" w:cs="宋体"/>
          <w:szCs w:val="24"/>
        </w:rPr>
      </w:pPr>
      <w:r>
        <w:rPr>
          <w:rFonts w:hint="eastAsia" w:ascii="宋体" w:hAnsi="宋体" w:cs="宋体"/>
          <w:b/>
          <w:szCs w:val="24"/>
        </w:rPr>
        <w:t>3.6 备选投标方案</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3.6.1 除投标人须知前附表规定允许外，投标人不得递交备选投标方案，否则其投标将被否决。</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3.6.3 投标人提供两个或两个以上投标报价，或者在投标文件中提供一个报价，但同时提供两个或两个以上监理方案的，视为提供备选方案。</w:t>
      </w:r>
    </w:p>
    <w:p>
      <w:pPr>
        <w:autoSpaceDE w:val="0"/>
        <w:autoSpaceDN w:val="0"/>
        <w:spacing w:line="460" w:lineRule="exact"/>
        <w:ind w:firstLine="482" w:firstLineChars="200"/>
        <w:outlineLvl w:val="0"/>
        <w:rPr>
          <w:rFonts w:ascii="宋体" w:hAnsi="宋体" w:cs="宋体"/>
          <w:b/>
          <w:szCs w:val="24"/>
        </w:rPr>
      </w:pPr>
      <w:bookmarkStart w:id="43" w:name="_bookmark46"/>
      <w:bookmarkEnd w:id="43"/>
      <w:r>
        <w:rPr>
          <w:rFonts w:hint="eastAsia" w:ascii="宋体" w:hAnsi="宋体" w:cs="宋体"/>
          <w:b/>
          <w:szCs w:val="24"/>
        </w:rPr>
        <w:t>3.7  投标文件的编制</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3.7.1 投标文件应按 “投标文件格式”进行编写，如有必要，可以增加附页，作为投标文件的组成部分。其中，投标函附录在满足招标文件实质性要求的基础上，可以提出比招标文件要求更有利于招标人的承诺。</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3.7.2 投标文件应当对招标文件有关的招标范围等实质性内容作出响应。</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3.7.3 投标人登录许昌公共资源交易系统下载“许昌投标文件制作系统SEARUN V1.1”，按招标文件要求制作电子投标文件。</w:t>
      </w:r>
    </w:p>
    <w:p>
      <w:pPr>
        <w:autoSpaceDE w:val="0"/>
        <w:autoSpaceDN w:val="0"/>
        <w:spacing w:line="460" w:lineRule="exact"/>
        <w:ind w:firstLine="480" w:firstLineChars="200"/>
        <w:outlineLvl w:val="0"/>
        <w:rPr>
          <w:rFonts w:ascii="宋体" w:hAnsi="宋体" w:cs="宋体"/>
          <w:color w:val="000000"/>
          <w:szCs w:val="24"/>
        </w:rPr>
      </w:pPr>
      <w:r>
        <w:rPr>
          <w:rFonts w:hint="eastAsia" w:ascii="宋体" w:hAnsi="宋体" w:cs="宋体"/>
          <w:color w:val="000000"/>
          <w:szCs w:val="24"/>
        </w:rPr>
        <w:t>3.7.4当生成的电子投标文件投标报价大小写不一致时，以大写为准。</w:t>
      </w:r>
    </w:p>
    <w:bookmarkEnd w:id="42"/>
    <w:p>
      <w:pPr>
        <w:pStyle w:val="55"/>
        <w:snapToGrid w:val="0"/>
        <w:spacing w:line="460" w:lineRule="exact"/>
        <w:jc w:val="both"/>
        <w:outlineLvl w:val="0"/>
        <w:rPr>
          <w:rFonts w:hAnsi="宋体"/>
          <w:b/>
        </w:rPr>
      </w:pPr>
      <w:bookmarkStart w:id="44" w:name="_Toc283559970"/>
      <w:r>
        <w:rPr>
          <w:rFonts w:hint="eastAsia" w:hAnsi="宋体"/>
          <w:b/>
        </w:rPr>
        <w:t>4. 投标</w:t>
      </w:r>
    </w:p>
    <w:p>
      <w:pPr>
        <w:spacing w:line="460" w:lineRule="exact"/>
        <w:rPr>
          <w:rFonts w:ascii="宋体" w:hAnsi="宋体" w:cs="宋体"/>
          <w:b/>
          <w:color w:val="000000"/>
          <w:szCs w:val="24"/>
        </w:rPr>
      </w:pPr>
      <w:r>
        <w:rPr>
          <w:rFonts w:hint="eastAsia" w:ascii="宋体" w:hAnsi="宋体" w:cs="宋体"/>
          <w:b/>
          <w:color w:val="000000"/>
          <w:szCs w:val="24"/>
        </w:rPr>
        <w:t>4.1投标文件的提交</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4.1.1 投标人应在投标人须知前附表中规定的投标截止时间前成功上传电子投标文件。</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4.1.2 除投标人须知前附表另有规定外，投标人所提交的电子投标文件不予退还。</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4.1.3 逾期未成功上传的电子投标文件，招标人不予受理。</w:t>
      </w:r>
    </w:p>
    <w:p>
      <w:pPr>
        <w:spacing w:line="460" w:lineRule="exact"/>
        <w:rPr>
          <w:rFonts w:ascii="宋体" w:hAnsi="宋体" w:cs="宋体"/>
          <w:b/>
          <w:color w:val="000000"/>
          <w:szCs w:val="24"/>
        </w:rPr>
      </w:pPr>
      <w:r>
        <w:rPr>
          <w:rFonts w:hint="eastAsia" w:ascii="宋体" w:hAnsi="宋体" w:cs="宋体"/>
          <w:b/>
          <w:color w:val="000000"/>
          <w:szCs w:val="24"/>
        </w:rPr>
        <w:t>4.2 投标文件的修改与撤回</w:t>
      </w:r>
    </w:p>
    <w:p>
      <w:pPr>
        <w:tabs>
          <w:tab w:val="left" w:pos="1260"/>
        </w:tabs>
        <w:autoSpaceDE w:val="0"/>
        <w:autoSpaceDN w:val="0"/>
        <w:spacing w:line="460" w:lineRule="exact"/>
        <w:ind w:firstLine="480" w:firstLineChars="200"/>
        <w:rPr>
          <w:rFonts w:ascii="宋体" w:hAnsi="宋体" w:cs="宋体"/>
          <w:color w:val="000000"/>
          <w:szCs w:val="24"/>
        </w:rPr>
      </w:pPr>
      <w:bookmarkStart w:id="45" w:name="_Toc283559967"/>
      <w:r>
        <w:rPr>
          <w:rFonts w:hint="eastAsia" w:ascii="宋体" w:hAnsi="宋体" w:cs="宋体"/>
          <w:color w:val="000000"/>
          <w:szCs w:val="24"/>
        </w:rPr>
        <w:t>4.2.1 在本章第2.2.2 项规定的投标截止时间前，投标人可以修改或撤回已提交的电子投标文件。</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4.2.2 修改的内容为投标文件的组成部分。修改的电子投标文件应按照本章第3条、第4条规定进行编制、标记和提交，并标明“修改”字样。</w:t>
      </w:r>
    </w:p>
    <w:p>
      <w:pPr>
        <w:tabs>
          <w:tab w:val="left" w:pos="1260"/>
        </w:tabs>
        <w:autoSpaceDE w:val="0"/>
        <w:autoSpaceDN w:val="0"/>
        <w:spacing w:line="460" w:lineRule="exact"/>
        <w:ind w:firstLine="480" w:firstLineChars="200"/>
        <w:rPr>
          <w:rFonts w:ascii="宋体" w:hAnsi="宋体" w:cs="宋体"/>
          <w:color w:val="000000"/>
          <w:szCs w:val="24"/>
        </w:rPr>
      </w:pPr>
      <w:r>
        <w:rPr>
          <w:rFonts w:hint="eastAsia" w:ascii="宋体" w:hAnsi="宋体" w:cs="宋体"/>
          <w:color w:val="000000"/>
          <w:szCs w:val="24"/>
        </w:rPr>
        <w:t>4.2.3 投标人应当在投标截止时间前完成电子投标文件的提交，可以补充、修改或撤回。投标截止时间前未完成电子投标文件提交、取得“投标文件提交回执单”的，视为撤回投标文件。</w:t>
      </w:r>
    </w:p>
    <w:p>
      <w:pPr>
        <w:pStyle w:val="55"/>
        <w:snapToGrid w:val="0"/>
        <w:spacing w:line="460" w:lineRule="exact"/>
        <w:jc w:val="both"/>
        <w:outlineLvl w:val="0"/>
        <w:rPr>
          <w:rFonts w:hAnsi="宋体"/>
          <w:b/>
          <w:color w:val="auto"/>
        </w:rPr>
      </w:pPr>
      <w:r>
        <w:rPr>
          <w:rFonts w:hint="eastAsia" w:hAnsi="宋体"/>
          <w:b/>
          <w:color w:val="auto"/>
        </w:rPr>
        <w:t>5. 开标</w:t>
      </w:r>
      <w:bookmarkEnd w:id="45"/>
    </w:p>
    <w:p>
      <w:pPr>
        <w:spacing w:line="460" w:lineRule="exact"/>
        <w:rPr>
          <w:rFonts w:ascii="宋体" w:hAnsi="宋体" w:cs="宋体"/>
          <w:b/>
          <w:szCs w:val="24"/>
        </w:rPr>
      </w:pPr>
      <w:bookmarkStart w:id="46" w:name="_Toc152042336"/>
      <w:bookmarkStart w:id="47" w:name="_Toc179632578"/>
      <w:bookmarkStart w:id="48" w:name="_Toc144974528"/>
      <w:bookmarkStart w:id="49" w:name="_Toc152045560"/>
      <w:r>
        <w:rPr>
          <w:rFonts w:hint="eastAsia" w:ascii="宋体" w:hAnsi="宋体" w:cs="宋体"/>
          <w:b/>
          <w:szCs w:val="24"/>
        </w:rPr>
        <w:t>5.1 开标时间和地点</w:t>
      </w:r>
      <w:bookmarkEnd w:id="46"/>
      <w:bookmarkEnd w:id="47"/>
      <w:bookmarkEnd w:id="48"/>
      <w:bookmarkEnd w:id="49"/>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spacing w:line="460" w:lineRule="exact"/>
        <w:rPr>
          <w:rFonts w:ascii="宋体" w:hAnsi="宋体" w:cs="宋体"/>
          <w:b/>
          <w:szCs w:val="24"/>
        </w:rPr>
      </w:pPr>
      <w:r>
        <w:rPr>
          <w:rFonts w:hint="eastAsia" w:ascii="宋体" w:hAnsi="宋体" w:cs="宋体"/>
          <w:b/>
          <w:szCs w:val="24"/>
        </w:rPr>
        <w:t>5.2 开标、解密、唱标程序</w:t>
      </w:r>
    </w:p>
    <w:p>
      <w:pPr>
        <w:autoSpaceDE w:val="0"/>
        <w:autoSpaceDN w:val="0"/>
        <w:spacing w:line="460" w:lineRule="exact"/>
        <w:ind w:firstLine="480" w:firstLineChars="200"/>
        <w:rPr>
          <w:rFonts w:ascii="宋体" w:hAnsi="宋体" w:cs="宋体"/>
          <w:szCs w:val="24"/>
        </w:rPr>
      </w:pPr>
      <w:r>
        <w:rPr>
          <w:rFonts w:hint="eastAsia" w:ascii="宋体" w:hAnsi="宋体" w:cs="宋体"/>
          <w:szCs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60" w:lineRule="exact"/>
        <w:ind w:firstLine="480" w:firstLineChars="200"/>
        <w:rPr>
          <w:rFonts w:ascii="宋体" w:hAnsi="宋体" w:cs="宋体"/>
          <w:szCs w:val="24"/>
        </w:rPr>
      </w:pPr>
      <w:r>
        <w:rPr>
          <w:rFonts w:hint="eastAsia" w:ascii="宋体" w:hAnsi="宋体" w:cs="宋体"/>
          <w:szCs w:val="24"/>
        </w:rPr>
        <w:t>(2)投标截止时间到达时，招标代理机构点击“开标 ”按钮，开始不见面开标；点击“解密环节”按钮开始解密120分钟倒计时，各投标人可以远程进行解密投标文件。投标人未进行解密或未按规定进行解密的，视为放弃投标。</w:t>
      </w:r>
    </w:p>
    <w:p>
      <w:pPr>
        <w:autoSpaceDE w:val="0"/>
        <w:autoSpaceDN w:val="0"/>
        <w:spacing w:line="460" w:lineRule="exact"/>
        <w:ind w:firstLine="480" w:firstLineChars="200"/>
        <w:rPr>
          <w:rFonts w:ascii="宋体" w:hAnsi="宋体" w:cs="宋体"/>
          <w:szCs w:val="24"/>
        </w:rPr>
      </w:pPr>
      <w:r>
        <w:rPr>
          <w:rFonts w:hint="eastAsia" w:ascii="宋体" w:hAnsi="宋体" w:cs="宋体"/>
          <w:color w:val="000000"/>
          <w:szCs w:val="24"/>
        </w:rPr>
        <w:t>(3)解密完成后</w:t>
      </w:r>
      <w:r>
        <w:rPr>
          <w:rFonts w:hint="eastAsia" w:ascii="宋体" w:hAnsi="宋体" w:cs="宋体"/>
          <w:szCs w:val="24"/>
        </w:rPr>
        <w:t>，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pPr>
        <w:autoSpaceDE w:val="0"/>
        <w:autoSpaceDN w:val="0"/>
        <w:spacing w:line="460" w:lineRule="exact"/>
        <w:ind w:firstLine="480" w:firstLineChars="200"/>
        <w:rPr>
          <w:rFonts w:ascii="宋体" w:hAnsi="宋体" w:cs="宋体"/>
          <w:szCs w:val="24"/>
        </w:rPr>
      </w:pPr>
      <w:r>
        <w:rPr>
          <w:rFonts w:hint="eastAsia" w:ascii="宋体" w:hAnsi="宋体" w:cs="宋体"/>
          <w:szCs w:val="24"/>
        </w:rPr>
        <w:t>(4)再无投标人提出异议，招标代理机构通过“文字互动”对话框通知各投标人进行电子签章。投标人应在《开标记录表》上进行电子签章，未进行电子签章的视为对开标结果无异议。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60" w:lineRule="exact"/>
        <w:ind w:firstLine="480" w:firstLineChars="200"/>
        <w:rPr>
          <w:rFonts w:ascii="宋体" w:hAnsi="宋体" w:cs="宋体"/>
          <w:szCs w:val="24"/>
        </w:rPr>
      </w:pPr>
      <w:r>
        <w:rPr>
          <w:rFonts w:hint="eastAsia" w:ascii="宋体" w:hAnsi="宋体" w:cs="宋体"/>
          <w:szCs w:val="24"/>
        </w:rPr>
        <w:t>(5)招标代理机构保存最终《开标记录表》，不见面开标活动结束。</w:t>
      </w:r>
    </w:p>
    <w:p>
      <w:pPr>
        <w:pStyle w:val="55"/>
        <w:snapToGrid w:val="0"/>
        <w:spacing w:line="460" w:lineRule="exact"/>
        <w:jc w:val="both"/>
        <w:outlineLvl w:val="0"/>
        <w:rPr>
          <w:rFonts w:hAnsi="宋体"/>
          <w:b/>
          <w:color w:val="auto"/>
        </w:rPr>
      </w:pPr>
      <w:r>
        <w:rPr>
          <w:rFonts w:hint="eastAsia" w:hAnsi="宋体"/>
          <w:b/>
          <w:color w:val="auto"/>
        </w:rPr>
        <w:t>6. 评标</w:t>
      </w:r>
      <w:bookmarkEnd w:id="44"/>
    </w:p>
    <w:p>
      <w:pPr>
        <w:autoSpaceDE w:val="0"/>
        <w:autoSpaceDN w:val="0"/>
        <w:spacing w:line="460" w:lineRule="exact"/>
        <w:outlineLvl w:val="0"/>
        <w:rPr>
          <w:rFonts w:ascii="宋体" w:hAnsi="宋体" w:cs="宋体"/>
          <w:b/>
          <w:szCs w:val="24"/>
        </w:rPr>
      </w:pPr>
      <w:bookmarkStart w:id="50" w:name="_Toc283559971"/>
      <w:r>
        <w:rPr>
          <w:rFonts w:hint="eastAsia" w:ascii="宋体" w:hAnsi="宋体" w:cs="宋体"/>
          <w:b/>
          <w:szCs w:val="24"/>
        </w:rPr>
        <w:t>6.1 评标委员会</w:t>
      </w:r>
      <w:bookmarkEnd w:id="50"/>
    </w:p>
    <w:p>
      <w:pPr>
        <w:autoSpaceDE w:val="0"/>
        <w:autoSpaceDN w:val="0"/>
        <w:spacing w:line="460" w:lineRule="exact"/>
        <w:ind w:firstLine="480" w:firstLineChars="200"/>
        <w:outlineLvl w:val="0"/>
        <w:rPr>
          <w:rFonts w:ascii="宋体" w:hAnsi="宋体" w:cs="宋体"/>
          <w:szCs w:val="24"/>
        </w:rPr>
      </w:pPr>
      <w:bookmarkStart w:id="51" w:name="_Toc283559972"/>
      <w:r>
        <w:rPr>
          <w:rFonts w:hint="eastAsia" w:ascii="宋体" w:hAnsi="宋体" w:cs="宋体"/>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6.1.2 评标委员会成员有下列情形之一的，应当回避：</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（1）投标人或投标人主要负责人的近亲属；</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（2）项目主管部门或者行政监督部门的人员；</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（3）与投标人有经济利益关系，可能影响对投标公正评审的；</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（4）曾因在招标、评标以及其他与招标投标有关活动中从事违法行为而受过行政处罚 或刑事处罚的；</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（5）与投标人有其他利害关系。</w:t>
      </w:r>
    </w:p>
    <w:p>
      <w:pPr>
        <w:autoSpaceDE w:val="0"/>
        <w:autoSpaceDN w:val="0"/>
        <w:spacing w:line="460" w:lineRule="exact"/>
        <w:ind w:firstLine="480"/>
        <w:outlineLvl w:val="0"/>
        <w:rPr>
          <w:rFonts w:ascii="宋体" w:hAnsi="宋体" w:cs="宋体"/>
          <w:szCs w:val="24"/>
        </w:rPr>
      </w:pPr>
      <w:r>
        <w:rPr>
          <w:rFonts w:hint="eastAsia" w:ascii="宋体" w:hAnsi="宋体" w:cs="宋体"/>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460" w:lineRule="exact"/>
        <w:outlineLvl w:val="0"/>
        <w:rPr>
          <w:rFonts w:ascii="宋体" w:hAnsi="宋体" w:cs="宋体"/>
          <w:b/>
          <w:szCs w:val="24"/>
        </w:rPr>
      </w:pPr>
      <w:r>
        <w:rPr>
          <w:rFonts w:hint="eastAsia" w:ascii="宋体" w:hAnsi="宋体" w:cs="宋体"/>
          <w:b/>
          <w:szCs w:val="24"/>
        </w:rPr>
        <w:t>6.2 评标原则</w:t>
      </w:r>
      <w:bookmarkEnd w:id="51"/>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评标活动遵循公平、公正、科学和择优的原则。</w:t>
      </w:r>
    </w:p>
    <w:p>
      <w:pPr>
        <w:autoSpaceDE w:val="0"/>
        <w:autoSpaceDN w:val="0"/>
        <w:spacing w:line="460" w:lineRule="exact"/>
        <w:outlineLvl w:val="0"/>
        <w:rPr>
          <w:rFonts w:ascii="宋体" w:hAnsi="宋体" w:cs="宋体"/>
          <w:b/>
          <w:szCs w:val="24"/>
        </w:rPr>
      </w:pPr>
      <w:bookmarkStart w:id="52" w:name="_Toc283559973"/>
      <w:r>
        <w:rPr>
          <w:rFonts w:hint="eastAsia" w:ascii="宋体" w:hAnsi="宋体" w:cs="宋体"/>
          <w:b/>
          <w:szCs w:val="24"/>
        </w:rPr>
        <w:t>6.3 评标</w:t>
      </w:r>
      <w:bookmarkEnd w:id="52"/>
    </w:p>
    <w:p>
      <w:pPr>
        <w:pStyle w:val="55"/>
        <w:snapToGrid w:val="0"/>
        <w:spacing w:line="460" w:lineRule="exact"/>
        <w:ind w:firstLine="480" w:firstLineChars="200"/>
        <w:outlineLvl w:val="0"/>
        <w:rPr>
          <w:rFonts w:hAnsi="宋体"/>
          <w:color w:val="auto"/>
        </w:rPr>
      </w:pPr>
      <w:bookmarkStart w:id="53" w:name="_Toc283559974"/>
      <w:r>
        <w:rPr>
          <w:rFonts w:hint="eastAsia" w:hAnsi="宋体"/>
          <w:color w:val="auto"/>
        </w:rPr>
        <w:t>6.3.1 评标委员会按照第三章“评标办法”规定的方法、评审因素、标准和程序对投标文件进行评审。第三章“评标办法”没有规定的方法、评审因素和标准，不作为评标依据。</w:t>
      </w:r>
    </w:p>
    <w:p>
      <w:pPr>
        <w:pStyle w:val="55"/>
        <w:snapToGrid w:val="0"/>
        <w:spacing w:line="460" w:lineRule="exact"/>
        <w:ind w:firstLine="480" w:firstLineChars="200"/>
        <w:jc w:val="both"/>
        <w:outlineLvl w:val="0"/>
        <w:rPr>
          <w:rFonts w:hAnsi="宋体"/>
          <w:color w:val="auto"/>
        </w:rPr>
      </w:pPr>
      <w:r>
        <w:rPr>
          <w:rFonts w:hint="eastAsia" w:hAnsi="宋体"/>
          <w:color w:val="auto"/>
        </w:rPr>
        <w:t>6.3.2 评标完成后，评标委员会应当向招标人提交书面评标报告和中标候选人名单。评标委员会推荐中标候选人的人数见投标人须知前附表</w:t>
      </w:r>
    </w:p>
    <w:p>
      <w:pPr>
        <w:pStyle w:val="55"/>
        <w:snapToGrid w:val="0"/>
        <w:spacing w:line="460" w:lineRule="exact"/>
        <w:jc w:val="both"/>
        <w:outlineLvl w:val="0"/>
        <w:rPr>
          <w:rFonts w:hAnsi="宋体"/>
          <w:b/>
          <w:color w:val="auto"/>
        </w:rPr>
      </w:pPr>
      <w:r>
        <w:rPr>
          <w:rFonts w:hint="eastAsia" w:hAnsi="宋体"/>
          <w:b/>
          <w:color w:val="auto"/>
        </w:rPr>
        <w:t>7. 合同授予</w:t>
      </w:r>
      <w:bookmarkEnd w:id="53"/>
    </w:p>
    <w:p>
      <w:pPr>
        <w:autoSpaceDE w:val="0"/>
        <w:autoSpaceDN w:val="0"/>
        <w:spacing w:line="460" w:lineRule="exact"/>
        <w:outlineLvl w:val="0"/>
        <w:rPr>
          <w:rFonts w:ascii="宋体" w:hAnsi="宋体" w:cs="宋体"/>
          <w:b/>
          <w:bCs/>
          <w:szCs w:val="24"/>
        </w:rPr>
      </w:pPr>
      <w:bookmarkStart w:id="54" w:name="_Toc283559978"/>
      <w:r>
        <w:rPr>
          <w:rFonts w:hint="eastAsia" w:ascii="宋体" w:hAnsi="宋体" w:cs="宋体"/>
          <w:b/>
          <w:bCs/>
          <w:szCs w:val="24"/>
        </w:rPr>
        <w:t>7.1  中标候选人公示</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招标人在收到评标报告之日起 3 日内，按照投标人须知前附表规定的公示媒介和期限公示中标候选人，公示期不得少于 3 天。</w:t>
      </w:r>
    </w:p>
    <w:p>
      <w:pPr>
        <w:autoSpaceDE w:val="0"/>
        <w:autoSpaceDN w:val="0"/>
        <w:spacing w:line="460" w:lineRule="exact"/>
        <w:outlineLvl w:val="0"/>
        <w:rPr>
          <w:rFonts w:ascii="宋体" w:hAnsi="宋体" w:cs="宋体"/>
          <w:b/>
          <w:bCs/>
          <w:szCs w:val="24"/>
        </w:rPr>
      </w:pPr>
      <w:bookmarkStart w:id="55" w:name="_bookmark62"/>
      <w:bookmarkEnd w:id="55"/>
      <w:r>
        <w:rPr>
          <w:rFonts w:hint="eastAsia" w:ascii="宋体" w:hAnsi="宋体" w:cs="宋体"/>
          <w:b/>
          <w:bCs/>
          <w:szCs w:val="24"/>
        </w:rPr>
        <w:t>7.2 评标结果异议</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投标人或者其他利害关系人对评标结果有异议的，应当在中标候选人公示期间提出。招标人将在收到异议之日起 3 日内作出答复；作出答复前，将暂停招标投标活动。</w:t>
      </w:r>
    </w:p>
    <w:p>
      <w:pPr>
        <w:autoSpaceDE w:val="0"/>
        <w:autoSpaceDN w:val="0"/>
        <w:spacing w:line="460" w:lineRule="exact"/>
        <w:outlineLvl w:val="0"/>
        <w:rPr>
          <w:rFonts w:ascii="宋体" w:hAnsi="宋体" w:cs="宋体"/>
          <w:b/>
          <w:bCs/>
          <w:szCs w:val="24"/>
        </w:rPr>
      </w:pPr>
      <w:bookmarkStart w:id="56" w:name="_bookmark63"/>
      <w:bookmarkEnd w:id="56"/>
      <w:r>
        <w:rPr>
          <w:rFonts w:hint="eastAsia" w:ascii="宋体" w:hAnsi="宋体" w:cs="宋体"/>
          <w:b/>
          <w:bCs/>
          <w:szCs w:val="24"/>
        </w:rPr>
        <w:t>7.3  中标候选人履约能力审查</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spacing w:line="460" w:lineRule="exact"/>
        <w:outlineLvl w:val="0"/>
        <w:rPr>
          <w:rFonts w:ascii="宋体" w:hAnsi="宋体" w:cs="宋体"/>
          <w:b/>
          <w:bCs/>
          <w:szCs w:val="24"/>
        </w:rPr>
      </w:pPr>
      <w:bookmarkStart w:id="57" w:name="_bookmark64"/>
      <w:bookmarkEnd w:id="57"/>
      <w:r>
        <w:rPr>
          <w:rFonts w:hint="eastAsia" w:ascii="宋体" w:hAnsi="宋体" w:cs="宋体"/>
          <w:b/>
          <w:bCs/>
          <w:szCs w:val="24"/>
        </w:rPr>
        <w:t>7.4 定标</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按照投标人须知前附表的规定，招标人或招标人授权的评标委员会依法确定中标人。</w:t>
      </w:r>
    </w:p>
    <w:p>
      <w:pPr>
        <w:autoSpaceDE w:val="0"/>
        <w:autoSpaceDN w:val="0"/>
        <w:spacing w:line="460" w:lineRule="exact"/>
        <w:outlineLvl w:val="0"/>
        <w:rPr>
          <w:rFonts w:ascii="宋体" w:hAnsi="宋体" w:cs="宋体"/>
          <w:b/>
          <w:bCs/>
          <w:szCs w:val="24"/>
        </w:rPr>
      </w:pPr>
      <w:bookmarkStart w:id="58" w:name="_bookmark65"/>
      <w:bookmarkEnd w:id="58"/>
      <w:r>
        <w:rPr>
          <w:rFonts w:hint="eastAsia" w:ascii="宋体" w:hAnsi="宋体" w:cs="宋体"/>
          <w:b/>
          <w:bCs/>
          <w:szCs w:val="24"/>
        </w:rPr>
        <w:t>7.5  中标通知</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在本章第 3.3 款规定的投标有效期内，招标人以书面形式向中标人发出中标通知书，同时将中标结果通知未中标的投标人。</w:t>
      </w:r>
    </w:p>
    <w:p>
      <w:pPr>
        <w:autoSpaceDE w:val="0"/>
        <w:autoSpaceDN w:val="0"/>
        <w:spacing w:line="460" w:lineRule="exact"/>
        <w:outlineLvl w:val="0"/>
        <w:rPr>
          <w:rFonts w:ascii="宋体" w:hAnsi="宋体" w:cs="宋体"/>
          <w:b/>
          <w:bCs/>
          <w:szCs w:val="24"/>
        </w:rPr>
      </w:pPr>
      <w:bookmarkStart w:id="59" w:name="_bookmark66"/>
      <w:bookmarkEnd w:id="59"/>
      <w:r>
        <w:rPr>
          <w:rFonts w:hint="eastAsia" w:ascii="宋体" w:hAnsi="宋体" w:cs="宋体"/>
          <w:b/>
          <w:bCs/>
          <w:szCs w:val="24"/>
        </w:rPr>
        <w:t>7.6  履约担保</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spacing w:line="460" w:lineRule="exact"/>
        <w:outlineLvl w:val="0"/>
        <w:rPr>
          <w:rFonts w:ascii="宋体" w:hAnsi="宋体" w:cs="宋体"/>
          <w:b/>
          <w:bCs/>
          <w:szCs w:val="24"/>
        </w:rPr>
      </w:pPr>
      <w:bookmarkStart w:id="60" w:name="_bookmark67"/>
      <w:bookmarkEnd w:id="60"/>
      <w:r>
        <w:rPr>
          <w:rFonts w:hint="eastAsia" w:ascii="宋体" w:hAnsi="宋体" w:cs="宋体"/>
          <w:b/>
          <w:bCs/>
          <w:szCs w:val="24"/>
        </w:rPr>
        <w:t>7.7 签订合同</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7.7.2 发出中标通知书后，招标人无正当理由拒签合同，或者在签订合同时向中标人提出附加条件的，招标人向中标人退还投标保证金；给中标人造成损失的，还应当赔偿损失。</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7.7.3 联合体中标的，联合体各方应当共同与招标人签订合同，就中标项目向招标人承担连带责任。</w:t>
      </w:r>
    </w:p>
    <w:bookmarkEnd w:id="54"/>
    <w:p>
      <w:pPr>
        <w:autoSpaceDE w:val="0"/>
        <w:autoSpaceDN w:val="0"/>
        <w:spacing w:line="460" w:lineRule="exact"/>
        <w:outlineLvl w:val="0"/>
        <w:rPr>
          <w:rFonts w:ascii="宋体" w:hAnsi="宋体" w:cs="宋体"/>
          <w:b/>
          <w:szCs w:val="24"/>
        </w:rPr>
      </w:pPr>
      <w:bookmarkStart w:id="61" w:name="_Toc283559982"/>
      <w:r>
        <w:rPr>
          <w:rFonts w:hint="eastAsia" w:ascii="宋体" w:hAnsi="宋体" w:cs="宋体"/>
          <w:b/>
          <w:szCs w:val="24"/>
        </w:rPr>
        <w:t>8.纪律和监督</w:t>
      </w:r>
    </w:p>
    <w:p>
      <w:pPr>
        <w:autoSpaceDE w:val="0"/>
        <w:autoSpaceDN w:val="0"/>
        <w:spacing w:line="460" w:lineRule="exact"/>
        <w:outlineLvl w:val="0"/>
        <w:rPr>
          <w:rFonts w:ascii="宋体" w:hAnsi="宋体" w:cs="宋体"/>
          <w:b/>
          <w:bCs/>
          <w:szCs w:val="24"/>
        </w:rPr>
      </w:pPr>
      <w:bookmarkStart w:id="62" w:name="_bookmark69"/>
      <w:bookmarkEnd w:id="62"/>
      <w:r>
        <w:rPr>
          <w:rFonts w:hint="eastAsia" w:ascii="宋体" w:hAnsi="宋体" w:cs="宋体"/>
          <w:b/>
          <w:bCs/>
          <w:szCs w:val="24"/>
        </w:rPr>
        <w:t>8.1 对招标人的纪律要求</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招标人不得泄露招标投标活动中应当保密的情况和资料，不得与投标人串通损害国家利益、社会公共利益或者他人合法权益。</w:t>
      </w:r>
    </w:p>
    <w:p>
      <w:pPr>
        <w:autoSpaceDE w:val="0"/>
        <w:autoSpaceDN w:val="0"/>
        <w:spacing w:line="460" w:lineRule="exact"/>
        <w:outlineLvl w:val="0"/>
        <w:rPr>
          <w:rFonts w:ascii="宋体" w:hAnsi="宋体" w:cs="宋体"/>
          <w:b/>
          <w:bCs/>
          <w:szCs w:val="24"/>
        </w:rPr>
      </w:pPr>
      <w:bookmarkStart w:id="63" w:name="_bookmark70"/>
      <w:bookmarkEnd w:id="63"/>
      <w:r>
        <w:rPr>
          <w:rFonts w:hint="eastAsia" w:ascii="宋体" w:hAnsi="宋体" w:cs="宋体"/>
          <w:b/>
          <w:bCs/>
          <w:szCs w:val="24"/>
        </w:rPr>
        <w:t>8.2 对投标人的纪律要求</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spacing w:line="460" w:lineRule="exact"/>
        <w:outlineLvl w:val="0"/>
        <w:rPr>
          <w:rFonts w:ascii="宋体" w:hAnsi="宋体" w:cs="宋体"/>
          <w:b/>
          <w:bCs/>
          <w:szCs w:val="24"/>
        </w:rPr>
      </w:pPr>
      <w:bookmarkStart w:id="64" w:name="_bookmark71"/>
      <w:bookmarkEnd w:id="64"/>
      <w:r>
        <w:rPr>
          <w:rFonts w:hint="eastAsia" w:ascii="宋体" w:hAnsi="宋体" w:cs="宋体"/>
          <w:b/>
          <w:bCs/>
          <w:szCs w:val="24"/>
        </w:rPr>
        <w:t>8.3 对评标委员会成员的纪律要求</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spacing w:line="460" w:lineRule="exact"/>
        <w:outlineLvl w:val="0"/>
        <w:rPr>
          <w:rFonts w:ascii="宋体" w:hAnsi="宋体" w:cs="宋体"/>
          <w:b/>
          <w:bCs/>
          <w:szCs w:val="24"/>
        </w:rPr>
      </w:pPr>
      <w:bookmarkStart w:id="65" w:name="_bookmark72"/>
      <w:bookmarkEnd w:id="65"/>
      <w:r>
        <w:rPr>
          <w:rFonts w:hint="eastAsia" w:ascii="宋体" w:hAnsi="宋体" w:cs="宋体"/>
          <w:b/>
          <w:bCs/>
          <w:szCs w:val="24"/>
        </w:rPr>
        <w:t>8.4 对与评标活动有关的工作人员的纪律要求</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spacing w:line="460" w:lineRule="exact"/>
        <w:outlineLvl w:val="0"/>
        <w:rPr>
          <w:rFonts w:ascii="宋体" w:hAnsi="宋体" w:cs="宋体"/>
          <w:b/>
          <w:bCs/>
          <w:szCs w:val="24"/>
        </w:rPr>
      </w:pPr>
      <w:bookmarkStart w:id="66" w:name="_bookmark73"/>
      <w:bookmarkEnd w:id="66"/>
      <w:r>
        <w:rPr>
          <w:rFonts w:hint="eastAsia" w:ascii="宋体" w:hAnsi="宋体" w:cs="宋体"/>
          <w:b/>
          <w:bCs/>
          <w:szCs w:val="24"/>
        </w:rPr>
        <w:t>8.5 投诉</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8.5.1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8.5.2投标人或者其他利害关系人对招标文件、开标和评标结果提出投诉的，应当按照投标人须知第 2.4 款、第 5.3 款和第 7.2 款的规定先向招标人提出异议。异议答复期间不计算在第 8.5.1项规定的期限内。</w:t>
      </w:r>
    </w:p>
    <w:p>
      <w:pPr>
        <w:autoSpaceDE w:val="0"/>
        <w:autoSpaceDN w:val="0"/>
        <w:spacing w:line="460" w:lineRule="exact"/>
        <w:ind w:firstLine="480" w:firstLineChars="200"/>
        <w:outlineLvl w:val="0"/>
        <w:rPr>
          <w:rFonts w:ascii="宋体" w:hAnsi="宋体" w:cs="宋体"/>
          <w:szCs w:val="24"/>
        </w:rPr>
      </w:pPr>
      <w:r>
        <w:rPr>
          <w:rFonts w:hint="eastAsia" w:ascii="宋体" w:hAnsi="宋体" w:cs="宋体"/>
          <w:szCs w:val="24"/>
        </w:rPr>
        <w:t>8.5.3投标人提起投诉应当符合《中华人民共和国招标投标法》及其实施条例、《工程建设项目招标投标活动投诉处理办法》（七部委11号令；九部委23号令于2013年3月11日修改）规定。</w:t>
      </w:r>
    </w:p>
    <w:bookmarkEnd w:id="61"/>
    <w:p>
      <w:pPr>
        <w:pStyle w:val="55"/>
        <w:snapToGrid w:val="0"/>
        <w:spacing w:line="460" w:lineRule="exact"/>
        <w:jc w:val="both"/>
        <w:outlineLvl w:val="0"/>
        <w:rPr>
          <w:rFonts w:hAnsi="宋体"/>
          <w:b/>
          <w:bCs/>
          <w:color w:val="auto"/>
        </w:rPr>
      </w:pPr>
      <w:bookmarkStart w:id="67" w:name="_Toc283559987"/>
      <w:r>
        <w:rPr>
          <w:rFonts w:hint="eastAsia" w:hAnsi="宋体"/>
          <w:b/>
          <w:bCs/>
          <w:color w:val="auto"/>
        </w:rPr>
        <w:t>9.  是否采用电子招标投标</w:t>
      </w:r>
    </w:p>
    <w:p>
      <w:pPr>
        <w:pStyle w:val="55"/>
        <w:snapToGrid w:val="0"/>
        <w:spacing w:line="460" w:lineRule="exact"/>
        <w:ind w:firstLine="482" w:firstLineChars="200"/>
        <w:jc w:val="both"/>
        <w:outlineLvl w:val="0"/>
        <w:rPr>
          <w:rFonts w:hAnsi="宋体"/>
          <w:b/>
          <w:color w:val="auto"/>
        </w:rPr>
      </w:pPr>
      <w:r>
        <w:rPr>
          <w:rFonts w:hint="eastAsia" w:hAnsi="宋体"/>
          <w:b/>
          <w:color w:val="auto"/>
        </w:rPr>
        <w:t>本招标项目采用电子招标投标方式。</w:t>
      </w:r>
    </w:p>
    <w:p>
      <w:pPr>
        <w:pStyle w:val="55"/>
        <w:snapToGrid w:val="0"/>
        <w:spacing w:line="460" w:lineRule="exact"/>
        <w:jc w:val="both"/>
        <w:outlineLvl w:val="0"/>
        <w:rPr>
          <w:rFonts w:hAnsi="宋体"/>
          <w:b/>
          <w:color w:val="auto"/>
        </w:rPr>
      </w:pPr>
      <w:r>
        <w:rPr>
          <w:rFonts w:hint="eastAsia" w:hAnsi="宋体"/>
          <w:b/>
          <w:color w:val="auto"/>
        </w:rPr>
        <w:t>10. 需要补充的其他内容</w:t>
      </w:r>
      <w:bookmarkEnd w:id="67"/>
    </w:p>
    <w:p>
      <w:pPr>
        <w:autoSpaceDE w:val="0"/>
        <w:autoSpaceDN w:val="0"/>
        <w:spacing w:line="460" w:lineRule="exact"/>
        <w:ind w:firstLine="480" w:firstLineChars="200"/>
        <w:rPr>
          <w:rFonts w:ascii="宋体" w:hAnsi="宋体" w:cs="宋体"/>
          <w:szCs w:val="24"/>
        </w:rPr>
      </w:pPr>
      <w:r>
        <w:rPr>
          <w:rFonts w:hint="eastAsia" w:ascii="宋体" w:hAnsi="宋体" w:cs="宋体"/>
          <w:szCs w:val="24"/>
        </w:rPr>
        <w:t>10.1需要补充的其他内容：见投标人须知前附表。</w:t>
      </w:r>
    </w:p>
    <w:p>
      <w:pPr>
        <w:spacing w:after="120" w:afterLines="50" w:line="460" w:lineRule="exact"/>
        <w:rPr>
          <w:rFonts w:ascii="宋体" w:hAnsi="宋体" w:cs="宋体"/>
          <w:szCs w:val="24"/>
        </w:rPr>
      </w:pPr>
    </w:p>
    <w:p>
      <w:pPr>
        <w:autoSpaceDE w:val="0"/>
        <w:autoSpaceDN w:val="0"/>
        <w:spacing w:line="460" w:lineRule="exact"/>
        <w:outlineLvl w:val="0"/>
        <w:rPr>
          <w:rFonts w:ascii="宋体" w:hAnsi="宋体" w:cs="宋体"/>
          <w:szCs w:val="24"/>
        </w:rPr>
      </w:pPr>
    </w:p>
    <w:p>
      <w:pPr>
        <w:pStyle w:val="2"/>
        <w:ind w:left="480" w:firstLine="422"/>
        <w:outlineLvl w:val="1"/>
        <w:rPr>
          <w:rFonts w:ascii="宋体" w:hAnsi="宋体" w:cs="宋体"/>
          <w:b/>
        </w:rPr>
      </w:pPr>
      <w:r>
        <w:rPr>
          <w:rFonts w:hint="eastAsia" w:ascii="宋体" w:hAnsi="宋体" w:cs="宋体"/>
          <w:b/>
        </w:rPr>
        <w:br w:type="page"/>
      </w:r>
      <w:r>
        <w:rPr>
          <w:rFonts w:hint="eastAsia" w:ascii="宋体" w:hAnsi="宋体" w:cs="宋体"/>
          <w:b/>
        </w:rPr>
        <w:t>附表一：问题澄清通知</w:t>
      </w:r>
    </w:p>
    <w:p>
      <w:pPr>
        <w:spacing w:line="460" w:lineRule="exact"/>
        <w:jc w:val="center"/>
        <w:rPr>
          <w:rFonts w:ascii="宋体" w:hAnsi="宋体" w:cs="宋体"/>
        </w:rPr>
      </w:pPr>
    </w:p>
    <w:p>
      <w:pPr>
        <w:spacing w:line="460" w:lineRule="exact"/>
        <w:jc w:val="center"/>
        <w:rPr>
          <w:rFonts w:ascii="宋体" w:hAnsi="宋体" w:cs="宋体"/>
          <w:b/>
        </w:rPr>
      </w:pPr>
      <w:r>
        <w:rPr>
          <w:rFonts w:hint="eastAsia" w:ascii="宋体" w:hAnsi="宋体" w:cs="宋体"/>
        </w:rPr>
        <w:t>问题澄清通知</w:t>
      </w:r>
    </w:p>
    <w:p>
      <w:pPr>
        <w:spacing w:line="460" w:lineRule="exact"/>
        <w:ind w:firstLine="6120" w:firstLineChars="2550"/>
        <w:rPr>
          <w:rFonts w:ascii="宋体" w:hAnsi="宋体" w:cs="宋体"/>
          <w:u w:val="single"/>
        </w:rPr>
      </w:pPr>
      <w:r>
        <w:rPr>
          <w:rFonts w:hint="eastAsia" w:ascii="宋体" w:hAnsi="宋体" w:cs="宋体"/>
        </w:rPr>
        <w:t xml:space="preserve">编号：                  </w:t>
      </w:r>
    </w:p>
    <w:p>
      <w:pPr>
        <w:spacing w:line="460" w:lineRule="exact"/>
        <w:ind w:firstLine="480" w:firstLineChars="200"/>
        <w:rPr>
          <w:rFonts w:ascii="宋体" w:hAnsi="宋体" w:cs="宋体"/>
        </w:rPr>
      </w:pPr>
      <w:r>
        <w:rPr>
          <w:rFonts w:hint="eastAsia" w:ascii="宋体" w:hAnsi="宋体" w:cs="宋体"/>
          <w:u w:val="single"/>
        </w:rPr>
        <w:t xml:space="preserve">                         （</w:t>
      </w:r>
      <w:r>
        <w:rPr>
          <w:rFonts w:hint="eastAsia" w:ascii="宋体" w:hAnsi="宋体" w:cs="宋体"/>
        </w:rPr>
        <w:t>投标人名称）：</w:t>
      </w:r>
    </w:p>
    <w:p>
      <w:pPr>
        <w:spacing w:line="460" w:lineRule="exact"/>
        <w:ind w:firstLine="480" w:firstLineChars="200"/>
        <w:rPr>
          <w:rFonts w:ascii="宋体" w:hAnsi="宋体" w:cs="宋体"/>
        </w:rPr>
      </w:pPr>
      <w:r>
        <w:rPr>
          <w:rFonts w:hint="eastAsia" w:ascii="宋体" w:hAnsi="宋体" w:cs="宋体"/>
          <w:u w:val="single"/>
        </w:rPr>
        <w:t xml:space="preserve">           </w:t>
      </w:r>
      <w:r>
        <w:rPr>
          <w:rFonts w:hint="eastAsia" w:ascii="宋体" w:hAnsi="宋体" w:cs="宋体"/>
        </w:rPr>
        <w:t>（项目名称）招标的评标委员会，对你方的投标文件进行了仔细的审查，现需你方对本通知所附质疑问卷中的问题以书面形式予以澄清、说明或者补正。</w:t>
      </w:r>
    </w:p>
    <w:p>
      <w:pPr>
        <w:spacing w:line="460" w:lineRule="exact"/>
        <w:ind w:firstLine="480" w:firstLineChars="200"/>
        <w:rPr>
          <w:rFonts w:ascii="宋体" w:hAnsi="宋体" w:cs="宋体"/>
        </w:rPr>
      </w:pPr>
      <w:r>
        <w:rPr>
          <w:rFonts w:hint="eastAsia" w:ascii="宋体" w:hAnsi="宋体" w:cs="宋体"/>
        </w:rPr>
        <w:t>请将上述问题的澄清、说明或者补正于      年      月      日     时前密封递交至（详细地址）或传真至      （传真号码）。采用传真方式的，应在      年      月       日     时前将原件递交至                          （详细地址）。</w:t>
      </w:r>
    </w:p>
    <w:p>
      <w:pPr>
        <w:spacing w:line="460" w:lineRule="exact"/>
        <w:rPr>
          <w:rFonts w:ascii="宋体" w:hAnsi="宋体" w:cs="宋体"/>
        </w:rPr>
      </w:pPr>
    </w:p>
    <w:p>
      <w:pPr>
        <w:spacing w:line="460" w:lineRule="exact"/>
        <w:rPr>
          <w:rFonts w:ascii="宋体" w:hAnsi="宋体" w:cs="宋体"/>
        </w:rPr>
      </w:pPr>
      <w:r>
        <w:rPr>
          <w:rFonts w:hint="eastAsia" w:ascii="宋体" w:hAnsi="宋体" w:cs="宋体"/>
        </w:rPr>
        <w:t>附件：质疑问卷</w:t>
      </w:r>
    </w:p>
    <w:p>
      <w:pPr>
        <w:spacing w:line="460" w:lineRule="exact"/>
        <w:ind w:firstLine="4080" w:firstLineChars="1700"/>
        <w:rPr>
          <w:rFonts w:ascii="宋体" w:hAnsi="宋体" w:cs="宋体"/>
        </w:rPr>
      </w:pPr>
      <w:r>
        <w:rPr>
          <w:rFonts w:hint="eastAsia" w:ascii="宋体" w:hAnsi="宋体" w:cs="宋体"/>
        </w:rPr>
        <w:t xml:space="preserve">      （项目名称）招标评标委员会</w:t>
      </w:r>
    </w:p>
    <w:p>
      <w:pPr>
        <w:spacing w:line="460" w:lineRule="exact"/>
        <w:jc w:val="right"/>
        <w:rPr>
          <w:rFonts w:ascii="宋体" w:hAnsi="宋体" w:cs="宋体"/>
        </w:rPr>
      </w:pPr>
      <w:r>
        <w:rPr>
          <w:rFonts w:hint="eastAsia" w:ascii="宋体" w:hAnsi="宋体" w:cs="宋体"/>
        </w:rPr>
        <w:t>（经评标委员会授权的招标人代表签字或招标人加盖单位章）</w:t>
      </w:r>
    </w:p>
    <w:p>
      <w:pPr>
        <w:spacing w:line="460" w:lineRule="exact"/>
        <w:ind w:firstLine="5280" w:firstLineChars="2200"/>
        <w:rPr>
          <w:rFonts w:ascii="宋体" w:hAnsi="宋体" w:cs="宋体"/>
        </w:rPr>
      </w:pPr>
      <w:r>
        <w:rPr>
          <w:rFonts w:hint="eastAsia" w:ascii="宋体" w:hAnsi="宋体" w:cs="宋体"/>
        </w:rPr>
        <w:t xml:space="preserve">      年       月       日</w:t>
      </w:r>
    </w:p>
    <w:p>
      <w:pPr>
        <w:spacing w:line="460" w:lineRule="exact"/>
        <w:ind w:firstLine="482" w:firstLineChars="200"/>
        <w:rPr>
          <w:rFonts w:ascii="宋体" w:hAnsi="宋体" w:cs="宋体"/>
          <w:b/>
        </w:rPr>
      </w:pPr>
    </w:p>
    <w:p>
      <w:pPr>
        <w:spacing w:line="460" w:lineRule="exact"/>
        <w:ind w:firstLine="482" w:firstLineChars="200"/>
        <w:rPr>
          <w:rFonts w:ascii="宋体" w:hAnsi="宋体" w:cs="宋体"/>
          <w:b/>
        </w:rPr>
      </w:pPr>
    </w:p>
    <w:p>
      <w:pPr>
        <w:autoSpaceDE w:val="0"/>
        <w:autoSpaceDN w:val="0"/>
        <w:spacing w:before="240" w:beforeLines="100" w:after="240" w:afterLines="100" w:line="460" w:lineRule="exact"/>
        <w:jc w:val="center"/>
        <w:rPr>
          <w:rFonts w:ascii="宋体" w:hAnsi="宋体" w:cs="宋体"/>
          <w:b/>
        </w:rPr>
      </w:pPr>
    </w:p>
    <w:p>
      <w:pPr>
        <w:autoSpaceDE w:val="0"/>
        <w:autoSpaceDN w:val="0"/>
        <w:spacing w:before="240" w:beforeLines="100" w:after="240" w:afterLines="100" w:line="460" w:lineRule="exact"/>
        <w:jc w:val="center"/>
        <w:rPr>
          <w:rFonts w:ascii="宋体" w:hAnsi="宋体" w:cs="宋体"/>
          <w:b/>
        </w:rPr>
      </w:pPr>
    </w:p>
    <w:p>
      <w:pPr>
        <w:spacing w:line="460" w:lineRule="exact"/>
        <w:rPr>
          <w:rFonts w:ascii="宋体" w:hAnsi="宋体" w:cs="宋体"/>
          <w:b/>
        </w:rPr>
      </w:pPr>
    </w:p>
    <w:p>
      <w:pPr>
        <w:spacing w:line="460" w:lineRule="exact"/>
        <w:rPr>
          <w:rFonts w:ascii="宋体" w:hAnsi="宋体" w:cs="宋体"/>
          <w:b/>
        </w:rPr>
      </w:pPr>
    </w:p>
    <w:p>
      <w:pPr>
        <w:spacing w:line="460" w:lineRule="exact"/>
        <w:rPr>
          <w:rFonts w:ascii="宋体" w:hAnsi="宋体" w:cs="宋体"/>
          <w:b/>
        </w:rPr>
      </w:pPr>
    </w:p>
    <w:p>
      <w:pPr>
        <w:spacing w:line="460" w:lineRule="exact"/>
        <w:rPr>
          <w:rFonts w:ascii="宋体" w:hAnsi="宋体" w:cs="宋体"/>
          <w:b/>
        </w:rPr>
      </w:pPr>
    </w:p>
    <w:p>
      <w:pPr>
        <w:spacing w:line="460" w:lineRule="exact"/>
        <w:rPr>
          <w:rFonts w:ascii="宋体" w:hAnsi="宋体" w:cs="宋体"/>
          <w:b/>
        </w:rPr>
      </w:pPr>
      <w:r>
        <w:rPr>
          <w:rFonts w:hint="eastAsia" w:ascii="宋体" w:hAnsi="宋体" w:cs="宋体"/>
          <w:b/>
        </w:rPr>
        <w:t>附表二：问题的澄清</w:t>
      </w:r>
    </w:p>
    <w:p>
      <w:pPr>
        <w:spacing w:before="240" w:beforeLines="100" w:after="240" w:afterLines="100" w:line="460" w:lineRule="exact"/>
        <w:jc w:val="center"/>
        <w:rPr>
          <w:rFonts w:ascii="宋体" w:hAnsi="宋体" w:cs="宋体"/>
        </w:rPr>
      </w:pPr>
      <w:r>
        <w:rPr>
          <w:rFonts w:hint="eastAsia" w:ascii="宋体" w:hAnsi="宋体" w:cs="宋体"/>
        </w:rPr>
        <w:t>问题的澄清、说明或补正</w:t>
      </w:r>
    </w:p>
    <w:p>
      <w:pPr>
        <w:spacing w:line="460" w:lineRule="exact"/>
        <w:ind w:firstLine="6120" w:firstLineChars="2550"/>
        <w:rPr>
          <w:rFonts w:ascii="宋体" w:hAnsi="宋体" w:cs="宋体"/>
        </w:rPr>
      </w:pPr>
      <w:r>
        <w:rPr>
          <w:rFonts w:hint="eastAsia" w:ascii="宋体" w:hAnsi="宋体" w:cs="宋体"/>
        </w:rPr>
        <w:t xml:space="preserve">编号：                  </w:t>
      </w:r>
    </w:p>
    <w:p>
      <w:pPr>
        <w:spacing w:line="460" w:lineRule="exact"/>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（项目名称）招标评标委员会：</w:t>
      </w:r>
    </w:p>
    <w:p>
      <w:pPr>
        <w:spacing w:line="460" w:lineRule="exact"/>
        <w:ind w:firstLine="840" w:firstLineChars="350"/>
        <w:rPr>
          <w:rFonts w:ascii="宋体" w:hAnsi="宋体" w:cs="宋体"/>
        </w:rPr>
      </w:pPr>
      <w:r>
        <w:rPr>
          <w:rFonts w:hint="eastAsia" w:ascii="宋体" w:hAnsi="宋体" w:cs="宋体"/>
        </w:rPr>
        <w:t>问题澄清通知（编号：      ）已收悉，现澄清、说明或者补正如下：</w:t>
      </w:r>
    </w:p>
    <w:p>
      <w:pPr>
        <w:spacing w:line="460" w:lineRule="exact"/>
        <w:ind w:firstLine="840" w:firstLineChars="350"/>
        <w:rPr>
          <w:rFonts w:ascii="宋体" w:hAnsi="宋体" w:cs="宋体"/>
        </w:rPr>
      </w:pPr>
      <w:r>
        <w:rPr>
          <w:rFonts w:hint="eastAsia" w:ascii="宋体" w:hAnsi="宋体" w:cs="宋体"/>
        </w:rPr>
        <w:t>1.</w:t>
      </w:r>
    </w:p>
    <w:p>
      <w:pPr>
        <w:spacing w:line="460" w:lineRule="exact"/>
        <w:ind w:firstLine="840" w:firstLineChars="350"/>
        <w:rPr>
          <w:rFonts w:ascii="宋体" w:hAnsi="宋体" w:cs="宋体"/>
        </w:rPr>
      </w:pPr>
      <w:r>
        <w:rPr>
          <w:rFonts w:hint="eastAsia" w:ascii="宋体" w:hAnsi="宋体" w:cs="宋体"/>
        </w:rPr>
        <w:t>2.</w:t>
      </w:r>
    </w:p>
    <w:p>
      <w:pPr>
        <w:spacing w:line="460" w:lineRule="exact"/>
        <w:ind w:firstLine="840" w:firstLineChars="350"/>
        <w:rPr>
          <w:rFonts w:ascii="宋体" w:hAnsi="宋体" w:cs="宋体"/>
        </w:rPr>
      </w:pPr>
      <w:r>
        <w:rPr>
          <w:rFonts w:hint="eastAsia" w:ascii="宋体" w:hAnsi="宋体" w:cs="宋体"/>
        </w:rPr>
        <w:t>……</w:t>
      </w:r>
    </w:p>
    <w:p>
      <w:pPr>
        <w:spacing w:line="460" w:lineRule="exact"/>
        <w:ind w:firstLine="480" w:firstLineChars="200"/>
        <w:jc w:val="right"/>
        <w:rPr>
          <w:rFonts w:ascii="宋体" w:hAnsi="宋体" w:cs="宋体"/>
        </w:rPr>
      </w:pPr>
    </w:p>
    <w:p>
      <w:pPr>
        <w:spacing w:line="460" w:lineRule="exact"/>
        <w:ind w:firstLine="480" w:firstLineChars="200"/>
        <w:jc w:val="right"/>
        <w:rPr>
          <w:rFonts w:ascii="宋体" w:hAnsi="宋体" w:cs="宋体"/>
        </w:rPr>
      </w:pPr>
      <w:r>
        <w:rPr>
          <w:rFonts w:hint="eastAsia" w:ascii="宋体" w:hAnsi="宋体" w:cs="宋体"/>
        </w:rPr>
        <w:t xml:space="preserve">投标人：                           （盖单位章） </w:t>
      </w:r>
    </w:p>
    <w:p>
      <w:pPr>
        <w:spacing w:before="120" w:beforeLines="50" w:after="120" w:afterLines="50" w:line="460" w:lineRule="exact"/>
        <w:ind w:right="90"/>
        <w:jc w:val="right"/>
        <w:rPr>
          <w:rFonts w:ascii="宋体" w:hAnsi="宋体" w:cs="宋体"/>
        </w:rPr>
      </w:pPr>
      <w:r>
        <w:rPr>
          <w:rFonts w:hint="eastAsia" w:ascii="宋体" w:hAnsi="宋体" w:cs="宋体"/>
        </w:rPr>
        <w:t xml:space="preserve">   法定代表人或其委托代理人：             （签字）</w:t>
      </w:r>
    </w:p>
    <w:p>
      <w:pPr>
        <w:spacing w:line="460" w:lineRule="exact"/>
        <w:jc w:val="right"/>
        <w:rPr>
          <w:rFonts w:ascii="宋体" w:hAnsi="宋体" w:cs="宋体"/>
        </w:rPr>
      </w:pPr>
      <w:r>
        <w:rPr>
          <w:rFonts w:hint="eastAsia" w:ascii="宋体" w:hAnsi="宋体" w:cs="宋体"/>
        </w:rPr>
        <w:t xml:space="preserve">     年     月     日</w:t>
      </w:r>
    </w:p>
    <w:p>
      <w:pPr>
        <w:spacing w:line="460" w:lineRule="exact"/>
        <w:rPr>
          <w:rFonts w:ascii="宋体" w:hAnsi="宋体" w:cs="宋体"/>
        </w:rPr>
      </w:pPr>
    </w:p>
    <w:p>
      <w:pPr>
        <w:spacing w:line="460" w:lineRule="exact"/>
        <w:rPr>
          <w:rFonts w:ascii="宋体" w:hAnsi="宋体" w:cs="宋体"/>
          <w:b/>
        </w:rPr>
      </w:pPr>
    </w:p>
    <w:p>
      <w:pPr>
        <w:spacing w:line="460" w:lineRule="exact"/>
        <w:rPr>
          <w:rFonts w:ascii="宋体" w:hAnsi="宋体" w:cs="宋体"/>
          <w:b/>
        </w:rPr>
      </w:pPr>
    </w:p>
    <w:p>
      <w:pPr>
        <w:autoSpaceDE w:val="0"/>
        <w:autoSpaceDN w:val="0"/>
        <w:spacing w:line="460" w:lineRule="exact"/>
        <w:jc w:val="center"/>
        <w:outlineLvl w:val="0"/>
        <w:rPr>
          <w:rFonts w:ascii="宋体" w:hAnsi="宋体" w:cs="宋体"/>
          <w:b/>
          <w:sz w:val="32"/>
          <w:szCs w:val="32"/>
        </w:rPr>
      </w:pPr>
      <w:bookmarkStart w:id="68" w:name="_Toc278443518"/>
    </w:p>
    <w:p>
      <w:pPr>
        <w:autoSpaceDE w:val="0"/>
        <w:autoSpaceDN w:val="0"/>
        <w:spacing w:line="460" w:lineRule="exact"/>
        <w:jc w:val="center"/>
        <w:outlineLvl w:val="0"/>
        <w:rPr>
          <w:rFonts w:ascii="宋体" w:hAnsi="宋体" w:cs="宋体"/>
          <w:b/>
          <w:sz w:val="32"/>
          <w:szCs w:val="32"/>
        </w:rPr>
      </w:pPr>
    </w:p>
    <w:p/>
    <w:p>
      <w:pPr>
        <w:pStyle w:val="2"/>
        <w:ind w:left="480"/>
      </w:pPr>
    </w:p>
    <w:p/>
    <w:p>
      <w:pPr>
        <w:pStyle w:val="2"/>
        <w:ind w:left="480"/>
      </w:pPr>
    </w:p>
    <w:p/>
    <w:p>
      <w:pPr>
        <w:pStyle w:val="2"/>
        <w:ind w:left="480"/>
      </w:pPr>
    </w:p>
    <w:p/>
    <w:p>
      <w:pPr>
        <w:pStyle w:val="2"/>
        <w:ind w:left="480"/>
      </w:pPr>
    </w:p>
    <w:p>
      <w:pPr>
        <w:autoSpaceDE w:val="0"/>
        <w:autoSpaceDN w:val="0"/>
        <w:spacing w:line="460" w:lineRule="exact"/>
        <w:jc w:val="center"/>
        <w:outlineLvl w:val="0"/>
        <w:rPr>
          <w:rFonts w:ascii="宋体" w:hAnsi="宋体" w:cs="宋体"/>
          <w:szCs w:val="24"/>
        </w:rPr>
      </w:pPr>
      <w:r>
        <w:rPr>
          <w:rFonts w:hint="eastAsia" w:ascii="宋体" w:hAnsi="宋体" w:cs="宋体"/>
          <w:b/>
          <w:sz w:val="32"/>
          <w:szCs w:val="32"/>
        </w:rPr>
        <w:t>第三章 评标办法（综合评估法）</w:t>
      </w:r>
    </w:p>
    <w:p>
      <w:pPr>
        <w:spacing w:line="460" w:lineRule="exact"/>
        <w:jc w:val="center"/>
        <w:rPr>
          <w:rFonts w:ascii="宋体" w:hAnsi="宋体" w:cs="宋体"/>
          <w:b/>
          <w:bCs/>
          <w:sz w:val="36"/>
          <w:szCs w:val="36"/>
        </w:rPr>
      </w:pPr>
      <w:r>
        <w:rPr>
          <w:rFonts w:hint="eastAsia" w:ascii="宋体" w:hAnsi="宋体" w:cs="宋体"/>
          <w:b/>
          <w:bCs/>
          <w:sz w:val="36"/>
          <w:szCs w:val="36"/>
        </w:rPr>
        <w:t>评标办法前附表</w:t>
      </w:r>
    </w:p>
    <w:tbl>
      <w:tblPr>
        <w:tblStyle w:val="44"/>
        <w:tblW w:w="981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980"/>
        <w:gridCol w:w="1701"/>
        <w:gridCol w:w="425"/>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rPr>
                <w:rFonts w:ascii="宋体" w:hAnsi="宋体" w:cs="宋体"/>
                <w:szCs w:val="24"/>
              </w:rPr>
            </w:pPr>
            <w:r>
              <w:rPr>
                <w:rFonts w:hint="eastAsia" w:ascii="宋体" w:hAnsi="宋体" w:cs="宋体"/>
                <w:szCs w:val="24"/>
              </w:rPr>
              <w:t>条款号</w:t>
            </w:r>
          </w:p>
        </w:tc>
        <w:tc>
          <w:tcPr>
            <w:tcW w:w="2126" w:type="dxa"/>
            <w:gridSpan w:val="2"/>
            <w:vAlign w:val="center"/>
          </w:tcPr>
          <w:p>
            <w:pPr>
              <w:spacing w:line="276" w:lineRule="auto"/>
              <w:rPr>
                <w:rFonts w:ascii="宋体" w:hAnsi="宋体" w:cs="宋体"/>
                <w:szCs w:val="24"/>
              </w:rPr>
            </w:pPr>
            <w:r>
              <w:rPr>
                <w:rFonts w:hint="eastAsia" w:ascii="宋体" w:hAnsi="宋体" w:cs="宋体"/>
                <w:szCs w:val="24"/>
              </w:rPr>
              <w:t>评审因素</w:t>
            </w:r>
          </w:p>
        </w:tc>
        <w:tc>
          <w:tcPr>
            <w:tcW w:w="5812" w:type="dxa"/>
            <w:vAlign w:val="center"/>
          </w:tcPr>
          <w:p>
            <w:pPr>
              <w:spacing w:line="276" w:lineRule="auto"/>
              <w:jc w:val="center"/>
              <w:rPr>
                <w:rFonts w:ascii="宋体" w:hAnsi="宋体" w:cs="宋体"/>
                <w:szCs w:val="24"/>
              </w:rPr>
            </w:pPr>
            <w:r>
              <w:rPr>
                <w:rFonts w:hint="eastAsia" w:ascii="宋体" w:hAnsi="宋体" w:cs="宋体"/>
                <w:szCs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Align w:val="center"/>
          </w:tcPr>
          <w:p>
            <w:pPr>
              <w:spacing w:line="276" w:lineRule="auto"/>
              <w:rPr>
                <w:rFonts w:ascii="宋体" w:hAnsi="宋体" w:cs="宋体"/>
                <w:szCs w:val="24"/>
              </w:rPr>
            </w:pPr>
            <w:r>
              <w:rPr>
                <w:rFonts w:hint="eastAsia" w:ascii="宋体" w:hAnsi="宋体" w:cs="宋体"/>
                <w:szCs w:val="24"/>
              </w:rPr>
              <w:t>1</w:t>
            </w:r>
          </w:p>
        </w:tc>
        <w:tc>
          <w:tcPr>
            <w:tcW w:w="980" w:type="dxa"/>
            <w:vAlign w:val="center"/>
          </w:tcPr>
          <w:p>
            <w:pPr>
              <w:spacing w:line="276" w:lineRule="auto"/>
              <w:jc w:val="center"/>
              <w:rPr>
                <w:rFonts w:ascii="宋体" w:hAnsi="宋体" w:cs="宋体"/>
                <w:szCs w:val="24"/>
              </w:rPr>
            </w:pPr>
            <w:r>
              <w:rPr>
                <w:rFonts w:hint="eastAsia" w:ascii="宋体" w:hAnsi="宋体" w:cs="宋体"/>
                <w:szCs w:val="24"/>
              </w:rPr>
              <w:t>评标方法</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中标候选人排序</w:t>
            </w:r>
          </w:p>
          <w:p>
            <w:pPr>
              <w:spacing w:line="276" w:lineRule="auto"/>
              <w:jc w:val="center"/>
              <w:rPr>
                <w:rFonts w:ascii="宋体" w:hAnsi="宋体" w:cs="宋体"/>
                <w:szCs w:val="24"/>
              </w:rPr>
            </w:pPr>
            <w:r>
              <w:rPr>
                <w:rFonts w:hint="eastAsia" w:ascii="宋体" w:hAnsi="宋体" w:cs="宋体"/>
                <w:szCs w:val="24"/>
              </w:rPr>
              <w:t>方法</w:t>
            </w:r>
          </w:p>
        </w:tc>
        <w:tc>
          <w:tcPr>
            <w:tcW w:w="5812" w:type="dxa"/>
            <w:vAlign w:val="center"/>
          </w:tcPr>
          <w:p>
            <w:pPr>
              <w:spacing w:line="276" w:lineRule="auto"/>
              <w:rPr>
                <w:rFonts w:ascii="宋体" w:hAnsi="宋体" w:cs="宋体"/>
                <w:szCs w:val="24"/>
              </w:rPr>
            </w:pPr>
            <w:r>
              <w:rPr>
                <w:rFonts w:hint="eastAsia" w:ascii="宋体" w:hAnsi="宋体" w:cs="宋体"/>
                <w:szCs w:val="24"/>
              </w:rPr>
              <w:t>按照投标人监理大纲、投标报价、资信业绩部分和其他因素部分的综合得分，由高到低排序，向招标人推荐1-3名中标候选人。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vAlign w:val="center"/>
          </w:tcPr>
          <w:p>
            <w:pPr>
              <w:spacing w:line="276" w:lineRule="auto"/>
              <w:rPr>
                <w:rFonts w:ascii="宋体" w:hAnsi="宋体" w:cs="宋体"/>
                <w:szCs w:val="24"/>
              </w:rPr>
            </w:pPr>
            <w:r>
              <w:rPr>
                <w:rFonts w:hint="eastAsia" w:ascii="宋体" w:hAnsi="宋体" w:cs="宋体"/>
                <w:szCs w:val="24"/>
              </w:rPr>
              <w:t>2.1.1</w:t>
            </w:r>
          </w:p>
        </w:tc>
        <w:tc>
          <w:tcPr>
            <w:tcW w:w="980" w:type="dxa"/>
            <w:vMerge w:val="restart"/>
            <w:vAlign w:val="center"/>
          </w:tcPr>
          <w:p>
            <w:pPr>
              <w:spacing w:line="276" w:lineRule="auto"/>
              <w:jc w:val="center"/>
              <w:rPr>
                <w:rFonts w:ascii="宋体" w:hAnsi="宋体" w:cs="宋体"/>
                <w:szCs w:val="24"/>
              </w:rPr>
            </w:pPr>
            <w:r>
              <w:rPr>
                <w:rFonts w:hint="eastAsia" w:ascii="宋体" w:hAnsi="宋体" w:cs="宋体"/>
                <w:szCs w:val="24"/>
              </w:rPr>
              <w:t>形式评审 标准</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投标人名称</w:t>
            </w:r>
          </w:p>
        </w:tc>
        <w:tc>
          <w:tcPr>
            <w:tcW w:w="5812" w:type="dxa"/>
            <w:vAlign w:val="center"/>
          </w:tcPr>
          <w:p>
            <w:pPr>
              <w:spacing w:line="276" w:lineRule="auto"/>
              <w:rPr>
                <w:rFonts w:ascii="宋体" w:hAnsi="宋体" w:cs="宋体"/>
                <w:szCs w:val="24"/>
              </w:rPr>
            </w:pPr>
            <w:r>
              <w:rPr>
                <w:rFonts w:hint="eastAsia" w:ascii="宋体" w:hAnsi="宋体" w:cs="宋体"/>
                <w:szCs w:val="24"/>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投标函及投标函附录签字盖章</w:t>
            </w:r>
          </w:p>
        </w:tc>
        <w:tc>
          <w:tcPr>
            <w:tcW w:w="5812" w:type="dxa"/>
            <w:vAlign w:val="center"/>
          </w:tcPr>
          <w:p>
            <w:pPr>
              <w:spacing w:line="276" w:lineRule="auto"/>
              <w:rPr>
                <w:rFonts w:ascii="宋体" w:hAnsi="宋体" w:cs="宋体"/>
                <w:szCs w:val="24"/>
              </w:rPr>
            </w:pPr>
            <w:r>
              <w:rPr>
                <w:rFonts w:hint="eastAsia" w:ascii="宋体" w:hAnsi="宋体" w:cs="宋体"/>
                <w:szCs w:val="24"/>
              </w:rPr>
              <w:t>由法定代表人或其委托代理人签字，并加盖单位公章。由法定代表人签字的，应附法定代表人身份证明，由代理人签字的，应附授权委托书，身份证明或授权委托书（符合第五章“投标文件格式”的规定）。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投标文件格式</w:t>
            </w:r>
          </w:p>
        </w:tc>
        <w:tc>
          <w:tcPr>
            <w:tcW w:w="5812" w:type="dxa"/>
            <w:vAlign w:val="center"/>
          </w:tcPr>
          <w:p>
            <w:pPr>
              <w:spacing w:line="276" w:lineRule="auto"/>
              <w:rPr>
                <w:rFonts w:ascii="宋体" w:hAnsi="宋体" w:cs="宋体"/>
                <w:szCs w:val="24"/>
              </w:rPr>
            </w:pPr>
            <w:r>
              <w:rPr>
                <w:rFonts w:hint="eastAsia" w:ascii="宋体" w:hAnsi="宋体" w:cs="宋体"/>
                <w:szCs w:val="24"/>
              </w:rPr>
              <w:t>符合第五章“投标文件格式”的规定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vAlign w:val="center"/>
          </w:tcPr>
          <w:p>
            <w:pPr>
              <w:spacing w:line="276" w:lineRule="auto"/>
              <w:rPr>
                <w:rFonts w:ascii="宋体" w:hAnsi="宋体" w:cs="宋体"/>
                <w:szCs w:val="24"/>
              </w:rPr>
            </w:pPr>
            <w:r>
              <w:rPr>
                <w:rFonts w:hint="eastAsia" w:ascii="宋体" w:hAnsi="宋体" w:cs="宋体"/>
                <w:szCs w:val="24"/>
              </w:rPr>
              <w:t>2.1.2</w:t>
            </w:r>
          </w:p>
        </w:tc>
        <w:tc>
          <w:tcPr>
            <w:tcW w:w="980" w:type="dxa"/>
            <w:vMerge w:val="restart"/>
            <w:vAlign w:val="center"/>
          </w:tcPr>
          <w:p>
            <w:pPr>
              <w:spacing w:line="276" w:lineRule="auto"/>
              <w:jc w:val="center"/>
              <w:rPr>
                <w:rFonts w:ascii="宋体" w:hAnsi="宋体" w:cs="宋体"/>
                <w:szCs w:val="24"/>
              </w:rPr>
            </w:pPr>
            <w:r>
              <w:rPr>
                <w:rFonts w:hint="eastAsia" w:ascii="宋体" w:hAnsi="宋体" w:cs="宋体"/>
                <w:szCs w:val="24"/>
              </w:rPr>
              <w:t>资格评审 标准</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营业执照和组织机构代码证</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符合第二章“投标人须知”规定，具备有效的营业执照和组织机构代码证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资质要求</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信誉要求</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p>
            <w:pPr>
              <w:pBdr>
                <w:top w:val="single" w:color="auto" w:sz="6" w:space="1"/>
                <w:left w:val="single" w:color="auto" w:sz="6" w:space="1"/>
                <w:bottom w:val="single" w:color="auto" w:sz="6" w:space="1"/>
                <w:right w:val="single" w:color="auto" w:sz="6" w:space="1"/>
              </w:pBdr>
              <w:spacing w:line="276" w:lineRule="auto"/>
              <w:rPr>
                <w:rFonts w:ascii="宋体" w:hAnsi="宋体" w:cs="宋体"/>
                <w:color w:val="FF0000"/>
                <w:szCs w:val="24"/>
              </w:rPr>
            </w:pPr>
            <w:r>
              <w:rPr>
                <w:rFonts w:hint="eastAsia" w:ascii="宋体" w:hAnsi="宋体" w:cs="宋体"/>
                <w:szCs w:val="24"/>
              </w:rPr>
              <w:t>投标人无须提供信用记录查询结果网页截图，</w:t>
            </w:r>
            <w:bookmarkStart w:id="69" w:name="_Hlk534616277"/>
            <w:r>
              <w:rPr>
                <w:rFonts w:hint="eastAsia" w:ascii="宋体" w:hAnsi="宋体" w:cs="宋体"/>
                <w:szCs w:val="24"/>
              </w:rPr>
              <w:t>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bookmarkEnd w:id="69"/>
            <w:r>
              <w:rPr>
                <w:rFonts w:hint="eastAsia" w:ascii="宋体" w:hAnsi="宋体" w:cs="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总监理工程师</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不存在禁止投标的情形</w:t>
            </w:r>
          </w:p>
        </w:tc>
        <w:tc>
          <w:tcPr>
            <w:tcW w:w="5812" w:type="dxa"/>
            <w:vAlign w:val="center"/>
          </w:tcPr>
          <w:p>
            <w:pPr>
              <w:spacing w:line="276" w:lineRule="auto"/>
              <w:rPr>
                <w:rFonts w:ascii="宋体" w:hAnsi="宋体" w:cs="宋体"/>
                <w:szCs w:val="24"/>
              </w:rPr>
            </w:pPr>
            <w:r>
              <w:rPr>
                <w:rFonts w:hint="eastAsia" w:ascii="宋体" w:hAnsi="宋体" w:cs="宋体"/>
                <w:szCs w:val="24"/>
              </w:rPr>
              <w:t>不存在第二章“投标人须知”规定的任何一种情形规定的任何一种情形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其他要求</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vAlign w:val="center"/>
          </w:tcPr>
          <w:p>
            <w:pPr>
              <w:spacing w:line="276" w:lineRule="auto"/>
              <w:rPr>
                <w:rFonts w:ascii="宋体" w:hAnsi="宋体" w:cs="宋体"/>
                <w:szCs w:val="24"/>
              </w:rPr>
            </w:pPr>
            <w:r>
              <w:rPr>
                <w:rFonts w:hint="eastAsia" w:ascii="宋体" w:hAnsi="宋体" w:cs="宋体"/>
                <w:szCs w:val="24"/>
              </w:rPr>
              <w:t>2.1.3</w:t>
            </w:r>
          </w:p>
        </w:tc>
        <w:tc>
          <w:tcPr>
            <w:tcW w:w="980" w:type="dxa"/>
            <w:vMerge w:val="restart"/>
            <w:vAlign w:val="center"/>
          </w:tcPr>
          <w:p>
            <w:pPr>
              <w:spacing w:line="276" w:lineRule="auto"/>
              <w:jc w:val="center"/>
              <w:rPr>
                <w:rFonts w:ascii="宋体" w:hAnsi="宋体" w:cs="宋体"/>
                <w:szCs w:val="24"/>
              </w:rPr>
            </w:pPr>
            <w:r>
              <w:rPr>
                <w:rFonts w:hint="eastAsia" w:ascii="宋体" w:hAnsi="宋体" w:cs="宋体"/>
                <w:szCs w:val="24"/>
              </w:rPr>
              <w:t>响应性评 审标准</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投标报价</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投标内容</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监理服务期限</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质量标准</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jc w:val="center"/>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投标有效期</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投标担保</w:t>
            </w:r>
          </w:p>
        </w:tc>
        <w:tc>
          <w:tcPr>
            <w:tcW w:w="5812" w:type="dxa"/>
            <w:vAlign w:val="center"/>
          </w:tcPr>
          <w:p>
            <w:pPr>
              <w:spacing w:line="276" w:lineRule="auto"/>
              <w:rPr>
                <w:rFonts w:ascii="宋体" w:hAnsi="宋体" w:cs="宋体"/>
                <w:szCs w:val="24"/>
              </w:rPr>
            </w:pPr>
            <w:r>
              <w:rPr>
                <w:rFonts w:hint="eastAsia" w:ascii="宋体" w:hAnsi="宋体" w:cs="宋体"/>
                <w:szCs w:val="24"/>
              </w:rPr>
              <w:t>符合第二章“投标人须知”规定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劳动合同及社保证明</w:t>
            </w:r>
          </w:p>
        </w:tc>
        <w:tc>
          <w:tcPr>
            <w:tcW w:w="5812" w:type="dxa"/>
            <w:vAlign w:val="center"/>
          </w:tcPr>
          <w:p>
            <w:pPr>
              <w:rPr>
                <w:rFonts w:ascii="宋体" w:hAnsi="宋体" w:cs="宋体"/>
                <w:szCs w:val="24"/>
              </w:rPr>
            </w:pPr>
            <w:r>
              <w:rPr>
                <w:rFonts w:hint="eastAsia" w:ascii="宋体" w:hAnsi="宋体" w:cs="宋体"/>
                <w:szCs w:val="24"/>
              </w:rPr>
              <w:t>是否提供由企业出具的授权代表、项目总监劳动合同，且由企业住所地人社部门出具的截止开标时间前1年</w:t>
            </w:r>
            <w:r>
              <w:rPr>
                <w:rFonts w:hint="eastAsia" w:ascii="宋体" w:hAnsi="宋体" w:cs="宋体"/>
                <w:szCs w:val="21"/>
              </w:rPr>
              <w:t>内任意连续三个月的社会保险缴纳证明或网上打印的社保缴纳凭证。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其他</w:t>
            </w:r>
          </w:p>
        </w:tc>
        <w:tc>
          <w:tcPr>
            <w:tcW w:w="5812" w:type="dxa"/>
            <w:vAlign w:val="center"/>
          </w:tcPr>
          <w:p>
            <w:pPr>
              <w:rPr>
                <w:rFonts w:ascii="宋体" w:hAnsi="宋体" w:cs="宋体"/>
                <w:szCs w:val="24"/>
              </w:rPr>
            </w:pPr>
            <w:r>
              <w:rPr>
                <w:rFonts w:hint="eastAsia" w:ascii="宋体" w:hAnsi="宋体" w:cs="宋体"/>
                <w:szCs w:val="24"/>
              </w:rPr>
              <w:t>1、投标人有串通投标、弄虚作假、行贿等违法行为。</w:t>
            </w:r>
          </w:p>
          <w:p>
            <w:pPr>
              <w:rPr>
                <w:rFonts w:ascii="宋体" w:hAnsi="宋体" w:cs="宋体"/>
              </w:rPr>
            </w:pPr>
            <w:r>
              <w:rPr>
                <w:rFonts w:hint="eastAsia" w:ascii="宋体" w:hAnsi="宋体" w:cs="宋体"/>
                <w:szCs w:val="24"/>
              </w:rPr>
              <w:t>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jc w:val="center"/>
              <w:rPr>
                <w:rFonts w:ascii="宋体" w:hAnsi="宋体" w:cs="宋体"/>
                <w:szCs w:val="24"/>
              </w:rPr>
            </w:pPr>
            <w:r>
              <w:rPr>
                <w:rFonts w:hint="eastAsia" w:ascii="宋体" w:hAnsi="宋体" w:cs="宋体"/>
                <w:szCs w:val="24"/>
              </w:rPr>
              <w:t>条款号</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条款内容</w:t>
            </w:r>
          </w:p>
        </w:tc>
        <w:tc>
          <w:tcPr>
            <w:tcW w:w="5812" w:type="dxa"/>
            <w:vAlign w:val="center"/>
          </w:tcPr>
          <w:p>
            <w:pPr>
              <w:spacing w:line="276" w:lineRule="auto"/>
              <w:rPr>
                <w:rFonts w:ascii="宋体" w:hAnsi="宋体" w:cs="宋体"/>
                <w:szCs w:val="24"/>
              </w:rPr>
            </w:pPr>
            <w:r>
              <w:rPr>
                <w:rFonts w:hint="eastAsia" w:ascii="宋体" w:hAnsi="宋体" w:cs="宋体"/>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jc w:val="center"/>
              <w:rPr>
                <w:rFonts w:ascii="宋体" w:hAnsi="宋体" w:cs="宋体"/>
                <w:szCs w:val="24"/>
              </w:rPr>
            </w:pPr>
            <w:r>
              <w:rPr>
                <w:rFonts w:hint="eastAsia" w:ascii="宋体" w:hAnsi="宋体" w:cs="宋体"/>
                <w:szCs w:val="24"/>
              </w:rPr>
              <w:t>2.2.1</w:t>
            </w:r>
          </w:p>
        </w:tc>
        <w:tc>
          <w:tcPr>
            <w:tcW w:w="2126" w:type="dxa"/>
            <w:gridSpan w:val="2"/>
            <w:vAlign w:val="center"/>
          </w:tcPr>
          <w:p>
            <w:pPr>
              <w:spacing w:line="276" w:lineRule="auto"/>
              <w:jc w:val="center"/>
              <w:rPr>
                <w:rFonts w:ascii="宋体" w:hAnsi="宋体" w:cs="宋体"/>
                <w:color w:val="000000"/>
                <w:szCs w:val="24"/>
              </w:rPr>
            </w:pPr>
            <w:r>
              <w:rPr>
                <w:rFonts w:hint="eastAsia" w:ascii="宋体" w:hAnsi="宋体" w:cs="宋体"/>
                <w:color w:val="000000"/>
                <w:szCs w:val="24"/>
              </w:rPr>
              <w:t>分值构成</w:t>
            </w:r>
          </w:p>
          <w:p>
            <w:pPr>
              <w:spacing w:line="276" w:lineRule="auto"/>
              <w:jc w:val="center"/>
              <w:rPr>
                <w:rFonts w:ascii="宋体" w:hAnsi="宋体" w:cs="宋体"/>
                <w:color w:val="000000"/>
                <w:szCs w:val="24"/>
              </w:rPr>
            </w:pPr>
            <w:r>
              <w:rPr>
                <w:rFonts w:hint="eastAsia" w:ascii="宋体" w:hAnsi="宋体" w:cs="宋体"/>
                <w:color w:val="000000"/>
                <w:szCs w:val="24"/>
              </w:rPr>
              <w:t>(总分 100 分)</w:t>
            </w:r>
          </w:p>
        </w:tc>
        <w:tc>
          <w:tcPr>
            <w:tcW w:w="5812" w:type="dxa"/>
            <w:vAlign w:val="center"/>
          </w:tcPr>
          <w:p>
            <w:pPr>
              <w:spacing w:line="276" w:lineRule="auto"/>
              <w:rPr>
                <w:rFonts w:ascii="宋体" w:hAnsi="宋体" w:cs="宋体"/>
                <w:color w:val="000000"/>
                <w:szCs w:val="24"/>
              </w:rPr>
            </w:pPr>
            <w:r>
              <w:rPr>
                <w:rFonts w:hint="eastAsia" w:ascii="宋体" w:hAnsi="宋体" w:cs="宋体"/>
                <w:color w:val="000000"/>
                <w:szCs w:val="24"/>
              </w:rPr>
              <w:t>投标报价：30分</w:t>
            </w:r>
          </w:p>
          <w:p>
            <w:pPr>
              <w:spacing w:line="276" w:lineRule="auto"/>
              <w:rPr>
                <w:rFonts w:ascii="宋体" w:hAnsi="宋体" w:cs="宋体"/>
                <w:color w:val="000000"/>
                <w:szCs w:val="24"/>
              </w:rPr>
            </w:pPr>
            <w:r>
              <w:rPr>
                <w:rFonts w:hint="eastAsia" w:ascii="宋体" w:hAnsi="宋体" w:cs="宋体"/>
                <w:color w:val="000000"/>
                <w:szCs w:val="24"/>
              </w:rPr>
              <w:t>监理大纲：45分</w:t>
            </w:r>
          </w:p>
          <w:p>
            <w:pPr>
              <w:rPr>
                <w:rFonts w:ascii="宋体" w:hAnsi="宋体" w:cs="宋体"/>
                <w:color w:val="000000"/>
              </w:rPr>
            </w:pPr>
            <w:r>
              <w:rPr>
                <w:rFonts w:hint="eastAsia" w:ascii="宋体" w:hAnsi="宋体" w:cs="宋体"/>
                <w:color w:val="000000"/>
                <w:szCs w:val="24"/>
              </w:rPr>
              <w:t>其他因素：25分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jc w:val="center"/>
              <w:rPr>
                <w:rFonts w:ascii="宋体" w:hAnsi="宋体" w:cs="宋体"/>
                <w:szCs w:val="24"/>
              </w:rPr>
            </w:pPr>
            <w:r>
              <w:rPr>
                <w:rFonts w:hint="eastAsia" w:ascii="宋体" w:hAnsi="宋体" w:cs="宋体"/>
                <w:szCs w:val="24"/>
              </w:rPr>
              <w:t>条款号</w:t>
            </w:r>
          </w:p>
        </w:tc>
        <w:tc>
          <w:tcPr>
            <w:tcW w:w="2126" w:type="dxa"/>
            <w:gridSpan w:val="2"/>
            <w:vAlign w:val="center"/>
          </w:tcPr>
          <w:p>
            <w:pPr>
              <w:spacing w:line="276" w:lineRule="auto"/>
              <w:jc w:val="center"/>
              <w:rPr>
                <w:rFonts w:ascii="宋体" w:hAnsi="宋体" w:cs="宋体"/>
                <w:szCs w:val="24"/>
              </w:rPr>
            </w:pPr>
            <w:r>
              <w:rPr>
                <w:rFonts w:hint="eastAsia" w:ascii="宋体" w:hAnsi="宋体" w:cs="宋体"/>
                <w:szCs w:val="24"/>
              </w:rPr>
              <w:t>评分因素</w:t>
            </w:r>
          </w:p>
        </w:tc>
        <w:tc>
          <w:tcPr>
            <w:tcW w:w="5812" w:type="dxa"/>
            <w:vAlign w:val="center"/>
          </w:tcPr>
          <w:p>
            <w:pPr>
              <w:spacing w:line="276" w:lineRule="auto"/>
              <w:rPr>
                <w:rFonts w:ascii="宋体" w:hAnsi="宋体" w:cs="宋体"/>
                <w:szCs w:val="24"/>
              </w:rPr>
            </w:pPr>
            <w:r>
              <w:rPr>
                <w:rFonts w:hint="eastAsia" w:ascii="宋体" w:hAnsi="宋体" w:cs="宋体"/>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tcBorders>
              <w:top w:val="single" w:color="auto" w:sz="4" w:space="0"/>
            </w:tcBorders>
            <w:vAlign w:val="center"/>
          </w:tcPr>
          <w:p>
            <w:pPr>
              <w:spacing w:line="276" w:lineRule="auto"/>
              <w:rPr>
                <w:rFonts w:ascii="宋体" w:hAnsi="宋体" w:cs="宋体"/>
                <w:szCs w:val="24"/>
              </w:rPr>
            </w:pPr>
            <w:r>
              <w:rPr>
                <w:rFonts w:hint="eastAsia" w:ascii="宋体" w:hAnsi="宋体" w:cs="宋体"/>
                <w:szCs w:val="24"/>
              </w:rPr>
              <w:t>2.2.2</w:t>
            </w:r>
          </w:p>
          <w:p>
            <w:pPr>
              <w:spacing w:line="276" w:lineRule="auto"/>
              <w:rPr>
                <w:rFonts w:ascii="宋体" w:hAnsi="宋体" w:cs="宋体"/>
                <w:szCs w:val="24"/>
              </w:rPr>
            </w:pPr>
          </w:p>
        </w:tc>
        <w:tc>
          <w:tcPr>
            <w:tcW w:w="980" w:type="dxa"/>
            <w:vMerge w:val="restart"/>
            <w:tcBorders>
              <w:top w:val="single" w:color="auto" w:sz="4" w:space="0"/>
            </w:tcBorders>
            <w:vAlign w:val="center"/>
          </w:tcPr>
          <w:p>
            <w:pPr>
              <w:spacing w:line="276" w:lineRule="auto"/>
              <w:jc w:val="center"/>
              <w:rPr>
                <w:rFonts w:hint="eastAsia" w:ascii="宋体" w:hAnsi="宋体" w:cs="宋体"/>
                <w:szCs w:val="24"/>
              </w:rPr>
            </w:pPr>
            <w:bookmarkStart w:id="70" w:name="OLE_LINK4"/>
            <w:r>
              <w:rPr>
                <w:rFonts w:hint="eastAsia" w:ascii="宋体" w:hAnsi="宋体" w:cs="宋体"/>
                <w:szCs w:val="24"/>
              </w:rPr>
              <w:t>投标报价</w:t>
            </w:r>
          </w:p>
          <w:bookmarkEnd w:id="70"/>
          <w:p>
            <w:pPr>
              <w:spacing w:line="276" w:lineRule="auto"/>
              <w:jc w:val="both"/>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30分</w:t>
            </w:r>
            <w:r>
              <w:rPr>
                <w:rFonts w:hint="eastAsia" w:ascii="宋体" w:hAnsi="宋体" w:cs="宋体"/>
                <w:szCs w:val="24"/>
                <w:lang w:eastAsia="zh-CN"/>
              </w:rPr>
              <w:t>）</w:t>
            </w:r>
          </w:p>
        </w:tc>
        <w:tc>
          <w:tcPr>
            <w:tcW w:w="2126" w:type="dxa"/>
            <w:gridSpan w:val="2"/>
            <w:vAlign w:val="center"/>
          </w:tcPr>
          <w:p>
            <w:pPr>
              <w:spacing w:line="276" w:lineRule="auto"/>
              <w:jc w:val="center"/>
              <w:rPr>
                <w:rFonts w:ascii="宋体" w:hAnsi="宋体" w:cs="宋体"/>
                <w:szCs w:val="24"/>
              </w:rPr>
            </w:pPr>
            <w:r>
              <w:rPr>
                <w:rFonts w:hint="eastAsia" w:ascii="宋体" w:hAnsi="宋体" w:cs="宋体"/>
                <w:bCs/>
                <w:szCs w:val="24"/>
              </w:rPr>
              <w:t>评标基准价</w:t>
            </w:r>
          </w:p>
        </w:tc>
        <w:tc>
          <w:tcPr>
            <w:tcW w:w="5812" w:type="dxa"/>
            <w:vAlign w:val="center"/>
          </w:tcPr>
          <w:p>
            <w:pPr>
              <w:rPr>
                <w:rFonts w:ascii="宋体" w:hAnsi="宋体" w:cs="宋体"/>
                <w:bCs/>
                <w:szCs w:val="24"/>
              </w:rPr>
            </w:pPr>
            <w:r>
              <w:rPr>
                <w:rFonts w:hint="eastAsia" w:ascii="宋体" w:hAnsi="宋体" w:cs="宋体"/>
                <w:bCs/>
                <w:szCs w:val="24"/>
              </w:rPr>
              <w:t>通过初步评审且投标报价在招标控制价95%（含）-</w:t>
            </w:r>
          </w:p>
          <w:p>
            <w:pPr>
              <w:rPr>
                <w:rFonts w:ascii="宋体" w:hAnsi="宋体" w:cs="宋体"/>
                <w:bCs/>
                <w:szCs w:val="24"/>
              </w:rPr>
            </w:pPr>
            <w:r>
              <w:rPr>
                <w:rFonts w:hint="eastAsia" w:ascii="宋体" w:hAnsi="宋体" w:cs="宋体"/>
                <w:bCs/>
                <w:szCs w:val="24"/>
              </w:rPr>
              <w:t>100%（含）之间的投标报价参与计算评标基准价；</w:t>
            </w:r>
          </w:p>
          <w:p>
            <w:pPr>
              <w:rPr>
                <w:rFonts w:ascii="宋体" w:hAnsi="宋体" w:cs="宋体"/>
                <w:bCs/>
                <w:szCs w:val="24"/>
              </w:rPr>
            </w:pPr>
            <w:r>
              <w:rPr>
                <w:rFonts w:hint="eastAsia" w:ascii="宋体" w:hAnsi="宋体" w:cs="宋体"/>
                <w:bCs/>
                <w:szCs w:val="24"/>
              </w:rPr>
              <w:t>通过初步评审但投标报价不在招标控制价95%（含）-100%（含）之间的投标报价，不参与计算评标基准价，但仍参与下一阶段评标。</w:t>
            </w:r>
          </w:p>
          <w:p>
            <w:pPr>
              <w:rPr>
                <w:rFonts w:ascii="宋体" w:hAnsi="宋体" w:cs="宋体"/>
                <w:bCs/>
                <w:szCs w:val="24"/>
              </w:rPr>
            </w:pPr>
            <w:r>
              <w:rPr>
                <w:rFonts w:hint="eastAsia" w:ascii="宋体" w:hAnsi="宋体" w:cs="宋体"/>
                <w:bCs/>
                <w:szCs w:val="24"/>
              </w:rPr>
              <w:t>通过初步评审但所有投标单位投标报价均不在招标</w:t>
            </w:r>
          </w:p>
          <w:p>
            <w:pPr>
              <w:rPr>
                <w:rFonts w:ascii="宋体" w:hAnsi="宋体" w:cs="宋体"/>
                <w:bCs/>
                <w:szCs w:val="24"/>
              </w:rPr>
            </w:pPr>
            <w:r>
              <w:rPr>
                <w:rFonts w:hint="eastAsia" w:ascii="宋体" w:hAnsi="宋体" w:cs="宋体"/>
                <w:bCs/>
                <w:szCs w:val="24"/>
              </w:rPr>
              <w:t>控制的95%（含）-100%（含）之间，则评标基准价=招标控制价*50%+有效投标报价的算术平均值×50%；</w:t>
            </w:r>
          </w:p>
          <w:p>
            <w:pPr>
              <w:rPr>
                <w:rFonts w:ascii="宋体" w:hAnsi="宋体" w:cs="宋体"/>
                <w:bCs/>
                <w:szCs w:val="24"/>
              </w:rPr>
            </w:pPr>
            <w:r>
              <w:rPr>
                <w:rFonts w:hint="eastAsia" w:ascii="宋体" w:hAnsi="宋体" w:cs="宋体"/>
                <w:bCs/>
                <w:szCs w:val="24"/>
              </w:rPr>
              <w:t>当参与计算评标基准价的投标报价小于5家时，评标</w:t>
            </w:r>
          </w:p>
          <w:p>
            <w:pPr>
              <w:rPr>
                <w:rFonts w:ascii="宋体" w:hAnsi="宋体" w:cs="宋体"/>
                <w:bCs/>
                <w:szCs w:val="24"/>
              </w:rPr>
            </w:pPr>
            <w:r>
              <w:rPr>
                <w:rFonts w:hint="eastAsia" w:ascii="宋体" w:hAnsi="宋体" w:cs="宋体"/>
                <w:bCs/>
                <w:szCs w:val="24"/>
              </w:rPr>
              <w:t>基准价=（参与计算投标报价的算术平均值）；</w:t>
            </w:r>
          </w:p>
          <w:p>
            <w:pPr>
              <w:rPr>
                <w:rFonts w:ascii="宋体" w:hAnsi="宋体" w:cs="宋体"/>
                <w:bCs/>
                <w:szCs w:val="24"/>
              </w:rPr>
            </w:pPr>
            <w:r>
              <w:rPr>
                <w:rFonts w:hint="eastAsia" w:ascii="宋体" w:hAnsi="宋体" w:cs="宋体"/>
                <w:bCs/>
                <w:szCs w:val="24"/>
              </w:rPr>
              <w:t>当参与计算评标基准价的投标报价大于等于5家时，</w:t>
            </w:r>
          </w:p>
          <w:p>
            <w:pPr>
              <w:rPr>
                <w:rFonts w:ascii="宋体" w:hAnsi="宋体" w:cs="宋体"/>
                <w:bCs/>
                <w:szCs w:val="24"/>
              </w:rPr>
            </w:pPr>
            <w:r>
              <w:rPr>
                <w:rFonts w:hint="eastAsia" w:ascii="宋体" w:hAnsi="宋体" w:cs="宋体"/>
                <w:bCs/>
                <w:szCs w:val="24"/>
              </w:rPr>
              <w:t>评标基准价=（参与计算的投标报价去掉一个最高值</w:t>
            </w:r>
          </w:p>
          <w:p>
            <w:pPr>
              <w:rPr>
                <w:rFonts w:ascii="宋体" w:hAnsi="宋体" w:cs="宋体"/>
                <w:szCs w:val="24"/>
              </w:rPr>
            </w:pPr>
            <w:r>
              <w:rPr>
                <w:rFonts w:hint="eastAsia" w:ascii="宋体" w:hAnsi="宋体" w:cs="宋体"/>
                <w:bCs/>
                <w:szCs w:val="24"/>
              </w:rPr>
              <w:t>和一个最低值后的算术平均值）；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Align w:val="center"/>
          </w:tcPr>
          <w:p>
            <w:pPr>
              <w:spacing w:line="276" w:lineRule="auto"/>
              <w:jc w:val="center"/>
              <w:rPr>
                <w:rFonts w:ascii="宋体" w:hAnsi="宋体" w:cs="宋体"/>
                <w:szCs w:val="24"/>
              </w:rPr>
            </w:pPr>
            <w:r>
              <w:rPr>
                <w:rFonts w:hint="eastAsia" w:ascii="宋体" w:hAnsi="宋体" w:cs="宋体"/>
                <w:bCs/>
                <w:szCs w:val="24"/>
              </w:rPr>
              <w:t>偏差率</w:t>
            </w:r>
          </w:p>
        </w:tc>
        <w:tc>
          <w:tcPr>
            <w:tcW w:w="5812" w:type="dxa"/>
            <w:vAlign w:val="center"/>
          </w:tcPr>
          <w:p>
            <w:pPr>
              <w:spacing w:line="276" w:lineRule="auto"/>
              <w:rPr>
                <w:rFonts w:ascii="宋体" w:hAnsi="宋体" w:cs="宋体"/>
                <w:szCs w:val="24"/>
              </w:rPr>
            </w:pPr>
            <w:r>
              <w:rPr>
                <w:rFonts w:hint="eastAsia" w:ascii="宋体" w:hAnsi="宋体" w:cs="宋体"/>
                <w:bCs/>
                <w:szCs w:val="24"/>
              </w:rPr>
              <w:t>偏差率=（投标报价-评标基准价）/评标基准价*100%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tcBorders>
              <w:bottom w:val="single" w:color="auto" w:sz="4" w:space="0"/>
            </w:tcBorders>
            <w:vAlign w:val="center"/>
          </w:tcPr>
          <w:p>
            <w:pPr>
              <w:spacing w:line="276" w:lineRule="auto"/>
              <w:rPr>
                <w:rFonts w:ascii="宋体" w:hAnsi="宋体" w:cs="宋体"/>
                <w:szCs w:val="24"/>
              </w:rPr>
            </w:pPr>
          </w:p>
        </w:tc>
        <w:tc>
          <w:tcPr>
            <w:tcW w:w="980" w:type="dxa"/>
            <w:vMerge w:val="continue"/>
            <w:tcBorders>
              <w:bottom w:val="single" w:color="auto" w:sz="4" w:space="0"/>
            </w:tcBorders>
            <w:vAlign w:val="center"/>
          </w:tcPr>
          <w:p>
            <w:pPr>
              <w:spacing w:line="276" w:lineRule="auto"/>
              <w:rPr>
                <w:rFonts w:ascii="宋体" w:hAnsi="宋体" w:cs="宋体"/>
                <w:szCs w:val="24"/>
              </w:rPr>
            </w:pPr>
          </w:p>
        </w:tc>
        <w:tc>
          <w:tcPr>
            <w:tcW w:w="7938" w:type="dxa"/>
            <w:gridSpan w:val="3"/>
            <w:vAlign w:val="center"/>
          </w:tcPr>
          <w:p>
            <w:pPr>
              <w:rPr>
                <w:rFonts w:ascii="宋体" w:hAnsi="宋体" w:cs="宋体"/>
                <w:szCs w:val="24"/>
              </w:rPr>
            </w:pPr>
            <w:r>
              <w:rPr>
                <w:rFonts w:hint="eastAsia" w:ascii="宋体" w:hAnsi="宋体" w:cs="宋体"/>
                <w:bCs/>
                <w:szCs w:val="24"/>
              </w:rPr>
              <w:t>各有效投标人投标报价与评标基准价进行比较，等于评标基准价的得基本分25分，低于评标基准价的，每低于评标基准价1%从在基本分基础上加1分，最多加5分；低5%（不含5%）后，每再低1%从满分30分基础上扣1分，扣完为止；高于评标基准价的，每高1%从基本分基础上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tcBorders>
              <w:top w:val="single" w:color="auto" w:sz="4" w:space="0"/>
            </w:tcBorders>
            <w:vAlign w:val="center"/>
          </w:tcPr>
          <w:p>
            <w:pPr>
              <w:spacing w:line="276" w:lineRule="auto"/>
              <w:rPr>
                <w:rFonts w:ascii="宋体" w:hAnsi="宋体" w:cs="宋体"/>
                <w:szCs w:val="24"/>
              </w:rPr>
            </w:pPr>
            <w:r>
              <w:rPr>
                <w:rFonts w:hint="eastAsia" w:ascii="宋体" w:hAnsi="宋体" w:cs="宋体"/>
                <w:szCs w:val="24"/>
              </w:rPr>
              <w:t>2.2.3</w:t>
            </w:r>
          </w:p>
        </w:tc>
        <w:tc>
          <w:tcPr>
            <w:tcW w:w="980" w:type="dxa"/>
            <w:vMerge w:val="restart"/>
            <w:tcBorders>
              <w:top w:val="single" w:color="auto" w:sz="4" w:space="0"/>
            </w:tcBorders>
            <w:vAlign w:val="center"/>
          </w:tcPr>
          <w:p>
            <w:pPr>
              <w:spacing w:line="276" w:lineRule="auto"/>
              <w:rPr>
                <w:rFonts w:ascii="宋体" w:hAnsi="宋体" w:cs="宋体"/>
                <w:bCs/>
                <w:szCs w:val="24"/>
              </w:rPr>
            </w:pPr>
            <w:r>
              <w:rPr>
                <w:rFonts w:hint="eastAsia" w:ascii="宋体" w:hAnsi="宋体" w:cs="宋体"/>
                <w:bCs/>
                <w:szCs w:val="24"/>
              </w:rPr>
              <w:t>监理大纲</w:t>
            </w:r>
          </w:p>
          <w:p>
            <w:pPr>
              <w:spacing w:line="276" w:lineRule="auto"/>
              <w:rPr>
                <w:rFonts w:ascii="宋体" w:hAnsi="宋体" w:cs="宋体"/>
                <w:szCs w:val="24"/>
              </w:rPr>
            </w:pPr>
            <w:r>
              <w:rPr>
                <w:rFonts w:hint="eastAsia" w:ascii="宋体" w:hAnsi="宋体" w:cs="宋体"/>
                <w:bCs/>
                <w:szCs w:val="24"/>
              </w:rPr>
              <w:t>（45分）</w:t>
            </w:r>
          </w:p>
        </w:tc>
        <w:tc>
          <w:tcPr>
            <w:tcW w:w="2126" w:type="dxa"/>
            <w:gridSpan w:val="2"/>
            <w:vAlign w:val="center"/>
          </w:tcPr>
          <w:p>
            <w:pPr>
              <w:spacing w:line="340" w:lineRule="exact"/>
              <w:jc w:val="both"/>
              <w:rPr>
                <w:rFonts w:ascii="宋体" w:hAnsi="宋体" w:cs="宋体"/>
                <w:bCs/>
                <w:szCs w:val="24"/>
                <w:lang w:val="zh-CN"/>
              </w:rPr>
            </w:pPr>
            <w:r>
              <w:rPr>
                <w:rFonts w:hint="eastAsia" w:ascii="宋体" w:hAnsi="宋体" w:cs="宋体"/>
                <w:bCs/>
                <w:szCs w:val="24"/>
                <w:lang w:val="zh-CN"/>
              </w:rPr>
              <w:t>1.旁站监理保证措施</w:t>
            </w:r>
          </w:p>
        </w:tc>
        <w:tc>
          <w:tcPr>
            <w:tcW w:w="5812" w:type="dxa"/>
            <w:vAlign w:val="center"/>
          </w:tcPr>
          <w:p>
            <w:pPr>
              <w:spacing w:line="340" w:lineRule="exact"/>
              <w:jc w:val="both"/>
              <w:rPr>
                <w:rFonts w:ascii="宋体" w:hAnsi="宋体" w:cs="宋体"/>
                <w:bCs/>
                <w:szCs w:val="24"/>
                <w:lang w:val="zh-CN"/>
              </w:rPr>
            </w:pPr>
            <w:r>
              <w:rPr>
                <w:rFonts w:hint="eastAsia" w:ascii="宋体" w:hAnsi="宋体" w:cs="宋体"/>
                <w:bCs/>
                <w:szCs w:val="24"/>
                <w:lang w:val="zh-CN"/>
              </w:rPr>
              <w:t>旁站监理部位和旁站监理措施（</w:t>
            </w:r>
            <w:r>
              <w:rPr>
                <w:rFonts w:hint="eastAsia" w:ascii="宋体" w:hAnsi="宋体" w:cs="宋体"/>
                <w:bCs/>
                <w:szCs w:val="24"/>
              </w:rPr>
              <w:t>1</w:t>
            </w:r>
            <w:r>
              <w:rPr>
                <w:rFonts w:hint="eastAsia" w:ascii="宋体" w:hAnsi="宋体" w:cs="宋体"/>
                <w:bCs/>
                <w:szCs w:val="24"/>
                <w:lang w:val="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bookmarkStart w:id="71" w:name="OLE_LINK3" w:colFirst="3" w:colLast="3"/>
          </w:p>
        </w:tc>
        <w:tc>
          <w:tcPr>
            <w:tcW w:w="980" w:type="dxa"/>
            <w:vMerge w:val="continue"/>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lang w:val="zh-CN"/>
              </w:rPr>
              <w:t>2.质量控制的措施和方法</w:t>
            </w:r>
          </w:p>
        </w:tc>
        <w:tc>
          <w:tcPr>
            <w:tcW w:w="5812" w:type="dxa"/>
            <w:vAlign w:val="center"/>
          </w:tcPr>
          <w:p>
            <w:pPr>
              <w:spacing w:line="340" w:lineRule="exact"/>
              <w:jc w:val="both"/>
              <w:rPr>
                <w:rFonts w:ascii="宋体" w:hAnsi="宋体" w:cs="宋体"/>
                <w:bCs/>
                <w:szCs w:val="24"/>
                <w:lang w:val="zh-CN"/>
              </w:rPr>
            </w:pPr>
            <w:r>
              <w:rPr>
                <w:rFonts w:hint="eastAsia" w:ascii="宋体" w:hAnsi="宋体" w:cs="宋体"/>
                <w:bCs/>
                <w:szCs w:val="24"/>
                <w:lang w:val="zh-CN"/>
              </w:rPr>
              <w:t>原材料质量控制的措施和方法（</w:t>
            </w:r>
            <w:r>
              <w:rPr>
                <w:rFonts w:hint="eastAsia" w:ascii="宋体" w:hAnsi="宋体" w:cs="宋体"/>
                <w:bCs/>
                <w:szCs w:val="24"/>
              </w:rPr>
              <w:t>1</w:t>
            </w:r>
            <w:r>
              <w:rPr>
                <w:rFonts w:hint="eastAsia" w:ascii="宋体" w:hAnsi="宋体" w:cs="宋体"/>
                <w:bCs/>
                <w:szCs w:val="24"/>
                <w:lang w:val="zh-CN"/>
              </w:rPr>
              <w:t>-</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szCs w:val="24"/>
              </w:rPr>
            </w:pPr>
          </w:p>
        </w:tc>
        <w:tc>
          <w:tcPr>
            <w:tcW w:w="5812" w:type="dxa"/>
            <w:vAlign w:val="center"/>
          </w:tcPr>
          <w:p>
            <w:pPr>
              <w:spacing w:line="276" w:lineRule="auto"/>
              <w:jc w:val="both"/>
              <w:rPr>
                <w:rFonts w:ascii="宋体" w:hAnsi="宋体" w:cs="宋体"/>
                <w:szCs w:val="24"/>
              </w:rPr>
            </w:pPr>
            <w:r>
              <w:rPr>
                <w:rFonts w:hint="eastAsia" w:ascii="宋体" w:hAnsi="宋体" w:cs="宋体"/>
                <w:bCs/>
                <w:szCs w:val="24"/>
                <w:lang w:val="zh-CN"/>
              </w:rPr>
              <w:t>事前、事中、事后质量控制措施和方法（</w:t>
            </w:r>
            <w:r>
              <w:rPr>
                <w:rFonts w:hint="eastAsia" w:ascii="宋体" w:hAnsi="宋体" w:cs="宋体"/>
                <w:bCs/>
                <w:szCs w:val="24"/>
              </w:rPr>
              <w:t>1</w:t>
            </w:r>
            <w:r>
              <w:rPr>
                <w:rFonts w:hint="eastAsia" w:ascii="宋体" w:hAnsi="宋体" w:cs="宋体"/>
                <w:bCs/>
                <w:szCs w:val="24"/>
                <w:lang w:val="zh-CN"/>
              </w:rPr>
              <w:t>-</w:t>
            </w:r>
            <w:r>
              <w:rPr>
                <w:rFonts w:hint="eastAsia" w:ascii="宋体" w:hAnsi="宋体" w:cs="宋体"/>
                <w:bCs/>
                <w:szCs w:val="24"/>
              </w:rPr>
              <w:t>3</w:t>
            </w:r>
            <w:r>
              <w:rPr>
                <w:rFonts w:hint="eastAsia" w:ascii="宋体" w:hAnsi="宋体" w:cs="宋体"/>
                <w:bCs/>
                <w:szCs w:val="24"/>
                <w:lang w:val="zh-CN"/>
              </w:rPr>
              <w:t>分）</w:t>
            </w:r>
          </w:p>
        </w:tc>
      </w:tr>
      <w:bookmarkEnd w:id="7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rPr>
              <w:t>3.</w:t>
            </w:r>
            <w:r>
              <w:rPr>
                <w:rFonts w:hint="eastAsia" w:ascii="宋体" w:hAnsi="宋体" w:cs="宋体"/>
                <w:bCs/>
                <w:szCs w:val="24"/>
                <w:lang w:val="zh-CN"/>
              </w:rPr>
              <w:t>工期控制的措施和方法</w:t>
            </w:r>
          </w:p>
        </w:tc>
        <w:tc>
          <w:tcPr>
            <w:tcW w:w="5812" w:type="dxa"/>
            <w:tcBorders>
              <w:bottom w:val="single" w:color="auto" w:sz="4" w:space="0"/>
            </w:tcBorders>
            <w:vAlign w:val="center"/>
          </w:tcPr>
          <w:p>
            <w:pPr>
              <w:spacing w:line="340" w:lineRule="exact"/>
              <w:jc w:val="both"/>
              <w:rPr>
                <w:rFonts w:ascii="宋体" w:hAnsi="宋体" w:cs="宋体"/>
                <w:bCs/>
                <w:szCs w:val="24"/>
                <w:lang w:val="zh-CN"/>
              </w:rPr>
            </w:pPr>
            <w:r>
              <w:rPr>
                <w:rFonts w:hint="eastAsia" w:ascii="宋体" w:hAnsi="宋体" w:cs="宋体"/>
                <w:bCs/>
                <w:szCs w:val="24"/>
                <w:lang w:val="zh-CN"/>
              </w:rPr>
              <w:t>进度控制的监理工作内容（1-2分）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szCs w:val="24"/>
              </w:rPr>
            </w:pPr>
          </w:p>
        </w:tc>
        <w:tc>
          <w:tcPr>
            <w:tcW w:w="5812" w:type="dxa"/>
            <w:tcBorders>
              <w:top w:val="single" w:color="auto" w:sz="4" w:space="0"/>
              <w:bottom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进度控制的监理工作原则、方法和程序（1-2分）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szCs w:val="24"/>
              </w:rPr>
            </w:pPr>
          </w:p>
        </w:tc>
        <w:tc>
          <w:tcPr>
            <w:tcW w:w="5812" w:type="dxa"/>
            <w:tcBorders>
              <w:top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进度控制的监理工作措施（1-2分）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lang w:val="zh-CN"/>
              </w:rPr>
              <w:t>4.投资控制的措施和方法</w:t>
            </w:r>
          </w:p>
        </w:tc>
        <w:tc>
          <w:tcPr>
            <w:tcW w:w="5812" w:type="dxa"/>
            <w:tcBorders>
              <w:bottom w:val="single" w:color="auto" w:sz="4" w:space="0"/>
            </w:tcBorders>
            <w:vAlign w:val="center"/>
          </w:tcPr>
          <w:p>
            <w:pPr>
              <w:spacing w:line="340" w:lineRule="exact"/>
              <w:jc w:val="both"/>
              <w:rPr>
                <w:rFonts w:ascii="宋体" w:hAnsi="宋体" w:cs="宋体"/>
                <w:bCs/>
                <w:szCs w:val="24"/>
                <w:lang w:val="zh-CN"/>
              </w:rPr>
            </w:pPr>
            <w:r>
              <w:rPr>
                <w:rFonts w:hint="eastAsia" w:ascii="宋体" w:hAnsi="宋体" w:cs="宋体"/>
                <w:bCs/>
                <w:szCs w:val="24"/>
                <w:lang w:val="zh-CN"/>
              </w:rPr>
              <w:t>投资控制的监理工作内容（1-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szCs w:val="24"/>
              </w:rPr>
            </w:pPr>
          </w:p>
        </w:tc>
        <w:tc>
          <w:tcPr>
            <w:tcW w:w="5812" w:type="dxa"/>
            <w:tcBorders>
              <w:top w:val="single" w:color="auto" w:sz="4" w:space="0"/>
              <w:bottom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投资控制的监理工作原则、方法和程序（1-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szCs w:val="24"/>
              </w:rPr>
            </w:pPr>
          </w:p>
        </w:tc>
        <w:tc>
          <w:tcPr>
            <w:tcW w:w="5812" w:type="dxa"/>
            <w:tcBorders>
              <w:top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投资控制的监理工作措施（1-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rPr>
              <w:t>5.</w:t>
            </w:r>
            <w:r>
              <w:rPr>
                <w:rFonts w:hint="eastAsia" w:ascii="宋体" w:hAnsi="宋体" w:cs="宋体"/>
                <w:bCs/>
                <w:szCs w:val="24"/>
                <w:lang w:val="zh-CN"/>
              </w:rPr>
              <w:t>文明、安全控制的措施和方法</w:t>
            </w:r>
          </w:p>
        </w:tc>
        <w:tc>
          <w:tcPr>
            <w:tcW w:w="5812" w:type="dxa"/>
            <w:tcBorders>
              <w:bottom w:val="single" w:color="auto" w:sz="4" w:space="0"/>
            </w:tcBorders>
            <w:vAlign w:val="center"/>
          </w:tcPr>
          <w:p>
            <w:pPr>
              <w:spacing w:line="340" w:lineRule="exact"/>
              <w:jc w:val="both"/>
              <w:rPr>
                <w:rFonts w:ascii="宋体" w:hAnsi="宋体" w:cs="宋体"/>
                <w:bCs/>
                <w:szCs w:val="24"/>
                <w:lang w:val="zh-CN"/>
              </w:rPr>
            </w:pPr>
            <w:r>
              <w:rPr>
                <w:rFonts w:hint="eastAsia" w:ascii="宋体" w:hAnsi="宋体" w:cs="宋体"/>
                <w:bCs/>
                <w:szCs w:val="24"/>
                <w:lang w:val="zh-CN"/>
              </w:rPr>
              <w:t>文明、安全控制的监理工作内容（1-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bottom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文明、安全控制的监理工作原则、方法和程序（1-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文明、安全控制的工作措施（1-</w:t>
            </w:r>
            <w:r>
              <w:rPr>
                <w:rFonts w:hint="eastAsia" w:ascii="宋体" w:hAnsi="宋体" w:cs="宋体"/>
                <w:bCs/>
                <w:szCs w:val="24"/>
              </w:rPr>
              <w:t>3</w:t>
            </w:r>
            <w:r>
              <w:rPr>
                <w:rFonts w:hint="eastAsia" w:ascii="宋体" w:hAnsi="宋体" w:cs="宋体"/>
                <w:bCs/>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vAlign w:val="center"/>
          </w:tcPr>
          <w:p>
            <w:pPr>
              <w:spacing w:line="276" w:lineRule="auto"/>
              <w:rPr>
                <w:rFonts w:ascii="宋体" w:hAnsi="宋体" w:cs="宋体"/>
                <w:szCs w:val="24"/>
              </w:rPr>
            </w:pPr>
          </w:p>
        </w:tc>
        <w:tc>
          <w:tcPr>
            <w:tcW w:w="980" w:type="dxa"/>
            <w:vMerge w:val="restart"/>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rPr>
              <w:t>6.</w:t>
            </w:r>
            <w:r>
              <w:rPr>
                <w:rFonts w:hint="eastAsia" w:ascii="宋体" w:hAnsi="宋体" w:cs="宋体"/>
                <w:bCs/>
                <w:szCs w:val="24"/>
                <w:lang w:val="zh-CN"/>
              </w:rPr>
              <w:t>合同管理、信息管理的措施和方法</w:t>
            </w:r>
          </w:p>
        </w:tc>
        <w:tc>
          <w:tcPr>
            <w:tcW w:w="5812" w:type="dxa"/>
            <w:tcBorders>
              <w:bottom w:val="single" w:color="auto" w:sz="4" w:space="0"/>
            </w:tcBorders>
            <w:vAlign w:val="center"/>
          </w:tcPr>
          <w:p>
            <w:pPr>
              <w:spacing w:line="340" w:lineRule="exact"/>
              <w:jc w:val="both"/>
              <w:rPr>
                <w:rFonts w:ascii="宋体" w:hAnsi="宋体" w:cs="宋体"/>
                <w:bCs/>
                <w:szCs w:val="24"/>
                <w:lang w:val="zh-CN"/>
              </w:rPr>
            </w:pPr>
            <w:r>
              <w:rPr>
                <w:rFonts w:hint="eastAsia" w:ascii="宋体" w:hAnsi="宋体" w:cs="宋体"/>
                <w:bCs/>
                <w:szCs w:val="24"/>
                <w:lang w:val="zh-CN"/>
              </w:rPr>
              <w:t>合同管理、信息管理的监理工作内容（1-2分）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bottom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合同管理、信息管理的监理工作原则、方法和程序（1-2分）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合同管理、信息管理的监理工作措施（1-2分）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restart"/>
            <w:vAlign w:val="center"/>
          </w:tcPr>
          <w:p>
            <w:pPr>
              <w:spacing w:line="276" w:lineRule="auto"/>
              <w:jc w:val="both"/>
              <w:rPr>
                <w:rFonts w:ascii="宋体" w:hAnsi="宋体" w:cs="宋体"/>
                <w:szCs w:val="24"/>
              </w:rPr>
            </w:pPr>
            <w:r>
              <w:rPr>
                <w:rFonts w:hint="eastAsia" w:ascii="宋体" w:hAnsi="宋体" w:cs="宋体"/>
                <w:bCs/>
                <w:szCs w:val="24"/>
                <w:lang w:val="zh-CN"/>
              </w:rPr>
              <w:t>7.工作协调的措施和方法</w:t>
            </w:r>
          </w:p>
        </w:tc>
        <w:tc>
          <w:tcPr>
            <w:tcW w:w="5812" w:type="dxa"/>
            <w:tcBorders>
              <w:bottom w:val="single" w:color="auto" w:sz="4" w:space="0"/>
            </w:tcBorders>
            <w:vAlign w:val="center"/>
          </w:tcPr>
          <w:p>
            <w:pPr>
              <w:spacing w:line="340" w:lineRule="exact"/>
              <w:jc w:val="both"/>
              <w:rPr>
                <w:rFonts w:ascii="宋体" w:hAnsi="宋体" w:cs="宋体"/>
                <w:bCs/>
                <w:szCs w:val="24"/>
                <w:lang w:val="zh-CN"/>
              </w:rPr>
            </w:pPr>
            <w:r>
              <w:rPr>
                <w:rFonts w:hint="eastAsia" w:ascii="宋体" w:hAnsi="宋体" w:cs="宋体"/>
                <w:bCs/>
                <w:szCs w:val="24"/>
                <w:lang w:val="zh-CN"/>
              </w:rPr>
              <w:t>工作协调的监理工作内容（1-2分）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bottom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工作协调的监理工作原则、方法和程序（1-2分）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2126" w:type="dxa"/>
            <w:gridSpan w:val="2"/>
            <w:vMerge w:val="continue"/>
            <w:vAlign w:val="center"/>
          </w:tcPr>
          <w:p>
            <w:pPr>
              <w:spacing w:line="276" w:lineRule="auto"/>
              <w:jc w:val="both"/>
              <w:rPr>
                <w:rFonts w:ascii="宋体" w:hAnsi="宋体" w:cs="宋体"/>
                <w:bCs/>
                <w:szCs w:val="24"/>
                <w:lang w:val="zh-CN"/>
              </w:rPr>
            </w:pPr>
          </w:p>
        </w:tc>
        <w:tc>
          <w:tcPr>
            <w:tcW w:w="5812" w:type="dxa"/>
            <w:tcBorders>
              <w:top w:val="single" w:color="auto" w:sz="4" w:space="0"/>
            </w:tcBorders>
            <w:vAlign w:val="center"/>
          </w:tcPr>
          <w:p>
            <w:pPr>
              <w:spacing w:line="276" w:lineRule="auto"/>
              <w:jc w:val="both"/>
              <w:rPr>
                <w:rFonts w:ascii="宋体" w:hAnsi="宋体" w:cs="宋体"/>
                <w:szCs w:val="24"/>
              </w:rPr>
            </w:pPr>
            <w:r>
              <w:rPr>
                <w:rFonts w:hint="eastAsia" w:ascii="宋体" w:hAnsi="宋体" w:cs="宋体"/>
                <w:bCs/>
                <w:szCs w:val="24"/>
                <w:lang w:val="zh-CN"/>
              </w:rPr>
              <w:t>工作协调的监理工作措施（1-2分）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spacing w:line="276" w:lineRule="auto"/>
              <w:rPr>
                <w:rFonts w:ascii="宋体" w:hAnsi="宋体" w:cs="宋体"/>
                <w:szCs w:val="24"/>
              </w:rPr>
            </w:pPr>
          </w:p>
        </w:tc>
        <w:tc>
          <w:tcPr>
            <w:tcW w:w="7938" w:type="dxa"/>
            <w:gridSpan w:val="3"/>
            <w:vAlign w:val="center"/>
          </w:tcPr>
          <w:p>
            <w:pPr>
              <w:spacing w:line="276" w:lineRule="auto"/>
              <w:jc w:val="both"/>
              <w:rPr>
                <w:rFonts w:ascii="宋体" w:hAnsi="宋体" w:cs="宋体"/>
                <w:szCs w:val="24"/>
              </w:rPr>
            </w:pPr>
            <w:r>
              <w:rPr>
                <w:rFonts w:hint="eastAsia" w:ascii="宋体" w:hAnsi="宋体" w:cs="宋体"/>
                <w:bCs/>
                <w:szCs w:val="24"/>
                <w:lang w:val="zh-CN"/>
              </w:rPr>
              <w:t>以上各项若有缺项，则该项不得分。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Align w:val="center"/>
          </w:tcPr>
          <w:p>
            <w:pPr>
              <w:spacing w:line="276" w:lineRule="auto"/>
              <w:rPr>
                <w:rFonts w:ascii="宋体" w:hAnsi="宋体" w:cs="宋体"/>
                <w:szCs w:val="24"/>
              </w:rPr>
            </w:pPr>
            <w:r>
              <w:rPr>
                <w:rFonts w:hint="eastAsia" w:ascii="宋体" w:hAnsi="宋体" w:cs="宋体"/>
                <w:szCs w:val="24"/>
              </w:rPr>
              <w:t>2.2.4</w:t>
            </w:r>
          </w:p>
          <w:p>
            <w:pPr>
              <w:spacing w:line="276" w:lineRule="auto"/>
              <w:rPr>
                <w:rFonts w:ascii="宋体" w:hAnsi="宋体" w:cs="宋体"/>
                <w:szCs w:val="24"/>
              </w:rPr>
            </w:pPr>
          </w:p>
        </w:tc>
        <w:tc>
          <w:tcPr>
            <w:tcW w:w="980" w:type="dxa"/>
            <w:vMerge w:val="restart"/>
            <w:vAlign w:val="center"/>
          </w:tcPr>
          <w:p>
            <w:pPr>
              <w:spacing w:line="276" w:lineRule="auto"/>
              <w:rPr>
                <w:rFonts w:ascii="宋体" w:hAnsi="宋体" w:cs="宋体"/>
                <w:bCs/>
                <w:szCs w:val="24"/>
              </w:rPr>
            </w:pPr>
            <w:r>
              <w:rPr>
                <w:rFonts w:hint="eastAsia" w:ascii="宋体" w:hAnsi="宋体" w:cs="宋体"/>
                <w:bCs/>
                <w:szCs w:val="24"/>
              </w:rPr>
              <w:t>其他因素</w:t>
            </w:r>
          </w:p>
          <w:p>
            <w:pPr>
              <w:spacing w:line="276" w:lineRule="auto"/>
              <w:rPr>
                <w:rFonts w:ascii="宋体" w:hAnsi="宋体" w:cs="宋体"/>
                <w:szCs w:val="24"/>
              </w:rPr>
            </w:pPr>
            <w:r>
              <w:rPr>
                <w:rFonts w:hint="eastAsia" w:ascii="宋体" w:hAnsi="宋体" w:cs="宋体"/>
                <w:bCs/>
                <w:szCs w:val="24"/>
              </w:rPr>
              <w:t>（25分）</w:t>
            </w:r>
          </w:p>
        </w:tc>
        <w:tc>
          <w:tcPr>
            <w:tcW w:w="1701" w:type="dxa"/>
            <w:vAlign w:val="center"/>
          </w:tcPr>
          <w:p>
            <w:pPr>
              <w:spacing w:line="400" w:lineRule="exact"/>
              <w:jc w:val="center"/>
              <w:rPr>
                <w:rFonts w:ascii="宋体" w:hAnsi="宋体" w:cs="宋体"/>
                <w:bCs/>
                <w:szCs w:val="24"/>
                <w:lang w:val="zh-CN"/>
              </w:rPr>
            </w:pPr>
            <w:r>
              <w:rPr>
                <w:rFonts w:hint="eastAsia" w:ascii="宋体" w:hAnsi="宋体" w:cs="宋体"/>
                <w:bCs/>
                <w:szCs w:val="24"/>
                <w:lang w:val="zh-CN"/>
              </w:rPr>
              <w:t>企业业绩及实力</w:t>
            </w:r>
          </w:p>
          <w:p>
            <w:pPr>
              <w:spacing w:line="400" w:lineRule="exact"/>
              <w:jc w:val="center"/>
              <w:rPr>
                <w:rFonts w:ascii="宋体" w:hAnsi="宋体" w:cs="宋体"/>
                <w:bCs/>
                <w:szCs w:val="24"/>
                <w:lang w:val="zh-CN"/>
              </w:rPr>
            </w:pPr>
            <w:r>
              <w:rPr>
                <w:rFonts w:hint="eastAsia" w:ascii="宋体" w:hAnsi="宋体" w:cs="宋体"/>
                <w:bCs/>
                <w:szCs w:val="24"/>
                <w:lang w:val="zh-CN"/>
              </w:rPr>
              <w:t>（</w:t>
            </w:r>
            <w:r>
              <w:rPr>
                <w:rFonts w:hint="eastAsia" w:ascii="宋体" w:hAnsi="宋体" w:cs="宋体"/>
                <w:bCs/>
                <w:szCs w:val="24"/>
                <w:lang w:val="en-US" w:eastAsia="zh-CN"/>
              </w:rPr>
              <w:t>15</w:t>
            </w:r>
            <w:r>
              <w:rPr>
                <w:rFonts w:hint="eastAsia" w:ascii="宋体" w:hAnsi="宋体" w:cs="宋体"/>
                <w:bCs/>
                <w:szCs w:val="24"/>
                <w:lang w:val="zh-CN"/>
              </w:rPr>
              <w:t>分）</w:t>
            </w:r>
          </w:p>
        </w:tc>
        <w:tc>
          <w:tcPr>
            <w:tcW w:w="6237" w:type="dxa"/>
            <w:gridSpan w:val="2"/>
            <w:vAlign w:val="center"/>
          </w:tcPr>
          <w:p>
            <w:pPr>
              <w:tabs>
                <w:tab w:val="left" w:pos="312"/>
              </w:tabs>
              <w:spacing w:line="400" w:lineRule="exact"/>
              <w:rPr>
                <w:rFonts w:hAnsi="宋体" w:cs="宋体"/>
                <w:bCs/>
                <w:sz w:val="24"/>
                <w:szCs w:val="24"/>
                <w:lang w:val="zh-CN"/>
              </w:rPr>
            </w:pPr>
            <w:r>
              <w:rPr>
                <w:rFonts w:hint="eastAsia" w:hAnsi="宋体" w:cs="宋体"/>
                <w:bCs/>
                <w:sz w:val="24"/>
                <w:szCs w:val="24"/>
                <w:lang w:val="zh-CN"/>
              </w:rPr>
              <w:t>1、投标人质量管理体系认证证书、环境管理体系认证证书、职业健康安全管理体系认证证书齐全的得3分，否则不得分；</w:t>
            </w:r>
          </w:p>
          <w:p>
            <w:pPr>
              <w:tabs>
                <w:tab w:val="left" w:pos="312"/>
              </w:tabs>
              <w:spacing w:line="400" w:lineRule="exact"/>
              <w:rPr>
                <w:rFonts w:hAnsi="宋体" w:cs="宋体"/>
                <w:bCs/>
                <w:sz w:val="24"/>
                <w:szCs w:val="24"/>
                <w:lang w:val="zh-CN"/>
              </w:rPr>
            </w:pPr>
            <w:r>
              <w:rPr>
                <w:rFonts w:hint="eastAsia" w:hAnsi="宋体" w:cs="宋体"/>
                <w:bCs/>
                <w:sz w:val="24"/>
                <w:szCs w:val="24"/>
                <w:lang w:val="zh-CN"/>
              </w:rPr>
              <w:t>2、</w:t>
            </w:r>
            <w:r>
              <w:rPr>
                <w:rFonts w:hint="eastAsia" w:hAnsi="宋体"/>
                <w:sz w:val="24"/>
                <w:szCs w:val="24"/>
              </w:rPr>
              <w:t>具有信用评估机构评定的AAA信用等级证书得2分， AA级得1分，不提供不得分</w:t>
            </w:r>
            <w:r>
              <w:rPr>
                <w:rFonts w:hint="eastAsia" w:hAnsi="宋体" w:cs="宋体"/>
                <w:bCs/>
                <w:sz w:val="24"/>
                <w:szCs w:val="24"/>
                <w:lang w:val="zh-CN"/>
              </w:rPr>
              <w:t>；</w:t>
            </w:r>
          </w:p>
          <w:p>
            <w:pPr>
              <w:tabs>
                <w:tab w:val="left" w:pos="312"/>
              </w:tabs>
              <w:spacing w:line="400" w:lineRule="exact"/>
              <w:rPr>
                <w:rFonts w:hAnsi="宋体" w:cs="宋体"/>
                <w:bCs/>
                <w:sz w:val="24"/>
                <w:szCs w:val="24"/>
                <w:lang w:val="zh-CN"/>
              </w:rPr>
            </w:pPr>
            <w:r>
              <w:rPr>
                <w:rFonts w:hint="eastAsia"/>
                <w:lang w:val="zh-CN"/>
              </w:rPr>
              <w:t>3、</w:t>
            </w:r>
            <w:r>
              <w:rPr>
                <w:rFonts w:hint="eastAsia" w:hAnsi="宋体"/>
                <w:sz w:val="24"/>
                <w:szCs w:val="24"/>
              </w:rPr>
              <w:t>拟派项目总监2018年1月1日以来监理过类似项目业绩，每项得2分，最多得4分【以</w:t>
            </w:r>
            <w:r>
              <w:rPr>
                <w:rFonts w:hint="eastAsia" w:hAnsi="宋体"/>
                <w:sz w:val="24"/>
                <w:szCs w:val="24"/>
                <w:lang w:val="zh-CN"/>
              </w:rPr>
              <w:t>中标通知书、合同协议书（</w:t>
            </w:r>
            <w:r>
              <w:rPr>
                <w:rFonts w:hint="eastAsia" w:hAnsi="宋体"/>
                <w:sz w:val="24"/>
                <w:szCs w:val="24"/>
              </w:rPr>
              <w:t>原件扫描件或图片</w:t>
            </w:r>
            <w:r>
              <w:rPr>
                <w:rFonts w:hint="eastAsia" w:hAnsi="宋体"/>
                <w:sz w:val="24"/>
                <w:szCs w:val="24"/>
                <w:lang w:val="zh-CN"/>
              </w:rPr>
              <w:t>）</w:t>
            </w:r>
            <w:r>
              <w:rPr>
                <w:rFonts w:hint="eastAsia" w:hAnsi="宋体"/>
                <w:sz w:val="24"/>
                <w:szCs w:val="24"/>
              </w:rPr>
              <w:t>为准，若不能显示总监姓名，需提供由建设单位出具的证明】</w:t>
            </w:r>
          </w:p>
          <w:p>
            <w:pPr>
              <w:tabs>
                <w:tab w:val="left" w:pos="312"/>
              </w:tabs>
              <w:spacing w:line="400" w:lineRule="exact"/>
              <w:rPr>
                <w:rFonts w:hAnsi="宋体" w:cs="宋体"/>
                <w:bCs/>
                <w:sz w:val="24"/>
                <w:szCs w:val="24"/>
                <w:lang w:val="zh-CN"/>
              </w:rPr>
            </w:pPr>
            <w:r>
              <w:rPr>
                <w:rFonts w:hint="eastAsia" w:hAnsi="宋体" w:cs="宋体"/>
                <w:bCs/>
                <w:sz w:val="24"/>
                <w:szCs w:val="24"/>
              </w:rPr>
              <w:t>4、投标人具有2018年01月01日以来，承接过类似项目监理业绩，每有一份得2分，最多得6分。（时间以合同签订时间为准，业绩需提供法定媒介中标（成交）公示网页截图、合同、中标通知书（或竣工备案表）。</w:t>
            </w:r>
          </w:p>
          <w:p>
            <w:pPr>
              <w:tabs>
                <w:tab w:val="left" w:pos="312"/>
              </w:tabs>
              <w:rPr>
                <w:rFonts w:ascii="宋体" w:hAnsi="宋体" w:cs="宋体"/>
                <w:bCs/>
                <w:szCs w:val="24"/>
                <w:lang w:val="zh-CN"/>
              </w:rPr>
            </w:pPr>
            <w:r>
              <w:rPr>
                <w:rFonts w:hint="eastAsia" w:hAnsi="宋体" w:cs="宋体"/>
                <w:bCs/>
                <w:sz w:val="24"/>
                <w:szCs w:val="24"/>
                <w:lang w:val="zh-CN"/>
              </w:rPr>
              <w:t>注：以上相关证书、业绩、相关证明文件提供相的原件扫描件（或图片）），没有不得分。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restart"/>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1701" w:type="dxa"/>
            <w:vMerge w:val="restart"/>
            <w:vAlign w:val="center"/>
          </w:tcPr>
          <w:p>
            <w:pPr>
              <w:spacing w:line="340" w:lineRule="exact"/>
              <w:jc w:val="center"/>
              <w:rPr>
                <w:rFonts w:ascii="宋体" w:hAnsi="宋体" w:cs="宋体"/>
                <w:bCs/>
                <w:szCs w:val="24"/>
                <w:lang w:val="zh-CN"/>
              </w:rPr>
            </w:pPr>
            <w:r>
              <w:rPr>
                <w:rFonts w:hint="eastAsia" w:ascii="宋体" w:hAnsi="宋体" w:cs="宋体"/>
                <w:bCs/>
                <w:szCs w:val="24"/>
                <w:lang w:val="zh-CN"/>
              </w:rPr>
              <w:t>服务优惠承诺</w:t>
            </w:r>
          </w:p>
          <w:p>
            <w:pPr>
              <w:spacing w:line="400" w:lineRule="exact"/>
              <w:jc w:val="center"/>
              <w:rPr>
                <w:rFonts w:ascii="宋体" w:hAnsi="宋体" w:cs="宋体"/>
                <w:bCs/>
                <w:szCs w:val="24"/>
                <w:lang w:val="zh-CN"/>
              </w:rPr>
            </w:pPr>
            <w:r>
              <w:rPr>
                <w:rFonts w:hint="eastAsia" w:ascii="宋体" w:hAnsi="宋体" w:cs="宋体"/>
                <w:bCs/>
                <w:szCs w:val="24"/>
                <w:lang w:val="zh-CN"/>
              </w:rPr>
              <w:t>（</w:t>
            </w:r>
            <w:r>
              <w:rPr>
                <w:rFonts w:hint="eastAsia" w:ascii="宋体" w:hAnsi="宋体" w:cs="宋体"/>
                <w:bCs/>
                <w:szCs w:val="24"/>
                <w:lang w:val="en-US" w:eastAsia="zh-CN"/>
              </w:rPr>
              <w:t>10</w:t>
            </w:r>
            <w:r>
              <w:rPr>
                <w:rFonts w:hint="eastAsia" w:ascii="宋体" w:hAnsi="宋体" w:cs="宋体"/>
                <w:bCs/>
                <w:szCs w:val="24"/>
                <w:lang w:val="zh-CN"/>
              </w:rPr>
              <w:t>分）</w:t>
            </w:r>
          </w:p>
        </w:tc>
        <w:tc>
          <w:tcPr>
            <w:tcW w:w="6237" w:type="dxa"/>
            <w:gridSpan w:val="2"/>
            <w:tcBorders>
              <w:bottom w:val="single" w:color="auto" w:sz="4" w:space="0"/>
            </w:tcBorders>
            <w:vAlign w:val="center"/>
          </w:tcPr>
          <w:p>
            <w:pPr>
              <w:spacing w:line="340" w:lineRule="exact"/>
              <w:rPr>
                <w:rFonts w:ascii="宋体" w:hAnsi="宋体" w:cs="宋体"/>
                <w:bCs/>
                <w:szCs w:val="24"/>
                <w:lang w:val="zh-CN"/>
              </w:rPr>
            </w:pPr>
            <w:r>
              <w:rPr>
                <w:rFonts w:hint="eastAsia" w:hAnsi="宋体" w:cs="宋体"/>
                <w:bCs/>
                <w:sz w:val="24"/>
                <w:szCs w:val="24"/>
                <w:lang w:val="zh-CN"/>
              </w:rPr>
              <w:t>1.施工工期内的监理服务承诺（1-</w:t>
            </w:r>
            <w:r>
              <w:rPr>
                <w:rFonts w:hint="eastAsia" w:hAnsi="宋体" w:cs="宋体"/>
                <w:bCs/>
                <w:sz w:val="24"/>
                <w:szCs w:val="24"/>
              </w:rPr>
              <w:t>2</w:t>
            </w:r>
            <w:r>
              <w:rPr>
                <w:rFonts w:hint="eastAsia" w:hAnsi="宋体" w:cs="宋体"/>
                <w:bCs/>
                <w:sz w:val="24"/>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1701" w:type="dxa"/>
            <w:vMerge w:val="continue"/>
            <w:vAlign w:val="center"/>
          </w:tcPr>
          <w:p>
            <w:pPr>
              <w:spacing w:line="340" w:lineRule="exact"/>
              <w:jc w:val="center"/>
              <w:rPr>
                <w:rFonts w:ascii="宋体" w:hAnsi="宋体" w:cs="宋体"/>
                <w:bCs/>
                <w:szCs w:val="24"/>
                <w:lang w:val="zh-CN"/>
              </w:rPr>
            </w:pPr>
          </w:p>
        </w:tc>
        <w:tc>
          <w:tcPr>
            <w:tcW w:w="6237" w:type="dxa"/>
            <w:gridSpan w:val="2"/>
            <w:tcBorders>
              <w:top w:val="single" w:color="auto" w:sz="4" w:space="0"/>
              <w:bottom w:val="single" w:color="auto" w:sz="4" w:space="0"/>
            </w:tcBorders>
            <w:vAlign w:val="center"/>
          </w:tcPr>
          <w:p>
            <w:pPr>
              <w:spacing w:line="276" w:lineRule="auto"/>
              <w:rPr>
                <w:rFonts w:ascii="宋体" w:hAnsi="宋体" w:cs="宋体"/>
                <w:szCs w:val="24"/>
              </w:rPr>
            </w:pPr>
            <w:r>
              <w:rPr>
                <w:rFonts w:hint="eastAsia" w:hAnsi="宋体" w:cs="宋体"/>
                <w:bCs/>
                <w:sz w:val="24"/>
                <w:szCs w:val="24"/>
                <w:lang w:val="zh-CN"/>
              </w:rPr>
              <w:t>2.保修期内的监理服务承诺（1-</w:t>
            </w:r>
            <w:r>
              <w:rPr>
                <w:rFonts w:hint="eastAsia" w:hAnsi="宋体" w:cs="宋体"/>
                <w:bCs/>
                <w:sz w:val="24"/>
                <w:szCs w:val="24"/>
              </w:rPr>
              <w:t>2</w:t>
            </w:r>
            <w:r>
              <w:rPr>
                <w:rFonts w:hint="eastAsia" w:hAnsi="宋体" w:cs="宋体"/>
                <w:bCs/>
                <w:sz w:val="24"/>
                <w:szCs w:val="24"/>
                <w:lang w:val="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1701" w:type="dxa"/>
            <w:vMerge w:val="continue"/>
            <w:vAlign w:val="center"/>
          </w:tcPr>
          <w:p>
            <w:pPr>
              <w:spacing w:line="340" w:lineRule="exact"/>
              <w:jc w:val="center"/>
              <w:rPr>
                <w:rFonts w:ascii="宋体" w:hAnsi="宋体" w:cs="宋体"/>
                <w:bCs/>
                <w:szCs w:val="24"/>
                <w:lang w:val="zh-CN"/>
              </w:rPr>
            </w:pPr>
          </w:p>
        </w:tc>
        <w:tc>
          <w:tcPr>
            <w:tcW w:w="6237" w:type="dxa"/>
            <w:gridSpan w:val="2"/>
            <w:tcBorders>
              <w:top w:val="single" w:color="auto" w:sz="4" w:space="0"/>
              <w:bottom w:val="single" w:color="auto" w:sz="4" w:space="0"/>
            </w:tcBorders>
            <w:vAlign w:val="center"/>
          </w:tcPr>
          <w:p>
            <w:pPr>
              <w:spacing w:line="276" w:lineRule="auto"/>
              <w:rPr>
                <w:rFonts w:ascii="宋体" w:hAnsi="宋体" w:cs="宋体"/>
                <w:szCs w:val="24"/>
              </w:rPr>
            </w:pPr>
            <w:r>
              <w:rPr>
                <w:rFonts w:hint="eastAsia" w:hAnsi="宋体" w:cs="宋体"/>
                <w:bCs/>
                <w:sz w:val="24"/>
                <w:szCs w:val="24"/>
                <w:lang w:val="zh-CN"/>
              </w:rPr>
              <w:t>3.替招标人排忧解难的措施及承诺（1-2分）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1701" w:type="dxa"/>
            <w:vMerge w:val="continue"/>
            <w:vAlign w:val="center"/>
          </w:tcPr>
          <w:p>
            <w:pPr>
              <w:spacing w:line="340" w:lineRule="exact"/>
              <w:jc w:val="center"/>
              <w:rPr>
                <w:rFonts w:ascii="宋体" w:hAnsi="宋体" w:cs="宋体"/>
                <w:bCs/>
                <w:szCs w:val="24"/>
                <w:lang w:val="zh-CN"/>
              </w:rPr>
            </w:pPr>
          </w:p>
        </w:tc>
        <w:tc>
          <w:tcPr>
            <w:tcW w:w="6237" w:type="dxa"/>
            <w:gridSpan w:val="2"/>
            <w:tcBorders>
              <w:top w:val="single" w:color="auto" w:sz="4" w:space="0"/>
              <w:bottom w:val="single" w:color="auto" w:sz="4" w:space="0"/>
            </w:tcBorders>
            <w:vAlign w:val="center"/>
          </w:tcPr>
          <w:p>
            <w:pPr>
              <w:spacing w:line="276" w:lineRule="auto"/>
              <w:rPr>
                <w:rFonts w:ascii="宋体" w:hAnsi="宋体" w:cs="宋体"/>
                <w:szCs w:val="24"/>
              </w:rPr>
            </w:pPr>
            <w:r>
              <w:rPr>
                <w:rFonts w:hint="eastAsia" w:hAnsi="宋体" w:cs="宋体"/>
                <w:bCs/>
                <w:sz w:val="24"/>
                <w:szCs w:val="24"/>
                <w:lang w:val="zh-CN"/>
              </w:rPr>
              <w:t>4.监理期内监理部人员保持稳定措施及承诺（1-2分）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1701" w:type="dxa"/>
            <w:vMerge w:val="continue"/>
            <w:vAlign w:val="center"/>
          </w:tcPr>
          <w:p>
            <w:pPr>
              <w:spacing w:line="340" w:lineRule="exact"/>
              <w:jc w:val="center"/>
              <w:rPr>
                <w:rFonts w:ascii="宋体" w:hAnsi="宋体" w:cs="宋体"/>
                <w:bCs/>
                <w:szCs w:val="24"/>
                <w:lang w:val="zh-CN"/>
              </w:rPr>
            </w:pPr>
          </w:p>
        </w:tc>
        <w:tc>
          <w:tcPr>
            <w:tcW w:w="6237" w:type="dxa"/>
            <w:gridSpan w:val="2"/>
            <w:tcBorders>
              <w:top w:val="single" w:color="auto" w:sz="4" w:space="0"/>
              <w:bottom w:val="single" w:color="auto" w:sz="4" w:space="0"/>
            </w:tcBorders>
            <w:vAlign w:val="center"/>
          </w:tcPr>
          <w:p>
            <w:pPr>
              <w:spacing w:line="276" w:lineRule="auto"/>
              <w:rPr>
                <w:rFonts w:ascii="宋体" w:hAnsi="宋体" w:cs="宋体"/>
                <w:szCs w:val="24"/>
              </w:rPr>
            </w:pPr>
            <w:r>
              <w:rPr>
                <w:rFonts w:hint="eastAsia" w:hAnsi="宋体" w:cs="宋体"/>
                <w:bCs/>
                <w:sz w:val="24"/>
                <w:szCs w:val="24"/>
                <w:lang w:val="zh-CN"/>
              </w:rPr>
              <w:t>5结合本项目情况所提出的合理化建议及其他实质性服务优惠承诺（1-2分）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00" w:type="dxa"/>
            <w:vMerge w:val="continue"/>
            <w:vAlign w:val="center"/>
          </w:tcPr>
          <w:p>
            <w:pPr>
              <w:spacing w:line="276" w:lineRule="auto"/>
              <w:rPr>
                <w:rFonts w:ascii="宋体" w:hAnsi="宋体" w:cs="宋体"/>
                <w:szCs w:val="24"/>
              </w:rPr>
            </w:pPr>
          </w:p>
        </w:tc>
        <w:tc>
          <w:tcPr>
            <w:tcW w:w="980" w:type="dxa"/>
            <w:vMerge w:val="continue"/>
            <w:vAlign w:val="center"/>
          </w:tcPr>
          <w:p>
            <w:pPr>
              <w:pStyle w:val="38"/>
              <w:ind w:left="1526" w:leftChars="186" w:hangingChars="450"/>
              <w:rPr>
                <w:rFonts w:ascii="宋体" w:hAnsi="宋体" w:cs="宋体"/>
                <w:bCs/>
              </w:rPr>
            </w:pPr>
          </w:p>
        </w:tc>
        <w:tc>
          <w:tcPr>
            <w:tcW w:w="2126" w:type="dxa"/>
            <w:gridSpan w:val="2"/>
            <w:vAlign w:val="center"/>
          </w:tcPr>
          <w:p>
            <w:pPr>
              <w:spacing w:line="340" w:lineRule="exact"/>
              <w:jc w:val="center"/>
              <w:rPr>
                <w:rFonts w:ascii="宋体" w:hAnsi="宋体" w:cs="宋体"/>
                <w:bCs/>
                <w:szCs w:val="24"/>
                <w:lang w:val="zh-CN"/>
              </w:rPr>
            </w:pPr>
          </w:p>
        </w:tc>
        <w:tc>
          <w:tcPr>
            <w:tcW w:w="5812" w:type="dxa"/>
            <w:tcBorders>
              <w:top w:val="single" w:color="auto" w:sz="4" w:space="0"/>
            </w:tcBorders>
            <w:vAlign w:val="center"/>
          </w:tcPr>
          <w:p>
            <w:pPr>
              <w:spacing w:line="276" w:lineRule="auto"/>
              <w:rPr>
                <w:rFonts w:ascii="宋体" w:hAnsi="宋体" w:cs="宋体"/>
                <w:szCs w:val="24"/>
              </w:rPr>
            </w:pPr>
            <w:r>
              <w:rPr>
                <w:rFonts w:hint="eastAsia" w:ascii="宋体" w:hAnsi="宋体" w:cs="宋体"/>
                <w:bCs/>
                <w:szCs w:val="24"/>
                <w:lang w:val="zh-CN"/>
              </w:rPr>
              <w:t>以上各项若有缺项，则该项不得分。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jc w:val="center"/>
              <w:rPr>
                <w:rFonts w:ascii="宋体" w:hAnsi="宋体" w:cs="宋体"/>
                <w:szCs w:val="24"/>
              </w:rPr>
            </w:pPr>
            <w:r>
              <w:rPr>
                <w:rFonts w:hint="eastAsia" w:ascii="宋体" w:hAnsi="宋体" w:cs="宋体"/>
                <w:szCs w:val="24"/>
              </w:rPr>
              <w:t>得分</w:t>
            </w:r>
          </w:p>
        </w:tc>
        <w:tc>
          <w:tcPr>
            <w:tcW w:w="7938" w:type="dxa"/>
            <w:gridSpan w:val="3"/>
            <w:vAlign w:val="center"/>
          </w:tcPr>
          <w:p>
            <w:pPr>
              <w:spacing w:line="276" w:lineRule="auto"/>
              <w:rPr>
                <w:rFonts w:ascii="宋体" w:hAnsi="宋体" w:cs="宋体"/>
                <w:szCs w:val="24"/>
              </w:rPr>
            </w:pPr>
            <w:r>
              <w:rPr>
                <w:rFonts w:hint="eastAsia" w:ascii="宋体" w:hAnsi="宋体" w:cs="宋体"/>
                <w:szCs w:val="24"/>
              </w:rPr>
              <w:t>投标人得分=监理大纲+投标报价+其他因素部分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880" w:type="dxa"/>
            <w:gridSpan w:val="2"/>
            <w:vAlign w:val="center"/>
          </w:tcPr>
          <w:p>
            <w:pPr>
              <w:spacing w:line="276" w:lineRule="auto"/>
              <w:jc w:val="center"/>
              <w:rPr>
                <w:rFonts w:ascii="宋体" w:hAnsi="宋体" w:cs="宋体"/>
                <w:szCs w:val="24"/>
              </w:rPr>
            </w:pPr>
            <w:r>
              <w:rPr>
                <w:rFonts w:hint="eastAsia" w:ascii="宋体" w:hAnsi="宋体" w:cs="宋体"/>
                <w:szCs w:val="24"/>
              </w:rPr>
              <w:t>定标</w:t>
            </w:r>
          </w:p>
        </w:tc>
        <w:tc>
          <w:tcPr>
            <w:tcW w:w="7938" w:type="dxa"/>
            <w:gridSpan w:val="3"/>
            <w:vAlign w:val="center"/>
          </w:tcPr>
          <w:p>
            <w:pPr>
              <w:rPr>
                <w:rFonts w:ascii="宋体" w:hAnsi="宋体" w:cs="宋体"/>
                <w:szCs w:val="24"/>
              </w:rPr>
            </w:pPr>
            <w:r>
              <w:rPr>
                <w:rFonts w:hint="eastAsia" w:ascii="宋体" w:hAnsi="宋体" w:cs="宋体"/>
                <w:szCs w:val="24"/>
              </w:rPr>
              <w:t>1、中标候选人的推荐：按照上述办法评审后，评标委员会应当按照投标</w:t>
            </w:r>
          </w:p>
          <w:p>
            <w:pPr>
              <w:rPr>
                <w:rFonts w:ascii="宋体" w:hAnsi="宋体" w:cs="宋体"/>
                <w:szCs w:val="24"/>
              </w:rPr>
            </w:pPr>
            <w:r>
              <w:rPr>
                <w:rFonts w:hint="eastAsia" w:ascii="宋体" w:hAnsi="宋体" w:cs="宋体"/>
                <w:szCs w:val="24"/>
              </w:rPr>
              <w:t>人的得分由高到低排序，向招标人推荐1-3名中标候选人。如果投标人</w:t>
            </w:r>
          </w:p>
          <w:p>
            <w:pPr>
              <w:rPr>
                <w:rFonts w:ascii="宋体" w:hAnsi="宋体" w:cs="宋体"/>
                <w:szCs w:val="24"/>
              </w:rPr>
            </w:pPr>
            <w:r>
              <w:rPr>
                <w:rFonts w:hint="eastAsia" w:ascii="宋体" w:hAnsi="宋体" w:cs="宋体"/>
                <w:szCs w:val="24"/>
              </w:rPr>
              <w:t>的得分相等时，报价低的居前，报价也相等时，评标委员会可通过公开</w:t>
            </w:r>
          </w:p>
          <w:p>
            <w:pPr>
              <w:rPr>
                <w:rFonts w:ascii="宋体" w:hAnsi="宋体" w:cs="宋体"/>
                <w:szCs w:val="24"/>
              </w:rPr>
            </w:pPr>
            <w:r>
              <w:rPr>
                <w:rFonts w:hint="eastAsia" w:ascii="宋体" w:hAnsi="宋体" w:cs="宋体"/>
                <w:szCs w:val="24"/>
              </w:rPr>
              <w:t>随机抽取的方式确定有顺序的中标候选人。</w:t>
            </w:r>
          </w:p>
          <w:p>
            <w:pPr>
              <w:rPr>
                <w:rFonts w:ascii="宋体" w:hAnsi="宋体" w:cs="宋体"/>
                <w:szCs w:val="24"/>
              </w:rPr>
            </w:pPr>
            <w:r>
              <w:rPr>
                <w:rFonts w:hint="eastAsia" w:ascii="宋体" w:hAnsi="宋体" w:cs="宋体"/>
                <w:szCs w:val="24"/>
              </w:rPr>
              <w:t>2、招标人根据评标委员会提供的书面评标报告，取排名第一的中标候选</w:t>
            </w:r>
          </w:p>
          <w:p>
            <w:pPr>
              <w:rPr>
                <w:rFonts w:ascii="宋体" w:hAnsi="宋体" w:cs="宋体"/>
                <w:szCs w:val="24"/>
              </w:rPr>
            </w:pPr>
            <w:r>
              <w:rPr>
                <w:rFonts w:hint="eastAsia" w:ascii="宋体" w:hAnsi="宋体" w:cs="宋体"/>
                <w:szCs w:val="24"/>
              </w:rPr>
              <w:t>人为中标人。排名第一的中标候选人放弃中标、因不可抗力提出不能履</w:t>
            </w:r>
          </w:p>
          <w:p>
            <w:pPr>
              <w:rPr>
                <w:rFonts w:ascii="宋体" w:hAnsi="宋体" w:cs="宋体"/>
                <w:szCs w:val="24"/>
              </w:rPr>
            </w:pPr>
            <w:r>
              <w:rPr>
                <w:rFonts w:hint="eastAsia" w:ascii="宋体" w:hAnsi="宋体" w:cs="宋体"/>
                <w:szCs w:val="24"/>
              </w:rPr>
              <w:t>行合同，或被查实存在影响中标结果的违法行为等情形，不符合中标条</w:t>
            </w:r>
          </w:p>
          <w:p>
            <w:pPr>
              <w:rPr>
                <w:rFonts w:ascii="宋体" w:hAnsi="宋体" w:cs="宋体"/>
                <w:szCs w:val="24"/>
              </w:rPr>
            </w:pPr>
            <w:r>
              <w:rPr>
                <w:rFonts w:hint="eastAsia" w:ascii="宋体" w:hAnsi="宋体" w:cs="宋体"/>
                <w:szCs w:val="24"/>
              </w:rPr>
              <w:t>件的，招标人可以按照评标委员会提出的中标候选人名单依次确定其他</w:t>
            </w:r>
          </w:p>
          <w:p>
            <w:pPr>
              <w:rPr>
                <w:rFonts w:ascii="宋体" w:hAnsi="宋体" w:cs="宋体"/>
                <w:szCs w:val="24"/>
              </w:rPr>
            </w:pPr>
            <w:r>
              <w:rPr>
                <w:rFonts w:hint="eastAsia" w:ascii="宋体" w:hAnsi="宋体" w:cs="宋体"/>
                <w:szCs w:val="24"/>
              </w:rPr>
              <w:t>中标候选人为中标人。依次确定其他中标候选人与招标人预期差距较大，或对招标人明显不利的，招标人可以重新招标。</w:t>
            </w:r>
          </w:p>
          <w:p>
            <w:pPr>
              <w:rPr>
                <w:rFonts w:ascii="宋体" w:hAnsi="宋体" w:cs="宋体"/>
              </w:rPr>
            </w:pPr>
            <w:r>
              <w:rPr>
                <w:rFonts w:hint="eastAsia" w:ascii="宋体" w:hAnsi="宋体" w:cs="宋体"/>
                <w:szCs w:val="24"/>
              </w:rPr>
              <w:t>3、国有资金投资的建设工程依法必须进行招标的项目，</w:t>
            </w:r>
            <w:r>
              <w:rPr>
                <w:rFonts w:hint="eastAsia" w:ascii="宋体" w:hAnsi="宋体" w:cs="宋体"/>
              </w:rPr>
              <w:t>评标委员会按规定否决不合格投标后，因有效投标不足三个使得投标明显缺乏竞争的，评标委员会可以否决全部投标</w:t>
            </w:r>
            <w:r>
              <w:rPr>
                <w:rFonts w:hint="eastAsia" w:ascii="宋体" w:hAnsi="宋体" w:cs="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9818" w:type="dxa"/>
            <w:gridSpan w:val="5"/>
            <w:vAlign w:val="center"/>
          </w:tcPr>
          <w:p>
            <w:pPr>
              <w:spacing w:line="276" w:lineRule="auto"/>
              <w:rPr>
                <w:rFonts w:ascii="宋体" w:hAnsi="宋体" w:cs="宋体"/>
                <w:szCs w:val="24"/>
              </w:rPr>
            </w:pPr>
            <w:r>
              <w:rPr>
                <w:rFonts w:hint="eastAsia" w:ascii="宋体" w:hAnsi="宋体" w:cs="宋体"/>
                <w:szCs w:val="24"/>
              </w:rPr>
              <w:t>备注：1、投标人必须对所提供的所有证书、文件等材料的真实性负责，否则承担相应的法律责任。</w:t>
            </w:r>
          </w:p>
          <w:p>
            <w:pPr>
              <w:spacing w:line="276" w:lineRule="auto"/>
              <w:rPr>
                <w:rFonts w:ascii="宋体" w:hAnsi="宋体" w:cs="宋体"/>
                <w:b/>
                <w:szCs w:val="24"/>
              </w:rPr>
            </w:pPr>
            <w:r>
              <w:rPr>
                <w:rFonts w:hint="eastAsia" w:ascii="宋体" w:hAnsi="宋体" w:cs="宋体"/>
                <w:szCs w:val="24"/>
              </w:rPr>
              <w:t>2、</w:t>
            </w:r>
            <w:r>
              <w:rPr>
                <w:rFonts w:hint="eastAsia" w:ascii="宋体" w:hAnsi="宋体" w:cs="宋体"/>
                <w:b/>
              </w:rPr>
              <w:t>凡评标办法里涉及到的证书、证件及业绩材料等 ，均应在电子版和纸质版投标文件中附其原件扫描件（或图片），否则该项得分应作0分处理。</w:t>
            </w:r>
          </w:p>
        </w:tc>
      </w:tr>
    </w:tbl>
    <w:p>
      <w:pPr>
        <w:widowControl w:val="0"/>
        <w:numPr>
          <w:ilvl w:val="0"/>
          <w:numId w:val="3"/>
        </w:numPr>
        <w:spacing w:line="460" w:lineRule="exact"/>
        <w:jc w:val="both"/>
        <w:rPr>
          <w:rFonts w:ascii="宋体" w:hAnsi="宋体" w:cs="宋体"/>
        </w:rPr>
      </w:pPr>
      <w:r>
        <w:rPr>
          <w:rFonts w:hint="eastAsia" w:ascii="宋体" w:hAnsi="宋体" w:cs="宋体"/>
          <w:szCs w:val="24"/>
        </w:rPr>
        <w:t>评标方法</w:t>
      </w:r>
    </w:p>
    <w:p>
      <w:pPr>
        <w:pStyle w:val="89"/>
        <w:adjustRightInd w:val="0"/>
        <w:snapToGrid w:val="0"/>
        <w:spacing w:line="460" w:lineRule="exact"/>
        <w:ind w:left="420" w:firstLine="480"/>
        <w:rPr>
          <w:rFonts w:ascii="宋体" w:hAnsi="宋体" w:eastAsia="宋体" w:cs="宋体"/>
          <w:kern w:val="0"/>
          <w:sz w:val="24"/>
          <w:szCs w:val="24"/>
        </w:rPr>
      </w:pPr>
      <w:bookmarkStart w:id="72" w:name="_bookmark85"/>
      <w:bookmarkEnd w:id="72"/>
      <w:r>
        <w:rPr>
          <w:rFonts w:hint="eastAsia" w:ascii="宋体" w:hAnsi="宋体" w:eastAsia="宋体" w:cs="宋体"/>
          <w:kern w:val="0"/>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投标报价也相等的，以监理大纲得分高的优先；如果监理大纲得分也相等，按照评标委员会投票的方式确定中标候选人顺序。</w:t>
      </w:r>
    </w:p>
    <w:p>
      <w:pPr>
        <w:spacing w:line="460" w:lineRule="exact"/>
        <w:rPr>
          <w:rFonts w:ascii="宋体" w:hAnsi="宋体" w:cs="宋体"/>
          <w:szCs w:val="24"/>
        </w:rPr>
      </w:pPr>
      <w:r>
        <w:rPr>
          <w:rFonts w:hint="eastAsia" w:ascii="宋体" w:hAnsi="宋体" w:cs="宋体"/>
          <w:szCs w:val="24"/>
        </w:rPr>
        <w:t>2.  评审标准</w:t>
      </w:r>
    </w:p>
    <w:p>
      <w:pPr>
        <w:spacing w:line="460" w:lineRule="exact"/>
        <w:ind w:firstLine="480" w:firstLineChars="200"/>
        <w:rPr>
          <w:rFonts w:ascii="宋体" w:hAnsi="宋体" w:cs="宋体"/>
          <w:szCs w:val="24"/>
        </w:rPr>
      </w:pPr>
      <w:bookmarkStart w:id="73" w:name="_bookmark86"/>
      <w:bookmarkEnd w:id="73"/>
      <w:r>
        <w:rPr>
          <w:rFonts w:hint="eastAsia" w:ascii="宋体" w:hAnsi="宋体" w:cs="宋体"/>
          <w:szCs w:val="24"/>
        </w:rPr>
        <w:t>2.1 初步评审标准</w:t>
      </w:r>
    </w:p>
    <w:p>
      <w:pPr>
        <w:spacing w:line="460" w:lineRule="exact"/>
        <w:ind w:firstLine="480" w:firstLineChars="200"/>
        <w:rPr>
          <w:rFonts w:ascii="宋体" w:hAnsi="宋体" w:cs="宋体"/>
          <w:szCs w:val="24"/>
        </w:rPr>
      </w:pPr>
      <w:r>
        <w:rPr>
          <w:rFonts w:hint="eastAsia" w:ascii="宋体" w:hAnsi="宋体" w:cs="宋体"/>
          <w:szCs w:val="24"/>
        </w:rPr>
        <w:t>2.1.1 形式评审标准：见评标办法前附表。</w:t>
      </w:r>
    </w:p>
    <w:p>
      <w:pPr>
        <w:spacing w:line="460" w:lineRule="exact"/>
        <w:ind w:firstLine="480" w:firstLineChars="200"/>
        <w:rPr>
          <w:rFonts w:ascii="宋体" w:hAnsi="宋体" w:cs="宋体"/>
          <w:szCs w:val="24"/>
        </w:rPr>
      </w:pPr>
      <w:r>
        <w:rPr>
          <w:rFonts w:hint="eastAsia" w:ascii="宋体" w:hAnsi="宋体" w:cs="宋体"/>
          <w:szCs w:val="24"/>
        </w:rPr>
        <w:t>2.1.2 资格评审标准：见评标办法前附表。</w:t>
      </w:r>
    </w:p>
    <w:p>
      <w:pPr>
        <w:spacing w:line="460" w:lineRule="exact"/>
        <w:ind w:firstLine="480" w:firstLineChars="200"/>
        <w:rPr>
          <w:rFonts w:ascii="宋体" w:hAnsi="宋体" w:cs="宋体"/>
          <w:szCs w:val="24"/>
        </w:rPr>
      </w:pPr>
      <w:r>
        <w:rPr>
          <w:rFonts w:hint="eastAsia" w:ascii="宋体" w:hAnsi="宋体" w:cs="宋体"/>
          <w:szCs w:val="24"/>
        </w:rPr>
        <w:t>2.1.3 响应性评审标准：见评标办法前附表。</w:t>
      </w:r>
    </w:p>
    <w:p>
      <w:pPr>
        <w:spacing w:line="460" w:lineRule="exact"/>
        <w:ind w:firstLine="480" w:firstLineChars="200"/>
        <w:rPr>
          <w:rFonts w:ascii="宋体" w:hAnsi="宋体" w:cs="宋体"/>
          <w:szCs w:val="24"/>
        </w:rPr>
      </w:pPr>
      <w:bookmarkStart w:id="74" w:name="_bookmark87"/>
      <w:bookmarkEnd w:id="74"/>
      <w:r>
        <w:rPr>
          <w:rFonts w:hint="eastAsia" w:ascii="宋体" w:hAnsi="宋体" w:cs="宋体"/>
          <w:szCs w:val="24"/>
        </w:rPr>
        <w:t>2.2 分值构成与评分标准</w:t>
      </w:r>
    </w:p>
    <w:p>
      <w:pPr>
        <w:spacing w:line="460" w:lineRule="exact"/>
        <w:ind w:firstLine="480" w:firstLineChars="200"/>
        <w:rPr>
          <w:rFonts w:ascii="宋体" w:hAnsi="宋体" w:cs="宋体"/>
          <w:szCs w:val="24"/>
        </w:rPr>
      </w:pPr>
      <w:r>
        <w:rPr>
          <w:rFonts w:hint="eastAsia" w:ascii="宋体" w:hAnsi="宋体" w:cs="宋体"/>
          <w:szCs w:val="24"/>
        </w:rPr>
        <w:t>2.2.1  分值构成</w:t>
      </w:r>
    </w:p>
    <w:p>
      <w:pPr>
        <w:spacing w:line="460" w:lineRule="exact"/>
        <w:ind w:firstLine="480" w:firstLineChars="200"/>
        <w:rPr>
          <w:rFonts w:ascii="宋体" w:hAnsi="宋体" w:cs="宋体"/>
          <w:szCs w:val="24"/>
        </w:rPr>
      </w:pPr>
      <w:r>
        <w:rPr>
          <w:rFonts w:hint="eastAsia" w:ascii="宋体" w:hAnsi="宋体" w:cs="宋体"/>
          <w:szCs w:val="24"/>
        </w:rPr>
        <w:t>（1）监理大纲部分：见评标办法前附表；</w:t>
      </w:r>
    </w:p>
    <w:p>
      <w:pPr>
        <w:spacing w:line="460" w:lineRule="exact"/>
        <w:ind w:firstLine="480" w:firstLineChars="200"/>
        <w:rPr>
          <w:rFonts w:ascii="宋体" w:hAnsi="宋体" w:cs="宋体"/>
          <w:szCs w:val="24"/>
        </w:rPr>
      </w:pPr>
      <w:r>
        <w:rPr>
          <w:rFonts w:hint="eastAsia" w:ascii="宋体" w:hAnsi="宋体" w:cs="宋体"/>
          <w:szCs w:val="24"/>
        </w:rPr>
        <w:t>（2）投标报价部分：见评标办法前附表；</w:t>
      </w:r>
    </w:p>
    <w:p>
      <w:pPr>
        <w:spacing w:line="460" w:lineRule="exact"/>
        <w:ind w:firstLine="480" w:firstLineChars="200"/>
        <w:rPr>
          <w:rFonts w:ascii="宋体" w:hAnsi="宋体" w:cs="宋体"/>
          <w:szCs w:val="24"/>
        </w:rPr>
      </w:pPr>
      <w:r>
        <w:rPr>
          <w:rFonts w:hint="eastAsia" w:ascii="宋体" w:hAnsi="宋体" w:cs="宋体"/>
          <w:szCs w:val="24"/>
        </w:rPr>
        <w:t>（3）资信业绩：见评标办法前附表；</w:t>
      </w:r>
    </w:p>
    <w:p>
      <w:pPr>
        <w:spacing w:line="460" w:lineRule="exact"/>
        <w:ind w:firstLine="480" w:firstLineChars="200"/>
        <w:rPr>
          <w:rFonts w:ascii="宋体" w:hAnsi="宋体" w:cs="宋体"/>
          <w:szCs w:val="24"/>
        </w:rPr>
      </w:pPr>
      <w:r>
        <w:rPr>
          <w:rFonts w:hint="eastAsia" w:ascii="宋体" w:hAnsi="宋体" w:cs="宋体"/>
          <w:szCs w:val="24"/>
        </w:rPr>
        <w:t>（4）其他因素部分：见评标办法前附表；</w:t>
      </w:r>
    </w:p>
    <w:p>
      <w:pPr>
        <w:spacing w:line="460" w:lineRule="exact"/>
        <w:ind w:firstLine="480" w:firstLineChars="200"/>
        <w:rPr>
          <w:rFonts w:ascii="宋体" w:hAnsi="宋体" w:cs="宋体"/>
          <w:szCs w:val="24"/>
        </w:rPr>
      </w:pPr>
      <w:r>
        <w:rPr>
          <w:rFonts w:hint="eastAsia" w:ascii="宋体" w:hAnsi="宋体" w:cs="宋体"/>
          <w:szCs w:val="24"/>
        </w:rPr>
        <w:t xml:space="preserve">2.2.2 评标基准价计算方法：见评标办法前附表。 </w:t>
      </w:r>
    </w:p>
    <w:p>
      <w:pPr>
        <w:spacing w:line="460" w:lineRule="exact"/>
        <w:ind w:firstLine="480" w:firstLineChars="200"/>
        <w:rPr>
          <w:rFonts w:ascii="宋体" w:hAnsi="宋体" w:cs="宋体"/>
          <w:szCs w:val="24"/>
        </w:rPr>
      </w:pPr>
      <w:r>
        <w:rPr>
          <w:rFonts w:hint="eastAsia" w:ascii="宋体" w:hAnsi="宋体" w:cs="宋体"/>
          <w:szCs w:val="24"/>
        </w:rPr>
        <w:t>2.2.3 评分标准</w:t>
      </w:r>
    </w:p>
    <w:p>
      <w:pPr>
        <w:spacing w:line="460" w:lineRule="exact"/>
        <w:ind w:firstLine="480" w:firstLineChars="200"/>
        <w:rPr>
          <w:rFonts w:ascii="宋体" w:hAnsi="宋体" w:cs="宋体"/>
          <w:szCs w:val="24"/>
        </w:rPr>
      </w:pPr>
      <w:bookmarkStart w:id="75" w:name="_bookmark88"/>
      <w:bookmarkEnd w:id="75"/>
      <w:r>
        <w:rPr>
          <w:rFonts w:hint="eastAsia" w:ascii="宋体" w:hAnsi="宋体" w:cs="宋体"/>
          <w:szCs w:val="24"/>
        </w:rPr>
        <w:t>（1）监理大纲部分：见评标办法前附表；</w:t>
      </w:r>
    </w:p>
    <w:p>
      <w:pPr>
        <w:spacing w:line="460" w:lineRule="exact"/>
        <w:ind w:firstLine="480" w:firstLineChars="200"/>
        <w:rPr>
          <w:rFonts w:ascii="宋体" w:hAnsi="宋体" w:cs="宋体"/>
          <w:szCs w:val="24"/>
        </w:rPr>
      </w:pPr>
      <w:r>
        <w:rPr>
          <w:rFonts w:hint="eastAsia" w:ascii="宋体" w:hAnsi="宋体" w:cs="宋体"/>
          <w:szCs w:val="24"/>
        </w:rPr>
        <w:t>（2）投标报价部分：见评标办法前附表；</w:t>
      </w:r>
    </w:p>
    <w:p>
      <w:pPr>
        <w:spacing w:line="460" w:lineRule="exact"/>
        <w:ind w:firstLine="480" w:firstLineChars="200"/>
        <w:rPr>
          <w:rFonts w:ascii="宋体" w:hAnsi="宋体" w:cs="宋体"/>
          <w:szCs w:val="24"/>
        </w:rPr>
      </w:pPr>
      <w:r>
        <w:rPr>
          <w:rFonts w:hint="eastAsia" w:ascii="宋体" w:hAnsi="宋体" w:cs="宋体"/>
          <w:szCs w:val="24"/>
        </w:rPr>
        <w:t>（3）资信业绩：见评标办法前附表；</w:t>
      </w:r>
    </w:p>
    <w:p>
      <w:pPr>
        <w:spacing w:line="460" w:lineRule="exact"/>
        <w:ind w:firstLine="480" w:firstLineChars="200"/>
        <w:rPr>
          <w:rFonts w:ascii="宋体" w:hAnsi="宋体" w:cs="宋体"/>
          <w:szCs w:val="24"/>
        </w:rPr>
      </w:pPr>
      <w:r>
        <w:rPr>
          <w:rFonts w:hint="eastAsia" w:ascii="宋体" w:hAnsi="宋体" w:cs="宋体"/>
          <w:szCs w:val="24"/>
        </w:rPr>
        <w:t>（4）其他因素部分：见评标办法前附表；</w:t>
      </w:r>
    </w:p>
    <w:p>
      <w:pPr>
        <w:spacing w:line="460" w:lineRule="exact"/>
        <w:rPr>
          <w:rFonts w:ascii="宋体" w:hAnsi="宋体" w:cs="宋体"/>
          <w:szCs w:val="24"/>
        </w:rPr>
      </w:pPr>
      <w:r>
        <w:rPr>
          <w:rFonts w:hint="eastAsia" w:ascii="宋体" w:hAnsi="宋体" w:cs="宋体"/>
          <w:szCs w:val="24"/>
        </w:rPr>
        <w:t>3.  评标程序</w:t>
      </w:r>
    </w:p>
    <w:p>
      <w:pPr>
        <w:spacing w:line="460" w:lineRule="exact"/>
        <w:ind w:firstLine="480" w:firstLineChars="200"/>
        <w:rPr>
          <w:rFonts w:ascii="宋体" w:hAnsi="宋体" w:cs="宋体"/>
          <w:szCs w:val="24"/>
        </w:rPr>
      </w:pPr>
      <w:bookmarkStart w:id="76" w:name="_bookmark89"/>
      <w:bookmarkEnd w:id="76"/>
      <w:r>
        <w:rPr>
          <w:rFonts w:hint="eastAsia" w:ascii="宋体" w:hAnsi="宋体" w:cs="宋体"/>
          <w:szCs w:val="24"/>
        </w:rPr>
        <w:t>3.1  初步评审</w:t>
      </w:r>
    </w:p>
    <w:p>
      <w:pPr>
        <w:spacing w:line="460" w:lineRule="exact"/>
        <w:ind w:firstLine="480" w:firstLineChars="200"/>
        <w:rPr>
          <w:rFonts w:ascii="宋体" w:hAnsi="宋体" w:cs="宋体"/>
          <w:szCs w:val="24"/>
        </w:rPr>
      </w:pPr>
      <w:r>
        <w:rPr>
          <w:rFonts w:hint="eastAsia" w:ascii="宋体" w:hAnsi="宋体" w:cs="宋体"/>
          <w:szCs w:val="24"/>
        </w:rPr>
        <w:t>3.1.1 评标委员会可以要求投标人提交第二章“投标人须知”规定的有关证明，以便核验。评标委员会依据本章第 2.1 款规定的标准对投标文件进行初步评审。有一项不符合 评审标准的，评标委员会应当否决其投标。</w:t>
      </w:r>
    </w:p>
    <w:p>
      <w:pPr>
        <w:spacing w:line="460" w:lineRule="exact"/>
        <w:ind w:firstLine="480" w:firstLineChars="200"/>
        <w:rPr>
          <w:rFonts w:ascii="宋体" w:hAnsi="宋体" w:cs="宋体"/>
          <w:szCs w:val="24"/>
        </w:rPr>
      </w:pPr>
      <w:r>
        <w:rPr>
          <w:rFonts w:hint="eastAsia" w:ascii="宋体" w:hAnsi="宋体" w:cs="宋体"/>
          <w:szCs w:val="24"/>
        </w:rPr>
        <w:t>3.1.2 投标人有以下情形之一的，评标委员会应当否决其投标：</w:t>
      </w:r>
    </w:p>
    <w:p>
      <w:pPr>
        <w:spacing w:line="460" w:lineRule="exact"/>
        <w:ind w:firstLine="480" w:firstLineChars="200"/>
        <w:rPr>
          <w:rFonts w:ascii="宋体" w:hAnsi="宋体" w:cs="宋体"/>
          <w:szCs w:val="24"/>
        </w:rPr>
      </w:pPr>
      <w:r>
        <w:rPr>
          <w:rFonts w:hint="eastAsia" w:ascii="宋体" w:hAnsi="宋体" w:cs="宋体"/>
          <w:szCs w:val="24"/>
        </w:rPr>
        <w:t>（1）投标文件没有对招标文件的实质性要求和条件作出响应，或者对招标文件的偏差超出 招标文件规定的偏差范围或最高项数；</w:t>
      </w:r>
    </w:p>
    <w:p>
      <w:pPr>
        <w:spacing w:line="460" w:lineRule="exact"/>
        <w:ind w:firstLine="480" w:firstLineChars="200"/>
        <w:rPr>
          <w:rFonts w:ascii="宋体" w:hAnsi="宋体" w:cs="宋体"/>
          <w:szCs w:val="24"/>
        </w:rPr>
      </w:pPr>
      <w:r>
        <w:rPr>
          <w:rFonts w:hint="eastAsia" w:ascii="宋体" w:hAnsi="宋体" w:cs="宋体"/>
          <w:szCs w:val="24"/>
        </w:rPr>
        <w:t>（2）有串通投标、弄虚作假、行贿等违法行为。</w:t>
      </w:r>
    </w:p>
    <w:p>
      <w:pPr>
        <w:spacing w:line="460" w:lineRule="exact"/>
        <w:ind w:firstLine="480" w:firstLineChars="200"/>
        <w:rPr>
          <w:rFonts w:ascii="宋体" w:hAnsi="宋体" w:cs="宋体"/>
        </w:rPr>
      </w:pPr>
      <w:bookmarkStart w:id="77" w:name="_Toc464824744"/>
      <w:bookmarkStart w:id="78" w:name="_Toc21122"/>
      <w:r>
        <w:rPr>
          <w:rFonts w:hint="eastAsia" w:ascii="宋体" w:hAnsi="宋体" w:cs="宋体"/>
          <w:szCs w:val="24"/>
        </w:rPr>
        <w:t>（3）</w:t>
      </w:r>
      <w:r>
        <w:rPr>
          <w:rFonts w:hint="eastAsia" w:ascii="宋体" w:hAnsi="宋体" w:cs="宋体"/>
        </w:rPr>
        <w:t>被列入失信被执行人名单的投标人，其投标将被拒绝。</w:t>
      </w:r>
      <w:r>
        <w:rPr>
          <w:rFonts w:hint="eastAsia" w:ascii="宋体" w:hAnsi="宋体" w:cs="宋体"/>
          <w:szCs w:val="24"/>
        </w:rPr>
        <w:t>投标人无须提供信用记录查询结果网页截图，招标项目开标结束后、评标开始前，招标人（或招标代理机构）对投标人信用记录进行现场查询，并将查询结果随项目开标资料一并送入评标室，由专家进行评判。信用信息查询记录和证据留存具体方式：经评标委员会确认的查询结果网页截图作为查询记录和证据，与其他文件一并存档。</w:t>
      </w:r>
    </w:p>
    <w:bookmarkEnd w:id="77"/>
    <w:bookmarkEnd w:id="78"/>
    <w:p>
      <w:pPr>
        <w:spacing w:line="460" w:lineRule="exact"/>
        <w:ind w:firstLine="480" w:firstLineChars="200"/>
        <w:rPr>
          <w:rFonts w:ascii="宋体" w:hAnsi="宋体" w:cs="宋体"/>
          <w:szCs w:val="24"/>
        </w:rPr>
      </w:pPr>
      <w:r>
        <w:rPr>
          <w:rFonts w:hint="eastAsia" w:ascii="宋体" w:hAnsi="宋体" w:cs="宋体"/>
          <w:szCs w:val="24"/>
        </w:rPr>
        <w:t>3.1.3 投标报价有算术错误及其他错误的，评标委员会按以下原则要求投标人对投标报价进 行修正，并要求投标人书面澄清确认。投标人拒不澄清确认的，评标委员会应当否决其投标：</w:t>
      </w:r>
    </w:p>
    <w:p>
      <w:pPr>
        <w:spacing w:line="460" w:lineRule="exact"/>
        <w:ind w:firstLine="480" w:firstLineChars="200"/>
        <w:rPr>
          <w:rFonts w:ascii="宋体" w:hAnsi="宋体" w:cs="宋体"/>
          <w:szCs w:val="24"/>
        </w:rPr>
      </w:pPr>
      <w:r>
        <w:rPr>
          <w:rFonts w:hint="eastAsia" w:ascii="宋体" w:hAnsi="宋体" w:cs="宋体"/>
          <w:szCs w:val="24"/>
        </w:rPr>
        <w:t>（1）投标文件中的大写金额与小写金额不一致的，以大写金额为准；</w:t>
      </w:r>
    </w:p>
    <w:p>
      <w:pPr>
        <w:spacing w:line="460" w:lineRule="exact"/>
        <w:ind w:firstLine="480" w:firstLineChars="200"/>
        <w:rPr>
          <w:rFonts w:ascii="宋体" w:hAnsi="宋体" w:cs="宋体"/>
          <w:szCs w:val="24"/>
        </w:rPr>
      </w:pPr>
      <w:r>
        <w:rPr>
          <w:rFonts w:hint="eastAsia" w:ascii="宋体" w:hAnsi="宋体" w:cs="宋体"/>
          <w:szCs w:val="24"/>
        </w:rPr>
        <w:t>（2）总价金额与单价金额不一致的，以单价金额为准，但单价金额小数点有明显错误的除外。</w:t>
      </w:r>
      <w:bookmarkStart w:id="79" w:name="_bookmark90"/>
      <w:bookmarkEnd w:id="79"/>
    </w:p>
    <w:p>
      <w:pPr>
        <w:spacing w:line="460" w:lineRule="exact"/>
        <w:ind w:firstLine="480" w:firstLineChars="200"/>
        <w:rPr>
          <w:rFonts w:ascii="宋体" w:hAnsi="宋体" w:cs="宋体"/>
          <w:szCs w:val="24"/>
        </w:rPr>
      </w:pPr>
      <w:r>
        <w:rPr>
          <w:rFonts w:hint="eastAsia" w:ascii="宋体" w:hAnsi="宋体" w:cs="宋体"/>
          <w:szCs w:val="24"/>
        </w:rPr>
        <w:t>3.2  详细评审</w:t>
      </w:r>
    </w:p>
    <w:p>
      <w:pPr>
        <w:spacing w:line="460" w:lineRule="exact"/>
        <w:ind w:firstLine="480" w:firstLineChars="200"/>
        <w:rPr>
          <w:rFonts w:ascii="宋体" w:hAnsi="宋体" w:cs="宋体"/>
          <w:szCs w:val="24"/>
        </w:rPr>
      </w:pPr>
      <w:r>
        <w:rPr>
          <w:rFonts w:hint="eastAsia" w:ascii="宋体" w:hAnsi="宋体" w:cs="宋体"/>
          <w:szCs w:val="24"/>
        </w:rPr>
        <w:t>3.2.1  评标委员会按本章第 2.2 款规定的量化因素和分值进行打分，并计算出综合评估得分。</w:t>
      </w:r>
    </w:p>
    <w:p>
      <w:pPr>
        <w:spacing w:line="460" w:lineRule="exact"/>
        <w:ind w:firstLine="480" w:firstLineChars="200"/>
        <w:rPr>
          <w:rFonts w:ascii="宋体" w:hAnsi="宋体" w:cs="宋体"/>
          <w:szCs w:val="24"/>
        </w:rPr>
      </w:pPr>
      <w:r>
        <w:rPr>
          <w:rFonts w:hint="eastAsia" w:ascii="宋体" w:hAnsi="宋体" w:cs="宋体"/>
          <w:szCs w:val="24"/>
        </w:rPr>
        <w:t>（1）按本章第 2.2.2（1）目规定的评审因素和分值对监理大纲计算出得分 A；</w:t>
      </w:r>
    </w:p>
    <w:p>
      <w:pPr>
        <w:spacing w:line="460" w:lineRule="exact"/>
        <w:ind w:firstLine="480" w:firstLineChars="200"/>
        <w:rPr>
          <w:rFonts w:ascii="宋体" w:hAnsi="宋体" w:cs="宋体"/>
          <w:szCs w:val="24"/>
        </w:rPr>
      </w:pPr>
      <w:r>
        <w:rPr>
          <w:rFonts w:hint="eastAsia" w:ascii="宋体" w:hAnsi="宋体" w:cs="宋体"/>
          <w:szCs w:val="24"/>
        </w:rPr>
        <w:t>（2）按本章第 2.2.2（2）目规定的评审因素和分值对投标报价计算出得分 B；</w:t>
      </w:r>
    </w:p>
    <w:p>
      <w:pPr>
        <w:spacing w:line="460" w:lineRule="exact"/>
        <w:ind w:firstLine="480" w:firstLineChars="200"/>
        <w:rPr>
          <w:rFonts w:ascii="宋体" w:hAnsi="宋体" w:cs="宋体"/>
          <w:szCs w:val="24"/>
        </w:rPr>
      </w:pPr>
      <w:r>
        <w:rPr>
          <w:rFonts w:hint="eastAsia" w:ascii="宋体" w:hAnsi="宋体" w:cs="宋体"/>
          <w:szCs w:val="24"/>
        </w:rPr>
        <w:t>（3）按本章第 2.2.2（3）目规定的评审因素和分值对资信业绩部分计算出得分C；</w:t>
      </w:r>
    </w:p>
    <w:p>
      <w:pPr>
        <w:spacing w:line="460" w:lineRule="exact"/>
        <w:ind w:firstLine="480" w:firstLineChars="200"/>
        <w:rPr>
          <w:rFonts w:ascii="宋体" w:hAnsi="宋体" w:cs="宋体"/>
        </w:rPr>
      </w:pPr>
      <w:r>
        <w:rPr>
          <w:rFonts w:hint="eastAsia" w:ascii="宋体" w:hAnsi="宋体" w:cs="宋体"/>
          <w:szCs w:val="24"/>
        </w:rPr>
        <w:t>（4）按本章第 2.2.2（4）目规定的评审因素和分值对其他部分计算出得分 D.</w:t>
      </w:r>
    </w:p>
    <w:p>
      <w:pPr>
        <w:spacing w:line="460" w:lineRule="exact"/>
        <w:ind w:firstLine="480" w:firstLineChars="200"/>
        <w:rPr>
          <w:rFonts w:ascii="宋体" w:hAnsi="宋体" w:cs="宋体"/>
          <w:szCs w:val="24"/>
        </w:rPr>
      </w:pPr>
      <w:r>
        <w:rPr>
          <w:rFonts w:hint="eastAsia" w:ascii="宋体" w:hAnsi="宋体" w:cs="宋体"/>
          <w:szCs w:val="24"/>
        </w:rPr>
        <w:t>3.2.2 评分分值计算保留小数点后两位，小数点后第三位“四舍五入”。 分数汇总时，评委人数为7人以上（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460" w:lineRule="exact"/>
        <w:ind w:firstLine="480" w:firstLineChars="200"/>
        <w:rPr>
          <w:rFonts w:ascii="宋体" w:hAnsi="宋体" w:cs="宋体"/>
          <w:szCs w:val="24"/>
        </w:rPr>
      </w:pPr>
      <w:r>
        <w:rPr>
          <w:rFonts w:hint="eastAsia" w:ascii="宋体" w:hAnsi="宋体" w:cs="宋体"/>
          <w:szCs w:val="24"/>
        </w:rPr>
        <w:t>3.2.3 投标人得分=A+B+C+D。</w:t>
      </w:r>
    </w:p>
    <w:p>
      <w:pPr>
        <w:spacing w:line="460" w:lineRule="exact"/>
        <w:ind w:firstLine="480" w:firstLineChars="200"/>
        <w:rPr>
          <w:rFonts w:ascii="宋体" w:hAnsi="宋体" w:cs="宋体"/>
          <w:szCs w:val="24"/>
        </w:rPr>
      </w:pPr>
      <w:r>
        <w:rPr>
          <w:rFonts w:hint="eastAsia" w:ascii="宋体" w:hAnsi="宋体" w:cs="宋体"/>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80" w:name="_bookmark91"/>
      <w:bookmarkEnd w:id="80"/>
    </w:p>
    <w:p>
      <w:pPr>
        <w:spacing w:line="460" w:lineRule="exact"/>
        <w:rPr>
          <w:rFonts w:ascii="宋体" w:hAnsi="宋体" w:cs="宋体"/>
          <w:szCs w:val="24"/>
        </w:rPr>
      </w:pPr>
      <w:r>
        <w:rPr>
          <w:rFonts w:hint="eastAsia" w:ascii="宋体" w:hAnsi="宋体" w:cs="宋体"/>
          <w:szCs w:val="24"/>
        </w:rPr>
        <w:t>3.3  投标文件的澄清</w:t>
      </w:r>
    </w:p>
    <w:p>
      <w:pPr>
        <w:spacing w:line="460" w:lineRule="exact"/>
        <w:ind w:firstLine="480" w:firstLineChars="200"/>
        <w:rPr>
          <w:rFonts w:ascii="宋体" w:hAnsi="宋体" w:cs="宋体"/>
          <w:szCs w:val="24"/>
        </w:rPr>
      </w:pPr>
      <w:r>
        <w:rPr>
          <w:rFonts w:hint="eastAsia" w:ascii="宋体" w:hAnsi="宋体" w:cs="宋体"/>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spacing w:line="460" w:lineRule="exact"/>
        <w:ind w:firstLine="480" w:firstLineChars="200"/>
        <w:rPr>
          <w:rFonts w:ascii="宋体" w:hAnsi="宋体" w:cs="宋体"/>
          <w:szCs w:val="24"/>
        </w:rPr>
      </w:pPr>
      <w:r>
        <w:rPr>
          <w:rFonts w:hint="eastAsia" w:ascii="宋体" w:hAnsi="宋体" w:cs="宋体"/>
          <w:szCs w:val="24"/>
        </w:rPr>
        <w:t>3.3.2 澄清、说明或补正不得超出投标文件的范围且不得改变投标文件的实质性内容，并构 成投标文件的组成部分。</w:t>
      </w:r>
    </w:p>
    <w:p>
      <w:pPr>
        <w:spacing w:line="460" w:lineRule="exact"/>
        <w:ind w:firstLine="480" w:firstLineChars="200"/>
        <w:rPr>
          <w:rFonts w:ascii="宋体" w:hAnsi="宋体" w:cs="宋体"/>
          <w:szCs w:val="24"/>
        </w:rPr>
      </w:pPr>
      <w:r>
        <w:rPr>
          <w:rFonts w:hint="eastAsia" w:ascii="宋体" w:hAnsi="宋体" w:cs="宋体"/>
          <w:szCs w:val="24"/>
        </w:rPr>
        <w:t>3.3.3  评标委员会对投标人提交的澄清、说明或补正有疑问的，可以要求投标人进一步澄清、 说明或补正，直至满足评标委员会的要求。</w:t>
      </w:r>
      <w:bookmarkStart w:id="81" w:name="_bookmark92"/>
      <w:bookmarkEnd w:id="81"/>
    </w:p>
    <w:p>
      <w:pPr>
        <w:spacing w:line="460" w:lineRule="exact"/>
        <w:rPr>
          <w:rFonts w:ascii="宋体" w:hAnsi="宋体" w:cs="宋体"/>
          <w:szCs w:val="24"/>
        </w:rPr>
      </w:pPr>
      <w:r>
        <w:rPr>
          <w:rFonts w:hint="eastAsia" w:ascii="宋体" w:hAnsi="宋体" w:cs="宋体"/>
          <w:szCs w:val="24"/>
        </w:rPr>
        <w:t>3.4  评标结果</w:t>
      </w:r>
    </w:p>
    <w:p>
      <w:pPr>
        <w:spacing w:line="460" w:lineRule="exact"/>
        <w:ind w:firstLine="480" w:firstLineChars="200"/>
        <w:rPr>
          <w:rFonts w:ascii="宋体" w:hAnsi="宋体" w:cs="宋体"/>
          <w:szCs w:val="24"/>
        </w:rPr>
      </w:pPr>
      <w:r>
        <w:rPr>
          <w:rFonts w:hint="eastAsia" w:ascii="宋体" w:hAnsi="宋体" w:cs="宋体"/>
          <w:szCs w:val="24"/>
        </w:rPr>
        <w:t>3.4.1 除第二章“投标人须知”前附表授权直接确定中标人外，评标委员会按照得分由高到低 的顺序推荐中标候选人，并标明排序。</w:t>
      </w:r>
    </w:p>
    <w:p>
      <w:pPr>
        <w:spacing w:line="460" w:lineRule="exact"/>
        <w:ind w:firstLine="480" w:firstLineChars="200"/>
        <w:rPr>
          <w:rFonts w:ascii="宋体" w:hAnsi="宋体" w:cs="宋体"/>
          <w:szCs w:val="24"/>
        </w:rPr>
      </w:pPr>
      <w:r>
        <w:rPr>
          <w:rFonts w:hint="eastAsia" w:ascii="宋体" w:hAnsi="宋体" w:cs="宋体"/>
          <w:szCs w:val="24"/>
        </w:rPr>
        <w:t>3.4.2 评标委员会完成评标后，应当向招标人提交书面评标报告和中标候选人名单。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rPr>
          <w:rFonts w:ascii="宋体" w:hAnsi="宋体" w:cs="宋体"/>
          <w:szCs w:val="24"/>
        </w:rPr>
      </w:pPr>
      <w:r>
        <w:rPr>
          <w:rFonts w:hint="eastAsia" w:ascii="宋体" w:hAnsi="宋体" w:cs="宋体"/>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rPr>
          <w:rFonts w:ascii="宋体" w:hAnsi="宋体" w:cs="宋体"/>
          <w:szCs w:val="24"/>
        </w:rPr>
      </w:pPr>
      <w:r>
        <w:rPr>
          <w:rFonts w:hint="eastAsia" w:ascii="宋体" w:hAnsi="宋体" w:cs="宋体"/>
          <w:szCs w:val="24"/>
        </w:rPr>
        <w:t>3.5公示</w:t>
      </w:r>
    </w:p>
    <w:p>
      <w:pPr>
        <w:spacing w:line="460" w:lineRule="exact"/>
        <w:ind w:firstLine="480"/>
        <w:rPr>
          <w:rFonts w:ascii="宋体" w:hAnsi="宋体" w:cs="宋体"/>
          <w:szCs w:val="24"/>
        </w:rPr>
      </w:pPr>
      <w:r>
        <w:rPr>
          <w:rFonts w:hint="eastAsia" w:ascii="宋体" w:hAnsi="宋体" w:cs="宋体"/>
          <w:szCs w:val="24"/>
        </w:rPr>
        <w:t>中标人确定后，招标人应当在本招标项目招标公告发布的同一媒介上进行公示，公示时间不少于3日（不含法定节假日）。公示期满后，招标人应当向中标人发出中标通知书，并向所有合格投标人告知中标结果。</w:t>
      </w:r>
    </w:p>
    <w:p>
      <w:pPr>
        <w:spacing w:line="460" w:lineRule="exact"/>
        <w:rPr>
          <w:rFonts w:ascii="宋体" w:hAnsi="宋体" w:cs="宋体"/>
          <w:szCs w:val="24"/>
        </w:rPr>
      </w:pPr>
      <w:r>
        <w:rPr>
          <w:rFonts w:hint="eastAsia" w:ascii="宋体" w:hAnsi="宋体" w:cs="宋体"/>
          <w:szCs w:val="24"/>
        </w:rPr>
        <w:t>3.6特殊情况的处置程序</w:t>
      </w:r>
    </w:p>
    <w:p>
      <w:pPr>
        <w:spacing w:line="460" w:lineRule="exact"/>
        <w:ind w:firstLine="480"/>
        <w:rPr>
          <w:rFonts w:ascii="宋体" w:hAnsi="宋体" w:cs="宋体"/>
          <w:szCs w:val="24"/>
        </w:rPr>
      </w:pPr>
      <w:r>
        <w:rPr>
          <w:rFonts w:hint="eastAsia" w:ascii="宋体" w:hAnsi="宋体" w:cs="宋体"/>
          <w:szCs w:val="24"/>
        </w:rPr>
        <w:t>3.6.1关于评标活动暂停</w:t>
      </w:r>
    </w:p>
    <w:p>
      <w:pPr>
        <w:spacing w:line="460" w:lineRule="exact"/>
        <w:ind w:firstLine="480"/>
        <w:rPr>
          <w:rFonts w:ascii="宋体" w:hAnsi="宋体" w:cs="宋体"/>
          <w:szCs w:val="24"/>
        </w:rPr>
      </w:pPr>
      <w:r>
        <w:rPr>
          <w:rFonts w:hint="eastAsia" w:ascii="宋体" w:hAnsi="宋体" w:cs="宋体"/>
          <w:szCs w:val="24"/>
        </w:rPr>
        <w:t>3.6.1.1评标委员会应当执行连续评标的原则，按评标办法中规定的程序、内容、方法、标准完成全部评标工作。只有发生不可抗力导致评标工作无法继续时，评标活动方可暂停。</w:t>
      </w:r>
    </w:p>
    <w:p>
      <w:pPr>
        <w:spacing w:line="460" w:lineRule="exact"/>
        <w:ind w:firstLine="480"/>
        <w:rPr>
          <w:rFonts w:ascii="宋体" w:hAnsi="宋体" w:cs="宋体"/>
          <w:szCs w:val="24"/>
        </w:rPr>
      </w:pPr>
      <w:r>
        <w:rPr>
          <w:rFonts w:hint="eastAsia" w:ascii="宋体" w:hAnsi="宋体" w:cs="宋体"/>
          <w:szCs w:val="24"/>
        </w:rPr>
        <w:t>3.6.1.2发生评标暂停情况时，评标委员会应当封存全部投标文件和评标记录，待不可抗力的影响结束且具备继续评标的条件时，由原评标委员会继续评标。</w:t>
      </w:r>
    </w:p>
    <w:p>
      <w:pPr>
        <w:spacing w:line="460" w:lineRule="exact"/>
        <w:ind w:firstLine="480"/>
        <w:rPr>
          <w:rFonts w:ascii="宋体" w:hAnsi="宋体" w:cs="宋体"/>
          <w:szCs w:val="24"/>
        </w:rPr>
      </w:pPr>
      <w:r>
        <w:rPr>
          <w:rFonts w:hint="eastAsia" w:ascii="宋体" w:hAnsi="宋体" w:cs="宋体"/>
          <w:szCs w:val="24"/>
        </w:rPr>
        <w:t>3.6.2关于评标中途更换评标委员会成员</w:t>
      </w:r>
    </w:p>
    <w:p>
      <w:pPr>
        <w:spacing w:line="460" w:lineRule="exact"/>
        <w:ind w:firstLine="480"/>
        <w:rPr>
          <w:rFonts w:ascii="宋体" w:hAnsi="宋体" w:cs="宋体"/>
          <w:szCs w:val="24"/>
        </w:rPr>
      </w:pPr>
      <w:r>
        <w:rPr>
          <w:rFonts w:hint="eastAsia" w:ascii="宋体" w:hAnsi="宋体" w:cs="宋体"/>
          <w:szCs w:val="24"/>
        </w:rPr>
        <w:t>3.6.2.1除非发生下列情况之一，评标委员会成员不得在评标中途更换：</w:t>
      </w:r>
    </w:p>
    <w:p>
      <w:pPr>
        <w:spacing w:line="460" w:lineRule="exact"/>
        <w:ind w:firstLine="480"/>
        <w:rPr>
          <w:rFonts w:ascii="宋体" w:hAnsi="宋体" w:cs="宋体"/>
          <w:szCs w:val="24"/>
        </w:rPr>
      </w:pPr>
      <w:r>
        <w:rPr>
          <w:rFonts w:hint="eastAsia" w:ascii="宋体" w:hAnsi="宋体" w:cs="宋体"/>
          <w:szCs w:val="24"/>
        </w:rPr>
        <w:t>（1）因不可抗拒的客观原因，不能到场或需在评标中途退出评标活动。</w:t>
      </w:r>
    </w:p>
    <w:p>
      <w:pPr>
        <w:spacing w:line="460" w:lineRule="exact"/>
        <w:ind w:firstLine="480"/>
        <w:rPr>
          <w:rFonts w:ascii="宋体" w:hAnsi="宋体" w:cs="宋体"/>
          <w:szCs w:val="24"/>
        </w:rPr>
      </w:pPr>
      <w:r>
        <w:rPr>
          <w:rFonts w:hint="eastAsia" w:ascii="宋体" w:hAnsi="宋体" w:cs="宋体"/>
          <w:szCs w:val="24"/>
        </w:rPr>
        <w:t>（2）根据法律法规规定，某个或某几个评标委员会成员需要回避。</w:t>
      </w:r>
    </w:p>
    <w:p>
      <w:pPr>
        <w:spacing w:line="460" w:lineRule="exact"/>
        <w:ind w:firstLine="480"/>
        <w:rPr>
          <w:rFonts w:ascii="宋体" w:hAnsi="宋体" w:cs="宋体"/>
          <w:szCs w:val="24"/>
        </w:rPr>
      </w:pPr>
      <w:r>
        <w:rPr>
          <w:rFonts w:hint="eastAsia" w:ascii="宋体" w:hAnsi="宋体" w:cs="宋体"/>
          <w:szCs w:val="24"/>
        </w:rPr>
        <w:t>3.6.2.2退出评标的评标委员会成员，其已完成的评标行为无效。由招标人根据本招标文件规定的评标委员会成员产生方式另行确定替代者进行评标。</w:t>
      </w:r>
    </w:p>
    <w:p>
      <w:pPr>
        <w:spacing w:line="460" w:lineRule="exact"/>
        <w:ind w:firstLine="480"/>
        <w:rPr>
          <w:rFonts w:ascii="宋体" w:hAnsi="宋体" w:cs="宋体"/>
          <w:szCs w:val="24"/>
        </w:rPr>
      </w:pPr>
      <w:r>
        <w:rPr>
          <w:rFonts w:hint="eastAsia" w:ascii="宋体" w:hAnsi="宋体" w:cs="宋体"/>
          <w:szCs w:val="24"/>
        </w:rPr>
        <w:t>3.6.2.3记名投票</w:t>
      </w:r>
    </w:p>
    <w:p>
      <w:pPr>
        <w:spacing w:line="460" w:lineRule="exact"/>
        <w:rPr>
          <w:rFonts w:ascii="宋体" w:hAnsi="宋体" w:cs="宋体"/>
          <w:szCs w:val="24"/>
        </w:rPr>
      </w:pPr>
      <w:r>
        <w:rPr>
          <w:rFonts w:hint="eastAsia" w:ascii="宋体" w:hAnsi="宋体" w:cs="宋体"/>
          <w:szCs w:val="24"/>
        </w:rPr>
        <w:t xml:space="preserve">    在任何评标环节中，需评标委员会就某项定性的评审结论做出表决的，由评标委员会全体成员按照少数服从多数的原则，以记名投票方式表决。</w:t>
      </w:r>
    </w:p>
    <w:p>
      <w:pPr>
        <w:spacing w:line="460" w:lineRule="exact"/>
        <w:jc w:val="center"/>
        <w:rPr>
          <w:rFonts w:ascii="宋体" w:hAnsi="宋体" w:cs="宋体"/>
          <w:b/>
          <w:szCs w:val="24"/>
        </w:rPr>
      </w:pPr>
      <w:r>
        <w:rPr>
          <w:rFonts w:hint="eastAsia" w:ascii="宋体" w:hAnsi="宋体" w:cs="宋体"/>
          <w:b/>
          <w:sz w:val="36"/>
          <w:szCs w:val="36"/>
        </w:rPr>
        <w:br w:type="page"/>
      </w:r>
      <w:r>
        <w:rPr>
          <w:rFonts w:hint="eastAsia" w:ascii="宋体" w:hAnsi="宋体" w:cs="宋体"/>
          <w:b/>
          <w:sz w:val="36"/>
          <w:szCs w:val="36"/>
        </w:rPr>
        <w:t>第四章   合同条款及格式</w:t>
      </w:r>
    </w:p>
    <w:p>
      <w:pPr>
        <w:spacing w:line="460" w:lineRule="exact"/>
        <w:outlineLvl w:val="0"/>
        <w:rPr>
          <w:rFonts w:ascii="宋体" w:hAnsi="宋体" w:cs="宋体"/>
          <w:b/>
          <w:szCs w:val="24"/>
        </w:rPr>
      </w:pPr>
    </w:p>
    <w:p>
      <w:pPr>
        <w:spacing w:line="460" w:lineRule="exact"/>
        <w:ind w:left="74" w:leftChars="31" w:firstLine="632" w:firstLineChars="225"/>
        <w:jc w:val="center"/>
        <w:rPr>
          <w:rFonts w:ascii="宋体" w:hAnsi="宋体" w:cs="宋体"/>
          <w:szCs w:val="24"/>
        </w:rPr>
      </w:pPr>
      <w:r>
        <w:rPr>
          <w:rFonts w:hint="eastAsia" w:ascii="宋体" w:hAnsi="宋体" w:cs="宋体"/>
          <w:b/>
          <w:sz w:val="28"/>
          <w:szCs w:val="28"/>
        </w:rPr>
        <w:t>采用由中华人民共和国建设部与国家工商行政管理局联合制定的《建设工程委托监理合同》(示范文本GF-2012-0202)。</w:t>
      </w:r>
    </w:p>
    <w:p>
      <w:pPr>
        <w:spacing w:line="460" w:lineRule="exact"/>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spacing w:line="460" w:lineRule="exact"/>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r>
        <w:rPr>
          <w:rFonts w:hint="eastAsia" w:ascii="宋体" w:hAnsi="宋体" w:cs="宋体"/>
          <w:b/>
          <w:sz w:val="36"/>
          <w:szCs w:val="36"/>
        </w:rPr>
        <w:br w:type="page"/>
      </w:r>
      <w:r>
        <w:rPr>
          <w:rFonts w:hint="eastAsia" w:ascii="宋体" w:hAnsi="宋体" w:cs="宋体"/>
          <w:b/>
          <w:sz w:val="36"/>
          <w:szCs w:val="36"/>
        </w:rPr>
        <w:t xml:space="preserve">第五章  </w:t>
      </w:r>
      <w:bookmarkStart w:id="82" w:name="_Toc278443525"/>
      <w:r>
        <w:rPr>
          <w:rFonts w:hint="eastAsia" w:ascii="宋体" w:hAnsi="宋体" w:cs="宋体"/>
          <w:b/>
          <w:sz w:val="36"/>
          <w:szCs w:val="36"/>
        </w:rPr>
        <w:t>委托人要求</w:t>
      </w:r>
    </w:p>
    <w:p>
      <w:pPr>
        <w:spacing w:line="460" w:lineRule="exact"/>
        <w:rPr>
          <w:rFonts w:ascii="宋体" w:hAnsi="宋体" w:cs="宋体"/>
          <w:szCs w:val="24"/>
        </w:rPr>
      </w:pPr>
      <w:bookmarkStart w:id="83" w:name="_bookmark163"/>
      <w:bookmarkEnd w:id="83"/>
      <w:r>
        <w:rPr>
          <w:rFonts w:hint="eastAsia" w:ascii="宋体" w:hAnsi="宋体" w:cs="宋体"/>
          <w:b/>
          <w:bCs/>
          <w:szCs w:val="24"/>
        </w:rPr>
        <w:t>一、监理要求</w:t>
      </w:r>
    </w:p>
    <w:p>
      <w:pPr>
        <w:spacing w:line="460" w:lineRule="exact"/>
        <w:rPr>
          <w:rFonts w:ascii="宋体" w:hAnsi="宋体" w:cs="宋体"/>
          <w:szCs w:val="24"/>
        </w:rPr>
      </w:pPr>
      <w:r>
        <w:rPr>
          <w:rFonts w:hint="eastAsia" w:ascii="宋体" w:hAnsi="宋体" w:cs="宋体"/>
          <w:szCs w:val="24"/>
        </w:rPr>
        <w:t xml:space="preserve">1. 项目概况 </w:t>
      </w:r>
    </w:p>
    <w:p>
      <w:pPr>
        <w:spacing w:line="460" w:lineRule="exact"/>
        <w:rPr>
          <w:rFonts w:ascii="宋体" w:hAnsi="宋体" w:cs="宋体"/>
          <w:szCs w:val="24"/>
        </w:rPr>
      </w:pPr>
      <w:r>
        <w:rPr>
          <w:rFonts w:hint="eastAsia" w:ascii="宋体" w:hAnsi="宋体" w:cs="宋体"/>
          <w:szCs w:val="24"/>
        </w:rPr>
        <w:t>建设地点：长葛市</w:t>
      </w:r>
    </w:p>
    <w:p>
      <w:pPr>
        <w:pStyle w:val="57"/>
        <w:spacing w:line="460" w:lineRule="exact"/>
        <w:rPr>
          <w:rFonts w:ascii="宋体" w:hAnsi="宋体" w:cs="宋体"/>
          <w:color w:val="000000"/>
        </w:rPr>
      </w:pPr>
      <w:r>
        <w:rPr>
          <w:rFonts w:hint="eastAsia" w:ascii="宋体" w:hAnsi="宋体" w:cs="宋体"/>
        </w:rPr>
        <w:t>2. 项目建设内容：</w:t>
      </w:r>
      <w:r>
        <w:rPr>
          <w:rFonts w:hint="eastAsia" w:ascii="宋体" w:hAnsi="宋体" w:cs="宋体"/>
          <w:szCs w:val="21"/>
        </w:rPr>
        <w:t xml:space="preserve">①西部乡镇新建加压泵站1座，铺设各类管道93.53km;②东部乡镇新建加压泵站2座，铺设各类管道149.1km;③智慧水务管理系统。 </w:t>
      </w:r>
    </w:p>
    <w:p>
      <w:pPr>
        <w:spacing w:line="460" w:lineRule="exact"/>
        <w:rPr>
          <w:rFonts w:ascii="宋体" w:hAnsi="宋体" w:cs="宋体"/>
          <w:szCs w:val="24"/>
        </w:rPr>
      </w:pPr>
      <w:r>
        <w:rPr>
          <w:rFonts w:hint="eastAsia" w:ascii="宋体" w:hAnsi="宋体" w:cs="宋体"/>
          <w:szCs w:val="24"/>
        </w:rPr>
        <w:t>监理范围及内容：包括工程总承包及保修期的全过程监理服务工作。</w:t>
      </w:r>
    </w:p>
    <w:p>
      <w:pPr>
        <w:widowControl w:val="0"/>
        <w:numPr>
          <w:ilvl w:val="0"/>
          <w:numId w:val="4"/>
        </w:numPr>
        <w:spacing w:line="460" w:lineRule="exact"/>
        <w:jc w:val="both"/>
        <w:rPr>
          <w:rFonts w:ascii="宋体" w:hAnsi="宋体" w:cs="宋体"/>
          <w:szCs w:val="24"/>
        </w:rPr>
      </w:pPr>
      <w:r>
        <w:rPr>
          <w:rFonts w:hint="eastAsia" w:ascii="宋体" w:hAnsi="宋体" w:cs="宋体"/>
          <w:szCs w:val="24"/>
        </w:rPr>
        <w:t>监理依据</w:t>
      </w:r>
    </w:p>
    <w:p>
      <w:pPr>
        <w:pStyle w:val="55"/>
        <w:snapToGrid w:val="0"/>
        <w:spacing w:line="460" w:lineRule="exact"/>
        <w:rPr>
          <w:rFonts w:hAnsi="宋体"/>
        </w:rPr>
      </w:pPr>
      <w:r>
        <w:rPr>
          <w:rFonts w:hint="eastAsia" w:hAnsi="宋体"/>
        </w:rPr>
        <w:t xml:space="preserve"> 监理合同、图纸、现行施工规范和标准。</w:t>
      </w:r>
    </w:p>
    <w:p>
      <w:pPr>
        <w:widowControl w:val="0"/>
        <w:numPr>
          <w:ilvl w:val="0"/>
          <w:numId w:val="4"/>
        </w:numPr>
        <w:spacing w:line="460" w:lineRule="exact"/>
        <w:jc w:val="both"/>
        <w:rPr>
          <w:rFonts w:ascii="宋体" w:hAnsi="宋体" w:cs="宋体"/>
          <w:szCs w:val="24"/>
        </w:rPr>
      </w:pPr>
      <w:r>
        <w:rPr>
          <w:rFonts w:hint="eastAsia" w:ascii="宋体" w:hAnsi="宋体" w:cs="宋体"/>
          <w:szCs w:val="24"/>
        </w:rPr>
        <w:t>监理人员和试验检测仪器设备要求</w:t>
      </w:r>
    </w:p>
    <w:p>
      <w:pPr>
        <w:pStyle w:val="55"/>
        <w:snapToGrid w:val="0"/>
        <w:spacing w:line="460" w:lineRule="exact"/>
        <w:rPr>
          <w:rFonts w:hAnsi="宋体"/>
        </w:rPr>
      </w:pPr>
      <w:r>
        <w:rPr>
          <w:rFonts w:hint="eastAsia" w:hAnsi="宋体"/>
        </w:rPr>
        <w:t xml:space="preserve"> 满足本项目施工监理服务工作需要。</w:t>
      </w:r>
    </w:p>
    <w:p>
      <w:pPr>
        <w:widowControl w:val="0"/>
        <w:numPr>
          <w:ilvl w:val="0"/>
          <w:numId w:val="4"/>
        </w:numPr>
        <w:spacing w:line="460" w:lineRule="exact"/>
        <w:jc w:val="both"/>
        <w:rPr>
          <w:rFonts w:ascii="宋体" w:hAnsi="宋体" w:cs="宋体"/>
          <w:color w:val="000000"/>
          <w:szCs w:val="24"/>
        </w:rPr>
      </w:pPr>
      <w:r>
        <w:rPr>
          <w:rFonts w:hint="eastAsia" w:ascii="宋体" w:hAnsi="宋体" w:cs="宋体"/>
          <w:szCs w:val="24"/>
        </w:rPr>
        <w:t>其他要</w:t>
      </w:r>
      <w:r>
        <w:rPr>
          <w:rFonts w:hint="eastAsia" w:ascii="宋体" w:hAnsi="宋体" w:cs="宋体"/>
          <w:color w:val="000000"/>
          <w:szCs w:val="24"/>
        </w:rPr>
        <w:t>求（无）</w:t>
      </w:r>
    </w:p>
    <w:p>
      <w:pPr>
        <w:spacing w:line="460" w:lineRule="exact"/>
        <w:rPr>
          <w:rFonts w:ascii="新宋体" w:hAnsi="新宋体" w:eastAsia="新宋体"/>
          <w:b/>
          <w:bCs/>
          <w:szCs w:val="24"/>
        </w:rPr>
      </w:pPr>
      <w:bookmarkStart w:id="84" w:name="_bookmark164"/>
      <w:bookmarkEnd w:id="84"/>
      <w:r>
        <w:rPr>
          <w:rFonts w:ascii="新宋体" w:hAnsi="新宋体" w:eastAsia="新宋体"/>
          <w:b/>
          <w:bCs/>
          <w:szCs w:val="24"/>
        </w:rPr>
        <w:t>二、适用规范标准</w:t>
      </w:r>
    </w:p>
    <w:p>
      <w:pPr>
        <w:spacing w:line="460" w:lineRule="exact"/>
        <w:rPr>
          <w:rFonts w:ascii="新宋体" w:hAnsi="新宋体" w:eastAsia="新宋体"/>
          <w:szCs w:val="24"/>
        </w:rPr>
      </w:pPr>
      <w:r>
        <w:rPr>
          <w:rFonts w:ascii="新宋体" w:hAnsi="新宋体" w:eastAsia="新宋体"/>
          <w:szCs w:val="24"/>
        </w:rPr>
        <w:t xml:space="preserve"> 国家、行业、项目所在地规范</w:t>
      </w:r>
      <w:r>
        <w:rPr>
          <w:rFonts w:hint="eastAsia" w:ascii="新宋体" w:hAnsi="新宋体" w:eastAsia="新宋体"/>
          <w:szCs w:val="24"/>
        </w:rPr>
        <w:t>、</w:t>
      </w:r>
      <w:r>
        <w:rPr>
          <w:rFonts w:ascii="新宋体" w:hAnsi="新宋体" w:eastAsia="新宋体"/>
          <w:szCs w:val="24"/>
        </w:rPr>
        <w:t>标准</w:t>
      </w:r>
      <w:r>
        <w:rPr>
          <w:rFonts w:hint="eastAsia" w:ascii="新宋体" w:hAnsi="新宋体" w:eastAsia="新宋体"/>
          <w:szCs w:val="24"/>
        </w:rPr>
        <w:t>和</w:t>
      </w:r>
      <w:r>
        <w:rPr>
          <w:rFonts w:ascii="新宋体" w:hAnsi="新宋体" w:eastAsia="新宋体"/>
          <w:szCs w:val="24"/>
        </w:rPr>
        <w:t>规程</w:t>
      </w:r>
      <w:r>
        <w:rPr>
          <w:rFonts w:hint="eastAsia" w:ascii="新宋体" w:hAnsi="新宋体" w:eastAsia="新宋体"/>
          <w:szCs w:val="24"/>
        </w:rPr>
        <w:t>等。</w:t>
      </w:r>
    </w:p>
    <w:p>
      <w:pPr>
        <w:spacing w:line="460" w:lineRule="exact"/>
        <w:rPr>
          <w:rFonts w:ascii="新宋体" w:hAnsi="新宋体" w:eastAsia="新宋体"/>
          <w:b/>
          <w:bCs/>
          <w:szCs w:val="24"/>
        </w:rPr>
      </w:pPr>
      <w:bookmarkStart w:id="85" w:name="_bookmark165"/>
      <w:bookmarkEnd w:id="85"/>
      <w:r>
        <w:rPr>
          <w:rFonts w:ascii="新宋体" w:hAnsi="新宋体" w:eastAsia="新宋体"/>
          <w:b/>
          <w:bCs/>
          <w:szCs w:val="24"/>
        </w:rPr>
        <w:t>三、成果文件要求</w:t>
      </w:r>
    </w:p>
    <w:p>
      <w:pPr>
        <w:spacing w:line="460" w:lineRule="exact"/>
        <w:rPr>
          <w:rFonts w:ascii="新宋体" w:hAnsi="新宋体" w:eastAsia="新宋体"/>
          <w:szCs w:val="24"/>
        </w:rPr>
      </w:pPr>
      <w:bookmarkStart w:id="86" w:name="_bookmark166"/>
      <w:bookmarkEnd w:id="86"/>
      <w:r>
        <w:rPr>
          <w:rFonts w:hint="eastAsia" w:ascii="新宋体" w:hAnsi="新宋体" w:eastAsia="新宋体"/>
          <w:szCs w:val="24"/>
        </w:rPr>
        <w:t>按照相关规定交付相关监理资料。</w:t>
      </w:r>
    </w:p>
    <w:p>
      <w:pPr>
        <w:spacing w:line="460" w:lineRule="exact"/>
        <w:rPr>
          <w:rFonts w:ascii="新宋体" w:hAnsi="新宋体" w:eastAsia="新宋体"/>
          <w:b/>
          <w:bCs/>
          <w:szCs w:val="24"/>
        </w:rPr>
      </w:pPr>
      <w:r>
        <w:rPr>
          <w:rFonts w:ascii="新宋体" w:hAnsi="新宋体" w:eastAsia="新宋体"/>
          <w:b/>
          <w:bCs/>
          <w:szCs w:val="24"/>
        </w:rPr>
        <w:t>四、委托人财产清单</w:t>
      </w:r>
    </w:p>
    <w:p>
      <w:pPr>
        <w:spacing w:line="460" w:lineRule="exact"/>
        <w:rPr>
          <w:rFonts w:ascii="新宋体" w:hAnsi="新宋体" w:eastAsia="新宋体"/>
          <w:szCs w:val="24"/>
        </w:rPr>
      </w:pPr>
      <w:bookmarkStart w:id="87" w:name="_bookmark167"/>
      <w:bookmarkEnd w:id="87"/>
      <w:r>
        <w:rPr>
          <w:rFonts w:ascii="新宋体" w:hAnsi="新宋体" w:eastAsia="新宋体"/>
          <w:szCs w:val="24"/>
        </w:rPr>
        <w:t>（一）委托人提供的设备、设施</w:t>
      </w:r>
      <w:bookmarkStart w:id="88" w:name="_bookmark168"/>
      <w:bookmarkEnd w:id="88"/>
      <w:r>
        <w:rPr>
          <w:rFonts w:hint="eastAsia" w:ascii="新宋体" w:hAnsi="新宋体" w:eastAsia="新宋体"/>
          <w:szCs w:val="24"/>
        </w:rPr>
        <w:t xml:space="preserve">  （无）</w:t>
      </w:r>
    </w:p>
    <w:p>
      <w:pPr>
        <w:spacing w:line="460" w:lineRule="exact"/>
        <w:rPr>
          <w:rFonts w:ascii="新宋体" w:hAnsi="新宋体" w:eastAsia="新宋体"/>
          <w:szCs w:val="24"/>
        </w:rPr>
      </w:pPr>
      <w:r>
        <w:rPr>
          <w:rFonts w:ascii="新宋体" w:hAnsi="新宋体" w:eastAsia="新宋体"/>
          <w:szCs w:val="24"/>
        </w:rPr>
        <w:t>（二）委托人提供的资料</w:t>
      </w:r>
    </w:p>
    <w:p>
      <w:pPr>
        <w:spacing w:line="460" w:lineRule="exact"/>
        <w:rPr>
          <w:rFonts w:ascii="新宋体" w:hAnsi="新宋体" w:eastAsia="新宋体"/>
          <w:szCs w:val="24"/>
        </w:rPr>
      </w:pPr>
      <w:r>
        <w:rPr>
          <w:rFonts w:ascii="新宋体" w:hAnsi="新宋体" w:eastAsia="新宋体"/>
          <w:szCs w:val="24"/>
        </w:rPr>
        <w:t>1. 施工场地及毗邻区域内的供水、排水、供电、供气、供热、通信、广播电视等地下管线 资料、气象和水文观测资料，相邻建筑物和构筑物、地下工程的有关资料，以及其他与建设工程有关的原始资料</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2. 定位放线的基准点、基准线和基准标高</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3. 委托人取得的有关审批、核准和备案材料</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4. 设计文件等资料</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5. 技术标准、规范</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6. 工程承包合同及其他相关合同</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7. 其他资料</w:t>
      </w:r>
      <w:r>
        <w:rPr>
          <w:rFonts w:hint="eastAsia" w:ascii="新宋体" w:hAnsi="新宋体" w:eastAsia="新宋体"/>
          <w:szCs w:val="24"/>
        </w:rPr>
        <w:t>。</w:t>
      </w:r>
    </w:p>
    <w:p>
      <w:pPr>
        <w:spacing w:line="460" w:lineRule="exact"/>
        <w:rPr>
          <w:rFonts w:ascii="新宋体" w:hAnsi="新宋体" w:eastAsia="新宋体"/>
          <w:szCs w:val="24"/>
        </w:rPr>
      </w:pPr>
      <w:bookmarkStart w:id="89" w:name="_bookmark169"/>
      <w:bookmarkEnd w:id="89"/>
      <w:r>
        <w:rPr>
          <w:rFonts w:ascii="新宋体" w:hAnsi="新宋体" w:eastAsia="新宋体"/>
          <w:szCs w:val="24"/>
        </w:rPr>
        <w:t>（三）委托人财产使用要求及退还要求</w:t>
      </w:r>
    </w:p>
    <w:p>
      <w:pPr>
        <w:spacing w:line="460" w:lineRule="exact"/>
        <w:rPr>
          <w:rFonts w:ascii="新宋体" w:hAnsi="新宋体" w:eastAsia="新宋体"/>
          <w:szCs w:val="24"/>
        </w:rPr>
      </w:pPr>
      <w:r>
        <w:rPr>
          <w:rFonts w:ascii="新宋体" w:hAnsi="新宋体" w:eastAsia="新宋体"/>
          <w:szCs w:val="24"/>
        </w:rPr>
        <w:t>1. 委托人财产使用要求</w:t>
      </w:r>
      <w:r>
        <w:rPr>
          <w:rFonts w:hint="eastAsia" w:ascii="新宋体" w:hAnsi="新宋体" w:eastAsia="新宋体"/>
          <w:szCs w:val="24"/>
        </w:rPr>
        <w:t>：（无）</w:t>
      </w:r>
    </w:p>
    <w:p>
      <w:pPr>
        <w:spacing w:line="460" w:lineRule="exact"/>
        <w:rPr>
          <w:rFonts w:ascii="新宋体" w:hAnsi="新宋体" w:eastAsia="新宋体"/>
          <w:szCs w:val="24"/>
        </w:rPr>
      </w:pPr>
      <w:r>
        <w:rPr>
          <w:rFonts w:ascii="新宋体" w:hAnsi="新宋体" w:eastAsia="新宋体"/>
          <w:szCs w:val="24"/>
        </w:rPr>
        <w:t>2. 委托人财产退还要求</w:t>
      </w:r>
      <w:r>
        <w:rPr>
          <w:rFonts w:hint="eastAsia" w:ascii="新宋体" w:hAnsi="新宋体" w:eastAsia="新宋体"/>
          <w:szCs w:val="24"/>
        </w:rPr>
        <w:t>：（无）</w:t>
      </w:r>
    </w:p>
    <w:p>
      <w:pPr>
        <w:spacing w:line="460" w:lineRule="exact"/>
        <w:rPr>
          <w:rFonts w:ascii="新宋体" w:hAnsi="新宋体" w:eastAsia="新宋体"/>
          <w:b/>
          <w:bCs/>
          <w:szCs w:val="24"/>
        </w:rPr>
      </w:pPr>
      <w:bookmarkStart w:id="90" w:name="_bookmark170"/>
      <w:bookmarkEnd w:id="90"/>
      <w:r>
        <w:rPr>
          <w:rFonts w:ascii="新宋体" w:hAnsi="新宋体" w:eastAsia="新宋体"/>
          <w:b/>
          <w:bCs/>
          <w:szCs w:val="24"/>
        </w:rPr>
        <w:t>五、委托人提供的便利条件</w:t>
      </w:r>
    </w:p>
    <w:p>
      <w:pPr>
        <w:spacing w:line="460" w:lineRule="exact"/>
        <w:rPr>
          <w:rFonts w:ascii="新宋体" w:hAnsi="新宋体" w:eastAsia="新宋体"/>
          <w:szCs w:val="24"/>
        </w:rPr>
      </w:pPr>
      <w:r>
        <w:rPr>
          <w:rFonts w:ascii="新宋体" w:hAnsi="新宋体" w:eastAsia="新宋体"/>
          <w:szCs w:val="24"/>
        </w:rPr>
        <w:t>1. 委托人提供的生活条件</w:t>
      </w:r>
      <w:r>
        <w:rPr>
          <w:rFonts w:hint="eastAsia" w:ascii="新宋体" w:hAnsi="新宋体" w:eastAsia="新宋体"/>
          <w:szCs w:val="24"/>
        </w:rPr>
        <w:t>：（无）</w:t>
      </w:r>
    </w:p>
    <w:p>
      <w:pPr>
        <w:spacing w:line="460" w:lineRule="exact"/>
        <w:rPr>
          <w:rFonts w:ascii="新宋体" w:hAnsi="新宋体" w:eastAsia="新宋体"/>
          <w:szCs w:val="24"/>
        </w:rPr>
      </w:pPr>
      <w:r>
        <w:rPr>
          <w:rFonts w:ascii="新宋体" w:hAnsi="新宋体" w:eastAsia="新宋体"/>
          <w:szCs w:val="24"/>
        </w:rPr>
        <w:t>2. 委托人提供的交通条件</w:t>
      </w:r>
      <w:r>
        <w:rPr>
          <w:rFonts w:hint="eastAsia" w:ascii="新宋体" w:hAnsi="新宋体" w:eastAsia="新宋体"/>
          <w:szCs w:val="24"/>
        </w:rPr>
        <w:t>：（无）</w:t>
      </w:r>
    </w:p>
    <w:p>
      <w:pPr>
        <w:spacing w:line="460" w:lineRule="exact"/>
        <w:rPr>
          <w:rFonts w:ascii="新宋体" w:hAnsi="新宋体" w:eastAsia="新宋体"/>
          <w:szCs w:val="24"/>
        </w:rPr>
      </w:pPr>
      <w:r>
        <w:rPr>
          <w:rFonts w:ascii="新宋体" w:hAnsi="新宋体" w:eastAsia="新宋体"/>
          <w:szCs w:val="24"/>
        </w:rPr>
        <w:t>3. 委托人提供的网络、通讯条件</w:t>
      </w:r>
      <w:r>
        <w:rPr>
          <w:rFonts w:hint="eastAsia" w:ascii="新宋体" w:hAnsi="新宋体" w:eastAsia="新宋体"/>
          <w:szCs w:val="24"/>
        </w:rPr>
        <w:t>：（无）</w:t>
      </w:r>
    </w:p>
    <w:p>
      <w:pPr>
        <w:spacing w:line="460" w:lineRule="exact"/>
        <w:rPr>
          <w:rFonts w:ascii="新宋体" w:hAnsi="新宋体" w:eastAsia="新宋体"/>
          <w:szCs w:val="24"/>
        </w:rPr>
      </w:pPr>
      <w:r>
        <w:rPr>
          <w:rFonts w:ascii="新宋体" w:hAnsi="新宋体" w:eastAsia="新宋体"/>
          <w:szCs w:val="24"/>
        </w:rPr>
        <w:t>4. 委托人提供的协助人员</w:t>
      </w:r>
      <w:r>
        <w:rPr>
          <w:rFonts w:hint="eastAsia" w:ascii="新宋体" w:hAnsi="新宋体" w:eastAsia="新宋体"/>
          <w:szCs w:val="24"/>
        </w:rPr>
        <w:t>：</w:t>
      </w:r>
    </w:p>
    <w:p>
      <w:pPr>
        <w:spacing w:line="460" w:lineRule="exact"/>
        <w:rPr>
          <w:rFonts w:ascii="新宋体" w:hAnsi="新宋体" w:eastAsia="新宋体"/>
          <w:szCs w:val="24"/>
        </w:rPr>
      </w:pPr>
      <w:bookmarkStart w:id="91" w:name="_bookmark171"/>
      <w:bookmarkEnd w:id="91"/>
      <w:r>
        <w:rPr>
          <w:rFonts w:ascii="新宋体" w:hAnsi="新宋体" w:eastAsia="新宋体"/>
          <w:b/>
          <w:bCs/>
          <w:szCs w:val="24"/>
        </w:rPr>
        <w:t>六、监理人需要自备的工作条件</w:t>
      </w:r>
    </w:p>
    <w:p>
      <w:pPr>
        <w:spacing w:line="460" w:lineRule="exact"/>
        <w:rPr>
          <w:rFonts w:ascii="新宋体" w:hAnsi="新宋体" w:eastAsia="新宋体"/>
          <w:szCs w:val="24"/>
        </w:rPr>
      </w:pPr>
      <w:r>
        <w:rPr>
          <w:rFonts w:ascii="新宋体" w:hAnsi="新宋体" w:eastAsia="新宋体"/>
          <w:szCs w:val="24"/>
        </w:rPr>
        <w:t>1. 监理人自备的工作手册：本项目必备的规范标准、图集等</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2. 监理人自备的办公设备：电脑、软件、投影、打印机、复印机、照相机等</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3. 监理人自备的交通工具：出行车辆等</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4. 监理人自备的现场办公设施：办公桌椅、文件柜等</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5. 监理人自备的安全设施：安全帽、安全鞋、手电筒等</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6. 监理人自备的试验检测仪器、设备、工具</w:t>
      </w:r>
      <w:r>
        <w:rPr>
          <w:rFonts w:hint="eastAsia" w:ascii="新宋体" w:hAnsi="新宋体" w:eastAsia="新宋体"/>
          <w:szCs w:val="24"/>
        </w:rPr>
        <w:t>。</w:t>
      </w:r>
    </w:p>
    <w:p>
      <w:pPr>
        <w:spacing w:line="460" w:lineRule="exact"/>
        <w:rPr>
          <w:rFonts w:ascii="新宋体" w:hAnsi="新宋体" w:eastAsia="新宋体"/>
          <w:szCs w:val="24"/>
        </w:rPr>
      </w:pPr>
      <w:r>
        <w:rPr>
          <w:rFonts w:ascii="新宋体" w:hAnsi="新宋体" w:eastAsia="新宋体"/>
          <w:szCs w:val="24"/>
        </w:rPr>
        <w:t>7. 监理人自备的试验用房、样品用房</w:t>
      </w:r>
      <w:r>
        <w:rPr>
          <w:rFonts w:hint="eastAsia" w:ascii="新宋体" w:hAnsi="新宋体" w:eastAsia="新宋体"/>
          <w:szCs w:val="24"/>
        </w:rPr>
        <w:t>。</w:t>
      </w:r>
    </w:p>
    <w:p>
      <w:pPr>
        <w:spacing w:line="460" w:lineRule="exact"/>
        <w:rPr>
          <w:rFonts w:ascii="Times New Roman"/>
          <w:sz w:val="21"/>
          <w:szCs w:val="21"/>
        </w:rPr>
        <w:sectPr>
          <w:footerReference r:id="rId7" w:type="default"/>
          <w:pgSz w:w="12240" w:h="15840"/>
          <w:pgMar w:top="1400" w:right="1720" w:bottom="1120" w:left="1700" w:header="0" w:footer="921" w:gutter="0"/>
          <w:cols w:space="720" w:num="1"/>
        </w:sectPr>
      </w:pPr>
    </w:p>
    <w:p>
      <w:pPr>
        <w:autoSpaceDE w:val="0"/>
        <w:autoSpaceDN w:val="0"/>
        <w:spacing w:line="460" w:lineRule="exact"/>
        <w:jc w:val="center"/>
        <w:outlineLvl w:val="0"/>
        <w:rPr>
          <w:rFonts w:ascii="宋体" w:hAnsi="宋体" w:cs="宋体"/>
          <w:b/>
          <w:sz w:val="36"/>
          <w:szCs w:val="36"/>
        </w:rPr>
      </w:pPr>
      <w:r>
        <w:rPr>
          <w:rFonts w:hint="eastAsia" w:ascii="宋体" w:hAnsi="宋体" w:cs="宋体"/>
          <w:b/>
          <w:sz w:val="36"/>
          <w:szCs w:val="36"/>
        </w:rPr>
        <w:t>第六章  投标文件格式</w:t>
      </w:r>
      <w:bookmarkEnd w:id="82"/>
    </w:p>
    <w:p>
      <w:pPr>
        <w:tabs>
          <w:tab w:val="center" w:pos="4739"/>
        </w:tabs>
        <w:spacing w:line="460" w:lineRule="exact"/>
        <w:ind w:left="180"/>
        <w:jc w:val="center"/>
        <w:rPr>
          <w:rFonts w:ascii="宋体" w:hAnsi="宋体" w:cs="宋体"/>
          <w:b/>
          <w:szCs w:val="24"/>
        </w:rPr>
      </w:pPr>
    </w:p>
    <w:p>
      <w:pPr>
        <w:tabs>
          <w:tab w:val="center" w:pos="4739"/>
        </w:tabs>
        <w:spacing w:line="460" w:lineRule="exact"/>
        <w:ind w:left="180"/>
        <w:jc w:val="right"/>
        <w:rPr>
          <w:rFonts w:ascii="宋体" w:hAnsi="宋体" w:cs="宋体"/>
          <w:b/>
          <w:sz w:val="32"/>
          <w:szCs w:val="32"/>
        </w:rPr>
      </w:pPr>
    </w:p>
    <w:p>
      <w:pPr>
        <w:tabs>
          <w:tab w:val="center" w:pos="4739"/>
        </w:tabs>
        <w:spacing w:line="460" w:lineRule="exact"/>
        <w:ind w:left="180"/>
        <w:jc w:val="center"/>
        <w:rPr>
          <w:rFonts w:ascii="宋体" w:hAnsi="宋体" w:cs="宋体"/>
          <w:b/>
          <w:sz w:val="32"/>
          <w:szCs w:val="32"/>
        </w:rPr>
      </w:pPr>
      <w:r>
        <w:rPr>
          <w:rFonts w:hint="eastAsia" w:ascii="宋体" w:hAnsi="宋体" w:cs="宋体"/>
          <w:b/>
          <w:sz w:val="32"/>
          <w:szCs w:val="32"/>
        </w:rPr>
        <w:t>　</w:t>
      </w:r>
    </w:p>
    <w:p>
      <w:pPr>
        <w:tabs>
          <w:tab w:val="center" w:pos="4739"/>
        </w:tabs>
        <w:spacing w:line="460" w:lineRule="exact"/>
        <w:ind w:left="180"/>
        <w:jc w:val="center"/>
        <w:rPr>
          <w:rFonts w:ascii="宋体" w:hAnsi="宋体" w:cs="宋体"/>
          <w:b/>
          <w:sz w:val="32"/>
          <w:szCs w:val="32"/>
        </w:rPr>
      </w:pPr>
      <w:r>
        <w:rPr>
          <w:rFonts w:hint="eastAsia" w:ascii="宋体" w:hAnsi="宋体" w:cs="宋体"/>
          <w:b/>
          <w:sz w:val="32"/>
          <w:szCs w:val="32"/>
          <w:u w:val="single"/>
        </w:rPr>
        <w:t>　　　　            　　　(项目名称）    标段 　</w:t>
      </w:r>
    </w:p>
    <w:p>
      <w:pPr>
        <w:tabs>
          <w:tab w:val="center" w:pos="4739"/>
        </w:tabs>
        <w:spacing w:line="460" w:lineRule="exact"/>
        <w:ind w:left="180"/>
        <w:rPr>
          <w:rFonts w:ascii="宋体" w:hAnsi="宋体" w:cs="宋体"/>
          <w:sz w:val="32"/>
          <w:szCs w:val="32"/>
        </w:rPr>
      </w:pPr>
    </w:p>
    <w:p>
      <w:pPr>
        <w:tabs>
          <w:tab w:val="center" w:pos="4739"/>
        </w:tabs>
        <w:spacing w:line="460" w:lineRule="exact"/>
        <w:ind w:left="180"/>
        <w:rPr>
          <w:rFonts w:ascii="宋体" w:hAnsi="宋体" w:cs="宋体"/>
          <w:sz w:val="32"/>
          <w:szCs w:val="32"/>
        </w:rPr>
      </w:pPr>
    </w:p>
    <w:p>
      <w:pPr>
        <w:tabs>
          <w:tab w:val="center" w:pos="4739"/>
        </w:tabs>
        <w:spacing w:line="460" w:lineRule="exact"/>
        <w:ind w:firstLine="3253" w:firstLineChars="900"/>
        <w:rPr>
          <w:rFonts w:ascii="宋体" w:hAnsi="宋体" w:cs="宋体"/>
          <w:b/>
          <w:sz w:val="36"/>
          <w:szCs w:val="36"/>
        </w:rPr>
      </w:pPr>
    </w:p>
    <w:p>
      <w:pPr>
        <w:tabs>
          <w:tab w:val="center" w:pos="4739"/>
        </w:tabs>
        <w:spacing w:line="460" w:lineRule="exact"/>
        <w:ind w:firstLine="3253" w:firstLineChars="900"/>
        <w:rPr>
          <w:rFonts w:ascii="宋体" w:hAnsi="宋体" w:cs="宋体"/>
          <w:b/>
          <w:sz w:val="36"/>
          <w:szCs w:val="36"/>
        </w:rPr>
      </w:pPr>
    </w:p>
    <w:p>
      <w:pPr>
        <w:tabs>
          <w:tab w:val="center" w:pos="4739"/>
        </w:tabs>
        <w:spacing w:line="460" w:lineRule="exact"/>
        <w:ind w:firstLine="3253" w:firstLineChars="900"/>
        <w:rPr>
          <w:rFonts w:ascii="宋体" w:hAnsi="宋体" w:cs="宋体"/>
          <w:b/>
          <w:sz w:val="36"/>
          <w:szCs w:val="36"/>
        </w:rPr>
      </w:pPr>
      <w:r>
        <w:rPr>
          <w:rFonts w:hint="eastAsia" w:ascii="宋体" w:hAnsi="宋体" w:cs="宋体"/>
          <w:b/>
          <w:sz w:val="36"/>
          <w:szCs w:val="36"/>
        </w:rPr>
        <w:t>投 标 文 件</w:t>
      </w:r>
    </w:p>
    <w:p>
      <w:pPr>
        <w:tabs>
          <w:tab w:val="center" w:pos="4739"/>
        </w:tabs>
        <w:spacing w:line="460" w:lineRule="exact"/>
        <w:ind w:left="180"/>
        <w:rPr>
          <w:rFonts w:ascii="宋体" w:hAnsi="宋体" w:cs="宋体"/>
          <w:sz w:val="32"/>
          <w:szCs w:val="32"/>
        </w:rPr>
      </w:pPr>
    </w:p>
    <w:p>
      <w:pPr>
        <w:tabs>
          <w:tab w:val="center" w:pos="4739"/>
        </w:tabs>
        <w:spacing w:line="460" w:lineRule="exact"/>
        <w:ind w:firstLine="3213" w:firstLineChars="1000"/>
        <w:rPr>
          <w:rFonts w:ascii="宋体" w:hAnsi="宋体" w:cs="宋体"/>
          <w:sz w:val="32"/>
          <w:szCs w:val="32"/>
        </w:rPr>
      </w:pPr>
      <w:r>
        <w:rPr>
          <w:rFonts w:hint="eastAsia" w:ascii="宋体" w:hAnsi="宋体" w:cs="宋体"/>
          <w:b/>
          <w:bCs/>
          <w:sz w:val="32"/>
          <w:szCs w:val="32"/>
        </w:rPr>
        <w:t>项目编号：</w:t>
      </w:r>
    </w:p>
    <w:p>
      <w:pPr>
        <w:tabs>
          <w:tab w:val="center" w:pos="4739"/>
        </w:tabs>
        <w:spacing w:line="460" w:lineRule="exact"/>
        <w:ind w:left="180"/>
        <w:rPr>
          <w:rFonts w:ascii="宋体" w:hAnsi="宋体" w:cs="宋体"/>
          <w:sz w:val="32"/>
          <w:szCs w:val="32"/>
        </w:rPr>
      </w:pPr>
    </w:p>
    <w:p>
      <w:pPr>
        <w:autoSpaceDE w:val="0"/>
        <w:autoSpaceDN w:val="0"/>
        <w:spacing w:line="460" w:lineRule="exact"/>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rPr>
      </w:pPr>
    </w:p>
    <w:p>
      <w:pPr>
        <w:autoSpaceDE w:val="0"/>
        <w:autoSpaceDN w:val="0"/>
        <w:spacing w:line="460" w:lineRule="exact"/>
        <w:ind w:firstLine="1506" w:firstLineChars="500"/>
        <w:rPr>
          <w:rFonts w:ascii="宋体" w:hAnsi="宋体" w:cs="宋体"/>
          <w:b/>
          <w:bCs/>
          <w:sz w:val="30"/>
          <w:szCs w:val="30"/>
          <w:u w:val="single"/>
        </w:rPr>
      </w:pPr>
      <w:r>
        <w:rPr>
          <w:rFonts w:hint="eastAsia" w:ascii="宋体" w:hAnsi="宋体" w:cs="宋体"/>
          <w:b/>
          <w:bCs/>
          <w:sz w:val="30"/>
          <w:szCs w:val="30"/>
        </w:rPr>
        <w:t>投    标    人：（盖单位章）</w:t>
      </w:r>
    </w:p>
    <w:p>
      <w:pPr>
        <w:autoSpaceDE w:val="0"/>
        <w:autoSpaceDN w:val="0"/>
        <w:spacing w:line="460" w:lineRule="exact"/>
        <w:ind w:firstLine="1807" w:firstLineChars="600"/>
        <w:rPr>
          <w:rFonts w:ascii="宋体" w:hAnsi="宋体" w:cs="宋体"/>
          <w:b/>
          <w:bCs/>
          <w:sz w:val="30"/>
          <w:szCs w:val="30"/>
        </w:rPr>
      </w:pPr>
    </w:p>
    <w:p>
      <w:pPr>
        <w:autoSpaceDE w:val="0"/>
        <w:autoSpaceDN w:val="0"/>
        <w:spacing w:line="460" w:lineRule="exact"/>
        <w:rPr>
          <w:rFonts w:ascii="宋体" w:hAnsi="宋体" w:cs="宋体"/>
          <w:b/>
          <w:bCs/>
          <w:sz w:val="30"/>
          <w:szCs w:val="30"/>
        </w:rPr>
      </w:pPr>
      <w:r>
        <w:rPr>
          <w:rFonts w:hint="eastAsia" w:ascii="宋体" w:hAnsi="宋体" w:cs="宋体"/>
          <w:b/>
          <w:bCs/>
          <w:sz w:val="30"/>
          <w:szCs w:val="30"/>
        </w:rPr>
        <w:t xml:space="preserve">        </w:t>
      </w:r>
    </w:p>
    <w:p>
      <w:pPr>
        <w:autoSpaceDE w:val="0"/>
        <w:autoSpaceDN w:val="0"/>
        <w:spacing w:line="460" w:lineRule="exact"/>
        <w:rPr>
          <w:rFonts w:ascii="宋体" w:hAnsi="宋体" w:cs="宋体"/>
          <w:b/>
          <w:bCs/>
          <w:sz w:val="30"/>
          <w:szCs w:val="30"/>
        </w:rPr>
      </w:pPr>
      <w:r>
        <w:rPr>
          <w:rFonts w:hint="eastAsia" w:ascii="宋体" w:hAnsi="宋体" w:cs="宋体"/>
          <w:b/>
          <w:bCs/>
          <w:sz w:val="30"/>
          <w:szCs w:val="30"/>
        </w:rPr>
        <w:t xml:space="preserve">  法定代表人或其委托代理人：（签字或盖章）</w:t>
      </w:r>
    </w:p>
    <w:p>
      <w:pPr>
        <w:autoSpaceDE w:val="0"/>
        <w:autoSpaceDN w:val="0"/>
        <w:spacing w:line="460" w:lineRule="exact"/>
        <w:rPr>
          <w:rFonts w:ascii="宋体" w:hAnsi="宋体" w:cs="宋体"/>
          <w:b/>
          <w:bCs/>
          <w:sz w:val="30"/>
          <w:szCs w:val="30"/>
        </w:rPr>
      </w:pPr>
    </w:p>
    <w:p>
      <w:pPr>
        <w:autoSpaceDE w:val="0"/>
        <w:autoSpaceDN w:val="0"/>
        <w:spacing w:line="460" w:lineRule="exact"/>
        <w:jc w:val="center"/>
        <w:rPr>
          <w:rFonts w:ascii="宋体" w:hAnsi="宋体" w:cs="宋体"/>
          <w:b/>
          <w:bCs/>
          <w:sz w:val="30"/>
          <w:szCs w:val="30"/>
          <w:u w:val="single"/>
        </w:rPr>
      </w:pPr>
      <w:r>
        <w:rPr>
          <w:rFonts w:hint="eastAsia" w:ascii="宋体" w:hAnsi="宋体" w:cs="宋体"/>
          <w:b/>
          <w:bCs/>
          <w:sz w:val="30"/>
          <w:szCs w:val="30"/>
        </w:rPr>
        <w:t xml:space="preserve"> 年   月   日</w:t>
      </w:r>
    </w:p>
    <w:p>
      <w:pPr>
        <w:spacing w:line="460" w:lineRule="exact"/>
        <w:jc w:val="center"/>
        <w:outlineLvl w:val="0"/>
        <w:rPr>
          <w:rFonts w:ascii="宋体" w:hAnsi="宋体" w:cs="宋体"/>
          <w:b/>
          <w:bCs/>
          <w:sz w:val="44"/>
          <w:szCs w:val="44"/>
        </w:rPr>
      </w:pPr>
    </w:p>
    <w:p>
      <w:pPr>
        <w:spacing w:line="460" w:lineRule="exact"/>
        <w:jc w:val="center"/>
        <w:outlineLvl w:val="0"/>
        <w:rPr>
          <w:rFonts w:ascii="宋体" w:hAnsi="宋体" w:cs="宋体"/>
          <w:b/>
          <w:bCs/>
          <w:sz w:val="44"/>
          <w:szCs w:val="44"/>
        </w:rPr>
      </w:pPr>
    </w:p>
    <w:p>
      <w:pPr>
        <w:spacing w:line="460" w:lineRule="exact"/>
        <w:jc w:val="center"/>
        <w:outlineLvl w:val="0"/>
        <w:rPr>
          <w:rFonts w:ascii="宋体" w:hAnsi="宋体" w:cs="宋体"/>
          <w:b/>
          <w:bCs/>
          <w:szCs w:val="24"/>
        </w:rPr>
      </w:pPr>
      <w:r>
        <w:rPr>
          <w:rFonts w:hint="eastAsia" w:ascii="宋体" w:hAnsi="宋体" w:cs="宋体"/>
          <w:b/>
          <w:bCs/>
          <w:sz w:val="44"/>
          <w:szCs w:val="44"/>
        </w:rPr>
        <w:t>目   录</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 xml:space="preserve">一、投标函及投标函附录 </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二、法定代表人身份证明及授权委托书</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三、投标担保</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四、监理报酬清单(如有)</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五、资格审查资料</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 xml:space="preserve">六、监理大纲 </w:t>
      </w:r>
    </w:p>
    <w:p>
      <w:pPr>
        <w:autoSpaceDE w:val="0"/>
        <w:autoSpaceDN w:val="0"/>
        <w:spacing w:line="460" w:lineRule="exact"/>
        <w:ind w:firstLine="562" w:firstLineChars="200"/>
        <w:outlineLvl w:val="0"/>
        <w:rPr>
          <w:rFonts w:ascii="宋体" w:hAnsi="宋体" w:cs="宋体"/>
          <w:b/>
          <w:bCs/>
          <w:sz w:val="28"/>
          <w:szCs w:val="28"/>
        </w:rPr>
      </w:pPr>
      <w:r>
        <w:rPr>
          <w:rFonts w:hint="eastAsia" w:ascii="宋体" w:hAnsi="宋体" w:cs="宋体"/>
          <w:b/>
          <w:bCs/>
          <w:sz w:val="28"/>
          <w:szCs w:val="28"/>
        </w:rPr>
        <w:t>七、其他资料</w:t>
      </w:r>
    </w:p>
    <w:p>
      <w:pPr>
        <w:autoSpaceDE w:val="0"/>
        <w:autoSpaceDN w:val="0"/>
        <w:spacing w:line="460" w:lineRule="exact"/>
        <w:outlineLvl w:val="0"/>
        <w:rPr>
          <w:rFonts w:ascii="宋体" w:hAnsi="宋体" w:cs="宋体"/>
          <w:szCs w:val="24"/>
        </w:rPr>
      </w:pPr>
    </w:p>
    <w:p>
      <w:pPr>
        <w:spacing w:line="460" w:lineRule="exact"/>
        <w:ind w:left="972" w:leftChars="405"/>
        <w:rPr>
          <w:rFonts w:ascii="宋体" w:hAnsi="宋体" w:cs="宋体"/>
          <w:b/>
          <w:sz w:val="28"/>
          <w:szCs w:val="28"/>
        </w:rPr>
      </w:pPr>
      <w:r>
        <w:rPr>
          <w:rFonts w:hint="eastAsia" w:ascii="宋体" w:hAnsi="宋体" w:cs="宋体"/>
          <w:b/>
          <w:sz w:val="28"/>
          <w:szCs w:val="28"/>
        </w:rPr>
        <w:t>投标文件编制过程中应按本章提供的格式填报。</w:t>
      </w:r>
    </w:p>
    <w:p>
      <w:pPr>
        <w:spacing w:line="460" w:lineRule="exact"/>
        <w:ind w:left="972" w:leftChars="405"/>
        <w:rPr>
          <w:rFonts w:ascii="宋体" w:hAnsi="宋体" w:cs="宋体"/>
          <w:b/>
          <w:sz w:val="28"/>
          <w:szCs w:val="28"/>
        </w:rPr>
      </w:pPr>
      <w:r>
        <w:rPr>
          <w:rFonts w:hint="eastAsia" w:ascii="宋体" w:hAnsi="宋体" w:cs="宋体"/>
          <w:b/>
          <w:sz w:val="28"/>
          <w:szCs w:val="28"/>
        </w:rPr>
        <w:t>如有本章未提供的格式，投标人可自行编制。</w:t>
      </w:r>
      <w:bookmarkStart w:id="92" w:name="_bookmark176"/>
      <w:bookmarkEnd w:id="92"/>
    </w:p>
    <w:p>
      <w:pPr>
        <w:spacing w:line="460" w:lineRule="exact"/>
        <w:jc w:val="center"/>
        <w:rPr>
          <w:rFonts w:ascii="宋体" w:hAnsi="宋体" w:cs="宋体"/>
        </w:rPr>
      </w:pPr>
    </w:p>
    <w:p>
      <w:pPr>
        <w:spacing w:line="460" w:lineRule="exact"/>
        <w:jc w:val="center"/>
        <w:rPr>
          <w:rFonts w:ascii="宋体" w:hAnsi="宋体" w:cs="宋体"/>
        </w:rPr>
      </w:pPr>
    </w:p>
    <w:p>
      <w:pPr>
        <w:pStyle w:val="19"/>
        <w:spacing w:line="460" w:lineRule="exact"/>
        <w:rPr>
          <w:rFonts w:ascii="宋体" w:hAnsi="宋体" w:cs="宋体"/>
          <w:sz w:val="24"/>
        </w:rPr>
      </w:pPr>
    </w:p>
    <w:p>
      <w:pPr>
        <w:pStyle w:val="19"/>
        <w:spacing w:line="460" w:lineRule="exact"/>
        <w:rPr>
          <w:rFonts w:ascii="宋体" w:hAnsi="宋体" w:cs="宋体"/>
          <w:sz w:val="24"/>
        </w:rPr>
      </w:pPr>
    </w:p>
    <w:p>
      <w:pPr>
        <w:spacing w:line="460" w:lineRule="exact"/>
        <w:jc w:val="center"/>
        <w:rPr>
          <w:rFonts w:ascii="宋体" w:hAnsi="宋体" w:cs="宋体"/>
        </w:rPr>
      </w:pPr>
    </w:p>
    <w:p>
      <w:pPr>
        <w:pStyle w:val="19"/>
        <w:spacing w:line="460" w:lineRule="exact"/>
        <w:rPr>
          <w:rFonts w:ascii="宋体" w:hAnsi="宋体" w:cs="宋体"/>
        </w:rPr>
      </w:pPr>
    </w:p>
    <w:p>
      <w:pPr>
        <w:pStyle w:val="19"/>
        <w:spacing w:line="460" w:lineRule="exact"/>
        <w:rPr>
          <w:rFonts w:ascii="宋体" w:hAnsi="宋体" w:cs="宋体"/>
        </w:rPr>
      </w:pPr>
    </w:p>
    <w:p>
      <w:pPr>
        <w:pStyle w:val="97"/>
        <w:adjustRightInd w:val="0"/>
        <w:snapToGrid w:val="0"/>
        <w:spacing w:line="460" w:lineRule="exact"/>
        <w:jc w:val="center"/>
        <w:rPr>
          <w:rFonts w:ascii="宋体" w:hAnsi="宋体" w:eastAsia="宋体" w:cs="宋体"/>
          <w:sz w:val="21"/>
          <w:szCs w:val="21"/>
          <w:lang w:eastAsia="zh-CN"/>
        </w:rPr>
      </w:pPr>
    </w:p>
    <w:p>
      <w:pPr>
        <w:pStyle w:val="97"/>
        <w:adjustRightInd w:val="0"/>
        <w:snapToGrid w:val="0"/>
        <w:spacing w:line="460" w:lineRule="exact"/>
        <w:jc w:val="center"/>
        <w:rPr>
          <w:rFonts w:ascii="宋体" w:hAnsi="宋体" w:eastAsia="宋体" w:cs="宋体"/>
          <w:sz w:val="21"/>
          <w:szCs w:val="21"/>
          <w:lang w:eastAsia="zh-CN"/>
        </w:rPr>
      </w:pPr>
    </w:p>
    <w:p>
      <w:pPr>
        <w:pStyle w:val="97"/>
        <w:adjustRightInd w:val="0"/>
        <w:snapToGrid w:val="0"/>
        <w:spacing w:line="460" w:lineRule="exact"/>
        <w:jc w:val="center"/>
        <w:rPr>
          <w:rFonts w:ascii="宋体" w:hAnsi="宋体" w:eastAsia="宋体" w:cs="宋体"/>
          <w:sz w:val="21"/>
          <w:szCs w:val="21"/>
          <w:lang w:eastAsia="zh-CN"/>
        </w:rPr>
      </w:pPr>
    </w:p>
    <w:p>
      <w:pPr>
        <w:jc w:val="center"/>
        <w:rPr>
          <w:rFonts w:ascii="宋体" w:hAnsi="宋体" w:cs="宋体"/>
          <w:b/>
          <w:bCs/>
          <w:sz w:val="28"/>
          <w:szCs w:val="28"/>
        </w:rPr>
      </w:pPr>
      <w:r>
        <w:rPr>
          <w:rFonts w:hint="eastAsia" w:ascii="宋体" w:hAnsi="宋体" w:cs="宋体"/>
          <w:b/>
          <w:sz w:val="28"/>
          <w:szCs w:val="28"/>
        </w:rPr>
        <w:br w:type="page"/>
      </w:r>
      <w:r>
        <w:rPr>
          <w:rFonts w:hint="eastAsia" w:ascii="宋体" w:hAnsi="宋体" w:cs="宋体"/>
          <w:b/>
          <w:sz w:val="28"/>
          <w:szCs w:val="28"/>
        </w:rPr>
        <w:t>一、投标函及投标函附录</w:t>
      </w:r>
    </w:p>
    <w:p>
      <w:pPr>
        <w:pStyle w:val="56"/>
        <w:adjustRightInd w:val="0"/>
        <w:snapToGrid w:val="0"/>
        <w:spacing w:line="460" w:lineRule="exact"/>
        <w:jc w:val="center"/>
        <w:rPr>
          <w:szCs w:val="21"/>
          <w:lang w:eastAsia="zh-CN"/>
        </w:rPr>
      </w:pPr>
      <w:bookmarkStart w:id="93" w:name="_bookmark177"/>
      <w:bookmarkEnd w:id="93"/>
      <w:r>
        <w:rPr>
          <w:rFonts w:hint="eastAsia"/>
          <w:sz w:val="24"/>
          <w:szCs w:val="24"/>
          <w:lang w:eastAsia="zh-CN"/>
        </w:rPr>
        <w:t>（一）投标函</w:t>
      </w:r>
    </w:p>
    <w:p>
      <w:pPr>
        <w:spacing w:line="460" w:lineRule="exact"/>
        <w:rPr>
          <w:rFonts w:ascii="宋体" w:hAnsi="宋体" w:cs="宋体"/>
          <w:szCs w:val="24"/>
          <w:u w:val="single"/>
        </w:rPr>
      </w:pPr>
      <w:r>
        <w:rPr>
          <w:rFonts w:hint="eastAsia" w:ascii="宋体" w:hAnsi="宋体" w:cs="宋体"/>
          <w:szCs w:val="24"/>
        </w:rPr>
        <w:t>（招标人名称）：</w:t>
      </w:r>
    </w:p>
    <w:p>
      <w:pPr>
        <w:spacing w:line="460" w:lineRule="exact"/>
        <w:rPr>
          <w:rFonts w:ascii="宋体" w:hAnsi="宋体" w:cs="宋体"/>
          <w:szCs w:val="24"/>
        </w:rPr>
      </w:pPr>
      <w:r>
        <w:rPr>
          <w:rFonts w:hint="eastAsia" w:ascii="宋体" w:hAnsi="宋体" w:cs="宋体"/>
          <w:szCs w:val="24"/>
        </w:rPr>
        <w:t>1．我方已仔细研究了</w:t>
      </w:r>
      <w:r>
        <w:rPr>
          <w:rFonts w:hint="eastAsia" w:ascii="宋体" w:hAnsi="宋体" w:cs="宋体"/>
          <w:szCs w:val="24"/>
          <w:u w:val="single"/>
        </w:rPr>
        <w:tab/>
      </w:r>
      <w:r>
        <w:rPr>
          <w:rFonts w:hint="eastAsia" w:ascii="宋体" w:hAnsi="宋体" w:cs="宋体"/>
          <w:szCs w:val="24"/>
          <w:u w:val="single"/>
        </w:rPr>
        <w:tab/>
      </w:r>
      <w:r>
        <w:rPr>
          <w:rFonts w:hint="eastAsia" w:ascii="宋体" w:hAnsi="宋体" w:cs="宋体"/>
          <w:szCs w:val="24"/>
          <w:u w:val="single"/>
        </w:rPr>
        <w:t>（项目名称）</w:t>
      </w:r>
      <w:r>
        <w:rPr>
          <w:rFonts w:hint="eastAsia" w:ascii="宋体" w:hAnsi="宋体" w:cs="宋体"/>
          <w:szCs w:val="24"/>
        </w:rPr>
        <w:t>监理招标项目招标文件的全部内容，</w:t>
      </w:r>
      <w:r>
        <w:rPr>
          <w:rFonts w:hint="eastAsia" w:hAnsi="宋体" w:cs="宋体"/>
          <w:szCs w:val="24"/>
        </w:rPr>
        <w:t>愿意</w:t>
      </w:r>
      <w:r>
        <w:rPr>
          <w:rFonts w:hint="eastAsia" w:hAnsi="宋体" w:cs="宋体"/>
          <w:b/>
          <w:szCs w:val="24"/>
        </w:rPr>
        <w:t>以</w:t>
      </w:r>
      <w:r>
        <w:rPr>
          <w:rFonts w:hint="eastAsia" w:ascii="宋体" w:hAnsi="宋体" w:cs="宋体"/>
          <w:b/>
          <w:bCs/>
          <w:szCs w:val="24"/>
        </w:rPr>
        <w:t>工程总承包合同施工中标金额</w:t>
      </w:r>
      <w:r>
        <w:rPr>
          <w:rFonts w:hint="eastAsia" w:hAnsi="宋体" w:cs="宋体"/>
          <w:b/>
          <w:szCs w:val="24"/>
        </w:rPr>
        <w:t>的</w:t>
      </w:r>
      <w:r>
        <w:rPr>
          <w:rFonts w:hint="eastAsia" w:hAnsi="宋体" w:cs="宋体"/>
          <w:szCs w:val="24"/>
          <w:u w:val="single"/>
        </w:rPr>
        <w:t xml:space="preserve">          </w:t>
      </w:r>
      <w:r>
        <w:rPr>
          <w:rFonts w:hint="eastAsia" w:hAnsi="宋体" w:cs="宋体"/>
          <w:szCs w:val="24"/>
        </w:rPr>
        <w:t xml:space="preserve"> %的投标报价，</w:t>
      </w:r>
      <w:r>
        <w:rPr>
          <w:rFonts w:hint="eastAsia" w:ascii="宋体" w:hAnsi="宋体" w:cs="宋体"/>
          <w:szCs w:val="24"/>
        </w:rPr>
        <w:t>监理服务期限：</w:t>
      </w:r>
      <w:r>
        <w:rPr>
          <w:rFonts w:hint="eastAsia" w:ascii="宋体" w:hAnsi="宋体" w:cs="宋体"/>
          <w:szCs w:val="24"/>
          <w:u w:val="single"/>
        </w:rPr>
        <w:tab/>
      </w:r>
      <w:r>
        <w:rPr>
          <w:rFonts w:hint="eastAsia" w:ascii="宋体" w:hAnsi="宋体" w:cs="宋体"/>
          <w:szCs w:val="24"/>
          <w:u w:val="single"/>
        </w:rPr>
        <w:t xml:space="preserve">       </w:t>
      </w:r>
      <w:r>
        <w:rPr>
          <w:rFonts w:hint="eastAsia" w:ascii="宋体" w:hAnsi="宋体" w:cs="宋体"/>
          <w:szCs w:val="24"/>
        </w:rPr>
        <w:t>，按合同约定完成监理工作。</w:t>
      </w:r>
    </w:p>
    <w:p>
      <w:pPr>
        <w:spacing w:line="460" w:lineRule="exact"/>
        <w:rPr>
          <w:rFonts w:ascii="宋体" w:hAnsi="宋体" w:cs="宋体"/>
          <w:szCs w:val="24"/>
        </w:rPr>
      </w:pPr>
      <w:r>
        <w:rPr>
          <w:rFonts w:hint="eastAsia" w:ascii="宋体" w:hAnsi="宋体" w:cs="宋体"/>
          <w:szCs w:val="24"/>
        </w:rPr>
        <w:t>2. 我方的投标文件包括下列内容：</w:t>
      </w:r>
    </w:p>
    <w:p>
      <w:pPr>
        <w:spacing w:line="460" w:lineRule="exact"/>
        <w:ind w:firstLine="240" w:firstLineChars="100"/>
        <w:rPr>
          <w:rFonts w:ascii="宋体" w:hAnsi="宋体" w:cs="宋体"/>
          <w:szCs w:val="24"/>
        </w:rPr>
      </w:pPr>
      <w:r>
        <w:rPr>
          <w:rFonts w:hint="eastAsia" w:ascii="宋体" w:hAnsi="宋体" w:cs="宋体"/>
          <w:szCs w:val="24"/>
        </w:rPr>
        <w:t>（1）投标函及投标函附录；</w:t>
      </w:r>
    </w:p>
    <w:p>
      <w:pPr>
        <w:spacing w:line="460" w:lineRule="exact"/>
        <w:ind w:firstLine="240" w:firstLineChars="100"/>
        <w:rPr>
          <w:rFonts w:ascii="宋体" w:hAnsi="宋体" w:cs="宋体"/>
          <w:szCs w:val="24"/>
        </w:rPr>
      </w:pPr>
      <w:r>
        <w:rPr>
          <w:rFonts w:hint="eastAsia" w:ascii="宋体" w:hAnsi="宋体" w:cs="宋体"/>
          <w:szCs w:val="24"/>
        </w:rPr>
        <w:t>（2）法定代表人身份证明或授权委托书；</w:t>
      </w:r>
    </w:p>
    <w:p>
      <w:pPr>
        <w:spacing w:line="460" w:lineRule="exact"/>
        <w:ind w:firstLine="240" w:firstLineChars="100"/>
        <w:rPr>
          <w:rFonts w:ascii="宋体" w:hAnsi="宋体" w:cs="宋体"/>
          <w:szCs w:val="24"/>
        </w:rPr>
      </w:pPr>
      <w:r>
        <w:rPr>
          <w:rFonts w:hint="eastAsia" w:ascii="宋体" w:hAnsi="宋体" w:cs="宋体"/>
          <w:szCs w:val="24"/>
        </w:rPr>
        <w:t>（3）投标担保；</w:t>
      </w:r>
    </w:p>
    <w:p>
      <w:pPr>
        <w:spacing w:line="460" w:lineRule="exact"/>
        <w:ind w:firstLine="240" w:firstLineChars="100"/>
        <w:rPr>
          <w:rFonts w:ascii="宋体" w:hAnsi="宋体" w:cs="宋体"/>
          <w:szCs w:val="24"/>
        </w:rPr>
      </w:pPr>
      <w:r>
        <w:rPr>
          <w:rFonts w:hint="eastAsia" w:ascii="宋体" w:hAnsi="宋体" w:cs="宋体"/>
          <w:szCs w:val="24"/>
        </w:rPr>
        <w:t>（4）监理报酬清单(如有)；</w:t>
      </w:r>
    </w:p>
    <w:p>
      <w:pPr>
        <w:spacing w:line="460" w:lineRule="exact"/>
        <w:ind w:firstLine="240" w:firstLineChars="100"/>
        <w:rPr>
          <w:rFonts w:ascii="宋体" w:hAnsi="宋体" w:cs="宋体"/>
          <w:szCs w:val="24"/>
        </w:rPr>
      </w:pPr>
      <w:r>
        <w:rPr>
          <w:rFonts w:hint="eastAsia" w:ascii="宋体" w:hAnsi="宋体" w:cs="宋体"/>
          <w:szCs w:val="24"/>
        </w:rPr>
        <w:t>（5）资格审查资料；</w:t>
      </w:r>
    </w:p>
    <w:p>
      <w:pPr>
        <w:spacing w:line="460" w:lineRule="exact"/>
        <w:ind w:firstLine="240" w:firstLineChars="100"/>
        <w:rPr>
          <w:rFonts w:ascii="宋体" w:hAnsi="宋体" w:cs="宋体"/>
          <w:szCs w:val="24"/>
        </w:rPr>
      </w:pPr>
      <w:r>
        <w:rPr>
          <w:rFonts w:hint="eastAsia" w:ascii="宋体" w:hAnsi="宋体" w:cs="宋体"/>
          <w:szCs w:val="24"/>
        </w:rPr>
        <w:t>（6）监理大纲；</w:t>
      </w:r>
    </w:p>
    <w:p>
      <w:pPr>
        <w:pStyle w:val="43"/>
        <w:spacing w:line="460" w:lineRule="exact"/>
        <w:ind w:firstLine="480" w:firstLineChars="200"/>
        <w:rPr>
          <w:rFonts w:ascii="宋体" w:hAnsi="宋体" w:cs="宋体"/>
          <w:sz w:val="24"/>
        </w:rPr>
      </w:pPr>
      <w:r>
        <w:rPr>
          <w:rFonts w:hint="eastAsia" w:ascii="宋体" w:hAnsi="宋体" w:cs="宋体"/>
          <w:sz w:val="24"/>
        </w:rPr>
        <w:t>……</w:t>
      </w:r>
    </w:p>
    <w:p>
      <w:pPr>
        <w:spacing w:line="460" w:lineRule="exact"/>
        <w:ind w:firstLine="480" w:firstLineChars="200"/>
        <w:rPr>
          <w:rFonts w:ascii="宋体" w:hAnsi="宋体" w:cs="宋体"/>
          <w:szCs w:val="24"/>
        </w:rPr>
      </w:pPr>
      <w:r>
        <w:rPr>
          <w:rFonts w:hint="eastAsia" w:ascii="宋体" w:hAnsi="宋体" w:cs="宋体"/>
          <w:szCs w:val="24"/>
        </w:rPr>
        <w:t>投标文件的上述组成部分如存在内容不一致的，以投标函为准。</w:t>
      </w:r>
    </w:p>
    <w:p>
      <w:pPr>
        <w:spacing w:line="460" w:lineRule="exact"/>
        <w:rPr>
          <w:rFonts w:ascii="宋体" w:hAnsi="宋体" w:cs="宋体"/>
          <w:szCs w:val="24"/>
        </w:rPr>
      </w:pPr>
      <w:r>
        <w:rPr>
          <w:rFonts w:hint="eastAsia" w:ascii="宋体" w:hAnsi="宋体" w:cs="宋体"/>
          <w:szCs w:val="24"/>
        </w:rPr>
        <w:t>3．我方承诺在招标文件规定的投标有效期内不撤销投标文件。</w:t>
      </w:r>
    </w:p>
    <w:p>
      <w:pPr>
        <w:spacing w:line="460" w:lineRule="exact"/>
        <w:rPr>
          <w:rFonts w:ascii="宋体" w:hAnsi="宋体" w:cs="宋体"/>
          <w:szCs w:val="24"/>
        </w:rPr>
      </w:pPr>
      <w:r>
        <w:rPr>
          <w:rFonts w:hint="eastAsia" w:ascii="宋体" w:hAnsi="宋体" w:cs="宋体"/>
          <w:szCs w:val="24"/>
        </w:rPr>
        <w:t>4．如我方中标，我方承诺：</w:t>
      </w:r>
    </w:p>
    <w:p>
      <w:pPr>
        <w:spacing w:line="460" w:lineRule="exact"/>
        <w:ind w:firstLine="240" w:firstLineChars="100"/>
        <w:rPr>
          <w:rFonts w:ascii="宋体" w:hAnsi="宋体" w:cs="宋体"/>
          <w:szCs w:val="24"/>
        </w:rPr>
      </w:pPr>
      <w:r>
        <w:rPr>
          <w:rFonts w:hint="eastAsia" w:ascii="宋体" w:hAnsi="宋体" w:cs="宋体"/>
          <w:szCs w:val="24"/>
        </w:rPr>
        <w:t>（1）在收到中标通知书后，在中标通知书规定的期限内与你方签订合同；</w:t>
      </w:r>
    </w:p>
    <w:p>
      <w:pPr>
        <w:spacing w:line="460" w:lineRule="exact"/>
        <w:ind w:firstLine="240" w:firstLineChars="100"/>
        <w:rPr>
          <w:rFonts w:ascii="宋体" w:hAnsi="宋体" w:cs="宋体"/>
          <w:szCs w:val="24"/>
        </w:rPr>
      </w:pPr>
      <w:r>
        <w:rPr>
          <w:rFonts w:hint="eastAsia" w:ascii="宋体" w:hAnsi="宋体" w:cs="宋体"/>
          <w:szCs w:val="24"/>
        </w:rPr>
        <w:t>（2）在签订合同时不向你方提出附加条件；</w:t>
      </w:r>
    </w:p>
    <w:p>
      <w:pPr>
        <w:spacing w:line="460" w:lineRule="exact"/>
        <w:ind w:firstLine="240" w:firstLineChars="100"/>
        <w:rPr>
          <w:rFonts w:ascii="宋体" w:hAnsi="宋体" w:cs="宋体"/>
          <w:szCs w:val="24"/>
        </w:rPr>
      </w:pPr>
      <w:r>
        <w:rPr>
          <w:rFonts w:hint="eastAsia" w:ascii="宋体" w:hAnsi="宋体" w:cs="宋体"/>
          <w:szCs w:val="24"/>
        </w:rPr>
        <w:t>（3）按照招标文件要求提交履约保证金；</w:t>
      </w:r>
    </w:p>
    <w:p>
      <w:pPr>
        <w:spacing w:line="460" w:lineRule="exact"/>
        <w:ind w:firstLine="240" w:firstLineChars="100"/>
        <w:rPr>
          <w:rFonts w:ascii="宋体" w:hAnsi="宋体" w:cs="宋体"/>
          <w:szCs w:val="24"/>
        </w:rPr>
      </w:pPr>
      <w:r>
        <w:rPr>
          <w:rFonts w:hint="eastAsia" w:ascii="宋体" w:hAnsi="宋体" w:cs="宋体"/>
          <w:szCs w:val="24"/>
        </w:rPr>
        <w:t>（4）在合同约定的期限内完成合同规定的全部义务。</w:t>
      </w:r>
    </w:p>
    <w:p>
      <w:pPr>
        <w:spacing w:line="460" w:lineRule="exact"/>
        <w:ind w:firstLine="240" w:firstLineChars="100"/>
        <w:rPr>
          <w:rFonts w:ascii="宋体" w:hAnsi="宋体" w:cs="宋体"/>
          <w:szCs w:val="24"/>
        </w:rPr>
      </w:pPr>
      <w:r>
        <w:rPr>
          <w:rFonts w:hint="eastAsia" w:ascii="宋体" w:hAnsi="宋体" w:cs="宋体"/>
          <w:szCs w:val="24"/>
        </w:rPr>
        <w:t>5．我方在此声明，所递交的投标文件及有关资料内容完整、真实和准确，且不存在第二章 “投标人须知”第 1.4.1 项规定的任何一种情形。</w:t>
      </w:r>
    </w:p>
    <w:p>
      <w:pPr>
        <w:spacing w:line="460" w:lineRule="exact"/>
        <w:ind w:firstLine="240" w:firstLineChars="100"/>
        <w:rPr>
          <w:rFonts w:ascii="宋体" w:hAnsi="宋体" w:cs="宋体"/>
          <w:szCs w:val="24"/>
        </w:rPr>
      </w:pPr>
      <w:r>
        <w:rPr>
          <w:rFonts w:hint="eastAsia" w:ascii="宋体" w:hAnsi="宋体" w:cs="宋体"/>
          <w:szCs w:val="24"/>
        </w:rPr>
        <w:t>6．（其他补充说明）。</w:t>
      </w:r>
    </w:p>
    <w:p>
      <w:pPr>
        <w:pStyle w:val="43"/>
        <w:spacing w:line="460" w:lineRule="exact"/>
        <w:ind w:firstLine="0"/>
        <w:rPr>
          <w:rFonts w:ascii="宋体" w:hAnsi="宋体" w:cs="宋体"/>
          <w:sz w:val="24"/>
        </w:rPr>
      </w:pPr>
    </w:p>
    <w:p>
      <w:pPr>
        <w:pStyle w:val="43"/>
        <w:spacing w:line="460" w:lineRule="exact"/>
        <w:ind w:firstLine="4560" w:firstLineChars="1900"/>
        <w:rPr>
          <w:rFonts w:ascii="宋体" w:hAnsi="宋体" w:cs="宋体"/>
          <w:sz w:val="24"/>
        </w:rPr>
      </w:pPr>
      <w:r>
        <w:rPr>
          <w:rFonts w:hint="eastAsia" w:ascii="宋体" w:hAnsi="宋体" w:cs="宋体"/>
          <w:sz w:val="24"/>
        </w:rPr>
        <w:t>投标人名称：（盖章）</w:t>
      </w:r>
      <w:r>
        <w:rPr>
          <w:rFonts w:hint="eastAsia" w:ascii="宋体" w:hAnsi="宋体" w:cs="宋体"/>
          <w:sz w:val="24"/>
        </w:rPr>
        <w:tab/>
      </w:r>
    </w:p>
    <w:p>
      <w:pPr>
        <w:pStyle w:val="43"/>
        <w:spacing w:line="460" w:lineRule="exact"/>
        <w:ind w:firstLine="4560" w:firstLineChars="1900"/>
        <w:rPr>
          <w:rFonts w:ascii="宋体" w:hAnsi="宋体" w:cs="宋体"/>
          <w:sz w:val="24"/>
        </w:rPr>
      </w:pPr>
      <w:r>
        <w:rPr>
          <w:rFonts w:hint="eastAsia" w:ascii="宋体" w:hAnsi="宋体" w:cs="宋体"/>
          <w:sz w:val="24"/>
        </w:rPr>
        <w:t xml:space="preserve">法定代表人或委托代理人：（签字） </w:t>
      </w:r>
    </w:p>
    <w:p>
      <w:pPr>
        <w:pStyle w:val="43"/>
        <w:spacing w:line="460" w:lineRule="exact"/>
        <w:ind w:firstLine="4560" w:firstLineChars="1900"/>
        <w:rPr>
          <w:rFonts w:ascii="宋体" w:hAnsi="宋体" w:cs="宋体"/>
          <w:sz w:val="24"/>
        </w:rPr>
      </w:pPr>
      <w:r>
        <w:rPr>
          <w:rFonts w:hint="eastAsia" w:ascii="宋体" w:hAnsi="宋体" w:cs="宋体"/>
          <w:sz w:val="24"/>
        </w:rPr>
        <w:t>日期：    年     月   日</w:t>
      </w:r>
    </w:p>
    <w:p>
      <w:pPr>
        <w:pStyle w:val="19"/>
        <w:tabs>
          <w:tab w:val="left" w:pos="3880"/>
        </w:tabs>
        <w:adjustRightInd w:val="0"/>
        <w:snapToGrid w:val="0"/>
        <w:spacing w:line="460" w:lineRule="exact"/>
        <w:ind w:left="520" w:right="113"/>
        <w:jc w:val="center"/>
        <w:rPr>
          <w:rFonts w:ascii="宋体" w:hAnsi="宋体" w:cs="宋体"/>
          <w:szCs w:val="21"/>
        </w:rPr>
      </w:pPr>
      <w:r>
        <w:rPr>
          <w:rFonts w:hint="eastAsia" w:ascii="宋体" w:hAnsi="宋体" w:cs="宋体"/>
          <w:b/>
          <w:sz w:val="24"/>
        </w:rPr>
        <w:br w:type="page"/>
      </w:r>
      <w:r>
        <w:rPr>
          <w:rFonts w:hint="eastAsia" w:ascii="宋体" w:hAnsi="宋体" w:cs="宋体"/>
          <w:sz w:val="24"/>
        </w:rPr>
        <w:t>（二）投标函附录</w:t>
      </w:r>
    </w:p>
    <w:tbl>
      <w:tblPr>
        <w:tblStyle w:val="44"/>
        <w:tblW w:w="9680" w:type="dxa"/>
        <w:tblInd w:w="0" w:type="dxa"/>
        <w:tblLayout w:type="fixed"/>
        <w:tblCellMar>
          <w:top w:w="0" w:type="dxa"/>
          <w:left w:w="108" w:type="dxa"/>
          <w:bottom w:w="0" w:type="dxa"/>
          <w:right w:w="108" w:type="dxa"/>
        </w:tblCellMar>
      </w:tblPr>
      <w:tblGrid>
        <w:gridCol w:w="3254"/>
        <w:gridCol w:w="1568"/>
        <w:gridCol w:w="1961"/>
        <w:gridCol w:w="2897"/>
      </w:tblGrid>
      <w:tr>
        <w:tblPrEx>
          <w:tblCellMar>
            <w:top w:w="0" w:type="dxa"/>
            <w:left w:w="108" w:type="dxa"/>
            <w:bottom w:w="0" w:type="dxa"/>
            <w:right w:w="108" w:type="dxa"/>
          </w:tblCellMar>
        </w:tblPrEx>
        <w:trPr>
          <w:trHeight w:val="692"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工程名称/标段</w:t>
            </w:r>
          </w:p>
        </w:tc>
        <w:tc>
          <w:tcPr>
            <w:tcW w:w="6426"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bCs/>
                <w:szCs w:val="24"/>
              </w:rPr>
            </w:pPr>
          </w:p>
        </w:tc>
      </w:tr>
      <w:tr>
        <w:tblPrEx>
          <w:tblCellMar>
            <w:top w:w="0" w:type="dxa"/>
            <w:left w:w="108" w:type="dxa"/>
            <w:bottom w:w="0" w:type="dxa"/>
            <w:right w:w="108" w:type="dxa"/>
          </w:tblCellMar>
        </w:tblPrEx>
        <w:trPr>
          <w:trHeight w:val="713"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投标人</w:t>
            </w:r>
          </w:p>
        </w:tc>
        <w:tc>
          <w:tcPr>
            <w:tcW w:w="6426"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bCs/>
                <w:szCs w:val="24"/>
              </w:rPr>
            </w:pPr>
          </w:p>
        </w:tc>
      </w:tr>
      <w:tr>
        <w:tblPrEx>
          <w:tblCellMar>
            <w:top w:w="0" w:type="dxa"/>
            <w:left w:w="108" w:type="dxa"/>
            <w:bottom w:w="0" w:type="dxa"/>
            <w:right w:w="108" w:type="dxa"/>
          </w:tblCellMar>
        </w:tblPrEx>
        <w:trPr>
          <w:trHeight w:val="696"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拟派总监理工程师</w:t>
            </w:r>
          </w:p>
        </w:tc>
        <w:tc>
          <w:tcPr>
            <w:tcW w:w="1568"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bCs/>
                <w:szCs w:val="24"/>
              </w:rPr>
            </w:pPr>
          </w:p>
        </w:tc>
        <w:tc>
          <w:tcPr>
            <w:tcW w:w="1961"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证书编号</w:t>
            </w:r>
          </w:p>
        </w:tc>
        <w:tc>
          <w:tcPr>
            <w:tcW w:w="2897"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cs="宋体"/>
                <w:bCs/>
                <w:szCs w:val="24"/>
              </w:rPr>
            </w:pPr>
          </w:p>
        </w:tc>
      </w:tr>
      <w:tr>
        <w:tblPrEx>
          <w:tblCellMar>
            <w:top w:w="0" w:type="dxa"/>
            <w:left w:w="108" w:type="dxa"/>
            <w:bottom w:w="0" w:type="dxa"/>
            <w:right w:w="108" w:type="dxa"/>
          </w:tblCellMar>
        </w:tblPrEx>
        <w:trPr>
          <w:trHeight w:val="659"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投标范围</w:t>
            </w:r>
          </w:p>
        </w:tc>
        <w:tc>
          <w:tcPr>
            <w:tcW w:w="6426" w:type="dxa"/>
            <w:gridSpan w:val="3"/>
            <w:tcBorders>
              <w:top w:val="single" w:color="auto" w:sz="4" w:space="0"/>
              <w:left w:val="nil"/>
              <w:bottom w:val="single" w:color="auto" w:sz="4" w:space="0"/>
              <w:right w:val="single" w:color="auto" w:sz="4" w:space="0"/>
            </w:tcBorders>
            <w:vAlign w:val="center"/>
          </w:tcPr>
          <w:p>
            <w:pPr>
              <w:spacing w:line="460" w:lineRule="exact"/>
              <w:rPr>
                <w:rFonts w:ascii="宋体" w:hAnsi="宋体" w:cs="宋体"/>
                <w:bCs/>
                <w:szCs w:val="24"/>
              </w:rPr>
            </w:pPr>
          </w:p>
        </w:tc>
      </w:tr>
      <w:tr>
        <w:tblPrEx>
          <w:tblCellMar>
            <w:top w:w="0" w:type="dxa"/>
            <w:left w:w="108" w:type="dxa"/>
            <w:bottom w:w="0" w:type="dxa"/>
            <w:right w:w="108" w:type="dxa"/>
          </w:tblCellMar>
        </w:tblPrEx>
        <w:trPr>
          <w:trHeight w:val="1482"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投标报价</w:t>
            </w:r>
          </w:p>
        </w:tc>
        <w:tc>
          <w:tcPr>
            <w:tcW w:w="6426" w:type="dxa"/>
            <w:gridSpan w:val="3"/>
            <w:tcBorders>
              <w:top w:val="single" w:color="auto" w:sz="4" w:space="0"/>
              <w:left w:val="nil"/>
              <w:bottom w:val="single" w:color="auto" w:sz="4" w:space="0"/>
              <w:right w:val="single" w:color="auto" w:sz="4" w:space="0"/>
            </w:tcBorders>
            <w:vAlign w:val="center"/>
          </w:tcPr>
          <w:p>
            <w:pPr>
              <w:rPr>
                <w:rFonts w:ascii="宋体" w:hAnsi="宋体" w:cs="宋体"/>
                <w:u w:val="single"/>
              </w:rPr>
            </w:pPr>
            <w:r>
              <w:rPr>
                <w:rFonts w:hint="eastAsia" w:ascii="宋体" w:hAnsi="宋体" w:cs="宋体"/>
                <w:b/>
                <w:bCs/>
                <w:szCs w:val="24"/>
              </w:rPr>
              <w:t xml:space="preserve"> </w:t>
            </w:r>
            <w:r>
              <w:rPr>
                <w:rFonts w:hint="eastAsia" w:ascii="宋体" w:hAnsi="宋体" w:cs="宋体"/>
                <w:szCs w:val="24"/>
              </w:rPr>
              <w:t>工程总承包合同施工中标金额</w:t>
            </w:r>
            <w:r>
              <w:rPr>
                <w:rFonts w:hint="eastAsia" w:hAnsi="宋体" w:cs="宋体"/>
                <w:szCs w:val="24"/>
                <w:u w:val="single"/>
              </w:rPr>
              <w:t xml:space="preserve">          </w:t>
            </w:r>
            <w:r>
              <w:rPr>
                <w:rFonts w:hint="eastAsia" w:hAnsi="宋体" w:cs="宋体"/>
                <w:szCs w:val="24"/>
              </w:rPr>
              <w:t xml:space="preserve">% </w:t>
            </w:r>
          </w:p>
        </w:tc>
      </w:tr>
      <w:tr>
        <w:tblPrEx>
          <w:tblCellMar>
            <w:top w:w="0" w:type="dxa"/>
            <w:left w:w="108" w:type="dxa"/>
            <w:bottom w:w="0" w:type="dxa"/>
            <w:right w:w="108" w:type="dxa"/>
          </w:tblCellMar>
        </w:tblPrEx>
        <w:trPr>
          <w:trHeight w:val="845"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监理服务周期</w:t>
            </w:r>
          </w:p>
        </w:tc>
        <w:tc>
          <w:tcPr>
            <w:tcW w:w="6426" w:type="dxa"/>
            <w:gridSpan w:val="3"/>
            <w:tcBorders>
              <w:top w:val="single" w:color="auto" w:sz="4" w:space="0"/>
              <w:left w:val="nil"/>
              <w:bottom w:val="single" w:color="auto" w:sz="4" w:space="0"/>
              <w:right w:val="single" w:color="auto" w:sz="4" w:space="0"/>
            </w:tcBorders>
            <w:vAlign w:val="center"/>
          </w:tcPr>
          <w:p>
            <w:pPr>
              <w:spacing w:line="460" w:lineRule="exact"/>
              <w:rPr>
                <w:rFonts w:ascii="宋体" w:hAnsi="宋体" w:cs="宋体"/>
                <w:bCs/>
                <w:szCs w:val="24"/>
              </w:rPr>
            </w:pPr>
          </w:p>
        </w:tc>
      </w:tr>
      <w:tr>
        <w:tblPrEx>
          <w:tblCellMar>
            <w:top w:w="0" w:type="dxa"/>
            <w:left w:w="108" w:type="dxa"/>
            <w:bottom w:w="0" w:type="dxa"/>
            <w:right w:w="108" w:type="dxa"/>
          </w:tblCellMar>
        </w:tblPrEx>
        <w:trPr>
          <w:trHeight w:val="1713"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投标有效期</w:t>
            </w:r>
          </w:p>
          <w:p>
            <w:pPr>
              <w:spacing w:line="460" w:lineRule="exact"/>
              <w:jc w:val="center"/>
              <w:rPr>
                <w:rFonts w:ascii="宋体" w:hAnsi="宋体" w:cs="宋体"/>
                <w:bCs/>
                <w:szCs w:val="24"/>
              </w:rPr>
            </w:pPr>
          </w:p>
        </w:tc>
        <w:tc>
          <w:tcPr>
            <w:tcW w:w="6426" w:type="dxa"/>
            <w:gridSpan w:val="3"/>
            <w:tcBorders>
              <w:top w:val="single" w:color="auto" w:sz="4" w:space="0"/>
              <w:left w:val="nil"/>
              <w:bottom w:val="single" w:color="auto" w:sz="4" w:space="0"/>
              <w:right w:val="single" w:color="auto" w:sz="4" w:space="0"/>
            </w:tcBorders>
          </w:tcPr>
          <w:p>
            <w:pPr>
              <w:spacing w:line="460" w:lineRule="exact"/>
              <w:rPr>
                <w:rFonts w:ascii="宋体" w:hAnsi="宋体" w:cs="宋体"/>
                <w:bCs/>
                <w:szCs w:val="24"/>
              </w:rPr>
            </w:pPr>
          </w:p>
          <w:p>
            <w:pPr>
              <w:spacing w:line="460" w:lineRule="exact"/>
              <w:rPr>
                <w:rFonts w:ascii="宋体" w:hAnsi="宋体" w:cs="宋体"/>
                <w:bCs/>
                <w:szCs w:val="24"/>
              </w:rPr>
            </w:pPr>
          </w:p>
          <w:p>
            <w:pPr>
              <w:spacing w:line="460" w:lineRule="exact"/>
              <w:rPr>
                <w:rFonts w:ascii="宋体" w:hAnsi="宋体" w:cs="宋体"/>
                <w:szCs w:val="24"/>
              </w:rPr>
            </w:pPr>
          </w:p>
        </w:tc>
      </w:tr>
      <w:tr>
        <w:tblPrEx>
          <w:tblCellMar>
            <w:top w:w="0" w:type="dxa"/>
            <w:left w:w="108" w:type="dxa"/>
            <w:bottom w:w="0" w:type="dxa"/>
            <w:right w:w="108" w:type="dxa"/>
          </w:tblCellMar>
        </w:tblPrEx>
        <w:trPr>
          <w:trHeight w:val="2247" w:hRule="atLeast"/>
        </w:trPr>
        <w:tc>
          <w:tcPr>
            <w:tcW w:w="325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Cs/>
                <w:szCs w:val="24"/>
              </w:rPr>
            </w:pPr>
            <w:r>
              <w:rPr>
                <w:rFonts w:hint="eastAsia" w:ascii="宋体" w:hAnsi="宋体" w:cs="宋体"/>
                <w:bCs/>
                <w:szCs w:val="24"/>
              </w:rPr>
              <w:t>优惠与服务承诺</w:t>
            </w:r>
          </w:p>
          <w:p>
            <w:pPr>
              <w:spacing w:line="460" w:lineRule="exact"/>
              <w:jc w:val="center"/>
              <w:rPr>
                <w:rFonts w:ascii="宋体" w:hAnsi="宋体" w:cs="宋体"/>
                <w:bCs/>
                <w:szCs w:val="24"/>
              </w:rPr>
            </w:pPr>
          </w:p>
        </w:tc>
        <w:tc>
          <w:tcPr>
            <w:tcW w:w="6426" w:type="dxa"/>
            <w:gridSpan w:val="3"/>
            <w:tcBorders>
              <w:top w:val="single" w:color="auto" w:sz="4" w:space="0"/>
              <w:left w:val="nil"/>
              <w:bottom w:val="single" w:color="auto" w:sz="4" w:space="0"/>
              <w:right w:val="single" w:color="auto" w:sz="4" w:space="0"/>
            </w:tcBorders>
          </w:tcPr>
          <w:p>
            <w:pPr>
              <w:spacing w:line="460" w:lineRule="exact"/>
              <w:rPr>
                <w:rFonts w:ascii="宋体" w:hAnsi="宋体" w:cs="宋体"/>
                <w:szCs w:val="24"/>
              </w:rPr>
            </w:pPr>
          </w:p>
        </w:tc>
      </w:tr>
    </w:tbl>
    <w:p>
      <w:pPr>
        <w:pStyle w:val="19"/>
        <w:tabs>
          <w:tab w:val="left" w:pos="3880"/>
        </w:tabs>
        <w:adjustRightInd w:val="0"/>
        <w:snapToGrid w:val="0"/>
        <w:spacing w:line="460" w:lineRule="exact"/>
        <w:ind w:left="520" w:right="113"/>
        <w:rPr>
          <w:rFonts w:ascii="宋体" w:hAnsi="宋体" w:cs="宋体"/>
          <w:szCs w:val="21"/>
        </w:rPr>
      </w:pPr>
    </w:p>
    <w:p>
      <w:pPr>
        <w:pStyle w:val="19"/>
        <w:tabs>
          <w:tab w:val="left" w:pos="3880"/>
        </w:tabs>
        <w:adjustRightInd w:val="0"/>
        <w:snapToGrid w:val="0"/>
        <w:spacing w:line="460" w:lineRule="exact"/>
        <w:ind w:left="520" w:right="113"/>
        <w:rPr>
          <w:rFonts w:ascii="宋体" w:hAnsi="宋体" w:cs="宋体"/>
          <w:szCs w:val="21"/>
        </w:rPr>
      </w:pPr>
    </w:p>
    <w:p>
      <w:pPr>
        <w:pStyle w:val="19"/>
        <w:tabs>
          <w:tab w:val="left" w:pos="7321"/>
        </w:tabs>
        <w:spacing w:before="36" w:line="460" w:lineRule="exact"/>
        <w:ind w:left="2701"/>
        <w:rPr>
          <w:rFonts w:ascii="宋体" w:hAnsi="宋体" w:cs="宋体"/>
          <w:sz w:val="24"/>
        </w:rPr>
      </w:pPr>
      <w:r>
        <w:rPr>
          <w:rFonts w:hint="eastAsia" w:ascii="宋体" w:hAnsi="宋体" w:cs="宋体"/>
          <w:sz w:val="24"/>
        </w:rPr>
        <w:t>投 标人：</w:t>
      </w:r>
      <w:r>
        <w:rPr>
          <w:rFonts w:hint="eastAsia" w:ascii="宋体" w:hAnsi="宋体" w:cs="宋体"/>
          <w:sz w:val="24"/>
          <w:u w:val="single"/>
        </w:rPr>
        <w:tab/>
      </w:r>
      <w:r>
        <w:rPr>
          <w:rFonts w:hint="eastAsia" w:ascii="宋体" w:hAnsi="宋体" w:cs="宋体"/>
          <w:sz w:val="24"/>
        </w:rPr>
        <w:t>（盖单位章）</w:t>
      </w:r>
    </w:p>
    <w:p>
      <w:pPr>
        <w:pStyle w:val="19"/>
        <w:spacing w:before="12" w:line="460" w:lineRule="exact"/>
        <w:rPr>
          <w:rFonts w:ascii="宋体" w:hAnsi="宋体" w:cs="宋体"/>
          <w:sz w:val="24"/>
        </w:rPr>
      </w:pPr>
    </w:p>
    <w:p>
      <w:pPr>
        <w:pStyle w:val="19"/>
        <w:tabs>
          <w:tab w:val="left" w:pos="6481"/>
        </w:tabs>
        <w:spacing w:before="37" w:line="460" w:lineRule="exact"/>
        <w:ind w:left="2701"/>
        <w:rPr>
          <w:rFonts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（签字）</w:t>
      </w:r>
    </w:p>
    <w:p>
      <w:pPr>
        <w:pStyle w:val="19"/>
        <w:tabs>
          <w:tab w:val="left" w:pos="3880"/>
        </w:tabs>
        <w:adjustRightInd w:val="0"/>
        <w:snapToGrid w:val="0"/>
        <w:spacing w:line="460" w:lineRule="exact"/>
        <w:ind w:left="520" w:right="113"/>
        <w:jc w:val="center"/>
        <w:rPr>
          <w:rFonts w:ascii="宋体" w:hAnsi="宋体" w:cs="宋体"/>
          <w:sz w:val="28"/>
          <w:szCs w:val="28"/>
        </w:rPr>
      </w:pPr>
      <w:r>
        <w:rPr>
          <w:rFonts w:hint="eastAsia" w:ascii="宋体" w:hAnsi="宋体" w:cs="宋体"/>
          <w:sz w:val="24"/>
        </w:rPr>
        <w:t>年    月    日</w:t>
      </w:r>
    </w:p>
    <w:p>
      <w:pPr>
        <w:spacing w:line="460" w:lineRule="exact"/>
        <w:rPr>
          <w:rFonts w:ascii="宋体" w:hAnsi="宋体" w:cs="宋体"/>
          <w:sz w:val="28"/>
          <w:szCs w:val="28"/>
        </w:rPr>
      </w:pPr>
      <w:bookmarkStart w:id="94" w:name="_Toc271787731"/>
    </w:p>
    <w:p>
      <w:pPr>
        <w:spacing w:line="460" w:lineRule="exact"/>
        <w:jc w:val="center"/>
        <w:rPr>
          <w:rFonts w:ascii="宋体" w:hAnsi="宋体" w:cs="宋体"/>
          <w:sz w:val="28"/>
          <w:szCs w:val="28"/>
        </w:rPr>
      </w:pPr>
      <w:r>
        <w:rPr>
          <w:rFonts w:hint="eastAsia" w:ascii="宋体" w:hAnsi="宋体" w:cs="宋体"/>
          <w:b/>
          <w:bCs/>
          <w:sz w:val="28"/>
          <w:szCs w:val="28"/>
        </w:rPr>
        <w:t>二、法定代表人身份证明及授权委托书</w:t>
      </w:r>
    </w:p>
    <w:bookmarkEnd w:id="94"/>
    <w:p>
      <w:pPr>
        <w:autoSpaceDE w:val="0"/>
        <w:autoSpaceDN w:val="0"/>
        <w:spacing w:line="460" w:lineRule="exact"/>
        <w:ind w:firstLine="2160" w:firstLineChars="900"/>
        <w:rPr>
          <w:rFonts w:ascii="宋体" w:hAnsi="宋体" w:cs="宋体"/>
          <w:szCs w:val="24"/>
        </w:rPr>
      </w:pPr>
    </w:p>
    <w:p>
      <w:pPr>
        <w:autoSpaceDE w:val="0"/>
        <w:autoSpaceDN w:val="0"/>
        <w:spacing w:line="460" w:lineRule="exact"/>
        <w:ind w:firstLine="2640" w:firstLineChars="1100"/>
        <w:rPr>
          <w:rFonts w:ascii="宋体" w:hAnsi="宋体" w:cs="宋体"/>
        </w:rPr>
      </w:pPr>
      <w:r>
        <w:rPr>
          <w:rFonts w:hint="eastAsia" w:ascii="宋体" w:hAnsi="宋体" w:cs="宋体"/>
          <w:szCs w:val="24"/>
        </w:rPr>
        <w:t>（一）法定代表人身份证明</w:t>
      </w:r>
    </w:p>
    <w:p>
      <w:pPr>
        <w:autoSpaceDE w:val="0"/>
        <w:autoSpaceDN w:val="0"/>
        <w:spacing w:line="460" w:lineRule="exact"/>
        <w:ind w:firstLine="480" w:firstLineChars="200"/>
        <w:rPr>
          <w:rFonts w:ascii="宋体" w:hAnsi="宋体" w:cs="宋体"/>
        </w:rPr>
      </w:pPr>
    </w:p>
    <w:p>
      <w:pPr>
        <w:pStyle w:val="19"/>
        <w:tabs>
          <w:tab w:val="left" w:pos="3928"/>
        </w:tabs>
        <w:spacing w:line="460" w:lineRule="exact"/>
        <w:ind w:left="100"/>
        <w:rPr>
          <w:rFonts w:ascii="宋体" w:hAnsi="宋体" w:cs="宋体"/>
          <w:sz w:val="24"/>
        </w:rPr>
      </w:pPr>
      <w:bookmarkStart w:id="95" w:name="_Toc271787732"/>
      <w:r>
        <w:rPr>
          <w:rFonts w:hint="eastAsia" w:ascii="宋体" w:hAnsi="宋体" w:cs="宋体"/>
          <w:sz w:val="24"/>
        </w:rPr>
        <w:t>投标人名称：</w:t>
      </w:r>
      <w:r>
        <w:rPr>
          <w:rFonts w:hint="eastAsia" w:ascii="宋体" w:hAnsi="宋体" w:cs="宋体"/>
          <w:sz w:val="24"/>
          <w:u w:val="single"/>
        </w:rPr>
        <w:tab/>
      </w:r>
    </w:p>
    <w:p>
      <w:pPr>
        <w:pStyle w:val="19"/>
        <w:spacing w:before="1" w:line="460" w:lineRule="exact"/>
        <w:rPr>
          <w:rFonts w:ascii="宋体" w:hAnsi="宋体" w:cs="宋体"/>
          <w:sz w:val="24"/>
        </w:rPr>
      </w:pPr>
    </w:p>
    <w:p>
      <w:pPr>
        <w:pStyle w:val="19"/>
        <w:tabs>
          <w:tab w:val="left" w:pos="2412"/>
          <w:tab w:val="left" w:pos="3883"/>
          <w:tab w:val="left" w:pos="5352"/>
          <w:tab w:val="left" w:pos="6869"/>
        </w:tabs>
        <w:spacing w:before="37" w:line="460" w:lineRule="exact"/>
        <w:ind w:left="100"/>
        <w:rPr>
          <w:rFonts w:ascii="宋体" w:hAnsi="宋体" w:cs="宋体"/>
          <w:sz w:val="24"/>
        </w:rPr>
      </w:pPr>
      <w:r>
        <w:rPr>
          <w:rFonts w:hint="eastAsia" w:ascii="宋体" w:hAnsi="宋体" w:cs="宋体"/>
          <w:sz w:val="24"/>
        </w:rPr>
        <w:t>姓名：</w:t>
      </w:r>
      <w:r>
        <w:rPr>
          <w:rFonts w:hint="eastAsia" w:ascii="宋体" w:hAnsi="宋体" w:cs="宋体"/>
          <w:sz w:val="24"/>
          <w:u w:val="single"/>
        </w:rPr>
        <w:tab/>
      </w:r>
      <w:r>
        <w:rPr>
          <w:rFonts w:hint="eastAsia" w:ascii="宋体" w:hAnsi="宋体" w:cs="宋体"/>
          <w:sz w:val="24"/>
        </w:rPr>
        <w:t>性别：</w:t>
      </w:r>
      <w:r>
        <w:rPr>
          <w:rFonts w:hint="eastAsia" w:ascii="宋体" w:hAnsi="宋体" w:cs="宋体"/>
          <w:sz w:val="24"/>
          <w:u w:val="single"/>
        </w:rPr>
        <w:tab/>
      </w:r>
      <w:r>
        <w:rPr>
          <w:rFonts w:hint="eastAsia" w:ascii="宋体" w:hAnsi="宋体" w:cs="宋体"/>
          <w:sz w:val="24"/>
        </w:rPr>
        <w:t>年龄：</w:t>
      </w:r>
      <w:r>
        <w:rPr>
          <w:rFonts w:hint="eastAsia" w:ascii="宋体" w:hAnsi="宋体" w:cs="宋体"/>
          <w:sz w:val="24"/>
          <w:u w:val="single"/>
        </w:rPr>
        <w:tab/>
      </w:r>
      <w:r>
        <w:rPr>
          <w:rFonts w:hint="eastAsia" w:ascii="宋体" w:hAnsi="宋体" w:cs="宋体"/>
          <w:sz w:val="24"/>
        </w:rPr>
        <w:t>职务：</w:t>
      </w:r>
      <w:r>
        <w:rPr>
          <w:rFonts w:hint="eastAsia" w:ascii="宋体" w:hAnsi="宋体" w:cs="宋体"/>
          <w:sz w:val="24"/>
          <w:u w:val="single"/>
        </w:rPr>
        <w:tab/>
      </w:r>
    </w:p>
    <w:p>
      <w:pPr>
        <w:pStyle w:val="19"/>
        <w:spacing w:before="4" w:line="460" w:lineRule="exact"/>
        <w:rPr>
          <w:rFonts w:ascii="宋体" w:hAnsi="宋体" w:cs="宋体"/>
          <w:sz w:val="24"/>
        </w:rPr>
      </w:pPr>
    </w:p>
    <w:p>
      <w:pPr>
        <w:pStyle w:val="19"/>
        <w:tabs>
          <w:tab w:val="left" w:pos="2832"/>
        </w:tabs>
        <w:spacing w:before="37" w:line="460" w:lineRule="exact"/>
        <w:ind w:left="100"/>
        <w:rPr>
          <w:rFonts w:ascii="宋体" w:hAnsi="宋体" w:cs="宋体"/>
          <w:sz w:val="24"/>
        </w:rPr>
      </w:pPr>
      <w:r>
        <w:rPr>
          <w:rFonts w:hint="eastAsia" w:ascii="宋体" w:hAnsi="宋体" w:cs="宋体"/>
          <w:sz w:val="24"/>
        </w:rPr>
        <w:t>系</w:t>
      </w:r>
      <w:r>
        <w:rPr>
          <w:rFonts w:hint="eastAsia" w:ascii="宋体" w:hAnsi="宋体" w:cs="宋体"/>
          <w:sz w:val="24"/>
          <w:u w:val="single"/>
        </w:rPr>
        <w:tab/>
      </w:r>
      <w:r>
        <w:rPr>
          <w:rFonts w:hint="eastAsia" w:ascii="宋体" w:hAnsi="宋体" w:cs="宋体"/>
          <w:sz w:val="24"/>
        </w:rPr>
        <w:t>（投标人名称）的法定代表人。</w:t>
      </w:r>
    </w:p>
    <w:p>
      <w:pPr>
        <w:pStyle w:val="19"/>
        <w:spacing w:before="36" w:line="460" w:lineRule="exact"/>
        <w:ind w:left="520"/>
        <w:rPr>
          <w:rFonts w:ascii="宋体" w:hAnsi="宋体" w:cs="宋体"/>
          <w:sz w:val="24"/>
        </w:rPr>
      </w:pPr>
    </w:p>
    <w:p>
      <w:pPr>
        <w:pStyle w:val="19"/>
        <w:spacing w:before="36" w:line="460" w:lineRule="exact"/>
        <w:ind w:left="520"/>
        <w:rPr>
          <w:rFonts w:ascii="宋体" w:hAnsi="宋体" w:cs="宋体"/>
          <w:sz w:val="24"/>
        </w:rPr>
      </w:pPr>
      <w:r>
        <w:rPr>
          <w:rFonts w:hint="eastAsia" w:ascii="宋体" w:hAnsi="宋体" w:cs="宋体"/>
          <w:sz w:val="24"/>
        </w:rPr>
        <w:t>特此证明。</w:t>
      </w:r>
    </w:p>
    <w:p>
      <w:pPr>
        <w:pStyle w:val="19"/>
        <w:spacing w:before="4" w:line="460" w:lineRule="exact"/>
        <w:rPr>
          <w:rFonts w:ascii="宋体" w:hAnsi="宋体" w:cs="宋体"/>
          <w:sz w:val="24"/>
        </w:rPr>
      </w:pPr>
    </w:p>
    <w:p>
      <w:pPr>
        <w:pStyle w:val="19"/>
        <w:spacing w:before="1" w:line="460" w:lineRule="exact"/>
        <w:rPr>
          <w:rFonts w:ascii="宋体" w:hAnsi="宋体" w:cs="宋体"/>
          <w:sz w:val="24"/>
        </w:rPr>
      </w:pPr>
    </w:p>
    <w:p>
      <w:pPr>
        <w:pStyle w:val="19"/>
        <w:spacing w:line="460" w:lineRule="exact"/>
        <w:ind w:left="100"/>
        <w:rPr>
          <w:rFonts w:ascii="宋体" w:hAnsi="宋体" w:cs="宋体"/>
          <w:sz w:val="24"/>
        </w:rPr>
      </w:pPr>
      <w:r>
        <w:rPr>
          <w:rFonts w:hint="eastAsia" w:ascii="宋体" w:hAnsi="宋体" w:cs="宋体"/>
          <w:sz w:val="24"/>
        </w:rPr>
        <w:t>注：本身份证明需由投标人加盖单位公章。</w:t>
      </w:r>
    </w:p>
    <w:p>
      <w:pPr>
        <w:pStyle w:val="19"/>
        <w:spacing w:line="460" w:lineRule="exact"/>
        <w:rPr>
          <w:rFonts w:ascii="宋体" w:hAnsi="宋体" w:cs="宋体"/>
          <w:sz w:val="24"/>
        </w:rPr>
      </w:pPr>
    </w:p>
    <w:p>
      <w:pPr>
        <w:pStyle w:val="19"/>
        <w:spacing w:line="460" w:lineRule="exact"/>
        <w:rPr>
          <w:rFonts w:ascii="宋体" w:hAnsi="宋体" w:cs="宋体"/>
          <w:sz w:val="24"/>
        </w:rPr>
      </w:pPr>
    </w:p>
    <w:p>
      <w:pPr>
        <w:pStyle w:val="19"/>
        <w:spacing w:line="460" w:lineRule="exact"/>
        <w:rPr>
          <w:rFonts w:ascii="宋体" w:hAnsi="宋体" w:cs="宋体"/>
          <w:sz w:val="24"/>
        </w:rPr>
      </w:pPr>
    </w:p>
    <w:p>
      <w:pPr>
        <w:pStyle w:val="19"/>
        <w:spacing w:before="1" w:line="460" w:lineRule="exact"/>
        <w:rPr>
          <w:rFonts w:ascii="宋体" w:hAnsi="宋体" w:cs="宋体"/>
          <w:sz w:val="24"/>
        </w:rPr>
      </w:pPr>
    </w:p>
    <w:p>
      <w:pPr>
        <w:pStyle w:val="19"/>
        <w:tabs>
          <w:tab w:val="left" w:pos="6521"/>
        </w:tabs>
        <w:spacing w:before="37" w:line="460" w:lineRule="exact"/>
        <w:ind w:firstLine="3600" w:firstLineChars="1500"/>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ab/>
      </w:r>
      <w:r>
        <w:rPr>
          <w:rFonts w:hint="eastAsia" w:ascii="宋体" w:hAnsi="宋体" w:cs="宋体"/>
          <w:sz w:val="24"/>
        </w:rPr>
        <w:t>（盖单位章）</w:t>
      </w:r>
    </w:p>
    <w:p>
      <w:pPr>
        <w:autoSpaceDE w:val="0"/>
        <w:autoSpaceDN w:val="0"/>
        <w:spacing w:line="460" w:lineRule="exact"/>
        <w:ind w:firstLine="5040" w:firstLineChars="2100"/>
        <w:jc w:val="both"/>
        <w:outlineLvl w:val="0"/>
        <w:rPr>
          <w:rFonts w:ascii="宋体" w:hAnsi="宋体" w:cs="宋体"/>
          <w:b/>
          <w:bCs/>
          <w:sz w:val="28"/>
          <w:szCs w:val="28"/>
        </w:rPr>
      </w:pPr>
      <w:r>
        <w:rPr>
          <w:rFonts w:hint="eastAsia" w:ascii="宋体" w:hAnsi="宋体" w:cs="宋体"/>
          <w:szCs w:val="24"/>
          <w:u w:val="single"/>
        </w:rPr>
        <w:t xml:space="preserve"> </w:t>
      </w:r>
      <w:r>
        <w:rPr>
          <w:rFonts w:hint="eastAsia" w:ascii="宋体" w:hAnsi="宋体" w:cs="宋体"/>
          <w:szCs w:val="24"/>
          <w:u w:val="single"/>
        </w:rPr>
        <w:tab/>
      </w:r>
      <w:r>
        <w:rPr>
          <w:rFonts w:hint="eastAsia" w:ascii="宋体" w:hAnsi="宋体" w:cs="宋体"/>
          <w:szCs w:val="24"/>
        </w:rPr>
        <w:t>年</w:t>
      </w:r>
      <w:r>
        <w:rPr>
          <w:rFonts w:hint="eastAsia" w:ascii="宋体" w:hAnsi="宋体" w:cs="宋体"/>
          <w:szCs w:val="24"/>
          <w:u w:val="single"/>
        </w:rPr>
        <w:tab/>
      </w:r>
      <w:r>
        <w:rPr>
          <w:rFonts w:hint="eastAsia" w:ascii="宋体" w:hAnsi="宋体" w:cs="宋体"/>
          <w:szCs w:val="24"/>
        </w:rPr>
        <w:t>月</w:t>
      </w:r>
      <w:r>
        <w:rPr>
          <w:rFonts w:hint="eastAsia" w:ascii="宋体" w:hAnsi="宋体" w:cs="宋体"/>
          <w:szCs w:val="24"/>
          <w:u w:val="single"/>
        </w:rPr>
        <w:tab/>
      </w:r>
      <w:r>
        <w:rPr>
          <w:rFonts w:hint="eastAsia" w:ascii="宋体" w:hAnsi="宋体" w:cs="宋体"/>
          <w:szCs w:val="24"/>
        </w:rPr>
        <w:t>日</w:t>
      </w:r>
    </w:p>
    <w:p>
      <w:pPr>
        <w:pStyle w:val="19"/>
        <w:spacing w:line="460" w:lineRule="exact"/>
        <w:ind w:left="100" w:firstLine="4080" w:firstLineChars="1700"/>
        <w:rPr>
          <w:rFonts w:ascii="宋体" w:hAnsi="宋体" w:cs="宋体"/>
          <w:sz w:val="24"/>
        </w:rPr>
      </w:pPr>
      <w:r>
        <w:rPr>
          <w:rFonts w:hint="eastAsia" w:ascii="宋体" w:hAnsi="宋体" w:cs="宋体"/>
          <w:sz w:val="24"/>
        </w:rPr>
        <w:t>附：法定代表人身份证复印件。</w:t>
      </w:r>
    </w:p>
    <w:p>
      <w:pPr>
        <w:autoSpaceDE w:val="0"/>
        <w:autoSpaceDN w:val="0"/>
        <w:spacing w:line="460" w:lineRule="exact"/>
        <w:jc w:val="center"/>
        <w:outlineLvl w:val="0"/>
        <w:rPr>
          <w:rFonts w:ascii="宋体" w:hAnsi="宋体" w:cs="宋体"/>
          <w:szCs w:val="24"/>
        </w:rPr>
      </w:pPr>
    </w:p>
    <w:p>
      <w:pPr>
        <w:autoSpaceDE w:val="0"/>
        <w:autoSpaceDN w:val="0"/>
        <w:spacing w:line="460" w:lineRule="exact"/>
        <w:jc w:val="center"/>
        <w:outlineLvl w:val="0"/>
        <w:rPr>
          <w:rFonts w:ascii="宋体" w:hAnsi="宋体" w:cs="宋体"/>
          <w:szCs w:val="24"/>
        </w:rPr>
      </w:pPr>
    </w:p>
    <w:p>
      <w:pPr>
        <w:autoSpaceDE w:val="0"/>
        <w:autoSpaceDN w:val="0"/>
        <w:spacing w:line="460" w:lineRule="exact"/>
        <w:jc w:val="center"/>
        <w:outlineLvl w:val="0"/>
        <w:rPr>
          <w:rFonts w:ascii="宋体" w:hAnsi="宋体" w:cs="宋体"/>
          <w:szCs w:val="24"/>
        </w:rPr>
      </w:pPr>
    </w:p>
    <w:p>
      <w:pPr>
        <w:autoSpaceDE w:val="0"/>
        <w:autoSpaceDN w:val="0"/>
        <w:spacing w:line="460" w:lineRule="exact"/>
        <w:jc w:val="center"/>
        <w:outlineLvl w:val="0"/>
        <w:rPr>
          <w:rFonts w:ascii="宋体" w:hAnsi="宋体" w:cs="宋体"/>
          <w:szCs w:val="24"/>
        </w:rPr>
      </w:pPr>
    </w:p>
    <w:p>
      <w:pPr>
        <w:autoSpaceDE w:val="0"/>
        <w:autoSpaceDN w:val="0"/>
        <w:spacing w:line="460" w:lineRule="exact"/>
        <w:jc w:val="center"/>
        <w:outlineLvl w:val="0"/>
        <w:rPr>
          <w:rFonts w:ascii="宋体" w:hAnsi="宋体" w:cs="宋体"/>
          <w:szCs w:val="24"/>
        </w:rPr>
      </w:pPr>
      <w:r>
        <w:rPr>
          <w:rFonts w:hint="eastAsia" w:ascii="宋体" w:hAnsi="宋体" w:cs="宋体"/>
          <w:szCs w:val="24"/>
        </w:rPr>
        <w:t>（二）授权委托书</w:t>
      </w:r>
      <w:bookmarkEnd w:id="95"/>
    </w:p>
    <w:p>
      <w:pPr>
        <w:autoSpaceDE w:val="0"/>
        <w:autoSpaceDN w:val="0"/>
        <w:spacing w:line="460" w:lineRule="exact"/>
        <w:jc w:val="center"/>
        <w:outlineLvl w:val="0"/>
        <w:rPr>
          <w:rFonts w:ascii="宋体" w:hAnsi="宋体" w:cs="宋体"/>
          <w:sz w:val="28"/>
          <w:szCs w:val="28"/>
        </w:rPr>
      </w:pPr>
    </w:p>
    <w:p>
      <w:pPr>
        <w:spacing w:line="460" w:lineRule="exact"/>
        <w:ind w:firstLine="480" w:firstLineChars="20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(姓名) </w:t>
      </w:r>
      <w:r>
        <w:rPr>
          <w:rFonts w:hint="eastAsia" w:ascii="宋体" w:hAnsi="宋体" w:cs="宋体"/>
          <w:szCs w:val="24"/>
        </w:rPr>
        <w:t>系</w:t>
      </w:r>
      <w:r>
        <w:rPr>
          <w:rFonts w:hint="eastAsia" w:ascii="宋体" w:hAnsi="宋体" w:cs="宋体"/>
          <w:szCs w:val="24"/>
          <w:u w:val="single"/>
        </w:rPr>
        <w:t xml:space="preserve">       （投标人名称）</w:t>
      </w:r>
      <w:r>
        <w:rPr>
          <w:rFonts w:hint="eastAsia" w:ascii="宋体" w:hAnsi="宋体" w:cs="宋体"/>
          <w:szCs w:val="24"/>
        </w:rPr>
        <w:t>的法定代表人，现授权委托</w:t>
      </w:r>
      <w:r>
        <w:rPr>
          <w:rFonts w:hint="eastAsia" w:ascii="宋体" w:hAnsi="宋体" w:cs="宋体"/>
          <w:szCs w:val="24"/>
          <w:u w:val="single"/>
        </w:rPr>
        <w:t xml:space="preserve">     （姓名）</w:t>
      </w:r>
      <w:r>
        <w:rPr>
          <w:rFonts w:hint="eastAsia" w:ascii="宋体" w:hAnsi="宋体" w:cs="宋体"/>
          <w:szCs w:val="24"/>
        </w:rPr>
        <w:t>（身份证号： ，联系电话： ）为我公司处理</w:t>
      </w:r>
      <w:r>
        <w:rPr>
          <w:rFonts w:hint="eastAsia" w:ascii="宋体" w:hAnsi="宋体" w:cs="宋体"/>
          <w:szCs w:val="24"/>
          <w:u w:val="single"/>
        </w:rPr>
        <w:t xml:space="preserve">        （项目名称、标段）</w:t>
      </w:r>
      <w:r>
        <w:rPr>
          <w:rFonts w:hint="eastAsia" w:ascii="宋体" w:hAnsi="宋体" w:cs="宋体"/>
          <w:szCs w:val="24"/>
        </w:rPr>
        <w:t>投标事宜的唯一授权委托人，该项委托权不得转让。</w:t>
      </w:r>
    </w:p>
    <w:p>
      <w:pPr>
        <w:spacing w:line="460" w:lineRule="exact"/>
        <w:ind w:firstLine="480" w:firstLineChars="200"/>
        <w:rPr>
          <w:rFonts w:ascii="宋体" w:hAnsi="宋体" w:cs="宋体"/>
          <w:szCs w:val="24"/>
        </w:rPr>
      </w:pPr>
      <w:r>
        <w:rPr>
          <w:rFonts w:hint="eastAsia" w:ascii="宋体" w:hAnsi="宋体" w:cs="宋体"/>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460" w:lineRule="exact"/>
        <w:ind w:firstLine="480" w:firstLineChars="200"/>
        <w:rPr>
          <w:rFonts w:ascii="宋体" w:hAnsi="宋体" w:cs="宋体"/>
          <w:szCs w:val="24"/>
        </w:rPr>
      </w:pPr>
      <w:r>
        <w:rPr>
          <w:rFonts w:hint="eastAsia" w:ascii="宋体" w:hAnsi="宋体" w:cs="宋体"/>
          <w:szCs w:val="24"/>
        </w:rPr>
        <w:t>附：法定代表人（单位负责人）及授权委托人身份证复印件（正反面）</w:t>
      </w:r>
    </w:p>
    <w:p>
      <w:pPr>
        <w:spacing w:line="460" w:lineRule="exact"/>
        <w:ind w:firstLine="480" w:firstLineChars="200"/>
        <w:jc w:val="right"/>
        <w:rPr>
          <w:rFonts w:ascii="宋体" w:hAnsi="宋体" w:cs="宋体"/>
          <w:szCs w:val="24"/>
        </w:rPr>
      </w:pPr>
      <w:r>
        <w:rPr>
          <w:rFonts w:hint="eastAsia" w:ascii="宋体" w:hAnsi="宋体" w:cs="宋体"/>
          <w:szCs w:val="24"/>
        </w:rPr>
        <w:t xml:space="preserve">投标单位： </w:t>
      </w:r>
      <w:r>
        <w:rPr>
          <w:rFonts w:hint="eastAsia" w:ascii="宋体" w:hAnsi="宋体" w:cs="宋体"/>
          <w:szCs w:val="24"/>
          <w:u w:val="single"/>
        </w:rPr>
        <w:t xml:space="preserve">                      （盖章）</w:t>
      </w:r>
    </w:p>
    <w:p>
      <w:pPr>
        <w:spacing w:line="460" w:lineRule="exact"/>
        <w:ind w:firstLine="480" w:firstLineChars="200"/>
        <w:jc w:val="right"/>
        <w:rPr>
          <w:rFonts w:ascii="宋体" w:hAnsi="宋体" w:cs="宋体"/>
          <w:szCs w:val="24"/>
        </w:rPr>
      </w:pPr>
      <w:r>
        <w:rPr>
          <w:rFonts w:hint="eastAsia" w:ascii="宋体" w:hAnsi="宋体" w:cs="宋体"/>
          <w:szCs w:val="24"/>
        </w:rPr>
        <w:t>法定代表人：</w:t>
      </w:r>
      <w:r>
        <w:rPr>
          <w:rFonts w:hint="eastAsia" w:ascii="宋体" w:hAnsi="宋体" w:cs="宋体"/>
          <w:szCs w:val="24"/>
          <w:u w:val="single"/>
        </w:rPr>
        <w:t xml:space="preserve">                     （签字）</w:t>
      </w:r>
    </w:p>
    <w:p>
      <w:pPr>
        <w:spacing w:line="460" w:lineRule="exact"/>
        <w:ind w:firstLine="480" w:firstLineChars="200"/>
        <w:jc w:val="right"/>
        <w:rPr>
          <w:rFonts w:ascii="宋体" w:hAnsi="宋体" w:cs="宋体"/>
          <w:szCs w:val="24"/>
        </w:rPr>
      </w:pPr>
      <w:r>
        <w:rPr>
          <w:rFonts w:hint="eastAsia" w:ascii="宋体" w:hAnsi="宋体" w:cs="宋体"/>
          <w:szCs w:val="24"/>
        </w:rPr>
        <w:t xml:space="preserve">受委托人：  </w:t>
      </w:r>
      <w:r>
        <w:rPr>
          <w:rFonts w:hint="eastAsia" w:ascii="宋体" w:hAnsi="宋体" w:cs="宋体"/>
          <w:szCs w:val="24"/>
          <w:u w:val="single"/>
        </w:rPr>
        <w:t xml:space="preserve">                     （签字）</w:t>
      </w:r>
    </w:p>
    <w:p>
      <w:pPr>
        <w:spacing w:line="460" w:lineRule="exact"/>
        <w:ind w:firstLine="480" w:firstLineChars="200"/>
        <w:jc w:val="right"/>
        <w:rPr>
          <w:rFonts w:ascii="宋体" w:hAnsi="宋体" w:cs="宋体"/>
          <w:szCs w:val="24"/>
        </w:rPr>
      </w:pPr>
      <w:r>
        <w:rPr>
          <w:rFonts w:hint="eastAsia" w:ascii="宋体" w:hAnsi="宋体" w:cs="宋体"/>
          <w:szCs w:val="24"/>
        </w:rPr>
        <w:t>年月日</w:t>
      </w:r>
    </w:p>
    <w:p>
      <w:pPr>
        <w:pStyle w:val="19"/>
        <w:tabs>
          <w:tab w:val="left" w:pos="3880"/>
        </w:tabs>
        <w:adjustRightInd w:val="0"/>
        <w:snapToGrid w:val="0"/>
        <w:spacing w:line="460" w:lineRule="exact"/>
        <w:ind w:left="520" w:right="113"/>
        <w:rPr>
          <w:rFonts w:ascii="宋体" w:hAnsi="宋体" w:cs="宋体"/>
          <w:szCs w:val="21"/>
        </w:rPr>
      </w:pPr>
    </w:p>
    <w:p>
      <w:pPr>
        <w:pStyle w:val="97"/>
        <w:spacing w:line="460" w:lineRule="exact"/>
        <w:ind w:left="3281" w:right="3338"/>
        <w:jc w:val="center"/>
        <w:rPr>
          <w:rFonts w:ascii="宋体" w:hAnsi="宋体" w:eastAsia="宋体" w:cs="宋体"/>
          <w:sz w:val="24"/>
          <w:szCs w:val="24"/>
          <w:lang w:eastAsia="zh-CN"/>
        </w:rPr>
      </w:pPr>
    </w:p>
    <w:p>
      <w:pPr>
        <w:jc w:val="center"/>
        <w:rPr>
          <w:rFonts w:ascii="宋体" w:hAnsi="宋体" w:cs="宋体"/>
          <w:b/>
          <w:sz w:val="32"/>
        </w:rPr>
      </w:pPr>
      <w:r>
        <w:rPr>
          <w:rFonts w:hint="eastAsia" w:ascii="宋体" w:hAnsi="宋体" w:cs="宋体"/>
          <w:sz w:val="28"/>
          <w:szCs w:val="28"/>
        </w:rPr>
        <w:br w:type="page"/>
      </w:r>
      <w:r>
        <w:rPr>
          <w:rFonts w:hint="eastAsia" w:ascii="宋体" w:hAnsi="宋体" w:cs="宋体"/>
          <w:sz w:val="28"/>
          <w:szCs w:val="28"/>
        </w:rPr>
        <w:t>三、</w:t>
      </w:r>
      <w:r>
        <w:rPr>
          <w:rFonts w:hint="eastAsia" w:ascii="宋体" w:hAnsi="宋体" w:cs="宋体"/>
          <w:b/>
          <w:sz w:val="32"/>
        </w:rPr>
        <w:t>投标担保</w:t>
      </w:r>
    </w:p>
    <w:p>
      <w:pPr>
        <w:pStyle w:val="55"/>
        <w:spacing w:line="460" w:lineRule="exact"/>
        <w:contextualSpacing/>
        <w:rPr>
          <w:rFonts w:hAnsi="宋体"/>
          <w:kern w:val="2"/>
        </w:rPr>
      </w:pPr>
      <w:r>
        <w:rPr>
          <w:rFonts w:hint="eastAsia" w:hAnsi="宋体"/>
          <w:kern w:val="2"/>
        </w:rPr>
        <w:t>1.如使用基本账户转账递交投标担保的，附有效银行转账凭证及缴纳成功回执单；</w:t>
      </w:r>
    </w:p>
    <w:p>
      <w:pPr>
        <w:pStyle w:val="55"/>
        <w:spacing w:line="460" w:lineRule="exact"/>
        <w:contextualSpacing/>
        <w:rPr>
          <w:rFonts w:hAnsi="宋体"/>
          <w:kern w:val="2"/>
        </w:rPr>
      </w:pPr>
      <w:r>
        <w:rPr>
          <w:rFonts w:hint="eastAsia" w:hAnsi="宋体"/>
          <w:kern w:val="2"/>
        </w:rPr>
        <w:t>2.如使用保函递交投标担保的，附保函原件扫描件（或图片），保函格式按住建部：</w:t>
      </w:r>
    </w:p>
    <w:p>
      <w:pPr>
        <w:pStyle w:val="55"/>
        <w:spacing w:line="460" w:lineRule="exact"/>
        <w:contextualSpacing/>
        <w:rPr>
          <w:rFonts w:hAnsi="宋体"/>
          <w:kern w:val="2"/>
        </w:rPr>
      </w:pPr>
      <w:r>
        <w:rPr>
          <w:rFonts w:hint="eastAsia" w:hAnsi="宋体"/>
          <w:kern w:val="2"/>
        </w:rPr>
        <w:t>建市（2021）11号文附件1：</w:t>
      </w:r>
    </w:p>
    <w:p>
      <w:pPr>
        <w:pStyle w:val="55"/>
        <w:spacing w:line="460" w:lineRule="exact"/>
        <w:contextualSpacing/>
        <w:jc w:val="center"/>
        <w:rPr>
          <w:rFonts w:hAnsi="宋体"/>
          <w:kern w:val="2"/>
        </w:rPr>
      </w:pPr>
      <w:r>
        <w:rPr>
          <w:rFonts w:hint="eastAsia" w:hAnsi="宋体"/>
          <w:kern w:val="2"/>
        </w:rPr>
        <w:t>投标保函示范文本</w:t>
      </w:r>
    </w:p>
    <w:p>
      <w:pPr>
        <w:pStyle w:val="55"/>
        <w:spacing w:line="460" w:lineRule="exact"/>
        <w:contextualSpacing/>
        <w:jc w:val="center"/>
        <w:rPr>
          <w:rFonts w:hAnsi="宋体"/>
          <w:kern w:val="2"/>
        </w:rPr>
      </w:pPr>
      <w:r>
        <w:rPr>
          <w:rFonts w:hint="eastAsia" w:hAnsi="宋体"/>
          <w:kern w:val="2"/>
        </w:rPr>
        <w:t>（独立保函）</w:t>
      </w:r>
    </w:p>
    <w:p>
      <w:pPr>
        <w:pStyle w:val="55"/>
        <w:spacing w:line="460" w:lineRule="exact"/>
        <w:contextualSpacing/>
        <w:jc w:val="center"/>
        <w:rPr>
          <w:rFonts w:hAnsi="宋体"/>
          <w:kern w:val="2"/>
        </w:rPr>
      </w:pPr>
      <w:r>
        <w:rPr>
          <w:rFonts w:hint="eastAsia" w:hAnsi="宋体"/>
          <w:kern w:val="2"/>
        </w:rPr>
        <w:t xml:space="preserve">                                                      编号：           </w:t>
      </w:r>
    </w:p>
    <w:p>
      <w:pPr>
        <w:rPr>
          <w:rFonts w:ascii="宋体" w:hAnsi="宋体" w:cs="宋体"/>
          <w:szCs w:val="24"/>
        </w:rPr>
      </w:pPr>
      <w:bookmarkStart w:id="96" w:name="_Hlk40303117"/>
      <w:r>
        <w:rPr>
          <w:rFonts w:hint="eastAsia" w:ascii="宋体" w:hAnsi="宋体" w:cs="宋体"/>
          <w:szCs w:val="24"/>
        </w:rPr>
        <w:t>申请人：</w:t>
      </w:r>
    </w:p>
    <w:p>
      <w:pPr>
        <w:rPr>
          <w:rFonts w:ascii="宋体" w:hAnsi="宋体" w:cs="宋体"/>
          <w:szCs w:val="24"/>
        </w:rPr>
      </w:pPr>
      <w:r>
        <w:rPr>
          <w:rFonts w:hint="eastAsia" w:ascii="宋体" w:hAnsi="宋体" w:cs="宋体"/>
          <w:szCs w:val="24"/>
        </w:rPr>
        <w:t>地址：</w:t>
      </w:r>
    </w:p>
    <w:p>
      <w:pPr>
        <w:rPr>
          <w:rFonts w:ascii="宋体" w:hAnsi="宋体" w:cs="宋体"/>
          <w:szCs w:val="24"/>
        </w:rPr>
      </w:pPr>
      <w:r>
        <w:rPr>
          <w:rFonts w:hint="eastAsia" w:ascii="宋体" w:hAnsi="宋体" w:cs="宋体"/>
          <w:szCs w:val="24"/>
        </w:rPr>
        <w:t>受益人：</w:t>
      </w:r>
    </w:p>
    <w:p>
      <w:pPr>
        <w:rPr>
          <w:rFonts w:ascii="宋体" w:hAnsi="宋体" w:cs="宋体"/>
          <w:szCs w:val="24"/>
        </w:rPr>
      </w:pPr>
      <w:r>
        <w:rPr>
          <w:rFonts w:hint="eastAsia" w:ascii="宋体" w:hAnsi="宋体" w:cs="宋体"/>
          <w:szCs w:val="24"/>
        </w:rPr>
        <w:t>地址：</w:t>
      </w:r>
    </w:p>
    <w:p>
      <w:pPr>
        <w:rPr>
          <w:rFonts w:ascii="宋体" w:hAnsi="宋体" w:cs="宋体"/>
          <w:szCs w:val="24"/>
        </w:rPr>
      </w:pPr>
      <w:r>
        <w:rPr>
          <w:rFonts w:hint="eastAsia" w:ascii="宋体" w:hAnsi="宋体" w:cs="宋体"/>
          <w:szCs w:val="24"/>
        </w:rPr>
        <w:t>开立人：</w:t>
      </w:r>
    </w:p>
    <w:p>
      <w:pPr>
        <w:rPr>
          <w:rFonts w:ascii="宋体" w:hAnsi="宋体" w:cs="宋体"/>
          <w:szCs w:val="24"/>
        </w:rPr>
      </w:pPr>
      <w:r>
        <w:rPr>
          <w:rFonts w:hint="eastAsia" w:ascii="宋体" w:hAnsi="宋体" w:cs="宋体"/>
          <w:szCs w:val="24"/>
        </w:rPr>
        <w:t>地址：</w:t>
      </w:r>
    </w:p>
    <w:p>
      <w:pPr>
        <w:rPr>
          <w:rFonts w:ascii="宋体" w:hAnsi="宋体" w:cs="宋体"/>
          <w:szCs w:val="24"/>
        </w:rPr>
      </w:pPr>
      <w:r>
        <w:rPr>
          <w:rFonts w:hint="eastAsia" w:ascii="宋体" w:hAnsi="宋体" w:cs="宋体"/>
          <w:szCs w:val="24"/>
        </w:rPr>
        <w:t>致：（受益人名称）</w:t>
      </w:r>
    </w:p>
    <w:p>
      <w:pPr>
        <w:ind w:firstLine="480"/>
        <w:rPr>
          <w:rFonts w:ascii="宋体" w:hAnsi="宋体" w:cs="宋体"/>
          <w:szCs w:val="24"/>
        </w:rPr>
      </w:pPr>
      <w:r>
        <w:rPr>
          <w:rFonts w:hint="eastAsia" w:ascii="宋体" w:hAnsi="宋体" w:cs="宋体"/>
          <w:szCs w:val="24"/>
        </w:rPr>
        <w:t>我方（即“开立人”）已获得通知，本保函申请人（即“投标人”）已响应贵方于年月日就（以下简称“本工程”）发出的招标文件，并已向招标人（即“受益人”）提交了投标文件（即“基础交易”）。</w:t>
      </w:r>
    </w:p>
    <w:p>
      <w:pPr>
        <w:ind w:firstLine="480" w:firstLineChars="200"/>
        <w:rPr>
          <w:rFonts w:ascii="宋体" w:hAnsi="宋体" w:cs="宋体"/>
          <w:szCs w:val="24"/>
        </w:rPr>
      </w:pPr>
      <w:r>
        <w:rPr>
          <w:rFonts w:hint="eastAsia" w:ascii="宋体" w:hAnsi="宋体" w:cs="宋体"/>
          <w:szCs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元（¥）。</w:t>
      </w:r>
    </w:p>
    <w:p>
      <w:pPr>
        <w:ind w:firstLine="480" w:firstLineChars="200"/>
        <w:rPr>
          <w:rFonts w:ascii="宋体" w:hAnsi="宋体" w:cs="宋体"/>
          <w:szCs w:val="24"/>
        </w:rPr>
      </w:pPr>
      <w:r>
        <w:rPr>
          <w:rFonts w:hint="eastAsia" w:ascii="宋体" w:hAnsi="宋体" w:cs="宋体"/>
          <w:szCs w:val="24"/>
        </w:rPr>
        <w:t>二、我方在投标人发生以下情形时承担保证担保责任：</w:t>
      </w:r>
    </w:p>
    <w:p>
      <w:pPr>
        <w:pStyle w:val="89"/>
        <w:spacing w:line="360" w:lineRule="auto"/>
        <w:ind w:left="480" w:firstLine="0" w:firstLineChars="0"/>
        <w:rPr>
          <w:rFonts w:ascii="宋体" w:hAnsi="宋体" w:eastAsia="宋体" w:cs="宋体"/>
          <w:sz w:val="24"/>
          <w:szCs w:val="24"/>
        </w:rPr>
      </w:pPr>
      <w:r>
        <w:rPr>
          <w:rFonts w:hint="eastAsia" w:ascii="宋体" w:hAnsi="宋体" w:eastAsia="宋体" w:cs="宋体"/>
          <w:sz w:val="24"/>
          <w:szCs w:val="24"/>
        </w:rPr>
        <w:t xml:space="preserve">（1）投标人在开标后和投标有效期满之前撤销投标的； </w:t>
      </w:r>
    </w:p>
    <w:p>
      <w:pPr>
        <w:pStyle w:val="89"/>
        <w:spacing w:line="360" w:lineRule="auto"/>
        <w:ind w:firstLine="480" w:firstLineChars="0"/>
        <w:rPr>
          <w:rFonts w:ascii="宋体" w:hAnsi="宋体" w:eastAsia="宋体" w:cs="宋体"/>
          <w:sz w:val="24"/>
          <w:szCs w:val="24"/>
        </w:rPr>
      </w:pPr>
      <w:r>
        <w:rPr>
          <w:rFonts w:hint="eastAsia" w:ascii="宋体" w:hAnsi="宋体" w:eastAsia="宋体" w:cs="宋体"/>
          <w:sz w:val="24"/>
          <w:szCs w:val="24"/>
        </w:rPr>
        <w:t xml:space="preserve">（2）投标人在收到中标通知后，不能或拒绝在中标通知书规定的时间内与贵方签订合同； </w:t>
      </w:r>
    </w:p>
    <w:p>
      <w:pPr>
        <w:pStyle w:val="89"/>
        <w:spacing w:line="360" w:lineRule="auto"/>
        <w:ind w:firstLine="480" w:firstLineChars="0"/>
        <w:rPr>
          <w:rFonts w:ascii="宋体" w:hAnsi="宋体" w:eastAsia="宋体" w:cs="宋体"/>
          <w:sz w:val="24"/>
          <w:szCs w:val="24"/>
        </w:rPr>
      </w:pPr>
      <w:r>
        <w:rPr>
          <w:rFonts w:hint="eastAsia" w:ascii="宋体" w:hAnsi="宋体" w:eastAsia="宋体" w:cs="宋体"/>
          <w:sz w:val="24"/>
          <w:szCs w:val="24"/>
        </w:rPr>
        <w:t>（3）投标人在与贵方签订合同后，未在规定的时间内提交符合招标文件要求的履约担保；</w:t>
      </w:r>
    </w:p>
    <w:p>
      <w:pPr>
        <w:pStyle w:val="89"/>
        <w:spacing w:line="360" w:lineRule="auto"/>
        <w:ind w:firstLine="480" w:firstLineChars="0"/>
        <w:rPr>
          <w:rFonts w:ascii="宋体" w:hAnsi="宋体" w:eastAsia="宋体" w:cs="宋体"/>
          <w:sz w:val="24"/>
          <w:szCs w:val="24"/>
        </w:rPr>
      </w:pPr>
      <w:r>
        <w:rPr>
          <w:rFonts w:hint="eastAsia" w:ascii="宋体" w:hAnsi="宋体" w:eastAsia="宋体" w:cs="宋体"/>
          <w:sz w:val="24"/>
          <w:szCs w:val="24"/>
        </w:rPr>
        <w:t>（4）投标人违反招标文件规定的其他情形。</w:t>
      </w:r>
    </w:p>
    <w:p>
      <w:pPr>
        <w:rPr>
          <w:rFonts w:ascii="宋体" w:hAnsi="宋体" w:cs="宋体"/>
          <w:szCs w:val="24"/>
        </w:rPr>
      </w:pPr>
      <w:r>
        <w:rPr>
          <w:rFonts w:hint="eastAsia" w:ascii="宋体" w:hAnsi="宋体" w:cs="宋体"/>
          <w:szCs w:val="24"/>
        </w:rPr>
        <w:t xml:space="preserve">    三、本保函为不可撤销、不可转让的见索即付独立保函。本保函有效期自开立之日起至投标有效期届满之日后的日。投标有效期延长的，本保函有效期相应顺延，最迟不超过年月日。</w:t>
      </w:r>
    </w:p>
    <w:p>
      <w:pPr>
        <w:ind w:firstLine="480"/>
        <w:rPr>
          <w:rFonts w:ascii="宋体" w:hAnsi="宋体" w:cs="宋体"/>
          <w:szCs w:val="24"/>
        </w:rPr>
      </w:pPr>
      <w:r>
        <w:rPr>
          <w:rFonts w:hint="eastAsia" w:ascii="宋体" w:hAnsi="宋体" w:cs="宋体"/>
          <w:szCs w:val="24"/>
        </w:rPr>
        <w:t>四、我方承诺，在收到受益人发来的书面付款通知后的日内无条件支付，前述书面付款通知即为付款要求之单据，且应满足以下要求：</w:t>
      </w:r>
    </w:p>
    <w:p>
      <w:pPr>
        <w:ind w:firstLine="480"/>
        <w:rPr>
          <w:rFonts w:ascii="宋体" w:hAnsi="宋体" w:cs="宋体"/>
          <w:szCs w:val="24"/>
        </w:rPr>
      </w:pPr>
      <w:r>
        <w:rPr>
          <w:rFonts w:hint="eastAsia" w:ascii="宋体" w:hAnsi="宋体" w:cs="宋体"/>
          <w:szCs w:val="24"/>
        </w:rPr>
        <w:t>（1）付款通知到达的日期在本保函的有效期内；</w:t>
      </w:r>
    </w:p>
    <w:p>
      <w:pPr>
        <w:ind w:firstLine="480"/>
        <w:rPr>
          <w:rFonts w:ascii="宋体" w:hAnsi="宋体" w:cs="宋体"/>
          <w:szCs w:val="24"/>
        </w:rPr>
      </w:pPr>
      <w:r>
        <w:rPr>
          <w:rFonts w:hint="eastAsia" w:ascii="宋体" w:hAnsi="宋体" w:cs="宋体"/>
          <w:szCs w:val="24"/>
        </w:rPr>
        <w:t>（2）载明要求支付的金额；</w:t>
      </w:r>
    </w:p>
    <w:p>
      <w:pPr>
        <w:ind w:firstLine="480"/>
        <w:rPr>
          <w:rFonts w:ascii="宋体" w:hAnsi="宋体" w:cs="宋体"/>
          <w:szCs w:val="24"/>
        </w:rPr>
      </w:pPr>
      <w:r>
        <w:rPr>
          <w:rFonts w:hint="eastAsia" w:ascii="宋体" w:hAnsi="宋体" w:cs="宋体"/>
          <w:szCs w:val="24"/>
        </w:rPr>
        <w:t>（3）载明申请人违反招投标文件规定的义务内容和具体条款；</w:t>
      </w:r>
    </w:p>
    <w:p>
      <w:pPr>
        <w:ind w:firstLine="480"/>
        <w:rPr>
          <w:rFonts w:ascii="宋体" w:hAnsi="宋体" w:cs="宋体"/>
          <w:szCs w:val="24"/>
        </w:rPr>
      </w:pPr>
      <w:r>
        <w:rPr>
          <w:rFonts w:hint="eastAsia" w:ascii="宋体" w:hAnsi="宋体" w:cs="宋体"/>
          <w:szCs w:val="24"/>
        </w:rPr>
        <w:t>（4）声明不存在招标文件规定或我国法律规定免除申请人或我方支付责任的情形；</w:t>
      </w:r>
    </w:p>
    <w:p>
      <w:pPr>
        <w:ind w:firstLine="480"/>
        <w:rPr>
          <w:rFonts w:ascii="宋体" w:hAnsi="宋体" w:cs="宋体"/>
          <w:szCs w:val="24"/>
        </w:rPr>
      </w:pPr>
      <w:r>
        <w:rPr>
          <w:rFonts w:hint="eastAsia" w:ascii="宋体" w:hAnsi="宋体" w:cs="宋体"/>
          <w:szCs w:val="24"/>
        </w:rPr>
        <w:t>（5）书面付款通知应在本保函有效期内到达的地址是：。</w:t>
      </w:r>
    </w:p>
    <w:p>
      <w:pPr>
        <w:rPr>
          <w:rFonts w:ascii="宋体" w:hAnsi="宋体" w:cs="宋体"/>
          <w:szCs w:val="24"/>
        </w:rPr>
      </w:pPr>
      <w:r>
        <w:rPr>
          <w:rFonts w:hint="eastAsia" w:ascii="宋体" w:hAnsi="宋体" w:cs="宋体"/>
          <w:szCs w:val="24"/>
        </w:rPr>
        <w:t xml:space="preserve">    受益人发出的书面付款通知应由其为鉴明受益人法定代表人（负责人）或授权代理人签字并加盖公章。</w:t>
      </w:r>
    </w:p>
    <w:p>
      <w:pPr>
        <w:ind w:firstLine="480" w:firstLineChars="200"/>
        <w:rPr>
          <w:rFonts w:ascii="宋体" w:hAnsi="宋体" w:cs="宋体"/>
          <w:szCs w:val="24"/>
        </w:rPr>
      </w:pPr>
      <w:r>
        <w:rPr>
          <w:rFonts w:hint="eastAsia" w:ascii="宋体" w:hAnsi="宋体" w:cs="宋体"/>
          <w:szCs w:val="24"/>
        </w:rPr>
        <w:t xml:space="preserve">五、本保函项下的权利不得转让，不得设定担保。贵方未经我方书面同意转让本保函或其项下任何权利，对我方不发生法律效力。 </w:t>
      </w:r>
    </w:p>
    <w:p>
      <w:pPr>
        <w:ind w:firstLine="480" w:firstLineChars="200"/>
        <w:rPr>
          <w:rFonts w:ascii="宋体" w:hAnsi="宋体" w:cs="宋体"/>
          <w:szCs w:val="24"/>
        </w:rPr>
      </w:pPr>
      <w:r>
        <w:rPr>
          <w:rFonts w:hint="eastAsia" w:ascii="宋体" w:hAnsi="宋体" w:cs="宋体"/>
          <w:szCs w:val="24"/>
        </w:rPr>
        <w:t xml:space="preserve">六、本保函项下的基础交易不成立、不生效、无效、被撤销、被解除，不影响本保函的独立有效。 </w:t>
      </w:r>
    </w:p>
    <w:p>
      <w:pPr>
        <w:ind w:firstLine="480" w:firstLineChars="200"/>
        <w:rPr>
          <w:rFonts w:ascii="宋体" w:hAnsi="宋体" w:cs="宋体"/>
          <w:szCs w:val="24"/>
        </w:rPr>
      </w:pPr>
      <w:r>
        <w:rPr>
          <w:rFonts w:hint="eastAsia" w:ascii="宋体" w:hAnsi="宋体" w:cs="宋体"/>
          <w:szCs w:val="24"/>
        </w:rPr>
        <w:t xml:space="preserve">七、受益人应在本保函到期后的七日内将本保函正本退回我方注销，但是不论受益人是否按此要求将本保函正本退回我方，我方在本保函项下的义务和责任均在保函有效期到期后自动消灭。 </w:t>
      </w:r>
    </w:p>
    <w:p>
      <w:pPr>
        <w:ind w:firstLine="480" w:firstLineChars="200"/>
        <w:rPr>
          <w:rFonts w:ascii="宋体" w:hAnsi="宋体" w:cs="宋体"/>
          <w:szCs w:val="24"/>
        </w:rPr>
      </w:pPr>
      <w:r>
        <w:rPr>
          <w:rFonts w:hint="eastAsia" w:ascii="宋体" w:hAnsi="宋体" w:cs="宋体"/>
          <w:szCs w:val="24"/>
        </w:rPr>
        <w:t>八、本保函适用的法律为中华人民共和国法律，争议裁判管辖地为中华人民共和国。</w:t>
      </w:r>
    </w:p>
    <w:p>
      <w:pPr>
        <w:ind w:firstLine="480" w:firstLineChars="200"/>
        <w:rPr>
          <w:rFonts w:ascii="宋体" w:hAnsi="宋体" w:cs="宋体"/>
          <w:szCs w:val="24"/>
        </w:rPr>
      </w:pPr>
      <w:r>
        <w:rPr>
          <w:rFonts w:hint="eastAsia" w:ascii="宋体" w:hAnsi="宋体" w:cs="宋体"/>
          <w:szCs w:val="24"/>
        </w:rPr>
        <w:t xml:space="preserve">九、本保函自我方法定代表人或授权代表签字并加盖公章之日起生效。 </w:t>
      </w:r>
    </w:p>
    <w:p>
      <w:pPr>
        <w:ind w:firstLine="480" w:firstLineChars="200"/>
        <w:rPr>
          <w:rFonts w:ascii="宋体" w:hAnsi="宋体" w:cs="宋体"/>
          <w:szCs w:val="24"/>
        </w:rPr>
      </w:pPr>
      <w:r>
        <w:rPr>
          <w:rFonts w:hint="eastAsia" w:ascii="宋体" w:hAnsi="宋体" w:cs="宋体"/>
          <w:szCs w:val="24"/>
        </w:rPr>
        <w:t xml:space="preserve">开 立 人：                 （公章） </w:t>
      </w:r>
    </w:p>
    <w:p>
      <w:pPr>
        <w:ind w:firstLine="480" w:firstLineChars="200"/>
        <w:rPr>
          <w:rFonts w:ascii="宋体" w:hAnsi="宋体" w:cs="宋体"/>
          <w:szCs w:val="24"/>
        </w:rPr>
      </w:pPr>
      <w:r>
        <w:rPr>
          <w:rFonts w:hint="eastAsia" w:ascii="宋体" w:hAnsi="宋体" w:cs="宋体"/>
          <w:szCs w:val="24"/>
        </w:rPr>
        <w:t xml:space="preserve">法定代表人（或授权代表） ：               （签字） </w:t>
      </w:r>
    </w:p>
    <w:p>
      <w:pPr>
        <w:ind w:firstLine="480" w:firstLineChars="200"/>
        <w:rPr>
          <w:rFonts w:ascii="宋体" w:hAnsi="宋体" w:cs="宋体"/>
          <w:szCs w:val="24"/>
        </w:rPr>
      </w:pPr>
      <w:r>
        <w:rPr>
          <w:rFonts w:hint="eastAsia" w:ascii="宋体" w:hAnsi="宋体" w:cs="宋体"/>
          <w:szCs w:val="24"/>
        </w:rPr>
        <w:t xml:space="preserve">地    址：                                       </w:t>
      </w:r>
    </w:p>
    <w:p>
      <w:pPr>
        <w:ind w:firstLine="480" w:firstLineChars="200"/>
        <w:rPr>
          <w:rFonts w:ascii="宋体" w:hAnsi="宋体" w:cs="宋体"/>
          <w:szCs w:val="24"/>
        </w:rPr>
      </w:pPr>
      <w:r>
        <w:rPr>
          <w:rFonts w:hint="eastAsia" w:ascii="宋体" w:hAnsi="宋体" w:cs="宋体"/>
          <w:szCs w:val="24"/>
        </w:rPr>
        <w:t>邮政编码：</w:t>
      </w:r>
    </w:p>
    <w:p>
      <w:pPr>
        <w:ind w:firstLine="480" w:firstLineChars="200"/>
        <w:rPr>
          <w:rFonts w:ascii="宋体" w:hAnsi="宋体" w:cs="宋体"/>
          <w:szCs w:val="24"/>
        </w:rPr>
      </w:pPr>
      <w:r>
        <w:rPr>
          <w:rFonts w:hint="eastAsia" w:ascii="宋体" w:hAnsi="宋体" w:cs="宋体"/>
          <w:szCs w:val="24"/>
        </w:rPr>
        <w:t xml:space="preserve">电    话：                 </w:t>
      </w:r>
    </w:p>
    <w:p>
      <w:pPr>
        <w:ind w:firstLine="480" w:firstLineChars="200"/>
        <w:rPr>
          <w:rFonts w:ascii="宋体" w:hAnsi="宋体" w:cs="宋体"/>
          <w:szCs w:val="24"/>
        </w:rPr>
      </w:pPr>
      <w:r>
        <w:rPr>
          <w:rFonts w:hint="eastAsia" w:ascii="宋体" w:hAnsi="宋体" w:cs="宋体"/>
          <w:szCs w:val="24"/>
        </w:rPr>
        <w:t xml:space="preserve">传    真：                 </w:t>
      </w:r>
    </w:p>
    <w:p>
      <w:pPr>
        <w:ind w:firstLine="480" w:firstLineChars="200"/>
        <w:rPr>
          <w:rFonts w:ascii="宋体" w:hAnsi="宋体" w:cs="宋体"/>
        </w:rPr>
      </w:pPr>
      <w:r>
        <w:rPr>
          <w:rFonts w:hint="eastAsia" w:ascii="宋体" w:hAnsi="宋体" w:cs="宋体"/>
          <w:szCs w:val="24"/>
        </w:rPr>
        <w:t>开立时间：      年      月   日</w:t>
      </w:r>
    </w:p>
    <w:bookmarkEnd w:id="96"/>
    <w:p>
      <w:pPr>
        <w:pStyle w:val="57"/>
        <w:jc w:val="center"/>
        <w:rPr>
          <w:rFonts w:ascii="宋体" w:hAnsi="宋体" w:cs="宋体"/>
          <w:sz w:val="30"/>
          <w:szCs w:val="30"/>
        </w:rPr>
        <w:sectPr>
          <w:footerReference r:id="rId8" w:type="default"/>
          <w:pgSz w:w="11906" w:h="16838"/>
          <w:pgMar w:top="1400" w:right="1678" w:bottom="1123" w:left="1582" w:header="0" w:footer="919" w:gutter="0"/>
          <w:cols w:space="720" w:num="1"/>
        </w:sectPr>
      </w:pPr>
    </w:p>
    <w:p>
      <w:pPr>
        <w:pStyle w:val="57"/>
        <w:jc w:val="center"/>
        <w:rPr>
          <w:rFonts w:ascii="宋体" w:hAnsi="宋体" w:cs="宋体"/>
          <w:sz w:val="30"/>
          <w:szCs w:val="30"/>
        </w:rPr>
      </w:pPr>
      <w:r>
        <w:rPr>
          <w:rFonts w:hint="eastAsia" w:ascii="宋体" w:hAnsi="宋体" w:cs="宋体"/>
          <w:sz w:val="30"/>
          <w:szCs w:val="30"/>
        </w:rPr>
        <w:t>四、监理报酬清单（如有）</w:t>
      </w:r>
    </w:p>
    <w:p>
      <w:pPr>
        <w:pStyle w:val="19"/>
        <w:spacing w:line="460" w:lineRule="exact"/>
        <w:rPr>
          <w:rFonts w:ascii="宋体" w:hAnsi="宋体" w:cs="宋体"/>
          <w:sz w:val="24"/>
        </w:rPr>
      </w:pPr>
    </w:p>
    <w:p>
      <w:pPr>
        <w:pStyle w:val="19"/>
        <w:spacing w:before="12" w:line="460" w:lineRule="exact"/>
        <w:rPr>
          <w:rFonts w:ascii="宋体" w:hAnsi="宋体" w:cs="宋体"/>
          <w:sz w:val="24"/>
        </w:rPr>
      </w:pPr>
    </w:p>
    <w:p>
      <w:pPr>
        <w:pStyle w:val="19"/>
        <w:spacing w:before="36" w:line="460" w:lineRule="exact"/>
        <w:ind w:left="640" w:right="222"/>
        <w:rPr>
          <w:rFonts w:ascii="宋体" w:hAnsi="宋体" w:cs="宋体"/>
          <w:sz w:val="24"/>
        </w:rPr>
      </w:pPr>
      <w:r>
        <w:rPr>
          <w:rFonts w:hint="eastAsia" w:ascii="宋体" w:hAnsi="宋体" w:cs="宋体"/>
          <w:sz w:val="24"/>
        </w:rPr>
        <w:t>1. 监理报酬清单说明</w:t>
      </w:r>
    </w:p>
    <w:p>
      <w:pPr>
        <w:pStyle w:val="19"/>
        <w:spacing w:before="151" w:line="460" w:lineRule="exact"/>
        <w:ind w:left="640" w:right="222"/>
        <w:rPr>
          <w:rFonts w:ascii="宋体" w:hAnsi="宋体" w:cs="宋体"/>
          <w:sz w:val="24"/>
        </w:rPr>
      </w:pPr>
      <w:r>
        <w:rPr>
          <w:rFonts w:hint="eastAsia" w:ascii="宋体" w:hAnsi="宋体" w:cs="宋体"/>
          <w:sz w:val="24"/>
        </w:rPr>
        <w:t>2.监理报酬清单</w:t>
      </w:r>
    </w:p>
    <w:p>
      <w:pPr>
        <w:pStyle w:val="19"/>
        <w:spacing w:before="7" w:line="460" w:lineRule="exact"/>
        <w:rPr>
          <w:rFonts w:ascii="宋体" w:hAnsi="宋体" w:cs="宋体"/>
          <w:sz w:val="24"/>
        </w:rPr>
      </w:pPr>
    </w:p>
    <w:p>
      <w:pPr>
        <w:pStyle w:val="19"/>
        <w:spacing w:before="37" w:after="57" w:line="460" w:lineRule="exact"/>
        <w:ind w:right="114"/>
        <w:jc w:val="right"/>
        <w:rPr>
          <w:rFonts w:ascii="宋体" w:hAnsi="宋体" w:cs="宋体"/>
          <w:sz w:val="24"/>
        </w:rPr>
      </w:pPr>
      <w:r>
        <w:rPr>
          <w:rFonts w:hint="eastAsia" w:ascii="宋体" w:hAnsi="宋体" w:cs="宋体"/>
          <w:sz w:val="24"/>
        </w:rPr>
        <w:t>单位：人民币元</w:t>
      </w:r>
    </w:p>
    <w:tbl>
      <w:tblPr>
        <w:tblStyle w:val="44"/>
        <w:tblW w:w="9103" w:type="dxa"/>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760"/>
        <w:gridCol w:w="2685"/>
        <w:gridCol w:w="87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exact"/>
        </w:trPr>
        <w:tc>
          <w:tcPr>
            <w:tcW w:w="1003" w:type="dxa"/>
          </w:tcPr>
          <w:p>
            <w:pPr>
              <w:pStyle w:val="96"/>
              <w:spacing w:line="460" w:lineRule="exact"/>
              <w:ind w:left="173" w:right="173"/>
              <w:jc w:val="center"/>
              <w:rPr>
                <w:b/>
                <w:szCs w:val="24"/>
              </w:rPr>
            </w:pPr>
            <w:r>
              <w:rPr>
                <w:rFonts w:hint="eastAsia"/>
                <w:b/>
                <w:szCs w:val="24"/>
              </w:rPr>
              <w:t>序号</w:t>
            </w:r>
          </w:p>
        </w:tc>
        <w:tc>
          <w:tcPr>
            <w:tcW w:w="2760" w:type="dxa"/>
          </w:tcPr>
          <w:p>
            <w:pPr>
              <w:pStyle w:val="96"/>
              <w:spacing w:line="460" w:lineRule="exact"/>
              <w:ind w:left="340" w:right="342"/>
              <w:jc w:val="center"/>
              <w:rPr>
                <w:b/>
                <w:szCs w:val="24"/>
              </w:rPr>
            </w:pPr>
            <w:r>
              <w:rPr>
                <w:rFonts w:hint="eastAsia"/>
                <w:b/>
                <w:szCs w:val="24"/>
              </w:rPr>
              <w:t>监理报酬分项名称</w:t>
            </w:r>
          </w:p>
        </w:tc>
        <w:tc>
          <w:tcPr>
            <w:tcW w:w="2685" w:type="dxa"/>
          </w:tcPr>
          <w:p>
            <w:pPr>
              <w:pStyle w:val="96"/>
              <w:spacing w:line="460" w:lineRule="exact"/>
              <w:ind w:left="103"/>
              <w:rPr>
                <w:b/>
                <w:szCs w:val="24"/>
                <w:lang w:eastAsia="zh-CN"/>
              </w:rPr>
            </w:pPr>
            <w:r>
              <w:rPr>
                <w:rFonts w:hint="eastAsia"/>
                <w:b/>
                <w:szCs w:val="24"/>
                <w:lang w:eastAsia="zh-CN"/>
              </w:rPr>
              <w:t>计算依据、过程和公式</w:t>
            </w:r>
          </w:p>
        </w:tc>
        <w:tc>
          <w:tcPr>
            <w:tcW w:w="870" w:type="dxa"/>
          </w:tcPr>
          <w:p>
            <w:pPr>
              <w:pStyle w:val="96"/>
              <w:spacing w:line="460" w:lineRule="exact"/>
              <w:ind w:left="129"/>
              <w:rPr>
                <w:b/>
                <w:szCs w:val="24"/>
              </w:rPr>
            </w:pPr>
            <w:r>
              <w:rPr>
                <w:rFonts w:hint="eastAsia"/>
                <w:b/>
                <w:szCs w:val="24"/>
              </w:rPr>
              <w:t>金额（元）</w:t>
            </w:r>
          </w:p>
        </w:tc>
        <w:tc>
          <w:tcPr>
            <w:tcW w:w="1785" w:type="dxa"/>
          </w:tcPr>
          <w:p>
            <w:pPr>
              <w:pStyle w:val="96"/>
              <w:spacing w:line="460" w:lineRule="exact"/>
              <w:ind w:right="735" w:firstLine="482" w:firstLineChars="200"/>
              <w:jc w:val="both"/>
              <w:rPr>
                <w:b/>
                <w:szCs w:val="24"/>
              </w:rPr>
            </w:pPr>
            <w:r>
              <w:rPr>
                <w:rFonts w:hint="eastAsia"/>
                <w:b/>
                <w:szCs w:val="24"/>
              </w:rPr>
              <w:t>备</w:t>
            </w:r>
            <w:r>
              <w:rPr>
                <w:rFonts w:hint="eastAsia"/>
                <w:b/>
                <w:szCs w:val="24"/>
                <w:lang w:eastAsia="zh-CN"/>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exact"/>
        </w:trPr>
        <w:tc>
          <w:tcPr>
            <w:tcW w:w="1003" w:type="dxa"/>
          </w:tcPr>
          <w:p>
            <w:pPr>
              <w:pStyle w:val="96"/>
              <w:spacing w:line="460" w:lineRule="exact"/>
              <w:jc w:val="center"/>
              <w:rPr>
                <w:szCs w:val="24"/>
              </w:rPr>
            </w:pPr>
            <w:r>
              <w:rPr>
                <w:rFonts w:hint="eastAsia"/>
                <w:szCs w:val="24"/>
              </w:rPr>
              <w:t>1</w:t>
            </w:r>
          </w:p>
        </w:tc>
        <w:tc>
          <w:tcPr>
            <w:tcW w:w="2760" w:type="dxa"/>
          </w:tcPr>
          <w:p>
            <w:pPr>
              <w:spacing w:line="460" w:lineRule="exact"/>
              <w:rPr>
                <w:rFonts w:ascii="宋体" w:hAnsi="宋体" w:cs="宋体"/>
                <w:szCs w:val="24"/>
              </w:rPr>
            </w:pP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exact"/>
        </w:trPr>
        <w:tc>
          <w:tcPr>
            <w:tcW w:w="1003" w:type="dxa"/>
          </w:tcPr>
          <w:p>
            <w:pPr>
              <w:pStyle w:val="96"/>
              <w:spacing w:line="460" w:lineRule="exact"/>
              <w:jc w:val="center"/>
              <w:rPr>
                <w:szCs w:val="24"/>
              </w:rPr>
            </w:pPr>
            <w:r>
              <w:rPr>
                <w:rFonts w:hint="eastAsia"/>
                <w:szCs w:val="24"/>
              </w:rPr>
              <w:t>2</w:t>
            </w:r>
          </w:p>
        </w:tc>
        <w:tc>
          <w:tcPr>
            <w:tcW w:w="2760" w:type="dxa"/>
          </w:tcPr>
          <w:p>
            <w:pPr>
              <w:spacing w:line="460" w:lineRule="exact"/>
              <w:rPr>
                <w:rFonts w:ascii="宋体" w:hAnsi="宋体" w:cs="宋体"/>
                <w:szCs w:val="24"/>
              </w:rPr>
            </w:pP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1003" w:type="dxa"/>
          </w:tcPr>
          <w:p>
            <w:pPr>
              <w:pStyle w:val="96"/>
              <w:spacing w:line="460" w:lineRule="exact"/>
              <w:jc w:val="center"/>
              <w:rPr>
                <w:szCs w:val="24"/>
              </w:rPr>
            </w:pPr>
            <w:r>
              <w:rPr>
                <w:rFonts w:hint="eastAsia"/>
                <w:szCs w:val="24"/>
              </w:rPr>
              <w:t>3</w:t>
            </w:r>
          </w:p>
        </w:tc>
        <w:tc>
          <w:tcPr>
            <w:tcW w:w="2760" w:type="dxa"/>
          </w:tcPr>
          <w:p>
            <w:pPr>
              <w:spacing w:line="460" w:lineRule="exact"/>
              <w:rPr>
                <w:rFonts w:ascii="宋体" w:hAnsi="宋体" w:cs="宋体"/>
                <w:szCs w:val="24"/>
              </w:rPr>
            </w:pP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1003" w:type="dxa"/>
          </w:tcPr>
          <w:p>
            <w:pPr>
              <w:pStyle w:val="96"/>
              <w:spacing w:line="460" w:lineRule="exact"/>
              <w:jc w:val="center"/>
              <w:rPr>
                <w:szCs w:val="24"/>
              </w:rPr>
            </w:pPr>
            <w:r>
              <w:rPr>
                <w:rFonts w:hint="eastAsia"/>
                <w:szCs w:val="24"/>
              </w:rPr>
              <w:t>4</w:t>
            </w:r>
          </w:p>
        </w:tc>
        <w:tc>
          <w:tcPr>
            <w:tcW w:w="2760" w:type="dxa"/>
          </w:tcPr>
          <w:p>
            <w:pPr>
              <w:spacing w:line="460" w:lineRule="exact"/>
              <w:rPr>
                <w:rFonts w:ascii="宋体" w:hAnsi="宋体" w:cs="宋体"/>
                <w:szCs w:val="24"/>
              </w:rPr>
            </w:pP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1003" w:type="dxa"/>
          </w:tcPr>
          <w:p>
            <w:pPr>
              <w:pStyle w:val="96"/>
              <w:spacing w:line="460" w:lineRule="exact"/>
              <w:jc w:val="center"/>
              <w:rPr>
                <w:szCs w:val="24"/>
              </w:rPr>
            </w:pPr>
            <w:r>
              <w:rPr>
                <w:rFonts w:hint="eastAsia"/>
                <w:szCs w:val="24"/>
              </w:rPr>
              <w:t>5</w:t>
            </w:r>
          </w:p>
        </w:tc>
        <w:tc>
          <w:tcPr>
            <w:tcW w:w="2760" w:type="dxa"/>
          </w:tcPr>
          <w:p>
            <w:pPr>
              <w:spacing w:line="460" w:lineRule="exact"/>
              <w:rPr>
                <w:rFonts w:ascii="宋体" w:hAnsi="宋体" w:cs="宋体"/>
                <w:szCs w:val="24"/>
              </w:rPr>
            </w:pP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exact"/>
        </w:trPr>
        <w:tc>
          <w:tcPr>
            <w:tcW w:w="1003" w:type="dxa"/>
          </w:tcPr>
          <w:p>
            <w:pPr>
              <w:pStyle w:val="96"/>
              <w:spacing w:before="53" w:line="460" w:lineRule="exact"/>
              <w:ind w:left="173" w:right="173"/>
              <w:jc w:val="center"/>
              <w:rPr>
                <w:szCs w:val="24"/>
              </w:rPr>
            </w:pPr>
            <w:r>
              <w:rPr>
                <w:rFonts w:hint="eastAsia"/>
                <w:szCs w:val="24"/>
              </w:rPr>
              <w:t>……</w:t>
            </w:r>
          </w:p>
        </w:tc>
        <w:tc>
          <w:tcPr>
            <w:tcW w:w="2760" w:type="dxa"/>
          </w:tcPr>
          <w:p>
            <w:pPr>
              <w:pStyle w:val="96"/>
              <w:spacing w:before="53" w:line="460" w:lineRule="exact"/>
              <w:ind w:left="340" w:right="342"/>
              <w:jc w:val="center"/>
              <w:rPr>
                <w:szCs w:val="24"/>
              </w:rPr>
            </w:pPr>
            <w:r>
              <w:rPr>
                <w:rFonts w:hint="eastAsia"/>
                <w:szCs w:val="24"/>
              </w:rPr>
              <w:t>……</w:t>
            </w:r>
          </w:p>
        </w:tc>
        <w:tc>
          <w:tcPr>
            <w:tcW w:w="2685" w:type="dxa"/>
          </w:tcPr>
          <w:p>
            <w:pPr>
              <w:spacing w:line="460" w:lineRule="exact"/>
              <w:rPr>
                <w:rFonts w:ascii="宋体" w:hAnsi="宋体" w:cs="宋体"/>
                <w:szCs w:val="24"/>
              </w:rPr>
            </w:pP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exact"/>
        </w:trPr>
        <w:tc>
          <w:tcPr>
            <w:tcW w:w="6448" w:type="dxa"/>
            <w:gridSpan w:val="3"/>
          </w:tcPr>
          <w:p>
            <w:pPr>
              <w:pStyle w:val="96"/>
              <w:spacing w:line="460" w:lineRule="exact"/>
              <w:ind w:right="2304"/>
              <w:jc w:val="center"/>
              <w:rPr>
                <w:b/>
                <w:szCs w:val="24"/>
              </w:rPr>
            </w:pPr>
            <w:r>
              <w:rPr>
                <w:rFonts w:hint="eastAsia"/>
                <w:b/>
                <w:szCs w:val="24"/>
              </w:rPr>
              <w:t>合计报价</w:t>
            </w:r>
          </w:p>
        </w:tc>
        <w:tc>
          <w:tcPr>
            <w:tcW w:w="870" w:type="dxa"/>
          </w:tcPr>
          <w:p>
            <w:pPr>
              <w:spacing w:line="460" w:lineRule="exact"/>
              <w:rPr>
                <w:rFonts w:ascii="宋体" w:hAnsi="宋体" w:cs="宋体"/>
                <w:szCs w:val="24"/>
              </w:rPr>
            </w:pPr>
          </w:p>
        </w:tc>
        <w:tc>
          <w:tcPr>
            <w:tcW w:w="1785" w:type="dxa"/>
          </w:tcPr>
          <w:p>
            <w:pPr>
              <w:spacing w:line="460" w:lineRule="exact"/>
              <w:rPr>
                <w:rFonts w:ascii="宋体" w:hAnsi="宋体" w:cs="宋体"/>
                <w:szCs w:val="24"/>
              </w:rPr>
            </w:pPr>
          </w:p>
        </w:tc>
      </w:tr>
    </w:tbl>
    <w:p>
      <w:pPr>
        <w:spacing w:line="460" w:lineRule="exact"/>
        <w:rPr>
          <w:rFonts w:ascii="宋体" w:hAnsi="宋体" w:cs="宋体"/>
          <w:szCs w:val="24"/>
        </w:rPr>
        <w:sectPr>
          <w:footerReference r:id="rId9" w:type="default"/>
          <w:pgSz w:w="11906" w:h="16838"/>
          <w:pgMar w:top="1400" w:right="1678" w:bottom="1123" w:left="1582" w:header="0" w:footer="919" w:gutter="0"/>
          <w:cols w:space="720" w:num="1"/>
        </w:sectPr>
      </w:pPr>
    </w:p>
    <w:p>
      <w:pPr>
        <w:pStyle w:val="97"/>
        <w:spacing w:line="460" w:lineRule="exact"/>
        <w:ind w:left="0" w:right="0"/>
        <w:jc w:val="center"/>
        <w:rPr>
          <w:rFonts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、资格审查资料</w:t>
      </w:r>
    </w:p>
    <w:p>
      <w:pPr>
        <w:pStyle w:val="97"/>
        <w:spacing w:line="460" w:lineRule="exact"/>
        <w:ind w:left="0" w:right="0"/>
        <w:jc w:val="center"/>
        <w:rPr>
          <w:rFonts w:ascii="宋体" w:hAnsi="宋体" w:eastAsia="宋体" w:cs="宋体"/>
          <w:sz w:val="28"/>
          <w:szCs w:val="28"/>
          <w:lang w:eastAsia="zh-CN"/>
        </w:rPr>
      </w:pPr>
      <w:r>
        <w:rPr>
          <w:rFonts w:hint="eastAsia" w:ascii="宋体" w:hAnsi="宋体" w:eastAsia="宋体" w:cs="宋体"/>
          <w:sz w:val="28"/>
          <w:szCs w:val="28"/>
          <w:lang w:eastAsia="zh-CN"/>
        </w:rPr>
        <w:t>（一）基本情况表</w:t>
      </w:r>
    </w:p>
    <w:tbl>
      <w:tblPr>
        <w:tblStyle w:val="44"/>
        <w:tblW w:w="89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778"/>
        <w:gridCol w:w="1027"/>
        <w:gridCol w:w="1287"/>
        <w:gridCol w:w="415"/>
        <w:gridCol w:w="871"/>
        <w:gridCol w:w="828"/>
        <w:gridCol w:w="286"/>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exact"/>
        </w:trPr>
        <w:tc>
          <w:tcPr>
            <w:tcW w:w="2268" w:type="dxa"/>
          </w:tcPr>
          <w:p>
            <w:pPr>
              <w:pStyle w:val="96"/>
              <w:spacing w:before="107" w:line="460" w:lineRule="exact"/>
              <w:ind w:left="491"/>
              <w:rPr>
                <w:szCs w:val="24"/>
              </w:rPr>
            </w:pPr>
            <w:r>
              <w:rPr>
                <w:rFonts w:hint="eastAsia"/>
                <w:szCs w:val="24"/>
              </w:rPr>
              <w:t>投标人名称</w:t>
            </w:r>
          </w:p>
        </w:tc>
        <w:tc>
          <w:tcPr>
            <w:tcW w:w="6722" w:type="dxa"/>
            <w:gridSpan w:val="8"/>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exact"/>
        </w:trPr>
        <w:tc>
          <w:tcPr>
            <w:tcW w:w="2268" w:type="dxa"/>
          </w:tcPr>
          <w:p>
            <w:pPr>
              <w:pStyle w:val="96"/>
              <w:spacing w:before="107" w:line="460" w:lineRule="exact"/>
              <w:ind w:left="597"/>
              <w:rPr>
                <w:szCs w:val="24"/>
              </w:rPr>
            </w:pPr>
            <w:r>
              <w:rPr>
                <w:rFonts w:hint="eastAsia"/>
                <w:szCs w:val="24"/>
              </w:rPr>
              <w:t>注册地址</w:t>
            </w:r>
          </w:p>
        </w:tc>
        <w:tc>
          <w:tcPr>
            <w:tcW w:w="3092" w:type="dxa"/>
            <w:gridSpan w:val="3"/>
          </w:tcPr>
          <w:p>
            <w:pPr>
              <w:spacing w:line="460" w:lineRule="exact"/>
              <w:rPr>
                <w:rFonts w:ascii="宋体" w:hAnsi="宋体" w:cs="宋体"/>
                <w:szCs w:val="24"/>
              </w:rPr>
            </w:pPr>
          </w:p>
        </w:tc>
        <w:tc>
          <w:tcPr>
            <w:tcW w:w="1286" w:type="dxa"/>
            <w:gridSpan w:val="2"/>
          </w:tcPr>
          <w:p>
            <w:pPr>
              <w:pStyle w:val="96"/>
              <w:spacing w:before="107" w:line="460" w:lineRule="exact"/>
              <w:ind w:left="218"/>
              <w:rPr>
                <w:szCs w:val="24"/>
              </w:rPr>
            </w:pPr>
            <w:r>
              <w:rPr>
                <w:rFonts w:hint="eastAsia"/>
                <w:szCs w:val="24"/>
              </w:rPr>
              <w:t>邮政编码</w:t>
            </w:r>
          </w:p>
        </w:tc>
        <w:tc>
          <w:tcPr>
            <w:tcW w:w="2344" w:type="dxa"/>
            <w:gridSpan w:val="3"/>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exact"/>
        </w:trPr>
        <w:tc>
          <w:tcPr>
            <w:tcW w:w="2268" w:type="dxa"/>
            <w:vMerge w:val="restart"/>
          </w:tcPr>
          <w:p>
            <w:pPr>
              <w:pStyle w:val="96"/>
              <w:spacing w:before="6" w:line="460" w:lineRule="exact"/>
              <w:rPr>
                <w:szCs w:val="24"/>
              </w:rPr>
            </w:pPr>
          </w:p>
          <w:p>
            <w:pPr>
              <w:pStyle w:val="96"/>
              <w:spacing w:line="460" w:lineRule="exact"/>
              <w:ind w:left="597"/>
              <w:rPr>
                <w:szCs w:val="24"/>
              </w:rPr>
            </w:pPr>
            <w:r>
              <w:rPr>
                <w:rFonts w:hint="eastAsia"/>
                <w:szCs w:val="24"/>
              </w:rPr>
              <w:t>联系方式</w:t>
            </w:r>
          </w:p>
        </w:tc>
        <w:tc>
          <w:tcPr>
            <w:tcW w:w="778" w:type="dxa"/>
          </w:tcPr>
          <w:p>
            <w:pPr>
              <w:pStyle w:val="96"/>
              <w:spacing w:before="107" w:line="460" w:lineRule="exact"/>
              <w:jc w:val="center"/>
              <w:rPr>
                <w:szCs w:val="24"/>
              </w:rPr>
            </w:pPr>
            <w:r>
              <w:rPr>
                <w:rFonts w:hint="eastAsia"/>
                <w:szCs w:val="24"/>
              </w:rPr>
              <w:t>联系人</w:t>
            </w:r>
          </w:p>
        </w:tc>
        <w:tc>
          <w:tcPr>
            <w:tcW w:w="2314" w:type="dxa"/>
            <w:gridSpan w:val="2"/>
          </w:tcPr>
          <w:p>
            <w:pPr>
              <w:spacing w:line="460" w:lineRule="exact"/>
              <w:rPr>
                <w:rFonts w:ascii="宋体" w:hAnsi="宋体" w:cs="宋体"/>
                <w:szCs w:val="24"/>
              </w:rPr>
            </w:pPr>
          </w:p>
        </w:tc>
        <w:tc>
          <w:tcPr>
            <w:tcW w:w="1286" w:type="dxa"/>
            <w:gridSpan w:val="2"/>
          </w:tcPr>
          <w:p>
            <w:pPr>
              <w:pStyle w:val="96"/>
              <w:spacing w:before="107" w:line="460" w:lineRule="exact"/>
              <w:ind w:left="374"/>
              <w:rPr>
                <w:szCs w:val="24"/>
              </w:rPr>
            </w:pPr>
            <w:r>
              <w:rPr>
                <w:rFonts w:hint="eastAsia"/>
                <w:szCs w:val="24"/>
              </w:rPr>
              <w:t>电 话</w:t>
            </w:r>
          </w:p>
        </w:tc>
        <w:tc>
          <w:tcPr>
            <w:tcW w:w="2344" w:type="dxa"/>
            <w:gridSpan w:val="3"/>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exact"/>
        </w:trPr>
        <w:tc>
          <w:tcPr>
            <w:tcW w:w="2268" w:type="dxa"/>
            <w:vMerge w:val="continue"/>
          </w:tcPr>
          <w:p>
            <w:pPr>
              <w:spacing w:line="460" w:lineRule="exact"/>
              <w:rPr>
                <w:rFonts w:ascii="宋体" w:hAnsi="宋体" w:cs="宋体"/>
                <w:szCs w:val="24"/>
              </w:rPr>
            </w:pPr>
          </w:p>
        </w:tc>
        <w:tc>
          <w:tcPr>
            <w:tcW w:w="778" w:type="dxa"/>
          </w:tcPr>
          <w:p>
            <w:pPr>
              <w:pStyle w:val="96"/>
              <w:tabs>
                <w:tab w:val="left" w:pos="422"/>
              </w:tabs>
              <w:spacing w:before="108" w:line="460" w:lineRule="exact"/>
              <w:jc w:val="center"/>
              <w:rPr>
                <w:szCs w:val="24"/>
              </w:rPr>
            </w:pPr>
            <w:r>
              <w:rPr>
                <w:rFonts w:hint="eastAsia"/>
                <w:szCs w:val="24"/>
              </w:rPr>
              <w:t>传</w:t>
            </w:r>
            <w:r>
              <w:rPr>
                <w:rFonts w:hint="eastAsia"/>
                <w:szCs w:val="24"/>
              </w:rPr>
              <w:tab/>
            </w:r>
            <w:r>
              <w:rPr>
                <w:rFonts w:hint="eastAsia"/>
                <w:szCs w:val="24"/>
              </w:rPr>
              <w:t>真</w:t>
            </w:r>
          </w:p>
        </w:tc>
        <w:tc>
          <w:tcPr>
            <w:tcW w:w="2314" w:type="dxa"/>
            <w:gridSpan w:val="2"/>
          </w:tcPr>
          <w:p>
            <w:pPr>
              <w:spacing w:line="460" w:lineRule="exact"/>
              <w:rPr>
                <w:rFonts w:ascii="宋体" w:hAnsi="宋体" w:cs="宋体"/>
                <w:szCs w:val="24"/>
              </w:rPr>
            </w:pPr>
          </w:p>
        </w:tc>
        <w:tc>
          <w:tcPr>
            <w:tcW w:w="1286" w:type="dxa"/>
            <w:gridSpan w:val="2"/>
          </w:tcPr>
          <w:p>
            <w:pPr>
              <w:pStyle w:val="96"/>
              <w:spacing w:before="108" w:line="460" w:lineRule="exact"/>
              <w:ind w:left="374"/>
              <w:rPr>
                <w:szCs w:val="24"/>
              </w:rPr>
            </w:pPr>
            <w:r>
              <w:rPr>
                <w:rFonts w:hint="eastAsia"/>
                <w:szCs w:val="24"/>
              </w:rPr>
              <w:t>网 址</w:t>
            </w:r>
          </w:p>
        </w:tc>
        <w:tc>
          <w:tcPr>
            <w:tcW w:w="2344" w:type="dxa"/>
            <w:gridSpan w:val="3"/>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2268" w:type="dxa"/>
          </w:tcPr>
          <w:p>
            <w:pPr>
              <w:pStyle w:val="96"/>
              <w:spacing w:before="107" w:line="460" w:lineRule="exact"/>
              <w:ind w:left="491"/>
              <w:rPr>
                <w:szCs w:val="24"/>
              </w:rPr>
            </w:pPr>
            <w:r>
              <w:rPr>
                <w:rFonts w:hint="eastAsia"/>
                <w:szCs w:val="24"/>
              </w:rPr>
              <w:t>法定代表人</w:t>
            </w:r>
          </w:p>
        </w:tc>
        <w:tc>
          <w:tcPr>
            <w:tcW w:w="778" w:type="dxa"/>
          </w:tcPr>
          <w:p>
            <w:pPr>
              <w:pStyle w:val="96"/>
              <w:spacing w:before="107" w:line="460" w:lineRule="exact"/>
              <w:jc w:val="center"/>
              <w:rPr>
                <w:szCs w:val="24"/>
              </w:rPr>
            </w:pPr>
            <w:r>
              <w:rPr>
                <w:rFonts w:hint="eastAsia"/>
                <w:szCs w:val="24"/>
              </w:rPr>
              <w:t>姓名</w:t>
            </w:r>
          </w:p>
        </w:tc>
        <w:tc>
          <w:tcPr>
            <w:tcW w:w="1027" w:type="dxa"/>
          </w:tcPr>
          <w:p>
            <w:pPr>
              <w:spacing w:line="460" w:lineRule="exact"/>
              <w:rPr>
                <w:rFonts w:ascii="宋体" w:hAnsi="宋体" w:cs="宋体"/>
                <w:szCs w:val="24"/>
              </w:rPr>
            </w:pPr>
          </w:p>
        </w:tc>
        <w:tc>
          <w:tcPr>
            <w:tcW w:w="1287" w:type="dxa"/>
          </w:tcPr>
          <w:p>
            <w:pPr>
              <w:pStyle w:val="96"/>
              <w:spacing w:before="107" w:line="460" w:lineRule="exact"/>
              <w:ind w:left="218"/>
              <w:rPr>
                <w:szCs w:val="24"/>
              </w:rPr>
            </w:pPr>
            <w:r>
              <w:rPr>
                <w:rFonts w:hint="eastAsia"/>
                <w:szCs w:val="24"/>
              </w:rPr>
              <w:t>技术职称</w:t>
            </w:r>
          </w:p>
        </w:tc>
        <w:tc>
          <w:tcPr>
            <w:tcW w:w="1286" w:type="dxa"/>
            <w:gridSpan w:val="2"/>
          </w:tcPr>
          <w:p>
            <w:pPr>
              <w:spacing w:line="460" w:lineRule="exact"/>
              <w:rPr>
                <w:rFonts w:ascii="宋体" w:hAnsi="宋体" w:cs="宋体"/>
                <w:szCs w:val="24"/>
              </w:rPr>
            </w:pPr>
          </w:p>
        </w:tc>
        <w:tc>
          <w:tcPr>
            <w:tcW w:w="1114" w:type="dxa"/>
            <w:gridSpan w:val="2"/>
          </w:tcPr>
          <w:p>
            <w:pPr>
              <w:pStyle w:val="96"/>
              <w:spacing w:before="107" w:line="460" w:lineRule="exact"/>
              <w:ind w:left="340"/>
              <w:rPr>
                <w:szCs w:val="24"/>
              </w:rPr>
            </w:pPr>
            <w:r>
              <w:rPr>
                <w:rFonts w:hint="eastAsia"/>
                <w:szCs w:val="24"/>
              </w:rPr>
              <w:t>电话</w:t>
            </w:r>
          </w:p>
        </w:tc>
        <w:tc>
          <w:tcPr>
            <w:tcW w:w="1230"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2268" w:type="dxa"/>
          </w:tcPr>
          <w:p>
            <w:pPr>
              <w:pStyle w:val="96"/>
              <w:spacing w:before="107" w:line="460" w:lineRule="exact"/>
              <w:ind w:left="491"/>
              <w:rPr>
                <w:szCs w:val="24"/>
              </w:rPr>
            </w:pPr>
            <w:r>
              <w:rPr>
                <w:rFonts w:hint="eastAsia"/>
                <w:szCs w:val="24"/>
              </w:rPr>
              <w:t>技术负责人</w:t>
            </w:r>
          </w:p>
        </w:tc>
        <w:tc>
          <w:tcPr>
            <w:tcW w:w="778" w:type="dxa"/>
          </w:tcPr>
          <w:p>
            <w:pPr>
              <w:pStyle w:val="96"/>
              <w:spacing w:before="107" w:line="460" w:lineRule="exact"/>
              <w:jc w:val="center"/>
              <w:rPr>
                <w:szCs w:val="24"/>
              </w:rPr>
            </w:pPr>
            <w:r>
              <w:rPr>
                <w:rFonts w:hint="eastAsia"/>
                <w:szCs w:val="24"/>
              </w:rPr>
              <w:t>姓名</w:t>
            </w:r>
          </w:p>
        </w:tc>
        <w:tc>
          <w:tcPr>
            <w:tcW w:w="1027" w:type="dxa"/>
          </w:tcPr>
          <w:p>
            <w:pPr>
              <w:spacing w:line="460" w:lineRule="exact"/>
              <w:rPr>
                <w:rFonts w:ascii="宋体" w:hAnsi="宋体" w:cs="宋体"/>
                <w:szCs w:val="24"/>
              </w:rPr>
            </w:pPr>
          </w:p>
        </w:tc>
        <w:tc>
          <w:tcPr>
            <w:tcW w:w="1287" w:type="dxa"/>
          </w:tcPr>
          <w:p>
            <w:pPr>
              <w:pStyle w:val="96"/>
              <w:spacing w:before="107" w:line="460" w:lineRule="exact"/>
              <w:ind w:left="218"/>
              <w:rPr>
                <w:szCs w:val="24"/>
              </w:rPr>
            </w:pPr>
            <w:r>
              <w:rPr>
                <w:rFonts w:hint="eastAsia"/>
                <w:szCs w:val="24"/>
              </w:rPr>
              <w:t>技术职称</w:t>
            </w:r>
          </w:p>
        </w:tc>
        <w:tc>
          <w:tcPr>
            <w:tcW w:w="1286" w:type="dxa"/>
            <w:gridSpan w:val="2"/>
          </w:tcPr>
          <w:p>
            <w:pPr>
              <w:spacing w:line="460" w:lineRule="exact"/>
              <w:rPr>
                <w:rFonts w:ascii="宋体" w:hAnsi="宋体" w:cs="宋体"/>
                <w:szCs w:val="24"/>
              </w:rPr>
            </w:pPr>
          </w:p>
        </w:tc>
        <w:tc>
          <w:tcPr>
            <w:tcW w:w="1114" w:type="dxa"/>
            <w:gridSpan w:val="2"/>
          </w:tcPr>
          <w:p>
            <w:pPr>
              <w:pStyle w:val="96"/>
              <w:spacing w:before="107" w:line="460" w:lineRule="exact"/>
              <w:ind w:left="340"/>
              <w:rPr>
                <w:szCs w:val="24"/>
              </w:rPr>
            </w:pPr>
            <w:r>
              <w:rPr>
                <w:rFonts w:hint="eastAsia"/>
                <w:szCs w:val="24"/>
              </w:rPr>
              <w:t>电话</w:t>
            </w:r>
          </w:p>
        </w:tc>
        <w:tc>
          <w:tcPr>
            <w:tcW w:w="1230" w:type="dxa"/>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exact"/>
        </w:trPr>
        <w:tc>
          <w:tcPr>
            <w:tcW w:w="2268" w:type="dxa"/>
          </w:tcPr>
          <w:p>
            <w:pPr>
              <w:pStyle w:val="96"/>
              <w:spacing w:before="107" w:line="460" w:lineRule="exact"/>
              <w:ind w:left="177"/>
              <w:rPr>
                <w:szCs w:val="24"/>
              </w:rPr>
            </w:pPr>
            <w:r>
              <w:rPr>
                <w:rFonts w:hint="eastAsia"/>
                <w:szCs w:val="24"/>
              </w:rPr>
              <w:t>企业监理资质证书</w:t>
            </w:r>
          </w:p>
        </w:tc>
        <w:tc>
          <w:tcPr>
            <w:tcW w:w="6722" w:type="dxa"/>
            <w:gridSpan w:val="8"/>
          </w:tcPr>
          <w:p>
            <w:pPr>
              <w:pStyle w:val="96"/>
              <w:tabs>
                <w:tab w:val="left" w:pos="3785"/>
                <w:tab w:val="left" w:pos="5045"/>
              </w:tabs>
              <w:spacing w:before="107" w:line="460" w:lineRule="exact"/>
              <w:ind w:left="1054"/>
              <w:rPr>
                <w:szCs w:val="24"/>
                <w:lang w:eastAsia="zh-CN"/>
              </w:rPr>
            </w:pPr>
            <w:r>
              <w:rPr>
                <w:rFonts w:hint="eastAsia"/>
                <w:szCs w:val="24"/>
                <w:lang w:eastAsia="zh-CN"/>
              </w:rPr>
              <w:t>类型：</w:t>
            </w:r>
            <w:r>
              <w:rPr>
                <w:rFonts w:hint="eastAsia"/>
                <w:szCs w:val="24"/>
                <w:lang w:eastAsia="zh-CN"/>
              </w:rPr>
              <w:tab/>
            </w:r>
            <w:r>
              <w:rPr>
                <w:rFonts w:hint="eastAsia"/>
                <w:szCs w:val="24"/>
                <w:lang w:eastAsia="zh-CN"/>
              </w:rPr>
              <w:t>等级：</w:t>
            </w:r>
            <w:r>
              <w:rPr>
                <w:rFonts w:hint="eastAsia"/>
                <w:szCs w:val="24"/>
                <w:lang w:eastAsia="zh-CN"/>
              </w:rPr>
              <w:tab/>
            </w:r>
            <w:r>
              <w:rPr>
                <w:rFonts w:hint="eastAsia"/>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exact"/>
        </w:trPr>
        <w:tc>
          <w:tcPr>
            <w:tcW w:w="2268" w:type="dxa"/>
          </w:tcPr>
          <w:p>
            <w:pPr>
              <w:pStyle w:val="96"/>
              <w:spacing w:before="107" w:line="460" w:lineRule="exact"/>
              <w:ind w:left="158" w:right="156"/>
              <w:jc w:val="center"/>
              <w:rPr>
                <w:szCs w:val="24"/>
                <w:lang w:eastAsia="zh-CN"/>
              </w:rPr>
            </w:pPr>
            <w:r>
              <w:rPr>
                <w:rFonts w:hint="eastAsia"/>
                <w:szCs w:val="24"/>
                <w:lang w:eastAsia="zh-CN"/>
              </w:rPr>
              <w:t>质量管理体系证书</w:t>
            </w:r>
          </w:p>
          <w:p>
            <w:pPr>
              <w:pStyle w:val="96"/>
              <w:spacing w:before="164" w:line="460" w:lineRule="exact"/>
              <w:ind w:left="55" w:right="156"/>
              <w:jc w:val="center"/>
              <w:rPr>
                <w:szCs w:val="24"/>
                <w:lang w:eastAsia="zh-CN"/>
              </w:rPr>
            </w:pPr>
            <w:r>
              <w:rPr>
                <w:rFonts w:hint="eastAsia"/>
                <w:szCs w:val="24"/>
                <w:lang w:eastAsia="zh-CN"/>
              </w:rPr>
              <w:t>（如有）</w:t>
            </w:r>
          </w:p>
        </w:tc>
        <w:tc>
          <w:tcPr>
            <w:tcW w:w="6722" w:type="dxa"/>
            <w:gridSpan w:val="8"/>
          </w:tcPr>
          <w:p>
            <w:pPr>
              <w:pStyle w:val="96"/>
              <w:spacing w:before="1" w:line="460" w:lineRule="exact"/>
              <w:rPr>
                <w:szCs w:val="24"/>
                <w:lang w:eastAsia="zh-CN"/>
              </w:rPr>
            </w:pPr>
          </w:p>
          <w:p>
            <w:pPr>
              <w:pStyle w:val="96"/>
              <w:tabs>
                <w:tab w:val="left" w:pos="3785"/>
                <w:tab w:val="left" w:pos="5045"/>
              </w:tabs>
              <w:spacing w:line="460" w:lineRule="exact"/>
              <w:ind w:left="1054"/>
              <w:rPr>
                <w:szCs w:val="24"/>
                <w:lang w:eastAsia="zh-CN"/>
              </w:rPr>
            </w:pPr>
            <w:r>
              <w:rPr>
                <w:rFonts w:hint="eastAsia"/>
                <w:szCs w:val="24"/>
                <w:lang w:eastAsia="zh-CN"/>
              </w:rPr>
              <w:t>类型：</w:t>
            </w:r>
            <w:r>
              <w:rPr>
                <w:rFonts w:hint="eastAsia"/>
                <w:szCs w:val="24"/>
                <w:lang w:eastAsia="zh-CN"/>
              </w:rPr>
              <w:tab/>
            </w:r>
            <w:r>
              <w:rPr>
                <w:rFonts w:hint="eastAsia"/>
                <w:szCs w:val="24"/>
                <w:lang w:eastAsia="zh-CN"/>
              </w:rPr>
              <w:t>等级：</w:t>
            </w:r>
            <w:r>
              <w:rPr>
                <w:rFonts w:hint="eastAsia"/>
                <w:szCs w:val="24"/>
                <w:lang w:eastAsia="zh-CN"/>
              </w:rPr>
              <w:tab/>
            </w:r>
            <w:r>
              <w:rPr>
                <w:rFonts w:hint="eastAsia"/>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exact"/>
        </w:trPr>
        <w:tc>
          <w:tcPr>
            <w:tcW w:w="2268" w:type="dxa"/>
          </w:tcPr>
          <w:p>
            <w:pPr>
              <w:pStyle w:val="96"/>
              <w:spacing w:before="107" w:line="460" w:lineRule="exact"/>
              <w:ind w:left="491"/>
              <w:rPr>
                <w:szCs w:val="24"/>
              </w:rPr>
            </w:pPr>
            <w:r>
              <w:rPr>
                <w:rFonts w:hint="eastAsia"/>
                <w:szCs w:val="24"/>
              </w:rPr>
              <w:t>营业执照号</w:t>
            </w:r>
          </w:p>
        </w:tc>
        <w:tc>
          <w:tcPr>
            <w:tcW w:w="3092" w:type="dxa"/>
            <w:gridSpan w:val="3"/>
          </w:tcPr>
          <w:p>
            <w:pPr>
              <w:spacing w:line="460" w:lineRule="exact"/>
              <w:rPr>
                <w:rFonts w:ascii="宋体" w:hAnsi="宋体" w:cs="宋体"/>
                <w:szCs w:val="24"/>
              </w:rPr>
            </w:pPr>
          </w:p>
        </w:tc>
        <w:tc>
          <w:tcPr>
            <w:tcW w:w="3630" w:type="dxa"/>
            <w:gridSpan w:val="5"/>
          </w:tcPr>
          <w:p>
            <w:pPr>
              <w:pStyle w:val="96"/>
              <w:spacing w:before="107" w:line="460" w:lineRule="exact"/>
              <w:ind w:left="1178"/>
              <w:rPr>
                <w:szCs w:val="24"/>
              </w:rPr>
            </w:pPr>
            <w:r>
              <w:rPr>
                <w:rFonts w:hint="eastAsia"/>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exact"/>
        </w:trPr>
        <w:tc>
          <w:tcPr>
            <w:tcW w:w="2268" w:type="dxa"/>
          </w:tcPr>
          <w:p>
            <w:pPr>
              <w:pStyle w:val="96"/>
              <w:spacing w:before="107" w:line="460" w:lineRule="exact"/>
              <w:ind w:left="597"/>
              <w:rPr>
                <w:szCs w:val="24"/>
              </w:rPr>
            </w:pPr>
            <w:r>
              <w:rPr>
                <w:rFonts w:hint="eastAsia"/>
                <w:szCs w:val="24"/>
              </w:rPr>
              <w:t>注册资本</w:t>
            </w:r>
          </w:p>
        </w:tc>
        <w:tc>
          <w:tcPr>
            <w:tcW w:w="3092" w:type="dxa"/>
            <w:gridSpan w:val="3"/>
          </w:tcPr>
          <w:p>
            <w:pPr>
              <w:spacing w:line="460" w:lineRule="exact"/>
              <w:rPr>
                <w:rFonts w:ascii="宋体" w:hAnsi="宋体" w:cs="宋体"/>
                <w:szCs w:val="24"/>
              </w:rPr>
            </w:pPr>
          </w:p>
        </w:tc>
        <w:tc>
          <w:tcPr>
            <w:tcW w:w="415" w:type="dxa"/>
            <w:vMerge w:val="restart"/>
          </w:tcPr>
          <w:p>
            <w:pPr>
              <w:pStyle w:val="96"/>
              <w:spacing w:line="460" w:lineRule="exact"/>
              <w:rPr>
                <w:szCs w:val="24"/>
              </w:rPr>
            </w:pPr>
          </w:p>
          <w:p>
            <w:pPr>
              <w:pStyle w:val="96"/>
              <w:spacing w:line="460" w:lineRule="exact"/>
              <w:rPr>
                <w:szCs w:val="24"/>
              </w:rPr>
            </w:pPr>
          </w:p>
          <w:p>
            <w:pPr>
              <w:pStyle w:val="96"/>
              <w:spacing w:before="1" w:line="460" w:lineRule="exact"/>
              <w:ind w:left="103" w:right="72"/>
              <w:rPr>
                <w:szCs w:val="24"/>
              </w:rPr>
            </w:pPr>
            <w:r>
              <w:rPr>
                <w:rFonts w:hint="eastAsia"/>
                <w:szCs w:val="24"/>
              </w:rPr>
              <w:t>其 中</w:t>
            </w:r>
          </w:p>
        </w:tc>
        <w:tc>
          <w:tcPr>
            <w:tcW w:w="1699" w:type="dxa"/>
            <w:gridSpan w:val="2"/>
          </w:tcPr>
          <w:p>
            <w:pPr>
              <w:pStyle w:val="96"/>
              <w:spacing w:before="107" w:line="460" w:lineRule="exact"/>
              <w:ind w:left="215"/>
              <w:rPr>
                <w:szCs w:val="24"/>
              </w:rPr>
            </w:pPr>
            <w:r>
              <w:rPr>
                <w:rFonts w:hint="eastAsia"/>
                <w:szCs w:val="24"/>
              </w:rPr>
              <w:t>高级职称人员</w:t>
            </w:r>
          </w:p>
        </w:tc>
        <w:tc>
          <w:tcPr>
            <w:tcW w:w="1516" w:type="dxa"/>
            <w:gridSpan w:val="2"/>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exact"/>
        </w:trPr>
        <w:tc>
          <w:tcPr>
            <w:tcW w:w="2268" w:type="dxa"/>
          </w:tcPr>
          <w:p>
            <w:pPr>
              <w:pStyle w:val="96"/>
              <w:spacing w:before="107" w:line="460" w:lineRule="exact"/>
              <w:ind w:left="597"/>
              <w:rPr>
                <w:szCs w:val="24"/>
              </w:rPr>
            </w:pPr>
            <w:r>
              <w:rPr>
                <w:rFonts w:hint="eastAsia"/>
                <w:szCs w:val="24"/>
              </w:rPr>
              <w:t>成立日期</w:t>
            </w:r>
          </w:p>
        </w:tc>
        <w:tc>
          <w:tcPr>
            <w:tcW w:w="3092" w:type="dxa"/>
            <w:gridSpan w:val="3"/>
          </w:tcPr>
          <w:p>
            <w:pPr>
              <w:spacing w:line="460" w:lineRule="exact"/>
              <w:rPr>
                <w:rFonts w:ascii="宋体" w:hAnsi="宋体" w:cs="宋体"/>
                <w:szCs w:val="24"/>
              </w:rPr>
            </w:pPr>
          </w:p>
        </w:tc>
        <w:tc>
          <w:tcPr>
            <w:tcW w:w="415" w:type="dxa"/>
            <w:vMerge w:val="continue"/>
          </w:tcPr>
          <w:p>
            <w:pPr>
              <w:spacing w:line="460" w:lineRule="exact"/>
              <w:rPr>
                <w:rFonts w:ascii="宋体" w:hAnsi="宋体" w:cs="宋体"/>
                <w:szCs w:val="24"/>
              </w:rPr>
            </w:pPr>
          </w:p>
        </w:tc>
        <w:tc>
          <w:tcPr>
            <w:tcW w:w="1699" w:type="dxa"/>
            <w:gridSpan w:val="2"/>
          </w:tcPr>
          <w:p>
            <w:pPr>
              <w:pStyle w:val="96"/>
              <w:spacing w:before="107" w:line="460" w:lineRule="exact"/>
              <w:ind w:left="215"/>
              <w:rPr>
                <w:szCs w:val="24"/>
              </w:rPr>
            </w:pPr>
            <w:r>
              <w:rPr>
                <w:rFonts w:hint="eastAsia"/>
                <w:szCs w:val="24"/>
              </w:rPr>
              <w:t>中级职称人员</w:t>
            </w:r>
          </w:p>
        </w:tc>
        <w:tc>
          <w:tcPr>
            <w:tcW w:w="1516" w:type="dxa"/>
            <w:gridSpan w:val="2"/>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exact"/>
        </w:trPr>
        <w:tc>
          <w:tcPr>
            <w:tcW w:w="2268" w:type="dxa"/>
          </w:tcPr>
          <w:p>
            <w:pPr>
              <w:pStyle w:val="96"/>
              <w:spacing w:before="107" w:line="460" w:lineRule="exact"/>
              <w:ind w:left="177"/>
              <w:rPr>
                <w:szCs w:val="24"/>
              </w:rPr>
            </w:pPr>
            <w:r>
              <w:rPr>
                <w:rFonts w:hint="eastAsia"/>
                <w:szCs w:val="24"/>
              </w:rPr>
              <w:t>基本账户开户银</w:t>
            </w:r>
            <w:r>
              <w:rPr>
                <w:rFonts w:hint="eastAsia"/>
                <w:szCs w:val="24"/>
                <w:lang w:eastAsia="zh-CN"/>
              </w:rPr>
              <w:t>行</w:t>
            </w:r>
          </w:p>
        </w:tc>
        <w:tc>
          <w:tcPr>
            <w:tcW w:w="3092" w:type="dxa"/>
            <w:gridSpan w:val="3"/>
          </w:tcPr>
          <w:p>
            <w:pPr>
              <w:spacing w:line="460" w:lineRule="exact"/>
              <w:rPr>
                <w:rFonts w:ascii="宋体" w:hAnsi="宋体" w:cs="宋体"/>
                <w:szCs w:val="24"/>
              </w:rPr>
            </w:pPr>
          </w:p>
        </w:tc>
        <w:tc>
          <w:tcPr>
            <w:tcW w:w="415" w:type="dxa"/>
            <w:vMerge w:val="continue"/>
          </w:tcPr>
          <w:p>
            <w:pPr>
              <w:spacing w:line="460" w:lineRule="exact"/>
              <w:rPr>
                <w:rFonts w:ascii="宋体" w:hAnsi="宋体" w:cs="宋体"/>
                <w:szCs w:val="24"/>
              </w:rPr>
            </w:pPr>
          </w:p>
        </w:tc>
        <w:tc>
          <w:tcPr>
            <w:tcW w:w="1699" w:type="dxa"/>
            <w:gridSpan w:val="2"/>
          </w:tcPr>
          <w:p>
            <w:pPr>
              <w:pStyle w:val="96"/>
              <w:spacing w:before="107" w:line="460" w:lineRule="exact"/>
              <w:ind w:left="215"/>
              <w:rPr>
                <w:szCs w:val="24"/>
              </w:rPr>
            </w:pPr>
            <w:r>
              <w:rPr>
                <w:rFonts w:hint="eastAsia"/>
                <w:szCs w:val="24"/>
              </w:rPr>
              <w:t>技术人员数量</w:t>
            </w:r>
          </w:p>
        </w:tc>
        <w:tc>
          <w:tcPr>
            <w:tcW w:w="1516" w:type="dxa"/>
            <w:gridSpan w:val="2"/>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exact"/>
        </w:trPr>
        <w:tc>
          <w:tcPr>
            <w:tcW w:w="2268" w:type="dxa"/>
          </w:tcPr>
          <w:p>
            <w:pPr>
              <w:pStyle w:val="96"/>
              <w:spacing w:before="107" w:line="460" w:lineRule="exact"/>
              <w:ind w:left="177"/>
              <w:rPr>
                <w:szCs w:val="24"/>
              </w:rPr>
            </w:pPr>
            <w:r>
              <w:rPr>
                <w:rFonts w:hint="eastAsia"/>
                <w:szCs w:val="24"/>
              </w:rPr>
              <w:t>基本账户银行账号</w:t>
            </w:r>
          </w:p>
        </w:tc>
        <w:tc>
          <w:tcPr>
            <w:tcW w:w="3092" w:type="dxa"/>
            <w:gridSpan w:val="3"/>
          </w:tcPr>
          <w:p>
            <w:pPr>
              <w:spacing w:line="460" w:lineRule="exact"/>
              <w:rPr>
                <w:rFonts w:ascii="宋体" w:hAnsi="宋体" w:cs="宋体"/>
                <w:szCs w:val="24"/>
              </w:rPr>
            </w:pPr>
          </w:p>
        </w:tc>
        <w:tc>
          <w:tcPr>
            <w:tcW w:w="415" w:type="dxa"/>
            <w:vMerge w:val="continue"/>
          </w:tcPr>
          <w:p>
            <w:pPr>
              <w:spacing w:line="460" w:lineRule="exact"/>
              <w:rPr>
                <w:rFonts w:ascii="宋体" w:hAnsi="宋体" w:cs="宋体"/>
                <w:szCs w:val="24"/>
              </w:rPr>
            </w:pPr>
          </w:p>
        </w:tc>
        <w:tc>
          <w:tcPr>
            <w:tcW w:w="1699" w:type="dxa"/>
            <w:gridSpan w:val="2"/>
          </w:tcPr>
          <w:p>
            <w:pPr>
              <w:pStyle w:val="96"/>
              <w:spacing w:before="107" w:line="460" w:lineRule="exact"/>
              <w:ind w:left="215"/>
              <w:rPr>
                <w:szCs w:val="24"/>
              </w:rPr>
            </w:pPr>
            <w:r>
              <w:rPr>
                <w:rFonts w:hint="eastAsia"/>
                <w:szCs w:val="24"/>
              </w:rPr>
              <w:t>各类注册人员</w:t>
            </w:r>
          </w:p>
        </w:tc>
        <w:tc>
          <w:tcPr>
            <w:tcW w:w="1516" w:type="dxa"/>
            <w:gridSpan w:val="2"/>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exact"/>
        </w:trPr>
        <w:tc>
          <w:tcPr>
            <w:tcW w:w="2268" w:type="dxa"/>
          </w:tcPr>
          <w:p>
            <w:pPr>
              <w:pStyle w:val="96"/>
              <w:spacing w:before="107" w:line="460" w:lineRule="exact"/>
              <w:ind w:left="703"/>
              <w:rPr>
                <w:szCs w:val="24"/>
              </w:rPr>
            </w:pPr>
            <w:r>
              <w:rPr>
                <w:rFonts w:hint="eastAsia"/>
                <w:szCs w:val="24"/>
              </w:rPr>
              <w:t>经营范围</w:t>
            </w:r>
          </w:p>
        </w:tc>
        <w:tc>
          <w:tcPr>
            <w:tcW w:w="6722" w:type="dxa"/>
            <w:gridSpan w:val="8"/>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exact"/>
        </w:trPr>
        <w:tc>
          <w:tcPr>
            <w:tcW w:w="2268" w:type="dxa"/>
          </w:tcPr>
          <w:p>
            <w:pPr>
              <w:pStyle w:val="96"/>
              <w:spacing w:before="107" w:line="460" w:lineRule="exact"/>
              <w:ind w:right="96" w:firstLine="240" w:firstLineChars="100"/>
              <w:jc w:val="both"/>
              <w:rPr>
                <w:szCs w:val="24"/>
                <w:lang w:eastAsia="zh-CN"/>
              </w:rPr>
            </w:pPr>
            <w:r>
              <w:rPr>
                <w:rFonts w:hint="eastAsia"/>
                <w:szCs w:val="24"/>
                <w:lang w:eastAsia="zh-CN"/>
              </w:rPr>
              <w:t xml:space="preserve">投标人关联企业情 </w:t>
            </w:r>
            <w:r>
              <w:rPr>
                <w:rFonts w:hint="eastAsia"/>
                <w:spacing w:val="-8"/>
                <w:szCs w:val="24"/>
                <w:lang w:eastAsia="zh-CN"/>
              </w:rPr>
              <w:t xml:space="preserve">况（包括但不限于与 </w:t>
            </w:r>
            <w:r>
              <w:rPr>
                <w:rFonts w:hint="eastAsia"/>
                <w:szCs w:val="24"/>
                <w:lang w:eastAsia="zh-CN"/>
              </w:rPr>
              <w:t xml:space="preserve">投标人法定代表人为同一人或者存在 </w:t>
            </w:r>
            <w:r>
              <w:rPr>
                <w:rFonts w:hint="eastAsia"/>
                <w:spacing w:val="-8"/>
                <w:szCs w:val="24"/>
                <w:lang w:eastAsia="zh-CN"/>
              </w:rPr>
              <w:t>控股、管理关系的不</w:t>
            </w:r>
            <w:r>
              <w:rPr>
                <w:rFonts w:hint="eastAsia"/>
                <w:szCs w:val="24"/>
                <w:lang w:eastAsia="zh-CN"/>
              </w:rPr>
              <w:t>同单位）</w:t>
            </w:r>
          </w:p>
          <w:p>
            <w:pPr>
              <w:pStyle w:val="96"/>
              <w:spacing w:before="107" w:line="460" w:lineRule="exact"/>
              <w:ind w:right="96" w:firstLine="240" w:firstLineChars="100"/>
              <w:jc w:val="both"/>
              <w:rPr>
                <w:szCs w:val="24"/>
                <w:lang w:eastAsia="zh-CN"/>
              </w:rPr>
            </w:pPr>
          </w:p>
        </w:tc>
        <w:tc>
          <w:tcPr>
            <w:tcW w:w="6722" w:type="dxa"/>
            <w:gridSpan w:val="8"/>
          </w:tcPr>
          <w:p>
            <w:pPr>
              <w:spacing w:line="460" w:lineRule="exact"/>
              <w:rPr>
                <w:rFonts w:ascii="宋体" w:hAnsi="宋体" w:cs="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exact"/>
        </w:trPr>
        <w:tc>
          <w:tcPr>
            <w:tcW w:w="2268" w:type="dxa"/>
          </w:tcPr>
          <w:p>
            <w:pPr>
              <w:pStyle w:val="96"/>
              <w:spacing w:before="107" w:line="460" w:lineRule="exact"/>
              <w:ind w:right="154"/>
              <w:jc w:val="center"/>
              <w:rPr>
                <w:szCs w:val="24"/>
              </w:rPr>
            </w:pPr>
            <w:r>
              <w:rPr>
                <w:rFonts w:hint="eastAsia"/>
                <w:szCs w:val="24"/>
              </w:rPr>
              <w:t>备注</w:t>
            </w:r>
          </w:p>
        </w:tc>
        <w:tc>
          <w:tcPr>
            <w:tcW w:w="6722" w:type="dxa"/>
            <w:gridSpan w:val="8"/>
          </w:tcPr>
          <w:p>
            <w:pPr>
              <w:spacing w:line="460" w:lineRule="exact"/>
              <w:rPr>
                <w:rFonts w:ascii="宋体" w:hAnsi="宋体" w:cs="宋体"/>
                <w:szCs w:val="24"/>
              </w:rPr>
            </w:pPr>
          </w:p>
        </w:tc>
      </w:tr>
    </w:tbl>
    <w:p>
      <w:pPr>
        <w:pStyle w:val="19"/>
        <w:spacing w:before="74" w:line="460" w:lineRule="exact"/>
        <w:ind w:left="240"/>
        <w:rPr>
          <w:rFonts w:ascii="宋体" w:hAnsi="宋体" w:cs="宋体"/>
          <w:sz w:val="24"/>
        </w:rPr>
      </w:pPr>
      <w:r>
        <w:rPr>
          <w:rFonts w:hint="eastAsia" w:ascii="宋体" w:hAnsi="宋体" w:cs="宋体"/>
          <w:sz w:val="24"/>
        </w:rPr>
        <w:t>注：</w:t>
      </w:r>
      <w:r>
        <w:rPr>
          <w:rFonts w:hint="eastAsia" w:ascii="宋体" w:hAnsi="宋体" w:cs="宋体"/>
          <w:spacing w:val="-5"/>
          <w:sz w:val="24"/>
        </w:rPr>
        <w:t xml:space="preserve">投标人应根据投标人须知第 </w:t>
      </w:r>
      <w:r>
        <w:rPr>
          <w:rFonts w:hint="eastAsia" w:ascii="宋体" w:hAnsi="宋体" w:cs="宋体"/>
          <w:sz w:val="24"/>
        </w:rPr>
        <w:t xml:space="preserve">3.5.1 </w:t>
      </w:r>
      <w:r>
        <w:rPr>
          <w:rFonts w:hint="eastAsia" w:ascii="宋体" w:hAnsi="宋体" w:cs="宋体"/>
          <w:spacing w:val="-3"/>
          <w:sz w:val="24"/>
        </w:rPr>
        <w:t>项的要求在本表后附相关证明材料。</w:t>
      </w:r>
    </w:p>
    <w:bookmarkEnd w:id="68"/>
    <w:p>
      <w:pPr>
        <w:pStyle w:val="56"/>
        <w:spacing w:line="460" w:lineRule="exact"/>
        <w:ind w:left="0" w:right="175"/>
        <w:rPr>
          <w:sz w:val="24"/>
          <w:szCs w:val="24"/>
          <w:lang w:eastAsia="zh-CN"/>
        </w:rPr>
        <w:sectPr>
          <w:footerReference r:id="rId10" w:type="default"/>
          <w:pgSz w:w="11906" w:h="16838"/>
          <w:pgMar w:top="1400" w:right="1718" w:bottom="1123" w:left="1701" w:header="0" w:footer="919" w:gutter="0"/>
          <w:cols w:space="720" w:num="1"/>
        </w:sectPr>
      </w:pPr>
    </w:p>
    <w:p>
      <w:pPr>
        <w:pStyle w:val="97"/>
        <w:spacing w:line="460" w:lineRule="exact"/>
        <w:ind w:left="0" w:right="0"/>
        <w:jc w:val="center"/>
        <w:rPr>
          <w:rFonts w:ascii="宋体" w:hAnsi="宋体" w:eastAsia="宋体" w:cs="宋体"/>
          <w:sz w:val="24"/>
          <w:szCs w:val="24"/>
          <w:lang w:eastAsia="zh-CN"/>
        </w:rPr>
      </w:pPr>
      <w:r>
        <w:rPr>
          <w:rFonts w:hint="eastAsia" w:ascii="宋体" w:hAnsi="宋体" w:eastAsia="宋体" w:cs="宋体"/>
          <w:sz w:val="28"/>
          <w:szCs w:val="28"/>
          <w:lang w:eastAsia="zh-CN"/>
        </w:rPr>
        <w:t>（二）近年财务状况表</w:t>
      </w:r>
    </w:p>
    <w:p>
      <w:pPr>
        <w:pStyle w:val="19"/>
        <w:spacing w:line="460" w:lineRule="exact"/>
        <w:rPr>
          <w:rFonts w:ascii="宋体" w:hAnsi="宋体" w:cs="宋体"/>
          <w:sz w:val="24"/>
        </w:rPr>
      </w:pPr>
    </w:p>
    <w:p>
      <w:pPr>
        <w:pStyle w:val="19"/>
        <w:spacing w:line="460" w:lineRule="exact"/>
        <w:rPr>
          <w:rFonts w:ascii="宋体" w:hAnsi="宋体" w:cs="宋体"/>
          <w:sz w:val="24"/>
        </w:rPr>
      </w:pPr>
    </w:p>
    <w:p>
      <w:pPr>
        <w:pStyle w:val="19"/>
        <w:spacing w:line="460" w:lineRule="exact"/>
        <w:ind w:right="175" w:firstLine="480" w:firstLineChars="200"/>
        <w:rPr>
          <w:rFonts w:ascii="宋体" w:hAnsi="宋体" w:cs="宋体"/>
          <w:sz w:val="24"/>
        </w:rPr>
      </w:pPr>
      <w:r>
        <w:rPr>
          <w:rFonts w:hint="eastAsia" w:ascii="宋体" w:hAnsi="宋体" w:cs="宋体"/>
          <w:sz w:val="24"/>
        </w:rPr>
        <w:t>投标人应根据投标人须知第3.5.2 项的要求在本表后附相关证明材料。</w:t>
      </w:r>
    </w:p>
    <w:p>
      <w:pPr>
        <w:spacing w:line="460" w:lineRule="exact"/>
        <w:ind w:left="237"/>
        <w:rPr>
          <w:rFonts w:ascii="宋体" w:hAnsi="宋体" w:cs="宋体"/>
          <w:sz w:val="28"/>
        </w:rPr>
      </w:pPr>
      <w:bookmarkStart w:id="97" w:name="_bookmark187"/>
      <w:bookmarkEnd w:id="97"/>
    </w:p>
    <w:p>
      <w:pPr>
        <w:spacing w:line="460" w:lineRule="exact"/>
        <w:ind w:left="237"/>
        <w:rPr>
          <w:rFonts w:ascii="宋体" w:hAnsi="宋体" w:cs="宋体"/>
          <w:sz w:val="28"/>
        </w:rPr>
      </w:pPr>
      <w:r>
        <w:rPr>
          <w:rFonts w:hint="eastAsia" w:ascii="宋体" w:hAnsi="宋体" w:cs="宋体"/>
          <w:sz w:val="28"/>
        </w:rPr>
        <w:t>（三）近年完成的类似项目情况表</w:t>
      </w:r>
    </w:p>
    <w:p>
      <w:pPr>
        <w:pStyle w:val="19"/>
        <w:spacing w:before="11" w:line="460" w:lineRule="exact"/>
        <w:rPr>
          <w:rFonts w:ascii="宋体" w:hAnsi="宋体" w:cs="宋体"/>
          <w:sz w:val="22"/>
        </w:rPr>
      </w:pPr>
    </w:p>
    <w:tbl>
      <w:tblPr>
        <w:tblStyle w:val="44"/>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项目名称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项目所在地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委托人名称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trPr>
        <w:tc>
          <w:tcPr>
            <w:tcW w:w="2269" w:type="dxa"/>
          </w:tcPr>
          <w:p>
            <w:pPr>
              <w:pStyle w:val="96"/>
              <w:spacing w:before="1" w:line="460" w:lineRule="exact"/>
              <w:ind w:right="478"/>
              <w:rPr>
                <w:sz w:val="21"/>
              </w:rPr>
            </w:pPr>
            <w:r>
              <w:rPr>
                <w:rFonts w:hint="eastAsia"/>
                <w:sz w:val="21"/>
              </w:rPr>
              <w:t>委托人地址</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委托人电话</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合同价格</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监理服务期限</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监理内容</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总监理工程师</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exact"/>
        </w:trPr>
        <w:tc>
          <w:tcPr>
            <w:tcW w:w="2269" w:type="dxa"/>
            <w:vAlign w:val="center"/>
          </w:tcPr>
          <w:p>
            <w:pPr>
              <w:pStyle w:val="96"/>
              <w:spacing w:line="460" w:lineRule="exact"/>
              <w:ind w:right="478"/>
              <w:rPr>
                <w:sz w:val="21"/>
              </w:rPr>
            </w:pPr>
            <w:r>
              <w:rPr>
                <w:rFonts w:hint="eastAsia"/>
                <w:sz w:val="21"/>
              </w:rPr>
              <w:t>项目描述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备注</w:t>
            </w:r>
          </w:p>
        </w:tc>
        <w:tc>
          <w:tcPr>
            <w:tcW w:w="6253" w:type="dxa"/>
          </w:tcPr>
          <w:p>
            <w:pPr>
              <w:spacing w:line="460" w:lineRule="exact"/>
              <w:rPr>
                <w:rFonts w:ascii="宋体" w:hAnsi="宋体" w:cs="宋体"/>
              </w:rPr>
            </w:pPr>
          </w:p>
        </w:tc>
      </w:tr>
    </w:tbl>
    <w:p>
      <w:pPr>
        <w:pStyle w:val="19"/>
        <w:spacing w:before="5" w:line="460" w:lineRule="exact"/>
        <w:rPr>
          <w:rFonts w:ascii="宋体" w:hAnsi="宋体" w:cs="宋体"/>
          <w:sz w:val="5"/>
        </w:rPr>
      </w:pPr>
    </w:p>
    <w:p>
      <w:pPr>
        <w:pStyle w:val="19"/>
        <w:spacing w:before="37" w:line="460" w:lineRule="exact"/>
        <w:ind w:left="100"/>
        <w:rPr>
          <w:rFonts w:ascii="宋体" w:hAnsi="宋体" w:cs="宋体"/>
          <w:sz w:val="24"/>
        </w:rPr>
      </w:pPr>
      <w:r>
        <w:rPr>
          <w:rFonts w:hint="eastAsia" w:ascii="宋体" w:hAnsi="宋体" w:cs="宋体"/>
          <w:sz w:val="24"/>
        </w:rPr>
        <w:t>注：投标人应根据投标人须知第3.5.3 项的要求在本表后附相关证明材料。</w:t>
      </w:r>
    </w:p>
    <w:p>
      <w:pPr>
        <w:spacing w:line="460" w:lineRule="exact"/>
        <w:rPr>
          <w:rFonts w:ascii="宋体" w:hAnsi="宋体" w:cs="宋体"/>
        </w:rPr>
        <w:sectPr>
          <w:pgSz w:w="11906" w:h="16838"/>
          <w:pgMar w:top="1440" w:right="1803" w:bottom="1440" w:left="1803" w:header="0" w:footer="921" w:gutter="0"/>
          <w:cols w:space="720" w:num="1"/>
          <w:docGrid w:linePitch="462" w:charSpace="0"/>
        </w:sectPr>
      </w:pPr>
    </w:p>
    <w:p>
      <w:pPr>
        <w:spacing w:line="460" w:lineRule="exact"/>
        <w:ind w:left="237"/>
        <w:jc w:val="center"/>
        <w:rPr>
          <w:rFonts w:ascii="宋体" w:hAnsi="宋体" w:cs="宋体"/>
          <w:sz w:val="28"/>
        </w:rPr>
      </w:pPr>
      <w:bookmarkStart w:id="98" w:name="_bookmark188"/>
      <w:bookmarkEnd w:id="98"/>
      <w:r>
        <w:rPr>
          <w:rFonts w:hint="eastAsia" w:ascii="宋体" w:hAnsi="宋体" w:cs="宋体"/>
          <w:sz w:val="28"/>
        </w:rPr>
        <w:t>（四）正在监理和新承接的项目情况表</w:t>
      </w:r>
    </w:p>
    <w:tbl>
      <w:tblPr>
        <w:tblStyle w:val="44"/>
        <w:tblW w:w="8522"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项目名称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项目所在地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委托人名称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trPr>
        <w:tc>
          <w:tcPr>
            <w:tcW w:w="2269" w:type="dxa"/>
          </w:tcPr>
          <w:p>
            <w:pPr>
              <w:pStyle w:val="96"/>
              <w:spacing w:before="1" w:line="460" w:lineRule="exact"/>
              <w:ind w:right="478"/>
              <w:rPr>
                <w:sz w:val="21"/>
              </w:rPr>
            </w:pPr>
            <w:r>
              <w:rPr>
                <w:rFonts w:hint="eastAsia"/>
                <w:sz w:val="21"/>
              </w:rPr>
              <w:t>委托人地址</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委托人电话</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签约合同价</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监理服务期限</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trPr>
        <w:tc>
          <w:tcPr>
            <w:tcW w:w="2269" w:type="dxa"/>
          </w:tcPr>
          <w:p>
            <w:pPr>
              <w:pStyle w:val="96"/>
              <w:spacing w:line="460" w:lineRule="exact"/>
              <w:ind w:right="478"/>
              <w:rPr>
                <w:sz w:val="21"/>
              </w:rPr>
            </w:pPr>
            <w:r>
              <w:rPr>
                <w:rFonts w:hint="eastAsia"/>
                <w:sz w:val="21"/>
              </w:rPr>
              <w:t>监理内容</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总监理工程师</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exact"/>
        </w:trPr>
        <w:tc>
          <w:tcPr>
            <w:tcW w:w="2269" w:type="dxa"/>
          </w:tcPr>
          <w:p>
            <w:pPr>
              <w:pStyle w:val="96"/>
              <w:spacing w:before="1" w:line="460" w:lineRule="exact"/>
              <w:rPr>
                <w:sz w:val="29"/>
              </w:rPr>
            </w:pPr>
          </w:p>
          <w:p>
            <w:pPr>
              <w:pStyle w:val="96"/>
              <w:spacing w:line="460" w:lineRule="exact"/>
              <w:ind w:left="478" w:right="478"/>
              <w:rPr>
                <w:sz w:val="21"/>
              </w:rPr>
            </w:pPr>
            <w:r>
              <w:rPr>
                <w:rFonts w:hint="eastAsia"/>
                <w:sz w:val="21"/>
              </w:rPr>
              <w:t>项目描述</w:t>
            </w:r>
          </w:p>
        </w:tc>
        <w:tc>
          <w:tcPr>
            <w:tcW w:w="625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exact"/>
        </w:trPr>
        <w:tc>
          <w:tcPr>
            <w:tcW w:w="2269" w:type="dxa"/>
          </w:tcPr>
          <w:p>
            <w:pPr>
              <w:pStyle w:val="96"/>
              <w:spacing w:line="460" w:lineRule="exact"/>
              <w:ind w:right="478"/>
              <w:rPr>
                <w:sz w:val="21"/>
              </w:rPr>
            </w:pPr>
            <w:r>
              <w:rPr>
                <w:rFonts w:hint="eastAsia"/>
                <w:sz w:val="21"/>
              </w:rPr>
              <w:t>备注</w:t>
            </w:r>
          </w:p>
        </w:tc>
        <w:tc>
          <w:tcPr>
            <w:tcW w:w="6253" w:type="dxa"/>
          </w:tcPr>
          <w:p>
            <w:pPr>
              <w:spacing w:line="460" w:lineRule="exact"/>
              <w:rPr>
                <w:rFonts w:ascii="宋体" w:hAnsi="宋体" w:cs="宋体"/>
              </w:rPr>
            </w:pPr>
          </w:p>
        </w:tc>
      </w:tr>
    </w:tbl>
    <w:p>
      <w:pPr>
        <w:pStyle w:val="19"/>
        <w:spacing w:before="5" w:line="460" w:lineRule="exact"/>
        <w:rPr>
          <w:rFonts w:ascii="宋体" w:hAnsi="宋体" w:cs="宋体"/>
          <w:sz w:val="5"/>
        </w:rPr>
      </w:pPr>
    </w:p>
    <w:p>
      <w:pPr>
        <w:pStyle w:val="19"/>
        <w:spacing w:before="37" w:line="460" w:lineRule="exact"/>
        <w:ind w:left="100"/>
        <w:rPr>
          <w:rFonts w:ascii="宋体" w:hAnsi="宋体" w:cs="宋体"/>
          <w:sz w:val="24"/>
        </w:rPr>
      </w:pPr>
      <w:r>
        <w:rPr>
          <w:rFonts w:hint="eastAsia" w:ascii="宋体" w:hAnsi="宋体" w:cs="宋体"/>
          <w:sz w:val="24"/>
        </w:rPr>
        <w:t>注：投标人应根据投标人须知第 3.5.4 项的要求在本表后附相关证明材料。</w:t>
      </w:r>
    </w:p>
    <w:p>
      <w:pPr>
        <w:pStyle w:val="19"/>
        <w:spacing w:before="37" w:line="460" w:lineRule="exact"/>
        <w:ind w:left="100"/>
        <w:rPr>
          <w:rFonts w:ascii="宋体" w:hAnsi="宋体" w:cs="宋体"/>
          <w:sz w:val="24"/>
        </w:rPr>
        <w:sectPr>
          <w:footerReference r:id="rId11" w:type="default"/>
          <w:pgSz w:w="11906" w:h="16838"/>
          <w:pgMar w:top="1400" w:right="1720" w:bottom="1120" w:left="1700" w:header="0" w:footer="921" w:gutter="0"/>
          <w:cols w:space="720" w:num="1"/>
          <w:docGrid w:linePitch="462" w:charSpace="0"/>
        </w:sectPr>
      </w:pPr>
    </w:p>
    <w:p>
      <w:pPr>
        <w:widowControl w:val="0"/>
        <w:numPr>
          <w:ilvl w:val="0"/>
          <w:numId w:val="5"/>
        </w:numPr>
        <w:adjustRightInd/>
        <w:snapToGrid/>
        <w:spacing w:line="460" w:lineRule="exact"/>
        <w:ind w:left="237"/>
        <w:jc w:val="both"/>
        <w:rPr>
          <w:rFonts w:ascii="宋体" w:hAnsi="宋体" w:cs="宋体"/>
          <w:sz w:val="28"/>
        </w:rPr>
      </w:pPr>
      <w:bookmarkStart w:id="99" w:name="_bookmark189"/>
      <w:bookmarkEnd w:id="99"/>
      <w:r>
        <w:rPr>
          <w:rFonts w:hint="eastAsia" w:ascii="宋体" w:hAnsi="宋体" w:cs="宋体"/>
          <w:sz w:val="28"/>
        </w:rPr>
        <w:t>近年发生的诉讼及仲裁情况</w:t>
      </w:r>
    </w:p>
    <w:p>
      <w:pPr>
        <w:spacing w:line="460" w:lineRule="exact"/>
        <w:rPr>
          <w:rFonts w:ascii="宋体" w:hAnsi="宋体" w:cs="宋体"/>
          <w:sz w:val="28"/>
        </w:rPr>
      </w:pPr>
    </w:p>
    <w:p>
      <w:pPr>
        <w:pStyle w:val="19"/>
        <w:spacing w:before="37" w:line="460" w:lineRule="exact"/>
        <w:ind w:firstLine="480" w:firstLineChars="200"/>
        <w:rPr>
          <w:rFonts w:ascii="宋体" w:hAnsi="宋体" w:cs="宋体"/>
          <w:sz w:val="24"/>
        </w:rPr>
      </w:pPr>
      <w:r>
        <w:rPr>
          <w:rFonts w:hint="eastAsia" w:ascii="宋体" w:hAnsi="宋体" w:cs="宋体"/>
          <w:sz w:val="24"/>
        </w:rPr>
        <w:t>注：投标人应根据投标人须知第 3.5.5 项的要求附相关证明材料。</w:t>
      </w:r>
    </w:p>
    <w:p>
      <w:pPr>
        <w:spacing w:line="460" w:lineRule="exact"/>
        <w:ind w:left="100"/>
        <w:rPr>
          <w:rFonts w:ascii="宋体" w:hAnsi="宋体" w:cs="宋体"/>
          <w:sz w:val="28"/>
        </w:rPr>
      </w:pPr>
      <w:bookmarkStart w:id="100" w:name="_bookmark190"/>
      <w:bookmarkEnd w:id="100"/>
    </w:p>
    <w:p>
      <w:pPr>
        <w:spacing w:line="460" w:lineRule="exact"/>
        <w:ind w:left="100"/>
        <w:rPr>
          <w:rFonts w:ascii="宋体" w:hAnsi="宋体" w:cs="宋体"/>
          <w:sz w:val="28"/>
        </w:rPr>
      </w:pPr>
      <w:r>
        <w:rPr>
          <w:rFonts w:hint="eastAsia" w:ascii="宋体" w:hAnsi="宋体" w:cs="宋体"/>
          <w:sz w:val="28"/>
        </w:rPr>
        <w:t>（六）拟委任的主要人员汇总表</w:t>
      </w:r>
    </w:p>
    <w:p>
      <w:pPr>
        <w:pStyle w:val="19"/>
        <w:spacing w:line="460" w:lineRule="exact"/>
        <w:rPr>
          <w:rFonts w:ascii="宋体" w:hAnsi="宋体" w:cs="宋体"/>
          <w:sz w:val="20"/>
        </w:rPr>
      </w:pPr>
    </w:p>
    <w:tbl>
      <w:tblPr>
        <w:tblStyle w:val="44"/>
        <w:tblW w:w="8022" w:type="dxa"/>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1"/>
        <w:gridCol w:w="605"/>
        <w:gridCol w:w="487"/>
        <w:gridCol w:w="1133"/>
        <w:gridCol w:w="710"/>
        <w:gridCol w:w="872"/>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exact"/>
        </w:trPr>
        <w:tc>
          <w:tcPr>
            <w:tcW w:w="816" w:type="dxa"/>
            <w:vMerge w:val="restart"/>
          </w:tcPr>
          <w:p>
            <w:pPr>
              <w:pStyle w:val="96"/>
              <w:spacing w:before="5" w:line="460" w:lineRule="exact"/>
              <w:rPr>
                <w:sz w:val="25"/>
                <w:lang w:eastAsia="zh-CN"/>
              </w:rPr>
            </w:pPr>
          </w:p>
          <w:p>
            <w:pPr>
              <w:pStyle w:val="96"/>
              <w:spacing w:before="1" w:line="460" w:lineRule="exact"/>
              <w:ind w:left="191"/>
              <w:rPr>
                <w:sz w:val="21"/>
              </w:rPr>
            </w:pPr>
            <w:r>
              <w:rPr>
                <w:rFonts w:hint="eastAsia"/>
                <w:sz w:val="21"/>
              </w:rPr>
              <w:t>序号</w:t>
            </w:r>
          </w:p>
        </w:tc>
        <w:tc>
          <w:tcPr>
            <w:tcW w:w="1275" w:type="dxa"/>
            <w:vMerge w:val="restart"/>
          </w:tcPr>
          <w:p>
            <w:pPr>
              <w:pStyle w:val="96"/>
              <w:spacing w:before="5" w:line="460" w:lineRule="exact"/>
              <w:rPr>
                <w:sz w:val="25"/>
              </w:rPr>
            </w:pPr>
          </w:p>
          <w:p>
            <w:pPr>
              <w:pStyle w:val="96"/>
              <w:spacing w:before="1" w:line="460" w:lineRule="exact"/>
              <w:ind w:left="105"/>
              <w:rPr>
                <w:sz w:val="21"/>
              </w:rPr>
            </w:pPr>
            <w:r>
              <w:rPr>
                <w:rFonts w:hint="eastAsia"/>
                <w:sz w:val="21"/>
              </w:rPr>
              <w:t>本项目任职</w:t>
            </w:r>
          </w:p>
        </w:tc>
        <w:tc>
          <w:tcPr>
            <w:tcW w:w="991" w:type="dxa"/>
            <w:vMerge w:val="restart"/>
          </w:tcPr>
          <w:p>
            <w:pPr>
              <w:pStyle w:val="96"/>
              <w:spacing w:before="5" w:line="460" w:lineRule="exact"/>
              <w:rPr>
                <w:sz w:val="25"/>
              </w:rPr>
            </w:pPr>
          </w:p>
          <w:p>
            <w:pPr>
              <w:pStyle w:val="96"/>
              <w:spacing w:before="1" w:line="460" w:lineRule="exact"/>
              <w:ind w:left="280"/>
              <w:rPr>
                <w:sz w:val="21"/>
              </w:rPr>
            </w:pPr>
            <w:r>
              <w:rPr>
                <w:rFonts w:hint="eastAsia"/>
                <w:sz w:val="21"/>
              </w:rPr>
              <w:t>姓名</w:t>
            </w:r>
          </w:p>
        </w:tc>
        <w:tc>
          <w:tcPr>
            <w:tcW w:w="605" w:type="dxa"/>
            <w:vMerge w:val="restart"/>
          </w:tcPr>
          <w:p>
            <w:pPr>
              <w:pStyle w:val="96"/>
              <w:spacing w:before="4" w:line="460" w:lineRule="exact"/>
              <w:ind w:left="189" w:right="176"/>
              <w:rPr>
                <w:sz w:val="21"/>
              </w:rPr>
            </w:pPr>
            <w:r>
              <w:rPr>
                <w:rFonts w:hint="eastAsia"/>
                <w:sz w:val="21"/>
              </w:rPr>
              <w:t>职 称</w:t>
            </w:r>
          </w:p>
        </w:tc>
        <w:tc>
          <w:tcPr>
            <w:tcW w:w="487" w:type="dxa"/>
            <w:vMerge w:val="restart"/>
          </w:tcPr>
          <w:p>
            <w:pPr>
              <w:pStyle w:val="96"/>
              <w:spacing w:before="4" w:line="460" w:lineRule="exact"/>
              <w:ind w:left="131" w:right="116"/>
              <w:rPr>
                <w:sz w:val="21"/>
              </w:rPr>
            </w:pPr>
            <w:r>
              <w:rPr>
                <w:rFonts w:hint="eastAsia"/>
                <w:sz w:val="21"/>
              </w:rPr>
              <w:t>专 业</w:t>
            </w:r>
          </w:p>
        </w:tc>
        <w:tc>
          <w:tcPr>
            <w:tcW w:w="2715" w:type="dxa"/>
            <w:gridSpan w:val="3"/>
          </w:tcPr>
          <w:p>
            <w:pPr>
              <w:pStyle w:val="96"/>
              <w:spacing w:before="107" w:line="460" w:lineRule="exact"/>
              <w:ind w:left="405"/>
              <w:rPr>
                <w:sz w:val="21"/>
              </w:rPr>
            </w:pPr>
            <w:r>
              <w:rPr>
                <w:rFonts w:hint="eastAsia"/>
                <w:sz w:val="21"/>
              </w:rPr>
              <w:t>执业或职业资格证明</w:t>
            </w:r>
          </w:p>
        </w:tc>
        <w:tc>
          <w:tcPr>
            <w:tcW w:w="1133" w:type="dxa"/>
          </w:tcPr>
          <w:p>
            <w:pPr>
              <w:pStyle w:val="96"/>
              <w:spacing w:before="107" w:line="460" w:lineRule="exact"/>
              <w:ind w:left="350"/>
              <w:rPr>
                <w:sz w:val="21"/>
              </w:rPr>
            </w:pPr>
            <w:r>
              <w:rPr>
                <w:rFonts w:hint="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exact"/>
        </w:trPr>
        <w:tc>
          <w:tcPr>
            <w:tcW w:w="816" w:type="dxa"/>
            <w:vMerge w:val="continue"/>
          </w:tcPr>
          <w:p>
            <w:pPr>
              <w:spacing w:line="460" w:lineRule="exact"/>
              <w:rPr>
                <w:rFonts w:ascii="宋体" w:hAnsi="宋体" w:cs="宋体"/>
              </w:rPr>
            </w:pPr>
          </w:p>
        </w:tc>
        <w:tc>
          <w:tcPr>
            <w:tcW w:w="1275" w:type="dxa"/>
            <w:vMerge w:val="continue"/>
          </w:tcPr>
          <w:p>
            <w:pPr>
              <w:spacing w:line="460" w:lineRule="exact"/>
              <w:rPr>
                <w:rFonts w:ascii="宋体" w:hAnsi="宋体" w:cs="宋体"/>
              </w:rPr>
            </w:pPr>
          </w:p>
        </w:tc>
        <w:tc>
          <w:tcPr>
            <w:tcW w:w="991" w:type="dxa"/>
            <w:vMerge w:val="continue"/>
          </w:tcPr>
          <w:p>
            <w:pPr>
              <w:spacing w:line="460" w:lineRule="exact"/>
              <w:rPr>
                <w:rFonts w:ascii="宋体" w:hAnsi="宋体" w:cs="宋体"/>
              </w:rPr>
            </w:pPr>
          </w:p>
        </w:tc>
        <w:tc>
          <w:tcPr>
            <w:tcW w:w="605" w:type="dxa"/>
            <w:vMerge w:val="continue"/>
          </w:tcPr>
          <w:p>
            <w:pPr>
              <w:spacing w:line="460" w:lineRule="exact"/>
              <w:rPr>
                <w:rFonts w:ascii="宋体" w:hAnsi="宋体" w:cs="宋体"/>
              </w:rPr>
            </w:pPr>
          </w:p>
        </w:tc>
        <w:tc>
          <w:tcPr>
            <w:tcW w:w="487" w:type="dxa"/>
            <w:vMerge w:val="continue"/>
          </w:tcPr>
          <w:p>
            <w:pPr>
              <w:spacing w:line="460" w:lineRule="exact"/>
              <w:rPr>
                <w:rFonts w:ascii="宋体" w:hAnsi="宋体" w:cs="宋体"/>
              </w:rPr>
            </w:pPr>
          </w:p>
        </w:tc>
        <w:tc>
          <w:tcPr>
            <w:tcW w:w="1133" w:type="dxa"/>
          </w:tcPr>
          <w:p>
            <w:pPr>
              <w:pStyle w:val="96"/>
              <w:spacing w:before="107" w:line="460" w:lineRule="exact"/>
              <w:ind w:left="141"/>
              <w:rPr>
                <w:sz w:val="21"/>
              </w:rPr>
            </w:pPr>
            <w:r>
              <w:rPr>
                <w:rFonts w:hint="eastAsia"/>
                <w:sz w:val="21"/>
              </w:rPr>
              <w:t>证书名称</w:t>
            </w:r>
          </w:p>
        </w:tc>
        <w:tc>
          <w:tcPr>
            <w:tcW w:w="710" w:type="dxa"/>
          </w:tcPr>
          <w:p>
            <w:pPr>
              <w:pStyle w:val="96"/>
              <w:spacing w:before="107" w:line="460" w:lineRule="exact"/>
              <w:ind w:left="139"/>
              <w:rPr>
                <w:sz w:val="21"/>
              </w:rPr>
            </w:pPr>
            <w:r>
              <w:rPr>
                <w:rFonts w:hint="eastAsia"/>
                <w:sz w:val="21"/>
              </w:rPr>
              <w:t>级别</w:t>
            </w:r>
          </w:p>
        </w:tc>
        <w:tc>
          <w:tcPr>
            <w:tcW w:w="872" w:type="dxa"/>
          </w:tcPr>
          <w:p>
            <w:pPr>
              <w:pStyle w:val="96"/>
              <w:spacing w:before="107" w:line="460" w:lineRule="exact"/>
              <w:ind w:left="220"/>
              <w:rPr>
                <w:sz w:val="21"/>
              </w:rPr>
            </w:pPr>
            <w:r>
              <w:rPr>
                <w:rFonts w:hint="eastAsia"/>
                <w:sz w:val="21"/>
              </w:rPr>
              <w:t>证号</w:t>
            </w: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exact"/>
        </w:trPr>
        <w:tc>
          <w:tcPr>
            <w:tcW w:w="816" w:type="dxa"/>
          </w:tcPr>
          <w:p>
            <w:pPr>
              <w:spacing w:line="460" w:lineRule="exact"/>
              <w:rPr>
                <w:rFonts w:ascii="宋体" w:hAnsi="宋体" w:cs="宋体"/>
              </w:rPr>
            </w:pPr>
          </w:p>
        </w:tc>
        <w:tc>
          <w:tcPr>
            <w:tcW w:w="1275" w:type="dxa"/>
          </w:tcPr>
          <w:p>
            <w:pPr>
              <w:spacing w:line="460" w:lineRule="exact"/>
              <w:rPr>
                <w:rFonts w:ascii="宋体" w:hAnsi="宋体" w:cs="宋体"/>
              </w:rPr>
            </w:pPr>
          </w:p>
        </w:tc>
        <w:tc>
          <w:tcPr>
            <w:tcW w:w="991" w:type="dxa"/>
          </w:tcPr>
          <w:p>
            <w:pPr>
              <w:spacing w:line="460" w:lineRule="exact"/>
              <w:rPr>
                <w:rFonts w:ascii="宋体" w:hAnsi="宋体" w:cs="宋体"/>
              </w:rPr>
            </w:pPr>
          </w:p>
        </w:tc>
        <w:tc>
          <w:tcPr>
            <w:tcW w:w="605" w:type="dxa"/>
          </w:tcPr>
          <w:p>
            <w:pPr>
              <w:spacing w:line="460" w:lineRule="exact"/>
              <w:rPr>
                <w:rFonts w:ascii="宋体" w:hAnsi="宋体" w:cs="宋体"/>
              </w:rPr>
            </w:pPr>
          </w:p>
        </w:tc>
        <w:tc>
          <w:tcPr>
            <w:tcW w:w="487" w:type="dxa"/>
          </w:tcPr>
          <w:p>
            <w:pPr>
              <w:spacing w:line="460" w:lineRule="exact"/>
              <w:rPr>
                <w:rFonts w:ascii="宋体" w:hAnsi="宋体" w:cs="宋体"/>
              </w:rPr>
            </w:pPr>
          </w:p>
        </w:tc>
        <w:tc>
          <w:tcPr>
            <w:tcW w:w="1133" w:type="dxa"/>
          </w:tcPr>
          <w:p>
            <w:pPr>
              <w:spacing w:line="460" w:lineRule="exact"/>
              <w:rPr>
                <w:rFonts w:ascii="宋体" w:hAnsi="宋体" w:cs="宋体"/>
              </w:rPr>
            </w:pPr>
          </w:p>
        </w:tc>
        <w:tc>
          <w:tcPr>
            <w:tcW w:w="710" w:type="dxa"/>
          </w:tcPr>
          <w:p>
            <w:pPr>
              <w:spacing w:line="460" w:lineRule="exact"/>
              <w:rPr>
                <w:rFonts w:ascii="宋体" w:hAnsi="宋体" w:cs="宋体"/>
              </w:rPr>
            </w:pPr>
          </w:p>
        </w:tc>
        <w:tc>
          <w:tcPr>
            <w:tcW w:w="872" w:type="dxa"/>
          </w:tcPr>
          <w:p>
            <w:pPr>
              <w:spacing w:line="460" w:lineRule="exact"/>
              <w:rPr>
                <w:rFonts w:ascii="宋体" w:hAnsi="宋体" w:cs="宋体"/>
              </w:rPr>
            </w:pPr>
          </w:p>
        </w:tc>
        <w:tc>
          <w:tcPr>
            <w:tcW w:w="1133" w:type="dxa"/>
          </w:tcPr>
          <w:p>
            <w:pPr>
              <w:spacing w:line="460" w:lineRule="exact"/>
              <w:rPr>
                <w:rFonts w:ascii="宋体" w:hAnsi="宋体" w:cs="宋体"/>
              </w:rPr>
            </w:pPr>
          </w:p>
        </w:tc>
      </w:tr>
    </w:tbl>
    <w:p>
      <w:pPr>
        <w:spacing w:line="460" w:lineRule="exact"/>
        <w:rPr>
          <w:rFonts w:ascii="宋体" w:hAnsi="宋体" w:cs="宋体"/>
        </w:rPr>
        <w:sectPr>
          <w:pgSz w:w="11906" w:h="16838"/>
          <w:pgMar w:top="1400" w:right="1720" w:bottom="1120" w:left="1700" w:header="0" w:footer="921" w:gutter="0"/>
          <w:cols w:space="720" w:num="1"/>
          <w:docGrid w:linePitch="462" w:charSpace="0"/>
        </w:sectPr>
      </w:pPr>
    </w:p>
    <w:p>
      <w:pPr>
        <w:spacing w:line="460" w:lineRule="exact"/>
        <w:ind w:left="237"/>
        <w:rPr>
          <w:rFonts w:ascii="宋体" w:hAnsi="宋体" w:cs="宋体"/>
          <w:sz w:val="28"/>
        </w:rPr>
      </w:pPr>
      <w:bookmarkStart w:id="101" w:name="_bookmark191"/>
      <w:bookmarkEnd w:id="101"/>
      <w:r>
        <w:rPr>
          <w:rFonts w:hint="eastAsia" w:ascii="宋体" w:hAnsi="宋体" w:cs="宋体"/>
          <w:sz w:val="28"/>
        </w:rPr>
        <w:t>（七）主要人员简历表</w:t>
      </w:r>
    </w:p>
    <w:tbl>
      <w:tblPr>
        <w:tblStyle w:val="44"/>
        <w:tblW w:w="8523"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57"/>
        <w:gridCol w:w="692"/>
        <w:gridCol w:w="958"/>
        <w:gridCol w:w="1066"/>
        <w:gridCol w:w="705"/>
        <w:gridCol w:w="1260"/>
        <w:gridCol w:w="402"/>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exact"/>
        </w:trPr>
        <w:tc>
          <w:tcPr>
            <w:tcW w:w="1186" w:type="dxa"/>
          </w:tcPr>
          <w:p>
            <w:pPr>
              <w:pStyle w:val="96"/>
              <w:tabs>
                <w:tab w:val="left" w:pos="427"/>
              </w:tabs>
              <w:spacing w:line="460" w:lineRule="exact"/>
              <w:jc w:val="center"/>
              <w:rPr>
                <w:sz w:val="21"/>
              </w:rPr>
            </w:pPr>
            <w:r>
              <w:rPr>
                <w:rFonts w:hint="eastAsia"/>
                <w:sz w:val="21"/>
              </w:rPr>
              <w:t>姓</w:t>
            </w:r>
            <w:r>
              <w:rPr>
                <w:rFonts w:hint="eastAsia"/>
                <w:sz w:val="21"/>
              </w:rPr>
              <w:tab/>
            </w:r>
            <w:r>
              <w:rPr>
                <w:rFonts w:hint="eastAsia"/>
                <w:sz w:val="21"/>
              </w:rPr>
              <w:t>名</w:t>
            </w:r>
          </w:p>
        </w:tc>
        <w:tc>
          <w:tcPr>
            <w:tcW w:w="1049" w:type="dxa"/>
            <w:gridSpan w:val="2"/>
          </w:tcPr>
          <w:p>
            <w:pPr>
              <w:rPr>
                <w:rFonts w:ascii="宋体" w:hAnsi="宋体" w:cs="宋体"/>
              </w:rPr>
            </w:pPr>
          </w:p>
        </w:tc>
        <w:tc>
          <w:tcPr>
            <w:tcW w:w="958" w:type="dxa"/>
          </w:tcPr>
          <w:p>
            <w:pPr>
              <w:pStyle w:val="96"/>
              <w:spacing w:line="460" w:lineRule="exact"/>
              <w:ind w:right="259"/>
              <w:jc w:val="center"/>
              <w:rPr>
                <w:sz w:val="21"/>
              </w:rPr>
            </w:pPr>
            <w:r>
              <w:rPr>
                <w:rFonts w:hint="eastAsia"/>
                <w:sz w:val="21"/>
              </w:rPr>
              <w:t>年龄</w:t>
            </w:r>
          </w:p>
        </w:tc>
        <w:tc>
          <w:tcPr>
            <w:tcW w:w="1066" w:type="dxa"/>
          </w:tcPr>
          <w:p>
            <w:pPr>
              <w:spacing w:line="460" w:lineRule="exact"/>
              <w:rPr>
                <w:rFonts w:ascii="宋体" w:hAnsi="宋体" w:cs="宋体"/>
              </w:rPr>
            </w:pPr>
          </w:p>
        </w:tc>
        <w:tc>
          <w:tcPr>
            <w:tcW w:w="2367" w:type="dxa"/>
            <w:gridSpan w:val="3"/>
          </w:tcPr>
          <w:p>
            <w:pPr>
              <w:pStyle w:val="96"/>
              <w:spacing w:before="3" w:line="460" w:lineRule="exact"/>
              <w:ind w:left="652" w:right="109" w:hanging="524"/>
              <w:jc w:val="center"/>
              <w:rPr>
                <w:sz w:val="21"/>
                <w:lang w:eastAsia="zh-CN"/>
              </w:rPr>
            </w:pPr>
            <w:r>
              <w:rPr>
                <w:rFonts w:hint="eastAsia"/>
                <w:sz w:val="21"/>
                <w:lang w:eastAsia="zh-CN"/>
              </w:rPr>
              <w:t>执业资格证书（或上岗 证书）名称</w:t>
            </w:r>
          </w:p>
        </w:tc>
        <w:tc>
          <w:tcPr>
            <w:tcW w:w="1897" w:type="dxa"/>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exact"/>
        </w:trPr>
        <w:tc>
          <w:tcPr>
            <w:tcW w:w="1186" w:type="dxa"/>
          </w:tcPr>
          <w:p>
            <w:pPr>
              <w:pStyle w:val="96"/>
              <w:tabs>
                <w:tab w:val="left" w:pos="427"/>
              </w:tabs>
              <w:spacing w:before="1" w:line="460" w:lineRule="exact"/>
              <w:ind w:left="4"/>
              <w:jc w:val="center"/>
              <w:rPr>
                <w:sz w:val="21"/>
              </w:rPr>
            </w:pPr>
            <w:r>
              <w:rPr>
                <w:rFonts w:hint="eastAsia"/>
                <w:sz w:val="21"/>
              </w:rPr>
              <w:t>职</w:t>
            </w:r>
            <w:r>
              <w:rPr>
                <w:rFonts w:hint="eastAsia"/>
                <w:sz w:val="21"/>
              </w:rPr>
              <w:tab/>
            </w:r>
            <w:r>
              <w:rPr>
                <w:rFonts w:hint="eastAsia"/>
                <w:sz w:val="21"/>
              </w:rPr>
              <w:t>称</w:t>
            </w:r>
          </w:p>
        </w:tc>
        <w:tc>
          <w:tcPr>
            <w:tcW w:w="1049" w:type="dxa"/>
            <w:gridSpan w:val="2"/>
          </w:tcPr>
          <w:p>
            <w:pPr>
              <w:spacing w:line="460" w:lineRule="exact"/>
              <w:jc w:val="center"/>
              <w:rPr>
                <w:rFonts w:ascii="宋体" w:hAnsi="宋体" w:cs="宋体"/>
              </w:rPr>
            </w:pPr>
          </w:p>
        </w:tc>
        <w:tc>
          <w:tcPr>
            <w:tcW w:w="958" w:type="dxa"/>
          </w:tcPr>
          <w:p>
            <w:pPr>
              <w:pStyle w:val="96"/>
              <w:spacing w:before="1" w:line="460" w:lineRule="exact"/>
              <w:ind w:right="259"/>
              <w:jc w:val="center"/>
              <w:rPr>
                <w:sz w:val="21"/>
              </w:rPr>
            </w:pPr>
            <w:r>
              <w:rPr>
                <w:rFonts w:hint="eastAsia"/>
                <w:sz w:val="21"/>
              </w:rPr>
              <w:t>学历</w:t>
            </w:r>
          </w:p>
        </w:tc>
        <w:tc>
          <w:tcPr>
            <w:tcW w:w="1066" w:type="dxa"/>
          </w:tcPr>
          <w:p>
            <w:pPr>
              <w:spacing w:line="460" w:lineRule="exact"/>
              <w:jc w:val="center"/>
              <w:rPr>
                <w:rFonts w:ascii="宋体" w:hAnsi="宋体" w:cs="宋体"/>
              </w:rPr>
            </w:pPr>
          </w:p>
        </w:tc>
        <w:tc>
          <w:tcPr>
            <w:tcW w:w="2367" w:type="dxa"/>
            <w:gridSpan w:val="3"/>
          </w:tcPr>
          <w:p>
            <w:pPr>
              <w:pStyle w:val="96"/>
              <w:spacing w:before="1" w:line="460" w:lineRule="exact"/>
              <w:ind w:left="443" w:right="109"/>
              <w:jc w:val="center"/>
              <w:rPr>
                <w:sz w:val="21"/>
              </w:rPr>
            </w:pPr>
            <w:r>
              <w:rPr>
                <w:rFonts w:hint="eastAsia"/>
                <w:sz w:val="21"/>
              </w:rPr>
              <w:t>拟在本项目任职</w:t>
            </w:r>
          </w:p>
        </w:tc>
        <w:tc>
          <w:tcPr>
            <w:tcW w:w="1897" w:type="dxa"/>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186" w:type="dxa"/>
          </w:tcPr>
          <w:p>
            <w:pPr>
              <w:pStyle w:val="96"/>
              <w:spacing w:before="1" w:line="460" w:lineRule="exact"/>
              <w:ind w:left="2"/>
              <w:jc w:val="center"/>
              <w:rPr>
                <w:sz w:val="21"/>
              </w:rPr>
            </w:pPr>
            <w:r>
              <w:rPr>
                <w:rFonts w:hint="eastAsia"/>
                <w:sz w:val="21"/>
              </w:rPr>
              <w:t>工作年限</w:t>
            </w:r>
          </w:p>
        </w:tc>
        <w:tc>
          <w:tcPr>
            <w:tcW w:w="3073" w:type="dxa"/>
            <w:gridSpan w:val="4"/>
          </w:tcPr>
          <w:p>
            <w:pPr>
              <w:spacing w:line="460" w:lineRule="exact"/>
              <w:jc w:val="center"/>
              <w:rPr>
                <w:rFonts w:ascii="宋体" w:hAnsi="宋体" w:cs="宋体"/>
              </w:rPr>
            </w:pPr>
          </w:p>
        </w:tc>
        <w:tc>
          <w:tcPr>
            <w:tcW w:w="2367" w:type="dxa"/>
            <w:gridSpan w:val="3"/>
          </w:tcPr>
          <w:p>
            <w:pPr>
              <w:pStyle w:val="96"/>
              <w:spacing w:before="1" w:line="460" w:lineRule="exact"/>
              <w:ind w:left="338" w:right="109"/>
              <w:jc w:val="center"/>
              <w:rPr>
                <w:sz w:val="21"/>
              </w:rPr>
            </w:pPr>
            <w:r>
              <w:rPr>
                <w:rFonts w:hint="eastAsia"/>
                <w:sz w:val="21"/>
              </w:rPr>
              <w:t>从事监理工作年限</w:t>
            </w:r>
          </w:p>
        </w:tc>
        <w:tc>
          <w:tcPr>
            <w:tcW w:w="1897" w:type="dxa"/>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rPr>
        <w:tc>
          <w:tcPr>
            <w:tcW w:w="1186" w:type="dxa"/>
          </w:tcPr>
          <w:p>
            <w:pPr>
              <w:pStyle w:val="96"/>
              <w:spacing w:line="460" w:lineRule="exact"/>
              <w:ind w:left="2"/>
              <w:jc w:val="center"/>
              <w:rPr>
                <w:sz w:val="21"/>
              </w:rPr>
            </w:pPr>
            <w:r>
              <w:rPr>
                <w:rFonts w:hint="eastAsia"/>
                <w:sz w:val="21"/>
              </w:rPr>
              <w:t>毕业学校</w:t>
            </w:r>
          </w:p>
        </w:tc>
        <w:tc>
          <w:tcPr>
            <w:tcW w:w="7337" w:type="dxa"/>
            <w:gridSpan w:val="8"/>
          </w:tcPr>
          <w:p>
            <w:pPr>
              <w:pStyle w:val="96"/>
              <w:tabs>
                <w:tab w:val="left" w:pos="2205"/>
              </w:tabs>
              <w:spacing w:before="1" w:line="460" w:lineRule="exact"/>
              <w:jc w:val="both"/>
              <w:rPr>
                <w:sz w:val="21"/>
              </w:rPr>
            </w:pPr>
            <w:r>
              <w:rPr>
                <w:rFonts w:hint="eastAsia"/>
                <w:sz w:val="18"/>
              </w:rPr>
              <w:tab/>
            </w:r>
            <w:r>
              <w:rPr>
                <w:rFonts w:hint="eastAsia"/>
                <w:sz w:val="21"/>
              </w:rPr>
              <w:t>年毕业于</w:t>
            </w:r>
            <w:r>
              <w:rPr>
                <w:rFonts w:hint="eastAsia"/>
                <w:sz w:val="21"/>
              </w:rPr>
              <w:tab/>
            </w:r>
            <w:r>
              <w:rPr>
                <w:rFonts w:hint="eastAsia"/>
                <w:sz w:val="21"/>
              </w:rPr>
              <w:t>学校</w:t>
            </w:r>
            <w:r>
              <w:rPr>
                <w:rFonts w:hint="eastAsia"/>
                <w:sz w:val="21"/>
              </w:rPr>
              <w:tab/>
            </w:r>
            <w:r>
              <w:rPr>
                <w:rFonts w:hint="eastAsia"/>
                <w:sz w:val="21"/>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exact"/>
        </w:trPr>
        <w:tc>
          <w:tcPr>
            <w:tcW w:w="8523" w:type="dxa"/>
            <w:gridSpan w:val="9"/>
          </w:tcPr>
          <w:p>
            <w:pPr>
              <w:pStyle w:val="96"/>
              <w:spacing w:line="460" w:lineRule="exact"/>
              <w:ind w:left="103"/>
              <w:jc w:val="center"/>
              <w:rPr>
                <w:sz w:val="21"/>
              </w:rPr>
            </w:pPr>
            <w:r>
              <w:rPr>
                <w:rFonts w:hint="eastAsia"/>
                <w:sz w:val="21"/>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exact"/>
        </w:trPr>
        <w:tc>
          <w:tcPr>
            <w:tcW w:w="1543" w:type="dxa"/>
            <w:gridSpan w:val="2"/>
          </w:tcPr>
          <w:p>
            <w:pPr>
              <w:pStyle w:val="96"/>
              <w:tabs>
                <w:tab w:val="left" w:pos="873"/>
              </w:tabs>
              <w:spacing w:line="460" w:lineRule="exact"/>
              <w:ind w:left="451"/>
              <w:rPr>
                <w:sz w:val="21"/>
              </w:rPr>
            </w:pPr>
            <w:r>
              <w:rPr>
                <w:rFonts w:hint="eastAsia"/>
                <w:sz w:val="21"/>
              </w:rPr>
              <w:t>时</w:t>
            </w:r>
            <w:r>
              <w:rPr>
                <w:rFonts w:hint="eastAsia"/>
                <w:sz w:val="21"/>
              </w:rPr>
              <w:tab/>
            </w:r>
            <w:r>
              <w:rPr>
                <w:rFonts w:hint="eastAsia"/>
                <w:sz w:val="21"/>
              </w:rPr>
              <w:t>间</w:t>
            </w:r>
          </w:p>
        </w:tc>
        <w:tc>
          <w:tcPr>
            <w:tcW w:w="3421" w:type="dxa"/>
            <w:gridSpan w:val="4"/>
          </w:tcPr>
          <w:p>
            <w:pPr>
              <w:pStyle w:val="96"/>
              <w:spacing w:line="460" w:lineRule="exact"/>
              <w:ind w:left="864"/>
              <w:jc w:val="center"/>
              <w:rPr>
                <w:sz w:val="21"/>
              </w:rPr>
            </w:pPr>
            <w:r>
              <w:rPr>
                <w:rFonts w:hint="eastAsia"/>
                <w:sz w:val="21"/>
              </w:rPr>
              <w:t>参加过的类似项目</w:t>
            </w:r>
          </w:p>
        </w:tc>
        <w:tc>
          <w:tcPr>
            <w:tcW w:w="1260" w:type="dxa"/>
          </w:tcPr>
          <w:p>
            <w:pPr>
              <w:pStyle w:val="96"/>
              <w:spacing w:line="460" w:lineRule="exact"/>
              <w:ind w:left="204"/>
              <w:jc w:val="center"/>
              <w:rPr>
                <w:sz w:val="21"/>
              </w:rPr>
            </w:pPr>
            <w:r>
              <w:rPr>
                <w:rFonts w:hint="eastAsia"/>
                <w:sz w:val="21"/>
              </w:rPr>
              <w:t>担任职务</w:t>
            </w:r>
          </w:p>
        </w:tc>
        <w:tc>
          <w:tcPr>
            <w:tcW w:w="2299" w:type="dxa"/>
            <w:gridSpan w:val="2"/>
          </w:tcPr>
          <w:p>
            <w:pPr>
              <w:pStyle w:val="96"/>
              <w:spacing w:line="460" w:lineRule="exact"/>
              <w:ind w:left="302"/>
              <w:jc w:val="center"/>
              <w:rPr>
                <w:sz w:val="21"/>
              </w:rPr>
            </w:pPr>
            <w:r>
              <w:rPr>
                <w:rFonts w:hint="eastAsia"/>
                <w:sz w:val="21"/>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exact"/>
        </w:trPr>
        <w:tc>
          <w:tcPr>
            <w:tcW w:w="1543" w:type="dxa"/>
            <w:gridSpan w:val="2"/>
          </w:tcPr>
          <w:p>
            <w:pPr>
              <w:spacing w:line="460" w:lineRule="exact"/>
              <w:jc w:val="center"/>
              <w:rPr>
                <w:rFonts w:ascii="宋体" w:hAnsi="宋体" w:cs="宋体"/>
              </w:rPr>
            </w:pPr>
          </w:p>
        </w:tc>
        <w:tc>
          <w:tcPr>
            <w:tcW w:w="3421" w:type="dxa"/>
            <w:gridSpan w:val="4"/>
          </w:tcPr>
          <w:p>
            <w:pPr>
              <w:spacing w:line="460" w:lineRule="exact"/>
              <w:jc w:val="center"/>
              <w:rPr>
                <w:rFonts w:ascii="宋体" w:hAnsi="宋体" w:cs="宋体"/>
              </w:rPr>
            </w:pPr>
          </w:p>
        </w:tc>
        <w:tc>
          <w:tcPr>
            <w:tcW w:w="1260" w:type="dxa"/>
          </w:tcPr>
          <w:p>
            <w:pPr>
              <w:spacing w:line="460" w:lineRule="exact"/>
              <w:jc w:val="center"/>
              <w:rPr>
                <w:rFonts w:ascii="宋体" w:hAnsi="宋体" w:cs="宋体"/>
              </w:rPr>
            </w:pPr>
          </w:p>
        </w:tc>
        <w:tc>
          <w:tcPr>
            <w:tcW w:w="2299" w:type="dxa"/>
            <w:gridSpan w:val="2"/>
          </w:tcPr>
          <w:p>
            <w:pPr>
              <w:spacing w:line="460" w:lineRule="exact"/>
              <w:jc w:val="center"/>
              <w:rPr>
                <w:rFonts w:ascii="宋体" w:hAnsi="宋体" w:cs="宋体"/>
              </w:rPr>
            </w:pPr>
          </w:p>
        </w:tc>
      </w:tr>
    </w:tbl>
    <w:p>
      <w:pPr>
        <w:pStyle w:val="19"/>
        <w:spacing w:before="5" w:line="460" w:lineRule="exact"/>
        <w:rPr>
          <w:rFonts w:ascii="宋体" w:hAnsi="宋体" w:cs="宋体"/>
          <w:sz w:val="5"/>
        </w:rPr>
      </w:pPr>
    </w:p>
    <w:p>
      <w:pPr>
        <w:pStyle w:val="19"/>
        <w:spacing w:before="37" w:line="460" w:lineRule="exact"/>
        <w:ind w:left="100"/>
        <w:rPr>
          <w:rFonts w:ascii="宋体" w:hAnsi="宋体" w:cs="宋体"/>
          <w:sz w:val="24"/>
        </w:rPr>
      </w:pPr>
      <w:r>
        <w:rPr>
          <w:rFonts w:hint="eastAsia" w:ascii="宋体" w:hAnsi="宋体" w:cs="宋体"/>
          <w:sz w:val="24"/>
        </w:rPr>
        <w:t>注：投标人应根据投标人须知第 3.5.6 项的要求在本表后附相关证明材料。</w:t>
      </w:r>
    </w:p>
    <w:p>
      <w:pPr>
        <w:pStyle w:val="19"/>
        <w:spacing w:before="37" w:line="460" w:lineRule="exact"/>
        <w:ind w:left="100"/>
        <w:rPr>
          <w:rFonts w:ascii="宋体" w:hAnsi="宋体" w:cs="宋体"/>
          <w:sz w:val="24"/>
        </w:rPr>
        <w:sectPr>
          <w:pgSz w:w="11906" w:h="16838"/>
          <w:pgMar w:top="1400" w:right="1720" w:bottom="1120" w:left="1700" w:header="0" w:footer="921" w:gutter="0"/>
          <w:cols w:space="720" w:num="1"/>
          <w:docGrid w:linePitch="462" w:charSpace="0"/>
        </w:sectPr>
      </w:pPr>
    </w:p>
    <w:p>
      <w:pPr>
        <w:spacing w:line="460" w:lineRule="exact"/>
        <w:ind w:left="217" w:right="175"/>
        <w:rPr>
          <w:rFonts w:ascii="宋体" w:hAnsi="宋体" w:cs="宋体"/>
          <w:sz w:val="28"/>
        </w:rPr>
      </w:pPr>
      <w:bookmarkStart w:id="102" w:name="_bookmark192"/>
      <w:bookmarkEnd w:id="102"/>
      <w:r>
        <w:rPr>
          <w:rFonts w:hint="eastAsia" w:ascii="宋体" w:hAnsi="宋体" w:cs="宋体"/>
          <w:sz w:val="28"/>
        </w:rPr>
        <w:t>（八）拟投入本项目的主要试验检测仪器设备表</w:t>
      </w:r>
    </w:p>
    <w:tbl>
      <w:tblPr>
        <w:tblStyle w:val="44"/>
        <w:tblW w:w="8114"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5"/>
        <w:gridCol w:w="936"/>
        <w:gridCol w:w="746"/>
        <w:gridCol w:w="850"/>
        <w:gridCol w:w="994"/>
        <w:gridCol w:w="1418"/>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exact"/>
        </w:trPr>
        <w:tc>
          <w:tcPr>
            <w:tcW w:w="730" w:type="dxa"/>
          </w:tcPr>
          <w:p>
            <w:pPr>
              <w:pStyle w:val="96"/>
              <w:spacing w:before="1" w:line="460" w:lineRule="exact"/>
              <w:rPr>
                <w:sz w:val="27"/>
                <w:lang w:eastAsia="zh-CN"/>
              </w:rPr>
            </w:pPr>
          </w:p>
          <w:p>
            <w:pPr>
              <w:pStyle w:val="96"/>
              <w:spacing w:line="460" w:lineRule="exact"/>
              <w:ind w:left="103"/>
              <w:rPr>
                <w:sz w:val="21"/>
              </w:rPr>
            </w:pPr>
            <w:r>
              <w:rPr>
                <w:rFonts w:hint="eastAsia"/>
                <w:sz w:val="21"/>
              </w:rPr>
              <w:t>序号</w:t>
            </w:r>
          </w:p>
        </w:tc>
        <w:tc>
          <w:tcPr>
            <w:tcW w:w="1275" w:type="dxa"/>
            <w:tcBorders>
              <w:right w:val="single" w:color="000000" w:sz="4" w:space="0"/>
            </w:tcBorders>
          </w:tcPr>
          <w:p>
            <w:pPr>
              <w:pStyle w:val="96"/>
              <w:spacing w:before="27" w:line="460" w:lineRule="exact"/>
              <w:ind w:left="422" w:right="194" w:hanging="212"/>
              <w:rPr>
                <w:sz w:val="21"/>
              </w:rPr>
            </w:pPr>
            <w:r>
              <w:rPr>
                <w:rFonts w:hint="eastAsia"/>
                <w:sz w:val="21"/>
              </w:rPr>
              <w:t>仪器设备 名称</w:t>
            </w:r>
          </w:p>
        </w:tc>
        <w:tc>
          <w:tcPr>
            <w:tcW w:w="936" w:type="dxa"/>
            <w:tcBorders>
              <w:left w:val="single" w:color="000000" w:sz="4" w:space="0"/>
            </w:tcBorders>
          </w:tcPr>
          <w:p>
            <w:pPr>
              <w:pStyle w:val="96"/>
              <w:spacing w:before="27" w:line="460" w:lineRule="exact"/>
              <w:ind w:left="252" w:right="234"/>
              <w:rPr>
                <w:sz w:val="21"/>
              </w:rPr>
            </w:pPr>
            <w:r>
              <w:rPr>
                <w:rFonts w:hint="eastAsia"/>
                <w:sz w:val="21"/>
              </w:rPr>
              <w:t>型号 规格</w:t>
            </w:r>
          </w:p>
        </w:tc>
        <w:tc>
          <w:tcPr>
            <w:tcW w:w="746" w:type="dxa"/>
          </w:tcPr>
          <w:p>
            <w:pPr>
              <w:pStyle w:val="96"/>
              <w:spacing w:before="1" w:line="460" w:lineRule="exact"/>
              <w:rPr>
                <w:sz w:val="27"/>
              </w:rPr>
            </w:pPr>
          </w:p>
          <w:p>
            <w:pPr>
              <w:pStyle w:val="96"/>
              <w:spacing w:line="460" w:lineRule="exact"/>
              <w:ind w:left="158"/>
              <w:rPr>
                <w:sz w:val="21"/>
              </w:rPr>
            </w:pPr>
            <w:r>
              <w:rPr>
                <w:rFonts w:hint="eastAsia"/>
                <w:sz w:val="21"/>
              </w:rPr>
              <w:t>数量</w:t>
            </w:r>
          </w:p>
        </w:tc>
        <w:tc>
          <w:tcPr>
            <w:tcW w:w="850" w:type="dxa"/>
          </w:tcPr>
          <w:p>
            <w:pPr>
              <w:pStyle w:val="96"/>
              <w:spacing w:before="27" w:line="460" w:lineRule="exact"/>
              <w:ind w:left="208" w:right="192"/>
              <w:rPr>
                <w:sz w:val="21"/>
              </w:rPr>
            </w:pPr>
            <w:r>
              <w:rPr>
                <w:rFonts w:hint="eastAsia"/>
                <w:sz w:val="21"/>
              </w:rPr>
              <w:t>国别 产地</w:t>
            </w:r>
          </w:p>
        </w:tc>
        <w:tc>
          <w:tcPr>
            <w:tcW w:w="994" w:type="dxa"/>
          </w:tcPr>
          <w:p>
            <w:pPr>
              <w:pStyle w:val="96"/>
              <w:spacing w:before="27" w:line="460" w:lineRule="exact"/>
              <w:ind w:left="281" w:right="263"/>
              <w:rPr>
                <w:sz w:val="21"/>
              </w:rPr>
            </w:pPr>
            <w:r>
              <w:rPr>
                <w:rFonts w:hint="eastAsia"/>
                <w:sz w:val="21"/>
              </w:rPr>
              <w:t>制造 年份</w:t>
            </w:r>
          </w:p>
        </w:tc>
        <w:tc>
          <w:tcPr>
            <w:tcW w:w="1418" w:type="dxa"/>
          </w:tcPr>
          <w:p>
            <w:pPr>
              <w:pStyle w:val="96"/>
              <w:spacing w:before="1" w:line="460" w:lineRule="exact"/>
              <w:rPr>
                <w:sz w:val="27"/>
              </w:rPr>
            </w:pPr>
          </w:p>
          <w:p>
            <w:pPr>
              <w:pStyle w:val="96"/>
              <w:spacing w:line="460" w:lineRule="exact"/>
              <w:ind w:left="475" w:right="473"/>
              <w:jc w:val="center"/>
              <w:rPr>
                <w:sz w:val="21"/>
              </w:rPr>
            </w:pPr>
            <w:r>
              <w:rPr>
                <w:rFonts w:hint="eastAsia"/>
                <w:sz w:val="21"/>
              </w:rPr>
              <w:t>用途</w:t>
            </w:r>
          </w:p>
        </w:tc>
        <w:tc>
          <w:tcPr>
            <w:tcW w:w="1165" w:type="dxa"/>
          </w:tcPr>
          <w:p>
            <w:pPr>
              <w:pStyle w:val="96"/>
              <w:spacing w:before="1" w:line="460" w:lineRule="exact"/>
              <w:rPr>
                <w:sz w:val="27"/>
              </w:rPr>
            </w:pPr>
          </w:p>
          <w:p>
            <w:pPr>
              <w:pStyle w:val="96"/>
              <w:spacing w:line="460" w:lineRule="exact"/>
              <w:ind w:left="364"/>
              <w:rPr>
                <w:sz w:val="21"/>
              </w:rPr>
            </w:pPr>
            <w:r>
              <w:rPr>
                <w:rFonts w:hint="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exact"/>
        </w:trPr>
        <w:tc>
          <w:tcPr>
            <w:tcW w:w="730" w:type="dxa"/>
          </w:tcPr>
          <w:p>
            <w:pPr>
              <w:spacing w:line="460" w:lineRule="exact"/>
              <w:rPr>
                <w:rFonts w:ascii="宋体" w:hAnsi="宋体" w:cs="宋体"/>
              </w:rPr>
            </w:pPr>
          </w:p>
        </w:tc>
        <w:tc>
          <w:tcPr>
            <w:tcW w:w="1275" w:type="dxa"/>
            <w:tcBorders>
              <w:right w:val="single" w:color="000000" w:sz="4" w:space="0"/>
            </w:tcBorders>
          </w:tcPr>
          <w:p>
            <w:pPr>
              <w:spacing w:line="460" w:lineRule="exact"/>
              <w:rPr>
                <w:rFonts w:ascii="宋体" w:hAnsi="宋体" w:cs="宋体"/>
              </w:rPr>
            </w:pPr>
          </w:p>
        </w:tc>
        <w:tc>
          <w:tcPr>
            <w:tcW w:w="936" w:type="dxa"/>
            <w:tcBorders>
              <w:left w:val="single" w:color="000000" w:sz="4" w:space="0"/>
            </w:tcBorders>
          </w:tcPr>
          <w:p>
            <w:pPr>
              <w:spacing w:line="460" w:lineRule="exact"/>
              <w:rPr>
                <w:rFonts w:ascii="宋体" w:hAnsi="宋体" w:cs="宋体"/>
              </w:rPr>
            </w:pPr>
          </w:p>
        </w:tc>
        <w:tc>
          <w:tcPr>
            <w:tcW w:w="746" w:type="dxa"/>
          </w:tcPr>
          <w:p>
            <w:pPr>
              <w:spacing w:line="460" w:lineRule="exact"/>
              <w:rPr>
                <w:rFonts w:ascii="宋体" w:hAnsi="宋体" w:cs="宋体"/>
              </w:rPr>
            </w:pPr>
          </w:p>
        </w:tc>
        <w:tc>
          <w:tcPr>
            <w:tcW w:w="850" w:type="dxa"/>
          </w:tcPr>
          <w:p>
            <w:pPr>
              <w:spacing w:line="460" w:lineRule="exact"/>
              <w:rPr>
                <w:rFonts w:ascii="宋体" w:hAnsi="宋体" w:cs="宋体"/>
              </w:rPr>
            </w:pPr>
          </w:p>
        </w:tc>
        <w:tc>
          <w:tcPr>
            <w:tcW w:w="994" w:type="dxa"/>
          </w:tcPr>
          <w:p>
            <w:pPr>
              <w:spacing w:line="460" w:lineRule="exact"/>
              <w:rPr>
                <w:rFonts w:ascii="宋体" w:hAnsi="宋体" w:cs="宋体"/>
              </w:rPr>
            </w:pPr>
          </w:p>
        </w:tc>
        <w:tc>
          <w:tcPr>
            <w:tcW w:w="1418" w:type="dxa"/>
          </w:tcPr>
          <w:p>
            <w:pPr>
              <w:spacing w:line="460" w:lineRule="exact"/>
              <w:rPr>
                <w:rFonts w:ascii="宋体" w:hAnsi="宋体" w:cs="宋体"/>
              </w:rPr>
            </w:pPr>
          </w:p>
        </w:tc>
        <w:tc>
          <w:tcPr>
            <w:tcW w:w="1165" w:type="dxa"/>
          </w:tcPr>
          <w:p>
            <w:pPr>
              <w:spacing w:line="460" w:lineRule="exact"/>
              <w:rPr>
                <w:rFonts w:ascii="宋体" w:hAnsi="宋体" w:cs="宋体"/>
              </w:rPr>
            </w:pPr>
          </w:p>
        </w:tc>
      </w:tr>
    </w:tbl>
    <w:p>
      <w:pPr>
        <w:spacing w:line="460" w:lineRule="exact"/>
        <w:ind w:firstLine="1536" w:firstLineChars="445"/>
        <w:outlineLvl w:val="0"/>
        <w:rPr>
          <w:rFonts w:ascii="宋体" w:hAnsi="宋体" w:cs="宋体"/>
          <w:b/>
          <w:bCs/>
          <w:spacing w:val="12"/>
          <w:sz w:val="32"/>
          <w:szCs w:val="32"/>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p>
    <w:p>
      <w:pPr>
        <w:tabs>
          <w:tab w:val="left" w:pos="1800"/>
          <w:tab w:val="left" w:pos="2860"/>
          <w:tab w:val="left" w:pos="3240"/>
        </w:tabs>
        <w:spacing w:before="156" w:beforeLines="50" w:after="156" w:afterLines="50" w:line="460" w:lineRule="exact"/>
        <w:jc w:val="center"/>
        <w:rPr>
          <w:rFonts w:ascii="宋体" w:hAnsi="宋体" w:cs="宋体"/>
          <w:b/>
          <w:bCs/>
          <w:spacing w:val="12"/>
          <w:sz w:val="28"/>
          <w:szCs w:val="28"/>
        </w:rPr>
      </w:pPr>
      <w:r>
        <w:rPr>
          <w:rFonts w:hint="eastAsia" w:ascii="宋体" w:hAnsi="宋体" w:cs="宋体"/>
          <w:b/>
          <w:bCs/>
          <w:spacing w:val="12"/>
          <w:sz w:val="28"/>
          <w:szCs w:val="28"/>
        </w:rPr>
        <w:t>六、监理大纲</w:t>
      </w:r>
    </w:p>
    <w:p>
      <w:pPr>
        <w:autoSpaceDE w:val="0"/>
        <w:autoSpaceDN w:val="0"/>
        <w:spacing w:line="460" w:lineRule="exact"/>
        <w:ind w:firstLine="480" w:firstLineChars="200"/>
        <w:outlineLvl w:val="0"/>
        <w:rPr>
          <w:rFonts w:ascii="宋体" w:hAnsi="宋体" w:cs="宋体"/>
          <w:szCs w:val="24"/>
        </w:rPr>
      </w:pP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1、质量控制</w:t>
      </w: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2、进度控制</w:t>
      </w: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3、造价控制</w:t>
      </w: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4、安全措施</w:t>
      </w:r>
    </w:p>
    <w:p>
      <w:pPr>
        <w:autoSpaceDE w:val="0"/>
        <w:autoSpaceDN w:val="0"/>
        <w:spacing w:line="420" w:lineRule="exact"/>
        <w:ind w:firstLine="472" w:firstLineChars="197"/>
        <w:outlineLvl w:val="0"/>
        <w:rPr>
          <w:rFonts w:ascii="宋体" w:hAnsi="宋体" w:cs="宋体"/>
          <w:szCs w:val="24"/>
        </w:rPr>
      </w:pPr>
      <w:r>
        <w:rPr>
          <w:rFonts w:hint="eastAsia" w:ascii="宋体" w:hAnsi="宋体" w:cs="宋体"/>
          <w:szCs w:val="24"/>
        </w:rPr>
        <w:t>5、旁站监理措施</w:t>
      </w: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6、档案及合同管理</w:t>
      </w:r>
    </w:p>
    <w:p>
      <w:pPr>
        <w:autoSpaceDE w:val="0"/>
        <w:autoSpaceDN w:val="0"/>
        <w:spacing w:line="420" w:lineRule="exact"/>
        <w:ind w:firstLine="480" w:firstLineChars="200"/>
        <w:outlineLvl w:val="0"/>
        <w:rPr>
          <w:rFonts w:ascii="宋体" w:hAnsi="宋体" w:cs="宋体"/>
          <w:szCs w:val="24"/>
        </w:rPr>
      </w:pPr>
      <w:r>
        <w:rPr>
          <w:rFonts w:hint="eastAsia" w:ascii="宋体" w:hAnsi="宋体" w:cs="宋体"/>
          <w:szCs w:val="24"/>
        </w:rPr>
        <w:t>7、工作制度</w:t>
      </w:r>
    </w:p>
    <w:p>
      <w:pPr>
        <w:autoSpaceDE w:val="0"/>
        <w:autoSpaceDN w:val="0"/>
        <w:spacing w:line="420" w:lineRule="exact"/>
        <w:ind w:firstLine="480" w:firstLineChars="200"/>
        <w:outlineLvl w:val="0"/>
        <w:rPr>
          <w:rFonts w:ascii="宋体" w:hAnsi="宋体" w:cs="宋体"/>
        </w:rPr>
      </w:pPr>
      <w:r>
        <w:rPr>
          <w:rFonts w:hint="eastAsia" w:ascii="宋体" w:hAnsi="宋体" w:cs="宋体"/>
          <w:szCs w:val="24"/>
        </w:rPr>
        <w:t>8、组织协调及合理化建议</w:t>
      </w:r>
    </w:p>
    <w:p>
      <w:pPr>
        <w:spacing w:line="460" w:lineRule="exact"/>
        <w:ind w:firstLine="1358" w:firstLineChars="445"/>
        <w:outlineLvl w:val="0"/>
        <w:rPr>
          <w:rFonts w:ascii="宋体" w:hAnsi="宋体" w:cs="宋体"/>
          <w:b/>
          <w:bCs/>
          <w:spacing w:val="12"/>
          <w:sz w:val="28"/>
          <w:szCs w:val="28"/>
        </w:rPr>
      </w:pPr>
    </w:p>
    <w:p>
      <w:pPr>
        <w:spacing w:line="460" w:lineRule="exact"/>
        <w:ind w:firstLine="1358" w:firstLineChars="445"/>
        <w:outlineLvl w:val="0"/>
        <w:rPr>
          <w:rFonts w:ascii="宋体" w:hAnsi="宋体" w:cs="宋体"/>
          <w:b/>
          <w:bCs/>
          <w:spacing w:val="12"/>
          <w:sz w:val="28"/>
          <w:szCs w:val="28"/>
        </w:rPr>
      </w:pPr>
    </w:p>
    <w:p>
      <w:pPr>
        <w:jc w:val="center"/>
        <w:rPr>
          <w:rFonts w:ascii="宋体" w:hAnsi="宋体" w:cs="宋体"/>
          <w:b/>
          <w:bCs/>
          <w:spacing w:val="12"/>
          <w:sz w:val="28"/>
          <w:szCs w:val="28"/>
        </w:rPr>
      </w:pPr>
      <w:r>
        <w:rPr>
          <w:rFonts w:hint="eastAsia" w:ascii="宋体" w:hAnsi="宋体" w:cs="宋体"/>
          <w:b/>
          <w:bCs/>
          <w:spacing w:val="12"/>
          <w:sz w:val="28"/>
          <w:szCs w:val="28"/>
        </w:rPr>
        <w:br w:type="page"/>
      </w:r>
      <w:r>
        <w:rPr>
          <w:rFonts w:hint="eastAsia" w:ascii="宋体" w:hAnsi="宋体" w:cs="宋体"/>
          <w:b/>
          <w:bCs/>
          <w:spacing w:val="12"/>
          <w:sz w:val="28"/>
          <w:szCs w:val="28"/>
        </w:rPr>
        <w:t>七、投标人认为有必要的其它证明材料</w:t>
      </w:r>
    </w:p>
    <w:p>
      <w:pPr>
        <w:spacing w:line="460" w:lineRule="exact"/>
        <w:jc w:val="center"/>
        <w:rPr>
          <w:rFonts w:ascii="宋体" w:hAnsi="宋体" w:cs="宋体"/>
          <w:szCs w:val="24"/>
        </w:rPr>
      </w:pPr>
    </w:p>
    <w:p>
      <w:pPr>
        <w:tabs>
          <w:tab w:val="left" w:pos="1800"/>
          <w:tab w:val="left" w:pos="2860"/>
          <w:tab w:val="left" w:pos="3240"/>
        </w:tabs>
        <w:spacing w:line="460" w:lineRule="exact"/>
        <w:jc w:val="center"/>
        <w:rPr>
          <w:rFonts w:ascii="宋体" w:hAnsi="宋体" w:cs="宋体"/>
          <w:szCs w:val="24"/>
        </w:rPr>
      </w:pPr>
    </w:p>
    <w:p>
      <w:pPr>
        <w:tabs>
          <w:tab w:val="left" w:pos="1800"/>
          <w:tab w:val="left" w:pos="2860"/>
          <w:tab w:val="left" w:pos="3240"/>
        </w:tabs>
        <w:spacing w:before="156" w:beforeLines="50" w:after="156" w:afterLines="50"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spacing w:line="460" w:lineRule="exact"/>
        <w:rPr>
          <w:rFonts w:ascii="宋体" w:hAnsi="宋体" w:cs="宋体"/>
        </w:rPr>
      </w:pPr>
    </w:p>
    <w:p>
      <w:pPr>
        <w:pStyle w:val="4"/>
        <w:rPr>
          <w:rFonts w:ascii="宋体"/>
        </w:rPr>
      </w:pPr>
    </w:p>
    <w:p>
      <w:pPr>
        <w:pStyle w:val="4"/>
        <w:rPr>
          <w:rFonts w:ascii="宋体"/>
        </w:rPr>
      </w:pPr>
    </w:p>
    <w:p>
      <w:pPr>
        <w:pStyle w:val="4"/>
        <w:rPr>
          <w:rFonts w:ascii="宋体"/>
        </w:rPr>
      </w:pPr>
    </w:p>
    <w:p>
      <w:pPr>
        <w:spacing w:line="220" w:lineRule="atLeast"/>
        <w:rPr>
          <w:rFonts w:ascii="宋体" w:hAnsi="宋体" w:cs="宋体"/>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仿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9"/>
      <w:pBdr>
        <w:bottom w:val="none" w:color="auto" w:sz="0" w:space="0"/>
      </w:pBdr>
      <w:tabs>
        <w:tab w:val="clear" w:pos="4153"/>
        <w:tab w:val="clear" w:pos="8306"/>
      </w:tabs>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6"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p>
    <w:pPr>
      <w:pStyle w:val="29"/>
      <w:pBdr>
        <w:bottom w:val="none" w:color="auto" w:sz="0" w:space="0"/>
      </w:pBdr>
      <w:tabs>
        <w:tab w:val="clear" w:pos="4153"/>
        <w:tab w:val="clear" w:pos="8306"/>
      </w:tabs>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v:textbox>
        </v:shape>
      </w:pict>
    </w:r>
  </w:p>
  <w:p>
    <w:pPr>
      <w:pStyle w:val="29"/>
      <w:pBdr>
        <w:bottom w:val="none" w:color="auto" w:sz="0" w:space="0"/>
      </w:pBdr>
      <w:tabs>
        <w:tab w:val="clear" w:pos="4153"/>
        <w:tab w:val="clear" w:pos="8306"/>
      </w:tabs>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2250" w:hanging="1200"/>
      <w:jc w:val="center"/>
    </w:pPr>
    <w:r>
      <w:pict>
        <v:shape id="_x0000_s3078" o:spid="_x0000_s307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60</w:t>
                </w:r>
                <w:r>
                  <w:fldChar w:fldCharType="end"/>
                </w:r>
              </w:p>
            </w:txbxContent>
          </v:textbox>
        </v:shape>
      </w:pict>
    </w:r>
    <w:r>
      <w:pict>
        <v:rect id="文本框 2" o:spid="_x0000_s3075"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
                </w:pPr>
              </w:p>
            </w:txbxContent>
          </v:textbox>
        </v:rect>
      </w:pict>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2250" w:hanging="1200"/>
      <w:jc w:val="center"/>
    </w:pPr>
    <w:r>
      <w:pict>
        <v:shape id="_x0000_s3079" o:spid="_x0000_s307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61</w:t>
                </w:r>
                <w:r>
                  <w:fldChar w:fldCharType="end"/>
                </w:r>
              </w:p>
            </w:txbxContent>
          </v:textbox>
        </v:shape>
      </w:pict>
    </w:r>
    <w:r>
      <w:pict>
        <v:rect id="_x0000_s3080" o:spid="_x0000_s3080"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4"/>
                </w:pPr>
              </w:p>
            </w:txbxContent>
          </v:textbox>
        </v:rect>
      </w:pict>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pict>
        <v:shape id="_x0000_s3081" o:spid="_x0000_s308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8"/>
                </w:pPr>
                <w:r>
                  <w:fldChar w:fldCharType="begin"/>
                </w:r>
                <w:r>
                  <w:instrText xml:space="preserve"> PAGE  \* MERGEFORMAT </w:instrText>
                </w:r>
                <w:r>
                  <w:fldChar w:fldCharType="separate"/>
                </w:r>
                <w:r>
                  <w:t>64</w:t>
                </w:r>
                <w:r>
                  <w:fldChar w:fldCharType="end"/>
                </w:r>
              </w:p>
            </w:txbxContent>
          </v:textbox>
        </v:shape>
      </w:pict>
    </w:r>
  </w:p>
  <w:p>
    <w:pPr>
      <w:pStyle w:val="19"/>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14" w:lineRule="auto"/>
      <w:rPr>
        <w:sz w:val="20"/>
      </w:rPr>
    </w:pPr>
    <w:r>
      <w:rPr>
        <w:sz w:val="20"/>
      </w:rPr>
      <w:pict>
        <v:rect id="文本框 1" o:spid="_x0000_s3077"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D0985"/>
    <w:multiLevelType w:val="singleLevel"/>
    <w:tmpl w:val="C41D0985"/>
    <w:lvl w:ilvl="0" w:tentative="0">
      <w:start w:val="2"/>
      <w:numFmt w:val="decimal"/>
      <w:suff w:val="space"/>
      <w:lvlText w:val="%1."/>
      <w:lvlJc w:val="left"/>
    </w:lvl>
  </w:abstractNum>
  <w:abstractNum w:abstractNumId="1">
    <w:nsid w:val="FF6AD28F"/>
    <w:multiLevelType w:val="singleLevel"/>
    <w:tmpl w:val="FF6AD28F"/>
    <w:lvl w:ilvl="0" w:tentative="0">
      <w:start w:val="5"/>
      <w:numFmt w:val="chineseCounting"/>
      <w:suff w:val="nothing"/>
      <w:lvlText w:val="（%1）"/>
      <w:lvlJc w:val="left"/>
      <w:rPr>
        <w:rFonts w:hint="eastAsia"/>
      </w:rPr>
    </w:lvl>
  </w:abstractNum>
  <w:abstractNum w:abstractNumId="2">
    <w:nsid w:val="158F1C29"/>
    <w:multiLevelType w:val="singleLevel"/>
    <w:tmpl w:val="158F1C29"/>
    <w:lvl w:ilvl="0" w:tentative="0">
      <w:start w:val="6"/>
      <w:numFmt w:val="chineseCounting"/>
      <w:suff w:val="nothing"/>
      <w:lvlText w:val="%1、"/>
      <w:lvlJc w:val="left"/>
      <w:rPr>
        <w:rFonts w:hint="eastAsia"/>
      </w:rPr>
    </w:lvl>
  </w:abstractNum>
  <w:abstractNum w:abstractNumId="3">
    <w:nsid w:val="5AE938AA"/>
    <w:multiLevelType w:val="singleLevel"/>
    <w:tmpl w:val="5AE938AA"/>
    <w:lvl w:ilvl="0" w:tentative="0">
      <w:start w:val="1"/>
      <w:numFmt w:val="decimal"/>
      <w:suff w:val="space"/>
      <w:lvlText w:val="%1."/>
      <w:lvlJc w:val="left"/>
    </w:lvl>
  </w:abstractNum>
  <w:abstractNum w:abstractNumId="4">
    <w:nsid w:val="5E4BB4FF"/>
    <w:multiLevelType w:val="singleLevel"/>
    <w:tmpl w:val="5E4BB4FF"/>
    <w:lvl w:ilvl="0" w:tentative="0">
      <w:start w:val="7"/>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720"/>
  <w:characterSpacingControl w:val="doNotCompress"/>
  <w:hdrShapeDefaults>
    <o:shapelayout v:ext="edit">
      <o:idmap v:ext="edit" data="3"/>
    </o:shapelayout>
  </w:hdrShapeDefaults>
  <w:footnotePr>
    <w:footnote w:id="0"/>
    <w:footnote w:id="1"/>
  </w:footnotePr>
  <w:endnotePr>
    <w:endnote w:id="0"/>
    <w:endnote w:id="1"/>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2B9"/>
    <w:rsid w:val="0011040C"/>
    <w:rsid w:val="006A5C64"/>
    <w:rsid w:val="00CB5561"/>
    <w:rsid w:val="00D422B9"/>
    <w:rsid w:val="00E632A4"/>
    <w:rsid w:val="020F540D"/>
    <w:rsid w:val="03D57061"/>
    <w:rsid w:val="040B225E"/>
    <w:rsid w:val="04655C2F"/>
    <w:rsid w:val="04E750FC"/>
    <w:rsid w:val="06506143"/>
    <w:rsid w:val="06720E0B"/>
    <w:rsid w:val="08A13060"/>
    <w:rsid w:val="08C72341"/>
    <w:rsid w:val="08D63F73"/>
    <w:rsid w:val="08FE67A0"/>
    <w:rsid w:val="09521BA3"/>
    <w:rsid w:val="0A636D32"/>
    <w:rsid w:val="0AC35847"/>
    <w:rsid w:val="0B234807"/>
    <w:rsid w:val="0BBE6AB2"/>
    <w:rsid w:val="0E506716"/>
    <w:rsid w:val="0EB7410F"/>
    <w:rsid w:val="0FD54203"/>
    <w:rsid w:val="103A1C6F"/>
    <w:rsid w:val="10A1028E"/>
    <w:rsid w:val="123223E4"/>
    <w:rsid w:val="12335E2E"/>
    <w:rsid w:val="128E4327"/>
    <w:rsid w:val="1356117F"/>
    <w:rsid w:val="138F48BA"/>
    <w:rsid w:val="13AC19FA"/>
    <w:rsid w:val="16035EDA"/>
    <w:rsid w:val="16120DF5"/>
    <w:rsid w:val="171C4793"/>
    <w:rsid w:val="17860A9A"/>
    <w:rsid w:val="17A34248"/>
    <w:rsid w:val="1887711D"/>
    <w:rsid w:val="18E94F8A"/>
    <w:rsid w:val="191473FF"/>
    <w:rsid w:val="193F7ECD"/>
    <w:rsid w:val="19ED4B75"/>
    <w:rsid w:val="1A733E5F"/>
    <w:rsid w:val="1A7A3167"/>
    <w:rsid w:val="1B1A36D1"/>
    <w:rsid w:val="1B673589"/>
    <w:rsid w:val="1B9B1BEA"/>
    <w:rsid w:val="1C2F7BCE"/>
    <w:rsid w:val="1CE877B7"/>
    <w:rsid w:val="1D1F071B"/>
    <w:rsid w:val="1DC368E9"/>
    <w:rsid w:val="1F017C5C"/>
    <w:rsid w:val="213859BA"/>
    <w:rsid w:val="215B2700"/>
    <w:rsid w:val="22C961BF"/>
    <w:rsid w:val="242205F5"/>
    <w:rsid w:val="247A6C75"/>
    <w:rsid w:val="2493799C"/>
    <w:rsid w:val="24B62CB5"/>
    <w:rsid w:val="24BF4F1D"/>
    <w:rsid w:val="24C26AE7"/>
    <w:rsid w:val="24FF37CC"/>
    <w:rsid w:val="266D1678"/>
    <w:rsid w:val="27EF1444"/>
    <w:rsid w:val="281F0DC9"/>
    <w:rsid w:val="28816B28"/>
    <w:rsid w:val="293C6BD0"/>
    <w:rsid w:val="2A121D36"/>
    <w:rsid w:val="2A63014F"/>
    <w:rsid w:val="2AC223EE"/>
    <w:rsid w:val="2AEB0125"/>
    <w:rsid w:val="2B8B0482"/>
    <w:rsid w:val="2BF93B8B"/>
    <w:rsid w:val="2D354196"/>
    <w:rsid w:val="2D512122"/>
    <w:rsid w:val="2EAA578F"/>
    <w:rsid w:val="2F03013A"/>
    <w:rsid w:val="2F801B8F"/>
    <w:rsid w:val="31B17314"/>
    <w:rsid w:val="31FC3AC2"/>
    <w:rsid w:val="33023C2C"/>
    <w:rsid w:val="331E21C6"/>
    <w:rsid w:val="33DF39D9"/>
    <w:rsid w:val="345C037B"/>
    <w:rsid w:val="362346D2"/>
    <w:rsid w:val="3683193E"/>
    <w:rsid w:val="379A202E"/>
    <w:rsid w:val="37B66875"/>
    <w:rsid w:val="37CF366E"/>
    <w:rsid w:val="39E07478"/>
    <w:rsid w:val="3A803BCE"/>
    <w:rsid w:val="3BCB07D7"/>
    <w:rsid w:val="3CE83C6F"/>
    <w:rsid w:val="3D1B66AF"/>
    <w:rsid w:val="3DCE55A2"/>
    <w:rsid w:val="3F0E118E"/>
    <w:rsid w:val="407015E0"/>
    <w:rsid w:val="40CE5F29"/>
    <w:rsid w:val="413D654B"/>
    <w:rsid w:val="414B1DB2"/>
    <w:rsid w:val="4213484B"/>
    <w:rsid w:val="4221794D"/>
    <w:rsid w:val="42E01744"/>
    <w:rsid w:val="42E55076"/>
    <w:rsid w:val="43977189"/>
    <w:rsid w:val="44AC377D"/>
    <w:rsid w:val="45CF28D5"/>
    <w:rsid w:val="46132831"/>
    <w:rsid w:val="470926FD"/>
    <w:rsid w:val="47662F52"/>
    <w:rsid w:val="479901BB"/>
    <w:rsid w:val="482E2D67"/>
    <w:rsid w:val="49A03EF7"/>
    <w:rsid w:val="4C5B1E16"/>
    <w:rsid w:val="4CC764DC"/>
    <w:rsid w:val="4D927EE9"/>
    <w:rsid w:val="4DE34007"/>
    <w:rsid w:val="4DFE7070"/>
    <w:rsid w:val="4E1027DD"/>
    <w:rsid w:val="502F346E"/>
    <w:rsid w:val="51141765"/>
    <w:rsid w:val="511E5CE5"/>
    <w:rsid w:val="53002717"/>
    <w:rsid w:val="53E747C3"/>
    <w:rsid w:val="54B24BBD"/>
    <w:rsid w:val="557478C8"/>
    <w:rsid w:val="559B64C4"/>
    <w:rsid w:val="56046EEB"/>
    <w:rsid w:val="56446E2D"/>
    <w:rsid w:val="56E05FFD"/>
    <w:rsid w:val="578F45BB"/>
    <w:rsid w:val="59492D75"/>
    <w:rsid w:val="597363F1"/>
    <w:rsid w:val="5AF71CCB"/>
    <w:rsid w:val="5B444E9F"/>
    <w:rsid w:val="5BA6215B"/>
    <w:rsid w:val="5BA621D1"/>
    <w:rsid w:val="5BBF325A"/>
    <w:rsid w:val="5CBD727E"/>
    <w:rsid w:val="5DF77777"/>
    <w:rsid w:val="5E287590"/>
    <w:rsid w:val="5E4671E2"/>
    <w:rsid w:val="5F0B3EBB"/>
    <w:rsid w:val="5F114A1D"/>
    <w:rsid w:val="5FC175C6"/>
    <w:rsid w:val="5FD9035C"/>
    <w:rsid w:val="62EA5194"/>
    <w:rsid w:val="631009EC"/>
    <w:rsid w:val="633B1C11"/>
    <w:rsid w:val="6475128B"/>
    <w:rsid w:val="652F5BB4"/>
    <w:rsid w:val="657D3D8B"/>
    <w:rsid w:val="65C42F94"/>
    <w:rsid w:val="668B571F"/>
    <w:rsid w:val="674C3BE1"/>
    <w:rsid w:val="67EA4CDE"/>
    <w:rsid w:val="682B7397"/>
    <w:rsid w:val="6B783613"/>
    <w:rsid w:val="6BBF6682"/>
    <w:rsid w:val="6D8D30EC"/>
    <w:rsid w:val="6DCF1F63"/>
    <w:rsid w:val="6DF101A7"/>
    <w:rsid w:val="6ED82924"/>
    <w:rsid w:val="6FC01BE2"/>
    <w:rsid w:val="70560FCF"/>
    <w:rsid w:val="70641CBA"/>
    <w:rsid w:val="70BC7149"/>
    <w:rsid w:val="73D32A7B"/>
    <w:rsid w:val="740341E7"/>
    <w:rsid w:val="74043AC0"/>
    <w:rsid w:val="74076D04"/>
    <w:rsid w:val="74C1090B"/>
    <w:rsid w:val="750674BA"/>
    <w:rsid w:val="758644A4"/>
    <w:rsid w:val="75DB0BE0"/>
    <w:rsid w:val="761F0C7F"/>
    <w:rsid w:val="76956C2A"/>
    <w:rsid w:val="76D13CFA"/>
    <w:rsid w:val="76DA42BF"/>
    <w:rsid w:val="78AF4D35"/>
    <w:rsid w:val="78EC3F56"/>
    <w:rsid w:val="78FA592D"/>
    <w:rsid w:val="7BD0478E"/>
    <w:rsid w:val="7C1961CC"/>
    <w:rsid w:val="7CBB3EE8"/>
    <w:rsid w:val="7D0A76F2"/>
    <w:rsid w:val="7E751EC8"/>
    <w:rsid w:val="7EE470F9"/>
    <w:rsid w:val="7FB24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39" w:semiHidden="0" w:name="toc 3"/>
    <w:lsdException w:qFormat="1" w:unhideWhenUsed="0" w:uiPriority="9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ahoma" w:hAnsi="Tahoma" w:eastAsia="宋体" w:cs="黑体"/>
      <w:sz w:val="24"/>
      <w:szCs w:val="22"/>
      <w:lang w:val="en-US" w:eastAsia="zh-CN" w:bidi="ar-SA"/>
    </w:rPr>
  </w:style>
  <w:style w:type="paragraph" w:styleId="4">
    <w:name w:val="heading 1"/>
    <w:basedOn w:val="1"/>
    <w:next w:val="1"/>
    <w:link w:val="99"/>
    <w:qFormat/>
    <w:uiPriority w:val="99"/>
    <w:pPr>
      <w:keepNext/>
      <w:keepLines/>
      <w:widowControl w:val="0"/>
      <w:adjustRightInd/>
      <w:snapToGrid/>
      <w:spacing w:before="340" w:after="330" w:line="576" w:lineRule="auto"/>
      <w:jc w:val="both"/>
      <w:outlineLvl w:val="0"/>
    </w:pPr>
    <w:rPr>
      <w:rFonts w:ascii="仿宋_GB2312" w:hAnsi="宋体" w:cs="宋体"/>
      <w:b/>
      <w:bCs/>
      <w:kern w:val="44"/>
      <w:sz w:val="44"/>
      <w:szCs w:val="44"/>
    </w:rPr>
  </w:style>
  <w:style w:type="paragraph" w:styleId="5">
    <w:name w:val="heading 2"/>
    <w:basedOn w:val="1"/>
    <w:next w:val="1"/>
    <w:link w:val="100"/>
    <w:qFormat/>
    <w:uiPriority w:val="99"/>
    <w:pPr>
      <w:keepNext/>
      <w:keepLines/>
      <w:widowControl w:val="0"/>
      <w:adjustRightInd/>
      <w:snapToGrid/>
      <w:spacing w:before="260" w:after="260" w:line="415" w:lineRule="auto"/>
      <w:jc w:val="both"/>
      <w:outlineLvl w:val="1"/>
    </w:pPr>
    <w:rPr>
      <w:rFonts w:ascii="Arial" w:hAnsi="Arial" w:cs="Times New Roman"/>
      <w:b/>
      <w:bCs/>
      <w:kern w:val="2"/>
      <w:sz w:val="32"/>
      <w:szCs w:val="32"/>
    </w:rPr>
  </w:style>
  <w:style w:type="paragraph" w:styleId="6">
    <w:name w:val="heading 3"/>
    <w:basedOn w:val="1"/>
    <w:next w:val="1"/>
    <w:link w:val="98"/>
    <w:qFormat/>
    <w:uiPriority w:val="0"/>
    <w:pPr>
      <w:keepNext/>
      <w:keepLines/>
      <w:widowControl w:val="0"/>
      <w:adjustRightInd/>
      <w:snapToGrid/>
      <w:spacing w:before="260" w:after="260" w:line="415" w:lineRule="auto"/>
      <w:ind w:firstLine="49" w:firstLineChars="49"/>
      <w:jc w:val="both"/>
      <w:outlineLvl w:val="2"/>
    </w:pPr>
    <w:rPr>
      <w:rFonts w:ascii="黑体" w:hAnsi="Times New Roman" w:cs="Times New Roman"/>
      <w:bCs/>
      <w:kern w:val="2"/>
      <w:sz w:val="28"/>
      <w:szCs w:val="28"/>
    </w:rPr>
  </w:style>
  <w:style w:type="paragraph" w:styleId="7">
    <w:name w:val="heading 4"/>
    <w:basedOn w:val="1"/>
    <w:next w:val="1"/>
    <w:link w:val="101"/>
    <w:qFormat/>
    <w:uiPriority w:val="99"/>
    <w:pPr>
      <w:keepNext/>
      <w:keepLines/>
      <w:widowControl w:val="0"/>
      <w:adjustRightInd/>
      <w:snapToGrid/>
      <w:spacing w:before="280" w:after="290" w:line="374" w:lineRule="auto"/>
      <w:jc w:val="both"/>
      <w:outlineLvl w:val="3"/>
    </w:pPr>
    <w:rPr>
      <w:rFonts w:ascii="Arial" w:hAnsi="Arial" w:cs="Times New Roman"/>
      <w:b/>
      <w:bCs/>
      <w:kern w:val="2"/>
      <w:sz w:val="28"/>
      <w:szCs w:val="28"/>
    </w:rPr>
  </w:style>
  <w:style w:type="paragraph" w:styleId="8">
    <w:name w:val="heading 5"/>
    <w:basedOn w:val="1"/>
    <w:next w:val="1"/>
    <w:link w:val="102"/>
    <w:qFormat/>
    <w:uiPriority w:val="0"/>
    <w:pPr>
      <w:keepNext/>
      <w:keepLines/>
      <w:widowControl w:val="0"/>
      <w:adjustRightInd/>
      <w:snapToGrid/>
      <w:spacing w:before="280" w:after="290" w:line="376" w:lineRule="atLeast"/>
      <w:ind w:firstLine="630"/>
      <w:jc w:val="both"/>
      <w:outlineLvl w:val="4"/>
    </w:pPr>
    <w:rPr>
      <w:rFonts w:ascii="仿宋" w:hAnsi="仿宋" w:eastAsia="仿宋" w:cs="Times New Roman"/>
      <w:b/>
      <w:bCs/>
      <w:kern w:val="2"/>
      <w:sz w:val="28"/>
      <w:szCs w:val="28"/>
    </w:rPr>
  </w:style>
  <w:style w:type="paragraph" w:styleId="9">
    <w:name w:val="heading 6"/>
    <w:basedOn w:val="1"/>
    <w:next w:val="1"/>
    <w:link w:val="105"/>
    <w:qFormat/>
    <w:uiPriority w:val="0"/>
    <w:pPr>
      <w:keepNext/>
      <w:keepLines/>
      <w:tabs>
        <w:tab w:val="left" w:pos="1440"/>
      </w:tabs>
      <w:adjustRightInd/>
      <w:snapToGrid/>
      <w:spacing w:before="240" w:after="64" w:line="319" w:lineRule="auto"/>
      <w:ind w:left="1152" w:hanging="1152"/>
      <w:outlineLvl w:val="5"/>
    </w:pPr>
    <w:rPr>
      <w:rFonts w:ascii="Arial" w:hAnsi="Arial" w:eastAsia="黑体" w:cs="Times New Roman"/>
      <w:b/>
      <w:bCs/>
      <w:szCs w:val="24"/>
    </w:rPr>
  </w:style>
  <w:style w:type="paragraph" w:styleId="10">
    <w:name w:val="heading 7"/>
    <w:basedOn w:val="1"/>
    <w:next w:val="1"/>
    <w:link w:val="106"/>
    <w:qFormat/>
    <w:uiPriority w:val="0"/>
    <w:pPr>
      <w:keepNext/>
      <w:keepLines/>
      <w:tabs>
        <w:tab w:val="left" w:pos="2520"/>
      </w:tabs>
      <w:adjustRightInd/>
      <w:snapToGrid/>
      <w:spacing w:before="240" w:after="64" w:line="319" w:lineRule="auto"/>
      <w:ind w:left="1296" w:hanging="1296"/>
      <w:outlineLvl w:val="6"/>
    </w:pPr>
    <w:rPr>
      <w:rFonts w:ascii="Times New Roman" w:hAnsi="Times New Roman" w:cs="Times New Roman"/>
      <w:b/>
      <w:bCs/>
      <w:szCs w:val="24"/>
    </w:rPr>
  </w:style>
  <w:style w:type="paragraph" w:styleId="11">
    <w:name w:val="heading 8"/>
    <w:basedOn w:val="1"/>
    <w:next w:val="1"/>
    <w:link w:val="107"/>
    <w:qFormat/>
    <w:uiPriority w:val="0"/>
    <w:pPr>
      <w:keepNext/>
      <w:keepLines/>
      <w:tabs>
        <w:tab w:val="left" w:pos="1440"/>
      </w:tabs>
      <w:adjustRightInd/>
      <w:snapToGrid/>
      <w:spacing w:before="240" w:after="64" w:line="319" w:lineRule="auto"/>
      <w:ind w:left="1440" w:hanging="1440"/>
      <w:outlineLvl w:val="7"/>
    </w:pPr>
    <w:rPr>
      <w:rFonts w:ascii="Arial" w:hAnsi="Arial" w:eastAsia="黑体" w:cs="Times New Roman"/>
      <w:szCs w:val="24"/>
    </w:rPr>
  </w:style>
  <w:style w:type="paragraph" w:styleId="12">
    <w:name w:val="heading 9"/>
    <w:basedOn w:val="1"/>
    <w:next w:val="1"/>
    <w:link w:val="108"/>
    <w:qFormat/>
    <w:uiPriority w:val="0"/>
    <w:pPr>
      <w:keepNext/>
      <w:keepLines/>
      <w:tabs>
        <w:tab w:val="left" w:pos="1584"/>
      </w:tabs>
      <w:adjustRightInd/>
      <w:snapToGrid/>
      <w:spacing w:before="240" w:after="64" w:line="319" w:lineRule="auto"/>
      <w:ind w:left="1584" w:hanging="1584"/>
      <w:outlineLvl w:val="8"/>
    </w:pPr>
    <w:rPr>
      <w:rFonts w:ascii="Arial" w:hAnsi="Arial" w:eastAsia="黑体" w:cs="Times New Roman"/>
      <w:sz w:val="21"/>
      <w:szCs w:val="21"/>
    </w:rPr>
  </w:style>
  <w:style w:type="character" w:default="1" w:styleId="45">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5"/>
    <w:unhideWhenUsed/>
    <w:qFormat/>
    <w:uiPriority w:val="0"/>
    <w:pPr>
      <w:ind w:left="420" w:firstLine="420" w:firstLineChars="200"/>
    </w:pPr>
  </w:style>
  <w:style w:type="paragraph" w:styleId="3">
    <w:name w:val="Body Text Indent"/>
    <w:basedOn w:val="1"/>
    <w:link w:val="114"/>
    <w:qFormat/>
    <w:uiPriority w:val="0"/>
    <w:pPr>
      <w:widowControl w:val="0"/>
      <w:adjustRightInd/>
      <w:snapToGrid/>
      <w:spacing w:after="120"/>
      <w:ind w:left="200" w:leftChars="200"/>
      <w:jc w:val="both"/>
    </w:pPr>
    <w:rPr>
      <w:rFonts w:ascii="Calibri" w:hAnsi="Calibri"/>
      <w:kern w:val="2"/>
      <w:sz w:val="21"/>
      <w:szCs w:val="24"/>
    </w:rPr>
  </w:style>
  <w:style w:type="paragraph" w:styleId="13">
    <w:name w:val="toc 7"/>
    <w:basedOn w:val="1"/>
    <w:next w:val="1"/>
    <w:qFormat/>
    <w:uiPriority w:val="39"/>
    <w:pPr>
      <w:widowControl w:val="0"/>
      <w:adjustRightInd/>
      <w:snapToGrid/>
      <w:ind w:left="1260"/>
    </w:pPr>
    <w:rPr>
      <w:rFonts w:ascii="Times New Roman" w:hAnsi="Times New Roman" w:cs="Times New Roman"/>
      <w:kern w:val="2"/>
      <w:sz w:val="18"/>
      <w:szCs w:val="18"/>
    </w:rPr>
  </w:style>
  <w:style w:type="paragraph" w:styleId="14">
    <w:name w:val="Note Heading"/>
    <w:basedOn w:val="1"/>
    <w:next w:val="1"/>
    <w:semiHidden/>
    <w:unhideWhenUsed/>
    <w:qFormat/>
    <w:uiPriority w:val="99"/>
    <w:pPr>
      <w:jc w:val="center"/>
    </w:pPr>
  </w:style>
  <w:style w:type="paragraph" w:styleId="15">
    <w:name w:val="Normal Indent"/>
    <w:basedOn w:val="1"/>
    <w:link w:val="141"/>
    <w:qFormat/>
    <w:uiPriority w:val="0"/>
    <w:pPr>
      <w:widowControl w:val="0"/>
      <w:adjustRightInd/>
      <w:snapToGrid/>
      <w:ind w:firstLine="200" w:firstLineChars="200"/>
      <w:jc w:val="both"/>
    </w:pPr>
    <w:rPr>
      <w:rFonts w:ascii="Calibri" w:hAnsi="Calibri"/>
      <w:kern w:val="2"/>
      <w:sz w:val="21"/>
      <w:szCs w:val="24"/>
    </w:rPr>
  </w:style>
  <w:style w:type="paragraph" w:styleId="16">
    <w:name w:val="Document Map"/>
    <w:basedOn w:val="1"/>
    <w:next w:val="14"/>
    <w:link w:val="109"/>
    <w:qFormat/>
    <w:uiPriority w:val="0"/>
    <w:pPr>
      <w:widowControl w:val="0"/>
      <w:shd w:val="clear" w:color="auto" w:fill="000080"/>
      <w:adjustRightInd/>
      <w:snapToGrid/>
      <w:jc w:val="both"/>
    </w:pPr>
    <w:rPr>
      <w:rFonts w:ascii="Calibri" w:hAnsi="Calibri"/>
      <w:kern w:val="2"/>
      <w:sz w:val="21"/>
      <w:szCs w:val="24"/>
    </w:rPr>
  </w:style>
  <w:style w:type="paragraph" w:styleId="17">
    <w:name w:val="annotation text"/>
    <w:basedOn w:val="1"/>
    <w:link w:val="110"/>
    <w:qFormat/>
    <w:uiPriority w:val="0"/>
    <w:pPr>
      <w:widowControl w:val="0"/>
      <w:adjustRightInd/>
      <w:snapToGrid/>
    </w:pPr>
    <w:rPr>
      <w:rFonts w:ascii="Calibri" w:hAnsi="Calibri"/>
      <w:kern w:val="2"/>
      <w:sz w:val="21"/>
      <w:szCs w:val="24"/>
    </w:rPr>
  </w:style>
  <w:style w:type="paragraph" w:styleId="18">
    <w:name w:val="Body Text 3"/>
    <w:basedOn w:val="1"/>
    <w:link w:val="111"/>
    <w:qFormat/>
    <w:uiPriority w:val="0"/>
    <w:pPr>
      <w:widowControl w:val="0"/>
      <w:adjustRightInd/>
      <w:snapToGrid/>
      <w:jc w:val="both"/>
    </w:pPr>
    <w:rPr>
      <w:rFonts w:ascii="宋体" w:hAnsi="Calibri"/>
      <w:kern w:val="2"/>
    </w:rPr>
  </w:style>
  <w:style w:type="paragraph" w:styleId="19">
    <w:name w:val="Body Text"/>
    <w:basedOn w:val="1"/>
    <w:next w:val="20"/>
    <w:link w:val="112"/>
    <w:qFormat/>
    <w:uiPriority w:val="0"/>
    <w:pPr>
      <w:widowControl w:val="0"/>
      <w:adjustRightInd/>
      <w:snapToGrid/>
      <w:spacing w:after="120"/>
      <w:jc w:val="both"/>
    </w:pPr>
    <w:rPr>
      <w:rFonts w:ascii="Calibri" w:hAnsi="Calibri"/>
      <w:kern w:val="2"/>
      <w:sz w:val="21"/>
      <w:szCs w:val="24"/>
    </w:rPr>
  </w:style>
  <w:style w:type="paragraph" w:styleId="20">
    <w:name w:val="Body Text 2"/>
    <w:basedOn w:val="1"/>
    <w:next w:val="1"/>
    <w:link w:val="113"/>
    <w:qFormat/>
    <w:uiPriority w:val="0"/>
    <w:pPr>
      <w:widowControl w:val="0"/>
      <w:adjustRightInd/>
      <w:snapToGrid/>
      <w:spacing w:line="480" w:lineRule="auto"/>
      <w:jc w:val="both"/>
    </w:pPr>
    <w:rPr>
      <w:rFonts w:ascii="Times New Roman" w:hAnsi="Times New Roman" w:cs="Times New Roman"/>
      <w:kern w:val="2"/>
      <w:sz w:val="21"/>
      <w:szCs w:val="24"/>
    </w:rPr>
  </w:style>
  <w:style w:type="paragraph" w:styleId="21">
    <w:name w:val="toc 5"/>
    <w:basedOn w:val="1"/>
    <w:next w:val="1"/>
    <w:qFormat/>
    <w:uiPriority w:val="39"/>
    <w:pPr>
      <w:widowControl w:val="0"/>
      <w:adjustRightInd/>
      <w:snapToGrid/>
      <w:ind w:left="840"/>
    </w:pPr>
    <w:rPr>
      <w:rFonts w:ascii="Times New Roman" w:hAnsi="Times New Roman" w:cs="Times New Roman"/>
      <w:kern w:val="2"/>
      <w:sz w:val="18"/>
      <w:szCs w:val="18"/>
    </w:rPr>
  </w:style>
  <w:style w:type="paragraph" w:styleId="22">
    <w:name w:val="toc 3"/>
    <w:basedOn w:val="1"/>
    <w:next w:val="1"/>
    <w:qFormat/>
    <w:uiPriority w:val="39"/>
    <w:pPr>
      <w:widowControl w:val="0"/>
      <w:adjustRightInd/>
      <w:snapToGrid/>
      <w:ind w:left="420"/>
    </w:pPr>
    <w:rPr>
      <w:rFonts w:ascii="Times New Roman" w:hAnsi="Times New Roman" w:cs="Times New Roman"/>
      <w:iCs/>
      <w:kern w:val="2"/>
      <w:sz w:val="20"/>
      <w:szCs w:val="20"/>
    </w:rPr>
  </w:style>
  <w:style w:type="paragraph" w:styleId="23">
    <w:name w:val="Plain Text"/>
    <w:basedOn w:val="1"/>
    <w:next w:val="1"/>
    <w:link w:val="115"/>
    <w:qFormat/>
    <w:uiPriority w:val="0"/>
    <w:pPr>
      <w:widowControl w:val="0"/>
      <w:adjustRightInd/>
      <w:snapToGrid/>
      <w:spacing w:beforeLines="50" w:afterLines="50"/>
      <w:jc w:val="both"/>
    </w:pPr>
    <w:rPr>
      <w:rFonts w:ascii="宋体" w:hAnsi="Courier New"/>
      <w:kern w:val="2"/>
      <w:sz w:val="21"/>
    </w:rPr>
  </w:style>
  <w:style w:type="paragraph" w:styleId="24">
    <w:name w:val="toc 8"/>
    <w:basedOn w:val="1"/>
    <w:next w:val="1"/>
    <w:qFormat/>
    <w:uiPriority w:val="39"/>
    <w:pPr>
      <w:widowControl w:val="0"/>
      <w:adjustRightInd/>
      <w:snapToGrid/>
      <w:ind w:left="1470"/>
    </w:pPr>
    <w:rPr>
      <w:rFonts w:ascii="Times New Roman" w:hAnsi="Times New Roman" w:cs="Times New Roman"/>
      <w:kern w:val="2"/>
      <w:sz w:val="18"/>
      <w:szCs w:val="18"/>
    </w:rPr>
  </w:style>
  <w:style w:type="paragraph" w:styleId="25">
    <w:name w:val="Date"/>
    <w:basedOn w:val="1"/>
    <w:next w:val="1"/>
    <w:link w:val="116"/>
    <w:qFormat/>
    <w:uiPriority w:val="0"/>
    <w:pPr>
      <w:widowControl w:val="0"/>
      <w:adjustRightInd/>
      <w:snapToGrid/>
      <w:jc w:val="both"/>
    </w:pPr>
    <w:rPr>
      <w:rFonts w:ascii="Calibri" w:hAnsi="Calibri"/>
      <w:kern w:val="2"/>
    </w:rPr>
  </w:style>
  <w:style w:type="paragraph" w:styleId="26">
    <w:name w:val="Body Text Indent 2"/>
    <w:basedOn w:val="1"/>
    <w:link w:val="117"/>
    <w:qFormat/>
    <w:uiPriority w:val="0"/>
    <w:pPr>
      <w:widowControl w:val="0"/>
      <w:adjustRightInd/>
      <w:snapToGrid/>
      <w:spacing w:after="120" w:line="480" w:lineRule="auto"/>
      <w:ind w:left="420" w:leftChars="200"/>
      <w:jc w:val="both"/>
    </w:pPr>
    <w:rPr>
      <w:rFonts w:ascii="宋体" w:hAnsi="Courier New"/>
      <w:kern w:val="2"/>
    </w:rPr>
  </w:style>
  <w:style w:type="paragraph" w:styleId="27">
    <w:name w:val="Balloon Text"/>
    <w:basedOn w:val="1"/>
    <w:link w:val="118"/>
    <w:qFormat/>
    <w:uiPriority w:val="0"/>
    <w:pPr>
      <w:widowControl w:val="0"/>
      <w:adjustRightInd/>
      <w:snapToGrid/>
      <w:jc w:val="both"/>
    </w:pPr>
    <w:rPr>
      <w:rFonts w:ascii="Calibri" w:hAnsi="Calibri"/>
      <w:kern w:val="2"/>
      <w:sz w:val="18"/>
      <w:szCs w:val="18"/>
    </w:rPr>
  </w:style>
  <w:style w:type="paragraph" w:styleId="28">
    <w:name w:val="footer"/>
    <w:basedOn w:val="1"/>
    <w:link w:val="104"/>
    <w:unhideWhenUsed/>
    <w:qFormat/>
    <w:uiPriority w:val="99"/>
    <w:pPr>
      <w:tabs>
        <w:tab w:val="center" w:pos="4153"/>
        <w:tab w:val="right" w:pos="8306"/>
      </w:tabs>
    </w:pPr>
    <w:rPr>
      <w:sz w:val="18"/>
      <w:szCs w:val="18"/>
    </w:rPr>
  </w:style>
  <w:style w:type="paragraph" w:styleId="29">
    <w:name w:val="header"/>
    <w:basedOn w:val="1"/>
    <w:link w:val="103"/>
    <w:unhideWhenUsed/>
    <w:qFormat/>
    <w:uiPriority w:val="0"/>
    <w:pPr>
      <w:pBdr>
        <w:bottom w:val="single" w:color="auto" w:sz="6" w:space="1"/>
      </w:pBdr>
      <w:tabs>
        <w:tab w:val="center" w:pos="4153"/>
        <w:tab w:val="right" w:pos="8306"/>
      </w:tabs>
      <w:jc w:val="center"/>
    </w:pPr>
    <w:rPr>
      <w:sz w:val="18"/>
      <w:szCs w:val="18"/>
    </w:rPr>
  </w:style>
  <w:style w:type="paragraph" w:styleId="30">
    <w:name w:val="toc 1"/>
    <w:basedOn w:val="1"/>
    <w:next w:val="1"/>
    <w:qFormat/>
    <w:uiPriority w:val="99"/>
    <w:pPr>
      <w:widowControl w:val="0"/>
      <w:adjustRightInd/>
      <w:snapToGrid/>
      <w:spacing w:before="120" w:after="120"/>
    </w:pPr>
    <w:rPr>
      <w:rFonts w:ascii="Times New Roman" w:hAnsi="Times New Roman" w:cs="Times New Roman"/>
      <w:b/>
      <w:bCs/>
      <w:caps/>
      <w:kern w:val="2"/>
      <w:sz w:val="20"/>
      <w:szCs w:val="20"/>
    </w:rPr>
  </w:style>
  <w:style w:type="paragraph" w:styleId="31">
    <w:name w:val="toc 4"/>
    <w:basedOn w:val="1"/>
    <w:next w:val="1"/>
    <w:qFormat/>
    <w:uiPriority w:val="99"/>
    <w:pPr>
      <w:widowControl w:val="0"/>
      <w:adjustRightInd/>
      <w:snapToGrid/>
      <w:ind w:left="630"/>
    </w:pPr>
    <w:rPr>
      <w:rFonts w:ascii="Times New Roman" w:hAnsi="Times New Roman" w:cs="Times New Roman"/>
      <w:kern w:val="2"/>
      <w:sz w:val="18"/>
      <w:szCs w:val="18"/>
    </w:rPr>
  </w:style>
  <w:style w:type="paragraph" w:styleId="32">
    <w:name w:val="Subtitle"/>
    <w:basedOn w:val="1"/>
    <w:next w:val="1"/>
    <w:link w:val="119"/>
    <w:qFormat/>
    <w:uiPriority w:val="0"/>
    <w:pPr>
      <w:widowControl w:val="0"/>
      <w:adjustRightInd/>
      <w:snapToGri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widowControl w:val="0"/>
      <w:adjustRightInd/>
      <w:snapToGrid/>
      <w:ind w:left="420" w:hanging="420"/>
      <w:jc w:val="both"/>
    </w:pPr>
    <w:rPr>
      <w:rFonts w:ascii="Times New Roman" w:hAnsi="Times New Roman" w:cs="Times New Roman"/>
      <w:kern w:val="2"/>
      <w:sz w:val="28"/>
      <w:szCs w:val="20"/>
    </w:rPr>
  </w:style>
  <w:style w:type="paragraph" w:styleId="34">
    <w:name w:val="toc 6"/>
    <w:basedOn w:val="1"/>
    <w:next w:val="1"/>
    <w:qFormat/>
    <w:uiPriority w:val="39"/>
    <w:pPr>
      <w:widowControl w:val="0"/>
      <w:adjustRightInd/>
      <w:snapToGrid/>
      <w:ind w:left="1050"/>
    </w:pPr>
    <w:rPr>
      <w:rFonts w:ascii="Times New Roman" w:hAnsi="Times New Roman" w:cs="Times New Roman"/>
      <w:kern w:val="2"/>
      <w:sz w:val="18"/>
      <w:szCs w:val="18"/>
    </w:rPr>
  </w:style>
  <w:style w:type="paragraph" w:styleId="35">
    <w:name w:val="Body Text Indent 3"/>
    <w:basedOn w:val="1"/>
    <w:link w:val="120"/>
    <w:qFormat/>
    <w:uiPriority w:val="0"/>
    <w:pPr>
      <w:widowControl w:val="0"/>
      <w:adjustRightInd/>
      <w:snapToGrid/>
      <w:spacing w:after="120"/>
      <w:ind w:left="200" w:leftChars="200"/>
      <w:jc w:val="both"/>
    </w:pPr>
    <w:rPr>
      <w:rFonts w:ascii="Times New Roman" w:hAnsi="Times New Roman" w:cs="Times New Roman"/>
      <w:kern w:val="2"/>
      <w:sz w:val="16"/>
      <w:szCs w:val="16"/>
    </w:rPr>
  </w:style>
  <w:style w:type="paragraph" w:styleId="36">
    <w:name w:val="toc 2"/>
    <w:basedOn w:val="1"/>
    <w:next w:val="1"/>
    <w:qFormat/>
    <w:uiPriority w:val="99"/>
    <w:pPr>
      <w:widowControl w:val="0"/>
      <w:adjustRightInd/>
      <w:snapToGrid/>
      <w:ind w:left="210"/>
    </w:pPr>
    <w:rPr>
      <w:rFonts w:ascii="Times New Roman" w:hAnsi="Times New Roman" w:cs="Times New Roman"/>
      <w:smallCaps/>
      <w:kern w:val="2"/>
      <w:sz w:val="20"/>
      <w:szCs w:val="20"/>
    </w:rPr>
  </w:style>
  <w:style w:type="paragraph" w:styleId="37">
    <w:name w:val="toc 9"/>
    <w:basedOn w:val="1"/>
    <w:next w:val="1"/>
    <w:qFormat/>
    <w:uiPriority w:val="39"/>
    <w:pPr>
      <w:widowControl w:val="0"/>
      <w:adjustRightInd/>
      <w:snapToGrid/>
      <w:ind w:left="1680"/>
    </w:pPr>
    <w:rPr>
      <w:rFonts w:ascii="Times New Roman" w:hAnsi="Times New Roman" w:cs="Times New Roman"/>
      <w:kern w:val="2"/>
      <w:sz w:val="18"/>
      <w:szCs w:val="18"/>
    </w:rPr>
  </w:style>
  <w:style w:type="paragraph" w:styleId="38">
    <w:name w:val="Message Header"/>
    <w:basedOn w:val="1"/>
    <w:next w:val="1"/>
    <w:link w:val="121"/>
    <w:qFormat/>
    <w:uiPriority w:val="0"/>
    <w:pPr>
      <w:widowControl w:val="0"/>
      <w:pBdr>
        <w:top w:val="single" w:color="auto" w:sz="6" w:space="1"/>
        <w:left w:val="single" w:color="auto" w:sz="6" w:space="1"/>
        <w:bottom w:val="single" w:color="auto" w:sz="6" w:space="1"/>
        <w:right w:val="single" w:color="auto" w:sz="6" w:space="1"/>
      </w:pBdr>
      <w:shd w:val="pct20" w:color="auto" w:fill="auto"/>
      <w:adjustRightInd/>
      <w:snapToGrid/>
      <w:ind w:left="1080" w:leftChars="500" w:hanging="1080" w:hangingChars="500"/>
      <w:jc w:val="both"/>
    </w:pPr>
    <w:rPr>
      <w:rFonts w:ascii="Arial" w:hAnsi="Arial"/>
      <w:kern w:val="2"/>
      <w:szCs w:val="24"/>
    </w:rPr>
  </w:style>
  <w:style w:type="paragraph" w:styleId="39">
    <w:name w:val="Normal (Web)"/>
    <w:basedOn w:val="1"/>
    <w:unhideWhenUsed/>
    <w:qFormat/>
    <w:uiPriority w:val="0"/>
    <w:pPr>
      <w:adjustRightInd/>
      <w:snapToGrid/>
      <w:spacing w:before="100" w:beforeAutospacing="1" w:after="100" w:afterAutospacing="1"/>
    </w:pPr>
    <w:rPr>
      <w:rFonts w:ascii="宋体" w:hAnsi="宋体" w:cs="宋体"/>
      <w:szCs w:val="24"/>
    </w:rPr>
  </w:style>
  <w:style w:type="paragraph" w:styleId="40">
    <w:name w:val="index 1"/>
    <w:basedOn w:val="1"/>
    <w:next w:val="1"/>
    <w:qFormat/>
    <w:uiPriority w:val="0"/>
    <w:pPr>
      <w:widowControl w:val="0"/>
      <w:adjustRightInd/>
      <w:snapToGrid/>
      <w:spacing w:line="220" w:lineRule="exact"/>
      <w:jc w:val="center"/>
    </w:pPr>
    <w:rPr>
      <w:rFonts w:ascii="仿宋_GB2312" w:hAnsi="Times New Roman" w:eastAsia="仿宋_GB2312" w:cs="Times New Roman"/>
      <w:kern w:val="2"/>
      <w:sz w:val="21"/>
      <w:szCs w:val="21"/>
    </w:rPr>
  </w:style>
  <w:style w:type="paragraph" w:styleId="41">
    <w:name w:val="Title"/>
    <w:basedOn w:val="1"/>
    <w:link w:val="122"/>
    <w:qFormat/>
    <w:uiPriority w:val="0"/>
    <w:pPr>
      <w:widowControl w:val="0"/>
      <w:snapToGrid/>
      <w:spacing w:before="240" w:after="60" w:line="420" w:lineRule="atLeast"/>
      <w:jc w:val="center"/>
      <w:textAlignment w:val="baseline"/>
      <w:outlineLvl w:val="0"/>
    </w:pPr>
    <w:rPr>
      <w:rFonts w:ascii="Arial" w:hAnsi="Arial" w:cs="Times New Roman"/>
      <w:b/>
      <w:sz w:val="32"/>
      <w:szCs w:val="20"/>
    </w:rPr>
  </w:style>
  <w:style w:type="paragraph" w:styleId="42">
    <w:name w:val="annotation subject"/>
    <w:basedOn w:val="17"/>
    <w:next w:val="17"/>
    <w:link w:val="123"/>
    <w:qFormat/>
    <w:uiPriority w:val="0"/>
    <w:pPr>
      <w:jc w:val="both"/>
    </w:pPr>
    <w:rPr>
      <w:b/>
      <w:bCs/>
    </w:rPr>
  </w:style>
  <w:style w:type="paragraph" w:styleId="43">
    <w:name w:val="Body Text First Indent"/>
    <w:basedOn w:val="19"/>
    <w:next w:val="1"/>
    <w:link w:val="124"/>
    <w:qFormat/>
    <w:uiPriority w:val="0"/>
    <w:pPr>
      <w:spacing w:line="312" w:lineRule="auto"/>
      <w:ind w:firstLine="420"/>
    </w:pPr>
  </w:style>
  <w:style w:type="character" w:styleId="46">
    <w:name w:val="Strong"/>
    <w:qFormat/>
    <w:uiPriority w:val="0"/>
    <w:rPr>
      <w:b/>
    </w:rPr>
  </w:style>
  <w:style w:type="character" w:styleId="47">
    <w:name w:val="page number"/>
    <w:basedOn w:val="45"/>
    <w:qFormat/>
    <w:uiPriority w:val="0"/>
  </w:style>
  <w:style w:type="character" w:styleId="48">
    <w:name w:val="FollowedHyperlink"/>
    <w:qFormat/>
    <w:uiPriority w:val="99"/>
    <w:rPr>
      <w:color w:val="333333"/>
      <w:sz w:val="14"/>
      <w:szCs w:val="14"/>
      <w:u w:val="none"/>
    </w:rPr>
  </w:style>
  <w:style w:type="character" w:styleId="49">
    <w:name w:val="Emphasis"/>
    <w:basedOn w:val="45"/>
    <w:qFormat/>
    <w:uiPriority w:val="0"/>
  </w:style>
  <w:style w:type="character" w:styleId="50">
    <w:name w:val="Hyperlink"/>
    <w:unhideWhenUsed/>
    <w:qFormat/>
    <w:uiPriority w:val="99"/>
    <w:rPr>
      <w:rFonts w:ascii="Times New Roman" w:hAnsi="Times New Roman" w:eastAsia="宋体" w:cs="Times New Roman"/>
      <w:color w:val="333333"/>
      <w:sz w:val="14"/>
      <w:szCs w:val="14"/>
      <w:u w:val="none"/>
    </w:rPr>
  </w:style>
  <w:style w:type="character" w:styleId="51">
    <w:name w:val="annotation reference"/>
    <w:qFormat/>
    <w:uiPriority w:val="0"/>
    <w:rPr>
      <w:sz w:val="21"/>
      <w:szCs w:val="21"/>
    </w:rPr>
  </w:style>
  <w:style w:type="character" w:styleId="52">
    <w:name w:val="footnote reference"/>
    <w:qFormat/>
    <w:uiPriority w:val="0"/>
    <w:rPr>
      <w:vertAlign w:val="superscript"/>
    </w:rPr>
  </w:style>
  <w:style w:type="paragraph" w:customStyle="1" w:styleId="53">
    <w:name w:val="[Normal]"/>
    <w:qFormat/>
    <w:uiPriority w:val="0"/>
    <w:rPr>
      <w:rFonts w:ascii="方正仿宋简体" w:hAnsi="方正仿宋简体" w:eastAsia="方正仿宋简体" w:cs="Courier New"/>
      <w:sz w:val="24"/>
      <w:szCs w:val="22"/>
      <w:lang w:val="zh-CN" w:eastAsia="zh-CN" w:bidi="ar-SA"/>
    </w:rPr>
  </w:style>
  <w:style w:type="paragraph" w:customStyle="1" w:styleId="54">
    <w:name w:val="Char Char Char Char"/>
    <w:basedOn w:val="1"/>
    <w:qFormat/>
    <w:uiPriority w:val="0"/>
    <w:pPr>
      <w:widowControl w:val="0"/>
      <w:adjustRightInd/>
      <w:snapToGrid/>
      <w:jc w:val="both"/>
    </w:pPr>
    <w:rPr>
      <w:rFonts w:ascii="Times New Roman" w:hAnsi="Times New Roman" w:cs="Times New Roman"/>
      <w:kern w:val="2"/>
      <w:sz w:val="21"/>
      <w:szCs w:val="21"/>
    </w:rPr>
  </w:style>
  <w:style w:type="paragraph" w:customStyle="1" w:styleId="5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标题 31"/>
    <w:basedOn w:val="1"/>
    <w:next w:val="1"/>
    <w:qFormat/>
    <w:uiPriority w:val="1"/>
    <w:pPr>
      <w:widowControl w:val="0"/>
      <w:adjustRightInd/>
      <w:snapToGrid/>
      <w:ind w:left="237" w:right="113"/>
      <w:outlineLvl w:val="3"/>
    </w:pPr>
    <w:rPr>
      <w:rFonts w:ascii="宋体" w:hAnsi="宋体" w:cs="宋体"/>
      <w:sz w:val="28"/>
      <w:szCs w:val="28"/>
      <w:lang w:eastAsia="en-US"/>
    </w:rPr>
  </w:style>
  <w:style w:type="paragraph" w:customStyle="1" w:styleId="57">
    <w:name w:val="！正文"/>
    <w:basedOn w:val="1"/>
    <w:link w:val="126"/>
    <w:qFormat/>
    <w:uiPriority w:val="0"/>
    <w:pPr>
      <w:widowControl w:val="0"/>
      <w:adjustRightInd/>
      <w:snapToGrid/>
      <w:jc w:val="both"/>
    </w:pPr>
    <w:rPr>
      <w:rFonts w:ascii="Calibri" w:hAnsi="Calibri"/>
      <w:szCs w:val="24"/>
    </w:rPr>
  </w:style>
  <w:style w:type="paragraph" w:customStyle="1" w:styleId="58">
    <w:name w:val="正文缩进1"/>
    <w:basedOn w:val="1"/>
    <w:link w:val="131"/>
    <w:qFormat/>
    <w:uiPriority w:val="0"/>
    <w:pPr>
      <w:widowControl w:val="0"/>
      <w:adjustRightInd/>
      <w:snapToGrid/>
      <w:spacing w:beforeLines="50" w:afterLines="50"/>
      <w:ind w:firstLine="629"/>
      <w:jc w:val="both"/>
    </w:pPr>
    <w:rPr>
      <w:rFonts w:ascii="Times New Roman" w:hAnsi="Times New Roman" w:cs="Times New Roman"/>
      <w:sz w:val="28"/>
      <w:szCs w:val="28"/>
    </w:rPr>
  </w:style>
  <w:style w:type="paragraph" w:customStyle="1" w:styleId="59">
    <w:name w:val="+标题2"/>
    <w:basedOn w:val="5"/>
    <w:link w:val="142"/>
    <w:qFormat/>
    <w:uiPriority w:val="0"/>
    <w:pPr>
      <w:spacing w:before="120" w:after="120" w:line="360" w:lineRule="auto"/>
    </w:pPr>
    <w:rPr>
      <w:rFonts w:ascii="Calibri" w:hAnsi="Calibri" w:eastAsia="微软雅黑" w:cs="黑体"/>
      <w:kern w:val="0"/>
      <w:sz w:val="24"/>
      <w:szCs w:val="28"/>
    </w:rPr>
  </w:style>
  <w:style w:type="paragraph" w:customStyle="1" w:styleId="60">
    <w:name w:val="XXD-AA"/>
    <w:basedOn w:val="1"/>
    <w:next w:val="1"/>
    <w:link w:val="144"/>
    <w:qFormat/>
    <w:uiPriority w:val="0"/>
    <w:pPr>
      <w:widowControl w:val="0"/>
      <w:adjustRightInd/>
      <w:snapToGrid/>
      <w:spacing w:before="240" w:after="60"/>
      <w:jc w:val="center"/>
      <w:outlineLvl w:val="0"/>
    </w:pPr>
    <w:rPr>
      <w:rFonts w:ascii="Arial" w:hAnsi="Arial"/>
      <w:sz w:val="32"/>
    </w:rPr>
  </w:style>
  <w:style w:type="paragraph" w:customStyle="1" w:styleId="61">
    <w:name w:val="样式-正文"/>
    <w:basedOn w:val="1"/>
    <w:link w:val="151"/>
    <w:qFormat/>
    <w:uiPriority w:val="0"/>
    <w:pPr>
      <w:adjustRightInd/>
      <w:ind w:firstLine="420" w:firstLineChars="200"/>
      <w:jc w:val="both"/>
    </w:pPr>
    <w:rPr>
      <w:rFonts w:ascii="宋体" w:hAnsi="宋体"/>
      <w:bCs/>
      <w:szCs w:val="21"/>
    </w:rPr>
  </w:style>
  <w:style w:type="paragraph" w:customStyle="1" w:styleId="62">
    <w:name w:val="A."/>
    <w:basedOn w:val="1"/>
    <w:link w:val="152"/>
    <w:qFormat/>
    <w:uiPriority w:val="0"/>
    <w:pPr>
      <w:tabs>
        <w:tab w:val="left" w:pos="454"/>
      </w:tabs>
      <w:adjustRightInd/>
      <w:snapToGrid/>
      <w:spacing w:line="264" w:lineRule="auto"/>
      <w:ind w:left="454" w:hanging="454"/>
      <w:jc w:val="both"/>
    </w:pPr>
    <w:rPr>
      <w:rFonts w:ascii="Calibri" w:hAnsi="Calibri"/>
      <w:szCs w:val="24"/>
    </w:rPr>
  </w:style>
  <w:style w:type="paragraph" w:customStyle="1" w:styleId="63">
    <w:name w:val="+正文"/>
    <w:basedOn w:val="1"/>
    <w:link w:val="155"/>
    <w:qFormat/>
    <w:uiPriority w:val="0"/>
    <w:pPr>
      <w:widowControl w:val="0"/>
      <w:adjustRightInd/>
      <w:snapToGrid/>
      <w:ind w:firstLine="200" w:firstLineChars="200"/>
      <w:jc w:val="both"/>
    </w:pPr>
    <w:rPr>
      <w:rFonts w:ascii="Calibri" w:hAnsi="Calibri"/>
      <w:szCs w:val="28"/>
    </w:rPr>
  </w:style>
  <w:style w:type="paragraph" w:customStyle="1" w:styleId="64">
    <w:name w:val="+标题4"/>
    <w:basedOn w:val="7"/>
    <w:link w:val="157"/>
    <w:qFormat/>
    <w:uiPriority w:val="0"/>
    <w:pPr>
      <w:tabs>
        <w:tab w:val="left" w:pos="0"/>
      </w:tabs>
      <w:spacing w:before="120" w:after="120" w:line="360" w:lineRule="auto"/>
    </w:pPr>
    <w:rPr>
      <w:rFonts w:ascii="Calibri" w:hAnsi="Calibri" w:cs="黑体"/>
      <w:kern w:val="0"/>
      <w:sz w:val="32"/>
      <w:szCs w:val="32"/>
    </w:rPr>
  </w:style>
  <w:style w:type="paragraph" w:customStyle="1" w:styleId="65">
    <w:name w:val="+标题3"/>
    <w:basedOn w:val="6"/>
    <w:link w:val="163"/>
    <w:qFormat/>
    <w:uiPriority w:val="0"/>
    <w:pPr>
      <w:spacing w:before="120" w:after="120" w:line="360" w:lineRule="auto"/>
      <w:ind w:firstLine="0" w:firstLineChars="0"/>
    </w:pPr>
    <w:rPr>
      <w:rFonts w:ascii="Calibri" w:hAnsi="Calibri" w:cs="黑体"/>
      <w:b/>
      <w:kern w:val="0"/>
      <w:sz w:val="24"/>
    </w:rPr>
  </w:style>
  <w:style w:type="paragraph" w:customStyle="1" w:styleId="66">
    <w:name w:val="纯文本1"/>
    <w:basedOn w:val="1"/>
    <w:qFormat/>
    <w:uiPriority w:val="0"/>
    <w:pPr>
      <w:widowControl w:val="0"/>
      <w:adjustRightInd/>
      <w:snapToGrid/>
      <w:spacing w:beforeLines="50" w:afterLines="50"/>
      <w:jc w:val="both"/>
    </w:pPr>
    <w:rPr>
      <w:rFonts w:ascii="宋体" w:hAnsi="Courier New" w:cs="Times New Roman"/>
      <w:kern w:val="2"/>
      <w:sz w:val="21"/>
      <w:szCs w:val="20"/>
    </w:rPr>
  </w:style>
  <w:style w:type="paragraph" w:customStyle="1" w:styleId="67">
    <w:name w:val="Char1"/>
    <w:basedOn w:val="1"/>
    <w:qFormat/>
    <w:uiPriority w:val="0"/>
    <w:pPr>
      <w:widowControl w:val="0"/>
      <w:adjustRightInd/>
      <w:snapToGrid/>
      <w:jc w:val="both"/>
    </w:pPr>
    <w:rPr>
      <w:rFonts w:ascii="Times New Roman" w:hAnsi="Times New Roman" w:cs="Times New Roman"/>
      <w:kern w:val="2"/>
      <w:sz w:val="21"/>
      <w:szCs w:val="24"/>
    </w:rPr>
  </w:style>
  <w:style w:type="paragraph" w:customStyle="1" w:styleId="68">
    <w:name w:val="样式1"/>
    <w:basedOn w:val="1"/>
    <w:next w:val="7"/>
    <w:qFormat/>
    <w:uiPriority w:val="0"/>
    <w:pPr>
      <w:widowControl w:val="0"/>
      <w:adjustRightInd/>
      <w:snapToGrid/>
      <w:ind w:firstLine="200" w:firstLineChars="200"/>
      <w:jc w:val="both"/>
    </w:pPr>
    <w:rPr>
      <w:rFonts w:ascii="宋体" w:hAnsi="Times New Roman" w:cs="Times New Roman"/>
      <w:kern w:val="2"/>
      <w:sz w:val="21"/>
      <w:szCs w:val="21"/>
    </w:rPr>
  </w:style>
  <w:style w:type="paragraph" w:customStyle="1" w:styleId="69">
    <w:name w:val="Char"/>
    <w:basedOn w:val="1"/>
    <w:qFormat/>
    <w:uiPriority w:val="0"/>
    <w:pPr>
      <w:widowControl w:val="0"/>
      <w:tabs>
        <w:tab w:val="left" w:pos="360"/>
      </w:tabs>
      <w:adjustRightInd/>
      <w:snapToGrid/>
      <w:jc w:val="both"/>
    </w:pPr>
    <w:rPr>
      <w:rFonts w:ascii="Times New Roman" w:hAnsi="Times New Roman" w:cs="Times New Roman"/>
      <w:kern w:val="2"/>
      <w:szCs w:val="24"/>
    </w:rPr>
  </w:style>
  <w:style w:type="paragraph" w:customStyle="1" w:styleId="7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样式 标题 3 + (中文) 黑体 小四 非加粗 段前: 7.8 磅 段后: 0 磅 行距: 固定值 20 磅"/>
    <w:basedOn w:val="6"/>
    <w:qFormat/>
    <w:uiPriority w:val="0"/>
    <w:pPr>
      <w:spacing w:before="0" w:after="0" w:line="400" w:lineRule="exact"/>
    </w:pPr>
    <w:rPr>
      <w:rFonts w:eastAsia="黑体" w:cs="宋体"/>
      <w:bCs w:val="0"/>
      <w:sz w:val="24"/>
      <w:szCs w:val="20"/>
    </w:rPr>
  </w:style>
  <w:style w:type="paragraph" w:customStyle="1" w:styleId="72">
    <w:name w:val="表格"/>
    <w:basedOn w:val="1"/>
    <w:qFormat/>
    <w:uiPriority w:val="0"/>
    <w:pPr>
      <w:widowControl w:val="0"/>
      <w:adjustRightInd/>
      <w:snapToGrid/>
      <w:jc w:val="center"/>
      <w:textAlignment w:val="center"/>
    </w:pPr>
    <w:rPr>
      <w:rFonts w:ascii="华文细黑" w:hAnsi="华文细黑" w:cs="Times New Roman"/>
      <w:sz w:val="21"/>
      <w:szCs w:val="20"/>
    </w:rPr>
  </w:style>
  <w:style w:type="paragraph" w:customStyle="1" w:styleId="73">
    <w:name w:val="Char Char 字元 字元 字元 Char Char 字元 字元 Char Char Char Char"/>
    <w:basedOn w:val="1"/>
    <w:qFormat/>
    <w:uiPriority w:val="0"/>
    <w:pPr>
      <w:adjustRightInd/>
      <w:snapToGrid/>
      <w:spacing w:after="160" w:line="240" w:lineRule="exact"/>
    </w:pPr>
    <w:rPr>
      <w:rFonts w:ascii="Verdana" w:hAnsi="Verdana" w:eastAsia="PMingLiU" w:cs="Times New Roman"/>
      <w:sz w:val="20"/>
      <w:szCs w:val="20"/>
      <w:lang w:eastAsia="en-US"/>
    </w:rPr>
  </w:style>
  <w:style w:type="paragraph" w:customStyle="1" w:styleId="74">
    <w:name w:val="标准段"/>
    <w:basedOn w:val="1"/>
    <w:qFormat/>
    <w:uiPriority w:val="0"/>
    <w:pPr>
      <w:overflowPunct w:val="0"/>
      <w:autoSpaceDE w:val="0"/>
      <w:autoSpaceDN w:val="0"/>
      <w:snapToGrid/>
      <w:spacing w:before="120" w:line="264" w:lineRule="auto"/>
      <w:ind w:right="-85"/>
      <w:jc w:val="both"/>
      <w:textAlignment w:val="baseline"/>
    </w:pPr>
    <w:rPr>
      <w:rFonts w:ascii="宋体" w:hAnsi="Arial" w:cs="Times New Roman"/>
      <w:szCs w:val="20"/>
    </w:rPr>
  </w:style>
  <w:style w:type="paragraph" w:customStyle="1" w:styleId="75">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6">
    <w:name w:val="1.1"/>
    <w:basedOn w:val="1"/>
    <w:qFormat/>
    <w:uiPriority w:val="0"/>
    <w:pPr>
      <w:keepNext/>
      <w:widowControl w:val="0"/>
      <w:adjustRightInd/>
      <w:snapToGrid/>
      <w:spacing w:before="240"/>
      <w:jc w:val="both"/>
    </w:pPr>
    <w:rPr>
      <w:rFonts w:ascii="宋体" w:hAnsi="Times New Roman" w:cs="Times New Roman"/>
      <w:b/>
      <w:kern w:val="2"/>
      <w:szCs w:val="20"/>
    </w:rPr>
  </w:style>
  <w:style w:type="paragraph" w:customStyle="1" w:styleId="77">
    <w:name w:val="1"/>
    <w:basedOn w:val="1"/>
    <w:qFormat/>
    <w:uiPriority w:val="0"/>
    <w:pPr>
      <w:widowControl w:val="0"/>
      <w:adjustRightInd/>
      <w:snapToGrid/>
      <w:jc w:val="both"/>
    </w:pPr>
    <w:rPr>
      <w:rFonts w:ascii="Times New Roman" w:hAnsi="Times New Roman" w:cs="Times New Roman"/>
      <w:kern w:val="2"/>
      <w:sz w:val="21"/>
      <w:szCs w:val="24"/>
    </w:rPr>
  </w:style>
  <w:style w:type="paragraph" w:customStyle="1" w:styleId="78">
    <w:name w:val="table"/>
    <w:basedOn w:val="1"/>
    <w:qFormat/>
    <w:uiPriority w:val="0"/>
    <w:pPr>
      <w:overflowPunct w:val="0"/>
      <w:autoSpaceDE w:val="0"/>
      <w:autoSpaceDN w:val="0"/>
      <w:snapToGrid/>
      <w:spacing w:before="60" w:after="60" w:line="520" w:lineRule="atLeast"/>
      <w:ind w:left="-115" w:firstLine="115" w:firstLineChars="200"/>
      <w:jc w:val="center"/>
      <w:textAlignment w:val="baseline"/>
    </w:pPr>
    <w:rPr>
      <w:rFonts w:ascii="仿宋体" w:hAnsi="Times New Roman" w:eastAsia="仿宋体" w:cs="Times New Roman"/>
      <w:szCs w:val="20"/>
    </w:rPr>
  </w:style>
  <w:style w:type="paragraph" w:customStyle="1" w:styleId="79">
    <w:name w:val="p"/>
    <w:basedOn w:val="1"/>
    <w:qFormat/>
    <w:uiPriority w:val="0"/>
    <w:pPr>
      <w:overflowPunct w:val="0"/>
      <w:autoSpaceDE w:val="0"/>
      <w:autoSpaceDN w:val="0"/>
      <w:snapToGrid/>
      <w:ind w:left="709" w:hanging="425" w:firstLineChars="200"/>
      <w:jc w:val="both"/>
      <w:textAlignment w:val="baseline"/>
    </w:pPr>
    <w:rPr>
      <w:rFonts w:ascii="楷体" w:hAnsi="Times New Roman" w:eastAsia="楷体" w:cs="Times New Roman"/>
      <w:sz w:val="28"/>
      <w:szCs w:val="20"/>
    </w:rPr>
  </w:style>
  <w:style w:type="paragraph" w:customStyle="1" w:styleId="80">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81">
    <w:name w:val="样式2"/>
    <w:basedOn w:val="6"/>
    <w:qFormat/>
    <w:uiPriority w:val="0"/>
    <w:rPr>
      <w:i/>
    </w:rPr>
  </w:style>
  <w:style w:type="paragraph" w:customStyle="1" w:styleId="82">
    <w:name w:val="+正文 Char Char7"/>
    <w:basedOn w:val="1"/>
    <w:qFormat/>
    <w:uiPriority w:val="0"/>
    <w:pPr>
      <w:widowControl w:val="0"/>
      <w:adjustRightInd/>
      <w:snapToGrid/>
      <w:ind w:firstLine="200" w:firstLineChars="200"/>
      <w:jc w:val="both"/>
    </w:pPr>
    <w:rPr>
      <w:rFonts w:ascii="Times New Roman" w:hAnsi="Times New Roman" w:cs="Times New Roman"/>
      <w:kern w:val="2"/>
      <w:szCs w:val="24"/>
    </w:rPr>
  </w:style>
  <w:style w:type="paragraph" w:customStyle="1" w:styleId="83">
    <w:name w:val="6'"/>
    <w:basedOn w:val="1"/>
    <w:qFormat/>
    <w:uiPriority w:val="0"/>
    <w:pPr>
      <w:widowControl w:val="0"/>
      <w:autoSpaceDE w:val="0"/>
      <w:autoSpaceDN w:val="0"/>
      <w:spacing w:line="320" w:lineRule="exact"/>
      <w:jc w:val="center"/>
      <w:textAlignment w:val="baseline"/>
    </w:pPr>
    <w:rPr>
      <w:rFonts w:ascii="Times New Roman" w:hAnsi="Times New Roman" w:cs="Times New Roman"/>
      <w:spacing w:val="20"/>
      <w:kern w:val="28"/>
      <w:sz w:val="21"/>
      <w:szCs w:val="20"/>
    </w:rPr>
  </w:style>
  <w:style w:type="paragraph" w:customStyle="1" w:styleId="84">
    <w:name w:val="+正文 Char8"/>
    <w:basedOn w:val="1"/>
    <w:qFormat/>
    <w:uiPriority w:val="0"/>
    <w:pPr>
      <w:widowControl w:val="0"/>
      <w:adjustRightInd/>
      <w:snapToGrid/>
      <w:ind w:firstLine="200" w:firstLineChars="200"/>
      <w:jc w:val="both"/>
    </w:pPr>
    <w:rPr>
      <w:rFonts w:ascii="Times New Roman" w:hAnsi="Times New Roman" w:cs="Times New Roman"/>
      <w:kern w:val="2"/>
      <w:szCs w:val="28"/>
    </w:rPr>
  </w:style>
  <w:style w:type="paragraph" w:customStyle="1" w:styleId="85">
    <w:name w:val="3"/>
    <w:basedOn w:val="1"/>
    <w:next w:val="1"/>
    <w:qFormat/>
    <w:uiPriority w:val="0"/>
    <w:pPr>
      <w:widowControl w:val="0"/>
      <w:adjustRightInd/>
      <w:snapToGrid/>
      <w:spacing w:line="520" w:lineRule="atLeast"/>
      <w:ind w:firstLine="200" w:firstLineChars="200"/>
      <w:jc w:val="both"/>
    </w:pPr>
    <w:rPr>
      <w:rFonts w:ascii="Book Antiqua" w:hAnsi="Book Antiqua" w:cs="Times New Roman"/>
      <w:snapToGrid w:val="0"/>
      <w:sz w:val="28"/>
      <w:szCs w:val="20"/>
    </w:rPr>
  </w:style>
  <w:style w:type="paragraph" w:customStyle="1" w:styleId="86">
    <w:name w:val="修订1"/>
    <w:qFormat/>
    <w:uiPriority w:val="0"/>
    <w:rPr>
      <w:rFonts w:ascii="Times New Roman" w:hAnsi="Times New Roman" w:eastAsia="宋体" w:cs="Times New Roman"/>
      <w:kern w:val="2"/>
      <w:sz w:val="21"/>
      <w:szCs w:val="24"/>
      <w:lang w:val="en-US" w:eastAsia="zh-CN" w:bidi="ar-SA"/>
    </w:rPr>
  </w:style>
  <w:style w:type="paragraph" w:customStyle="1" w:styleId="87">
    <w:name w:val="Char Char Char Char Char Char Char"/>
    <w:basedOn w:val="1"/>
    <w:qFormat/>
    <w:uiPriority w:val="0"/>
    <w:pPr>
      <w:widowControl w:val="0"/>
      <w:adjustRightInd/>
      <w:snapToGrid/>
      <w:ind w:firstLine="200" w:firstLineChars="200"/>
      <w:jc w:val="both"/>
    </w:pPr>
    <w:rPr>
      <w:rFonts w:ascii="宋体" w:hAnsi="宋体" w:cs="宋体"/>
      <w:kern w:val="2"/>
      <w:szCs w:val="24"/>
    </w:rPr>
  </w:style>
  <w:style w:type="paragraph" w:customStyle="1" w:styleId="88">
    <w:name w:val="列出段落1"/>
    <w:basedOn w:val="1"/>
    <w:qFormat/>
    <w:uiPriority w:val="0"/>
    <w:pPr>
      <w:widowControl w:val="0"/>
      <w:adjustRightInd/>
      <w:snapToGrid/>
      <w:spacing w:line="440" w:lineRule="exact"/>
      <w:ind w:firstLine="420" w:firstLineChars="200"/>
      <w:jc w:val="both"/>
    </w:pPr>
    <w:rPr>
      <w:rFonts w:ascii="仿宋" w:hAnsi="仿宋" w:eastAsia="仿宋" w:cs="Times New Roman"/>
      <w:kern w:val="2"/>
      <w:sz w:val="32"/>
      <w:szCs w:val="32"/>
    </w:rPr>
  </w:style>
  <w:style w:type="paragraph" w:customStyle="1" w:styleId="89">
    <w:name w:val="列出段落2"/>
    <w:basedOn w:val="1"/>
    <w:qFormat/>
    <w:uiPriority w:val="34"/>
    <w:pPr>
      <w:widowControl w:val="0"/>
      <w:adjustRightInd/>
      <w:snapToGrid/>
      <w:spacing w:line="440" w:lineRule="exact"/>
      <w:ind w:firstLine="420" w:firstLineChars="200"/>
      <w:jc w:val="both"/>
    </w:pPr>
    <w:rPr>
      <w:rFonts w:ascii="仿宋" w:hAnsi="仿宋" w:eastAsia="仿宋" w:cs="Times New Roman"/>
      <w:kern w:val="2"/>
      <w:sz w:val="32"/>
      <w:szCs w:val="32"/>
    </w:rPr>
  </w:style>
  <w:style w:type="paragraph" w:customStyle="1" w:styleId="90">
    <w:name w:val="正文1"/>
    <w:basedOn w:val="1"/>
    <w:qFormat/>
    <w:uiPriority w:val="0"/>
    <w:pPr>
      <w:widowControl w:val="0"/>
      <w:snapToGrid/>
      <w:spacing w:line="410" w:lineRule="atLeast"/>
      <w:textAlignment w:val="baseline"/>
    </w:pPr>
    <w:rPr>
      <w:rFonts w:ascii="宋体" w:hAnsi="Times New Roman" w:cs="Times New Roman"/>
      <w:szCs w:val="20"/>
    </w:rPr>
  </w:style>
  <w:style w:type="paragraph" w:customStyle="1" w:styleId="91">
    <w:name w:val="样式 标题 1 + 黑体 三号 非加粗 居中 段前: 6 磅 段后: 6 磅 行距: 固定值 20 磅"/>
    <w:basedOn w:val="4"/>
    <w:qFormat/>
    <w:uiPriority w:val="0"/>
    <w:pPr>
      <w:spacing w:before="120" w:after="120" w:line="400" w:lineRule="exact"/>
      <w:jc w:val="center"/>
    </w:pPr>
    <w:rPr>
      <w:rFonts w:ascii="黑体" w:hAnsi="Times New Roman" w:eastAsia="黑体"/>
      <w:b w:val="0"/>
      <w:bCs w:val="0"/>
      <w:sz w:val="32"/>
      <w:szCs w:val="20"/>
    </w:rPr>
  </w:style>
  <w:style w:type="paragraph" w:customStyle="1" w:styleId="92">
    <w:name w:val="修订2"/>
    <w:qFormat/>
    <w:uiPriority w:val="0"/>
    <w:rPr>
      <w:rFonts w:ascii="Times New Roman" w:hAnsi="Times New Roman" w:eastAsia="宋体" w:cs="Times New Roman"/>
      <w:kern w:val="2"/>
      <w:sz w:val="21"/>
      <w:szCs w:val="24"/>
      <w:lang w:val="en-US" w:eastAsia="zh-CN" w:bidi="ar-SA"/>
    </w:rPr>
  </w:style>
  <w:style w:type="paragraph" w:customStyle="1" w:styleId="93">
    <w:name w:val="+标题1"/>
    <w:basedOn w:val="4"/>
    <w:qFormat/>
    <w:uiPriority w:val="0"/>
    <w:pPr>
      <w:pageBreakBefore/>
      <w:tabs>
        <w:tab w:val="left" w:pos="432"/>
      </w:tabs>
      <w:spacing w:before="240" w:after="240" w:line="360" w:lineRule="auto"/>
      <w:ind w:left="432" w:hanging="632"/>
    </w:pPr>
    <w:rPr>
      <w:rFonts w:ascii="Times New Roman" w:hAnsi="Times New Roman" w:eastAsia="黑体" w:cs="Times New Roman"/>
      <w:kern w:val="32"/>
      <w:sz w:val="32"/>
      <w:szCs w:val="32"/>
    </w:rPr>
  </w:style>
  <w:style w:type="paragraph" w:customStyle="1" w:styleId="94">
    <w:name w:val="表格文字"/>
    <w:basedOn w:val="1"/>
    <w:qFormat/>
    <w:uiPriority w:val="0"/>
    <w:pPr>
      <w:widowControl w:val="0"/>
      <w:snapToGrid/>
      <w:spacing w:line="420" w:lineRule="atLeast"/>
      <w:textAlignment w:val="baseline"/>
    </w:pPr>
    <w:rPr>
      <w:rFonts w:ascii="Times New Roman" w:hAnsi="Times New Roman" w:cs="Times New Roman"/>
      <w:sz w:val="21"/>
      <w:szCs w:val="20"/>
    </w:rPr>
  </w:style>
  <w:style w:type="paragraph" w:customStyle="1" w:styleId="95">
    <w:name w:val="p0"/>
    <w:basedOn w:val="1"/>
    <w:qFormat/>
    <w:uiPriority w:val="0"/>
    <w:pPr>
      <w:adjustRightInd/>
      <w:snapToGrid/>
      <w:jc w:val="both"/>
    </w:pPr>
    <w:rPr>
      <w:rFonts w:ascii="Calibri" w:hAnsi="Calibri" w:cs="宋体"/>
      <w:sz w:val="21"/>
      <w:szCs w:val="21"/>
    </w:rPr>
  </w:style>
  <w:style w:type="paragraph" w:customStyle="1" w:styleId="96">
    <w:name w:val="Table Paragraph"/>
    <w:basedOn w:val="1"/>
    <w:qFormat/>
    <w:uiPriority w:val="1"/>
    <w:pPr>
      <w:widowControl w:val="0"/>
      <w:adjustRightInd/>
      <w:snapToGrid/>
    </w:pPr>
    <w:rPr>
      <w:rFonts w:ascii="宋体" w:hAnsi="宋体" w:cs="宋体"/>
      <w:lang w:eastAsia="en-US"/>
    </w:rPr>
  </w:style>
  <w:style w:type="paragraph" w:customStyle="1" w:styleId="97">
    <w:name w:val="标题 21"/>
    <w:basedOn w:val="1"/>
    <w:qFormat/>
    <w:uiPriority w:val="1"/>
    <w:pPr>
      <w:widowControl w:val="0"/>
      <w:adjustRightInd/>
      <w:snapToGrid/>
      <w:ind w:left="100" w:right="113"/>
      <w:outlineLvl w:val="2"/>
    </w:pPr>
    <w:rPr>
      <w:rFonts w:ascii="Microsoft JhengHei" w:hAnsi="Microsoft JhengHei" w:eastAsia="Microsoft JhengHei" w:cs="Microsoft JhengHei"/>
      <w:b/>
      <w:bCs/>
      <w:sz w:val="32"/>
      <w:szCs w:val="32"/>
      <w:lang w:eastAsia="en-US"/>
    </w:rPr>
  </w:style>
  <w:style w:type="character" w:customStyle="1" w:styleId="98">
    <w:name w:val="标题 3 Char"/>
    <w:link w:val="6"/>
    <w:qFormat/>
    <w:uiPriority w:val="0"/>
    <w:rPr>
      <w:rFonts w:ascii="黑体" w:hAnsi="宋体" w:eastAsia="黑体"/>
      <w:bCs/>
      <w:kern w:val="2"/>
      <w:sz w:val="28"/>
      <w:szCs w:val="28"/>
      <w:lang w:val="en-US" w:eastAsia="zh-CN" w:bidi="ar-SA"/>
    </w:rPr>
  </w:style>
  <w:style w:type="character" w:customStyle="1" w:styleId="99">
    <w:name w:val="标题 1 Char"/>
    <w:link w:val="4"/>
    <w:qFormat/>
    <w:uiPriority w:val="0"/>
    <w:rPr>
      <w:rFonts w:eastAsia="宋体"/>
      <w:b/>
      <w:bCs/>
      <w:kern w:val="44"/>
      <w:sz w:val="44"/>
      <w:szCs w:val="44"/>
      <w:lang w:val="en-US" w:eastAsia="zh-CN" w:bidi="ar-SA"/>
    </w:rPr>
  </w:style>
  <w:style w:type="character" w:customStyle="1" w:styleId="100">
    <w:name w:val="标题 2 Char"/>
    <w:link w:val="5"/>
    <w:qFormat/>
    <w:uiPriority w:val="0"/>
    <w:rPr>
      <w:rFonts w:ascii="Arial" w:hAnsi="Arial" w:eastAsia="黑体"/>
      <w:b/>
      <w:bCs/>
      <w:kern w:val="2"/>
      <w:sz w:val="32"/>
      <w:szCs w:val="32"/>
      <w:lang w:val="en-US" w:eastAsia="zh-CN" w:bidi="ar-SA"/>
    </w:rPr>
  </w:style>
  <w:style w:type="character" w:customStyle="1" w:styleId="101">
    <w:name w:val="标题 4 Char"/>
    <w:link w:val="7"/>
    <w:qFormat/>
    <w:uiPriority w:val="0"/>
    <w:rPr>
      <w:rFonts w:ascii="Arial" w:hAnsi="Arial" w:eastAsia="黑体"/>
      <w:b/>
      <w:bCs/>
      <w:kern w:val="2"/>
      <w:sz w:val="28"/>
      <w:szCs w:val="28"/>
      <w:lang w:val="en-US" w:eastAsia="zh-CN" w:bidi="ar-SA"/>
    </w:rPr>
  </w:style>
  <w:style w:type="character" w:customStyle="1" w:styleId="102">
    <w:name w:val="标题 5 Char"/>
    <w:link w:val="8"/>
    <w:qFormat/>
    <w:uiPriority w:val="0"/>
    <w:rPr>
      <w:rFonts w:ascii="仿宋" w:hAnsi="仿宋" w:eastAsia="仿宋" w:cs="Times New Roman"/>
      <w:b/>
      <w:bCs/>
      <w:kern w:val="2"/>
      <w:sz w:val="28"/>
      <w:szCs w:val="28"/>
    </w:rPr>
  </w:style>
  <w:style w:type="character" w:customStyle="1" w:styleId="103">
    <w:name w:val="页眉 Char"/>
    <w:link w:val="29"/>
    <w:qFormat/>
    <w:uiPriority w:val="0"/>
    <w:rPr>
      <w:rFonts w:eastAsia="宋体"/>
      <w:kern w:val="2"/>
      <w:sz w:val="18"/>
      <w:szCs w:val="18"/>
      <w:lang w:val="en-US" w:eastAsia="zh-CN" w:bidi="ar-SA"/>
    </w:rPr>
  </w:style>
  <w:style w:type="character" w:customStyle="1" w:styleId="104">
    <w:name w:val="页脚 Char"/>
    <w:link w:val="28"/>
    <w:qFormat/>
    <w:uiPriority w:val="0"/>
    <w:rPr>
      <w:rFonts w:eastAsia="宋体"/>
      <w:kern w:val="2"/>
      <w:sz w:val="18"/>
      <w:szCs w:val="18"/>
      <w:lang w:val="en-US" w:eastAsia="zh-CN" w:bidi="ar-SA"/>
    </w:rPr>
  </w:style>
  <w:style w:type="character" w:customStyle="1" w:styleId="105">
    <w:name w:val="标题 6 Char"/>
    <w:link w:val="9"/>
    <w:qFormat/>
    <w:uiPriority w:val="0"/>
    <w:rPr>
      <w:rFonts w:ascii="Arial" w:hAnsi="Arial" w:eastAsia="黑体" w:cs="Times New Roman"/>
      <w:b/>
      <w:bCs/>
      <w:sz w:val="24"/>
      <w:szCs w:val="24"/>
    </w:rPr>
  </w:style>
  <w:style w:type="character" w:customStyle="1" w:styleId="106">
    <w:name w:val="标题 7 Char"/>
    <w:link w:val="10"/>
    <w:qFormat/>
    <w:uiPriority w:val="0"/>
    <w:rPr>
      <w:rFonts w:ascii="Times New Roman" w:hAnsi="Times New Roman" w:eastAsia="宋体" w:cs="Times New Roman"/>
      <w:b/>
      <w:bCs/>
      <w:sz w:val="24"/>
      <w:szCs w:val="24"/>
    </w:rPr>
  </w:style>
  <w:style w:type="character" w:customStyle="1" w:styleId="107">
    <w:name w:val="标题 8 Char"/>
    <w:link w:val="11"/>
    <w:qFormat/>
    <w:uiPriority w:val="0"/>
    <w:rPr>
      <w:rFonts w:ascii="Arial" w:hAnsi="Arial" w:eastAsia="黑体" w:cs="Times New Roman"/>
      <w:sz w:val="24"/>
      <w:szCs w:val="24"/>
    </w:rPr>
  </w:style>
  <w:style w:type="character" w:customStyle="1" w:styleId="108">
    <w:name w:val="标题 9 Char"/>
    <w:link w:val="12"/>
    <w:qFormat/>
    <w:uiPriority w:val="0"/>
    <w:rPr>
      <w:rFonts w:ascii="Arial" w:hAnsi="Arial" w:eastAsia="黑体" w:cs="Times New Roman"/>
      <w:sz w:val="21"/>
      <w:szCs w:val="21"/>
    </w:rPr>
  </w:style>
  <w:style w:type="character" w:customStyle="1" w:styleId="109">
    <w:name w:val="文档结构图 Char"/>
    <w:link w:val="16"/>
    <w:qFormat/>
    <w:uiPriority w:val="0"/>
    <w:rPr>
      <w:rFonts w:eastAsia="宋体"/>
      <w:kern w:val="2"/>
      <w:sz w:val="21"/>
      <w:szCs w:val="24"/>
      <w:lang w:val="en-US" w:eastAsia="zh-CN" w:bidi="ar-SA"/>
    </w:rPr>
  </w:style>
  <w:style w:type="character" w:customStyle="1" w:styleId="110">
    <w:name w:val="批注文字 Char"/>
    <w:link w:val="17"/>
    <w:qFormat/>
    <w:uiPriority w:val="0"/>
    <w:rPr>
      <w:rFonts w:eastAsia="宋体"/>
      <w:kern w:val="2"/>
      <w:sz w:val="21"/>
      <w:szCs w:val="24"/>
      <w:lang w:val="en-US" w:eastAsia="zh-CN" w:bidi="ar-SA"/>
    </w:rPr>
  </w:style>
  <w:style w:type="character" w:customStyle="1" w:styleId="111">
    <w:name w:val="正文文本 3 Char"/>
    <w:link w:val="18"/>
    <w:qFormat/>
    <w:uiPriority w:val="0"/>
    <w:rPr>
      <w:rFonts w:ascii="宋体" w:eastAsia="宋体"/>
      <w:kern w:val="2"/>
      <w:sz w:val="24"/>
    </w:rPr>
  </w:style>
  <w:style w:type="character" w:customStyle="1" w:styleId="112">
    <w:name w:val="正文文本 Char"/>
    <w:link w:val="19"/>
    <w:qFormat/>
    <w:uiPriority w:val="0"/>
    <w:rPr>
      <w:rFonts w:eastAsia="宋体"/>
      <w:kern w:val="2"/>
      <w:sz w:val="21"/>
      <w:szCs w:val="24"/>
      <w:lang w:val="en-US" w:eastAsia="zh-CN" w:bidi="ar-SA"/>
    </w:rPr>
  </w:style>
  <w:style w:type="character" w:customStyle="1" w:styleId="113">
    <w:name w:val="正文文本 2 Char"/>
    <w:link w:val="20"/>
    <w:qFormat/>
    <w:uiPriority w:val="0"/>
    <w:rPr>
      <w:rFonts w:ascii="Times New Roman" w:hAnsi="Times New Roman" w:eastAsia="宋体" w:cs="Times New Roman"/>
      <w:kern w:val="2"/>
      <w:sz w:val="21"/>
      <w:szCs w:val="24"/>
    </w:rPr>
  </w:style>
  <w:style w:type="character" w:customStyle="1" w:styleId="114">
    <w:name w:val="正文文本缩进 Char"/>
    <w:link w:val="3"/>
    <w:qFormat/>
    <w:uiPriority w:val="0"/>
    <w:rPr>
      <w:rFonts w:eastAsia="宋体"/>
      <w:kern w:val="2"/>
      <w:sz w:val="21"/>
      <w:szCs w:val="24"/>
    </w:rPr>
  </w:style>
  <w:style w:type="character" w:customStyle="1" w:styleId="115">
    <w:name w:val="纯文本 Char"/>
    <w:link w:val="23"/>
    <w:qFormat/>
    <w:uiPriority w:val="0"/>
    <w:rPr>
      <w:rFonts w:ascii="宋体" w:hAnsi="Courier New" w:cs="Courier New"/>
      <w:kern w:val="2"/>
      <w:sz w:val="21"/>
      <w:szCs w:val="21"/>
    </w:rPr>
  </w:style>
  <w:style w:type="character" w:customStyle="1" w:styleId="116">
    <w:name w:val="日期 Char"/>
    <w:link w:val="25"/>
    <w:qFormat/>
    <w:uiPriority w:val="0"/>
    <w:rPr>
      <w:rFonts w:eastAsia="宋体"/>
      <w:kern w:val="2"/>
      <w:sz w:val="24"/>
    </w:rPr>
  </w:style>
  <w:style w:type="character" w:customStyle="1" w:styleId="117">
    <w:name w:val="正文文本缩进 2 Char"/>
    <w:link w:val="26"/>
    <w:qFormat/>
    <w:uiPriority w:val="0"/>
    <w:rPr>
      <w:rFonts w:ascii="宋体" w:hAnsi="Courier New" w:eastAsia="宋体"/>
      <w:kern w:val="2"/>
      <w:sz w:val="24"/>
    </w:rPr>
  </w:style>
  <w:style w:type="character" w:customStyle="1" w:styleId="118">
    <w:name w:val="批注框文本 Char"/>
    <w:link w:val="27"/>
    <w:qFormat/>
    <w:uiPriority w:val="0"/>
    <w:rPr>
      <w:rFonts w:eastAsia="宋体"/>
      <w:kern w:val="2"/>
      <w:sz w:val="18"/>
      <w:szCs w:val="18"/>
    </w:rPr>
  </w:style>
  <w:style w:type="character" w:customStyle="1" w:styleId="119">
    <w:name w:val="副标题 Char"/>
    <w:link w:val="32"/>
    <w:qFormat/>
    <w:uiPriority w:val="0"/>
    <w:rPr>
      <w:rFonts w:ascii="Cambria" w:hAnsi="Cambria" w:eastAsia="宋体"/>
      <w:b/>
      <w:bCs/>
      <w:kern w:val="28"/>
      <w:sz w:val="32"/>
      <w:szCs w:val="32"/>
    </w:rPr>
  </w:style>
  <w:style w:type="character" w:customStyle="1" w:styleId="120">
    <w:name w:val="正文文本缩进 3 Char"/>
    <w:link w:val="35"/>
    <w:qFormat/>
    <w:uiPriority w:val="0"/>
    <w:rPr>
      <w:rFonts w:ascii="Times New Roman" w:hAnsi="Times New Roman" w:eastAsia="宋体" w:cs="Times New Roman"/>
      <w:kern w:val="2"/>
      <w:sz w:val="16"/>
      <w:szCs w:val="16"/>
    </w:rPr>
  </w:style>
  <w:style w:type="character" w:customStyle="1" w:styleId="121">
    <w:name w:val="信息标题 Char"/>
    <w:link w:val="38"/>
    <w:qFormat/>
    <w:uiPriority w:val="0"/>
    <w:rPr>
      <w:rFonts w:ascii="Arial" w:hAnsi="Arial" w:eastAsia="宋体"/>
      <w:kern w:val="2"/>
      <w:sz w:val="24"/>
      <w:szCs w:val="24"/>
      <w:shd w:val="pct20" w:color="auto" w:fill="auto"/>
    </w:rPr>
  </w:style>
  <w:style w:type="character" w:customStyle="1" w:styleId="122">
    <w:name w:val="标题 Char"/>
    <w:link w:val="41"/>
    <w:qFormat/>
    <w:uiPriority w:val="0"/>
    <w:rPr>
      <w:rFonts w:ascii="Arial" w:hAnsi="Arial" w:eastAsia="宋体" w:cs="Times New Roman"/>
      <w:b/>
      <w:sz w:val="32"/>
      <w:szCs w:val="20"/>
    </w:rPr>
  </w:style>
  <w:style w:type="character" w:customStyle="1" w:styleId="123">
    <w:name w:val="批注主题 Char"/>
    <w:link w:val="42"/>
    <w:qFormat/>
    <w:uiPriority w:val="0"/>
    <w:rPr>
      <w:rFonts w:eastAsia="宋体"/>
      <w:b/>
      <w:bCs/>
      <w:kern w:val="2"/>
      <w:sz w:val="21"/>
      <w:szCs w:val="24"/>
      <w:lang w:val="en-US" w:eastAsia="zh-CN" w:bidi="ar-SA"/>
    </w:rPr>
  </w:style>
  <w:style w:type="character" w:customStyle="1" w:styleId="124">
    <w:name w:val="正文首行缩进 Char"/>
    <w:basedOn w:val="112"/>
    <w:link w:val="43"/>
    <w:qFormat/>
    <w:uiPriority w:val="0"/>
    <w:rPr>
      <w:rFonts w:eastAsia="宋体"/>
      <w:kern w:val="2"/>
      <w:sz w:val="21"/>
      <w:szCs w:val="24"/>
      <w:lang w:val="en-US" w:eastAsia="zh-CN" w:bidi="ar-SA"/>
    </w:rPr>
  </w:style>
  <w:style w:type="character" w:customStyle="1" w:styleId="125">
    <w:name w:val="正文首行缩进 2 Char"/>
    <w:basedOn w:val="114"/>
    <w:link w:val="2"/>
    <w:qFormat/>
    <w:uiPriority w:val="0"/>
    <w:rPr>
      <w:rFonts w:eastAsia="宋体"/>
      <w:kern w:val="2"/>
      <w:sz w:val="21"/>
      <w:szCs w:val="24"/>
    </w:rPr>
  </w:style>
  <w:style w:type="character" w:customStyle="1" w:styleId="126">
    <w:name w:val="！正文 Char Char"/>
    <w:link w:val="57"/>
    <w:qFormat/>
    <w:uiPriority w:val="0"/>
    <w:rPr>
      <w:rFonts w:eastAsia="宋体"/>
      <w:szCs w:val="24"/>
    </w:rPr>
  </w:style>
  <w:style w:type="character" w:customStyle="1" w:styleId="127">
    <w:name w:val="+正文 Char Char Char"/>
    <w:qFormat/>
    <w:uiPriority w:val="0"/>
    <w:rPr>
      <w:kern w:val="2"/>
      <w:sz w:val="24"/>
      <w:szCs w:val="28"/>
    </w:rPr>
  </w:style>
  <w:style w:type="character" w:customStyle="1" w:styleId="128">
    <w:name w:val="15"/>
    <w:qFormat/>
    <w:uiPriority w:val="0"/>
    <w:rPr>
      <w:rFonts w:hint="default" w:ascii="Arial" w:hAnsi="Arial" w:eastAsia="黑体" w:cs="Arial"/>
      <w:kern w:val="2"/>
      <w:sz w:val="21"/>
      <w:szCs w:val="21"/>
    </w:rPr>
  </w:style>
  <w:style w:type="character" w:customStyle="1" w:styleId="129">
    <w:name w:val="red2"/>
    <w:qFormat/>
    <w:uiPriority w:val="0"/>
    <w:rPr>
      <w:color w:val="FF0000"/>
      <w:sz w:val="18"/>
      <w:szCs w:val="18"/>
    </w:rPr>
  </w:style>
  <w:style w:type="character" w:customStyle="1" w:styleId="130">
    <w:name w:val="right"/>
    <w:qFormat/>
    <w:uiPriority w:val="0"/>
    <w:rPr>
      <w:color w:val="999999"/>
      <w:sz w:val="18"/>
      <w:szCs w:val="18"/>
    </w:rPr>
  </w:style>
  <w:style w:type="character" w:customStyle="1" w:styleId="131">
    <w:name w:val="正文缩进 Char Char"/>
    <w:link w:val="58"/>
    <w:qFormat/>
    <w:uiPriority w:val="0"/>
    <w:rPr>
      <w:rFonts w:ascii="Times New Roman" w:hAnsi="Times New Roman" w:eastAsia="宋体" w:cs="Times New Roman"/>
      <w:sz w:val="28"/>
      <w:szCs w:val="28"/>
    </w:rPr>
  </w:style>
  <w:style w:type="character" w:customStyle="1" w:styleId="132">
    <w:name w:val="red3"/>
    <w:qFormat/>
    <w:uiPriority w:val="0"/>
    <w:rPr>
      <w:color w:val="FF0000"/>
    </w:rPr>
  </w:style>
  <w:style w:type="character" w:customStyle="1" w:styleId="133">
    <w:name w:val="down1"/>
    <w:qFormat/>
    <w:uiPriority w:val="0"/>
    <w:rPr>
      <w:shd w:val="clear" w:color="auto" w:fill="DAEEF9"/>
    </w:rPr>
  </w:style>
  <w:style w:type="character" w:customStyle="1" w:styleId="134">
    <w:name w:val="red"/>
    <w:qFormat/>
    <w:uiPriority w:val="0"/>
    <w:rPr>
      <w:color w:val="CC0000"/>
    </w:rPr>
  </w:style>
  <w:style w:type="character" w:customStyle="1" w:styleId="135">
    <w:name w:val="副标题 Char1"/>
    <w:qFormat/>
    <w:uiPriority w:val="0"/>
    <w:rPr>
      <w:rFonts w:ascii="Cambria" w:hAnsi="Cambria" w:eastAsia="宋体" w:cs="Times New Roman"/>
      <w:b/>
      <w:bCs/>
      <w:kern w:val="28"/>
      <w:sz w:val="32"/>
      <w:szCs w:val="32"/>
    </w:rPr>
  </w:style>
  <w:style w:type="character" w:customStyle="1" w:styleId="136">
    <w:name w:val="tit"/>
    <w:basedOn w:val="45"/>
    <w:qFormat/>
    <w:uiPriority w:val="0"/>
  </w:style>
  <w:style w:type="character" w:customStyle="1" w:styleId="137">
    <w:name w:val="sr"/>
    <w:basedOn w:val="45"/>
    <w:qFormat/>
    <w:uiPriority w:val="0"/>
  </w:style>
  <w:style w:type="character" w:customStyle="1" w:styleId="138">
    <w:name w:val="tit1"/>
    <w:basedOn w:val="45"/>
    <w:qFormat/>
    <w:uiPriority w:val="0"/>
  </w:style>
  <w:style w:type="character" w:customStyle="1" w:styleId="139">
    <w:name w:val="blue"/>
    <w:qFormat/>
    <w:uiPriority w:val="0"/>
    <w:rPr>
      <w:color w:val="0371C6"/>
      <w:sz w:val="21"/>
      <w:szCs w:val="21"/>
    </w:rPr>
  </w:style>
  <w:style w:type="character" w:customStyle="1" w:styleId="140">
    <w:name w:val="font161"/>
    <w:qFormat/>
    <w:uiPriority w:val="0"/>
    <w:rPr>
      <w:b/>
      <w:bCs/>
      <w:sz w:val="32"/>
      <w:szCs w:val="32"/>
    </w:rPr>
  </w:style>
  <w:style w:type="character" w:customStyle="1" w:styleId="141">
    <w:name w:val="正文缩进 Char"/>
    <w:link w:val="15"/>
    <w:qFormat/>
    <w:uiPriority w:val="0"/>
    <w:rPr>
      <w:rFonts w:eastAsia="宋体"/>
      <w:kern w:val="2"/>
      <w:sz w:val="21"/>
      <w:szCs w:val="24"/>
    </w:rPr>
  </w:style>
  <w:style w:type="character" w:customStyle="1" w:styleId="142">
    <w:name w:val="+标题2 Char Char"/>
    <w:link w:val="59"/>
    <w:qFormat/>
    <w:uiPriority w:val="0"/>
    <w:rPr>
      <w:b/>
      <w:bCs/>
      <w:sz w:val="24"/>
      <w:szCs w:val="28"/>
    </w:rPr>
  </w:style>
  <w:style w:type="character" w:customStyle="1" w:styleId="143">
    <w:name w:val="style31"/>
    <w:qFormat/>
    <w:uiPriority w:val="0"/>
    <w:rPr>
      <w:sz w:val="18"/>
      <w:szCs w:val="18"/>
    </w:rPr>
  </w:style>
  <w:style w:type="character" w:customStyle="1" w:styleId="144">
    <w:name w:val="XXD-AA Char Char"/>
    <w:link w:val="60"/>
    <w:qFormat/>
    <w:uiPriority w:val="0"/>
    <w:rPr>
      <w:rFonts w:ascii="Arial" w:hAnsi="Arial"/>
      <w:sz w:val="32"/>
    </w:rPr>
  </w:style>
  <w:style w:type="character" w:customStyle="1" w:styleId="145">
    <w:name w:val="正文文本 Char1"/>
    <w:semiHidden/>
    <w:qFormat/>
    <w:locked/>
    <w:uiPriority w:val="0"/>
    <w:rPr>
      <w:kern w:val="2"/>
      <w:sz w:val="21"/>
      <w:szCs w:val="24"/>
    </w:rPr>
  </w:style>
  <w:style w:type="character" w:customStyle="1" w:styleId="146">
    <w:name w:val="hover"/>
    <w:basedOn w:val="45"/>
    <w:qFormat/>
    <w:uiPriority w:val="0"/>
  </w:style>
  <w:style w:type="character" w:customStyle="1" w:styleId="147">
    <w:name w:val="Char Char14"/>
    <w:qFormat/>
    <w:uiPriority w:val="0"/>
    <w:rPr>
      <w:rFonts w:eastAsia="宋体"/>
      <w:kern w:val="2"/>
      <w:sz w:val="18"/>
      <w:szCs w:val="18"/>
      <w:lang w:val="en-US" w:eastAsia="zh-CN" w:bidi="ar-SA"/>
    </w:rPr>
  </w:style>
  <w:style w:type="character" w:customStyle="1" w:styleId="148">
    <w:name w:val="纯文本 Char1"/>
    <w:qFormat/>
    <w:uiPriority w:val="0"/>
    <w:rPr>
      <w:rFonts w:ascii="宋体" w:hAnsi="Courier New" w:eastAsia="宋体" w:cs="Courier New"/>
      <w:kern w:val="2"/>
      <w:sz w:val="21"/>
      <w:szCs w:val="21"/>
    </w:rPr>
  </w:style>
  <w:style w:type="character" w:customStyle="1" w:styleId="149">
    <w:name w:val="批注文字 Char1"/>
    <w:semiHidden/>
    <w:qFormat/>
    <w:locked/>
    <w:uiPriority w:val="0"/>
    <w:rPr>
      <w:kern w:val="2"/>
      <w:sz w:val="21"/>
      <w:szCs w:val="24"/>
    </w:rPr>
  </w:style>
  <w:style w:type="character" w:customStyle="1" w:styleId="150">
    <w:name w:val="down"/>
    <w:qFormat/>
    <w:uiPriority w:val="0"/>
    <w:rPr>
      <w:shd w:val="clear" w:color="auto" w:fill="DAEEF9"/>
    </w:rPr>
  </w:style>
  <w:style w:type="character" w:customStyle="1" w:styleId="151">
    <w:name w:val="样式-正文 Char Char"/>
    <w:link w:val="61"/>
    <w:qFormat/>
    <w:uiPriority w:val="0"/>
    <w:rPr>
      <w:rFonts w:ascii="宋体" w:hAnsi="宋体" w:eastAsia="宋体"/>
      <w:bCs/>
      <w:szCs w:val="21"/>
    </w:rPr>
  </w:style>
  <w:style w:type="character" w:customStyle="1" w:styleId="152">
    <w:name w:val="A. Char Char"/>
    <w:link w:val="62"/>
    <w:qFormat/>
    <w:uiPriority w:val="0"/>
    <w:rPr>
      <w:sz w:val="24"/>
      <w:szCs w:val="24"/>
    </w:rPr>
  </w:style>
  <w:style w:type="character" w:customStyle="1" w:styleId="153">
    <w:name w:val="+正文 Char1"/>
    <w:qFormat/>
    <w:uiPriority w:val="0"/>
    <w:rPr>
      <w:rFonts w:eastAsia="宋体"/>
      <w:kern w:val="2"/>
      <w:sz w:val="24"/>
      <w:szCs w:val="28"/>
      <w:lang w:val="en-US" w:eastAsia="zh-CN" w:bidi="ar-SA"/>
    </w:rPr>
  </w:style>
  <w:style w:type="character" w:customStyle="1" w:styleId="154">
    <w:name w:val="lsl"/>
    <w:basedOn w:val="45"/>
    <w:qFormat/>
    <w:uiPriority w:val="0"/>
  </w:style>
  <w:style w:type="character" w:customStyle="1" w:styleId="155">
    <w:name w:val="+正文 Char Char"/>
    <w:link w:val="63"/>
    <w:qFormat/>
    <w:uiPriority w:val="0"/>
    <w:rPr>
      <w:rFonts w:eastAsia="宋体"/>
      <w:sz w:val="24"/>
      <w:szCs w:val="28"/>
    </w:rPr>
  </w:style>
  <w:style w:type="character" w:customStyle="1" w:styleId="156">
    <w:name w:val="sl"/>
    <w:basedOn w:val="45"/>
    <w:qFormat/>
    <w:uiPriority w:val="0"/>
  </w:style>
  <w:style w:type="character" w:customStyle="1" w:styleId="157">
    <w:name w:val="+标题4 Char Char"/>
    <w:link w:val="64"/>
    <w:qFormat/>
    <w:uiPriority w:val="0"/>
    <w:rPr>
      <w:rFonts w:eastAsia="宋体"/>
      <w:b/>
      <w:bCs/>
      <w:sz w:val="32"/>
      <w:szCs w:val="32"/>
    </w:rPr>
  </w:style>
  <w:style w:type="character" w:customStyle="1" w:styleId="158">
    <w:name w:val="green"/>
    <w:qFormat/>
    <w:uiPriority w:val="0"/>
    <w:rPr>
      <w:color w:val="66AE00"/>
      <w:sz w:val="18"/>
      <w:szCs w:val="18"/>
    </w:rPr>
  </w:style>
  <w:style w:type="character" w:customStyle="1" w:styleId="159">
    <w:name w:val="16"/>
    <w:qFormat/>
    <w:uiPriority w:val="0"/>
    <w:rPr>
      <w:rFonts w:hint="default" w:ascii="Times New Roman" w:hAnsi="Times New Roman" w:cs="Times New Roman"/>
      <w:color w:val="0000FF"/>
      <w:u w:val="single"/>
    </w:rPr>
  </w:style>
  <w:style w:type="character" w:customStyle="1" w:styleId="160">
    <w:name w:val="lsr"/>
    <w:basedOn w:val="45"/>
    <w:qFormat/>
    <w:uiPriority w:val="0"/>
  </w:style>
  <w:style w:type="character" w:customStyle="1" w:styleId="161">
    <w:name w:val="red1"/>
    <w:qFormat/>
    <w:uiPriority w:val="0"/>
    <w:rPr>
      <w:color w:val="FF0000"/>
      <w:sz w:val="18"/>
      <w:szCs w:val="18"/>
    </w:rPr>
  </w:style>
  <w:style w:type="character" w:customStyle="1" w:styleId="162">
    <w:name w:val="green1"/>
    <w:qFormat/>
    <w:uiPriority w:val="0"/>
    <w:rPr>
      <w:color w:val="66AE00"/>
      <w:sz w:val="18"/>
      <w:szCs w:val="18"/>
    </w:rPr>
  </w:style>
  <w:style w:type="character" w:customStyle="1" w:styleId="163">
    <w:name w:val="+标题3 Char1"/>
    <w:link w:val="65"/>
    <w:qFormat/>
    <w:uiPriority w:val="0"/>
    <w:rPr>
      <w:rFonts w:eastAsia="宋体"/>
      <w:b/>
      <w:bCs/>
      <w:sz w:val="24"/>
      <w:szCs w:val="28"/>
    </w:rPr>
  </w:style>
  <w:style w:type="character" w:customStyle="1" w:styleId="164">
    <w:name w:val="hover25"/>
    <w:basedOn w:val="45"/>
    <w:qFormat/>
    <w:uiPriority w:val="0"/>
  </w:style>
  <w:style w:type="character" w:customStyle="1" w:styleId="165">
    <w:name w:val="gb-jt"/>
    <w:basedOn w:val="45"/>
    <w:qFormat/>
    <w:uiPriority w:val="0"/>
  </w:style>
  <w:style w:type="character" w:customStyle="1" w:styleId="166">
    <w:name w:val="批注文字 Char2"/>
    <w:semiHidden/>
    <w:qFormat/>
    <w:uiPriority w:val="99"/>
    <w:rPr>
      <w:rFonts w:ascii="Calibri" w:hAnsi="Calibri" w:eastAsia="宋体" w:cs="Calibri"/>
      <w:szCs w:val="21"/>
    </w:rPr>
  </w:style>
  <w:style w:type="character" w:customStyle="1" w:styleId="167">
    <w:name w:val="批注主题 Char1"/>
    <w:semiHidden/>
    <w:qFormat/>
    <w:uiPriority w:val="99"/>
    <w:rPr>
      <w:rFonts w:ascii="Calibri" w:hAnsi="Calibri" w:eastAsia="宋体" w:cs="Calibri"/>
      <w:b/>
      <w:bCs/>
      <w:szCs w:val="21"/>
    </w:rPr>
  </w:style>
  <w:style w:type="character" w:customStyle="1" w:styleId="168">
    <w:name w:val="日期 Char1"/>
    <w:semiHidden/>
    <w:qFormat/>
    <w:uiPriority w:val="99"/>
    <w:rPr>
      <w:rFonts w:ascii="Calibri" w:hAnsi="Calibri" w:eastAsia="宋体" w:cs="Calibri"/>
      <w:szCs w:val="21"/>
    </w:rPr>
  </w:style>
  <w:style w:type="character" w:customStyle="1" w:styleId="169">
    <w:name w:val="正文文本缩进 Char1"/>
    <w:semiHidden/>
    <w:qFormat/>
    <w:uiPriority w:val="99"/>
    <w:rPr>
      <w:rFonts w:ascii="Calibri" w:hAnsi="Calibri" w:eastAsia="宋体" w:cs="Calibri"/>
      <w:szCs w:val="21"/>
    </w:rPr>
  </w:style>
  <w:style w:type="character" w:customStyle="1" w:styleId="170">
    <w:name w:val="信息标题 Char1"/>
    <w:semiHidden/>
    <w:qFormat/>
    <w:uiPriority w:val="99"/>
    <w:rPr>
      <w:rFonts w:ascii="Cambria" w:hAnsi="Cambria" w:eastAsia="宋体" w:cs="黑体"/>
      <w:sz w:val="24"/>
      <w:szCs w:val="24"/>
      <w:shd w:val="pct20" w:color="auto" w:fill="auto"/>
    </w:rPr>
  </w:style>
  <w:style w:type="character" w:customStyle="1" w:styleId="171">
    <w:name w:val="纯文本 Char2"/>
    <w:semiHidden/>
    <w:qFormat/>
    <w:uiPriority w:val="99"/>
    <w:rPr>
      <w:rFonts w:ascii="宋体" w:hAnsi="Courier New" w:eastAsia="宋体" w:cs="Courier New"/>
      <w:szCs w:val="21"/>
    </w:rPr>
  </w:style>
  <w:style w:type="character" w:customStyle="1" w:styleId="172">
    <w:name w:val="正文文本 Char2"/>
    <w:semiHidden/>
    <w:qFormat/>
    <w:uiPriority w:val="99"/>
    <w:rPr>
      <w:rFonts w:ascii="Calibri" w:hAnsi="Calibri" w:eastAsia="宋体" w:cs="Calibri"/>
      <w:szCs w:val="21"/>
    </w:rPr>
  </w:style>
  <w:style w:type="character" w:customStyle="1" w:styleId="173">
    <w:name w:val="页眉 Char1"/>
    <w:semiHidden/>
    <w:qFormat/>
    <w:uiPriority w:val="99"/>
    <w:rPr>
      <w:rFonts w:ascii="Calibri" w:hAnsi="Calibri" w:eastAsia="宋体" w:cs="Calibri"/>
      <w:sz w:val="18"/>
      <w:szCs w:val="18"/>
    </w:rPr>
  </w:style>
  <w:style w:type="character" w:customStyle="1" w:styleId="174">
    <w:name w:val="正文首行缩进 Char1"/>
    <w:basedOn w:val="172"/>
    <w:semiHidden/>
    <w:qFormat/>
    <w:uiPriority w:val="99"/>
    <w:rPr>
      <w:rFonts w:ascii="Calibri" w:hAnsi="Calibri" w:eastAsia="宋体" w:cs="Calibri"/>
      <w:szCs w:val="21"/>
    </w:rPr>
  </w:style>
  <w:style w:type="character" w:customStyle="1" w:styleId="175">
    <w:name w:val="副标题 Char2"/>
    <w:qFormat/>
    <w:uiPriority w:val="11"/>
    <w:rPr>
      <w:rFonts w:ascii="Cambria" w:hAnsi="Cambria" w:eastAsia="宋体" w:cs="黑体"/>
      <w:b/>
      <w:bCs/>
      <w:kern w:val="28"/>
      <w:sz w:val="32"/>
      <w:szCs w:val="32"/>
    </w:rPr>
  </w:style>
  <w:style w:type="character" w:customStyle="1" w:styleId="176">
    <w:name w:val="批注框文本 Char1"/>
    <w:semiHidden/>
    <w:qFormat/>
    <w:uiPriority w:val="99"/>
    <w:rPr>
      <w:rFonts w:ascii="Calibri" w:hAnsi="Calibri" w:eastAsia="宋体" w:cs="Calibri"/>
      <w:sz w:val="18"/>
      <w:szCs w:val="18"/>
    </w:rPr>
  </w:style>
  <w:style w:type="character" w:customStyle="1" w:styleId="177">
    <w:name w:val="正文文本缩进 2 Char1"/>
    <w:semiHidden/>
    <w:qFormat/>
    <w:uiPriority w:val="99"/>
    <w:rPr>
      <w:rFonts w:ascii="Calibri" w:hAnsi="Calibri" w:eastAsia="宋体" w:cs="Calibri"/>
      <w:szCs w:val="21"/>
    </w:rPr>
  </w:style>
  <w:style w:type="character" w:customStyle="1" w:styleId="178">
    <w:name w:val="正文首行缩进 2 Char1"/>
    <w:basedOn w:val="169"/>
    <w:semiHidden/>
    <w:qFormat/>
    <w:uiPriority w:val="99"/>
    <w:rPr>
      <w:rFonts w:ascii="Calibri" w:hAnsi="Calibri" w:eastAsia="宋体" w:cs="Calibri"/>
      <w:szCs w:val="21"/>
    </w:rPr>
  </w:style>
  <w:style w:type="character" w:customStyle="1" w:styleId="179">
    <w:name w:val="文档结构图 Char1"/>
    <w:semiHidden/>
    <w:qFormat/>
    <w:uiPriority w:val="99"/>
    <w:rPr>
      <w:rFonts w:ascii="宋体" w:hAnsi="Calibri" w:eastAsia="宋体" w:cs="Calibri"/>
      <w:sz w:val="18"/>
      <w:szCs w:val="18"/>
    </w:rPr>
  </w:style>
  <w:style w:type="character" w:customStyle="1" w:styleId="180">
    <w:name w:val="页脚 Char1"/>
    <w:semiHidden/>
    <w:qFormat/>
    <w:uiPriority w:val="99"/>
    <w:rPr>
      <w:rFonts w:ascii="Calibri" w:hAnsi="Calibri" w:eastAsia="宋体" w:cs="Calibri"/>
      <w:sz w:val="18"/>
      <w:szCs w:val="18"/>
    </w:rPr>
  </w:style>
  <w:style w:type="character" w:customStyle="1" w:styleId="181">
    <w:name w:val="正文文本 3 Char1"/>
    <w:semiHidden/>
    <w:qFormat/>
    <w:uiPriority w:val="99"/>
    <w:rPr>
      <w:rFonts w:ascii="Calibri" w:hAnsi="Calibri" w:eastAsia="宋体" w:cs="Calibri"/>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3073"/>
    <customShpInfo spid="_x0000_s3074"/>
    <customShpInfo spid="_x0000_s3078"/>
    <customShpInfo spid="_x0000_s3075"/>
    <customShpInfo spid="_x0000_s3079"/>
    <customShpInfo spid="_x0000_s3080"/>
    <customShpInfo spid="_x0000_s3081"/>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5519</Words>
  <Characters>31462</Characters>
  <Lines>262</Lines>
  <Paragraphs>73</Paragraphs>
  <TotalTime>1</TotalTime>
  <ScaleCrop>false</ScaleCrop>
  <LinksUpToDate>false</LinksUpToDate>
  <CharactersWithSpaces>36908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2021-09-06T03:24:00Z</cp:lastPrinted>
  <dcterms:modified xsi:type="dcterms:W3CDTF">2021-09-06T10:01:14Z</dcterms:modified>
  <dc:title>长葛市地表水置换地下水供水项目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8D0BA219537A45B989385EBF095050B7</vt:lpwstr>
  </property>
</Properties>
</file>