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400" w:lineRule="atLeast"/>
        <w:jc w:val="center"/>
        <w:rPr>
          <w:rFonts w:hint="eastAsia" w:ascii="微软雅黑" w:hAnsi="微软雅黑" w:eastAsia="微软雅黑" w:cs="微软雅黑"/>
          <w:color w:val="000000"/>
          <w:sz w:val="44"/>
          <w:szCs w:val="4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44"/>
          <w:szCs w:val="44"/>
          <w:shd w:val="clear" w:color="auto" w:fill="FFFFFF"/>
        </w:rPr>
        <w:t>长葛市八七路中段南侧部分房屋</w:t>
      </w:r>
    </w:p>
    <w:p>
      <w:pPr>
        <w:pStyle w:val="4"/>
        <w:widowControl/>
        <w:spacing w:line="400" w:lineRule="atLeast"/>
        <w:jc w:val="center"/>
        <w:rPr>
          <w:rFonts w:ascii="微软雅黑" w:hAnsi="微软雅黑" w:eastAsia="微软雅黑" w:cs="微软雅黑"/>
          <w:color w:val="000000"/>
          <w:sz w:val="44"/>
          <w:szCs w:val="4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44"/>
          <w:szCs w:val="44"/>
          <w:shd w:val="clear" w:color="auto" w:fill="FFFFFF"/>
        </w:rPr>
        <w:t>3年租赁权</w:t>
      </w:r>
      <w:r>
        <w:rPr>
          <w:rFonts w:hint="eastAsia" w:ascii="微软雅黑" w:hAnsi="微软雅黑" w:eastAsia="微软雅黑" w:cs="微软雅黑"/>
          <w:color w:val="000000"/>
          <w:sz w:val="44"/>
          <w:szCs w:val="44"/>
          <w:shd w:val="clear" w:color="auto" w:fill="FFFFFF"/>
          <w:lang w:eastAsia="zh-CN"/>
        </w:rPr>
        <w:t>二次</w:t>
      </w:r>
      <w:r>
        <w:rPr>
          <w:rFonts w:hint="eastAsia" w:ascii="微软雅黑" w:hAnsi="微软雅黑" w:eastAsia="微软雅黑" w:cs="微软雅黑"/>
          <w:color w:val="000000"/>
          <w:sz w:val="44"/>
          <w:szCs w:val="44"/>
          <w:shd w:val="clear" w:color="auto" w:fill="FFFFFF"/>
        </w:rPr>
        <w:t>拍卖会结果公示</w:t>
      </w:r>
    </w:p>
    <w:p>
      <w:pPr>
        <w:widowControl/>
        <w:spacing w:before="226" w:line="500" w:lineRule="exact"/>
        <w:jc w:val="center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hd w:val="clear" w:color="auto" w:fill="FFFFFF"/>
        </w:rPr>
        <w:t>项目编号：长产权拍字【2024】01号</w:t>
      </w:r>
    </w:p>
    <w:p>
      <w:pPr>
        <w:pStyle w:val="4"/>
        <w:widowControl/>
        <w:shd w:val="clear" w:color="auto" w:fill="FFFFFF"/>
        <w:spacing w:before="226" w:line="500" w:lineRule="exact"/>
        <w:ind w:firstLine="555"/>
        <w:rPr>
          <w:rFonts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2024年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日，我公司依法在长葛市公共资源交易网等相关媒体发布拍卖公告，定于2024年4月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日10时在长葛市公共资源交易中心开标四室（长葛市葛天大道东段商务区6号楼5楼），依法对长葛市八七路中段南侧部分房屋3年租赁权进行公开拍卖，公告期为7日。截止2024年4月2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日16时，通过公开征集，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无人报名参与竞买，该标的流拍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。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标的详情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</w:rPr>
        <w:t>如下：</w:t>
      </w:r>
    </w:p>
    <w:p>
      <w:pPr>
        <w:widowControl/>
        <w:spacing w:line="400" w:lineRule="exact"/>
        <w:ind w:firstLine="560" w:firstLineChars="200"/>
        <w:jc w:val="left"/>
        <w:rPr>
          <w:rFonts w:hint="eastAsia"/>
        </w:rPr>
      </w:pPr>
      <w:r>
        <w:rPr>
          <w:rFonts w:hint="eastAsia" w:ascii="宋体" w:hAnsi="宋体" w:eastAsia="宋体" w:cs="Times New Roman"/>
          <w:sz w:val="28"/>
          <w:szCs w:val="28"/>
        </w:rPr>
        <w:t>八七路中段南侧的一层临街房，建筑面积约270.6平方米；</w:t>
      </w:r>
      <w:r>
        <w:rPr>
          <w:rFonts w:ascii="宋体" w:hAnsi="宋体" w:eastAsia="宋体" w:cs="Times New Roman"/>
          <w:sz w:val="28"/>
          <w:szCs w:val="28"/>
        </w:rPr>
        <w:t>二至五层办公房</w:t>
      </w:r>
      <w:r>
        <w:rPr>
          <w:rFonts w:hint="eastAsia" w:ascii="宋体" w:hAnsi="宋体" w:eastAsia="宋体" w:cs="Times New Roman"/>
          <w:sz w:val="28"/>
          <w:szCs w:val="28"/>
        </w:rPr>
        <w:t>，建筑面积约1191.17平方米；</w:t>
      </w:r>
      <w:r>
        <w:rPr>
          <w:rFonts w:ascii="宋体" w:hAnsi="宋体" w:eastAsia="宋体" w:cs="Times New Roman"/>
          <w:sz w:val="28"/>
          <w:szCs w:val="28"/>
        </w:rPr>
        <w:t>西侧办公房</w:t>
      </w:r>
      <w:r>
        <w:rPr>
          <w:rFonts w:hint="eastAsia" w:ascii="宋体" w:hAnsi="宋体" w:eastAsia="宋体" w:cs="Times New Roman"/>
          <w:sz w:val="28"/>
          <w:szCs w:val="28"/>
        </w:rPr>
        <w:t>，建筑面积约</w:t>
      </w:r>
      <w:r>
        <w:rPr>
          <w:rFonts w:ascii="宋体" w:hAnsi="宋体" w:eastAsia="宋体" w:cs="Times New Roman"/>
          <w:sz w:val="28"/>
          <w:szCs w:val="28"/>
        </w:rPr>
        <w:t>83.22</w:t>
      </w:r>
      <w:r>
        <w:rPr>
          <w:rFonts w:hint="eastAsia" w:ascii="宋体" w:hAnsi="宋体" w:eastAsia="宋体" w:cs="Times New Roman"/>
          <w:sz w:val="28"/>
          <w:szCs w:val="28"/>
        </w:rPr>
        <w:t>平方米；</w:t>
      </w:r>
      <w:r>
        <w:rPr>
          <w:rFonts w:ascii="宋体" w:hAnsi="宋体" w:eastAsia="宋体" w:cs="Times New Roman"/>
          <w:sz w:val="28"/>
          <w:szCs w:val="28"/>
        </w:rPr>
        <w:t>西侧简易房</w:t>
      </w:r>
      <w:r>
        <w:rPr>
          <w:rFonts w:hint="eastAsia" w:ascii="宋体" w:hAnsi="宋体" w:eastAsia="宋体" w:cs="Times New Roman"/>
          <w:sz w:val="28"/>
          <w:szCs w:val="28"/>
        </w:rPr>
        <w:t>，建筑面积约147.75平方米；</w:t>
      </w:r>
      <w:r>
        <w:rPr>
          <w:rFonts w:ascii="宋体" w:hAnsi="宋体" w:eastAsia="宋体" w:cs="Times New Roman"/>
          <w:sz w:val="28"/>
          <w:szCs w:val="28"/>
        </w:rPr>
        <w:t>东侧办公房</w:t>
      </w:r>
      <w:r>
        <w:rPr>
          <w:rFonts w:hint="eastAsia" w:ascii="宋体" w:hAnsi="宋体" w:eastAsia="宋体" w:cs="Times New Roman"/>
          <w:sz w:val="28"/>
          <w:szCs w:val="28"/>
        </w:rPr>
        <w:t>，建筑面积约</w:t>
      </w:r>
      <w:r>
        <w:rPr>
          <w:rFonts w:ascii="宋体" w:hAnsi="宋体" w:eastAsia="宋体" w:cs="Times New Roman"/>
          <w:sz w:val="28"/>
          <w:szCs w:val="28"/>
        </w:rPr>
        <w:t>99.75</w:t>
      </w:r>
      <w:r>
        <w:rPr>
          <w:rFonts w:hint="eastAsia" w:ascii="宋体" w:hAnsi="宋体" w:eastAsia="宋体" w:cs="Times New Roman"/>
          <w:sz w:val="28"/>
          <w:szCs w:val="28"/>
        </w:rPr>
        <w:t>平方米，详见许公房评（2024）第003号报告书。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起拍价：764280元/3年，流拍</w:t>
      </w:r>
    </w:p>
    <w:p>
      <w:pPr>
        <w:pStyle w:val="4"/>
        <w:widowControl/>
        <w:spacing w:before="226" w:line="500" w:lineRule="exact"/>
        <w:ind w:firstLine="555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</w:rPr>
        <w:t>特此公示，公示期限为5个工作日。</w:t>
      </w:r>
    </w:p>
    <w:p>
      <w:pPr>
        <w:widowControl/>
        <w:spacing w:before="226" w:line="500" w:lineRule="exact"/>
        <w:ind w:firstLine="560"/>
        <w:jc w:val="righ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</w:rPr>
        <w:t xml:space="preserve">许昌阳光拍卖有限公司 </w:t>
      </w:r>
    </w:p>
    <w:p>
      <w:pPr>
        <w:widowControl/>
        <w:spacing w:before="226" w:line="500" w:lineRule="exact"/>
        <w:ind w:firstLine="560"/>
        <w:jc w:val="righ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</w:rPr>
        <w:t>2024年4月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25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</w:rPr>
        <w:t xml:space="preserve">日 </w:t>
      </w:r>
    </w:p>
    <w:p>
      <w:pPr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mM3MWI3Mjc2MTczODhmYTIwMTFiYzE1ZTIxOWMifQ=="/>
  </w:docVars>
  <w:rsids>
    <w:rsidRoot w:val="7E467AF7"/>
    <w:rsid w:val="00416898"/>
    <w:rsid w:val="004378EA"/>
    <w:rsid w:val="007A672C"/>
    <w:rsid w:val="00F65EDC"/>
    <w:rsid w:val="0BDA37AE"/>
    <w:rsid w:val="13AE7545"/>
    <w:rsid w:val="317F072C"/>
    <w:rsid w:val="57292E74"/>
    <w:rsid w:val="5CB32563"/>
    <w:rsid w:val="7E46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right"/>
    <w:basedOn w:val="6"/>
    <w:qFormat/>
    <w:uiPriority w:val="0"/>
    <w:rPr>
      <w:color w:val="999999"/>
      <w:sz w:val="18"/>
      <w:szCs w:val="18"/>
    </w:rPr>
  </w:style>
  <w:style w:type="character" w:customStyle="1" w:styleId="11">
    <w:name w:val="red"/>
    <w:basedOn w:val="6"/>
    <w:qFormat/>
    <w:uiPriority w:val="0"/>
    <w:rPr>
      <w:color w:val="FF0000"/>
      <w:sz w:val="18"/>
      <w:szCs w:val="18"/>
    </w:rPr>
  </w:style>
  <w:style w:type="character" w:customStyle="1" w:styleId="12">
    <w:name w:val="red1"/>
    <w:basedOn w:val="6"/>
    <w:qFormat/>
    <w:uiPriority w:val="0"/>
    <w:rPr>
      <w:color w:val="FF0000"/>
      <w:sz w:val="18"/>
      <w:szCs w:val="18"/>
    </w:rPr>
  </w:style>
  <w:style w:type="character" w:customStyle="1" w:styleId="13">
    <w:name w:val="red2"/>
    <w:basedOn w:val="6"/>
    <w:autoRedefine/>
    <w:qFormat/>
    <w:uiPriority w:val="0"/>
    <w:rPr>
      <w:color w:val="FF0000"/>
    </w:rPr>
  </w:style>
  <w:style w:type="character" w:customStyle="1" w:styleId="14">
    <w:name w:val="red3"/>
    <w:basedOn w:val="6"/>
    <w:qFormat/>
    <w:uiPriority w:val="0"/>
    <w:rPr>
      <w:color w:val="CC0000"/>
    </w:rPr>
  </w:style>
  <w:style w:type="character" w:customStyle="1" w:styleId="15">
    <w:name w:val="green"/>
    <w:basedOn w:val="6"/>
    <w:autoRedefine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6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6"/>
    <w:qFormat/>
    <w:uiPriority w:val="0"/>
  </w:style>
  <w:style w:type="character" w:customStyle="1" w:styleId="18">
    <w:name w:val="active4"/>
    <w:basedOn w:val="6"/>
    <w:qFormat/>
    <w:uiPriority w:val="0"/>
    <w:rPr>
      <w:color w:val="FFFFFF"/>
      <w:shd w:val="clear" w:color="auto" w:fill="2B7AFC"/>
    </w:rPr>
  </w:style>
  <w:style w:type="character" w:customStyle="1" w:styleId="19">
    <w:name w:val="gb-jt"/>
    <w:basedOn w:val="6"/>
    <w:qFormat/>
    <w:uiPriority w:val="0"/>
  </w:style>
  <w:style w:type="character" w:customStyle="1" w:styleId="20">
    <w:name w:val="blue"/>
    <w:basedOn w:val="6"/>
    <w:qFormat/>
    <w:uiPriority w:val="0"/>
    <w:rPr>
      <w:color w:val="0371C6"/>
      <w:sz w:val="21"/>
      <w:szCs w:val="21"/>
    </w:rPr>
  </w:style>
  <w:style w:type="character" w:customStyle="1" w:styleId="21">
    <w:name w:val="red4"/>
    <w:basedOn w:val="6"/>
    <w:qFormat/>
    <w:uiPriority w:val="0"/>
    <w:rPr>
      <w:color w:val="FF0000"/>
      <w:sz w:val="18"/>
      <w:szCs w:val="18"/>
    </w:rPr>
  </w:style>
  <w:style w:type="character" w:customStyle="1" w:styleId="22">
    <w:name w:val="red5"/>
    <w:basedOn w:val="6"/>
    <w:autoRedefine/>
    <w:qFormat/>
    <w:uiPriority w:val="0"/>
    <w:rPr>
      <w:color w:val="FF0000"/>
      <w:sz w:val="18"/>
      <w:szCs w:val="18"/>
    </w:rPr>
  </w:style>
  <w:style w:type="character" w:customStyle="1" w:styleId="23">
    <w:name w:val="red6"/>
    <w:basedOn w:val="6"/>
    <w:qFormat/>
    <w:uiPriority w:val="0"/>
    <w:rPr>
      <w:color w:val="CC0000"/>
    </w:rPr>
  </w:style>
  <w:style w:type="character" w:customStyle="1" w:styleId="24">
    <w:name w:val="red7"/>
    <w:basedOn w:val="6"/>
    <w:qFormat/>
    <w:uiPriority w:val="0"/>
    <w:rPr>
      <w:color w:val="FF0000"/>
    </w:rPr>
  </w:style>
  <w:style w:type="character" w:customStyle="1" w:styleId="25">
    <w:name w:val="hover24"/>
    <w:basedOn w:val="6"/>
    <w:qFormat/>
    <w:uiPriority w:val="0"/>
  </w:style>
  <w:style w:type="character" w:customStyle="1" w:styleId="26">
    <w:name w:val="hover"/>
    <w:basedOn w:val="6"/>
    <w:autoRedefine/>
    <w:uiPriority w:val="0"/>
  </w:style>
  <w:style w:type="character" w:customStyle="1" w:styleId="2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492</Characters>
  <Lines>4</Lines>
  <Paragraphs>1</Paragraphs>
  <TotalTime>4</TotalTime>
  <ScaleCrop>false</ScaleCrop>
  <LinksUpToDate>false</LinksUpToDate>
  <CharactersWithSpaces>577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2024-04-03T02:36:00Z</dcterms:created>
  <dc:creator>凌峰傲雪</dc:creator>
  <cp:lastModifiedBy>刘晓峰</cp:lastModifiedBy>
  <cp:lastPrinted>2021-12-24T02:29:00Z</cp:lastPrinted>
  <dcterms:modified xsi:type="dcterms:W3CDTF">2024-04-24T07:04:48Z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77EC27F0FC394D179513594EA9C396D7_12</vt:lpwstr>
  </property>
</Properties>
</file>