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ind w:firstLine="663" w:firstLineChars="150"/>
        <w:jc w:val="center"/>
        <w:rPr>
          <w:rFonts w:cs="黑体" w:asciiTheme="majorEastAsia" w:hAnsiTheme="majorEastAsia" w:eastAsiaTheme="majorEastAsia"/>
          <w:b/>
          <w:kern w:val="0"/>
          <w:sz w:val="44"/>
          <w:szCs w:val="44"/>
          <w:highlight w:val="none"/>
          <w:shd w:val="clear" w:color="auto" w:fill="FFFFFF"/>
        </w:rPr>
      </w:pPr>
      <w:r>
        <w:rPr>
          <w:rFonts w:hint="eastAsia" w:cs="黑体" w:asciiTheme="majorEastAsia" w:hAnsiTheme="majorEastAsia" w:eastAsiaTheme="majorEastAsia"/>
          <w:b/>
          <w:i w:val="0"/>
          <w:iCs w:val="0"/>
          <w:kern w:val="0"/>
          <w:sz w:val="44"/>
          <w:szCs w:val="44"/>
          <w:highlight w:val="none"/>
          <w:u w:val="none"/>
          <w:shd w:val="clear" w:color="auto" w:fill="FFFFFF"/>
        </w:rPr>
        <w:t>许昌市住房和城乡建设局许昌市中心城区京港澳高速公路以东空白区域集中供热特许经营项目</w:t>
      </w:r>
      <w:r>
        <w:rPr>
          <w:rFonts w:hint="eastAsia" w:cs="黑体" w:asciiTheme="majorEastAsia" w:hAnsiTheme="majorEastAsia" w:eastAsiaTheme="majorEastAsia"/>
          <w:b/>
          <w:kern w:val="0"/>
          <w:sz w:val="44"/>
          <w:szCs w:val="44"/>
          <w:highlight w:val="none"/>
          <w:shd w:val="clear" w:color="auto" w:fill="FFFFFF"/>
        </w:rPr>
        <w:t>采购需求</w:t>
      </w:r>
    </w:p>
    <w:p>
      <w:pPr>
        <w:widowControl/>
        <w:shd w:val="clear" w:color="auto" w:fill="FFFFFF"/>
        <w:spacing w:line="560" w:lineRule="exact"/>
        <w:jc w:val="center"/>
        <w:rPr>
          <w:rFonts w:ascii="方正小标宋简体" w:eastAsia="方正小标宋简体" w:cs="宋体" w:hAnsiTheme="majorEastAsia"/>
          <w:kern w:val="0"/>
          <w:sz w:val="44"/>
          <w:szCs w:val="44"/>
          <w:highlight w:val="none"/>
        </w:rPr>
      </w:pPr>
    </w:p>
    <w:p>
      <w:pPr>
        <w:widowControl/>
        <w:shd w:val="clear" w:color="auto" w:fill="FFFFFF"/>
        <w:spacing w:line="360" w:lineRule="auto"/>
        <w:ind w:firstLine="548" w:firstLineChars="196"/>
        <w:jc w:val="left"/>
        <w:rPr>
          <w:rFonts w:ascii="黑体" w:hAnsi="黑体" w:eastAsia="黑体" w:cs="宋体"/>
          <w:kern w:val="0"/>
          <w:sz w:val="28"/>
          <w:szCs w:val="28"/>
          <w:highlight w:val="none"/>
        </w:rPr>
      </w:pPr>
      <w:r>
        <w:rPr>
          <w:rFonts w:hint="eastAsia" w:ascii="黑体" w:hAnsi="黑体" w:eastAsia="黑体" w:cs="黑体"/>
          <w:kern w:val="0"/>
          <w:sz w:val="28"/>
          <w:szCs w:val="28"/>
          <w:highlight w:val="none"/>
          <w:shd w:val="clear" w:color="auto" w:fill="FFFFFF"/>
        </w:rPr>
        <w:t>一、项目基本情况</w:t>
      </w:r>
    </w:p>
    <w:p>
      <w:pPr>
        <w:widowControl/>
        <w:shd w:val="clear" w:color="auto" w:fill="FFFFFF"/>
        <w:spacing w:line="360" w:lineRule="auto"/>
        <w:contextualSpacing/>
        <w:jc w:val="left"/>
        <w:rPr>
          <w:rFonts w:ascii="宋体" w:hAnsi="宋体" w:eastAsia="宋体" w:cs="宋体"/>
          <w:kern w:val="0"/>
          <w:sz w:val="28"/>
          <w:szCs w:val="28"/>
          <w:highlight w:val="none"/>
        </w:rPr>
      </w:pPr>
      <w:r>
        <w:rPr>
          <w:rFonts w:hint="eastAsia" w:ascii="微软雅黑" w:hAnsi="微软雅黑" w:eastAsia="微软雅黑" w:cs="微软雅黑"/>
          <w:kern w:val="0"/>
          <w:sz w:val="32"/>
          <w:szCs w:val="32"/>
          <w:highlight w:val="none"/>
          <w:shd w:val="clear" w:color="auto" w:fill="FFFFFF"/>
        </w:rPr>
        <w:t>   </w:t>
      </w:r>
      <w:r>
        <w:rPr>
          <w:rFonts w:hint="eastAsia" w:ascii="宋体" w:hAnsi="宋体" w:eastAsia="宋体" w:cs="宋体"/>
          <w:kern w:val="0"/>
          <w:sz w:val="32"/>
          <w:szCs w:val="32"/>
          <w:highlight w:val="none"/>
          <w:shd w:val="clear" w:color="auto" w:fill="FFFFFF"/>
        </w:rPr>
        <w:t> </w:t>
      </w:r>
      <w:r>
        <w:rPr>
          <w:rFonts w:hint="eastAsia" w:ascii="仿宋" w:hAnsi="仿宋" w:eastAsia="仿宋" w:cs="仿宋"/>
          <w:kern w:val="0"/>
          <w:sz w:val="28"/>
          <w:szCs w:val="28"/>
          <w:highlight w:val="none"/>
          <w:shd w:val="clear" w:color="auto" w:fill="FFFFFF"/>
        </w:rPr>
        <w:t>（一）项目名称：许昌市中心城区京港澳高速公路以东空白区域集中供热特许经营项目</w:t>
      </w:r>
    </w:p>
    <w:p>
      <w:pPr>
        <w:widowControl/>
        <w:shd w:val="clear" w:color="auto" w:fill="FFFFFF"/>
        <w:spacing w:line="360" w:lineRule="auto"/>
        <w:ind w:firstLine="600"/>
        <w:contextualSpacing/>
        <w:jc w:val="left"/>
        <w:rPr>
          <w:rFonts w:hint="eastAsia" w:ascii="仿宋" w:hAnsi="仿宋" w:eastAsia="仿宋" w:cs="仿宋"/>
          <w:kern w:val="0"/>
          <w:sz w:val="28"/>
          <w:szCs w:val="28"/>
          <w:highlight w:val="none"/>
          <w:shd w:val="clear" w:color="auto" w:fill="FFFFFF"/>
          <w:lang w:eastAsia="zh-CN"/>
        </w:rPr>
      </w:pPr>
      <w:r>
        <w:rPr>
          <w:rFonts w:hint="eastAsia" w:ascii="仿宋" w:hAnsi="仿宋" w:eastAsia="仿宋" w:cs="仿宋"/>
          <w:kern w:val="0"/>
          <w:sz w:val="28"/>
          <w:szCs w:val="28"/>
          <w:highlight w:val="none"/>
          <w:shd w:val="clear" w:color="auto" w:fill="FFFFFF"/>
        </w:rPr>
        <w:t>（二）采购方式：</w:t>
      </w:r>
      <w:r>
        <w:rPr>
          <w:rFonts w:hint="eastAsia" w:ascii="仿宋" w:hAnsi="仿宋" w:eastAsia="仿宋" w:cs="仿宋"/>
          <w:kern w:val="0"/>
          <w:sz w:val="28"/>
          <w:szCs w:val="28"/>
          <w:highlight w:val="none"/>
          <w:shd w:val="clear" w:color="auto" w:fill="FFFFFF"/>
          <w:lang w:eastAsia="zh-CN"/>
        </w:rPr>
        <w:t>公开招标</w:t>
      </w:r>
    </w:p>
    <w:p>
      <w:pPr>
        <w:widowControl/>
        <w:shd w:val="clear" w:color="auto" w:fill="FFFFFF"/>
        <w:spacing w:line="360" w:lineRule="auto"/>
        <w:ind w:firstLine="600"/>
        <w:contextualSpacing/>
        <w:jc w:val="left"/>
        <w:rPr>
          <w:rFonts w:hint="eastAsia" w:ascii="仿宋" w:hAnsi="仿宋" w:eastAsia="仿宋" w:cs="仿宋"/>
          <w:kern w:val="0"/>
          <w:sz w:val="28"/>
          <w:szCs w:val="28"/>
          <w:highlight w:val="none"/>
          <w:shd w:val="clear" w:color="auto" w:fill="FFFFFF"/>
          <w:lang w:eastAsia="zh-CN"/>
        </w:rPr>
      </w:pPr>
      <w:r>
        <w:rPr>
          <w:rFonts w:hint="eastAsia" w:ascii="仿宋" w:hAnsi="仿宋" w:eastAsia="仿宋" w:cs="仿宋"/>
          <w:kern w:val="0"/>
          <w:sz w:val="28"/>
          <w:szCs w:val="28"/>
          <w:highlight w:val="none"/>
          <w:shd w:val="clear" w:color="auto" w:fill="FFFFFF"/>
        </w:rPr>
        <w:t>（三）主要内容、数量及要求：</w:t>
      </w:r>
      <w:r>
        <w:rPr>
          <w:rFonts w:hint="eastAsia" w:ascii="仿宋" w:hAnsi="仿宋" w:eastAsia="仿宋" w:cs="仿宋"/>
          <w:kern w:val="0"/>
          <w:sz w:val="28"/>
          <w:szCs w:val="28"/>
          <w:highlight w:val="none"/>
          <w:shd w:val="clear" w:color="auto" w:fill="FFFFFF"/>
          <w:lang w:eastAsia="zh-CN"/>
        </w:rPr>
        <w:t>本项目为中心城区京港澳高速公路以东空白区域集中供热项目，招标区域四至边界为：东至中原路，西至京港澳高速公路，南至南外环，北至新元大道（北边具体边界以示范区和建安区区划界线为准），总面积约75平方公里。本项目采用特许经营运作模式，特许经营期限30年。特许经营企业负责本项目的融资、投资、设计、建设、运营维护管理和资产管理全过程，自主经营。</w:t>
      </w:r>
    </w:p>
    <w:p>
      <w:pPr>
        <w:widowControl/>
        <w:shd w:val="clear" w:color="auto" w:fill="FFFFFF"/>
        <w:spacing w:line="360" w:lineRule="auto"/>
        <w:ind w:firstLine="600"/>
        <w:contextualSpacing/>
        <w:jc w:val="left"/>
        <w:rPr>
          <w:rFonts w:ascii="宋体" w:hAnsi="宋体" w:eastAsia="宋体" w:cs="宋体"/>
          <w:kern w:val="0"/>
          <w:sz w:val="28"/>
          <w:szCs w:val="28"/>
          <w:highlight w:val="none"/>
        </w:rPr>
      </w:pPr>
      <w:r>
        <w:rPr>
          <w:rFonts w:hint="eastAsia" w:ascii="仿宋" w:hAnsi="仿宋" w:eastAsia="仿宋" w:cs="仿宋"/>
          <w:kern w:val="0"/>
          <w:sz w:val="28"/>
          <w:szCs w:val="28"/>
          <w:highlight w:val="none"/>
          <w:shd w:val="clear" w:color="auto" w:fill="FFFFFF"/>
        </w:rPr>
        <w:t>（四）预算金额：</w:t>
      </w:r>
      <w:bookmarkStart w:id="0" w:name="_Hlk125990709"/>
      <w:r>
        <w:rPr>
          <w:rFonts w:hint="eastAsia" w:ascii="仿宋" w:hAnsi="仿宋" w:eastAsia="仿宋" w:cs="仿宋"/>
          <w:kern w:val="0"/>
          <w:sz w:val="28"/>
          <w:szCs w:val="28"/>
          <w:highlight w:val="none"/>
          <w:shd w:val="clear" w:color="auto" w:fill="FFFFFF"/>
          <w:lang w:eastAsia="zh-CN"/>
        </w:rPr>
        <w:t>政府价格主管部门确定的热力销售价格（政府财政承担部分中补贴给集中供热特许经营企业的部分）的100%</w:t>
      </w:r>
      <w:bookmarkEnd w:id="0"/>
      <w:r>
        <w:rPr>
          <w:rFonts w:hint="eastAsia" w:ascii="仿宋" w:hAnsi="仿宋" w:eastAsia="仿宋" w:cs="仿宋"/>
          <w:kern w:val="0"/>
          <w:sz w:val="28"/>
          <w:szCs w:val="28"/>
          <w:highlight w:val="none"/>
          <w:shd w:val="clear" w:color="auto" w:fill="FFFFFF"/>
          <w:lang w:eastAsia="zh-CN"/>
        </w:rPr>
        <w:t>；</w:t>
      </w:r>
      <w:r>
        <w:rPr>
          <w:rFonts w:hint="eastAsia" w:ascii="仿宋" w:hAnsi="仿宋" w:eastAsia="仿宋" w:cs="仿宋"/>
          <w:kern w:val="0"/>
          <w:sz w:val="28"/>
          <w:szCs w:val="28"/>
          <w:highlight w:val="none"/>
          <w:shd w:val="clear" w:color="auto" w:fill="FFFFFF"/>
        </w:rPr>
        <w:t>最高限价：</w:t>
      </w:r>
      <w:r>
        <w:rPr>
          <w:rFonts w:hint="eastAsia" w:ascii="仿宋" w:hAnsi="仿宋" w:eastAsia="仿宋" w:cs="仿宋"/>
          <w:kern w:val="0"/>
          <w:sz w:val="28"/>
          <w:szCs w:val="28"/>
          <w:highlight w:val="none"/>
          <w:shd w:val="clear" w:color="auto" w:fill="FFFFFF"/>
          <w:lang w:eastAsia="zh-CN"/>
        </w:rPr>
        <w:t>政府价格主管部门确定的热力销售价格（政府财政承担部分中补贴给集中供热特许经营企业的部分）的100%。</w:t>
      </w:r>
    </w:p>
    <w:p>
      <w:pPr>
        <w:widowControl/>
        <w:shd w:val="clear" w:color="auto" w:fill="FFFFFF"/>
        <w:spacing w:line="360" w:lineRule="auto"/>
        <w:ind w:firstLine="600"/>
        <w:contextualSpacing/>
        <w:jc w:val="left"/>
        <w:rPr>
          <w:rFonts w:ascii="仿宋" w:hAnsi="仿宋" w:eastAsia="仿宋" w:cs="仿宋"/>
          <w:kern w:val="0"/>
          <w:sz w:val="28"/>
          <w:szCs w:val="28"/>
          <w:highlight w:val="none"/>
          <w:shd w:val="clear" w:color="auto" w:fill="FFFFFF"/>
        </w:rPr>
      </w:pPr>
      <w:r>
        <w:rPr>
          <w:rFonts w:hint="eastAsia" w:ascii="仿宋" w:hAnsi="仿宋" w:eastAsia="仿宋" w:cs="仿宋"/>
          <w:kern w:val="0"/>
          <w:sz w:val="28"/>
          <w:szCs w:val="28"/>
          <w:highlight w:val="none"/>
          <w:shd w:val="clear" w:color="auto" w:fill="FFFFFF"/>
        </w:rPr>
        <w:t>（五）进口产品参与：</w:t>
      </w:r>
      <w:r>
        <w:rPr>
          <w:rFonts w:hint="eastAsia" w:ascii="仿宋" w:hAnsi="仿宋" w:eastAsia="仿宋" w:cs="仿宋"/>
          <w:kern w:val="0"/>
          <w:sz w:val="28"/>
          <w:szCs w:val="28"/>
          <w:highlight w:val="none"/>
          <w:shd w:val="clear" w:color="auto" w:fill="FFFFFF"/>
          <w:lang w:eastAsia="zh-CN"/>
        </w:rPr>
        <w:t>☑</w:t>
      </w:r>
      <w:r>
        <w:rPr>
          <w:rFonts w:hint="eastAsia" w:ascii="仿宋" w:hAnsi="仿宋" w:eastAsia="仿宋" w:cs="仿宋"/>
          <w:kern w:val="0"/>
          <w:sz w:val="28"/>
          <w:szCs w:val="28"/>
          <w:highlight w:val="none"/>
          <w:shd w:val="clear" w:color="auto" w:fill="FFFFFF"/>
        </w:rPr>
        <w:t>不允许□允许</w:t>
      </w:r>
    </w:p>
    <w:p>
      <w:pPr>
        <w:widowControl/>
        <w:shd w:val="clear" w:color="auto" w:fill="FFFFFF"/>
        <w:spacing w:line="360" w:lineRule="auto"/>
        <w:ind w:firstLine="600"/>
        <w:contextualSpacing/>
        <w:jc w:val="left"/>
        <w:rPr>
          <w:rFonts w:ascii="仿宋" w:hAnsi="仿宋" w:eastAsia="仿宋" w:cs="仿宋"/>
          <w:i/>
          <w:kern w:val="0"/>
          <w:sz w:val="28"/>
          <w:szCs w:val="28"/>
          <w:highlight w:val="none"/>
          <w:u w:val="single"/>
          <w:shd w:val="clear" w:color="auto" w:fill="FFFFFF"/>
        </w:rPr>
      </w:pPr>
      <w:r>
        <w:rPr>
          <w:rFonts w:hint="eastAsia" w:ascii="仿宋" w:hAnsi="仿宋" w:eastAsia="仿宋" w:cs="仿宋"/>
          <w:kern w:val="0"/>
          <w:sz w:val="28"/>
          <w:szCs w:val="28"/>
          <w:highlight w:val="none"/>
          <w:shd w:val="clear" w:color="auto" w:fill="FFFFFF"/>
        </w:rPr>
        <w:t>（六）分包：</w:t>
      </w:r>
      <w:r>
        <w:rPr>
          <w:rFonts w:hint="eastAsia" w:ascii="仿宋" w:hAnsi="仿宋" w:eastAsia="仿宋" w:cs="仿宋"/>
          <w:kern w:val="0"/>
          <w:sz w:val="28"/>
          <w:szCs w:val="28"/>
          <w:highlight w:val="none"/>
          <w:shd w:val="clear" w:color="auto" w:fill="FFFFFF"/>
          <w:lang w:eastAsia="zh-CN"/>
        </w:rPr>
        <w:t>☑</w:t>
      </w:r>
      <w:r>
        <w:rPr>
          <w:rFonts w:hint="eastAsia" w:ascii="仿宋" w:hAnsi="仿宋" w:eastAsia="仿宋" w:cs="仿宋"/>
          <w:kern w:val="0"/>
          <w:sz w:val="28"/>
          <w:szCs w:val="28"/>
          <w:highlight w:val="none"/>
          <w:shd w:val="clear" w:color="auto" w:fill="FFFFFF"/>
        </w:rPr>
        <w:t>不允许□允许</w:t>
      </w:r>
    </w:p>
    <w:p>
      <w:pPr>
        <w:widowControl/>
        <w:shd w:val="clear" w:color="auto" w:fill="FFFFFF"/>
        <w:spacing w:line="360" w:lineRule="auto"/>
        <w:ind w:firstLine="601"/>
        <w:contextualSpacing/>
        <w:jc w:val="left"/>
        <w:rPr>
          <w:rFonts w:ascii="黑体" w:hAnsi="黑体" w:eastAsia="黑体" w:cs="黑体"/>
          <w:kern w:val="0"/>
          <w:sz w:val="28"/>
          <w:szCs w:val="28"/>
          <w:highlight w:val="none"/>
          <w:shd w:val="clear" w:color="auto" w:fill="FFFFFF"/>
        </w:rPr>
      </w:pPr>
      <w:r>
        <w:rPr>
          <w:rFonts w:hint="eastAsia" w:ascii="黑体" w:hAnsi="黑体" w:eastAsia="黑体" w:cs="黑体"/>
          <w:kern w:val="0"/>
          <w:sz w:val="28"/>
          <w:szCs w:val="28"/>
          <w:highlight w:val="none"/>
          <w:shd w:val="clear" w:color="auto" w:fill="FFFFFF"/>
        </w:rPr>
        <w:t>二、落实的政府采购政策</w:t>
      </w:r>
    </w:p>
    <w:p>
      <w:pPr>
        <w:widowControl/>
        <w:shd w:val="clear" w:color="auto" w:fill="FFFFFF"/>
        <w:spacing w:line="360" w:lineRule="auto"/>
        <w:ind w:firstLine="601"/>
        <w:contextualSpacing/>
        <w:jc w:val="left"/>
        <w:rPr>
          <w:rFonts w:ascii="仿宋" w:hAnsi="仿宋" w:eastAsia="仿宋" w:cs="仿宋"/>
          <w:kern w:val="0"/>
          <w:sz w:val="28"/>
          <w:szCs w:val="28"/>
          <w:highlight w:val="none"/>
          <w:shd w:val="clear" w:color="auto" w:fill="FFFFFF"/>
        </w:rPr>
      </w:pPr>
      <w:r>
        <w:rPr>
          <w:rFonts w:hint="eastAsia" w:ascii="仿宋" w:hAnsi="仿宋" w:eastAsia="仿宋" w:cs="仿宋"/>
          <w:kern w:val="0"/>
          <w:sz w:val="28"/>
          <w:szCs w:val="28"/>
          <w:highlight w:val="none"/>
          <w:shd w:val="clear" w:color="auto" w:fill="FFFFFF"/>
        </w:rPr>
        <w:t>本项目落实</w:t>
      </w:r>
      <w:r>
        <w:rPr>
          <w:rFonts w:hint="eastAsia" w:ascii="楷体" w:hAnsi="楷体" w:eastAsia="楷体" w:cs="仿宋"/>
          <w:kern w:val="0"/>
          <w:sz w:val="28"/>
          <w:szCs w:val="28"/>
          <w:highlight w:val="none"/>
          <w:shd w:val="clear" w:color="auto" w:fill="FFFFFF"/>
        </w:rPr>
        <w:t>□</w:t>
      </w:r>
      <w:r>
        <w:rPr>
          <w:rFonts w:hint="eastAsia" w:ascii="仿宋" w:hAnsi="仿宋" w:eastAsia="仿宋" w:cs="仿宋"/>
          <w:kern w:val="0"/>
          <w:sz w:val="28"/>
          <w:szCs w:val="28"/>
          <w:highlight w:val="none"/>
          <w:shd w:val="clear" w:color="auto" w:fill="FFFFFF"/>
        </w:rPr>
        <w:t>支持创新、</w:t>
      </w:r>
      <w:r>
        <w:rPr>
          <w:rFonts w:hint="eastAsia" w:ascii="楷体" w:hAnsi="楷体" w:eastAsia="楷体" w:cs="仿宋"/>
          <w:kern w:val="0"/>
          <w:sz w:val="28"/>
          <w:szCs w:val="28"/>
          <w:highlight w:val="none"/>
          <w:shd w:val="clear" w:color="auto" w:fill="FFFFFF"/>
        </w:rPr>
        <w:t>□</w:t>
      </w:r>
      <w:r>
        <w:rPr>
          <w:rFonts w:hint="eastAsia" w:ascii="仿宋" w:hAnsi="仿宋" w:eastAsia="仿宋" w:cs="仿宋"/>
          <w:kern w:val="0"/>
          <w:sz w:val="28"/>
          <w:szCs w:val="28"/>
          <w:highlight w:val="none"/>
          <w:shd w:val="clear" w:color="auto" w:fill="FFFFFF"/>
        </w:rPr>
        <w:t>绿色发展、</w:t>
      </w:r>
      <w:r>
        <w:rPr>
          <w:rFonts w:hint="eastAsia" w:ascii="楷体" w:hAnsi="楷体" w:eastAsia="楷体" w:cs="仿宋"/>
          <w:kern w:val="0"/>
          <w:sz w:val="28"/>
          <w:szCs w:val="28"/>
          <w:highlight w:val="none"/>
          <w:shd w:val="clear" w:color="auto" w:fill="FFFFFF"/>
          <w:lang w:eastAsia="zh-CN"/>
        </w:rPr>
        <w:t>☑</w:t>
      </w:r>
      <w:r>
        <w:rPr>
          <w:rFonts w:hint="eastAsia" w:ascii="仿宋" w:hAnsi="仿宋" w:eastAsia="仿宋" w:cs="仿宋"/>
          <w:kern w:val="0"/>
          <w:sz w:val="28"/>
          <w:szCs w:val="28"/>
          <w:highlight w:val="none"/>
          <w:shd w:val="clear" w:color="auto" w:fill="FFFFFF"/>
        </w:rPr>
        <w:t>中小企业发展等政府采购政策功能。</w:t>
      </w:r>
    </w:p>
    <w:p>
      <w:pPr>
        <w:widowControl/>
        <w:shd w:val="clear" w:color="auto" w:fill="FFFFFF"/>
        <w:spacing w:line="360" w:lineRule="auto"/>
        <w:ind w:firstLine="601"/>
        <w:contextualSpacing/>
        <w:jc w:val="left"/>
        <w:rPr>
          <w:rFonts w:ascii="黑体" w:hAnsi="黑体" w:eastAsia="黑体" w:cs="黑体"/>
          <w:kern w:val="0"/>
          <w:sz w:val="28"/>
          <w:szCs w:val="28"/>
          <w:highlight w:val="none"/>
          <w:shd w:val="clear" w:color="auto" w:fill="FFFFFF"/>
        </w:rPr>
      </w:pPr>
      <w:r>
        <w:rPr>
          <w:rFonts w:hint="eastAsia" w:ascii="黑体" w:hAnsi="黑体" w:eastAsia="黑体" w:cs="黑体"/>
          <w:kern w:val="0"/>
          <w:sz w:val="28"/>
          <w:szCs w:val="28"/>
          <w:highlight w:val="none"/>
          <w:shd w:val="clear" w:color="auto" w:fill="FFFFFF"/>
        </w:rPr>
        <w:t>三、投标人资格要求</w:t>
      </w:r>
    </w:p>
    <w:p>
      <w:pPr>
        <w:widowControl/>
        <w:shd w:val="clear" w:color="auto" w:fill="FFFFFF"/>
        <w:spacing w:line="360" w:lineRule="auto"/>
        <w:ind w:firstLine="601"/>
        <w:contextualSpacing/>
        <w:jc w:val="left"/>
        <w:rPr>
          <w:rFonts w:ascii="仿宋" w:hAnsi="仿宋" w:eastAsia="仿宋" w:cs="仿宋"/>
          <w:kern w:val="0"/>
          <w:sz w:val="28"/>
          <w:szCs w:val="28"/>
          <w:highlight w:val="none"/>
          <w:shd w:val="clear" w:color="auto" w:fill="FFFFFF"/>
        </w:rPr>
      </w:pPr>
      <w:r>
        <w:rPr>
          <w:rFonts w:hint="eastAsia" w:ascii="仿宋" w:hAnsi="仿宋" w:eastAsia="仿宋" w:cs="仿宋"/>
          <w:kern w:val="0"/>
          <w:sz w:val="28"/>
          <w:szCs w:val="28"/>
          <w:highlight w:val="none"/>
          <w:shd w:val="clear" w:color="auto" w:fill="FFFFFF"/>
        </w:rPr>
        <w:t>（一）符合《中华人民共和国政府采购法》第二十二条之规定；</w:t>
      </w:r>
    </w:p>
    <w:p>
      <w:pPr>
        <w:widowControl/>
        <w:shd w:val="clear" w:color="auto" w:fill="FFFFFF"/>
        <w:wordWrap w:val="0"/>
        <w:spacing w:line="360" w:lineRule="auto"/>
        <w:ind w:firstLine="601"/>
        <w:contextualSpacing/>
        <w:jc w:val="left"/>
        <w:rPr>
          <w:rFonts w:ascii="仿宋" w:hAnsi="仿宋" w:eastAsia="仿宋" w:cs="仿宋"/>
          <w:kern w:val="0"/>
          <w:sz w:val="28"/>
          <w:szCs w:val="28"/>
          <w:highlight w:val="none"/>
          <w:shd w:val="clear" w:color="auto" w:fill="FFFFFF"/>
        </w:rPr>
      </w:pPr>
      <w:r>
        <w:rPr>
          <w:rFonts w:hint="eastAsia" w:ascii="仿宋" w:hAnsi="仿宋" w:eastAsia="仿宋" w:cs="仿宋"/>
          <w:kern w:val="0"/>
          <w:sz w:val="28"/>
          <w:szCs w:val="28"/>
          <w:highlight w:val="none"/>
          <w:shd w:val="clear" w:color="auto" w:fill="FFFFFF"/>
        </w:rPr>
        <w:t>（二）</w:t>
      </w:r>
      <w:r>
        <w:rPr>
          <w:rFonts w:ascii="仿宋" w:hAnsi="仿宋" w:eastAsia="仿宋" w:cs="仿宋"/>
          <w:sz w:val="28"/>
          <w:szCs w:val="28"/>
          <w:highlight w:val="none"/>
          <w:shd w:val="clear" w:color="auto" w:fill="FFFFFF"/>
        </w:rPr>
        <w:t>未被列入“信用中国”网站(www.creditchina.gov.cn)失信被执行人</w:t>
      </w:r>
      <w:r>
        <w:rPr>
          <w:rFonts w:ascii="仿宋" w:hAnsi="仿宋" w:eastAsia="仿宋" w:cs="仿宋"/>
          <w:kern w:val="0"/>
          <w:sz w:val="28"/>
          <w:szCs w:val="28"/>
          <w:highlight w:val="none"/>
          <w:shd w:val="clear" w:color="auto" w:fill="FFFFFF"/>
        </w:rPr>
        <w:t>、</w:t>
      </w:r>
      <w:r>
        <w:rPr>
          <w:rFonts w:hint="eastAsia" w:ascii="仿宋" w:hAnsi="仿宋" w:eastAsia="仿宋" w:cs="仿宋"/>
          <w:kern w:val="0"/>
          <w:sz w:val="28"/>
          <w:szCs w:val="28"/>
          <w:highlight w:val="none"/>
          <w:shd w:val="clear" w:color="auto" w:fill="FFFFFF"/>
        </w:rPr>
        <w:t>税收</w:t>
      </w:r>
      <w:r>
        <w:rPr>
          <w:rFonts w:ascii="仿宋" w:hAnsi="仿宋" w:eastAsia="仿宋" w:cs="仿宋"/>
          <w:kern w:val="0"/>
          <w:sz w:val="28"/>
          <w:szCs w:val="28"/>
          <w:highlight w:val="none"/>
          <w:shd w:val="clear" w:color="auto" w:fill="FFFFFF"/>
        </w:rPr>
        <w:t>违法黑名单的投标人；</w:t>
      </w:r>
      <w:r>
        <w:rPr>
          <w:rFonts w:hint="eastAsia" w:ascii="仿宋" w:hAnsi="仿宋" w:eastAsia="仿宋" w:cs="仿宋"/>
          <w:kern w:val="0"/>
          <w:sz w:val="28"/>
          <w:szCs w:val="28"/>
          <w:highlight w:val="none"/>
          <w:shd w:val="clear" w:color="auto" w:fill="FFFFFF"/>
        </w:rPr>
        <w:t>“</w:t>
      </w:r>
      <w:r>
        <w:rPr>
          <w:rFonts w:ascii="仿宋" w:hAnsi="仿宋" w:eastAsia="仿宋" w:cs="仿宋"/>
          <w:kern w:val="0"/>
          <w:sz w:val="28"/>
          <w:szCs w:val="28"/>
          <w:highlight w:val="none"/>
          <w:shd w:val="clear" w:color="auto" w:fill="FFFFFF"/>
        </w:rPr>
        <w:t>中国政府采购网</w:t>
      </w:r>
      <w:r>
        <w:rPr>
          <w:rFonts w:hint="eastAsia" w:ascii="仿宋" w:hAnsi="仿宋" w:eastAsia="仿宋" w:cs="仿宋"/>
          <w:kern w:val="0"/>
          <w:sz w:val="28"/>
          <w:szCs w:val="28"/>
          <w:highlight w:val="none"/>
          <w:shd w:val="clear" w:color="auto" w:fill="FFFFFF"/>
        </w:rPr>
        <w:t>”</w:t>
      </w:r>
      <w:r>
        <w:rPr>
          <w:rFonts w:ascii="仿宋" w:hAnsi="仿宋" w:eastAsia="仿宋" w:cs="仿宋"/>
          <w:kern w:val="0"/>
          <w:sz w:val="28"/>
          <w:szCs w:val="28"/>
          <w:highlight w:val="none"/>
          <w:shd w:val="clear" w:color="auto" w:fill="FFFFFF"/>
        </w:rPr>
        <w:t>(www.ccgp.gov.cn)政府采购严重违法失信行为记录名单的投标人</w:t>
      </w:r>
      <w:r>
        <w:rPr>
          <w:rFonts w:hint="eastAsia" w:ascii="仿宋" w:hAnsi="仿宋" w:eastAsia="仿宋" w:cs="仿宋"/>
          <w:kern w:val="0"/>
          <w:sz w:val="28"/>
          <w:szCs w:val="28"/>
          <w:highlight w:val="none"/>
          <w:shd w:val="clear" w:color="auto" w:fill="FFFFFF"/>
        </w:rPr>
        <w:t>；“中国社会组织政务服务平台”网站（</w:t>
      </w:r>
      <w:r>
        <w:rPr>
          <w:rFonts w:ascii="仿宋" w:hAnsi="仿宋" w:eastAsia="仿宋" w:cs="仿宋"/>
          <w:kern w:val="0"/>
          <w:sz w:val="28"/>
          <w:szCs w:val="28"/>
          <w:highlight w:val="none"/>
          <w:shd w:val="clear" w:color="auto" w:fill="FFFFFF"/>
        </w:rPr>
        <w:t>https://chinanpo.mca.gov.cn</w:t>
      </w:r>
      <w:r>
        <w:rPr>
          <w:rFonts w:hint="eastAsia" w:ascii="仿宋" w:hAnsi="仿宋" w:eastAsia="仿宋" w:cs="仿宋"/>
          <w:kern w:val="0"/>
          <w:sz w:val="28"/>
          <w:szCs w:val="28"/>
          <w:highlight w:val="none"/>
          <w:shd w:val="clear" w:color="auto" w:fill="FFFFFF"/>
        </w:rPr>
        <w:t>）严重违法失信名单的社会组织；</w:t>
      </w:r>
    </w:p>
    <w:p>
      <w:pPr>
        <w:widowControl/>
        <w:shd w:val="clear" w:color="auto" w:fill="FFFFFF"/>
        <w:spacing w:line="360" w:lineRule="auto"/>
        <w:ind w:firstLine="600"/>
        <w:contextualSpacing/>
        <w:jc w:val="left"/>
        <w:rPr>
          <w:rFonts w:ascii="仿宋" w:hAnsi="仿宋" w:eastAsia="仿宋" w:cs="仿宋"/>
          <w:kern w:val="0"/>
          <w:sz w:val="28"/>
          <w:szCs w:val="28"/>
          <w:highlight w:val="none"/>
          <w:shd w:val="clear" w:color="auto" w:fill="FFFFFF"/>
        </w:rPr>
      </w:pPr>
      <w:r>
        <w:rPr>
          <w:rFonts w:hint="eastAsia" w:ascii="仿宋" w:hAnsi="仿宋" w:eastAsia="仿宋" w:cs="仿宋"/>
          <w:kern w:val="0"/>
          <w:sz w:val="28"/>
          <w:szCs w:val="28"/>
          <w:highlight w:val="none"/>
          <w:shd w:val="clear" w:color="auto" w:fill="FFFFFF"/>
        </w:rPr>
        <w:t>（三）专门面向中小企业采购：</w:t>
      </w:r>
      <w:r>
        <w:rPr>
          <w:rFonts w:hint="eastAsia" w:ascii="仿宋" w:hAnsi="仿宋" w:eastAsia="仿宋" w:cs="仿宋"/>
          <w:kern w:val="0"/>
          <w:sz w:val="28"/>
          <w:szCs w:val="28"/>
          <w:highlight w:val="none"/>
          <w:shd w:val="clear" w:color="auto" w:fill="FFFFFF"/>
          <w:lang w:eastAsia="zh-CN"/>
        </w:rPr>
        <w:t>☑</w:t>
      </w:r>
      <w:r>
        <w:rPr>
          <w:rFonts w:hint="eastAsia" w:ascii="仿宋" w:hAnsi="仿宋" w:eastAsia="仿宋" w:cs="仿宋"/>
          <w:kern w:val="0"/>
          <w:sz w:val="28"/>
          <w:szCs w:val="28"/>
          <w:highlight w:val="none"/>
          <w:shd w:val="clear" w:color="auto" w:fill="FFFFFF"/>
        </w:rPr>
        <w:t>否□是</w:t>
      </w:r>
    </w:p>
    <w:p>
      <w:pPr>
        <w:widowControl/>
        <w:shd w:val="clear" w:color="auto" w:fill="FFFFFF"/>
        <w:wordWrap w:val="0"/>
        <w:spacing w:line="360" w:lineRule="auto"/>
        <w:ind w:firstLine="601"/>
        <w:contextualSpacing/>
        <w:jc w:val="left"/>
        <w:rPr>
          <w:rFonts w:ascii="仿宋" w:hAnsi="仿宋" w:eastAsia="仿宋" w:cs="仿宋"/>
          <w:kern w:val="0"/>
          <w:sz w:val="28"/>
          <w:szCs w:val="28"/>
          <w:highlight w:val="none"/>
          <w:shd w:val="clear" w:color="auto" w:fill="FFFFFF"/>
        </w:rPr>
      </w:pPr>
      <w:r>
        <w:rPr>
          <w:rFonts w:hint="eastAsia" w:ascii="仿宋" w:hAnsi="仿宋" w:eastAsia="仿宋" w:cs="仿宋"/>
          <w:kern w:val="0"/>
          <w:sz w:val="28"/>
          <w:szCs w:val="28"/>
          <w:highlight w:val="none"/>
          <w:shd w:val="clear" w:color="auto" w:fill="FFFFFF"/>
        </w:rPr>
        <w:t>非专门面向中小企业采购的项目，对小微企业报价</w:t>
      </w:r>
      <w:r>
        <w:rPr>
          <w:rFonts w:ascii="仿宋" w:hAnsi="仿宋" w:eastAsia="仿宋" w:cs="仿宋"/>
          <w:kern w:val="0"/>
          <w:sz w:val="28"/>
          <w:szCs w:val="28"/>
          <w:highlight w:val="none"/>
          <w:shd w:val="clear" w:color="auto" w:fill="FFFFFF"/>
        </w:rPr>
        <w:t>给予</w:t>
      </w:r>
    </w:p>
    <w:p>
      <w:pPr>
        <w:widowControl/>
        <w:shd w:val="clear" w:color="auto" w:fill="FFFFFF"/>
        <w:spacing w:line="360" w:lineRule="auto"/>
        <w:ind w:firstLine="560" w:firstLineChars="200"/>
        <w:contextualSpacing/>
        <w:jc w:val="left"/>
        <w:rPr>
          <w:rFonts w:ascii="仿宋" w:hAnsi="仿宋" w:eastAsia="仿宋" w:cs="仿宋"/>
          <w:kern w:val="0"/>
          <w:sz w:val="28"/>
          <w:szCs w:val="28"/>
          <w:highlight w:val="none"/>
          <w:shd w:val="clear" w:color="auto" w:fill="FFFFFF"/>
        </w:rPr>
      </w:pPr>
      <w:r>
        <w:rPr>
          <w:rFonts w:hint="eastAsia" w:ascii="楷体" w:hAnsi="楷体" w:eastAsia="楷体" w:cs="仿宋"/>
          <w:kern w:val="0"/>
          <w:sz w:val="28"/>
          <w:szCs w:val="28"/>
          <w:highlight w:val="none"/>
          <w:shd w:val="clear" w:color="auto" w:fill="FFFFFF"/>
          <w:lang w:eastAsia="zh-CN"/>
        </w:rPr>
        <w:t>☑</w:t>
      </w:r>
      <w:r>
        <w:rPr>
          <w:rFonts w:hint="eastAsia" w:ascii="仿宋" w:hAnsi="仿宋" w:eastAsia="仿宋" w:cs="仿宋"/>
          <w:kern w:val="0"/>
          <w:sz w:val="28"/>
          <w:szCs w:val="28"/>
          <w:highlight w:val="none"/>
          <w:shd w:val="clear" w:color="auto" w:fill="FFFFFF"/>
        </w:rPr>
        <w:t>货物、服务项目</w:t>
      </w:r>
      <w:r>
        <w:rPr>
          <w:rFonts w:hint="eastAsia" w:ascii="仿宋" w:hAnsi="仿宋" w:eastAsia="仿宋" w:cs="仿宋"/>
          <w:kern w:val="0"/>
          <w:sz w:val="28"/>
          <w:szCs w:val="28"/>
          <w:highlight w:val="none"/>
          <w:u w:val="single"/>
          <w:shd w:val="clear" w:color="auto" w:fill="FFFFFF"/>
          <w:lang w:val="en-US" w:eastAsia="zh-CN"/>
        </w:rPr>
        <w:t>20%</w:t>
      </w:r>
      <w:r>
        <w:rPr>
          <w:rFonts w:hint="eastAsia" w:ascii="仿宋" w:hAnsi="仿宋" w:eastAsia="仿宋" w:cs="仿宋"/>
          <w:kern w:val="0"/>
          <w:sz w:val="28"/>
          <w:szCs w:val="28"/>
          <w:highlight w:val="none"/>
          <w:shd w:val="clear" w:color="auto" w:fill="FFFFFF"/>
        </w:rPr>
        <w:t>的扣除</w:t>
      </w:r>
    </w:p>
    <w:p>
      <w:pPr>
        <w:widowControl/>
        <w:shd w:val="clear" w:color="auto" w:fill="FFFFFF"/>
        <w:wordWrap w:val="0"/>
        <w:spacing w:line="360" w:lineRule="auto"/>
        <w:ind w:firstLine="560" w:firstLineChars="200"/>
        <w:contextualSpacing/>
        <w:jc w:val="left"/>
        <w:rPr>
          <w:rFonts w:ascii="仿宋" w:hAnsi="仿宋" w:eastAsia="仿宋" w:cs="仿宋"/>
          <w:kern w:val="0"/>
          <w:sz w:val="28"/>
          <w:szCs w:val="28"/>
          <w:highlight w:val="none"/>
          <w:shd w:val="clear" w:color="auto" w:fill="FFFFFF"/>
        </w:rPr>
      </w:pPr>
      <w:r>
        <w:rPr>
          <w:rFonts w:hint="eastAsia" w:ascii="楷体" w:hAnsi="楷体" w:eastAsia="楷体" w:cs="仿宋"/>
          <w:kern w:val="0"/>
          <w:sz w:val="28"/>
          <w:szCs w:val="28"/>
          <w:highlight w:val="none"/>
          <w:shd w:val="clear" w:color="auto" w:fill="FFFFFF"/>
        </w:rPr>
        <w:t>□</w:t>
      </w:r>
      <w:r>
        <w:rPr>
          <w:rFonts w:ascii="仿宋" w:hAnsi="仿宋" w:eastAsia="仿宋" w:cs="仿宋"/>
          <w:kern w:val="0"/>
          <w:sz w:val="28"/>
          <w:szCs w:val="28"/>
          <w:highlight w:val="none"/>
          <w:shd w:val="clear" w:color="auto" w:fill="FFFFFF"/>
        </w:rPr>
        <w:t>工程项目的扣除</w:t>
      </w:r>
    </w:p>
    <w:p>
      <w:pPr>
        <w:widowControl/>
        <w:shd w:val="clear" w:color="auto" w:fill="FFFFFF"/>
        <w:spacing w:line="360" w:lineRule="auto"/>
        <w:ind w:firstLine="600"/>
        <w:contextualSpacing/>
        <w:jc w:val="left"/>
        <w:rPr>
          <w:rFonts w:ascii="仿宋" w:hAnsi="仿宋" w:eastAsia="仿宋" w:cs="仿宋"/>
          <w:kern w:val="0"/>
          <w:sz w:val="28"/>
          <w:szCs w:val="28"/>
          <w:highlight w:val="none"/>
          <w:shd w:val="clear" w:color="auto" w:fill="FFFFFF"/>
        </w:rPr>
      </w:pPr>
      <w:r>
        <w:rPr>
          <w:rFonts w:hint="eastAsia" w:ascii="仿宋" w:hAnsi="仿宋" w:eastAsia="仿宋" w:cs="仿宋"/>
          <w:kern w:val="0"/>
          <w:sz w:val="28"/>
          <w:szCs w:val="28"/>
          <w:highlight w:val="none"/>
          <w:shd w:val="clear" w:color="auto" w:fill="FFFFFF"/>
        </w:rPr>
        <w:t>（四）联合体投标：</w:t>
      </w:r>
      <w:r>
        <w:rPr>
          <w:rFonts w:hint="eastAsia" w:ascii="仿宋" w:hAnsi="仿宋" w:eastAsia="仿宋" w:cs="仿宋"/>
          <w:kern w:val="0"/>
          <w:sz w:val="28"/>
          <w:szCs w:val="28"/>
          <w:highlight w:val="none"/>
          <w:shd w:val="clear" w:color="auto" w:fill="FFFFFF"/>
          <w:lang w:eastAsia="zh-CN"/>
        </w:rPr>
        <w:t>☑</w:t>
      </w:r>
      <w:r>
        <w:rPr>
          <w:rFonts w:hint="eastAsia" w:ascii="仿宋" w:hAnsi="仿宋" w:eastAsia="仿宋" w:cs="仿宋"/>
          <w:kern w:val="0"/>
          <w:sz w:val="28"/>
          <w:szCs w:val="28"/>
          <w:highlight w:val="none"/>
          <w:shd w:val="clear" w:color="auto" w:fill="FFFFFF"/>
        </w:rPr>
        <w:t>不接受□接受</w:t>
      </w:r>
    </w:p>
    <w:p>
      <w:pPr>
        <w:widowControl/>
        <w:shd w:val="clear" w:color="auto" w:fill="FFFFFF"/>
        <w:spacing w:line="360" w:lineRule="auto"/>
        <w:ind w:firstLine="601"/>
        <w:contextualSpacing/>
        <w:jc w:val="left"/>
        <w:rPr>
          <w:rFonts w:ascii="仿宋" w:hAnsi="仿宋" w:eastAsia="仿宋" w:cs="仿宋"/>
          <w:kern w:val="0"/>
          <w:sz w:val="28"/>
          <w:szCs w:val="28"/>
          <w:highlight w:val="none"/>
          <w:shd w:val="clear" w:color="auto" w:fill="FFFFFF"/>
        </w:rPr>
      </w:pPr>
      <w:r>
        <w:rPr>
          <w:rFonts w:hint="eastAsia" w:ascii="仿宋" w:hAnsi="仿宋" w:eastAsia="仿宋" w:cs="仿宋"/>
          <w:kern w:val="0"/>
          <w:sz w:val="28"/>
          <w:szCs w:val="28"/>
          <w:highlight w:val="none"/>
          <w:shd w:val="clear" w:color="auto" w:fill="FFFFFF"/>
        </w:rPr>
        <w:t>（五）根据采购需求特点，提出供应商资格条件。</w:t>
      </w:r>
    </w:p>
    <w:p>
      <w:pPr>
        <w:widowControl/>
        <w:shd w:val="clear" w:color="auto" w:fill="FFFFFF"/>
        <w:spacing w:line="360" w:lineRule="auto"/>
        <w:ind w:firstLine="601"/>
        <w:contextualSpacing/>
        <w:jc w:val="left"/>
        <w:rPr>
          <w:rFonts w:hint="eastAsia" w:ascii="仿宋" w:hAnsi="仿宋" w:eastAsia="仿宋" w:cs="仿宋"/>
          <w:i w:val="0"/>
          <w:iCs/>
          <w:kern w:val="0"/>
          <w:sz w:val="28"/>
          <w:szCs w:val="28"/>
          <w:highlight w:val="none"/>
          <w:u w:val="none"/>
          <w:shd w:val="clear" w:color="auto" w:fill="FFFFFF"/>
        </w:rPr>
      </w:pPr>
      <w:r>
        <w:rPr>
          <w:rFonts w:hint="eastAsia" w:ascii="仿宋" w:hAnsi="仿宋" w:eastAsia="仿宋" w:cs="仿宋"/>
          <w:i w:val="0"/>
          <w:iCs/>
          <w:kern w:val="0"/>
          <w:sz w:val="28"/>
          <w:szCs w:val="28"/>
          <w:highlight w:val="none"/>
          <w:u w:val="none"/>
          <w:shd w:val="clear" w:color="auto" w:fill="FFFFFF"/>
        </w:rPr>
        <w:t>①满足《中华人民共和国政府采购法》第二十二条规定；②落实政府采购政策满足的资格要求：无；③本项目的特定资格要求：无。</w:t>
      </w:r>
    </w:p>
    <w:p>
      <w:pPr>
        <w:widowControl/>
        <w:shd w:val="clear" w:color="auto" w:fill="FFFFFF"/>
        <w:spacing w:line="360" w:lineRule="auto"/>
        <w:ind w:firstLine="601"/>
        <w:contextualSpacing/>
        <w:jc w:val="left"/>
        <w:rPr>
          <w:rFonts w:ascii="黑体" w:hAnsi="宋体" w:eastAsia="黑体" w:cs="黑体"/>
          <w:kern w:val="0"/>
          <w:sz w:val="28"/>
          <w:szCs w:val="28"/>
          <w:highlight w:val="none"/>
          <w:shd w:val="clear" w:color="auto" w:fill="FFFFFF"/>
        </w:rPr>
      </w:pPr>
      <w:r>
        <w:rPr>
          <w:rFonts w:hint="eastAsia" w:ascii="黑体" w:hAnsi="宋体" w:eastAsia="黑体" w:cs="黑体"/>
          <w:kern w:val="0"/>
          <w:sz w:val="28"/>
          <w:szCs w:val="28"/>
          <w:highlight w:val="none"/>
          <w:shd w:val="clear" w:color="auto" w:fill="FFFFFF"/>
        </w:rPr>
        <w:t>四、采购需求</w:t>
      </w:r>
    </w:p>
    <w:p>
      <w:pPr>
        <w:spacing w:line="560" w:lineRule="exact"/>
        <w:ind w:firstLine="560" w:firstLineChars="200"/>
        <w:jc w:val="left"/>
        <w:rPr>
          <w:rFonts w:hint="eastAsia" w:ascii="仿宋" w:hAnsi="仿宋" w:eastAsia="仿宋" w:cs="仿宋"/>
          <w:i w:val="0"/>
          <w:iCs/>
          <w:kern w:val="0"/>
          <w:sz w:val="28"/>
          <w:szCs w:val="28"/>
          <w:highlight w:val="none"/>
          <w:u w:val="single"/>
          <w:shd w:val="clear" w:color="auto" w:fill="FFFFFF"/>
        </w:rPr>
      </w:pPr>
      <w:r>
        <w:rPr>
          <w:rFonts w:hint="eastAsia" w:ascii="仿宋" w:hAnsi="仿宋" w:eastAsia="仿宋" w:cs="仿宋"/>
          <w:kern w:val="0"/>
          <w:sz w:val="28"/>
          <w:szCs w:val="28"/>
          <w:highlight w:val="none"/>
          <w:shd w:val="clear" w:color="auto" w:fill="FFFFFF"/>
        </w:rPr>
        <w:t>（</w:t>
      </w:r>
      <w:r>
        <w:rPr>
          <w:rFonts w:hint="eastAsia" w:ascii="仿宋" w:hAnsi="仿宋" w:eastAsia="仿宋" w:cs="仿宋"/>
          <w:kern w:val="0"/>
          <w:sz w:val="28"/>
          <w:szCs w:val="28"/>
          <w:highlight w:val="none"/>
          <w:shd w:val="clear" w:color="auto" w:fill="FFFFFF"/>
          <w:lang w:eastAsia="zh-CN"/>
        </w:rPr>
        <w:t>一</w:t>
      </w:r>
      <w:r>
        <w:rPr>
          <w:rFonts w:hint="eastAsia" w:ascii="仿宋" w:hAnsi="仿宋" w:eastAsia="仿宋" w:cs="仿宋"/>
          <w:kern w:val="0"/>
          <w:sz w:val="28"/>
          <w:szCs w:val="28"/>
          <w:highlight w:val="none"/>
          <w:shd w:val="clear" w:color="auto" w:fill="FFFFFF"/>
        </w:rPr>
        <w:t>）采购清单</w:t>
      </w:r>
      <w:r>
        <w:rPr>
          <w:rFonts w:hint="eastAsia" w:ascii="仿宋" w:hAnsi="仿宋" w:eastAsia="仿宋" w:cs="仿宋"/>
          <w:kern w:val="0"/>
          <w:sz w:val="28"/>
          <w:szCs w:val="28"/>
          <w:highlight w:val="none"/>
          <w:shd w:val="clear" w:color="auto" w:fill="FFFFFF"/>
          <w:lang w:eastAsia="zh-CN"/>
        </w:rPr>
        <w:t>：</w:t>
      </w:r>
      <w:r>
        <w:rPr>
          <w:rFonts w:hint="eastAsia" w:ascii="仿宋" w:hAnsi="仿宋" w:eastAsia="仿宋" w:cs="仿宋"/>
          <w:i w:val="0"/>
          <w:iCs/>
          <w:kern w:val="0"/>
          <w:sz w:val="28"/>
          <w:szCs w:val="28"/>
          <w:highlight w:val="none"/>
          <w:u w:val="single"/>
          <w:shd w:val="clear" w:color="auto" w:fill="FFFFFF"/>
        </w:rPr>
        <w:t>本项目为中心城区京港澳高速公路以东空白区域集中供热项目，招标区域四至边界为：东至中原路，西至京港澳高速公路，南至南外环，北至新元大道（北边具体边界以示范区和建安区区划界线为准），总面积约75平方公里。本项目采用特许经营运作模式，特许经营期限30年。</w:t>
      </w:r>
      <w:r>
        <w:rPr>
          <w:rFonts w:hint="eastAsia" w:ascii="仿宋" w:hAnsi="仿宋" w:eastAsia="仿宋" w:cs="仿宋"/>
          <w:i w:val="0"/>
          <w:iCs/>
          <w:kern w:val="0"/>
          <w:sz w:val="28"/>
          <w:szCs w:val="28"/>
          <w:highlight w:val="none"/>
          <w:u w:val="single"/>
          <w:shd w:val="clear" w:color="auto" w:fill="FFFFFF"/>
          <w:lang w:eastAsia="zh-CN"/>
        </w:rPr>
        <w:t>特许经营企业</w:t>
      </w:r>
      <w:r>
        <w:rPr>
          <w:rFonts w:hint="eastAsia" w:ascii="仿宋" w:hAnsi="仿宋" w:eastAsia="仿宋" w:cs="仿宋"/>
          <w:i w:val="0"/>
          <w:iCs/>
          <w:kern w:val="0"/>
          <w:sz w:val="28"/>
          <w:szCs w:val="28"/>
          <w:highlight w:val="none"/>
          <w:u w:val="single"/>
          <w:shd w:val="clear" w:color="auto" w:fill="FFFFFF"/>
        </w:rPr>
        <w:t>负责本项目的融资、投资、设计、建设、运营维护管理和资产管理全过程，自主经营。</w:t>
      </w:r>
    </w:p>
    <w:p>
      <w:pPr>
        <w:widowControl/>
        <w:shd w:val="clear" w:color="auto" w:fill="FFFFFF"/>
        <w:spacing w:line="360" w:lineRule="auto"/>
        <w:ind w:firstLine="600"/>
        <w:contextualSpacing/>
        <w:jc w:val="left"/>
        <w:rPr>
          <w:rFonts w:ascii="仿宋" w:hAnsi="仿宋" w:eastAsia="仿宋" w:cs="仿宋"/>
          <w:kern w:val="0"/>
          <w:sz w:val="28"/>
          <w:szCs w:val="28"/>
          <w:highlight w:val="none"/>
          <w:shd w:val="clear" w:color="auto" w:fill="FFFFFF"/>
        </w:rPr>
      </w:pPr>
      <w:r>
        <w:rPr>
          <w:rFonts w:hint="eastAsia" w:ascii="仿宋" w:hAnsi="仿宋" w:eastAsia="仿宋" w:cs="仿宋"/>
          <w:kern w:val="0"/>
          <w:sz w:val="28"/>
          <w:szCs w:val="28"/>
          <w:highlight w:val="none"/>
          <w:shd w:val="clear" w:color="auto" w:fill="FFFFFF"/>
        </w:rPr>
        <w:t>（</w:t>
      </w:r>
      <w:r>
        <w:rPr>
          <w:rFonts w:hint="eastAsia" w:ascii="仿宋" w:hAnsi="仿宋" w:eastAsia="仿宋" w:cs="仿宋"/>
          <w:kern w:val="0"/>
          <w:sz w:val="28"/>
          <w:szCs w:val="28"/>
          <w:highlight w:val="none"/>
          <w:shd w:val="clear" w:color="auto" w:fill="FFFFFF"/>
          <w:lang w:eastAsia="zh-CN"/>
        </w:rPr>
        <w:t>二</w:t>
      </w:r>
      <w:r>
        <w:rPr>
          <w:rFonts w:hint="eastAsia" w:ascii="仿宋" w:hAnsi="仿宋" w:eastAsia="仿宋" w:cs="仿宋"/>
          <w:kern w:val="0"/>
          <w:sz w:val="28"/>
          <w:szCs w:val="28"/>
          <w:highlight w:val="none"/>
          <w:shd w:val="clear" w:color="auto" w:fill="FFFFFF"/>
        </w:rPr>
        <w:t>）技术要求</w:t>
      </w:r>
    </w:p>
    <w:p>
      <w:pPr>
        <w:spacing w:line="560" w:lineRule="exact"/>
        <w:ind w:firstLine="560" w:firstLineChars="200"/>
        <w:jc w:val="left"/>
        <w:rPr>
          <w:rFonts w:hint="eastAsia" w:ascii="仿宋" w:hAnsi="仿宋" w:eastAsia="仿宋" w:cs="仿宋"/>
          <w:i w:val="0"/>
          <w:iCs/>
          <w:kern w:val="0"/>
          <w:sz w:val="28"/>
          <w:szCs w:val="28"/>
          <w:highlight w:val="none"/>
          <w:u w:val="none"/>
          <w:shd w:val="clear" w:color="auto" w:fill="FFFFFF"/>
        </w:rPr>
      </w:pPr>
      <w:r>
        <w:rPr>
          <w:rFonts w:hint="eastAsia" w:ascii="仿宋" w:hAnsi="仿宋" w:eastAsia="仿宋" w:cs="仿宋"/>
          <w:i w:val="0"/>
          <w:iCs/>
          <w:kern w:val="0"/>
          <w:sz w:val="28"/>
          <w:szCs w:val="28"/>
          <w:highlight w:val="none"/>
          <w:u w:val="none"/>
          <w:shd w:val="clear" w:color="auto" w:fill="FFFFFF"/>
          <w:lang w:val="en-US" w:eastAsia="zh-CN"/>
        </w:rPr>
        <w:t>1、</w:t>
      </w:r>
      <w:r>
        <w:rPr>
          <w:rFonts w:hint="eastAsia" w:ascii="仿宋" w:hAnsi="仿宋" w:eastAsia="仿宋" w:cs="仿宋"/>
          <w:i w:val="0"/>
          <w:iCs/>
          <w:kern w:val="0"/>
          <w:sz w:val="28"/>
          <w:szCs w:val="28"/>
          <w:highlight w:val="none"/>
          <w:u w:val="none"/>
          <w:shd w:val="clear" w:color="auto" w:fill="FFFFFF"/>
        </w:rPr>
        <w:t>基本情况。招标区域四至边界为：东至中原路，西至京港澳高速公路，南至南外环，北至新元大道（北边具体边界以示范区和建安区区划界线为准），总面积约75平方公里。</w:t>
      </w:r>
    </w:p>
    <w:p>
      <w:pPr>
        <w:spacing w:line="560" w:lineRule="exact"/>
        <w:ind w:firstLine="560" w:firstLineChars="200"/>
        <w:jc w:val="left"/>
        <w:rPr>
          <w:rFonts w:hint="eastAsia" w:ascii="仿宋" w:hAnsi="仿宋" w:eastAsia="仿宋" w:cs="仿宋"/>
          <w:i w:val="0"/>
          <w:iCs/>
          <w:kern w:val="0"/>
          <w:sz w:val="28"/>
          <w:szCs w:val="28"/>
          <w:highlight w:val="none"/>
          <w:u w:val="none"/>
          <w:shd w:val="clear" w:color="auto" w:fill="FFFFFF"/>
        </w:rPr>
      </w:pPr>
      <w:r>
        <w:rPr>
          <w:rFonts w:hint="eastAsia" w:ascii="仿宋" w:hAnsi="仿宋" w:eastAsia="仿宋" w:cs="仿宋"/>
          <w:i w:val="0"/>
          <w:iCs/>
          <w:kern w:val="0"/>
          <w:sz w:val="28"/>
          <w:szCs w:val="28"/>
          <w:highlight w:val="none"/>
          <w:u w:val="none"/>
          <w:shd w:val="clear" w:color="auto" w:fill="FFFFFF"/>
          <w:lang w:val="en-US" w:eastAsia="zh-CN"/>
        </w:rPr>
        <w:t>2、</w:t>
      </w:r>
      <w:r>
        <w:rPr>
          <w:rFonts w:hint="eastAsia" w:ascii="仿宋" w:hAnsi="仿宋" w:eastAsia="仿宋" w:cs="仿宋"/>
          <w:i w:val="0"/>
          <w:iCs/>
          <w:kern w:val="0"/>
          <w:sz w:val="28"/>
          <w:szCs w:val="28"/>
          <w:highlight w:val="none"/>
          <w:u w:val="none"/>
          <w:shd w:val="clear" w:color="auto" w:fill="FFFFFF"/>
        </w:rPr>
        <w:t>热源供给。结合目前开展的供热管网“汽改水”工程，全市供热管网可逐步实现互联互通，形成热源互为补充的格局。</w:t>
      </w:r>
    </w:p>
    <w:p>
      <w:pPr>
        <w:spacing w:line="560" w:lineRule="exact"/>
        <w:ind w:firstLine="560" w:firstLineChars="200"/>
        <w:jc w:val="left"/>
        <w:rPr>
          <w:rFonts w:hint="eastAsia" w:ascii="仿宋" w:hAnsi="仿宋" w:eastAsia="仿宋" w:cs="仿宋"/>
          <w:i w:val="0"/>
          <w:iCs/>
          <w:kern w:val="0"/>
          <w:sz w:val="28"/>
          <w:szCs w:val="28"/>
          <w:highlight w:val="none"/>
          <w:u w:val="none"/>
          <w:shd w:val="clear" w:color="auto" w:fill="FFFFFF"/>
        </w:rPr>
      </w:pPr>
      <w:r>
        <w:rPr>
          <w:rFonts w:hint="eastAsia" w:ascii="仿宋" w:hAnsi="仿宋" w:eastAsia="仿宋" w:cs="仿宋"/>
          <w:i w:val="0"/>
          <w:iCs/>
          <w:kern w:val="0"/>
          <w:sz w:val="28"/>
          <w:szCs w:val="28"/>
          <w:highlight w:val="none"/>
          <w:u w:val="none"/>
          <w:shd w:val="clear" w:color="auto" w:fill="FFFFFF"/>
          <w:lang w:val="en-US" w:eastAsia="zh-CN"/>
        </w:rPr>
        <w:t>3、</w:t>
      </w:r>
      <w:r>
        <w:rPr>
          <w:rFonts w:hint="eastAsia" w:ascii="仿宋" w:hAnsi="仿宋" w:eastAsia="仿宋" w:cs="仿宋"/>
          <w:i w:val="0"/>
          <w:iCs/>
          <w:kern w:val="0"/>
          <w:sz w:val="28"/>
          <w:szCs w:val="28"/>
          <w:highlight w:val="none"/>
          <w:u w:val="none"/>
          <w:shd w:val="clear" w:color="auto" w:fill="FFFFFF"/>
        </w:rPr>
        <w:t>项目投资。在特许经营期内根据建设进度及区域内供热需求逐步建设到位。</w:t>
      </w:r>
    </w:p>
    <w:p>
      <w:pPr>
        <w:spacing w:line="560" w:lineRule="exact"/>
        <w:ind w:firstLine="560" w:firstLineChars="200"/>
        <w:jc w:val="left"/>
        <w:rPr>
          <w:rFonts w:hint="eastAsia" w:ascii="仿宋" w:hAnsi="仿宋" w:eastAsia="仿宋" w:cs="仿宋"/>
          <w:i w:val="0"/>
          <w:iCs/>
          <w:kern w:val="0"/>
          <w:sz w:val="28"/>
          <w:szCs w:val="28"/>
          <w:highlight w:val="none"/>
          <w:u w:val="none"/>
          <w:shd w:val="clear" w:color="auto" w:fill="FFFFFF"/>
        </w:rPr>
      </w:pPr>
      <w:r>
        <w:rPr>
          <w:rFonts w:hint="eastAsia" w:ascii="仿宋" w:hAnsi="仿宋" w:eastAsia="仿宋" w:cs="仿宋"/>
          <w:i w:val="0"/>
          <w:iCs/>
          <w:kern w:val="0"/>
          <w:sz w:val="28"/>
          <w:szCs w:val="28"/>
          <w:highlight w:val="none"/>
          <w:u w:val="none"/>
          <w:shd w:val="clear" w:color="auto" w:fill="FFFFFF"/>
          <w:lang w:val="en-US" w:eastAsia="zh-CN"/>
        </w:rPr>
        <w:t>4、</w:t>
      </w:r>
      <w:r>
        <w:rPr>
          <w:rFonts w:hint="eastAsia" w:ascii="仿宋" w:hAnsi="仿宋" w:eastAsia="仿宋" w:cs="仿宋"/>
          <w:i w:val="0"/>
          <w:iCs/>
          <w:kern w:val="0"/>
          <w:sz w:val="28"/>
          <w:szCs w:val="28"/>
          <w:highlight w:val="none"/>
          <w:u w:val="none"/>
          <w:shd w:val="clear" w:color="auto" w:fill="FFFFFF"/>
        </w:rPr>
        <w:t>建设模式。按照“热源多元化、管网社会化、末端市场化"的原则，结合《许昌市中心城区城市基础设施配套费使用管理暂行办法》要求，积极推进供热管网建设和居民高质量供热，使用配套费投资建设形成的资产归政府所有。</w:t>
      </w:r>
    </w:p>
    <w:p>
      <w:pPr>
        <w:spacing w:line="560" w:lineRule="exact"/>
        <w:ind w:firstLine="560" w:firstLineChars="200"/>
        <w:jc w:val="left"/>
        <w:rPr>
          <w:rFonts w:hint="eastAsia" w:ascii="仿宋" w:hAnsi="仿宋" w:eastAsia="仿宋" w:cs="仿宋"/>
          <w:i w:val="0"/>
          <w:iCs/>
          <w:kern w:val="0"/>
          <w:sz w:val="28"/>
          <w:szCs w:val="28"/>
          <w:highlight w:val="none"/>
          <w:u w:val="single"/>
          <w:shd w:val="clear" w:color="auto" w:fill="FFFFFF"/>
        </w:rPr>
      </w:pPr>
      <w:r>
        <w:rPr>
          <w:rFonts w:hint="eastAsia" w:ascii="仿宋" w:hAnsi="仿宋" w:eastAsia="仿宋" w:cs="仿宋"/>
          <w:i w:val="0"/>
          <w:iCs/>
          <w:kern w:val="0"/>
          <w:sz w:val="28"/>
          <w:szCs w:val="28"/>
          <w:highlight w:val="none"/>
          <w:u w:val="single"/>
          <w:shd w:val="clear" w:color="auto" w:fill="FFFFFF"/>
        </w:rPr>
        <w:t>本采购清单中所列技术规格或主要参数为最低要求，不允许负偏离，否则将承担其投标被视为非实质性响应投标的风险。</w:t>
      </w:r>
    </w:p>
    <w:p>
      <w:pPr>
        <w:widowControl/>
        <w:shd w:val="clear" w:color="auto" w:fill="FFFFFF"/>
        <w:spacing w:line="360" w:lineRule="auto"/>
        <w:ind w:firstLine="600"/>
        <w:contextualSpacing/>
        <w:jc w:val="left"/>
        <w:rPr>
          <w:rFonts w:ascii="仿宋" w:hAnsi="仿宋" w:eastAsia="仿宋" w:cs="仿宋"/>
          <w:kern w:val="0"/>
          <w:sz w:val="28"/>
          <w:szCs w:val="28"/>
          <w:highlight w:val="none"/>
          <w:shd w:val="clear" w:color="auto" w:fill="FFFFFF"/>
        </w:rPr>
      </w:pPr>
      <w:r>
        <w:rPr>
          <w:rFonts w:hint="eastAsia" w:ascii="仿宋" w:hAnsi="仿宋" w:eastAsia="仿宋" w:cs="仿宋"/>
          <w:kern w:val="0"/>
          <w:sz w:val="28"/>
          <w:szCs w:val="28"/>
          <w:highlight w:val="none"/>
          <w:shd w:val="clear" w:color="auto" w:fill="FFFFFF"/>
        </w:rPr>
        <w:t>（</w:t>
      </w:r>
      <w:r>
        <w:rPr>
          <w:rFonts w:hint="eastAsia" w:ascii="仿宋" w:hAnsi="仿宋" w:eastAsia="仿宋" w:cs="仿宋"/>
          <w:kern w:val="0"/>
          <w:sz w:val="28"/>
          <w:szCs w:val="28"/>
          <w:highlight w:val="none"/>
          <w:shd w:val="clear" w:color="auto" w:fill="FFFFFF"/>
          <w:lang w:eastAsia="zh-CN"/>
        </w:rPr>
        <w:t>三</w:t>
      </w:r>
      <w:r>
        <w:rPr>
          <w:rFonts w:hint="eastAsia" w:ascii="仿宋" w:hAnsi="仿宋" w:eastAsia="仿宋" w:cs="仿宋"/>
          <w:kern w:val="0"/>
          <w:sz w:val="28"/>
          <w:szCs w:val="28"/>
          <w:highlight w:val="none"/>
          <w:shd w:val="clear" w:color="auto" w:fill="FFFFFF"/>
        </w:rPr>
        <w:t>）商务要求</w:t>
      </w:r>
    </w:p>
    <w:p>
      <w:pPr>
        <w:spacing w:line="560" w:lineRule="exact"/>
        <w:ind w:firstLine="560" w:firstLineChars="200"/>
        <w:jc w:val="left"/>
        <w:rPr>
          <w:rFonts w:hint="eastAsia" w:ascii="仿宋" w:hAnsi="仿宋" w:eastAsia="仿宋" w:cs="仿宋"/>
          <w:i w:val="0"/>
          <w:iCs/>
          <w:kern w:val="0"/>
          <w:sz w:val="28"/>
          <w:szCs w:val="28"/>
          <w:highlight w:val="none"/>
          <w:u w:val="none"/>
          <w:shd w:val="clear" w:color="auto" w:fill="FFFFFF"/>
          <w:lang w:val="zh-CN"/>
        </w:rPr>
      </w:pPr>
      <w:r>
        <w:rPr>
          <w:rFonts w:hint="eastAsia" w:ascii="仿宋" w:hAnsi="仿宋" w:eastAsia="仿宋" w:cs="仿宋"/>
          <w:i w:val="0"/>
          <w:iCs/>
          <w:kern w:val="0"/>
          <w:sz w:val="28"/>
          <w:szCs w:val="28"/>
          <w:highlight w:val="none"/>
          <w:u w:val="none"/>
          <w:shd w:val="clear" w:color="auto" w:fill="FFFFFF"/>
          <w:lang w:val="zh-CN"/>
        </w:rPr>
        <w:t>1、合同履行期限：特许经营期限30年。</w:t>
      </w:r>
    </w:p>
    <w:p>
      <w:pPr>
        <w:spacing w:line="560" w:lineRule="exact"/>
        <w:ind w:firstLine="560" w:firstLineChars="200"/>
        <w:jc w:val="left"/>
        <w:rPr>
          <w:rFonts w:hint="eastAsia" w:ascii="仿宋" w:hAnsi="仿宋" w:eastAsia="仿宋" w:cs="仿宋"/>
          <w:i w:val="0"/>
          <w:iCs/>
          <w:kern w:val="0"/>
          <w:sz w:val="28"/>
          <w:szCs w:val="28"/>
          <w:highlight w:val="none"/>
          <w:u w:val="none"/>
          <w:shd w:val="clear" w:color="auto" w:fill="FFFFFF"/>
          <w:lang w:val="zh-CN"/>
        </w:rPr>
      </w:pPr>
      <w:r>
        <w:rPr>
          <w:rFonts w:hint="eastAsia" w:ascii="仿宋" w:hAnsi="仿宋" w:eastAsia="仿宋" w:cs="仿宋"/>
          <w:i w:val="0"/>
          <w:iCs/>
          <w:kern w:val="0"/>
          <w:sz w:val="28"/>
          <w:szCs w:val="28"/>
          <w:highlight w:val="none"/>
          <w:u w:val="none"/>
          <w:shd w:val="clear" w:color="auto" w:fill="FFFFFF"/>
          <w:lang w:val="zh-CN"/>
        </w:rPr>
        <w:t>2、履约地点：许昌市中心城区京港澳高速公路以东空白区域（项目建设区域边界为西至京港澳高速公路，东至中原路，南至南外环，北至新元大道(北边具体边界以示范区和建安区区划界限为准),总面积约75平方公里。）</w:t>
      </w:r>
    </w:p>
    <w:p>
      <w:pPr>
        <w:widowControl/>
        <w:shd w:val="clear" w:color="auto" w:fill="FFFFFF"/>
        <w:spacing w:line="360" w:lineRule="auto"/>
        <w:ind w:firstLine="600"/>
        <w:contextualSpacing/>
        <w:jc w:val="left"/>
        <w:rPr>
          <w:rFonts w:ascii="仿宋" w:hAnsi="仿宋" w:eastAsia="仿宋" w:cs="仿宋"/>
          <w:kern w:val="0"/>
          <w:sz w:val="28"/>
          <w:szCs w:val="28"/>
          <w:highlight w:val="none"/>
          <w:shd w:val="clear" w:color="auto" w:fill="FFFFFF"/>
        </w:rPr>
      </w:pPr>
      <w:r>
        <w:rPr>
          <w:rFonts w:hint="eastAsia" w:ascii="仿宋" w:hAnsi="仿宋" w:eastAsia="仿宋" w:cs="仿宋"/>
          <w:kern w:val="0"/>
          <w:sz w:val="28"/>
          <w:szCs w:val="28"/>
          <w:highlight w:val="none"/>
          <w:shd w:val="clear" w:color="auto" w:fill="FFFFFF"/>
        </w:rPr>
        <w:t>3、付款条件：</w:t>
      </w:r>
    </w:p>
    <w:p>
      <w:pPr>
        <w:widowControl/>
        <w:shd w:val="clear" w:color="auto" w:fill="FFFFFF"/>
        <w:spacing w:line="360" w:lineRule="auto"/>
        <w:ind w:firstLine="420" w:firstLineChars="150"/>
        <w:contextualSpacing/>
        <w:jc w:val="left"/>
        <w:rPr>
          <w:rFonts w:hint="eastAsia" w:ascii="仿宋" w:hAnsi="仿宋" w:eastAsia="仿宋" w:cs="仿宋"/>
          <w:kern w:val="0"/>
          <w:sz w:val="28"/>
          <w:szCs w:val="28"/>
          <w:highlight w:val="none"/>
          <w:shd w:val="clear" w:color="auto" w:fill="FFFFFF"/>
        </w:rPr>
      </w:pPr>
      <w:r>
        <w:rPr>
          <w:rFonts w:hint="eastAsia" w:ascii="仿宋" w:hAnsi="仿宋" w:eastAsia="仿宋" w:cs="仿宋"/>
          <w:kern w:val="0"/>
          <w:sz w:val="28"/>
          <w:szCs w:val="28"/>
          <w:highlight w:val="none"/>
          <w:shd w:val="clear" w:color="auto" w:fill="FFFFFF"/>
          <w:lang w:eastAsia="zh-CN"/>
        </w:rPr>
        <w:t>（</w:t>
      </w:r>
      <w:r>
        <w:rPr>
          <w:rFonts w:hint="eastAsia" w:ascii="仿宋" w:hAnsi="仿宋" w:eastAsia="仿宋" w:cs="仿宋"/>
          <w:kern w:val="0"/>
          <w:sz w:val="28"/>
          <w:szCs w:val="28"/>
          <w:highlight w:val="none"/>
          <w:shd w:val="clear" w:color="auto" w:fill="FFFFFF"/>
          <w:lang w:val="en-US" w:eastAsia="zh-CN"/>
        </w:rPr>
        <w:t>1）</w:t>
      </w:r>
      <w:r>
        <w:rPr>
          <w:rFonts w:hint="eastAsia" w:ascii="仿宋" w:hAnsi="仿宋" w:eastAsia="仿宋" w:cs="仿宋"/>
          <w:kern w:val="0"/>
          <w:sz w:val="28"/>
          <w:szCs w:val="28"/>
          <w:highlight w:val="none"/>
          <w:shd w:val="clear" w:color="auto" w:fill="FFFFFF"/>
        </w:rPr>
        <w:t>支付方式：银行转账</w:t>
      </w:r>
    </w:p>
    <w:p>
      <w:pPr>
        <w:widowControl/>
        <w:shd w:val="clear" w:color="auto" w:fill="FFFFFF"/>
        <w:spacing w:line="360" w:lineRule="auto"/>
        <w:ind w:firstLine="420" w:firstLineChars="150"/>
        <w:contextualSpacing/>
        <w:jc w:val="left"/>
        <w:rPr>
          <w:rFonts w:hint="default" w:ascii="仿宋" w:hAnsi="仿宋" w:eastAsia="仿宋" w:cs="仿宋"/>
          <w:kern w:val="0"/>
          <w:sz w:val="28"/>
          <w:szCs w:val="28"/>
          <w:highlight w:val="none"/>
          <w:shd w:val="clear" w:color="auto" w:fill="FFFFFF"/>
          <w:lang w:val="en-US" w:eastAsia="zh-CN"/>
        </w:rPr>
      </w:pPr>
      <w:r>
        <w:rPr>
          <w:rFonts w:hint="eastAsia" w:ascii="仿宋" w:hAnsi="仿宋" w:eastAsia="仿宋" w:cs="仿宋"/>
          <w:kern w:val="0"/>
          <w:sz w:val="28"/>
          <w:szCs w:val="28"/>
          <w:highlight w:val="none"/>
          <w:shd w:val="clear" w:color="auto" w:fill="FFFFFF"/>
          <w:lang w:eastAsia="zh-CN"/>
        </w:rPr>
        <w:t>（</w:t>
      </w:r>
      <w:r>
        <w:rPr>
          <w:rFonts w:hint="eastAsia" w:ascii="仿宋" w:hAnsi="仿宋" w:eastAsia="仿宋" w:cs="仿宋"/>
          <w:kern w:val="0"/>
          <w:sz w:val="28"/>
          <w:szCs w:val="28"/>
          <w:highlight w:val="none"/>
          <w:shd w:val="clear" w:color="auto" w:fill="FFFFFF"/>
          <w:lang w:val="en-US" w:eastAsia="zh-CN"/>
        </w:rPr>
        <w:t>2）按照《许昌市中心城区城市基础设施配套费使用管理暂行办法》及采购人与中标人最终签订的协议进行支付。</w:t>
      </w:r>
    </w:p>
    <w:p>
      <w:pPr>
        <w:spacing w:line="560" w:lineRule="exact"/>
        <w:ind w:firstLine="560" w:firstLineChars="200"/>
        <w:jc w:val="left"/>
        <w:rPr>
          <w:rFonts w:hint="eastAsia" w:ascii="仿宋" w:hAnsi="仿宋" w:eastAsia="仿宋" w:cs="仿宋"/>
          <w:i w:val="0"/>
          <w:iCs/>
          <w:kern w:val="0"/>
          <w:sz w:val="28"/>
          <w:szCs w:val="28"/>
          <w:highlight w:val="none"/>
          <w:u w:val="none"/>
          <w:shd w:val="clear" w:color="auto" w:fill="FFFFFF"/>
          <w:lang w:val="zh-CN"/>
        </w:rPr>
      </w:pPr>
      <w:r>
        <w:rPr>
          <w:rFonts w:hint="eastAsia" w:ascii="仿宋" w:hAnsi="仿宋" w:eastAsia="仿宋" w:cs="仿宋"/>
          <w:i w:val="0"/>
          <w:iCs/>
          <w:kern w:val="0"/>
          <w:sz w:val="28"/>
          <w:szCs w:val="28"/>
          <w:highlight w:val="none"/>
          <w:u w:val="none"/>
          <w:shd w:val="clear" w:color="auto" w:fill="FFFFFF"/>
          <w:lang w:val="en-US" w:eastAsia="zh-CN"/>
        </w:rPr>
        <w:t>4</w:t>
      </w:r>
      <w:r>
        <w:rPr>
          <w:rFonts w:hint="eastAsia" w:ascii="仿宋" w:hAnsi="仿宋" w:eastAsia="仿宋" w:cs="仿宋"/>
          <w:i w:val="0"/>
          <w:iCs/>
          <w:kern w:val="0"/>
          <w:sz w:val="28"/>
          <w:szCs w:val="28"/>
          <w:highlight w:val="none"/>
          <w:u w:val="none"/>
          <w:shd w:val="clear" w:color="auto" w:fill="FFFFFF"/>
          <w:lang w:val="zh-CN"/>
        </w:rPr>
        <w:t>、其他要求</w:t>
      </w:r>
    </w:p>
    <w:p>
      <w:pPr>
        <w:spacing w:line="560" w:lineRule="exact"/>
        <w:ind w:firstLine="560" w:firstLineChars="200"/>
        <w:jc w:val="left"/>
        <w:rPr>
          <w:rFonts w:hint="eastAsia" w:ascii="仿宋" w:hAnsi="仿宋" w:eastAsia="仿宋" w:cs="仿宋"/>
          <w:i w:val="0"/>
          <w:iCs/>
          <w:kern w:val="0"/>
          <w:sz w:val="28"/>
          <w:szCs w:val="28"/>
          <w:highlight w:val="none"/>
          <w:u w:val="none"/>
          <w:shd w:val="clear" w:color="auto" w:fill="FFFFFF"/>
        </w:rPr>
      </w:pPr>
      <w:r>
        <w:rPr>
          <w:rFonts w:hint="eastAsia" w:ascii="仿宋" w:hAnsi="仿宋" w:eastAsia="仿宋" w:cs="仿宋"/>
          <w:i w:val="0"/>
          <w:iCs/>
          <w:kern w:val="0"/>
          <w:sz w:val="28"/>
          <w:szCs w:val="28"/>
          <w:highlight w:val="none"/>
          <w:u w:val="none"/>
          <w:shd w:val="clear" w:color="auto" w:fill="FFFFFF"/>
          <w:lang w:val="zh-CN"/>
        </w:rPr>
        <w:t>特许经营期满或提前终止时，特许经营企业应按照项目合作协议约定的机制、流程和资产范围，将项目资产无偿、无负担、无损的移交给政府或其指定机构。</w:t>
      </w:r>
    </w:p>
    <w:p>
      <w:pPr>
        <w:widowControl/>
        <w:shd w:val="clear" w:color="auto" w:fill="FFFFFF"/>
        <w:spacing w:line="360" w:lineRule="auto"/>
        <w:ind w:firstLine="600"/>
        <w:contextualSpacing/>
        <w:jc w:val="left"/>
        <w:rPr>
          <w:rFonts w:ascii="仿宋" w:hAnsi="仿宋" w:eastAsia="仿宋" w:cs="仿宋"/>
          <w:kern w:val="0"/>
          <w:sz w:val="28"/>
          <w:szCs w:val="28"/>
          <w:highlight w:val="none"/>
          <w:shd w:val="clear" w:color="auto" w:fill="FFFFFF"/>
        </w:rPr>
      </w:pPr>
      <w:r>
        <w:rPr>
          <w:rFonts w:hint="eastAsia" w:ascii="仿宋" w:hAnsi="仿宋" w:eastAsia="仿宋" w:cs="仿宋"/>
          <w:kern w:val="0"/>
          <w:sz w:val="28"/>
          <w:szCs w:val="28"/>
          <w:highlight w:val="none"/>
          <w:shd w:val="clear" w:color="auto" w:fill="FFFFFF"/>
        </w:rPr>
        <w:t>（</w:t>
      </w:r>
      <w:r>
        <w:rPr>
          <w:rFonts w:hint="eastAsia" w:ascii="仿宋" w:hAnsi="仿宋" w:eastAsia="仿宋" w:cs="仿宋"/>
          <w:kern w:val="0"/>
          <w:sz w:val="28"/>
          <w:szCs w:val="28"/>
          <w:highlight w:val="none"/>
          <w:shd w:val="clear" w:color="auto" w:fill="FFFFFF"/>
          <w:lang w:eastAsia="zh-CN"/>
        </w:rPr>
        <w:t>四</w:t>
      </w:r>
      <w:r>
        <w:rPr>
          <w:rFonts w:hint="eastAsia" w:ascii="仿宋" w:hAnsi="仿宋" w:eastAsia="仿宋" w:cs="仿宋"/>
          <w:kern w:val="0"/>
          <w:sz w:val="28"/>
          <w:szCs w:val="28"/>
          <w:highlight w:val="none"/>
          <w:shd w:val="clear" w:color="auto" w:fill="FFFFFF"/>
        </w:rPr>
        <w:t>）验收标准</w:t>
      </w:r>
    </w:p>
    <w:p>
      <w:pPr>
        <w:widowControl/>
        <w:shd w:val="clear" w:color="auto" w:fill="FFFFFF"/>
        <w:spacing w:line="360" w:lineRule="auto"/>
        <w:ind w:firstLine="560" w:firstLineChars="200"/>
        <w:contextualSpacing/>
        <w:jc w:val="left"/>
        <w:rPr>
          <w:rFonts w:hint="eastAsia" w:ascii="仿宋" w:hAnsi="仿宋" w:eastAsia="仿宋" w:cs="仿宋"/>
          <w:kern w:val="0"/>
          <w:sz w:val="28"/>
          <w:szCs w:val="28"/>
          <w:highlight w:val="none"/>
          <w:shd w:val="clear" w:color="auto" w:fill="FFFFFF"/>
          <w:lang w:eastAsia="zh-CN"/>
        </w:rPr>
      </w:pPr>
      <w:r>
        <w:rPr>
          <w:rFonts w:hint="eastAsia" w:ascii="仿宋" w:hAnsi="仿宋" w:eastAsia="仿宋" w:cs="仿宋"/>
          <w:kern w:val="0"/>
          <w:sz w:val="28"/>
          <w:szCs w:val="28"/>
          <w:highlight w:val="none"/>
          <w:shd w:val="clear" w:color="auto" w:fill="FFFFFF"/>
        </w:rPr>
        <w:t>按照招标文件要求、投标文件响应和承诺验收</w:t>
      </w:r>
      <w:r>
        <w:rPr>
          <w:rFonts w:hint="eastAsia" w:ascii="仿宋" w:hAnsi="仿宋" w:eastAsia="仿宋" w:cs="仿宋"/>
          <w:kern w:val="0"/>
          <w:sz w:val="28"/>
          <w:szCs w:val="28"/>
          <w:highlight w:val="none"/>
          <w:shd w:val="clear" w:color="auto" w:fill="FFFFFF"/>
          <w:lang w:eastAsia="zh-CN"/>
        </w:rPr>
        <w:t>。</w:t>
      </w:r>
    </w:p>
    <w:p>
      <w:pPr>
        <w:widowControl/>
        <w:shd w:val="clear" w:color="auto" w:fill="FFFFFF"/>
        <w:jc w:val="left"/>
        <w:rPr>
          <w:rFonts w:ascii="楷体" w:hAnsi="楷体" w:eastAsia="楷体" w:cs="仿宋"/>
          <w:b/>
          <w:kern w:val="0"/>
          <w:sz w:val="36"/>
          <w:szCs w:val="36"/>
          <w:highlight w:val="none"/>
          <w:shd w:val="clear" w:color="auto" w:fill="FFFFFF"/>
        </w:rPr>
      </w:pPr>
      <w:bookmarkStart w:id="1" w:name="_GoBack"/>
      <w:bookmarkEnd w:id="1"/>
    </w:p>
    <w:p>
      <w:pPr>
        <w:widowControl/>
        <w:shd w:val="clear" w:color="auto" w:fill="FFFFFF"/>
        <w:spacing w:line="520" w:lineRule="exact"/>
        <w:jc w:val="left"/>
        <w:rPr>
          <w:rFonts w:ascii="仿宋" w:hAnsi="仿宋" w:eastAsia="仿宋" w:cs="仿宋"/>
          <w:kern w:val="0"/>
          <w:sz w:val="28"/>
          <w:szCs w:val="28"/>
          <w:highlight w:val="none"/>
          <w:shd w:val="clear" w:color="auto" w:fill="FFFFFF"/>
        </w:rPr>
      </w:pPr>
    </w:p>
    <w:sectPr>
      <w:footerReference r:id="rId3" w:type="default"/>
      <w:pgSz w:w="11906" w:h="16838"/>
      <w:pgMar w:top="2155" w:right="1531" w:bottom="192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55375F7-58B5-4165-9DF8-FE29857A047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FA1871F7-80F5-4669-9651-79DC278AEBE0}"/>
  </w:font>
  <w:font w:name="楷体">
    <w:panose1 w:val="02010609060101010101"/>
    <w:charset w:val="86"/>
    <w:family w:val="modern"/>
    <w:pitch w:val="default"/>
    <w:sig w:usb0="800002BF" w:usb1="38CF7CFA" w:usb2="00000016" w:usb3="00000000" w:csb0="00040001" w:csb1="00000000"/>
    <w:embedRegular r:id="rId3" w:fontKey="{B40B5EFE-4CD7-40C4-A20D-6B23DC1852FA}"/>
  </w:font>
  <w:font w:name="方正小标宋简体">
    <w:panose1 w:val="03000509000000000000"/>
    <w:charset w:val="86"/>
    <w:family w:val="script"/>
    <w:pitch w:val="default"/>
    <w:sig w:usb0="00000001" w:usb1="080E0000" w:usb2="00000000" w:usb3="00000000" w:csb0="00040000" w:csb1="00000000"/>
    <w:embedRegular r:id="rId4" w:fontKey="{8D9B8147-2772-4A26-8724-A1DE5840EC07}"/>
  </w:font>
  <w:font w:name="微软雅黑">
    <w:panose1 w:val="020B0503020204020204"/>
    <w:charset w:val="86"/>
    <w:family w:val="swiss"/>
    <w:pitch w:val="default"/>
    <w:sig w:usb0="80000287" w:usb1="2ACF3C50" w:usb2="00000016" w:usb3="00000000" w:csb0="0004001F" w:csb1="00000000"/>
    <w:embedRegular r:id="rId5" w:fontKey="{24B6828D-DA62-4ACC-9B2A-514C256F11B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7"/>
                          </w:pPr>
                          <w:r>
                            <w:fldChar w:fldCharType="begin"/>
                          </w:r>
                          <w:r>
                            <w:instrText xml:space="preserve"> PAGE  \* MERGEFORMAT </w:instrText>
                          </w:r>
                          <w:r>
                            <w:fldChar w:fldCharType="separate"/>
                          </w:r>
                          <w:r>
                            <w:t>7</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1u5d9AAAAACAQAADwAAAAAAAAABACAAAAAiAAAAZHJzL2Rvd25yZXYueG1sUEsBAhQAFAAA&#10;AAgAh07iQE1YEGL3AQAAAAQAAA4AAAAAAAAAAQAgAAAAHwEAAGRycy9lMm9Eb2MueG1sUEsFBgAA&#10;AAAGAAYAWQEAAIg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7</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jYzM1NGM3ZWQxOTIwNjUxNzA1ZjZkNGI2MGI4NWUifQ=="/>
  </w:docVars>
  <w:rsids>
    <w:rsidRoot w:val="00B65E63"/>
    <w:rsid w:val="000007B6"/>
    <w:rsid w:val="00003304"/>
    <w:rsid w:val="000037E9"/>
    <w:rsid w:val="00007680"/>
    <w:rsid w:val="00014CDD"/>
    <w:rsid w:val="000207E2"/>
    <w:rsid w:val="00023416"/>
    <w:rsid w:val="0002681F"/>
    <w:rsid w:val="00031AAE"/>
    <w:rsid w:val="00032709"/>
    <w:rsid w:val="000429DB"/>
    <w:rsid w:val="00057EA6"/>
    <w:rsid w:val="00067E54"/>
    <w:rsid w:val="00073A73"/>
    <w:rsid w:val="000808A9"/>
    <w:rsid w:val="00094B84"/>
    <w:rsid w:val="00097F34"/>
    <w:rsid w:val="000A1A79"/>
    <w:rsid w:val="000A24F4"/>
    <w:rsid w:val="000A4B26"/>
    <w:rsid w:val="000A7BE0"/>
    <w:rsid w:val="000B5272"/>
    <w:rsid w:val="000C2BCE"/>
    <w:rsid w:val="000D4425"/>
    <w:rsid w:val="000D7A2A"/>
    <w:rsid w:val="000E388B"/>
    <w:rsid w:val="000E6A23"/>
    <w:rsid w:val="000F0EBE"/>
    <w:rsid w:val="000F4DEE"/>
    <w:rsid w:val="000F5915"/>
    <w:rsid w:val="00107613"/>
    <w:rsid w:val="0011461A"/>
    <w:rsid w:val="001173AF"/>
    <w:rsid w:val="001225D0"/>
    <w:rsid w:val="00122CDD"/>
    <w:rsid w:val="00127ADA"/>
    <w:rsid w:val="0013407B"/>
    <w:rsid w:val="0013479A"/>
    <w:rsid w:val="00135312"/>
    <w:rsid w:val="001355E2"/>
    <w:rsid w:val="0014106D"/>
    <w:rsid w:val="00143CF8"/>
    <w:rsid w:val="00146EE6"/>
    <w:rsid w:val="00151BB6"/>
    <w:rsid w:val="00151BCD"/>
    <w:rsid w:val="00161DD0"/>
    <w:rsid w:val="00164000"/>
    <w:rsid w:val="00164492"/>
    <w:rsid w:val="001709AF"/>
    <w:rsid w:val="00177788"/>
    <w:rsid w:val="00183776"/>
    <w:rsid w:val="001839FC"/>
    <w:rsid w:val="00185135"/>
    <w:rsid w:val="00192762"/>
    <w:rsid w:val="0019335B"/>
    <w:rsid w:val="00193B84"/>
    <w:rsid w:val="00196705"/>
    <w:rsid w:val="00196EDD"/>
    <w:rsid w:val="001A0AE6"/>
    <w:rsid w:val="001A2D9F"/>
    <w:rsid w:val="001A3E67"/>
    <w:rsid w:val="001A5B8A"/>
    <w:rsid w:val="001A67CF"/>
    <w:rsid w:val="001B3877"/>
    <w:rsid w:val="001C0BE4"/>
    <w:rsid w:val="001C161C"/>
    <w:rsid w:val="001C1F01"/>
    <w:rsid w:val="001C2697"/>
    <w:rsid w:val="001D44BC"/>
    <w:rsid w:val="001D4C0B"/>
    <w:rsid w:val="001E0A47"/>
    <w:rsid w:val="001E1FC1"/>
    <w:rsid w:val="001E2697"/>
    <w:rsid w:val="001F06C0"/>
    <w:rsid w:val="001F0DB2"/>
    <w:rsid w:val="001F17B8"/>
    <w:rsid w:val="001F2EA4"/>
    <w:rsid w:val="001F3439"/>
    <w:rsid w:val="001F4047"/>
    <w:rsid w:val="001F47EA"/>
    <w:rsid w:val="00203EAB"/>
    <w:rsid w:val="00207204"/>
    <w:rsid w:val="0021129C"/>
    <w:rsid w:val="00211C63"/>
    <w:rsid w:val="00215A3E"/>
    <w:rsid w:val="00215E70"/>
    <w:rsid w:val="00217BC8"/>
    <w:rsid w:val="002209FD"/>
    <w:rsid w:val="0022286D"/>
    <w:rsid w:val="002305C6"/>
    <w:rsid w:val="00231489"/>
    <w:rsid w:val="002350FC"/>
    <w:rsid w:val="00236469"/>
    <w:rsid w:val="00245EA2"/>
    <w:rsid w:val="00247031"/>
    <w:rsid w:val="00252238"/>
    <w:rsid w:val="002549D8"/>
    <w:rsid w:val="002605DA"/>
    <w:rsid w:val="00261647"/>
    <w:rsid w:val="0026320B"/>
    <w:rsid w:val="00265D09"/>
    <w:rsid w:val="00273CE4"/>
    <w:rsid w:val="0027599F"/>
    <w:rsid w:val="002765E4"/>
    <w:rsid w:val="00290897"/>
    <w:rsid w:val="00293FCD"/>
    <w:rsid w:val="00294114"/>
    <w:rsid w:val="002B4F10"/>
    <w:rsid w:val="002D3C1F"/>
    <w:rsid w:val="002D7836"/>
    <w:rsid w:val="002E01D1"/>
    <w:rsid w:val="002E4269"/>
    <w:rsid w:val="002E632B"/>
    <w:rsid w:val="002F4332"/>
    <w:rsid w:val="002F6E3E"/>
    <w:rsid w:val="00310356"/>
    <w:rsid w:val="0031294E"/>
    <w:rsid w:val="0031739B"/>
    <w:rsid w:val="003414BE"/>
    <w:rsid w:val="00344654"/>
    <w:rsid w:val="00344800"/>
    <w:rsid w:val="00350241"/>
    <w:rsid w:val="00356711"/>
    <w:rsid w:val="00361044"/>
    <w:rsid w:val="0036285E"/>
    <w:rsid w:val="0036384C"/>
    <w:rsid w:val="00363A3C"/>
    <w:rsid w:val="00364764"/>
    <w:rsid w:val="00365B8A"/>
    <w:rsid w:val="00367F21"/>
    <w:rsid w:val="00371952"/>
    <w:rsid w:val="00376206"/>
    <w:rsid w:val="00376C11"/>
    <w:rsid w:val="00380D95"/>
    <w:rsid w:val="00382923"/>
    <w:rsid w:val="00385ED0"/>
    <w:rsid w:val="00386BE3"/>
    <w:rsid w:val="00387E63"/>
    <w:rsid w:val="00390DA5"/>
    <w:rsid w:val="0039144F"/>
    <w:rsid w:val="00393363"/>
    <w:rsid w:val="00393CB2"/>
    <w:rsid w:val="00395239"/>
    <w:rsid w:val="003A0532"/>
    <w:rsid w:val="003A5163"/>
    <w:rsid w:val="003B29A9"/>
    <w:rsid w:val="003B6A06"/>
    <w:rsid w:val="003B70DD"/>
    <w:rsid w:val="003B7C64"/>
    <w:rsid w:val="003D0946"/>
    <w:rsid w:val="003D2AD6"/>
    <w:rsid w:val="003E22ED"/>
    <w:rsid w:val="003E278E"/>
    <w:rsid w:val="003E694D"/>
    <w:rsid w:val="003F22BB"/>
    <w:rsid w:val="0040087F"/>
    <w:rsid w:val="00402922"/>
    <w:rsid w:val="00402C0E"/>
    <w:rsid w:val="00404BA8"/>
    <w:rsid w:val="00412879"/>
    <w:rsid w:val="004144AF"/>
    <w:rsid w:val="0042509C"/>
    <w:rsid w:val="00425A59"/>
    <w:rsid w:val="0043702C"/>
    <w:rsid w:val="004423EC"/>
    <w:rsid w:val="004456C9"/>
    <w:rsid w:val="00451DAB"/>
    <w:rsid w:val="00452315"/>
    <w:rsid w:val="00465A35"/>
    <w:rsid w:val="004676E5"/>
    <w:rsid w:val="0047188C"/>
    <w:rsid w:val="0047323C"/>
    <w:rsid w:val="00476C2D"/>
    <w:rsid w:val="00492BAA"/>
    <w:rsid w:val="00494F90"/>
    <w:rsid w:val="004976B7"/>
    <w:rsid w:val="004A252F"/>
    <w:rsid w:val="004C44AD"/>
    <w:rsid w:val="004C5DBE"/>
    <w:rsid w:val="004C628A"/>
    <w:rsid w:val="004E0B00"/>
    <w:rsid w:val="004E462E"/>
    <w:rsid w:val="004E5812"/>
    <w:rsid w:val="004E6137"/>
    <w:rsid w:val="004F6AED"/>
    <w:rsid w:val="005033E2"/>
    <w:rsid w:val="00514A24"/>
    <w:rsid w:val="00514C35"/>
    <w:rsid w:val="00520E91"/>
    <w:rsid w:val="00537854"/>
    <w:rsid w:val="00540F8F"/>
    <w:rsid w:val="00541008"/>
    <w:rsid w:val="005503AF"/>
    <w:rsid w:val="0055651C"/>
    <w:rsid w:val="005669EE"/>
    <w:rsid w:val="00567C90"/>
    <w:rsid w:val="005704CF"/>
    <w:rsid w:val="00577697"/>
    <w:rsid w:val="00582022"/>
    <w:rsid w:val="0058620B"/>
    <w:rsid w:val="005949E8"/>
    <w:rsid w:val="00594E53"/>
    <w:rsid w:val="00595C6A"/>
    <w:rsid w:val="00595E0C"/>
    <w:rsid w:val="005A24A6"/>
    <w:rsid w:val="005A5CA2"/>
    <w:rsid w:val="005A6908"/>
    <w:rsid w:val="005B4E06"/>
    <w:rsid w:val="005B5AAA"/>
    <w:rsid w:val="005B6098"/>
    <w:rsid w:val="005B6A1E"/>
    <w:rsid w:val="005C2F3C"/>
    <w:rsid w:val="005D15F9"/>
    <w:rsid w:val="005E1B89"/>
    <w:rsid w:val="005E3B73"/>
    <w:rsid w:val="005E5A48"/>
    <w:rsid w:val="005F05B2"/>
    <w:rsid w:val="005F51A1"/>
    <w:rsid w:val="00601DB2"/>
    <w:rsid w:val="006027E5"/>
    <w:rsid w:val="006030DC"/>
    <w:rsid w:val="00605B7E"/>
    <w:rsid w:val="00607B0F"/>
    <w:rsid w:val="006131B9"/>
    <w:rsid w:val="00614EBE"/>
    <w:rsid w:val="00615E18"/>
    <w:rsid w:val="006309B7"/>
    <w:rsid w:val="00643E31"/>
    <w:rsid w:val="00644A21"/>
    <w:rsid w:val="00652E15"/>
    <w:rsid w:val="0065725C"/>
    <w:rsid w:val="006572C9"/>
    <w:rsid w:val="00660CDF"/>
    <w:rsid w:val="00662341"/>
    <w:rsid w:val="00666B2F"/>
    <w:rsid w:val="00672526"/>
    <w:rsid w:val="0067590F"/>
    <w:rsid w:val="006838FE"/>
    <w:rsid w:val="00692045"/>
    <w:rsid w:val="00694EC2"/>
    <w:rsid w:val="00697235"/>
    <w:rsid w:val="006A1900"/>
    <w:rsid w:val="006A4FFD"/>
    <w:rsid w:val="006A51FB"/>
    <w:rsid w:val="006B5186"/>
    <w:rsid w:val="006C45E2"/>
    <w:rsid w:val="006D3545"/>
    <w:rsid w:val="006F3CDF"/>
    <w:rsid w:val="006F6E18"/>
    <w:rsid w:val="007005F3"/>
    <w:rsid w:val="00700DA9"/>
    <w:rsid w:val="00704BF3"/>
    <w:rsid w:val="007071C2"/>
    <w:rsid w:val="00711D6E"/>
    <w:rsid w:val="00720FD3"/>
    <w:rsid w:val="00727E4D"/>
    <w:rsid w:val="00730FAC"/>
    <w:rsid w:val="0073463E"/>
    <w:rsid w:val="00734FEC"/>
    <w:rsid w:val="00737C9C"/>
    <w:rsid w:val="00742ADF"/>
    <w:rsid w:val="00745407"/>
    <w:rsid w:val="0075338D"/>
    <w:rsid w:val="00757AEA"/>
    <w:rsid w:val="007619DB"/>
    <w:rsid w:val="00763D3B"/>
    <w:rsid w:val="00767B85"/>
    <w:rsid w:val="00770871"/>
    <w:rsid w:val="0077148A"/>
    <w:rsid w:val="00773529"/>
    <w:rsid w:val="00775F8A"/>
    <w:rsid w:val="00780EDE"/>
    <w:rsid w:val="0078481C"/>
    <w:rsid w:val="007A5284"/>
    <w:rsid w:val="007A67F6"/>
    <w:rsid w:val="007C3EA2"/>
    <w:rsid w:val="007D0EC1"/>
    <w:rsid w:val="007D2CF1"/>
    <w:rsid w:val="007D3842"/>
    <w:rsid w:val="007E1080"/>
    <w:rsid w:val="007E180C"/>
    <w:rsid w:val="007E2410"/>
    <w:rsid w:val="007E3E3D"/>
    <w:rsid w:val="007E3EE0"/>
    <w:rsid w:val="007E59A0"/>
    <w:rsid w:val="007F218B"/>
    <w:rsid w:val="00804034"/>
    <w:rsid w:val="00811CBE"/>
    <w:rsid w:val="008143E6"/>
    <w:rsid w:val="008148B2"/>
    <w:rsid w:val="00814A15"/>
    <w:rsid w:val="00815EDF"/>
    <w:rsid w:val="00817F85"/>
    <w:rsid w:val="00831278"/>
    <w:rsid w:val="00835637"/>
    <w:rsid w:val="0083752C"/>
    <w:rsid w:val="008375DD"/>
    <w:rsid w:val="00840C99"/>
    <w:rsid w:val="0084200F"/>
    <w:rsid w:val="0084278C"/>
    <w:rsid w:val="0084456D"/>
    <w:rsid w:val="008457A9"/>
    <w:rsid w:val="00854AC5"/>
    <w:rsid w:val="00856DDC"/>
    <w:rsid w:val="00865796"/>
    <w:rsid w:val="008660BA"/>
    <w:rsid w:val="00872945"/>
    <w:rsid w:val="008729BA"/>
    <w:rsid w:val="0087347C"/>
    <w:rsid w:val="008737CB"/>
    <w:rsid w:val="00874809"/>
    <w:rsid w:val="00875A9F"/>
    <w:rsid w:val="00883464"/>
    <w:rsid w:val="00883611"/>
    <w:rsid w:val="0088600E"/>
    <w:rsid w:val="008879E3"/>
    <w:rsid w:val="008A0E42"/>
    <w:rsid w:val="008A1415"/>
    <w:rsid w:val="008A2FAA"/>
    <w:rsid w:val="008B4097"/>
    <w:rsid w:val="008B5F4B"/>
    <w:rsid w:val="008B7E3D"/>
    <w:rsid w:val="008C0B3A"/>
    <w:rsid w:val="008C53D2"/>
    <w:rsid w:val="008C6A08"/>
    <w:rsid w:val="008D7C21"/>
    <w:rsid w:val="008E3364"/>
    <w:rsid w:val="008E7F85"/>
    <w:rsid w:val="008F30FE"/>
    <w:rsid w:val="008F6A84"/>
    <w:rsid w:val="008F7CF0"/>
    <w:rsid w:val="00906060"/>
    <w:rsid w:val="009100F5"/>
    <w:rsid w:val="0092253E"/>
    <w:rsid w:val="00922C16"/>
    <w:rsid w:val="00923D1D"/>
    <w:rsid w:val="00927C0D"/>
    <w:rsid w:val="009325CA"/>
    <w:rsid w:val="00941677"/>
    <w:rsid w:val="00953AFB"/>
    <w:rsid w:val="00953DAD"/>
    <w:rsid w:val="009551B5"/>
    <w:rsid w:val="009574A3"/>
    <w:rsid w:val="00967AB9"/>
    <w:rsid w:val="00967DEB"/>
    <w:rsid w:val="00971C2D"/>
    <w:rsid w:val="00972BB0"/>
    <w:rsid w:val="00977275"/>
    <w:rsid w:val="00980297"/>
    <w:rsid w:val="00981D7A"/>
    <w:rsid w:val="009A5FDA"/>
    <w:rsid w:val="009B0C3B"/>
    <w:rsid w:val="009B0EFE"/>
    <w:rsid w:val="009B23E2"/>
    <w:rsid w:val="009C3886"/>
    <w:rsid w:val="009D2012"/>
    <w:rsid w:val="009D2118"/>
    <w:rsid w:val="009D259E"/>
    <w:rsid w:val="009D4DB2"/>
    <w:rsid w:val="009D7008"/>
    <w:rsid w:val="009E51C0"/>
    <w:rsid w:val="009E6C56"/>
    <w:rsid w:val="009E70A7"/>
    <w:rsid w:val="009F0A23"/>
    <w:rsid w:val="00A00B1C"/>
    <w:rsid w:val="00A14938"/>
    <w:rsid w:val="00A2203A"/>
    <w:rsid w:val="00A226F3"/>
    <w:rsid w:val="00A263E9"/>
    <w:rsid w:val="00A303F1"/>
    <w:rsid w:val="00A36E0D"/>
    <w:rsid w:val="00A4182B"/>
    <w:rsid w:val="00A50442"/>
    <w:rsid w:val="00A50789"/>
    <w:rsid w:val="00A5568E"/>
    <w:rsid w:val="00A61DCC"/>
    <w:rsid w:val="00A64987"/>
    <w:rsid w:val="00A65B05"/>
    <w:rsid w:val="00A67CA9"/>
    <w:rsid w:val="00A7368F"/>
    <w:rsid w:val="00A808CE"/>
    <w:rsid w:val="00A81443"/>
    <w:rsid w:val="00A842D6"/>
    <w:rsid w:val="00A86F3E"/>
    <w:rsid w:val="00A94033"/>
    <w:rsid w:val="00A95171"/>
    <w:rsid w:val="00AA2385"/>
    <w:rsid w:val="00AA52D9"/>
    <w:rsid w:val="00AB3D38"/>
    <w:rsid w:val="00AB762C"/>
    <w:rsid w:val="00AB7A09"/>
    <w:rsid w:val="00AB7B84"/>
    <w:rsid w:val="00AC1001"/>
    <w:rsid w:val="00AC3192"/>
    <w:rsid w:val="00AD6DD8"/>
    <w:rsid w:val="00AD7992"/>
    <w:rsid w:val="00AE0F9F"/>
    <w:rsid w:val="00B00DC6"/>
    <w:rsid w:val="00B03816"/>
    <w:rsid w:val="00B179C7"/>
    <w:rsid w:val="00B22DAD"/>
    <w:rsid w:val="00B37F9E"/>
    <w:rsid w:val="00B40ADA"/>
    <w:rsid w:val="00B414B6"/>
    <w:rsid w:val="00B44C5B"/>
    <w:rsid w:val="00B46CF7"/>
    <w:rsid w:val="00B52A45"/>
    <w:rsid w:val="00B545F9"/>
    <w:rsid w:val="00B5660F"/>
    <w:rsid w:val="00B60E3E"/>
    <w:rsid w:val="00B61B2C"/>
    <w:rsid w:val="00B63116"/>
    <w:rsid w:val="00B65E63"/>
    <w:rsid w:val="00B732A6"/>
    <w:rsid w:val="00B755A5"/>
    <w:rsid w:val="00B75F34"/>
    <w:rsid w:val="00B80450"/>
    <w:rsid w:val="00B875E3"/>
    <w:rsid w:val="00B90D88"/>
    <w:rsid w:val="00B96065"/>
    <w:rsid w:val="00B96BB7"/>
    <w:rsid w:val="00B979F1"/>
    <w:rsid w:val="00BA1378"/>
    <w:rsid w:val="00BA5738"/>
    <w:rsid w:val="00BA7173"/>
    <w:rsid w:val="00BB21E8"/>
    <w:rsid w:val="00BB3557"/>
    <w:rsid w:val="00BC4CA3"/>
    <w:rsid w:val="00BC4E0D"/>
    <w:rsid w:val="00BC593E"/>
    <w:rsid w:val="00BD0A1A"/>
    <w:rsid w:val="00BD61E0"/>
    <w:rsid w:val="00BD68AC"/>
    <w:rsid w:val="00BE0656"/>
    <w:rsid w:val="00BE0B24"/>
    <w:rsid w:val="00BE2DA1"/>
    <w:rsid w:val="00BE5507"/>
    <w:rsid w:val="00BF37C2"/>
    <w:rsid w:val="00BF4EDB"/>
    <w:rsid w:val="00BF6C27"/>
    <w:rsid w:val="00C15072"/>
    <w:rsid w:val="00C16437"/>
    <w:rsid w:val="00C16FA5"/>
    <w:rsid w:val="00C248C7"/>
    <w:rsid w:val="00C26671"/>
    <w:rsid w:val="00C27953"/>
    <w:rsid w:val="00C31AEC"/>
    <w:rsid w:val="00C321A2"/>
    <w:rsid w:val="00C4197B"/>
    <w:rsid w:val="00C42942"/>
    <w:rsid w:val="00C46EEE"/>
    <w:rsid w:val="00C472C2"/>
    <w:rsid w:val="00C47AB5"/>
    <w:rsid w:val="00C570A0"/>
    <w:rsid w:val="00C627F0"/>
    <w:rsid w:val="00C65C3A"/>
    <w:rsid w:val="00C66A47"/>
    <w:rsid w:val="00C70DC7"/>
    <w:rsid w:val="00C866A1"/>
    <w:rsid w:val="00C91A39"/>
    <w:rsid w:val="00C92552"/>
    <w:rsid w:val="00C94603"/>
    <w:rsid w:val="00CA0559"/>
    <w:rsid w:val="00CB00DA"/>
    <w:rsid w:val="00CC2F29"/>
    <w:rsid w:val="00CC6FE3"/>
    <w:rsid w:val="00CD0709"/>
    <w:rsid w:val="00CE3DEB"/>
    <w:rsid w:val="00CE530B"/>
    <w:rsid w:val="00CE67D3"/>
    <w:rsid w:val="00D00601"/>
    <w:rsid w:val="00D015B2"/>
    <w:rsid w:val="00D018D2"/>
    <w:rsid w:val="00D03FEC"/>
    <w:rsid w:val="00D05557"/>
    <w:rsid w:val="00D1098A"/>
    <w:rsid w:val="00D177E3"/>
    <w:rsid w:val="00D27100"/>
    <w:rsid w:val="00D344F1"/>
    <w:rsid w:val="00D353B7"/>
    <w:rsid w:val="00D40B6C"/>
    <w:rsid w:val="00D427C1"/>
    <w:rsid w:val="00D44FF8"/>
    <w:rsid w:val="00D527BF"/>
    <w:rsid w:val="00D53070"/>
    <w:rsid w:val="00D560DC"/>
    <w:rsid w:val="00D5614A"/>
    <w:rsid w:val="00D5663C"/>
    <w:rsid w:val="00D56EA1"/>
    <w:rsid w:val="00D57029"/>
    <w:rsid w:val="00D72D3E"/>
    <w:rsid w:val="00D75587"/>
    <w:rsid w:val="00D80E1C"/>
    <w:rsid w:val="00D906B8"/>
    <w:rsid w:val="00D91BD6"/>
    <w:rsid w:val="00D94BBB"/>
    <w:rsid w:val="00D965FB"/>
    <w:rsid w:val="00DA7788"/>
    <w:rsid w:val="00DA7C03"/>
    <w:rsid w:val="00DB3DBA"/>
    <w:rsid w:val="00DD0D14"/>
    <w:rsid w:val="00DD23BB"/>
    <w:rsid w:val="00DD7B94"/>
    <w:rsid w:val="00DE2B7D"/>
    <w:rsid w:val="00DE48FF"/>
    <w:rsid w:val="00DE5F70"/>
    <w:rsid w:val="00DF1A4F"/>
    <w:rsid w:val="00DF2B09"/>
    <w:rsid w:val="00E01C80"/>
    <w:rsid w:val="00E15885"/>
    <w:rsid w:val="00E216A2"/>
    <w:rsid w:val="00E24DED"/>
    <w:rsid w:val="00E25492"/>
    <w:rsid w:val="00E31EFD"/>
    <w:rsid w:val="00E33C88"/>
    <w:rsid w:val="00E40D5F"/>
    <w:rsid w:val="00E534D3"/>
    <w:rsid w:val="00E54097"/>
    <w:rsid w:val="00E547E8"/>
    <w:rsid w:val="00E557E3"/>
    <w:rsid w:val="00E70798"/>
    <w:rsid w:val="00E74013"/>
    <w:rsid w:val="00E9064C"/>
    <w:rsid w:val="00E95825"/>
    <w:rsid w:val="00E972C7"/>
    <w:rsid w:val="00EA6C8C"/>
    <w:rsid w:val="00EB23C7"/>
    <w:rsid w:val="00EB5F36"/>
    <w:rsid w:val="00EC32AD"/>
    <w:rsid w:val="00EC5B36"/>
    <w:rsid w:val="00EE3FC8"/>
    <w:rsid w:val="00EE544F"/>
    <w:rsid w:val="00EE6D24"/>
    <w:rsid w:val="00EF0200"/>
    <w:rsid w:val="00EF2D03"/>
    <w:rsid w:val="00EF5372"/>
    <w:rsid w:val="00EF5FF0"/>
    <w:rsid w:val="00F03DFC"/>
    <w:rsid w:val="00F04175"/>
    <w:rsid w:val="00F07C74"/>
    <w:rsid w:val="00F131FD"/>
    <w:rsid w:val="00F15159"/>
    <w:rsid w:val="00F2047C"/>
    <w:rsid w:val="00F42399"/>
    <w:rsid w:val="00F454B6"/>
    <w:rsid w:val="00F5119D"/>
    <w:rsid w:val="00F54EAA"/>
    <w:rsid w:val="00F6585E"/>
    <w:rsid w:val="00F678D1"/>
    <w:rsid w:val="00F721EA"/>
    <w:rsid w:val="00F72A33"/>
    <w:rsid w:val="00F736E7"/>
    <w:rsid w:val="00F76977"/>
    <w:rsid w:val="00F76A01"/>
    <w:rsid w:val="00F76B79"/>
    <w:rsid w:val="00F80331"/>
    <w:rsid w:val="00F838FF"/>
    <w:rsid w:val="00F90766"/>
    <w:rsid w:val="00F95221"/>
    <w:rsid w:val="00FA3D71"/>
    <w:rsid w:val="00FA446E"/>
    <w:rsid w:val="00FA72DC"/>
    <w:rsid w:val="00FB2906"/>
    <w:rsid w:val="00FB6665"/>
    <w:rsid w:val="00FD27F5"/>
    <w:rsid w:val="00FE19EB"/>
    <w:rsid w:val="06954AF6"/>
    <w:rsid w:val="0A6C61B0"/>
    <w:rsid w:val="0C9D7538"/>
    <w:rsid w:val="0D4E7A45"/>
    <w:rsid w:val="0F7A6F7F"/>
    <w:rsid w:val="12810160"/>
    <w:rsid w:val="1BF9122C"/>
    <w:rsid w:val="1C2749FD"/>
    <w:rsid w:val="1D566607"/>
    <w:rsid w:val="1F030F6F"/>
    <w:rsid w:val="215B0293"/>
    <w:rsid w:val="29467B7A"/>
    <w:rsid w:val="2B525912"/>
    <w:rsid w:val="2B5275F3"/>
    <w:rsid w:val="2BF31327"/>
    <w:rsid w:val="316C66BB"/>
    <w:rsid w:val="3563DF9E"/>
    <w:rsid w:val="3636590C"/>
    <w:rsid w:val="3AF177F8"/>
    <w:rsid w:val="3B510479"/>
    <w:rsid w:val="3B974891"/>
    <w:rsid w:val="3E7C4B5C"/>
    <w:rsid w:val="3FFE0856"/>
    <w:rsid w:val="41C212CD"/>
    <w:rsid w:val="493D10B1"/>
    <w:rsid w:val="4EFD958A"/>
    <w:rsid w:val="4FBB578B"/>
    <w:rsid w:val="4FEE927A"/>
    <w:rsid w:val="57F7331E"/>
    <w:rsid w:val="59767E50"/>
    <w:rsid w:val="59877C16"/>
    <w:rsid w:val="59A478F1"/>
    <w:rsid w:val="5DCC52B7"/>
    <w:rsid w:val="626D7E98"/>
    <w:rsid w:val="63C81500"/>
    <w:rsid w:val="6ABC3D33"/>
    <w:rsid w:val="70076ABE"/>
    <w:rsid w:val="74973021"/>
    <w:rsid w:val="75A743AF"/>
    <w:rsid w:val="773C4540"/>
    <w:rsid w:val="7BE7772F"/>
    <w:rsid w:val="7FAACE2A"/>
    <w:rsid w:val="BBFF0BB7"/>
    <w:rsid w:val="BFF64553"/>
    <w:rsid w:val="BFFF938D"/>
    <w:rsid w:val="FDDCD0DA"/>
    <w:rsid w:val="FF7DDF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3"/>
    <w:qFormat/>
    <w:uiPriority w:val="9"/>
    <w:pPr>
      <w:widowControl/>
      <w:jc w:val="left"/>
      <w:outlineLvl w:val="2"/>
    </w:pPr>
    <w:rPr>
      <w:rFonts w:ascii="宋体" w:hAnsi="宋体" w:eastAsia="宋体" w:cs="宋体"/>
      <w:kern w:val="0"/>
      <w:sz w:val="27"/>
      <w:szCs w:val="27"/>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link w:val="16"/>
    <w:qFormat/>
    <w:uiPriority w:val="0"/>
    <w:pPr>
      <w:adjustRightInd w:val="0"/>
      <w:spacing w:after="120" w:line="360" w:lineRule="atLeast"/>
      <w:ind w:left="420" w:leftChars="200"/>
      <w:jc w:val="left"/>
      <w:textAlignment w:val="baseline"/>
    </w:pPr>
    <w:rPr>
      <w:kern w:val="0"/>
      <w:sz w:val="24"/>
      <w:szCs w:val="20"/>
    </w:rPr>
  </w:style>
  <w:style w:type="paragraph" w:styleId="6">
    <w:name w:val="Balloon Text"/>
    <w:basedOn w:val="1"/>
    <w:link w:val="22"/>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jc w:val="left"/>
    </w:pPr>
    <w:rPr>
      <w:rFonts w:ascii="宋体" w:hAnsi="宋体" w:eastAsia="宋体" w:cs="宋体"/>
      <w:kern w:val="0"/>
      <w:sz w:val="24"/>
      <w:szCs w:val="24"/>
    </w:rPr>
  </w:style>
  <w:style w:type="character" w:styleId="12">
    <w:name w:val="Hyperlink"/>
    <w:basedOn w:val="11"/>
    <w:unhideWhenUsed/>
    <w:qFormat/>
    <w:uiPriority w:val="99"/>
    <w:rPr>
      <w:color w:val="000000"/>
      <w:u w:val="none"/>
    </w:rPr>
  </w:style>
  <w:style w:type="character" w:customStyle="1" w:styleId="13">
    <w:name w:val="标题 3 Char"/>
    <w:basedOn w:val="11"/>
    <w:link w:val="4"/>
    <w:qFormat/>
    <w:uiPriority w:val="9"/>
    <w:rPr>
      <w:rFonts w:ascii="宋体" w:hAnsi="宋体" w:eastAsia="宋体" w:cs="宋体"/>
      <w:kern w:val="0"/>
      <w:sz w:val="27"/>
      <w:szCs w:val="27"/>
    </w:rPr>
  </w:style>
  <w:style w:type="character" w:customStyle="1" w:styleId="14">
    <w:name w:val="页眉 Char"/>
    <w:basedOn w:val="11"/>
    <w:link w:val="8"/>
    <w:qFormat/>
    <w:uiPriority w:val="99"/>
    <w:rPr>
      <w:sz w:val="18"/>
      <w:szCs w:val="18"/>
    </w:rPr>
  </w:style>
  <w:style w:type="character" w:customStyle="1" w:styleId="15">
    <w:name w:val="页脚 Char"/>
    <w:basedOn w:val="11"/>
    <w:link w:val="7"/>
    <w:qFormat/>
    <w:uiPriority w:val="99"/>
    <w:rPr>
      <w:sz w:val="18"/>
      <w:szCs w:val="18"/>
    </w:rPr>
  </w:style>
  <w:style w:type="character" w:customStyle="1" w:styleId="16">
    <w:name w:val="正文文本缩进 Char"/>
    <w:link w:val="5"/>
    <w:qFormat/>
    <w:uiPriority w:val="0"/>
    <w:rPr>
      <w:sz w:val="24"/>
    </w:rPr>
  </w:style>
  <w:style w:type="character" w:customStyle="1" w:styleId="17">
    <w:name w:val="正文文本缩进 Char1"/>
    <w:basedOn w:val="11"/>
    <w:semiHidden/>
    <w:qFormat/>
    <w:uiPriority w:val="99"/>
    <w:rPr>
      <w:kern w:val="2"/>
      <w:sz w:val="21"/>
      <w:szCs w:val="22"/>
    </w:rPr>
  </w:style>
  <w:style w:type="character" w:customStyle="1" w:styleId="18">
    <w:name w:val="15"/>
    <w:basedOn w:val="11"/>
    <w:qFormat/>
    <w:uiPriority w:val="0"/>
    <w:rPr>
      <w:color w:val="000000"/>
      <w:u w:val="none"/>
    </w:rPr>
  </w:style>
  <w:style w:type="character" w:customStyle="1" w:styleId="19">
    <w:name w:val="标题 1 Char"/>
    <w:basedOn w:val="11"/>
    <w:link w:val="2"/>
    <w:qFormat/>
    <w:uiPriority w:val="9"/>
    <w:rPr>
      <w:b/>
      <w:bCs/>
      <w:kern w:val="44"/>
      <w:sz w:val="44"/>
      <w:szCs w:val="44"/>
    </w:rPr>
  </w:style>
  <w:style w:type="paragraph" w:styleId="20">
    <w:name w:val="List Paragraph"/>
    <w:basedOn w:val="1"/>
    <w:unhideWhenUsed/>
    <w:qFormat/>
    <w:uiPriority w:val="99"/>
    <w:pPr>
      <w:ind w:firstLine="420" w:firstLineChars="200"/>
    </w:pPr>
  </w:style>
  <w:style w:type="character" w:customStyle="1" w:styleId="21">
    <w:name w:val="标题 2 Char"/>
    <w:basedOn w:val="11"/>
    <w:link w:val="3"/>
    <w:semiHidden/>
    <w:qFormat/>
    <w:uiPriority w:val="9"/>
    <w:rPr>
      <w:rFonts w:asciiTheme="majorHAnsi" w:hAnsiTheme="majorHAnsi" w:eastAsiaTheme="majorEastAsia" w:cstheme="majorBidi"/>
      <w:b/>
      <w:bCs/>
      <w:kern w:val="2"/>
      <w:sz w:val="32"/>
      <w:szCs w:val="32"/>
    </w:rPr>
  </w:style>
  <w:style w:type="character" w:customStyle="1" w:styleId="22">
    <w:name w:val="批注框文本 Char"/>
    <w:basedOn w:val="11"/>
    <w:link w:val="6"/>
    <w:semiHidden/>
    <w:qFormat/>
    <w:uiPriority w:val="99"/>
    <w:rPr>
      <w:kern w:val="2"/>
      <w:sz w:val="18"/>
      <w:szCs w:val="18"/>
    </w:rPr>
  </w:style>
  <w:style w:type="paragraph" w:customStyle="1" w:styleId="23">
    <w:name w:val="List Paragraph1"/>
    <w:basedOn w:val="1"/>
    <w:next w:val="1"/>
    <w:qFormat/>
    <w:uiPriority w:val="0"/>
    <w:pPr>
      <w:ind w:left="420" w:firstLine="3748"/>
      <w:textAlignment w:val="baseline"/>
    </w:pPr>
    <w:rPr>
      <w:rFonts w:eastAsia="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4631</Words>
  <Characters>4785</Characters>
  <Lines>29</Lines>
  <Paragraphs>8</Paragraphs>
  <TotalTime>8</TotalTime>
  <ScaleCrop>false</ScaleCrop>
  <LinksUpToDate>false</LinksUpToDate>
  <CharactersWithSpaces>4811</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2022-08-21T01:13:00Z</dcterms:created>
  <dc:creator>许昌市公共资源交易中心:黄莹莹（备用）</dc:creator>
  <cp:lastModifiedBy>许昌市公共资源交易中心:沙鑫</cp:lastModifiedBy>
  <cp:lastPrinted>2023-02-28T09:11:00Z</cp:lastPrinted>
  <dcterms:modified xsi:type="dcterms:W3CDTF">2023-03-08T02:37:12Z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79D601EF45504B3085F1CAD2CFCEE30F</vt:lpwstr>
  </property>
</Properties>
</file>