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禹CQJY-2022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016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矿产品拍卖结果公示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2041" w:tblpY="294"/>
        <w:tblOverlap w:val="never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990"/>
        <w:gridCol w:w="1890"/>
        <w:gridCol w:w="291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禹州市浅井镇的土石料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41499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113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539487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539487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禹州市平和建材有限公司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禹州市浅井镇的土石料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218356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2838628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2838628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禹州市国泰建材有限公司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3378115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</w:pPr>
    </w:p>
    <w:p>
      <w:pPr>
        <w:jc w:val="both"/>
        <w:rPr>
          <w:rFonts w:hint="eastAsia"/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许昌恒晟拍卖有限公司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MWRkMzM4NWFhY2M5M2FiMzU5ZjM1ZGM2MzZkYmYifQ=="/>
  </w:docVars>
  <w:rsids>
    <w:rsidRoot w:val="00FA5DA1"/>
    <w:rsid w:val="002F69E6"/>
    <w:rsid w:val="003D1CD2"/>
    <w:rsid w:val="0044772D"/>
    <w:rsid w:val="004D1C88"/>
    <w:rsid w:val="00506405"/>
    <w:rsid w:val="006E5FCD"/>
    <w:rsid w:val="007C31B4"/>
    <w:rsid w:val="008053FE"/>
    <w:rsid w:val="00893C1F"/>
    <w:rsid w:val="00971EA7"/>
    <w:rsid w:val="00B21819"/>
    <w:rsid w:val="00BF5AFE"/>
    <w:rsid w:val="00D3515E"/>
    <w:rsid w:val="00DB65E4"/>
    <w:rsid w:val="00FA5DA1"/>
    <w:rsid w:val="00FC0C23"/>
    <w:rsid w:val="01110D91"/>
    <w:rsid w:val="016D04CD"/>
    <w:rsid w:val="02A2212D"/>
    <w:rsid w:val="0ED22681"/>
    <w:rsid w:val="33E41ADE"/>
    <w:rsid w:val="37B85359"/>
    <w:rsid w:val="38E4337E"/>
    <w:rsid w:val="3D070A33"/>
    <w:rsid w:val="3F3348D1"/>
    <w:rsid w:val="5C9057E8"/>
    <w:rsid w:val="605101D3"/>
    <w:rsid w:val="65EE119E"/>
    <w:rsid w:val="665853F3"/>
    <w:rsid w:val="6E5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207</Characters>
  <Lines>2</Lines>
  <Paragraphs>1</Paragraphs>
  <TotalTime>6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2022-05-30T00:51:00Z</dcterms:created>
  <dc:creator>寇 静</dc:creator>
  <cp:lastModifiedBy>Vast Liu</cp:lastModifiedBy>
  <cp:lastPrinted>2022-11-24T02:22:00Z</cp:lastPrinted>
  <dcterms:modified xsi:type="dcterms:W3CDTF">2022-11-24T02:39:57Z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A459CB8CA4CA4119AB5A4579BFA7463B</vt:lpwstr>
  </property>
</Properties>
</file>