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left="0" w:leftChars="0" w:firstLine="0" w:firstLineChars="0"/>
        <w:rPr>
          <w:rFonts w:hint="default"/>
        </w:rPr>
      </w:pPr>
    </w:p>
    <w:p>
      <w:pPr>
        <w:spacing w:line="720" w:lineRule="auto"/>
        <w:jc w:val="center"/>
        <w:rPr>
          <w:rFonts w:hAnsi="宋体" w:cs="宋体"/>
          <w:b/>
          <w:sz w:val="44"/>
          <w:szCs w:val="44"/>
        </w:rPr>
      </w:pPr>
      <w:r>
        <w:rPr>
          <w:rFonts w:hint="eastAsia" w:hAnsi="宋体" w:cs="宋体"/>
          <w:b/>
          <w:sz w:val="44"/>
          <w:szCs w:val="44"/>
        </w:rPr>
        <w:t>许昌市临港循环经济产业园一期工程</w:t>
      </w:r>
    </w:p>
    <w:p>
      <w:pPr>
        <w:spacing w:line="360" w:lineRule="auto"/>
        <w:jc w:val="center"/>
        <w:rPr>
          <w:rFonts w:hAnsi="宋体" w:cs="宋体"/>
          <w:b/>
          <w:sz w:val="44"/>
        </w:rPr>
      </w:pPr>
      <w:r>
        <w:rPr>
          <w:rFonts w:hint="eastAsia" w:hAnsi="宋体" w:cs="宋体"/>
          <w:b/>
          <w:sz w:val="44"/>
          <w:szCs w:val="44"/>
        </w:rPr>
        <w:t>总承包（EPC</w:t>
      </w:r>
      <w:r>
        <w:rPr>
          <w:rFonts w:hint="eastAsia" w:hAnsi="宋体" w:cs="宋体"/>
          <w:b/>
          <w:sz w:val="44"/>
          <w:szCs w:val="44"/>
          <w:lang w:val="en-US" w:eastAsia="zh-CN"/>
        </w:rPr>
        <w:t>+F</w:t>
      </w:r>
      <w:r>
        <w:rPr>
          <w:rFonts w:hint="eastAsia" w:hAnsi="宋体" w:cs="宋体"/>
          <w:b/>
          <w:sz w:val="44"/>
          <w:szCs w:val="44"/>
        </w:rPr>
        <w:t xml:space="preserve">）及监理项目（不见面开标） </w:t>
      </w:r>
    </w:p>
    <w:p>
      <w:pPr>
        <w:pStyle w:val="10"/>
        <w:spacing w:line="460" w:lineRule="exact"/>
        <w:rPr>
          <w:rFonts w:hAnsi="宋体"/>
          <w:b/>
          <w:color w:val="auto"/>
          <w:sz w:val="44"/>
        </w:rPr>
      </w:pPr>
    </w:p>
    <w:p>
      <w:pPr>
        <w:pStyle w:val="10"/>
        <w:spacing w:line="460" w:lineRule="exact"/>
        <w:rPr>
          <w:rFonts w:hAnsi="宋体"/>
          <w:b/>
          <w:color w:val="auto"/>
          <w:sz w:val="44"/>
        </w:rPr>
      </w:pPr>
    </w:p>
    <w:p>
      <w:pPr>
        <w:pStyle w:val="10"/>
        <w:spacing w:line="460" w:lineRule="exact"/>
        <w:rPr>
          <w:rFonts w:hAnsi="宋体"/>
          <w:b/>
          <w:color w:val="auto"/>
          <w:sz w:val="44"/>
        </w:rPr>
      </w:pPr>
    </w:p>
    <w:p>
      <w:pPr>
        <w:pStyle w:val="10"/>
        <w:spacing w:line="460" w:lineRule="exact"/>
        <w:rPr>
          <w:rFonts w:hAnsi="宋体"/>
          <w:b/>
          <w:color w:val="auto"/>
          <w:sz w:val="44"/>
        </w:rPr>
      </w:pPr>
    </w:p>
    <w:p>
      <w:pPr>
        <w:pStyle w:val="10"/>
        <w:spacing w:line="460" w:lineRule="exact"/>
        <w:rPr>
          <w:rFonts w:hAnsi="宋体"/>
          <w:b/>
          <w:color w:val="auto"/>
          <w:sz w:val="44"/>
        </w:rPr>
      </w:pPr>
    </w:p>
    <w:p>
      <w:pPr>
        <w:pStyle w:val="28"/>
        <w:jc w:val="center"/>
        <w:rPr>
          <w:b/>
        </w:rPr>
      </w:pPr>
    </w:p>
    <w:p>
      <w:pPr>
        <w:pStyle w:val="28"/>
        <w:spacing w:line="480" w:lineRule="auto"/>
        <w:jc w:val="center"/>
        <w:rPr>
          <w:b/>
          <w:sz w:val="72"/>
          <w:szCs w:val="72"/>
        </w:rPr>
      </w:pPr>
      <w:r>
        <w:rPr>
          <w:rFonts w:hint="eastAsia"/>
          <w:b/>
          <w:sz w:val="72"/>
          <w:szCs w:val="72"/>
        </w:rPr>
        <w:t>招 标 文 件</w:t>
      </w:r>
    </w:p>
    <w:p>
      <w:pPr>
        <w:spacing w:line="480" w:lineRule="auto"/>
        <w:jc w:val="center"/>
        <w:rPr>
          <w:rFonts w:hAnsi="宋体" w:cs="宋体"/>
          <w:b/>
          <w:sz w:val="96"/>
          <w:szCs w:val="32"/>
        </w:rPr>
      </w:pPr>
      <w:r>
        <w:rPr>
          <w:rFonts w:hint="eastAsia" w:hAnsi="宋体"/>
          <w:b/>
          <w:sz w:val="32"/>
          <w:szCs w:val="32"/>
        </w:rPr>
        <w:t>（第二标段）</w:t>
      </w:r>
    </w:p>
    <w:p>
      <w:pPr>
        <w:pStyle w:val="10"/>
        <w:spacing w:line="480" w:lineRule="auto"/>
        <w:jc w:val="center"/>
        <w:rPr>
          <w:color w:val="auto"/>
          <w:sz w:val="32"/>
          <w:szCs w:val="32"/>
        </w:rPr>
      </w:pPr>
      <w:r>
        <w:rPr>
          <w:rFonts w:hint="eastAsia" w:hAnsi="宋体"/>
          <w:b/>
          <w:color w:val="auto"/>
          <w:sz w:val="32"/>
          <w:szCs w:val="32"/>
        </w:rPr>
        <w:t>项目编号：</w:t>
      </w:r>
      <w:r>
        <w:rPr>
          <w:rFonts w:hint="eastAsia" w:hAnsi="宋体"/>
          <w:b/>
          <w:color w:val="auto"/>
          <w:sz w:val="32"/>
          <w:szCs w:val="32"/>
          <w:lang w:eastAsia="zh-CN"/>
        </w:rPr>
        <w:t>长交建【2022】GZ</w:t>
      </w:r>
      <w:r>
        <w:rPr>
          <w:rFonts w:hint="eastAsia" w:hAnsi="宋体"/>
          <w:b/>
          <w:color w:val="auto"/>
          <w:sz w:val="32"/>
          <w:szCs w:val="32"/>
          <w:lang w:val="en-US" w:eastAsia="zh-CN"/>
        </w:rPr>
        <w:t>001</w:t>
      </w:r>
      <w:r>
        <w:rPr>
          <w:rFonts w:hint="eastAsia" w:hAnsi="宋体"/>
          <w:b/>
          <w:color w:val="auto"/>
          <w:sz w:val="32"/>
          <w:szCs w:val="32"/>
        </w:rPr>
        <w:t>号</w:t>
      </w:r>
    </w:p>
    <w:p>
      <w:pPr>
        <w:pStyle w:val="10"/>
        <w:spacing w:line="460" w:lineRule="exact"/>
        <w:jc w:val="center"/>
        <w:rPr>
          <w:rFonts w:ascii="Times New Roman" w:hAnsi="宋体"/>
          <w:b/>
          <w:color w:val="auto"/>
          <w:kern w:val="2"/>
          <w:sz w:val="32"/>
          <w:szCs w:val="32"/>
        </w:rPr>
      </w:pPr>
    </w:p>
    <w:p>
      <w:pPr>
        <w:pStyle w:val="10"/>
        <w:spacing w:line="460" w:lineRule="exact"/>
        <w:jc w:val="center"/>
        <w:rPr>
          <w:rFonts w:ascii="Times New Roman" w:hAnsi="宋体"/>
          <w:b/>
          <w:color w:val="auto"/>
          <w:kern w:val="2"/>
          <w:sz w:val="32"/>
          <w:szCs w:val="32"/>
        </w:rPr>
      </w:pPr>
    </w:p>
    <w:p>
      <w:pPr>
        <w:pStyle w:val="10"/>
        <w:spacing w:line="460" w:lineRule="exact"/>
        <w:jc w:val="center"/>
        <w:rPr>
          <w:rFonts w:ascii="Times New Roman" w:hAnsi="宋体"/>
          <w:b/>
          <w:color w:val="auto"/>
          <w:kern w:val="2"/>
          <w:sz w:val="32"/>
          <w:szCs w:val="32"/>
        </w:rPr>
      </w:pPr>
    </w:p>
    <w:p>
      <w:pPr>
        <w:pStyle w:val="10"/>
        <w:spacing w:line="460" w:lineRule="exact"/>
        <w:jc w:val="center"/>
        <w:rPr>
          <w:rFonts w:ascii="Times New Roman" w:hAnsi="宋体"/>
          <w:b/>
          <w:color w:val="auto"/>
          <w:kern w:val="2"/>
          <w:sz w:val="32"/>
          <w:szCs w:val="32"/>
        </w:rPr>
      </w:pPr>
    </w:p>
    <w:p>
      <w:pPr>
        <w:pStyle w:val="10"/>
        <w:spacing w:line="460" w:lineRule="exact"/>
        <w:rPr>
          <w:rFonts w:ascii="Times New Roman" w:hAnsi="宋体"/>
          <w:b/>
          <w:color w:val="auto"/>
          <w:kern w:val="2"/>
          <w:sz w:val="32"/>
          <w:szCs w:val="32"/>
        </w:rPr>
      </w:pPr>
    </w:p>
    <w:p>
      <w:pPr>
        <w:pStyle w:val="10"/>
        <w:spacing w:line="460" w:lineRule="exact"/>
        <w:rPr>
          <w:rFonts w:ascii="Times New Roman" w:hAnsi="宋体"/>
          <w:b/>
          <w:color w:val="auto"/>
          <w:kern w:val="2"/>
          <w:sz w:val="32"/>
          <w:szCs w:val="32"/>
        </w:rPr>
      </w:pPr>
    </w:p>
    <w:p>
      <w:pPr>
        <w:pStyle w:val="10"/>
        <w:spacing w:line="460" w:lineRule="exact"/>
        <w:rPr>
          <w:color w:val="auto"/>
        </w:rPr>
      </w:pPr>
    </w:p>
    <w:p>
      <w:pPr>
        <w:pStyle w:val="10"/>
        <w:spacing w:line="460" w:lineRule="exact"/>
      </w:pPr>
    </w:p>
    <w:p>
      <w:pPr>
        <w:spacing w:line="360" w:lineRule="auto"/>
        <w:ind w:firstLine="964" w:firstLineChars="300"/>
        <w:rPr>
          <w:rFonts w:hAnsi="宋体"/>
          <w:b/>
          <w:sz w:val="32"/>
          <w:szCs w:val="15"/>
        </w:rPr>
      </w:pPr>
      <w:r>
        <w:rPr>
          <w:rFonts w:hint="eastAsia" w:hAnsi="宋体" w:cs="宋体"/>
          <w:b/>
          <w:sz w:val="32"/>
          <w:szCs w:val="15"/>
        </w:rPr>
        <w:t>招标人：许昌市临港循环经济产业园开发有限公司</w:t>
      </w:r>
    </w:p>
    <w:p>
      <w:pPr>
        <w:pStyle w:val="10"/>
        <w:spacing w:line="360" w:lineRule="auto"/>
        <w:ind w:firstLine="964" w:firstLineChars="300"/>
        <w:jc w:val="both"/>
        <w:rPr>
          <w:rFonts w:hAnsi="宋体"/>
          <w:b/>
          <w:sz w:val="32"/>
          <w:szCs w:val="15"/>
        </w:rPr>
      </w:pPr>
      <w:r>
        <w:rPr>
          <w:rFonts w:hint="eastAsia" w:hAnsi="宋体"/>
          <w:b/>
          <w:color w:val="auto"/>
          <w:sz w:val="32"/>
          <w:szCs w:val="15"/>
        </w:rPr>
        <w:t>招标代理公司：河南永明工程管理有限公司</w:t>
      </w:r>
    </w:p>
    <w:p>
      <w:pPr>
        <w:spacing w:line="360" w:lineRule="auto"/>
        <w:jc w:val="center"/>
        <w:rPr>
          <w:rFonts w:ascii="黑体" w:hAnsi="宋体" w:eastAsia="黑体"/>
          <w:b/>
          <w:sz w:val="44"/>
        </w:rPr>
      </w:pPr>
      <w:r>
        <w:rPr>
          <w:rFonts w:hint="eastAsia" w:hAnsi="宋体" w:cs="宋体"/>
          <w:b/>
          <w:sz w:val="32"/>
          <w:szCs w:val="15"/>
        </w:rPr>
        <w:t>二〇二二年</w:t>
      </w:r>
      <w:r>
        <w:rPr>
          <w:rFonts w:hint="eastAsia" w:hAnsi="宋体" w:cs="宋体"/>
          <w:b/>
          <w:sz w:val="32"/>
          <w:szCs w:val="15"/>
          <w:lang w:eastAsia="zh-CN"/>
        </w:rPr>
        <w:t>一</w:t>
      </w:r>
      <w:r>
        <w:rPr>
          <w:rFonts w:hint="eastAsia" w:hAnsi="宋体" w:cs="宋体"/>
          <w:b/>
          <w:sz w:val="32"/>
          <w:szCs w:val="15"/>
        </w:rPr>
        <w:t>月</w:t>
      </w:r>
    </w:p>
    <w:p>
      <w:pPr>
        <w:spacing w:line="460" w:lineRule="exact"/>
        <w:jc w:val="center"/>
        <w:sectPr>
          <w:footerReference r:id="rId5" w:type="first"/>
          <w:headerReference r:id="rId3" w:type="default"/>
          <w:headerReference r:id="rId4" w:type="even"/>
          <w:pgSz w:w="11907" w:h="16840"/>
          <w:pgMar w:top="1440" w:right="1803" w:bottom="1440" w:left="1803" w:header="851" w:footer="992" w:gutter="0"/>
          <w:cols w:space="720" w:num="1"/>
          <w:docGrid w:type="lines" w:linePitch="312" w:charSpace="0"/>
        </w:sectPr>
      </w:pPr>
    </w:p>
    <w:p>
      <w:pPr>
        <w:pStyle w:val="17"/>
        <w:spacing w:line="460" w:lineRule="exact"/>
        <w:ind w:left="0" w:leftChars="0" w:firstLine="0" w:firstLineChars="0"/>
      </w:pPr>
    </w:p>
    <w:p>
      <w:pPr>
        <w:spacing w:line="460" w:lineRule="exact"/>
        <w:jc w:val="center"/>
        <w:rPr>
          <w:rFonts w:ascii="黑体" w:hAnsi="宋体" w:eastAsia="黑体"/>
          <w:b/>
          <w:sz w:val="44"/>
        </w:rPr>
      </w:pPr>
      <w:r>
        <w:rPr>
          <w:rFonts w:hint="eastAsia" w:ascii="黑体" w:hAnsi="宋体" w:eastAsia="黑体"/>
          <w:b/>
          <w:sz w:val="44"/>
        </w:rPr>
        <w:t>目  录</w:t>
      </w:r>
    </w:p>
    <w:p>
      <w:pPr>
        <w:spacing w:line="480" w:lineRule="auto"/>
        <w:jc w:val="center"/>
        <w:rPr>
          <w:rFonts w:hAnsi="宋体"/>
          <w:b/>
          <w:sz w:val="32"/>
        </w:rPr>
      </w:pPr>
    </w:p>
    <w:p>
      <w:pPr>
        <w:tabs>
          <w:tab w:val="left" w:leader="hyphen" w:pos="7919"/>
        </w:tabs>
        <w:snapToGrid w:val="0"/>
        <w:spacing w:line="480" w:lineRule="auto"/>
        <w:ind w:firstLine="562" w:firstLineChars="200"/>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委托人要求</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投标文件格式</w:t>
      </w:r>
      <w:r>
        <w:rPr>
          <w:rFonts w:ascii="黑体" w:hAnsi="宋体" w:eastAsia="黑体"/>
          <w:b/>
          <w:sz w:val="28"/>
        </w:rPr>
        <w:tab/>
      </w:r>
      <w:r>
        <w:rPr>
          <w:rFonts w:ascii="黑体" w:hAnsi="宋体" w:eastAsia="黑体"/>
          <w:b/>
          <w:sz w:val="28"/>
        </w:rPr>
        <w:tab/>
      </w:r>
    </w:p>
    <w:p>
      <w:pPr>
        <w:autoSpaceDE w:val="0"/>
        <w:autoSpaceDN w:val="0"/>
        <w:adjustRightInd w:val="0"/>
        <w:spacing w:line="480" w:lineRule="auto"/>
        <w:jc w:val="center"/>
        <w:rPr>
          <w:rFonts w:hAnsi="宋体" w:cs="黑体"/>
          <w:b/>
          <w:sz w:val="36"/>
          <w:szCs w:val="36"/>
        </w:rPr>
      </w:pPr>
      <w:bookmarkStart w:id="0" w:name="_Toc215282124"/>
    </w:p>
    <w:p>
      <w:pPr>
        <w:autoSpaceDE w:val="0"/>
        <w:autoSpaceDN w:val="0"/>
        <w:adjustRightInd w:val="0"/>
        <w:spacing w:line="480" w:lineRule="auto"/>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utoSpaceDE w:val="0"/>
        <w:autoSpaceDN w:val="0"/>
        <w:adjustRightInd w:val="0"/>
        <w:spacing w:line="460" w:lineRule="exact"/>
        <w:jc w:val="center"/>
        <w:rPr>
          <w:rFonts w:hAnsi="宋体" w:cs="黑体"/>
          <w:b/>
          <w:sz w:val="36"/>
          <w:szCs w:val="36"/>
        </w:rPr>
      </w:pPr>
    </w:p>
    <w:p>
      <w:pPr>
        <w:adjustRightInd w:val="0"/>
        <w:snapToGrid w:val="0"/>
        <w:spacing w:line="460" w:lineRule="exact"/>
        <w:rPr>
          <w:rFonts w:hAnsi="宋体" w:cs="宋体"/>
          <w:b/>
          <w:bCs/>
          <w:sz w:val="24"/>
          <w:szCs w:val="24"/>
        </w:rPr>
        <w:sectPr>
          <w:headerReference r:id="rId7" w:type="first"/>
          <w:footerReference r:id="rId9" w:type="first"/>
          <w:headerReference r:id="rId6" w:type="default"/>
          <w:footerReference r:id="rId8" w:type="default"/>
          <w:pgSz w:w="11850" w:h="16783"/>
          <w:pgMar w:top="1400" w:right="1588" w:bottom="1247" w:left="1588" w:header="680" w:footer="919" w:gutter="0"/>
          <w:pgNumType w:start="1"/>
          <w:cols w:space="720" w:num="1"/>
          <w:titlePg/>
          <w:docGrid w:linePitch="462" w:charSpace="0"/>
        </w:sectPr>
      </w:pPr>
    </w:p>
    <w:p>
      <w:pPr>
        <w:pStyle w:val="28"/>
        <w:jc w:val="center"/>
        <w:rPr>
          <w:b/>
          <w:bCs/>
          <w:sz w:val="44"/>
          <w:szCs w:val="44"/>
        </w:rPr>
      </w:pPr>
      <w:r>
        <w:rPr>
          <w:rFonts w:hint="eastAsia"/>
          <w:b/>
          <w:bCs/>
          <w:sz w:val="44"/>
          <w:szCs w:val="44"/>
        </w:rPr>
        <w:t>第一章 招标公告</w:t>
      </w:r>
    </w:p>
    <w:p>
      <w:pPr>
        <w:pStyle w:val="28"/>
        <w:jc w:val="center"/>
        <w:outlineLvl w:val="1"/>
        <w:rPr>
          <w:b/>
          <w:bCs/>
          <w:sz w:val="32"/>
          <w:szCs w:val="32"/>
        </w:rPr>
      </w:pPr>
      <w:r>
        <w:rPr>
          <w:rFonts w:hint="eastAsia"/>
          <w:b/>
          <w:bCs/>
          <w:sz w:val="32"/>
          <w:szCs w:val="32"/>
        </w:rPr>
        <w:t>许昌市临港循环经济产业园一期工程总承包（EPC+F）及监理项目（不见面开标）招标公告</w:t>
      </w:r>
    </w:p>
    <w:p>
      <w:pPr>
        <w:pStyle w:val="28"/>
        <w:spacing w:line="460" w:lineRule="exact"/>
        <w:outlineLvl w:val="1"/>
        <w:rPr>
          <w:rFonts w:ascii="宋体" w:hAnsi="宋体" w:cs="宋体"/>
          <w:b/>
          <w:bCs/>
          <w:sz w:val="24"/>
        </w:rPr>
      </w:pPr>
      <w:r>
        <w:rPr>
          <w:rFonts w:hint="eastAsia" w:ascii="宋体" w:hAnsi="宋体" w:cs="宋体"/>
          <w:b/>
          <w:bCs/>
          <w:sz w:val="24"/>
        </w:rPr>
        <w:t>一、招标条件</w:t>
      </w:r>
    </w:p>
    <w:p>
      <w:pPr>
        <w:pStyle w:val="18"/>
        <w:spacing w:beforeAutospacing="0" w:afterAutospacing="0" w:line="460" w:lineRule="exact"/>
        <w:ind w:firstLine="480" w:firstLineChars="200"/>
        <w:jc w:val="both"/>
        <w:rPr>
          <w:rFonts w:hAnsi="宋体"/>
          <w:color w:val="auto"/>
        </w:rPr>
      </w:pPr>
      <w:r>
        <w:rPr>
          <w:rFonts w:hint="eastAsia" w:hAnsi="宋体"/>
        </w:rPr>
        <w:t>本招标项目许昌市临港循环经济产业园一期工程总承包（EPC</w:t>
      </w:r>
      <w:r>
        <w:rPr>
          <w:rFonts w:hint="eastAsia" w:hAnsi="宋体"/>
          <w:lang w:val="en-US" w:eastAsia="zh-CN"/>
        </w:rPr>
        <w:t>+F</w:t>
      </w:r>
      <w:r>
        <w:rPr>
          <w:rFonts w:hint="eastAsia" w:hAnsi="宋体"/>
        </w:rPr>
        <w:t>）及监理项目，</w:t>
      </w:r>
      <w:r>
        <w:rPr>
          <w:rFonts w:hint="eastAsia" w:hAnsi="宋体"/>
          <w:color w:val="auto"/>
        </w:rPr>
        <w:t>已在</w:t>
      </w:r>
      <w:r>
        <w:rPr>
          <w:rFonts w:hint="eastAsia" w:hAnsi="宋体"/>
          <w:color w:val="auto"/>
          <w:highlight w:val="none"/>
        </w:rPr>
        <w:t>长葛市大周再生金属循环产业集聚区管理委员会备案</w:t>
      </w:r>
      <w:r>
        <w:rPr>
          <w:rFonts w:hint="eastAsia" w:hAnsi="宋体"/>
          <w:color w:val="auto"/>
        </w:rPr>
        <w:t>，项目代码2112-411082-04-01-414009。招标人为许昌市临港循环经济产业园开发有限公司，建设资金为企业自筹资金，招标</w:t>
      </w:r>
      <w:r>
        <w:rPr>
          <w:rFonts w:hint="eastAsia" w:hAnsi="宋体"/>
        </w:rPr>
        <w:t>代理机构为河南永明工程管理有限公司。项</w:t>
      </w:r>
      <w:r>
        <w:rPr>
          <w:rFonts w:hint="eastAsia" w:hAnsi="宋体"/>
          <w:color w:val="auto"/>
        </w:rPr>
        <w:t>目已具备招标条件，现对该项目工程总承包</w:t>
      </w:r>
      <w:r>
        <w:rPr>
          <w:rFonts w:hint="eastAsia" w:hAnsi="宋体"/>
          <w:color w:val="auto"/>
          <w:lang w:eastAsia="zh-CN"/>
        </w:rPr>
        <w:t>（EPC+F）</w:t>
      </w:r>
      <w:r>
        <w:rPr>
          <w:rFonts w:hint="eastAsia" w:hAnsi="宋体"/>
          <w:color w:val="auto"/>
        </w:rPr>
        <w:t>及监理进行国内公开招标。</w:t>
      </w:r>
    </w:p>
    <w:p>
      <w:pPr>
        <w:pStyle w:val="28"/>
        <w:spacing w:line="460" w:lineRule="exact"/>
        <w:outlineLvl w:val="1"/>
        <w:rPr>
          <w:rFonts w:ascii="宋体" w:hAnsi="宋体" w:cs="宋体"/>
          <w:b/>
          <w:bCs/>
          <w:sz w:val="24"/>
        </w:rPr>
      </w:pPr>
      <w:r>
        <w:rPr>
          <w:rFonts w:hint="eastAsia" w:ascii="宋体" w:hAnsi="宋体" w:cs="宋体"/>
          <w:b/>
          <w:bCs/>
          <w:sz w:val="24"/>
        </w:rPr>
        <w:t>二、项目概况及招标范围</w:t>
      </w:r>
    </w:p>
    <w:p>
      <w:pPr>
        <w:pStyle w:val="28"/>
        <w:spacing w:line="460" w:lineRule="exact"/>
        <w:rPr>
          <w:rFonts w:hint="eastAsia" w:ascii="宋体" w:hAnsi="宋体" w:cs="宋体"/>
          <w:b/>
          <w:bCs/>
          <w:sz w:val="24"/>
          <w:lang w:eastAsia="zh-CN"/>
        </w:rPr>
      </w:pPr>
      <w:r>
        <w:rPr>
          <w:rFonts w:hint="eastAsia" w:ascii="宋体" w:hAnsi="宋体" w:cs="宋体"/>
          <w:b/>
          <w:bCs/>
          <w:sz w:val="24"/>
        </w:rPr>
        <w:t>2.1项目编号：</w:t>
      </w:r>
      <w:r>
        <w:rPr>
          <w:rFonts w:hint="eastAsia" w:ascii="宋体" w:hAnsi="宋体" w:cs="宋体"/>
          <w:bCs/>
          <w:sz w:val="24"/>
          <w:lang w:eastAsia="zh-CN"/>
        </w:rPr>
        <w:t>长交建【202</w:t>
      </w:r>
      <w:r>
        <w:rPr>
          <w:rFonts w:hint="eastAsia" w:ascii="宋体" w:hAnsi="宋体" w:cs="宋体"/>
          <w:bCs/>
          <w:sz w:val="24"/>
          <w:lang w:val="en-US" w:eastAsia="zh-CN"/>
        </w:rPr>
        <w:t>2</w:t>
      </w:r>
      <w:r>
        <w:rPr>
          <w:rFonts w:hint="eastAsia" w:ascii="宋体" w:hAnsi="宋体" w:cs="宋体"/>
          <w:bCs/>
          <w:sz w:val="24"/>
          <w:lang w:eastAsia="zh-CN"/>
        </w:rPr>
        <w:t>】GZ</w:t>
      </w:r>
      <w:r>
        <w:rPr>
          <w:rFonts w:hint="eastAsia" w:ascii="宋体" w:hAnsi="宋体" w:cs="宋体"/>
          <w:bCs/>
          <w:sz w:val="24"/>
          <w:lang w:val="en-US" w:eastAsia="zh-CN"/>
        </w:rPr>
        <w:t>001</w:t>
      </w:r>
      <w:r>
        <w:rPr>
          <w:rFonts w:hint="eastAsia" w:ascii="宋体" w:hAnsi="宋体" w:cs="宋体"/>
          <w:bCs/>
          <w:sz w:val="24"/>
          <w:lang w:eastAsia="zh-CN"/>
        </w:rPr>
        <w:t>号</w:t>
      </w:r>
    </w:p>
    <w:p>
      <w:pPr>
        <w:pStyle w:val="28"/>
        <w:spacing w:line="460" w:lineRule="exact"/>
        <w:rPr>
          <w:rFonts w:ascii="宋体" w:hAnsi="宋体" w:cs="宋体"/>
          <w:sz w:val="24"/>
        </w:rPr>
      </w:pPr>
      <w:r>
        <w:rPr>
          <w:rFonts w:hint="eastAsia" w:ascii="宋体" w:hAnsi="宋体" w:cs="宋体"/>
          <w:b/>
          <w:bCs/>
          <w:sz w:val="24"/>
        </w:rPr>
        <w:t>2.2项目名称：</w:t>
      </w:r>
      <w:r>
        <w:rPr>
          <w:rFonts w:hint="eastAsia" w:hAnsi="宋体" w:cs="宋体"/>
          <w:bCs/>
          <w:sz w:val="24"/>
        </w:rPr>
        <w:t>许昌市临港循环经济产业园一期工程总承包（EPC</w:t>
      </w:r>
      <w:r>
        <w:rPr>
          <w:rFonts w:hint="eastAsia" w:hAnsi="宋体" w:cs="宋体"/>
          <w:bCs/>
          <w:sz w:val="24"/>
          <w:lang w:val="en-US" w:eastAsia="zh-CN"/>
        </w:rPr>
        <w:t>+F</w:t>
      </w:r>
      <w:r>
        <w:rPr>
          <w:rFonts w:hint="eastAsia" w:hAnsi="宋体" w:cs="宋体"/>
          <w:bCs/>
          <w:sz w:val="24"/>
        </w:rPr>
        <w:t>）及监理项目（不见面开标）</w:t>
      </w:r>
    </w:p>
    <w:p>
      <w:pPr>
        <w:pStyle w:val="28"/>
        <w:spacing w:line="460" w:lineRule="exact"/>
        <w:rPr>
          <w:rFonts w:hint="eastAsia" w:hAnsi="宋体" w:cs="宋体"/>
          <w:bCs/>
          <w:sz w:val="24"/>
          <w:lang w:eastAsia="zh-CN"/>
        </w:rPr>
      </w:pPr>
      <w:r>
        <w:rPr>
          <w:rFonts w:hint="eastAsia" w:ascii="宋体" w:hAnsi="宋体" w:cs="宋体"/>
          <w:b/>
          <w:bCs/>
          <w:sz w:val="24"/>
        </w:rPr>
        <w:t>2.3建设地点：</w:t>
      </w:r>
      <w:r>
        <w:rPr>
          <w:rFonts w:hint="eastAsia" w:hAnsi="宋体" w:cs="宋体"/>
          <w:bCs/>
          <w:sz w:val="24"/>
        </w:rPr>
        <w:t>本项目位于许昌市长葛市大周再生金属循环产业集聚区西昌路北段。</w:t>
      </w:r>
    </w:p>
    <w:p>
      <w:pPr>
        <w:pStyle w:val="28"/>
        <w:spacing w:line="460" w:lineRule="exact"/>
        <w:rPr>
          <w:rFonts w:hint="eastAsia" w:ascii="Times New Roman" w:hAnsi="宋体" w:eastAsia="宋体" w:cs="宋体"/>
          <w:bCs/>
          <w:sz w:val="24"/>
          <w:lang w:eastAsia="zh-CN"/>
        </w:rPr>
      </w:pPr>
      <w:r>
        <w:rPr>
          <w:rFonts w:hint="eastAsia" w:ascii="宋体" w:hAnsi="宋体" w:cs="宋体"/>
          <w:b/>
          <w:bCs/>
          <w:sz w:val="24"/>
        </w:rPr>
        <w:t>2.4项目建设内容</w:t>
      </w:r>
      <w:r>
        <w:rPr>
          <w:rFonts w:hint="eastAsia" w:ascii="Times New Roman" w:hAnsi="宋体" w:eastAsia="宋体" w:cs="宋体"/>
          <w:bCs/>
          <w:sz w:val="24"/>
          <w:lang w:eastAsia="zh-CN"/>
        </w:rPr>
        <w:t>：本项目总投资估算18585.42万元，其中工程费用估算13361.48万元（含设计费）。本项目总建筑面积为</w:t>
      </w:r>
      <w:r>
        <w:rPr>
          <w:rFonts w:hint="eastAsia" w:hAnsi="宋体" w:eastAsia="宋体" w:cs="宋体"/>
          <w:bCs/>
          <w:sz w:val="24"/>
          <w:lang w:eastAsia="zh-CN"/>
        </w:rPr>
        <w:t>70155.89</w:t>
      </w:r>
      <w:r>
        <w:rPr>
          <w:rFonts w:hint="eastAsia" w:ascii="Times New Roman" w:hAnsi="宋体" w:eastAsia="宋体" w:cs="宋体"/>
          <w:bCs/>
          <w:sz w:val="24"/>
          <w:lang w:eastAsia="zh-CN"/>
        </w:rPr>
        <w:t>m²。建设内容主要包括4栋标准化厂房（单体建筑跨度30米），1栋货运通道，1栋办公楼，1栋综合楼；配套建设厂区道路、围墙、绿化及给排水、变配电、消防设施等内容。（注：具体建设内容及规模以最终施工设计图为准。）</w:t>
      </w:r>
    </w:p>
    <w:p>
      <w:pPr>
        <w:pStyle w:val="28"/>
        <w:spacing w:line="460" w:lineRule="exact"/>
        <w:rPr>
          <w:rFonts w:hAnsi="宋体" w:cs="宋体"/>
          <w:bCs/>
          <w:sz w:val="24"/>
        </w:rPr>
      </w:pPr>
      <w:r>
        <w:rPr>
          <w:rFonts w:hint="eastAsia" w:ascii="宋体" w:hAnsi="宋体" w:cs="宋体"/>
          <w:b/>
          <w:sz w:val="24"/>
        </w:rPr>
        <w:t>2.5招标范围：</w:t>
      </w:r>
    </w:p>
    <w:p>
      <w:pPr>
        <w:pStyle w:val="28"/>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第一标段：工程总承包（EPC</w:t>
      </w:r>
      <w:r>
        <w:rPr>
          <w:rFonts w:hint="eastAsia" w:ascii="宋体" w:hAnsi="宋体" w:eastAsia="宋体" w:cs="宋体"/>
          <w:bCs/>
          <w:color w:val="auto"/>
          <w:sz w:val="24"/>
          <w:highlight w:val="none"/>
          <w:lang w:val="en-US" w:eastAsia="zh-CN"/>
        </w:rPr>
        <w:t>+F</w:t>
      </w:r>
      <w:r>
        <w:rPr>
          <w:rFonts w:hint="eastAsia" w:ascii="宋体" w:hAnsi="宋体" w:eastAsia="宋体" w:cs="宋体"/>
          <w:bCs/>
          <w:color w:val="auto"/>
          <w:sz w:val="24"/>
          <w:highlight w:val="none"/>
        </w:rPr>
        <w:t>）标段，</w:t>
      </w:r>
      <w:r>
        <w:rPr>
          <w:rFonts w:hint="eastAsia" w:ascii="宋体" w:hAnsi="宋体" w:eastAsia="宋体" w:cs="宋体"/>
          <w:bCs/>
          <w:color w:val="auto"/>
          <w:sz w:val="24"/>
          <w:highlight w:val="none"/>
          <w:lang w:val="en-US" w:eastAsia="zh-CN"/>
        </w:rPr>
        <w:t>包含</w:t>
      </w:r>
      <w:r>
        <w:rPr>
          <w:rFonts w:hint="eastAsia" w:ascii="宋体" w:hAnsi="宋体" w:eastAsia="宋体" w:cs="宋体"/>
          <w:bCs/>
          <w:color w:val="auto"/>
          <w:sz w:val="24"/>
          <w:highlight w:val="none"/>
        </w:rPr>
        <w:t>场地准备及临时设施、初步设计、工程概算、施工图设计（与本项目整体工程相关的</w:t>
      </w:r>
      <w:r>
        <w:rPr>
          <w:rFonts w:hint="eastAsia" w:ascii="宋体" w:hAnsi="宋体" w:eastAsia="宋体" w:cs="宋体"/>
          <w:bCs/>
          <w:color w:val="auto"/>
          <w:sz w:val="24"/>
          <w:highlight w:val="none"/>
          <w:lang w:val="en-US" w:eastAsia="zh-CN"/>
        </w:rPr>
        <w:t>所有</w:t>
      </w:r>
      <w:r>
        <w:rPr>
          <w:rFonts w:hint="eastAsia" w:ascii="宋体" w:hAnsi="宋体" w:eastAsia="宋体" w:cs="宋体"/>
          <w:bCs/>
          <w:color w:val="auto"/>
          <w:sz w:val="24"/>
          <w:highlight w:val="none"/>
        </w:rPr>
        <w:t>设计服务</w:t>
      </w:r>
      <w:r>
        <w:rPr>
          <w:rFonts w:hint="eastAsia" w:ascii="宋体" w:hAnsi="宋体" w:eastAsia="宋体" w:cs="宋体"/>
          <w:bCs/>
          <w:color w:val="auto"/>
          <w:sz w:val="24"/>
          <w:highlight w:val="none"/>
          <w:lang w:val="en-US" w:eastAsia="zh-CN"/>
        </w:rPr>
        <w:t>等</w:t>
      </w:r>
      <w:r>
        <w:rPr>
          <w:rFonts w:hint="eastAsia" w:ascii="宋体" w:hAnsi="宋体" w:eastAsia="宋体" w:cs="宋体"/>
          <w:bCs/>
          <w:color w:val="auto"/>
          <w:sz w:val="24"/>
          <w:highlight w:val="none"/>
        </w:rPr>
        <w:t>）、施工图预算编制、材料和工程设备的采购</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工程施工、</w:t>
      </w:r>
      <w:r>
        <w:rPr>
          <w:rFonts w:hint="eastAsia" w:ascii="宋体" w:hAnsi="宋体" w:eastAsia="宋体" w:cs="宋体"/>
          <w:bCs/>
          <w:color w:val="auto"/>
          <w:sz w:val="24"/>
          <w:highlight w:val="none"/>
          <w:lang w:eastAsia="zh-CN"/>
        </w:rPr>
        <w:t>系统调试、</w:t>
      </w:r>
      <w:r>
        <w:rPr>
          <w:rFonts w:hint="eastAsia" w:ascii="宋体" w:hAnsi="宋体" w:eastAsia="宋体" w:cs="宋体"/>
          <w:bCs/>
          <w:color w:val="auto"/>
          <w:sz w:val="24"/>
          <w:highlight w:val="none"/>
        </w:rPr>
        <w:t>竣工图编制及相关的配套材料、工程整体及专项项目的验收、交付等和</w:t>
      </w:r>
      <w:r>
        <w:rPr>
          <w:rFonts w:hint="eastAsia" w:ascii="宋体" w:hAnsi="宋体" w:cs="宋体"/>
          <w:bCs/>
          <w:sz w:val="24"/>
        </w:rPr>
        <w:t>缺陷责任期</w:t>
      </w:r>
      <w:r>
        <w:rPr>
          <w:rFonts w:hint="eastAsia" w:ascii="宋体" w:hAnsi="宋体" w:eastAsia="宋体" w:cs="宋体"/>
          <w:bCs/>
          <w:color w:val="auto"/>
          <w:sz w:val="24"/>
          <w:highlight w:val="none"/>
        </w:rPr>
        <w:t>等全部工程内容。</w:t>
      </w:r>
    </w:p>
    <w:p>
      <w:pPr>
        <w:pStyle w:val="28"/>
        <w:spacing w:line="460" w:lineRule="exact"/>
        <w:ind w:firstLine="480" w:firstLineChars="200"/>
        <w:rPr>
          <w:rFonts w:ascii="宋体" w:hAnsi="宋体" w:cs="宋体"/>
          <w:bCs/>
          <w:sz w:val="24"/>
        </w:rPr>
      </w:pPr>
      <w:r>
        <w:rPr>
          <w:rFonts w:hint="eastAsia" w:ascii="宋体" w:hAnsi="宋体" w:cs="宋体"/>
          <w:bCs/>
          <w:sz w:val="24"/>
        </w:rPr>
        <w:t>第二标段：监理标段，包括施工及缺陷责任期阶段全过程监理服务。</w:t>
      </w:r>
    </w:p>
    <w:p>
      <w:pPr>
        <w:pStyle w:val="28"/>
        <w:spacing w:line="460" w:lineRule="exact"/>
        <w:rPr>
          <w:rFonts w:hint="eastAsia" w:ascii="宋体" w:hAnsi="宋体" w:cs="宋体"/>
          <w:b/>
          <w:bCs/>
          <w:sz w:val="24"/>
          <w:lang w:eastAsia="zh-CN"/>
        </w:rPr>
      </w:pPr>
      <w:r>
        <w:rPr>
          <w:rFonts w:hint="eastAsia" w:ascii="宋体" w:hAnsi="宋体" w:cs="宋体"/>
          <w:b/>
          <w:bCs/>
          <w:sz w:val="24"/>
        </w:rPr>
        <w:t>2.6招标控制价</w:t>
      </w:r>
      <w:r>
        <w:rPr>
          <w:rFonts w:hint="eastAsia" w:ascii="宋体" w:hAnsi="宋体" w:cs="宋体"/>
          <w:b/>
          <w:bCs/>
          <w:sz w:val="24"/>
          <w:lang w:eastAsia="zh-CN"/>
        </w:rPr>
        <w:t>：</w:t>
      </w:r>
    </w:p>
    <w:p>
      <w:pPr>
        <w:pStyle w:val="28"/>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一标段：建筑安装工程费以</w:t>
      </w:r>
      <w:r>
        <w:rPr>
          <w:rFonts w:hint="eastAsia" w:ascii="宋体" w:hAnsi="宋体" w:eastAsia="宋体" w:cs="宋体"/>
          <w:bCs/>
          <w:color w:val="auto"/>
          <w:sz w:val="24"/>
          <w:highlight w:val="none"/>
          <w:lang w:val="en-US" w:eastAsia="zh-CN"/>
        </w:rPr>
        <w:t>经</w:t>
      </w:r>
      <w:r>
        <w:rPr>
          <w:rFonts w:hint="eastAsia" w:ascii="宋体" w:hAnsi="宋体" w:eastAsia="宋体" w:cs="宋体"/>
          <w:bCs/>
          <w:color w:val="auto"/>
          <w:sz w:val="24"/>
          <w:highlight w:val="none"/>
          <w:lang w:eastAsia="zh-CN"/>
        </w:rPr>
        <w:t>招标人委托的第三方审计机构审定的金额100% 为最高限价；本项目</w:t>
      </w:r>
      <w:r>
        <w:rPr>
          <w:rFonts w:hint="eastAsia" w:ascii="宋体" w:hAnsi="宋体" w:eastAsia="宋体" w:cs="宋体"/>
          <w:bCs/>
          <w:color w:val="auto"/>
          <w:sz w:val="24"/>
          <w:highlight w:val="none"/>
          <w:lang w:val="en-US" w:eastAsia="zh-CN"/>
        </w:rPr>
        <w:t>建安费</w:t>
      </w:r>
      <w:r>
        <w:rPr>
          <w:rFonts w:hint="eastAsia" w:ascii="宋体" w:hAnsi="宋体" w:eastAsia="宋体" w:cs="宋体"/>
          <w:bCs/>
          <w:color w:val="auto"/>
          <w:sz w:val="24"/>
          <w:highlight w:val="none"/>
          <w:lang w:eastAsia="zh-CN"/>
        </w:rPr>
        <w:t>由招标人和中标人按照</w:t>
      </w:r>
      <w:r>
        <w:rPr>
          <w:rFonts w:hint="eastAsia" w:ascii="宋体" w:hAnsi="宋体" w:eastAsia="宋体" w:cs="宋体"/>
          <w:bCs/>
          <w:color w:val="auto"/>
          <w:sz w:val="24"/>
          <w:highlight w:val="none"/>
          <w:lang w:val="en-US" w:eastAsia="zh-CN"/>
        </w:rPr>
        <w:t>40</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60</w:t>
      </w:r>
      <w:r>
        <w:rPr>
          <w:rFonts w:hint="eastAsia" w:ascii="宋体" w:hAnsi="宋体" w:eastAsia="宋体" w:cs="宋体"/>
          <w:bCs/>
          <w:color w:val="auto"/>
          <w:sz w:val="24"/>
          <w:highlight w:val="none"/>
          <w:lang w:eastAsia="zh-CN"/>
        </w:rPr>
        <w:t>%比例进行投资，投标人的年投资回报率以</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eastAsia="zh-CN"/>
        </w:rPr>
        <w:t>%为最高限价；</w:t>
      </w:r>
    </w:p>
    <w:p>
      <w:pPr>
        <w:pStyle w:val="28"/>
        <w:spacing w:line="46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二标段：以经招标人委托的第三方审计机构出具的建筑安装工程费预算报告为基数，招标控制费率为0.</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 xml:space="preserve"> 。</w:t>
      </w:r>
    </w:p>
    <w:p>
      <w:pPr>
        <w:pStyle w:val="28"/>
        <w:spacing w:line="460" w:lineRule="exact"/>
        <w:rPr>
          <w:rFonts w:ascii="宋体" w:hAnsi="宋体" w:cs="宋体"/>
          <w:sz w:val="24"/>
        </w:rPr>
      </w:pPr>
      <w:r>
        <w:rPr>
          <w:rFonts w:hint="eastAsia" w:ascii="宋体" w:hAnsi="宋体" w:cs="宋体"/>
          <w:b/>
          <w:bCs/>
          <w:sz w:val="24"/>
        </w:rPr>
        <w:t>2.7质量要求：</w:t>
      </w:r>
      <w:r>
        <w:rPr>
          <w:rFonts w:hint="eastAsia" w:ascii="宋体" w:hAnsi="宋体" w:cs="宋体"/>
          <w:sz w:val="24"/>
        </w:rPr>
        <w:t>合格（符合国家现行的验收规范和标准）</w:t>
      </w:r>
    </w:p>
    <w:p>
      <w:pPr>
        <w:pStyle w:val="28"/>
        <w:spacing w:line="460" w:lineRule="exact"/>
        <w:rPr>
          <w:rFonts w:ascii="宋体" w:hAnsi="宋体" w:cs="宋体"/>
          <w:b/>
          <w:bCs/>
          <w:sz w:val="24"/>
        </w:rPr>
      </w:pPr>
      <w:r>
        <w:rPr>
          <w:rFonts w:hint="eastAsia" w:ascii="宋体" w:hAnsi="宋体" w:cs="宋体"/>
          <w:b/>
          <w:bCs/>
          <w:sz w:val="24"/>
        </w:rPr>
        <w:t>2.8工期要求：</w:t>
      </w:r>
    </w:p>
    <w:p>
      <w:pPr>
        <w:pStyle w:val="28"/>
        <w:spacing w:line="460" w:lineRule="exact"/>
        <w:rPr>
          <w:rFonts w:hint="eastAsia" w:ascii="宋体" w:hAnsi="宋体" w:cs="宋体"/>
          <w:bCs/>
          <w:color w:val="auto"/>
          <w:sz w:val="24"/>
          <w:highlight w:val="none"/>
          <w:lang w:val="en-US" w:eastAsia="zh-CN"/>
        </w:rPr>
      </w:pPr>
      <w:r>
        <w:rPr>
          <w:rFonts w:hint="eastAsia" w:ascii="宋体" w:hAnsi="宋体" w:cs="宋体"/>
          <w:bCs/>
          <w:sz w:val="24"/>
        </w:rPr>
        <w:t>第一标段工期：</w:t>
      </w:r>
      <w:r>
        <w:rPr>
          <w:rFonts w:hint="eastAsia" w:ascii="宋体" w:hAnsi="宋体" w:cs="宋体"/>
          <w:bCs/>
          <w:color w:val="auto"/>
          <w:sz w:val="24"/>
          <w:lang w:val="en-US" w:eastAsia="zh-CN"/>
        </w:rPr>
        <w:t>项目整体工期</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个月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其中一号厂房和厂区道路工期为4个月</w:t>
      </w:r>
    </w:p>
    <w:p>
      <w:pPr>
        <w:pStyle w:val="28"/>
        <w:spacing w:line="460" w:lineRule="exact"/>
        <w:rPr>
          <w:rFonts w:ascii="宋体" w:hAnsi="宋体" w:cs="宋体"/>
          <w:bCs/>
          <w:sz w:val="24"/>
          <w:highlight w:val="none"/>
        </w:rPr>
      </w:pPr>
      <w:r>
        <w:rPr>
          <w:rFonts w:hint="eastAsia" w:ascii="宋体" w:hAnsi="宋体" w:cs="宋体"/>
          <w:bCs/>
          <w:color w:val="auto"/>
          <w:sz w:val="24"/>
          <w:highlight w:val="none"/>
          <w:lang w:eastAsia="zh-CN"/>
        </w:rPr>
        <w:t>（</w:t>
      </w:r>
      <w:r>
        <w:rPr>
          <w:rFonts w:hint="eastAsia" w:ascii="宋体" w:hAnsi="宋体" w:eastAsia="宋体" w:cs="宋体"/>
          <w:color w:val="auto"/>
          <w:kern w:val="2"/>
          <w:sz w:val="24"/>
          <w:szCs w:val="24"/>
          <w:highlight w:val="none"/>
          <w:lang w:val="en-US" w:eastAsia="zh-CN" w:bidi="ar"/>
        </w:rPr>
        <w:t>含设计周期30日历天</w:t>
      </w:r>
      <w:r>
        <w:rPr>
          <w:rFonts w:hint="eastAsia" w:ascii="宋体" w:hAnsi="宋体" w:cs="宋体"/>
          <w:bCs/>
          <w:color w:val="auto"/>
          <w:sz w:val="24"/>
          <w:highlight w:val="none"/>
          <w:lang w:eastAsia="zh-CN"/>
        </w:rPr>
        <w:t>）</w:t>
      </w:r>
      <w:r>
        <w:rPr>
          <w:rFonts w:ascii="宋体" w:hAnsi="宋体" w:cs="宋体"/>
          <w:bCs/>
          <w:sz w:val="24"/>
          <w:highlight w:val="none"/>
        </w:rPr>
        <w:t xml:space="preserve"> </w:t>
      </w:r>
    </w:p>
    <w:p>
      <w:pPr>
        <w:pStyle w:val="28"/>
        <w:spacing w:line="460" w:lineRule="exact"/>
        <w:rPr>
          <w:rFonts w:ascii="宋体" w:hAnsi="宋体" w:cs="宋体"/>
          <w:bCs/>
          <w:sz w:val="24"/>
        </w:rPr>
      </w:pPr>
      <w:r>
        <w:rPr>
          <w:rFonts w:hint="eastAsia" w:ascii="宋体" w:hAnsi="宋体" w:cs="宋体"/>
          <w:bCs/>
          <w:sz w:val="24"/>
        </w:rPr>
        <w:t>第二标段监理周期：施工及缺陷责任期阶段全过程监理服务。</w:t>
      </w:r>
    </w:p>
    <w:p>
      <w:pPr>
        <w:pStyle w:val="28"/>
        <w:spacing w:line="460" w:lineRule="exact"/>
        <w:ind w:left="1653" w:hanging="1653" w:hangingChars="686"/>
        <w:rPr>
          <w:rFonts w:ascii="宋体" w:hAnsi="宋体" w:cs="宋体"/>
          <w:bCs/>
          <w:sz w:val="24"/>
        </w:rPr>
      </w:pPr>
      <w:r>
        <w:rPr>
          <w:rFonts w:hint="eastAsia" w:ascii="宋体" w:hAnsi="宋体" w:cs="宋体"/>
          <w:b/>
          <w:bCs/>
          <w:sz w:val="24"/>
        </w:rPr>
        <w:t>2.9标段划分：</w:t>
      </w:r>
      <w:r>
        <w:rPr>
          <w:rFonts w:hint="eastAsia" w:ascii="宋体" w:hAnsi="宋体" w:cs="宋体"/>
          <w:bCs/>
          <w:sz w:val="24"/>
        </w:rPr>
        <w:t>本项目共划分二个标段</w:t>
      </w:r>
    </w:p>
    <w:p>
      <w:pPr>
        <w:pStyle w:val="28"/>
        <w:spacing w:line="460" w:lineRule="exact"/>
        <w:ind w:left="1646" w:hanging="1646" w:hangingChars="686"/>
        <w:rPr>
          <w:rFonts w:ascii="宋体" w:hAnsi="宋体" w:cs="宋体"/>
          <w:bCs/>
          <w:sz w:val="24"/>
          <w:lang w:eastAsia="zh-CN"/>
        </w:rPr>
      </w:pPr>
      <w:r>
        <w:rPr>
          <w:rFonts w:hint="eastAsia" w:ascii="宋体" w:hAnsi="宋体" w:cs="宋体"/>
          <w:bCs/>
          <w:sz w:val="24"/>
        </w:rPr>
        <w:t>第一标段：许昌市临港循环经济产业园一期工程总承包（EPC</w:t>
      </w:r>
      <w:r>
        <w:rPr>
          <w:rFonts w:hint="eastAsia" w:ascii="宋体" w:hAnsi="宋体" w:cs="宋体"/>
          <w:bCs/>
          <w:sz w:val="24"/>
          <w:lang w:val="en-US" w:eastAsia="zh-CN"/>
        </w:rPr>
        <w:t>+F</w:t>
      </w:r>
      <w:r>
        <w:rPr>
          <w:rFonts w:hint="eastAsia" w:ascii="宋体" w:hAnsi="宋体" w:cs="宋体"/>
          <w:bCs/>
          <w:sz w:val="24"/>
        </w:rPr>
        <w:t>）</w:t>
      </w:r>
      <w:r>
        <w:rPr>
          <w:rFonts w:hint="eastAsia" w:ascii="宋体" w:hAnsi="宋体" w:cs="宋体"/>
          <w:bCs/>
          <w:sz w:val="24"/>
          <w:lang w:eastAsia="zh-CN"/>
        </w:rPr>
        <w:t>；</w:t>
      </w:r>
    </w:p>
    <w:p>
      <w:pPr>
        <w:pStyle w:val="28"/>
        <w:spacing w:line="460" w:lineRule="exact"/>
        <w:ind w:left="1646" w:hanging="1646" w:hangingChars="686"/>
        <w:jc w:val="left"/>
        <w:rPr>
          <w:rFonts w:hint="eastAsia" w:ascii="宋体" w:hAnsi="宋体" w:cs="宋体"/>
          <w:bCs/>
          <w:sz w:val="24"/>
          <w:lang w:eastAsia="zh-CN"/>
        </w:rPr>
      </w:pPr>
      <w:r>
        <w:rPr>
          <w:rFonts w:hint="eastAsia" w:ascii="宋体" w:hAnsi="宋体" w:cs="宋体"/>
          <w:bCs/>
          <w:sz w:val="24"/>
        </w:rPr>
        <w:t>第二标段：许昌市临港循环经济产业园一期工程总承包（EPC</w:t>
      </w:r>
      <w:r>
        <w:rPr>
          <w:rFonts w:hint="eastAsia" w:ascii="宋体" w:hAnsi="宋体" w:cs="宋体"/>
          <w:bCs/>
          <w:sz w:val="24"/>
          <w:lang w:val="en-US" w:eastAsia="zh-CN"/>
        </w:rPr>
        <w:t>+F</w:t>
      </w:r>
      <w:r>
        <w:rPr>
          <w:rFonts w:hint="eastAsia" w:ascii="宋体" w:hAnsi="宋体" w:cs="宋体"/>
          <w:bCs/>
          <w:sz w:val="24"/>
        </w:rPr>
        <w:t>）监理</w:t>
      </w:r>
      <w:r>
        <w:rPr>
          <w:rFonts w:hint="eastAsia" w:ascii="宋体" w:hAnsi="宋体" w:cs="宋体"/>
          <w:bCs/>
          <w:sz w:val="24"/>
          <w:lang w:eastAsia="zh-CN"/>
        </w:rPr>
        <w:t>项目。</w:t>
      </w:r>
    </w:p>
    <w:p>
      <w:pPr>
        <w:pStyle w:val="28"/>
        <w:spacing w:line="460" w:lineRule="exact"/>
        <w:outlineLvl w:val="1"/>
        <w:rPr>
          <w:rFonts w:ascii="宋体" w:hAnsi="宋体" w:cs="宋体"/>
          <w:b/>
          <w:bCs/>
          <w:color w:val="auto"/>
          <w:sz w:val="24"/>
          <w:highlight w:val="none"/>
        </w:rPr>
      </w:pPr>
      <w:r>
        <w:rPr>
          <w:rFonts w:hint="eastAsia" w:ascii="宋体" w:hAnsi="宋体" w:cs="宋体"/>
          <w:b/>
          <w:bCs/>
          <w:color w:val="auto"/>
          <w:sz w:val="24"/>
          <w:highlight w:val="none"/>
        </w:rPr>
        <w:t>三、投标人资格要求</w:t>
      </w:r>
    </w:p>
    <w:p>
      <w:pPr>
        <w:pStyle w:val="28"/>
        <w:spacing w:line="460" w:lineRule="exact"/>
        <w:rPr>
          <w:rFonts w:ascii="宋体" w:hAnsi="宋体" w:cs="宋体"/>
          <w:b/>
          <w:bCs/>
          <w:sz w:val="24"/>
        </w:rPr>
      </w:pPr>
      <w:r>
        <w:rPr>
          <w:rFonts w:hint="eastAsia" w:ascii="宋体" w:hAnsi="宋体" w:cs="宋体"/>
          <w:b/>
          <w:bCs/>
          <w:sz w:val="24"/>
        </w:rPr>
        <w:t>3.1第一标段资格要求：</w:t>
      </w:r>
    </w:p>
    <w:p>
      <w:pPr>
        <w:pStyle w:val="28"/>
        <w:spacing w:line="460" w:lineRule="exact"/>
        <w:rPr>
          <w:rFonts w:ascii="宋体" w:hAnsi="宋体" w:cs="宋体"/>
          <w:b/>
          <w:bCs/>
          <w:sz w:val="24"/>
        </w:rPr>
      </w:pPr>
      <w:r>
        <w:rPr>
          <w:rFonts w:hint="eastAsia" w:ascii="宋体" w:hAnsi="宋体" w:cs="宋体"/>
          <w:b/>
          <w:bCs/>
          <w:sz w:val="24"/>
        </w:rPr>
        <w:t>3.1.1主体要求</w:t>
      </w:r>
    </w:p>
    <w:p>
      <w:pPr>
        <w:pStyle w:val="28"/>
        <w:spacing w:line="460" w:lineRule="exact"/>
        <w:ind w:firstLine="480" w:firstLineChars="200"/>
        <w:rPr>
          <w:rFonts w:ascii="宋体" w:hAnsi="宋体" w:cs="宋体"/>
          <w:sz w:val="24"/>
        </w:rPr>
      </w:pPr>
      <w:r>
        <w:rPr>
          <w:rFonts w:hint="eastAsia" w:ascii="宋体" w:hAnsi="宋体" w:cs="宋体"/>
          <w:sz w:val="24"/>
        </w:rPr>
        <w:t>投标人须在中华人民共和国境内注册，具备独立法人资格和合法经营资格，并具有有效的营业执照。</w:t>
      </w:r>
    </w:p>
    <w:p>
      <w:pPr>
        <w:pStyle w:val="28"/>
        <w:spacing w:line="460" w:lineRule="exact"/>
        <w:rPr>
          <w:rFonts w:ascii="宋体" w:hAnsi="宋体" w:cs="宋体"/>
          <w:b/>
          <w:bCs/>
          <w:sz w:val="24"/>
        </w:rPr>
      </w:pPr>
      <w:r>
        <w:rPr>
          <w:rFonts w:hint="eastAsia" w:ascii="宋体" w:hAnsi="宋体" w:cs="宋体"/>
          <w:b/>
          <w:bCs/>
          <w:sz w:val="24"/>
        </w:rPr>
        <w:t>3.1.2资质要求</w:t>
      </w:r>
    </w:p>
    <w:p>
      <w:pPr>
        <w:pStyle w:val="28"/>
        <w:spacing w:line="460" w:lineRule="exact"/>
        <w:ind w:firstLine="241" w:firstLineChars="100"/>
        <w:rPr>
          <w:b/>
          <w:bCs/>
          <w:sz w:val="24"/>
        </w:rPr>
      </w:pPr>
      <w:r>
        <w:rPr>
          <w:rFonts w:hint="eastAsia"/>
          <w:b/>
          <w:bCs/>
          <w:sz w:val="24"/>
        </w:rPr>
        <w:t>投标人需具备以下资质：</w:t>
      </w:r>
    </w:p>
    <w:p>
      <w:pPr>
        <w:pStyle w:val="28"/>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（1）投标人须具备建设行政主管部门颁发的建筑工程施工总承包</w:t>
      </w:r>
      <w:r>
        <w:rPr>
          <w:rFonts w:hint="eastAsia" w:ascii="宋体" w:hAnsi="宋体" w:eastAsia="宋体" w:cs="宋体"/>
          <w:bCs/>
          <w:color w:val="auto"/>
          <w:sz w:val="24"/>
          <w:highlight w:val="none"/>
          <w:lang w:val="en-US" w:eastAsia="zh-CN"/>
        </w:rPr>
        <w:t>贰</w:t>
      </w:r>
      <w:r>
        <w:rPr>
          <w:rFonts w:hint="eastAsia" w:ascii="宋体" w:hAnsi="宋体" w:eastAsia="宋体" w:cs="宋体"/>
          <w:bCs/>
          <w:color w:val="auto"/>
          <w:sz w:val="24"/>
          <w:highlight w:val="none"/>
          <w:lang w:eastAsia="zh-CN"/>
        </w:rPr>
        <w:t>级及以上资质,且具备有效的企业安全生产许可证；</w:t>
      </w:r>
    </w:p>
    <w:p>
      <w:pPr>
        <w:pStyle w:val="28"/>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（2）投标人须具备工程设计综合甲级资质或工程设计建筑行业（建筑工程）专业设计甲级资质；</w:t>
      </w:r>
    </w:p>
    <w:p>
      <w:pPr>
        <w:pStyle w:val="28"/>
        <w:spacing w:line="460" w:lineRule="exact"/>
        <w:rPr>
          <w:b/>
          <w:bCs/>
          <w:color w:val="auto"/>
          <w:sz w:val="24"/>
          <w:highlight w:val="none"/>
        </w:rPr>
      </w:pPr>
      <w:r>
        <w:rPr>
          <w:rFonts w:hint="eastAsia"/>
          <w:b/>
          <w:bCs/>
          <w:color w:val="auto"/>
          <w:sz w:val="24"/>
          <w:highlight w:val="none"/>
        </w:rPr>
        <w:t>3.1.3人员要求</w:t>
      </w:r>
    </w:p>
    <w:p>
      <w:pPr>
        <w:pStyle w:val="28"/>
        <w:spacing w:line="460" w:lineRule="exact"/>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（1）投标人拟派施工项目负责人应具备建筑工程专业</w:t>
      </w:r>
      <w:r>
        <w:rPr>
          <w:rFonts w:hint="eastAsia" w:ascii="Times New Roman" w:hAnsi="Times New Roman" w:eastAsia="宋体" w:cs="Times New Roman"/>
          <w:color w:val="auto"/>
          <w:sz w:val="24"/>
          <w:highlight w:val="none"/>
          <w:lang w:val="en-US" w:eastAsia="zh-CN"/>
        </w:rPr>
        <w:t>一</w:t>
      </w:r>
      <w:r>
        <w:rPr>
          <w:rFonts w:hint="eastAsia" w:ascii="Times New Roman" w:hAnsi="Times New Roman" w:eastAsia="宋体" w:cs="Times New Roman"/>
          <w:color w:val="auto"/>
          <w:sz w:val="24"/>
          <w:highlight w:val="none"/>
          <w:lang w:eastAsia="zh-CN"/>
        </w:rPr>
        <w:t xml:space="preserve">级注册建造师执业资格，且有效的安全生产考核合格证，未担任其他在施建设工程项目的项目负责人,具有相关专业高级及以上技术职称。 </w:t>
      </w:r>
    </w:p>
    <w:p>
      <w:pPr>
        <w:pStyle w:val="28"/>
        <w:spacing w:line="460" w:lineRule="exact"/>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 xml:space="preserve">（2) 投标人拟派项目设计负责人应具备一级注册建筑师资格与相关专业高级及以上技术职称。 </w:t>
      </w:r>
    </w:p>
    <w:p>
      <w:pPr>
        <w:pStyle w:val="28"/>
        <w:spacing w:line="460" w:lineRule="exact"/>
        <w:rPr>
          <w:rFonts w:ascii="宋体" w:hAnsi="宋体" w:cs="宋体"/>
          <w:b/>
          <w:bCs/>
          <w:color w:val="auto"/>
          <w:sz w:val="24"/>
          <w:highlight w:val="none"/>
        </w:rPr>
      </w:pPr>
      <w:r>
        <w:rPr>
          <w:rFonts w:hint="eastAsia" w:ascii="宋体" w:hAnsi="宋体" w:cs="宋体"/>
          <w:b/>
          <w:bCs/>
          <w:color w:val="auto"/>
          <w:sz w:val="24"/>
          <w:highlight w:val="none"/>
        </w:rPr>
        <w:t>3.2、第二标段资格要求：</w:t>
      </w:r>
    </w:p>
    <w:p>
      <w:pPr>
        <w:pStyle w:val="28"/>
        <w:spacing w:line="460" w:lineRule="exact"/>
        <w:rPr>
          <w:rFonts w:ascii="宋体" w:hAnsi="宋体" w:cs="宋体"/>
          <w:color w:val="auto"/>
          <w:sz w:val="24"/>
          <w:highlight w:val="none"/>
        </w:rPr>
      </w:pPr>
      <w:r>
        <w:rPr>
          <w:rFonts w:hint="eastAsia" w:ascii="宋体" w:hAnsi="宋体" w:cs="宋体"/>
          <w:b/>
          <w:bCs/>
          <w:color w:val="auto"/>
          <w:sz w:val="24"/>
          <w:highlight w:val="none"/>
        </w:rPr>
        <w:t>3.2.1、主体要求</w:t>
      </w:r>
    </w:p>
    <w:p>
      <w:pPr>
        <w:pStyle w:val="28"/>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投标人须在中华人民共和国境内注册，具备独立法人资格和合法经营资格，并具有有效的营业执照。</w:t>
      </w:r>
    </w:p>
    <w:p>
      <w:pPr>
        <w:pStyle w:val="28"/>
        <w:spacing w:line="460" w:lineRule="exact"/>
        <w:rPr>
          <w:rFonts w:ascii="宋体" w:hAnsi="宋体" w:cs="宋体"/>
          <w:b/>
          <w:bCs/>
          <w:color w:val="auto"/>
          <w:sz w:val="24"/>
          <w:highlight w:val="none"/>
        </w:rPr>
      </w:pPr>
      <w:r>
        <w:rPr>
          <w:rFonts w:hint="eastAsia" w:ascii="宋体" w:hAnsi="宋体" w:cs="宋体"/>
          <w:b/>
          <w:bCs/>
          <w:color w:val="auto"/>
          <w:sz w:val="24"/>
          <w:highlight w:val="none"/>
        </w:rPr>
        <w:t>3.2.2、资质要求</w:t>
      </w:r>
    </w:p>
    <w:p>
      <w:pPr>
        <w:pStyle w:val="28"/>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投标人具有工程监理综合资质或</w:t>
      </w:r>
      <w:r>
        <w:rPr>
          <w:rFonts w:hint="eastAsia" w:ascii="宋体" w:hAnsi="宋体" w:cs="宋体"/>
          <w:color w:val="auto"/>
          <w:sz w:val="24"/>
          <w:highlight w:val="none"/>
          <w:lang w:eastAsia="zh-CN"/>
        </w:rPr>
        <w:t>房屋建筑</w:t>
      </w:r>
      <w:r>
        <w:rPr>
          <w:rFonts w:hint="eastAsia" w:ascii="宋体" w:hAnsi="宋体" w:cs="宋体"/>
          <w:color w:val="auto"/>
          <w:sz w:val="24"/>
          <w:highlight w:val="none"/>
        </w:rPr>
        <w:t>工程</w:t>
      </w:r>
      <w:r>
        <w:rPr>
          <w:rFonts w:hint="eastAsia" w:ascii="宋体" w:hAnsi="宋体" w:cs="宋体"/>
          <w:color w:val="auto"/>
          <w:sz w:val="24"/>
          <w:highlight w:val="none"/>
          <w:lang w:eastAsia="zh-CN"/>
        </w:rPr>
        <w:t>监理乙</w:t>
      </w:r>
      <w:r>
        <w:rPr>
          <w:rFonts w:hint="eastAsia" w:ascii="宋体" w:hAnsi="宋体" w:cs="宋体"/>
          <w:color w:val="auto"/>
          <w:sz w:val="24"/>
          <w:highlight w:val="none"/>
        </w:rPr>
        <w:t>级</w:t>
      </w:r>
      <w:r>
        <w:rPr>
          <w:rFonts w:hint="eastAsia" w:ascii="宋体" w:hAnsi="宋体" w:cs="宋体"/>
          <w:color w:val="auto"/>
          <w:sz w:val="24"/>
          <w:highlight w:val="none"/>
          <w:lang w:eastAsia="zh-CN"/>
        </w:rPr>
        <w:t>及以上</w:t>
      </w:r>
      <w:r>
        <w:rPr>
          <w:rFonts w:hint="eastAsia" w:ascii="宋体" w:hAnsi="宋体" w:cs="宋体"/>
          <w:color w:val="auto"/>
          <w:sz w:val="24"/>
          <w:highlight w:val="none"/>
        </w:rPr>
        <w:t>资质。</w:t>
      </w:r>
    </w:p>
    <w:p>
      <w:pPr>
        <w:pStyle w:val="28"/>
        <w:spacing w:line="460" w:lineRule="exact"/>
        <w:rPr>
          <w:rFonts w:ascii="宋体" w:hAnsi="宋体" w:cs="宋体"/>
          <w:b/>
          <w:bCs/>
          <w:color w:val="auto"/>
          <w:sz w:val="24"/>
          <w:highlight w:val="none"/>
        </w:rPr>
      </w:pPr>
      <w:r>
        <w:rPr>
          <w:rFonts w:hint="eastAsia" w:ascii="宋体" w:hAnsi="宋体" w:cs="宋体"/>
          <w:b/>
          <w:bCs/>
          <w:color w:val="auto"/>
          <w:sz w:val="24"/>
          <w:highlight w:val="none"/>
        </w:rPr>
        <w:t>3.2.3、人员要求</w:t>
      </w:r>
    </w:p>
    <w:p>
      <w:pPr>
        <w:pStyle w:val="28"/>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拟任项目负责人（总监理工程师）必须持有</w:t>
      </w:r>
      <w:r>
        <w:rPr>
          <w:rFonts w:hint="eastAsia" w:ascii="宋体" w:hAnsi="宋体" w:cs="宋体"/>
          <w:color w:val="auto"/>
          <w:sz w:val="24"/>
          <w:highlight w:val="none"/>
          <w:lang w:eastAsia="zh-CN"/>
        </w:rPr>
        <w:t>建筑</w:t>
      </w:r>
      <w:r>
        <w:rPr>
          <w:rFonts w:hint="eastAsia" w:ascii="宋体" w:hAnsi="宋体" w:cs="宋体"/>
          <w:color w:val="auto"/>
          <w:sz w:val="24"/>
          <w:highlight w:val="none"/>
        </w:rPr>
        <w:t>工程专业注册监理工程师证书和相关专业高级及以上技术职称。</w:t>
      </w:r>
    </w:p>
    <w:p>
      <w:pPr>
        <w:pStyle w:val="28"/>
        <w:spacing w:line="460" w:lineRule="exact"/>
        <w:rPr>
          <w:rFonts w:ascii="宋体" w:hAnsi="宋体" w:cs="宋体"/>
          <w:b/>
          <w:bCs/>
          <w:sz w:val="24"/>
        </w:rPr>
      </w:pPr>
      <w:r>
        <w:rPr>
          <w:rFonts w:hint="eastAsia" w:ascii="宋体" w:hAnsi="宋体" w:cs="宋体"/>
          <w:b/>
          <w:bCs/>
          <w:sz w:val="24"/>
        </w:rPr>
        <w:t>3.3、信誉要求</w:t>
      </w:r>
    </w:p>
    <w:p>
      <w:pPr>
        <w:pStyle w:val="28"/>
        <w:spacing w:line="460" w:lineRule="exact"/>
        <w:ind w:firstLine="480" w:firstLineChars="200"/>
        <w:rPr>
          <w:rFonts w:ascii="宋体" w:hAnsi="宋体" w:cs="宋体"/>
          <w:sz w:val="24"/>
        </w:rPr>
      </w:pPr>
      <w:r>
        <w:rPr>
          <w:rFonts w:hint="eastAsia" w:ascii="宋体" w:hAnsi="宋体" w:cs="宋体"/>
          <w:sz w:val="24"/>
        </w:rPr>
        <w:t>3.3.1、投标人未处于被责令停业、投标资格被取消或者财产被接管、冻结和破产状态；近三年内企业没有因骗取中标或者严重违约以及发生重大工程质量、安全生产事故等问题；</w:t>
      </w:r>
    </w:p>
    <w:p>
      <w:pPr>
        <w:pStyle w:val="28"/>
        <w:spacing w:line="460" w:lineRule="exact"/>
        <w:ind w:firstLine="480" w:firstLineChars="200"/>
        <w:rPr>
          <w:rFonts w:ascii="宋体" w:hAnsi="宋体" w:cs="宋体"/>
          <w:sz w:val="24"/>
        </w:rPr>
      </w:pPr>
      <w:r>
        <w:rPr>
          <w:rFonts w:hint="eastAsia" w:ascii="宋体" w:hAnsi="宋体" w:cs="宋体"/>
          <w:sz w:val="24"/>
        </w:rPr>
        <w:t>3.3.2、未被列入“信用中国”、“信用河南”网站信用信息栏黑名单、“国家企业信用信息公示系统”经营异常名录或严重失信黑名单,</w:t>
      </w:r>
      <w:r>
        <w:rPr>
          <w:rFonts w:hint="eastAsia" w:ascii="宋体" w:hAnsi="宋体" w:cs="宋体"/>
          <w:kern w:val="2"/>
          <w:sz w:val="24"/>
        </w:rPr>
        <w:t xml:space="preserve"> </w:t>
      </w:r>
      <w:r>
        <w:rPr>
          <w:rFonts w:hint="eastAsia" w:ascii="宋体" w:hAnsi="宋体" w:cs="宋体"/>
          <w:sz w:val="24"/>
        </w:rPr>
        <w:t>“中国裁判文书网”无行贿犯罪记录的投标人。</w:t>
      </w:r>
    </w:p>
    <w:p>
      <w:pPr>
        <w:pStyle w:val="28"/>
        <w:spacing w:line="460" w:lineRule="exact"/>
        <w:rPr>
          <w:rFonts w:ascii="宋体" w:hAnsi="宋体" w:cs="宋体"/>
          <w:b/>
          <w:bCs/>
          <w:sz w:val="24"/>
        </w:rPr>
      </w:pPr>
      <w:r>
        <w:rPr>
          <w:rFonts w:hint="eastAsia" w:ascii="宋体" w:hAnsi="宋体" w:cs="宋体"/>
          <w:b/>
          <w:bCs/>
          <w:sz w:val="24"/>
        </w:rPr>
        <w:t>3.4、联合体要求</w:t>
      </w:r>
    </w:p>
    <w:p>
      <w:pPr>
        <w:pStyle w:val="28"/>
        <w:spacing w:line="460" w:lineRule="exact"/>
        <w:ind w:firstLine="480" w:firstLineChars="200"/>
        <w:rPr>
          <w:rFonts w:hint="eastAsia" w:ascii="宋体" w:hAnsi="宋体" w:eastAsia="宋体" w:cs="宋体"/>
          <w:sz w:val="24"/>
        </w:rPr>
      </w:pPr>
      <w:r>
        <w:rPr>
          <w:rFonts w:hint="eastAsia" w:ascii="宋体" w:hAnsi="宋体" w:eastAsia="宋体" w:cs="宋体"/>
          <w:sz w:val="24"/>
        </w:rPr>
        <w:t>3.4.1本项目工程总承包（EPC</w:t>
      </w:r>
      <w:r>
        <w:rPr>
          <w:rFonts w:hint="eastAsia" w:ascii="宋体" w:hAnsi="宋体" w:eastAsia="宋体" w:cs="宋体"/>
          <w:sz w:val="24"/>
          <w:lang w:val="en-US" w:eastAsia="zh-CN"/>
        </w:rPr>
        <w:t>+F</w:t>
      </w:r>
      <w:r>
        <w:rPr>
          <w:rFonts w:hint="eastAsia" w:ascii="宋体" w:hAnsi="宋体" w:eastAsia="宋体" w:cs="宋体"/>
          <w:sz w:val="24"/>
        </w:rPr>
        <w:t>）标段(一标段)接受联合体投标，但联合体成员数量最多不得超过</w:t>
      </w:r>
      <w:r>
        <w:rPr>
          <w:rFonts w:hint="eastAsia" w:ascii="宋体" w:hAnsi="宋体" w:eastAsia="宋体" w:cs="宋体"/>
          <w:sz w:val="24"/>
          <w:lang w:val="en-US" w:eastAsia="zh-CN"/>
        </w:rPr>
        <w:t>2</w:t>
      </w:r>
      <w:r>
        <w:rPr>
          <w:rFonts w:hint="eastAsia" w:ascii="宋体" w:hAnsi="宋体" w:eastAsia="宋体" w:cs="宋体"/>
          <w:sz w:val="24"/>
        </w:rPr>
        <w:t>名。牵头人必须是施工单位，牵头人法定代表人或其授权的委托代理人负责签署本次投标文件相关资料，联合体应当具备承担招标项目的相应能力。国家有关规定或者招标文件对投标人资格条件有规定的，联合体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联合体各方不得再以自己名义单独或参加其他联合体在本项目中投标。</w:t>
      </w:r>
    </w:p>
    <w:p>
      <w:pPr>
        <w:pStyle w:val="28"/>
        <w:spacing w:line="460" w:lineRule="exact"/>
        <w:ind w:firstLine="480" w:firstLineChars="200"/>
        <w:rPr>
          <w:rFonts w:hint="eastAsia" w:ascii="宋体" w:hAnsi="宋体" w:eastAsia="宋体" w:cs="宋体"/>
          <w:sz w:val="24"/>
        </w:rPr>
      </w:pPr>
      <w:r>
        <w:rPr>
          <w:rFonts w:hint="eastAsia" w:ascii="宋体" w:hAnsi="宋体" w:eastAsia="宋体" w:cs="宋体"/>
          <w:sz w:val="24"/>
        </w:rPr>
        <w:t>3.4.2二标段监理标段不接受联合体投标。</w:t>
      </w:r>
    </w:p>
    <w:p>
      <w:pPr>
        <w:pStyle w:val="28"/>
        <w:spacing w:line="460" w:lineRule="exact"/>
        <w:rPr>
          <w:rFonts w:ascii="宋体" w:hAnsi="宋体" w:cs="宋体"/>
          <w:sz w:val="24"/>
        </w:rPr>
      </w:pPr>
      <w:r>
        <w:rPr>
          <w:rFonts w:hint="eastAsia" w:ascii="宋体" w:hAnsi="宋体" w:cs="宋体"/>
          <w:b/>
          <w:bCs/>
          <w:sz w:val="24"/>
        </w:rPr>
        <w:t>3.5</w:t>
      </w:r>
      <w:r>
        <w:rPr>
          <w:rFonts w:hint="eastAsia" w:ascii="宋体" w:hAnsi="宋体" w:cs="宋体"/>
          <w:sz w:val="24"/>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pPr>
        <w:pStyle w:val="28"/>
        <w:spacing w:line="460" w:lineRule="exact"/>
        <w:rPr>
          <w:rFonts w:ascii="宋体" w:hAnsi="宋体" w:cs="宋体"/>
          <w:sz w:val="24"/>
        </w:rPr>
      </w:pPr>
      <w:r>
        <w:rPr>
          <w:rFonts w:hint="eastAsia" w:ascii="宋体" w:hAnsi="宋体" w:cs="宋体"/>
          <w:b/>
          <w:bCs/>
          <w:sz w:val="24"/>
        </w:rPr>
        <w:t xml:space="preserve">3.6 </w:t>
      </w:r>
      <w:r>
        <w:rPr>
          <w:rFonts w:hint="eastAsia" w:ascii="宋体" w:hAnsi="宋体" w:cs="宋体"/>
          <w:sz w:val="24"/>
        </w:rPr>
        <w:t>本项目不得转包、挂靠及违法分包。</w:t>
      </w:r>
    </w:p>
    <w:p>
      <w:pPr>
        <w:autoSpaceDE w:val="0"/>
        <w:autoSpaceDN w:val="0"/>
        <w:spacing w:line="460" w:lineRule="exact"/>
        <w:outlineLvl w:val="1"/>
        <w:rPr>
          <w:rFonts w:hAnsi="宋体"/>
          <w:b/>
          <w:bCs/>
          <w:sz w:val="24"/>
        </w:rPr>
      </w:pPr>
      <w:bookmarkStart w:id="1" w:name="_Toc397507510"/>
      <w:r>
        <w:rPr>
          <w:rFonts w:hint="eastAsia" w:hAnsi="宋体"/>
          <w:b/>
          <w:bCs/>
          <w:sz w:val="24"/>
        </w:rPr>
        <w:t>四、</w:t>
      </w:r>
      <w:bookmarkEnd w:id="1"/>
      <w:r>
        <w:rPr>
          <w:rFonts w:hint="eastAsia" w:hAnsi="宋体"/>
          <w:b/>
          <w:bCs/>
          <w:sz w:val="24"/>
        </w:rPr>
        <w:t>网上下载招标文件</w:t>
      </w:r>
    </w:p>
    <w:p>
      <w:pPr>
        <w:widowControl/>
        <w:shd w:val="clear" w:color="auto" w:fill="FFFFFF"/>
        <w:spacing w:line="460" w:lineRule="exact"/>
        <w:ind w:firstLine="480" w:firstLineChars="200"/>
        <w:jc w:val="left"/>
        <w:rPr>
          <w:rFonts w:hAnsi="宋体"/>
          <w:sz w:val="24"/>
        </w:rPr>
      </w:pPr>
      <w:r>
        <w:rPr>
          <w:rFonts w:hint="eastAsia" w:hAnsi="宋体"/>
          <w:sz w:val="24"/>
        </w:rPr>
        <w:t>4.1持CA数字认证证书，登录【全国公共资源交易平台（河南省·许昌市）】“系统用户注册”入口</w:t>
      </w:r>
      <w:r>
        <w:rPr>
          <w:rFonts w:hint="eastAsia" w:ascii="宋体" w:hAnsi="宋体"/>
          <w:sz w:val="24"/>
        </w:rPr>
        <w:t>（http://ggzy.xuchang.gov.cn:8088/ggzy/eps/public/RegistAllJcxx.html）</w:t>
      </w:r>
      <w:r>
        <w:rPr>
          <w:rFonts w:hint="eastAsia" w:hAnsi="宋体"/>
          <w:sz w:val="24"/>
        </w:rPr>
        <w:t>进行免费注册登记（详见“常见问题解答-诚信库网上注册相关资料下载”）；</w:t>
      </w:r>
    </w:p>
    <w:p>
      <w:pPr>
        <w:widowControl/>
        <w:shd w:val="clear" w:color="auto" w:fill="FFFFFF"/>
        <w:spacing w:line="460" w:lineRule="exact"/>
        <w:ind w:firstLine="480"/>
        <w:jc w:val="left"/>
        <w:rPr>
          <w:rFonts w:hAnsi="宋体"/>
          <w:sz w:val="24"/>
        </w:rPr>
      </w:pPr>
      <w:r>
        <w:rPr>
          <w:rFonts w:hint="eastAsia" w:hAnsi="宋体"/>
          <w:sz w:val="24"/>
        </w:rPr>
        <w:t>4.2在投标截止时间前均可登录【全国公共资源交易平台（河南省·许昌市）】“投标人/供应商登录”入口</w:t>
      </w:r>
      <w:r>
        <w:rPr>
          <w:rFonts w:hint="eastAsia" w:ascii="宋体" w:hAnsi="宋体"/>
          <w:sz w:val="24"/>
        </w:rPr>
        <w:t>（http://ggzy.xuchang.gov.cn:8088/ggzy/）</w:t>
      </w:r>
      <w:r>
        <w:rPr>
          <w:rFonts w:hint="eastAsia" w:hAnsi="宋体"/>
          <w:sz w:val="24"/>
        </w:rPr>
        <w:t>自行下载招标文件等（详见“常见问题解答-交易系统操作手册”）。</w:t>
      </w:r>
    </w:p>
    <w:p>
      <w:pPr>
        <w:pStyle w:val="28"/>
        <w:spacing w:line="460" w:lineRule="exact"/>
        <w:outlineLvl w:val="1"/>
        <w:rPr>
          <w:rFonts w:ascii="宋体" w:hAnsi="宋体" w:cs="宋体"/>
          <w:b/>
          <w:bCs/>
          <w:sz w:val="24"/>
        </w:rPr>
      </w:pPr>
      <w:r>
        <w:rPr>
          <w:rFonts w:hint="eastAsia" w:ascii="宋体" w:hAnsi="宋体" w:cs="宋体"/>
          <w:b/>
          <w:bCs/>
          <w:sz w:val="24"/>
        </w:rPr>
        <w:t>五、招标文件的获取</w:t>
      </w:r>
    </w:p>
    <w:p>
      <w:pPr>
        <w:autoSpaceDE w:val="0"/>
        <w:autoSpaceDN w:val="0"/>
        <w:spacing w:line="480" w:lineRule="exact"/>
        <w:ind w:firstLine="480" w:firstLineChars="200"/>
        <w:outlineLvl w:val="0"/>
        <w:rPr>
          <w:rFonts w:hint="eastAsia" w:ascii="宋体" w:hAnsi="宋体"/>
          <w:sz w:val="24"/>
        </w:rPr>
      </w:pPr>
      <w:r>
        <w:rPr>
          <w:rFonts w:hint="eastAsia" w:ascii="宋体" w:hAnsi="宋体"/>
          <w:sz w:val="24"/>
        </w:rPr>
        <w:t>5.1招标文件的下载：投标截止时间前，投标人登录《全国公共资源交易平台（河南省·许昌市）》自行下载本项目招标文件。</w:t>
      </w:r>
    </w:p>
    <w:p>
      <w:pPr>
        <w:autoSpaceDE w:val="0"/>
        <w:autoSpaceDN w:val="0"/>
        <w:spacing w:line="480" w:lineRule="exact"/>
        <w:ind w:firstLine="480" w:firstLineChars="200"/>
        <w:outlineLvl w:val="0"/>
        <w:rPr>
          <w:rFonts w:hint="eastAsia" w:ascii="宋体" w:hAnsi="宋体"/>
          <w:sz w:val="24"/>
        </w:rPr>
      </w:pPr>
      <w:r>
        <w:rPr>
          <w:rFonts w:hint="eastAsia" w:ascii="宋体" w:hAnsi="宋体"/>
          <w:sz w:val="24"/>
        </w:rPr>
        <w:t>5.2招标文件每套售价 0 元。</w:t>
      </w:r>
    </w:p>
    <w:p>
      <w:pPr>
        <w:autoSpaceDE w:val="0"/>
        <w:autoSpaceDN w:val="0"/>
        <w:spacing w:line="480" w:lineRule="exact"/>
        <w:ind w:firstLine="480" w:firstLineChars="200"/>
        <w:outlineLvl w:val="0"/>
        <w:rPr>
          <w:rFonts w:hint="eastAsia" w:ascii="宋体" w:hAnsi="宋体"/>
          <w:sz w:val="24"/>
        </w:rPr>
      </w:pPr>
      <w:r>
        <w:rPr>
          <w:rFonts w:hint="eastAsia" w:ascii="宋体" w:hAnsi="宋体"/>
          <w:sz w:val="24"/>
        </w:rPr>
        <w:t>5.3本项目实行资格后审，资格后审所需资料详见招标文件。</w:t>
      </w:r>
    </w:p>
    <w:p>
      <w:pPr>
        <w:autoSpaceDE w:val="0"/>
        <w:autoSpaceDN w:val="0"/>
        <w:spacing w:line="460" w:lineRule="exact"/>
        <w:outlineLvl w:val="1"/>
        <w:rPr>
          <w:rFonts w:hAnsi="宋体"/>
          <w:b/>
          <w:bCs/>
          <w:sz w:val="24"/>
        </w:rPr>
      </w:pPr>
      <w:r>
        <w:rPr>
          <w:rFonts w:hint="eastAsia" w:hAnsi="宋体"/>
          <w:b/>
          <w:bCs/>
          <w:sz w:val="24"/>
        </w:rPr>
        <w:t>六、投标文件的提交</w:t>
      </w:r>
    </w:p>
    <w:p>
      <w:pPr>
        <w:autoSpaceDE w:val="0"/>
        <w:autoSpaceDN w:val="0"/>
        <w:spacing w:line="480" w:lineRule="exact"/>
        <w:ind w:firstLine="480" w:firstLineChars="200"/>
        <w:outlineLvl w:val="0"/>
        <w:rPr>
          <w:rFonts w:ascii="宋体" w:hAnsi="宋体"/>
          <w:sz w:val="24"/>
        </w:rPr>
      </w:pPr>
      <w:r>
        <w:rPr>
          <w:rFonts w:hint="eastAsia" w:ascii="宋体" w:hAnsi="宋体"/>
          <w:sz w:val="24"/>
        </w:rPr>
        <w:t>6.1本项目为全流程电子化交易项目，投标人应按规定在投标截止时间（同开标时间）前通过《全国公共资源交易平台</w:t>
      </w:r>
      <w:r>
        <w:rPr>
          <w:rFonts w:ascii="宋体" w:hAnsi="宋体"/>
          <w:sz w:val="24"/>
        </w:rPr>
        <w:t>(</w:t>
      </w:r>
      <w:r>
        <w:rPr>
          <w:rFonts w:hint="eastAsia" w:ascii="宋体" w:hAnsi="宋体"/>
          <w:sz w:val="24"/>
        </w:rPr>
        <w:t>河南省</w:t>
      </w:r>
      <w:r>
        <w:rPr>
          <w:rFonts w:ascii="Segoe UI Emoji" w:hAnsi="Segoe UI Emoji" w:cs="Segoe UI Emoji"/>
          <w:sz w:val="24"/>
        </w:rPr>
        <w:t>▪</w:t>
      </w:r>
      <w:r>
        <w:rPr>
          <w:rFonts w:hint="eastAsia" w:ascii="宋体" w:hAnsi="宋体"/>
          <w:sz w:val="24"/>
        </w:rPr>
        <w:t>许昌市</w:t>
      </w:r>
      <w:r>
        <w:rPr>
          <w:rFonts w:ascii="宋体" w:hAnsi="宋体"/>
          <w:sz w:val="24"/>
        </w:rPr>
        <w:t>)</w:t>
      </w:r>
      <w:r>
        <w:rPr>
          <w:rFonts w:hint="eastAsia" w:ascii="宋体" w:hAnsi="宋体"/>
          <w:sz w:val="24"/>
        </w:rPr>
        <w:t>》公共资源交易系统成功上传本项目加密电子投标文件。</w:t>
      </w:r>
    </w:p>
    <w:p>
      <w:pPr>
        <w:autoSpaceDE w:val="0"/>
        <w:autoSpaceDN w:val="0"/>
        <w:spacing w:line="480" w:lineRule="exact"/>
        <w:ind w:firstLine="480" w:firstLineChars="200"/>
        <w:outlineLvl w:val="0"/>
        <w:rPr>
          <w:rFonts w:hint="eastAsia" w:ascii="宋体" w:hAnsi="宋体"/>
          <w:sz w:val="24"/>
        </w:rPr>
      </w:pPr>
      <w:r>
        <w:rPr>
          <w:rFonts w:hint="eastAsia" w:ascii="宋体" w:hAnsi="宋体"/>
          <w:sz w:val="24"/>
        </w:rPr>
        <w:t>6.2投标文件提交截止时间及开标时间：2022年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18</w:t>
      </w:r>
      <w:r>
        <w:rPr>
          <w:rFonts w:hint="eastAsia" w:ascii="宋体" w:hAnsi="宋体"/>
          <w:sz w:val="24"/>
        </w:rPr>
        <w:t>日</w:t>
      </w:r>
      <w:r>
        <w:rPr>
          <w:rFonts w:hint="eastAsia" w:ascii="宋体" w:hAnsi="宋体"/>
          <w:sz w:val="24"/>
          <w:lang w:val="en-US" w:eastAsia="zh-CN"/>
        </w:rPr>
        <w:t>8</w:t>
      </w:r>
      <w:r>
        <w:rPr>
          <w:rFonts w:hint="eastAsia" w:ascii="宋体" w:hAnsi="宋体"/>
          <w:sz w:val="24"/>
        </w:rPr>
        <w:t>时</w:t>
      </w:r>
      <w:r>
        <w:rPr>
          <w:rFonts w:hint="eastAsia" w:ascii="宋体" w:hAnsi="宋体"/>
          <w:sz w:val="24"/>
          <w:lang w:val="en-US" w:eastAsia="zh-CN"/>
        </w:rPr>
        <w:t>3</w:t>
      </w:r>
      <w:r>
        <w:rPr>
          <w:rFonts w:hint="eastAsia" w:ascii="宋体" w:hAnsi="宋体"/>
          <w:sz w:val="24"/>
        </w:rPr>
        <w:t>0分。</w:t>
      </w:r>
    </w:p>
    <w:p>
      <w:pPr>
        <w:widowControl/>
        <w:spacing w:line="460" w:lineRule="exact"/>
        <w:ind w:firstLine="480" w:firstLineChars="200"/>
        <w:contextualSpacing/>
        <w:rPr>
          <w:rFonts w:hAnsi="宋体"/>
          <w:bCs/>
          <w:color w:val="FF0000"/>
          <w:sz w:val="24"/>
        </w:rPr>
      </w:pPr>
      <w:r>
        <w:rPr>
          <w:rFonts w:hint="eastAsia" w:ascii="宋体" w:hAnsi="宋体"/>
          <w:sz w:val="24"/>
        </w:rPr>
        <w:t>6.3招标人（代理机构）线上开标</w:t>
      </w:r>
      <w:r>
        <w:rPr>
          <w:rFonts w:hint="eastAsia" w:ascii="宋体" w:hAnsi="宋体"/>
          <w:color w:val="auto"/>
          <w:sz w:val="24"/>
        </w:rPr>
        <w:t>地点：长葛市公共资源交易中心开标</w:t>
      </w:r>
      <w:r>
        <w:rPr>
          <w:rFonts w:hint="eastAsia" w:ascii="宋体" w:hAnsi="宋体"/>
          <w:color w:val="auto"/>
          <w:sz w:val="24"/>
          <w:lang w:eastAsia="zh-CN"/>
        </w:rPr>
        <w:t>二室</w:t>
      </w:r>
      <w:r>
        <w:rPr>
          <w:rFonts w:hint="eastAsia" w:ascii="宋体" w:hAnsi="宋体"/>
          <w:color w:val="auto"/>
          <w:sz w:val="24"/>
        </w:rPr>
        <w:t>（长葛市葛天大道东段商务区6号楼</w:t>
      </w:r>
      <w:r>
        <w:rPr>
          <w:rFonts w:hint="eastAsia" w:ascii="宋体" w:hAnsi="宋体"/>
          <w:color w:val="auto"/>
          <w:sz w:val="24"/>
          <w:lang w:val="en-US" w:eastAsia="zh-CN"/>
        </w:rPr>
        <w:t>409</w:t>
      </w:r>
      <w:r>
        <w:rPr>
          <w:rFonts w:hint="eastAsia" w:ascii="宋体" w:hAnsi="宋体"/>
          <w:color w:val="auto"/>
          <w:sz w:val="24"/>
        </w:rPr>
        <w:t>室）。</w:t>
      </w:r>
      <w:r>
        <w:rPr>
          <w:rFonts w:hint="eastAsia" w:hAnsi="宋体"/>
          <w:bCs/>
          <w:color w:val="auto"/>
          <w:sz w:val="24"/>
        </w:rPr>
        <w:t>本项</w:t>
      </w:r>
      <w:r>
        <w:rPr>
          <w:rFonts w:hint="eastAsia" w:hAnsi="宋体"/>
          <w:bCs/>
          <w:sz w:val="24"/>
        </w:rPr>
        <w:t>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460" w:lineRule="exact"/>
        <w:ind w:firstLine="480" w:firstLineChars="200"/>
        <w:contextualSpacing/>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pStyle w:val="28"/>
        <w:spacing w:line="460" w:lineRule="exact"/>
        <w:outlineLvl w:val="1"/>
        <w:rPr>
          <w:rFonts w:ascii="宋体" w:hAnsi="宋体" w:cs="宋体"/>
          <w:b/>
          <w:bCs/>
          <w:sz w:val="24"/>
        </w:rPr>
      </w:pPr>
      <w:r>
        <w:rPr>
          <w:rFonts w:hint="eastAsia" w:ascii="宋体" w:hAnsi="宋体" w:cs="宋体"/>
          <w:b/>
          <w:bCs/>
          <w:sz w:val="24"/>
        </w:rPr>
        <w:t>七、发布公告的媒介</w:t>
      </w:r>
    </w:p>
    <w:p>
      <w:pPr>
        <w:pStyle w:val="28"/>
        <w:spacing w:line="460" w:lineRule="exact"/>
        <w:rPr>
          <w:rFonts w:ascii="宋体" w:hAnsi="宋体" w:cs="宋体"/>
          <w:sz w:val="24"/>
        </w:rPr>
      </w:pPr>
      <w:r>
        <w:rPr>
          <w:rFonts w:hint="eastAsia" w:ascii="宋体" w:hAnsi="宋体" w:cs="宋体"/>
          <w:sz w:val="24"/>
        </w:rPr>
        <w:t xml:space="preserve">    本招标公告同时在《河南省电子招标投标公共服务平台》、《全国公共资源交易平台（河南省·许昌市）》及《长葛市人民政府门户网站》上发布。</w:t>
      </w:r>
    </w:p>
    <w:p>
      <w:pPr>
        <w:pStyle w:val="28"/>
        <w:spacing w:line="460" w:lineRule="exact"/>
        <w:outlineLvl w:val="1"/>
        <w:rPr>
          <w:rFonts w:ascii="宋体" w:hAnsi="宋体" w:cs="宋体"/>
          <w:b/>
          <w:bCs/>
          <w:sz w:val="24"/>
        </w:rPr>
      </w:pPr>
      <w:r>
        <w:rPr>
          <w:rFonts w:hint="eastAsia" w:ascii="宋体" w:hAnsi="宋体" w:cs="宋体"/>
          <w:b/>
          <w:bCs/>
          <w:sz w:val="24"/>
        </w:rPr>
        <w:t>八、招标人及代理机构</w:t>
      </w:r>
    </w:p>
    <w:p>
      <w:pPr>
        <w:pStyle w:val="28"/>
        <w:spacing w:line="460" w:lineRule="exact"/>
        <w:ind w:firstLine="480" w:firstLineChars="200"/>
        <w:rPr>
          <w:rFonts w:ascii="宋体" w:hAnsi="宋体" w:cs="宋体"/>
          <w:sz w:val="24"/>
          <w:lang w:val="en-US" w:eastAsia="zh-CN"/>
        </w:rPr>
      </w:pPr>
      <w:r>
        <w:rPr>
          <w:rFonts w:hint="eastAsia" w:ascii="宋体" w:hAnsi="宋体" w:cs="宋体"/>
          <w:sz w:val="24"/>
        </w:rPr>
        <w:t>招标人：许昌市临港循环经济产业园开发有限公司</w:t>
      </w:r>
    </w:p>
    <w:p>
      <w:pPr>
        <w:pStyle w:val="28"/>
        <w:spacing w:line="460" w:lineRule="exact"/>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苏先生</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p>
    <w:p>
      <w:pPr>
        <w:pStyle w:val="28"/>
        <w:spacing w:line="460" w:lineRule="exact"/>
        <w:ind w:firstLine="480" w:firstLineChars="200"/>
        <w:rPr>
          <w:rFonts w:ascii="宋体" w:hAnsi="宋体" w:cs="宋体"/>
          <w:sz w:val="24"/>
          <w:lang w:val="en-US" w:eastAsia="zh-CN"/>
        </w:rPr>
      </w:pPr>
      <w:r>
        <w:rPr>
          <w:rFonts w:hint="eastAsia" w:ascii="宋体" w:hAnsi="宋体" w:cs="宋体"/>
          <w:sz w:val="24"/>
        </w:rPr>
        <w:t>联系电话</w:t>
      </w:r>
      <w:r>
        <w:rPr>
          <w:rFonts w:hint="eastAsia" w:ascii="宋体" w:hAnsi="宋体" w:cs="宋体"/>
          <w:sz w:val="24"/>
          <w:lang w:eastAsia="zh-CN"/>
        </w:rPr>
        <w:t>：</w:t>
      </w:r>
      <w:r>
        <w:rPr>
          <w:rFonts w:hint="eastAsia" w:ascii="宋体" w:hAnsi="宋体" w:cs="宋体"/>
          <w:sz w:val="24"/>
          <w:lang w:val="en-US" w:eastAsia="zh-CN"/>
        </w:rPr>
        <w:t xml:space="preserve">13653742333 </w:t>
      </w:r>
    </w:p>
    <w:p>
      <w:pPr>
        <w:pStyle w:val="28"/>
        <w:spacing w:line="4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地址：长葛市大周镇金阳路 </w:t>
      </w:r>
    </w:p>
    <w:p>
      <w:pPr>
        <w:pStyle w:val="28"/>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招标代理机构：河南永明工程管理有限公司</w:t>
      </w:r>
    </w:p>
    <w:p>
      <w:pPr>
        <w:pStyle w:val="28"/>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联系人：李女士</w:t>
      </w:r>
    </w:p>
    <w:p>
      <w:pPr>
        <w:pStyle w:val="28"/>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联系电话：13243333750</w:t>
      </w:r>
    </w:p>
    <w:p>
      <w:pPr>
        <w:pStyle w:val="28"/>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地址：许昌市众信国际</w:t>
      </w:r>
    </w:p>
    <w:p>
      <w:pPr>
        <w:pStyle w:val="28"/>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长葛市公共资源交易中心业务科室</w:t>
      </w:r>
    </w:p>
    <w:p>
      <w:pPr>
        <w:pStyle w:val="28"/>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联系电话：0374-6189526</w:t>
      </w:r>
    </w:p>
    <w:p>
      <w:pPr>
        <w:pStyle w:val="28"/>
        <w:spacing w:line="460" w:lineRule="exact"/>
        <w:outlineLvl w:val="1"/>
        <w:rPr>
          <w:rFonts w:hint="eastAsia" w:ascii="宋体" w:hAnsi="宋体" w:cs="宋体"/>
          <w:b/>
          <w:bCs/>
          <w:sz w:val="24"/>
          <w:lang w:eastAsia="zh-CN"/>
        </w:rPr>
      </w:pPr>
    </w:p>
    <w:p>
      <w:pPr>
        <w:pStyle w:val="28"/>
        <w:spacing w:line="460" w:lineRule="exact"/>
        <w:outlineLvl w:val="1"/>
        <w:rPr>
          <w:rFonts w:ascii="宋体" w:hAnsi="宋体" w:cs="宋体"/>
          <w:b/>
          <w:bCs/>
          <w:sz w:val="24"/>
        </w:rPr>
      </w:pPr>
      <w:r>
        <w:rPr>
          <w:rFonts w:hint="eastAsia" w:ascii="宋体" w:hAnsi="宋体" w:cs="宋体"/>
          <w:b/>
          <w:bCs/>
          <w:sz w:val="24"/>
        </w:rPr>
        <w:t>九、特别提示</w:t>
      </w:r>
    </w:p>
    <w:p>
      <w:pPr>
        <w:autoSpaceDE w:val="0"/>
        <w:autoSpaceDN w:val="0"/>
        <w:spacing w:line="440" w:lineRule="exact"/>
        <w:ind w:firstLine="480" w:firstLineChars="200"/>
        <w:outlineLvl w:val="0"/>
        <w:rPr>
          <w:rFonts w:ascii="宋体" w:hAnsi="宋体"/>
          <w:sz w:val="24"/>
        </w:rPr>
      </w:pPr>
      <w:r>
        <w:rPr>
          <w:rFonts w:hint="eastAsia" w:ascii="宋体" w:hAnsi="宋体"/>
          <w:sz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40" w:lineRule="exact"/>
        <w:ind w:firstLine="480" w:firstLineChars="200"/>
        <w:outlineLvl w:val="0"/>
        <w:rPr>
          <w:rFonts w:hAnsi="宋体"/>
          <w:b/>
          <w:sz w:val="28"/>
          <w:szCs w:val="28"/>
        </w:rPr>
      </w:pPr>
      <w:r>
        <w:rPr>
          <w:rFonts w:hint="eastAsia" w:ascii="宋体" w:hAnsi="宋体"/>
          <w:sz w:val="24"/>
        </w:rPr>
        <w:t>2、各投标人对代理公司提供的服务不满意，或认为代理公司在服务过程中有不当行为的，可致电长葛市公共资源交易管理委员会办公室监管股（0374-6189576），经查实后将按规定作出处理。</w:t>
      </w:r>
    </w:p>
    <w:p>
      <w:pPr>
        <w:spacing w:line="460" w:lineRule="exact"/>
        <w:contextualSpacing/>
        <w:rPr>
          <w:rFonts w:hAnsi="宋体"/>
          <w:b/>
          <w:sz w:val="28"/>
          <w:szCs w:val="28"/>
        </w:rPr>
      </w:pPr>
      <w:r>
        <w:rPr>
          <w:rFonts w:hint="eastAsia" w:hAnsi="宋体"/>
          <w:b/>
          <w:sz w:val="28"/>
          <w:szCs w:val="28"/>
        </w:rPr>
        <w:t>温馨提示：</w:t>
      </w:r>
    </w:p>
    <w:p>
      <w:pPr>
        <w:spacing w:line="460" w:lineRule="exact"/>
        <w:ind w:firstLine="482" w:firstLineChars="200"/>
        <w:contextualSpacing/>
        <w:rPr>
          <w:rFonts w:hAnsi="宋体"/>
          <w:sz w:val="24"/>
        </w:rPr>
      </w:pPr>
      <w:r>
        <w:rPr>
          <w:rFonts w:hint="eastAsia" w:hAnsi="宋体"/>
          <w:b/>
          <w:sz w:val="24"/>
        </w:rPr>
        <w:t>本项目为全流程电子化交易项目，请认真阅读招标文件，并注意以下事项。</w:t>
      </w:r>
    </w:p>
    <w:p>
      <w:pPr>
        <w:tabs>
          <w:tab w:val="left" w:pos="7095"/>
        </w:tabs>
        <w:spacing w:line="460" w:lineRule="exact"/>
        <w:ind w:firstLine="480" w:firstLineChars="200"/>
        <w:contextualSpacing/>
        <w:rPr>
          <w:rFonts w:ascii="宋体" w:hAnsi="宋体"/>
          <w:sz w:val="24"/>
        </w:rPr>
      </w:pPr>
      <w:r>
        <w:rPr>
          <w:rFonts w:hint="eastAsia" w:ascii="宋体" w:hAnsi="宋体"/>
          <w:sz w:val="24"/>
        </w:rPr>
        <w:t>1.投标人应按招标文件规定编制、提交、解密电子投标文件。</w:t>
      </w:r>
    </w:p>
    <w:p>
      <w:pPr>
        <w:tabs>
          <w:tab w:val="left" w:pos="7095"/>
        </w:tabs>
        <w:spacing w:line="460" w:lineRule="exact"/>
        <w:ind w:firstLine="480" w:firstLineChars="200"/>
        <w:contextualSpacing/>
        <w:rPr>
          <w:rFonts w:ascii="宋体" w:hAnsi="宋体"/>
          <w:sz w:val="24"/>
        </w:rPr>
      </w:pPr>
      <w:r>
        <w:rPr>
          <w:rFonts w:hint="eastAsia" w:ascii="宋体" w:hAnsi="宋体"/>
          <w:sz w:val="24"/>
        </w:rPr>
        <w:t>2.电子文件下载、制作、提交期间和远程不见面开标（电子投标文件的解密）环节，投标人须使用同一个CA数字证书（证书须在有效期内并可正常使用）。</w:t>
      </w:r>
    </w:p>
    <w:p>
      <w:pPr>
        <w:tabs>
          <w:tab w:val="left" w:pos="7095"/>
        </w:tabs>
        <w:spacing w:line="460" w:lineRule="exact"/>
        <w:ind w:firstLine="482" w:firstLineChars="200"/>
        <w:contextualSpacing/>
        <w:rPr>
          <w:rFonts w:ascii="宋体" w:hAnsi="宋体"/>
          <w:b/>
          <w:sz w:val="24"/>
        </w:rPr>
      </w:pPr>
      <w:r>
        <w:rPr>
          <w:rFonts w:hint="eastAsia" w:ascii="宋体" w:hAnsi="宋体"/>
          <w:b/>
          <w:sz w:val="24"/>
        </w:rPr>
        <w:t>3.电子投标文件的制作</w:t>
      </w:r>
    </w:p>
    <w:p>
      <w:pPr>
        <w:tabs>
          <w:tab w:val="left" w:pos="7095"/>
        </w:tabs>
        <w:spacing w:line="460" w:lineRule="exact"/>
        <w:ind w:firstLine="480" w:firstLineChars="200"/>
        <w:contextualSpacing/>
        <w:rPr>
          <w:rFonts w:ascii="宋体" w:hAnsi="宋体"/>
          <w:sz w:val="24"/>
        </w:rPr>
      </w:pPr>
      <w:r>
        <w:rPr>
          <w:rFonts w:hint="eastAsia" w:ascii="宋体" w:hAnsi="宋体"/>
          <w:sz w:val="24"/>
        </w:rPr>
        <w:t>3.1 投标人登录《全国公共资源交易平台(河南省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ascii="宋体" w:hAnsi="宋体"/>
          <w:sz w:val="24"/>
        </w:rPr>
        <w:t>)》公共资源交易系统（</w:t>
      </w:r>
      <w:r>
        <w:t>http://ggzy.xuchang.gov.cn:8088/ggzy/</w:t>
      </w:r>
      <w:r>
        <w:rPr>
          <w:rFonts w:hint="eastAsia" w:ascii="宋体" w:hAnsi="宋体"/>
          <w:sz w:val="24"/>
        </w:rPr>
        <w:t>）下载“许昌投标文件制作系统SEARUN 最新版本”，按招标文件要求制作电子投标文件。</w:t>
      </w:r>
    </w:p>
    <w:p>
      <w:pPr>
        <w:tabs>
          <w:tab w:val="left" w:pos="7095"/>
        </w:tabs>
        <w:spacing w:line="460" w:lineRule="exact"/>
        <w:ind w:firstLine="480" w:firstLineChars="200"/>
        <w:contextualSpacing/>
        <w:rPr>
          <w:rFonts w:ascii="宋体" w:hAnsi="宋体"/>
          <w:sz w:val="24"/>
        </w:rPr>
      </w:pPr>
      <w:r>
        <w:rPr>
          <w:rFonts w:hint="eastAsia" w:ascii="宋体" w:hAnsi="宋体"/>
          <w:sz w:val="24"/>
        </w:rPr>
        <w:t>电子投标文件的制作，参考《全国公共资源交易平台(河南省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ascii="宋体" w:hAnsi="宋体"/>
          <w:sz w:val="24"/>
        </w:rPr>
        <w:t>)》公共资源交易系统——组件下载——交易系统操作手册（投标人、供应商）。</w:t>
      </w:r>
    </w:p>
    <w:p>
      <w:pPr>
        <w:tabs>
          <w:tab w:val="left" w:pos="7095"/>
        </w:tabs>
        <w:spacing w:line="460" w:lineRule="exact"/>
        <w:ind w:firstLine="480" w:firstLineChars="200"/>
        <w:contextualSpacing/>
        <w:rPr>
          <w:rFonts w:ascii="宋体" w:hAnsi="宋体"/>
          <w:sz w:val="24"/>
        </w:rPr>
      </w:pPr>
      <w:r>
        <w:rPr>
          <w:rFonts w:hint="eastAsia" w:ascii="宋体" w:hAnsi="宋体"/>
          <w:sz w:val="24"/>
        </w:rPr>
        <w:t>3.2 投标人须将招标文件要求的资质、业绩、荣誉及相关人员证明材料等资料原件扫描件（或图片）制作到所提交的电子投标文件中。</w:t>
      </w:r>
    </w:p>
    <w:p>
      <w:pPr>
        <w:tabs>
          <w:tab w:val="left" w:pos="7095"/>
        </w:tabs>
        <w:spacing w:line="460" w:lineRule="exact"/>
        <w:ind w:firstLine="480" w:firstLineChars="200"/>
        <w:contextualSpacing/>
        <w:rPr>
          <w:rFonts w:ascii="宋体" w:hAnsi="宋体"/>
          <w:sz w:val="24"/>
        </w:rPr>
      </w:pPr>
      <w:r>
        <w:rPr>
          <w:rFonts w:hint="eastAsia" w:ascii="宋体" w:hAnsi="宋体"/>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60" w:lineRule="exact"/>
        <w:ind w:firstLine="480" w:firstLineChars="200"/>
        <w:contextualSpacing/>
        <w:rPr>
          <w:rFonts w:ascii="宋体" w:hAnsi="宋体"/>
          <w:sz w:val="24"/>
        </w:rPr>
      </w:pPr>
      <w:r>
        <w:rPr>
          <w:rFonts w:hint="eastAsia" w:ascii="宋体" w:hAnsi="宋体"/>
          <w:sz w:val="24"/>
        </w:rPr>
        <w:t>一个标段对应生成一个文件夹（xxxx项目xx标段）,其中后缀名为“.file”的文件用于电子投标使用。</w:t>
      </w:r>
    </w:p>
    <w:p>
      <w:pPr>
        <w:autoSpaceDE w:val="0"/>
        <w:autoSpaceDN w:val="0"/>
        <w:spacing w:line="460" w:lineRule="exact"/>
        <w:ind w:firstLine="482" w:firstLineChars="200"/>
        <w:contextualSpacing/>
        <w:rPr>
          <w:rFonts w:hAnsi="宋体"/>
          <w:b/>
          <w:bCs/>
          <w:sz w:val="24"/>
        </w:rPr>
      </w:pPr>
      <w:r>
        <w:rPr>
          <w:rFonts w:hint="eastAsia" w:hAnsi="宋体" w:cs="宋体"/>
          <w:b/>
          <w:bCs/>
          <w:sz w:val="24"/>
        </w:rPr>
        <w:t>4.投标担保的提交</w:t>
      </w:r>
    </w:p>
    <w:p>
      <w:pPr>
        <w:tabs>
          <w:tab w:val="left" w:pos="7095"/>
        </w:tabs>
        <w:spacing w:line="460" w:lineRule="exact"/>
        <w:ind w:firstLine="480" w:firstLineChars="200"/>
        <w:contextualSpacing/>
        <w:rPr>
          <w:rFonts w:ascii="宋体" w:hAnsi="宋体"/>
          <w:sz w:val="24"/>
        </w:rPr>
      </w:pPr>
      <w:r>
        <w:rPr>
          <w:rFonts w:hint="eastAsia" w:ascii="宋体" w:hAnsi="宋体"/>
          <w:sz w:val="24"/>
        </w:rPr>
        <w:t>4.1使用银行转帐方式提交的，投标人通过基本账户将款项一次足额递交、成功绑定，以收款人到账时间为准。</w:t>
      </w:r>
    </w:p>
    <w:p>
      <w:pPr>
        <w:tabs>
          <w:tab w:val="left" w:pos="7095"/>
        </w:tabs>
        <w:spacing w:line="460" w:lineRule="exact"/>
        <w:ind w:firstLine="480" w:firstLineChars="200"/>
        <w:contextualSpacing/>
        <w:rPr>
          <w:rFonts w:ascii="宋体" w:hAnsi="宋体"/>
          <w:sz w:val="24"/>
        </w:rPr>
      </w:pPr>
      <w:r>
        <w:rPr>
          <w:rFonts w:hint="eastAsia" w:ascii="宋体" w:hAnsi="宋体"/>
          <w:sz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60" w:lineRule="exact"/>
        <w:ind w:firstLine="480" w:firstLineChars="200"/>
        <w:contextualSpacing/>
        <w:rPr>
          <w:rFonts w:ascii="宋体" w:hAnsi="宋体"/>
          <w:sz w:val="24"/>
        </w:rPr>
      </w:pPr>
      <w:r>
        <w:rPr>
          <w:rFonts w:hint="eastAsia" w:ascii="宋体" w:hAnsi="宋体"/>
          <w:sz w:val="24"/>
        </w:rPr>
        <w:t>4.1.2提交后再次登录</w:t>
      </w:r>
      <w:r>
        <w:t>http://ggzy.xuchang.gov.cn:8088/ggzy/</w:t>
      </w:r>
      <w:r>
        <w:rPr>
          <w:rFonts w:hint="eastAsia" w:ascii="宋体" w:hAnsi="宋体"/>
          <w:sz w:val="24"/>
        </w:rPr>
        <w:t>系统，依次点击“会员向导”→“参与投标”→“保证金绑定”→“绑定”进行投标保证金绑定，前述系统显示“长葛市公共资源交易中心保证金缴纳回执”表示投标保证金提交完成。未绑定标段的投标保证金，视为未按规定提交。</w:t>
      </w:r>
    </w:p>
    <w:p>
      <w:pPr>
        <w:tabs>
          <w:tab w:val="left" w:pos="7095"/>
        </w:tabs>
        <w:spacing w:line="460" w:lineRule="exact"/>
        <w:ind w:firstLine="480" w:firstLineChars="200"/>
        <w:contextualSpacing/>
        <w:rPr>
          <w:rFonts w:ascii="宋体" w:hAnsi="宋体"/>
          <w:sz w:val="24"/>
        </w:rPr>
      </w:pPr>
      <w:r>
        <w:rPr>
          <w:rFonts w:hint="eastAsia" w:ascii="宋体" w:hAnsi="宋体"/>
          <w:sz w:val="24"/>
        </w:rPr>
        <w:t>4.1.3投标人按照所投项目及标段将缴纳凭证“保证金缴纳回执”附于投标文件中，否则视为未按规定提交投标担保。</w:t>
      </w:r>
    </w:p>
    <w:p>
      <w:pPr>
        <w:tabs>
          <w:tab w:val="left" w:pos="7095"/>
        </w:tabs>
        <w:spacing w:line="460" w:lineRule="exact"/>
        <w:ind w:firstLine="480" w:firstLineChars="200"/>
        <w:contextualSpacing/>
        <w:rPr>
          <w:rFonts w:hint="eastAsia" w:ascii="宋体" w:hAnsi="宋体"/>
          <w:sz w:val="24"/>
        </w:rPr>
      </w:pPr>
      <w:r>
        <w:rPr>
          <w:rFonts w:hint="eastAsia" w:ascii="宋体" w:hAnsi="宋体"/>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担保。</w:t>
      </w:r>
    </w:p>
    <w:p>
      <w:pPr>
        <w:tabs>
          <w:tab w:val="left" w:pos="7095"/>
        </w:tabs>
        <w:spacing w:line="460" w:lineRule="exact"/>
        <w:ind w:firstLine="480" w:firstLineChars="200"/>
        <w:contextualSpacing/>
        <w:rPr>
          <w:rFonts w:hint="eastAsia" w:ascii="宋体" w:hAnsi="宋体"/>
          <w:sz w:val="24"/>
        </w:rPr>
      </w:pPr>
      <w:r>
        <w:rPr>
          <w:rFonts w:hint="eastAsia" w:ascii="宋体" w:hAnsi="宋体"/>
          <w:sz w:val="24"/>
        </w:rPr>
        <w:t>保函格式按住建部【建市（2021）11号文】附件1：</w:t>
      </w:r>
    </w:p>
    <w:p>
      <w:pPr>
        <w:tabs>
          <w:tab w:val="left" w:pos="7095"/>
        </w:tabs>
        <w:spacing w:line="460" w:lineRule="exact"/>
        <w:ind w:firstLine="480" w:firstLineChars="200"/>
        <w:contextualSpacing/>
        <w:rPr>
          <w:rFonts w:ascii="宋体" w:hAnsi="宋体"/>
          <w:sz w:val="24"/>
        </w:rPr>
      </w:pPr>
      <w:r>
        <w:rPr>
          <w:rFonts w:hint="eastAsia" w:ascii="宋体" w:hAnsi="宋体"/>
          <w:sz w:val="24"/>
        </w:rPr>
        <w:t>投标人于开标结束后30分钟内将银行保函扫描件发至</w:t>
      </w:r>
      <w:r>
        <w:rPr>
          <w:rFonts w:hint="eastAsia" w:ascii="宋体" w:hAnsi="宋体"/>
          <w:b/>
          <w:bCs/>
          <w:sz w:val="24"/>
        </w:rPr>
        <w:t>angyangdaili@126.com</w:t>
      </w:r>
      <w:r>
        <w:rPr>
          <w:rFonts w:hint="eastAsia" w:ascii="宋体" w:hAnsi="宋体"/>
          <w:sz w:val="24"/>
        </w:rPr>
        <w:t>邮箱。</w:t>
      </w:r>
    </w:p>
    <w:p>
      <w:pPr>
        <w:tabs>
          <w:tab w:val="left" w:pos="7095"/>
        </w:tabs>
        <w:spacing w:line="460" w:lineRule="exact"/>
        <w:ind w:firstLine="482" w:firstLineChars="200"/>
        <w:contextualSpacing/>
        <w:rPr>
          <w:rFonts w:ascii="宋体" w:hAnsi="宋体"/>
          <w:b/>
          <w:sz w:val="24"/>
        </w:rPr>
      </w:pPr>
      <w:r>
        <w:rPr>
          <w:rFonts w:hint="eastAsia" w:ascii="宋体" w:hAnsi="宋体"/>
          <w:b/>
          <w:sz w:val="24"/>
        </w:rPr>
        <w:t>5.加密电子投标文件的提交</w:t>
      </w:r>
    </w:p>
    <w:p>
      <w:pPr>
        <w:tabs>
          <w:tab w:val="left" w:pos="7095"/>
        </w:tabs>
        <w:spacing w:line="460" w:lineRule="exact"/>
        <w:ind w:firstLine="480" w:firstLineChars="200"/>
        <w:contextualSpacing/>
        <w:rPr>
          <w:rFonts w:ascii="宋体" w:hAnsi="宋体"/>
          <w:sz w:val="24"/>
        </w:rPr>
      </w:pPr>
      <w:r>
        <w:rPr>
          <w:rFonts w:hint="eastAsia" w:ascii="宋体" w:hAnsi="宋体"/>
          <w:sz w:val="24"/>
        </w:rPr>
        <w:t>5.1电子投标文件应在规定的投标截止时间（开标时间）之前成功提交至【全国公共资源交易平台(河南省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ascii="宋体" w:hAnsi="宋体"/>
          <w:sz w:val="24"/>
        </w:rPr>
        <w:t>)】公共资源交易系统（</w:t>
      </w:r>
      <w:r>
        <w:t>http://ggzy.xuchang.gov.cn:8088/ggzy/</w:t>
      </w:r>
      <w:r>
        <w:rPr>
          <w:rFonts w:hint="eastAsia" w:ascii="宋体" w:hAnsi="宋体"/>
          <w:sz w:val="24"/>
        </w:rPr>
        <w:t>）。</w:t>
      </w:r>
    </w:p>
    <w:p>
      <w:pPr>
        <w:tabs>
          <w:tab w:val="left" w:pos="7095"/>
        </w:tabs>
        <w:spacing w:line="460" w:lineRule="exact"/>
        <w:ind w:firstLine="480" w:firstLineChars="200"/>
        <w:contextualSpacing/>
        <w:rPr>
          <w:rFonts w:ascii="宋体" w:hAnsi="宋体"/>
          <w:sz w:val="24"/>
        </w:rPr>
      </w:pPr>
      <w:r>
        <w:rPr>
          <w:rFonts w:hint="eastAsia" w:ascii="宋体" w:hAnsi="宋体"/>
          <w:sz w:val="24"/>
        </w:rPr>
        <w:t>投标人应充分考虑并预留技术处理和上传数据所需时间。</w:t>
      </w:r>
    </w:p>
    <w:p>
      <w:pPr>
        <w:tabs>
          <w:tab w:val="left" w:pos="7095"/>
        </w:tabs>
        <w:spacing w:line="460" w:lineRule="exact"/>
        <w:ind w:firstLine="480" w:firstLineChars="200"/>
        <w:contextualSpacing/>
        <w:rPr>
          <w:rFonts w:ascii="宋体" w:hAnsi="宋体"/>
          <w:sz w:val="24"/>
        </w:rPr>
      </w:pPr>
      <w:r>
        <w:rPr>
          <w:rFonts w:hint="eastAsia" w:ascii="宋体" w:hAnsi="宋体"/>
          <w:sz w:val="24"/>
        </w:rPr>
        <w:t>5.2 投标人对同一项目多个标段进行投标的，电子投标文件应按标段分别提交。</w:t>
      </w:r>
    </w:p>
    <w:p>
      <w:pPr>
        <w:tabs>
          <w:tab w:val="left" w:pos="7095"/>
        </w:tabs>
        <w:spacing w:line="460" w:lineRule="exact"/>
        <w:ind w:firstLine="480" w:firstLineChars="200"/>
        <w:contextualSpacing/>
        <w:rPr>
          <w:rFonts w:ascii="宋体" w:hAnsi="宋体"/>
          <w:sz w:val="24"/>
        </w:rPr>
      </w:pPr>
      <w:r>
        <w:rPr>
          <w:rFonts w:hint="eastAsia" w:ascii="宋体" w:hAnsi="宋体"/>
          <w:sz w:val="24"/>
        </w:rPr>
        <w:t>5.3加密电子投标文件成功提交后，《全国公共资源交易平台（河南省·许昌市）》公共资源交易系统（</w:t>
      </w:r>
      <w:r>
        <w:t>http://ggzy.xuchang.gov.cn:8088/ggzy/</w:t>
      </w:r>
      <w:r>
        <w:rPr>
          <w:rFonts w:hint="eastAsia" w:ascii="宋体" w:hAnsi="宋体"/>
          <w:sz w:val="24"/>
        </w:rPr>
        <w:t>）生成“投标文件提交回执单”。</w:t>
      </w:r>
    </w:p>
    <w:p>
      <w:pPr>
        <w:tabs>
          <w:tab w:val="left" w:pos="7095"/>
        </w:tabs>
        <w:spacing w:line="460" w:lineRule="exact"/>
        <w:ind w:firstLine="482" w:firstLineChars="200"/>
        <w:contextualSpacing/>
        <w:rPr>
          <w:rFonts w:ascii="宋体" w:hAnsi="宋体"/>
          <w:b/>
          <w:sz w:val="24"/>
        </w:rPr>
      </w:pPr>
      <w:r>
        <w:rPr>
          <w:rFonts w:hint="eastAsia" w:ascii="宋体" w:hAnsi="宋体"/>
          <w:b/>
          <w:sz w:val="24"/>
        </w:rPr>
        <w:t>6.远程不见面开标(电子投标文件的解密)</w:t>
      </w:r>
    </w:p>
    <w:p>
      <w:pPr>
        <w:tabs>
          <w:tab w:val="left" w:pos="7095"/>
        </w:tabs>
        <w:spacing w:line="460" w:lineRule="exact"/>
        <w:ind w:firstLine="480" w:firstLineChars="200"/>
        <w:contextualSpacing/>
        <w:rPr>
          <w:rFonts w:ascii="宋体" w:hAnsi="宋体"/>
          <w:sz w:val="24"/>
        </w:rPr>
      </w:pPr>
      <w:r>
        <w:rPr>
          <w:rFonts w:hint="eastAsia" w:ascii="宋体" w:hAnsi="宋体"/>
          <w:sz w:val="24"/>
        </w:rPr>
        <w:t>6.1 投标人应熟悉《许昌市不见面开标操作手册》，并提前设置不见面开标浏览器（设置流程详见《许昌市不见面开标操作手册》）。</w:t>
      </w:r>
    </w:p>
    <w:p>
      <w:pPr>
        <w:tabs>
          <w:tab w:val="left" w:pos="7095"/>
        </w:tabs>
        <w:spacing w:line="460" w:lineRule="exact"/>
        <w:ind w:firstLine="480" w:firstLineChars="200"/>
        <w:contextualSpacing/>
        <w:rPr>
          <w:rFonts w:ascii="宋体" w:hAnsi="宋体"/>
          <w:sz w:val="24"/>
        </w:rPr>
      </w:pPr>
      <w:r>
        <w:rPr>
          <w:rFonts w:hint="eastAsia" w:ascii="宋体" w:hAnsi="宋体"/>
          <w:sz w:val="24"/>
        </w:rPr>
        <w:t>6.2 《许昌市不见面开标操作手册》下载路径：全国公共资源交易平台（河南省·许昌市）—“资料下载”栏目。</w:t>
      </w:r>
    </w:p>
    <w:p>
      <w:pPr>
        <w:tabs>
          <w:tab w:val="left" w:pos="7095"/>
        </w:tabs>
        <w:spacing w:line="460" w:lineRule="exact"/>
        <w:ind w:firstLine="480" w:firstLineChars="200"/>
        <w:contextualSpacing/>
        <w:rPr>
          <w:rFonts w:ascii="宋体" w:hAnsi="宋体"/>
          <w:sz w:val="24"/>
        </w:rPr>
      </w:pPr>
      <w:r>
        <w:rPr>
          <w:rFonts w:hint="eastAsia" w:ascii="宋体" w:hAnsi="宋体"/>
          <w:sz w:val="24"/>
        </w:rPr>
        <w:t>6.3开标时间前投标人应登录本项目不见面开标大厅，按照招标文件确定的开标时间准时参加网上开标。</w:t>
      </w:r>
    </w:p>
    <w:p>
      <w:pPr>
        <w:tabs>
          <w:tab w:val="left" w:pos="7095"/>
        </w:tabs>
        <w:spacing w:line="460" w:lineRule="exact"/>
        <w:ind w:firstLine="480" w:firstLineChars="200"/>
        <w:contextualSpacing/>
        <w:rPr>
          <w:rFonts w:ascii="宋体" w:hAnsi="宋体"/>
          <w:sz w:val="24"/>
        </w:rPr>
      </w:pPr>
      <w:r>
        <w:rPr>
          <w:rFonts w:hint="eastAsia" w:ascii="宋体" w:hAnsi="宋体"/>
          <w:sz w:val="24"/>
        </w:rPr>
        <w:t>6.4投标人对开标过程和开标记录如有疑义，可在本项目不见面开标大厅“文字互动”对话框或“新增质疑”处在线提出询问。</w:t>
      </w:r>
    </w:p>
    <w:p>
      <w:pPr>
        <w:tabs>
          <w:tab w:val="left" w:pos="7095"/>
        </w:tabs>
        <w:spacing w:line="460" w:lineRule="exact"/>
        <w:ind w:firstLine="480" w:firstLineChars="200"/>
        <w:contextualSpacing/>
        <w:rPr>
          <w:rFonts w:ascii="宋体" w:hAnsi="宋体"/>
          <w:sz w:val="24"/>
        </w:rPr>
      </w:pPr>
      <w:r>
        <w:rPr>
          <w:rFonts w:hint="eastAsia" w:ascii="宋体" w:hAnsi="宋体"/>
          <w:sz w:val="24"/>
        </w:rPr>
        <w:t>6.5根据代理机构在“文字互动”对话框的通知，投标人选择功能栏“解密环节”按钮进行电子投标文件解密（投标人解密应自代理机构在到达投标截止时间时点击“开标”按钮，开标开始并进行解密120分钟内完成）。投标人未解密或因投标人原因解密失败的，其投标将被拒绝。</w:t>
      </w:r>
    </w:p>
    <w:p>
      <w:pPr>
        <w:tabs>
          <w:tab w:val="left" w:pos="7095"/>
        </w:tabs>
        <w:spacing w:line="460" w:lineRule="exact"/>
        <w:ind w:firstLine="480" w:firstLineChars="200"/>
        <w:contextualSpacing/>
        <w:rPr>
          <w:rFonts w:ascii="宋体" w:hAnsi="宋体"/>
          <w:sz w:val="24"/>
        </w:rPr>
      </w:pPr>
      <w:r>
        <w:rPr>
          <w:rFonts w:hint="eastAsia" w:ascii="宋体" w:hAnsi="宋体"/>
          <w:sz w:val="24"/>
        </w:rPr>
        <w:t>6.6项目远程不见面开标活动结束时，投标人应在《开标记录表》上进行电子签章。投标人未签章的，视同认可开标结果。</w:t>
      </w:r>
    </w:p>
    <w:p>
      <w:pPr>
        <w:spacing w:line="460" w:lineRule="exact"/>
        <w:ind w:firstLine="482" w:firstLineChars="200"/>
        <w:contextualSpacing/>
        <w:rPr>
          <w:rFonts w:hAnsi="宋体"/>
          <w:b/>
          <w:bCs/>
          <w:sz w:val="24"/>
        </w:rPr>
      </w:pPr>
      <w:r>
        <w:rPr>
          <w:rFonts w:hint="eastAsia" w:hAnsi="宋体"/>
          <w:b/>
          <w:bCs/>
          <w:sz w:val="24"/>
        </w:rPr>
        <w:t>7.评标依据</w:t>
      </w:r>
    </w:p>
    <w:p>
      <w:pPr>
        <w:tabs>
          <w:tab w:val="left" w:pos="7095"/>
        </w:tabs>
        <w:spacing w:line="360" w:lineRule="auto"/>
        <w:ind w:firstLine="480" w:firstLineChars="200"/>
        <w:contextualSpacing/>
        <w:rPr>
          <w:rFonts w:ascii="宋体" w:hAnsi="宋体"/>
          <w:sz w:val="24"/>
        </w:rPr>
      </w:pPr>
      <w:r>
        <w:rPr>
          <w:rFonts w:hint="eastAsia" w:ascii="宋体" w:hAnsi="宋体"/>
          <w:sz w:val="24"/>
        </w:rPr>
        <w:t>7.1全流程电子化交易（远程不见面开标）项目，评标委员会以成功上传、解密的电子投标文件为评标依据。</w:t>
      </w:r>
    </w:p>
    <w:p>
      <w:pPr>
        <w:pStyle w:val="28"/>
        <w:spacing w:line="460" w:lineRule="exact"/>
        <w:jc w:val="left"/>
        <w:rPr>
          <w:rFonts w:hint="eastAsia"/>
          <w:b/>
          <w:bCs/>
          <w:sz w:val="44"/>
          <w:szCs w:val="44"/>
          <w:lang w:val="en-US" w:eastAsia="zh-CN"/>
        </w:rPr>
      </w:pPr>
      <w:r>
        <w:rPr>
          <w:rFonts w:hint="eastAsia" w:ascii="宋体" w:hAnsi="宋体"/>
          <w:sz w:val="24"/>
          <w:lang w:val="en-US" w:eastAsia="zh-CN"/>
        </w:rPr>
        <w:t xml:space="preserve">   </w:t>
      </w:r>
      <w:r>
        <w:rPr>
          <w:rFonts w:hint="eastAsia" w:ascii="宋体" w:hAnsi="宋体"/>
          <w:sz w:val="24"/>
        </w:rPr>
        <w:t>7.2 评审期间，保持投标文件提供的联系方式畅通，评标委员会随时可能对投标文件内容质询，投标人应及时进行答复（包括但不限于电子文档、电子邮</w:t>
      </w:r>
      <w:r>
        <w:rPr>
          <w:rFonts w:hint="eastAsia" w:ascii="宋体" w:hAnsi="宋体"/>
          <w:sz w:val="24"/>
          <w:lang w:val="en-US" w:eastAsia="zh-CN"/>
        </w:rPr>
        <w:t>件</w:t>
      </w:r>
      <w:r>
        <w:rPr>
          <w:rFonts w:hint="eastAsia" w:ascii="宋体" w:hAnsi="宋体"/>
          <w:sz w:val="24"/>
        </w:rPr>
        <w:t>等）。</w:t>
      </w:r>
    </w:p>
    <w:p>
      <w:pPr>
        <w:pStyle w:val="28"/>
        <w:spacing w:line="460" w:lineRule="exact"/>
        <w:jc w:val="center"/>
        <w:rPr>
          <w:rFonts w:hAnsi="宋体" w:cs="黑体"/>
          <w:b/>
          <w:sz w:val="36"/>
          <w:szCs w:val="36"/>
        </w:rPr>
      </w:pPr>
      <w:r>
        <w:rPr>
          <w:b/>
          <w:bCs/>
          <w:sz w:val="44"/>
          <w:szCs w:val="44"/>
          <w:lang w:val="en-US" w:eastAsia="zh-CN"/>
        </w:rPr>
        <w:br w:type="page"/>
      </w: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spacing w:line="460" w:lineRule="exact"/>
        <w:jc w:val="center"/>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2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1"/>
        <w:gridCol w:w="28"/>
        <w:gridCol w:w="2268"/>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条款号</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条款名称</w:t>
            </w:r>
          </w:p>
        </w:tc>
        <w:tc>
          <w:tcPr>
            <w:tcW w:w="6470" w:type="dxa"/>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074" w:type="dxa"/>
            <w:gridSpan w:val="2"/>
            <w:vAlign w:val="center"/>
          </w:tcPr>
          <w:p>
            <w:pPr>
              <w:autoSpaceDE w:val="0"/>
              <w:autoSpaceDN w:val="0"/>
              <w:adjustRightInd w:val="0"/>
              <w:spacing w:line="460" w:lineRule="exact"/>
              <w:jc w:val="center"/>
              <w:rPr>
                <w:rFonts w:hAnsi="宋体" w:cs="仿宋_GB2312"/>
                <w:sz w:val="24"/>
                <w:szCs w:val="24"/>
              </w:rPr>
            </w:pPr>
            <w:r>
              <w:rPr>
                <w:rFonts w:hint="eastAsia" w:hAnsi="宋体" w:cs="仿宋_GB2312"/>
                <w:sz w:val="24"/>
                <w:szCs w:val="24"/>
              </w:rPr>
              <w:t>1.1.1</w:t>
            </w:r>
          </w:p>
        </w:tc>
        <w:tc>
          <w:tcPr>
            <w:tcW w:w="2296" w:type="dxa"/>
            <w:gridSpan w:val="2"/>
            <w:vAlign w:val="center"/>
          </w:tcPr>
          <w:p>
            <w:pPr>
              <w:autoSpaceDE w:val="0"/>
              <w:autoSpaceDN w:val="0"/>
              <w:adjustRightInd w:val="0"/>
              <w:spacing w:line="460" w:lineRule="exact"/>
              <w:jc w:val="center"/>
              <w:rPr>
                <w:rFonts w:hAnsi="宋体" w:cs="仿宋_GB2312"/>
                <w:sz w:val="24"/>
                <w:szCs w:val="24"/>
              </w:rPr>
            </w:pPr>
            <w:r>
              <w:rPr>
                <w:rFonts w:hint="eastAsia" w:hAnsi="宋体" w:cs="仿宋_GB2312"/>
                <w:sz w:val="24"/>
                <w:szCs w:val="24"/>
              </w:rPr>
              <w:t>项目编码</w:t>
            </w:r>
          </w:p>
        </w:tc>
        <w:tc>
          <w:tcPr>
            <w:tcW w:w="6470" w:type="dxa"/>
            <w:vAlign w:val="center"/>
          </w:tcPr>
          <w:p>
            <w:pPr>
              <w:autoSpaceDE w:val="0"/>
              <w:autoSpaceDN w:val="0"/>
              <w:adjustRightInd w:val="0"/>
              <w:spacing w:line="460" w:lineRule="exact"/>
              <w:jc w:val="left"/>
              <w:rPr>
                <w:rFonts w:hAnsi="宋体" w:cs="仿宋_GB2312"/>
                <w:sz w:val="24"/>
                <w:szCs w:val="24"/>
              </w:rPr>
            </w:pPr>
            <w:r>
              <w:rPr>
                <w:rFonts w:hint="eastAsia" w:hAnsi="宋体" w:cs="仿宋_GB2312"/>
                <w:sz w:val="24"/>
                <w:szCs w:val="24"/>
                <w:lang w:eastAsia="zh-CN"/>
              </w:rPr>
              <w:t>长交建【2022】GZ</w:t>
            </w:r>
            <w:r>
              <w:rPr>
                <w:rFonts w:hint="eastAsia" w:hAnsi="宋体" w:cs="仿宋_GB2312"/>
                <w:sz w:val="24"/>
                <w:szCs w:val="24"/>
                <w:lang w:val="en-US" w:eastAsia="zh-CN"/>
              </w:rPr>
              <w:t>001</w:t>
            </w:r>
            <w:r>
              <w:rPr>
                <w:rFonts w:hint="eastAsia" w:hAnsi="宋体" w:cs="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1.1.</w:t>
            </w:r>
            <w:r>
              <w:rPr>
                <w:rFonts w:hint="eastAsia" w:hAnsi="宋体" w:cs="TimesNewRomanPSMT"/>
                <w:sz w:val="24"/>
                <w:szCs w:val="24"/>
              </w:rPr>
              <w:t>2</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招标人</w:t>
            </w:r>
          </w:p>
        </w:tc>
        <w:tc>
          <w:tcPr>
            <w:tcW w:w="6470" w:type="dxa"/>
          </w:tcPr>
          <w:p>
            <w:pPr>
              <w:autoSpaceDE w:val="0"/>
              <w:autoSpaceDN w:val="0"/>
              <w:adjustRightInd w:val="0"/>
              <w:spacing w:line="460" w:lineRule="exact"/>
              <w:jc w:val="left"/>
              <w:rPr>
                <w:rFonts w:hint="eastAsia" w:hAnsi="宋体" w:cs="宋体"/>
                <w:sz w:val="24"/>
              </w:rPr>
            </w:pPr>
            <w:r>
              <w:rPr>
                <w:rFonts w:hint="eastAsia" w:hAnsi="宋体" w:cs="宋体"/>
                <w:sz w:val="24"/>
              </w:rPr>
              <w:t>招标人：许昌市临港循环经济产业园开发有限公司</w:t>
            </w:r>
          </w:p>
          <w:p>
            <w:pPr>
              <w:autoSpaceDE w:val="0"/>
              <w:autoSpaceDN w:val="0"/>
              <w:adjustRightInd w:val="0"/>
              <w:spacing w:line="460" w:lineRule="exact"/>
              <w:jc w:val="left"/>
              <w:rPr>
                <w:rFonts w:hint="eastAsia" w:hAnsi="宋体" w:cs="宋体"/>
                <w:sz w:val="24"/>
              </w:rPr>
            </w:pPr>
            <w:r>
              <w:rPr>
                <w:rFonts w:hint="eastAsia" w:hAnsi="宋体" w:cs="宋体"/>
                <w:sz w:val="24"/>
              </w:rPr>
              <w:t xml:space="preserve">联系人：苏先生            </w:t>
            </w:r>
          </w:p>
          <w:p>
            <w:pPr>
              <w:autoSpaceDE w:val="0"/>
              <w:autoSpaceDN w:val="0"/>
              <w:adjustRightInd w:val="0"/>
              <w:spacing w:line="460" w:lineRule="exact"/>
              <w:jc w:val="left"/>
              <w:rPr>
                <w:rFonts w:hint="eastAsia" w:hAnsi="宋体" w:cs="宋体"/>
                <w:sz w:val="24"/>
              </w:rPr>
            </w:pPr>
            <w:r>
              <w:rPr>
                <w:rFonts w:hint="eastAsia" w:hAnsi="宋体" w:cs="宋体"/>
                <w:sz w:val="24"/>
              </w:rPr>
              <w:t xml:space="preserve">联系电话：13653742333 </w:t>
            </w:r>
          </w:p>
          <w:p>
            <w:pPr>
              <w:autoSpaceDE w:val="0"/>
              <w:autoSpaceDN w:val="0"/>
              <w:adjustRightInd w:val="0"/>
              <w:spacing w:line="460" w:lineRule="exact"/>
              <w:jc w:val="left"/>
              <w:rPr>
                <w:rFonts w:hAnsi="宋体" w:cs="宋体"/>
                <w:sz w:val="24"/>
              </w:rPr>
            </w:pPr>
            <w:r>
              <w:rPr>
                <w:rFonts w:hint="eastAsia" w:hAnsi="宋体" w:cs="宋体"/>
                <w:sz w:val="24"/>
              </w:rPr>
              <w:t xml:space="preserve">地址：长葛市大周镇金阳路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1.1.3</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招标代理机构</w:t>
            </w:r>
          </w:p>
        </w:tc>
        <w:tc>
          <w:tcPr>
            <w:tcW w:w="6470" w:type="dxa"/>
          </w:tcPr>
          <w:p>
            <w:pPr>
              <w:autoSpaceDE w:val="0"/>
              <w:autoSpaceDN w:val="0"/>
              <w:adjustRightInd w:val="0"/>
              <w:spacing w:line="460" w:lineRule="exact"/>
              <w:jc w:val="left"/>
              <w:rPr>
                <w:rFonts w:hint="eastAsia" w:hAnsi="宋体" w:cs="黑体"/>
                <w:sz w:val="24"/>
                <w:szCs w:val="24"/>
              </w:rPr>
            </w:pPr>
            <w:r>
              <w:rPr>
                <w:rFonts w:hint="eastAsia" w:hAnsi="宋体" w:cs="黑体"/>
                <w:sz w:val="24"/>
                <w:szCs w:val="24"/>
              </w:rPr>
              <w:t>招标代理机构：河南永明工程管理有限公司</w:t>
            </w:r>
          </w:p>
          <w:p>
            <w:pPr>
              <w:autoSpaceDE w:val="0"/>
              <w:autoSpaceDN w:val="0"/>
              <w:adjustRightInd w:val="0"/>
              <w:spacing w:line="460" w:lineRule="exact"/>
              <w:jc w:val="left"/>
              <w:rPr>
                <w:rFonts w:hint="eastAsia" w:hAnsi="宋体" w:cs="黑体"/>
                <w:sz w:val="24"/>
                <w:szCs w:val="24"/>
              </w:rPr>
            </w:pPr>
            <w:r>
              <w:rPr>
                <w:rFonts w:hint="eastAsia" w:hAnsi="宋体" w:cs="黑体"/>
                <w:sz w:val="24"/>
                <w:szCs w:val="24"/>
              </w:rPr>
              <w:t>联系人：李女士</w:t>
            </w:r>
          </w:p>
          <w:p>
            <w:pPr>
              <w:autoSpaceDE w:val="0"/>
              <w:autoSpaceDN w:val="0"/>
              <w:adjustRightInd w:val="0"/>
              <w:spacing w:line="460" w:lineRule="exact"/>
              <w:jc w:val="left"/>
              <w:rPr>
                <w:rFonts w:hint="eastAsia" w:hAnsi="宋体" w:cs="黑体"/>
                <w:sz w:val="24"/>
                <w:szCs w:val="24"/>
              </w:rPr>
            </w:pPr>
            <w:r>
              <w:rPr>
                <w:rFonts w:hint="eastAsia" w:hAnsi="宋体" w:cs="黑体"/>
                <w:sz w:val="24"/>
                <w:szCs w:val="24"/>
              </w:rPr>
              <w:t>联系电话：13243333750</w:t>
            </w:r>
          </w:p>
          <w:p>
            <w:pPr>
              <w:autoSpaceDE w:val="0"/>
              <w:autoSpaceDN w:val="0"/>
              <w:adjustRightInd w:val="0"/>
              <w:spacing w:line="460" w:lineRule="exact"/>
              <w:jc w:val="left"/>
              <w:rPr>
                <w:rFonts w:hint="eastAsia" w:hAnsi="宋体" w:cs="黑体"/>
                <w:sz w:val="24"/>
                <w:szCs w:val="24"/>
              </w:rPr>
            </w:pPr>
            <w:r>
              <w:rPr>
                <w:rFonts w:hint="eastAsia" w:hAnsi="宋体" w:cs="黑体"/>
                <w:sz w:val="24"/>
                <w:szCs w:val="24"/>
              </w:rPr>
              <w:t>地址：许昌市众信国际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1.1.</w:t>
            </w:r>
            <w:r>
              <w:rPr>
                <w:rFonts w:hint="eastAsia" w:hAnsi="宋体" w:cs="TimesNewRomanPSMT"/>
                <w:sz w:val="24"/>
                <w:szCs w:val="24"/>
              </w:rPr>
              <w:t>4</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黑体"/>
                <w:sz w:val="24"/>
                <w:szCs w:val="24"/>
              </w:rPr>
              <w:t>项目名称</w:t>
            </w:r>
          </w:p>
        </w:tc>
        <w:tc>
          <w:tcPr>
            <w:tcW w:w="6470" w:type="dxa"/>
          </w:tcPr>
          <w:p>
            <w:pPr>
              <w:autoSpaceDE w:val="0"/>
              <w:autoSpaceDN w:val="0"/>
              <w:adjustRightInd w:val="0"/>
              <w:spacing w:line="460" w:lineRule="exact"/>
              <w:jc w:val="left"/>
              <w:rPr>
                <w:rFonts w:hint="eastAsia" w:hAnsi="宋体" w:cs="黑体"/>
                <w:sz w:val="24"/>
                <w:szCs w:val="24"/>
              </w:rPr>
            </w:pPr>
            <w:r>
              <w:rPr>
                <w:rFonts w:hint="eastAsia" w:hAnsi="宋体" w:cs="黑体"/>
                <w:sz w:val="24"/>
                <w:szCs w:val="24"/>
              </w:rPr>
              <w:t>许昌市临港循环经济产业园一期工程总承包（EPC</w:t>
            </w:r>
            <w:r>
              <w:rPr>
                <w:rFonts w:hint="eastAsia" w:hAnsi="宋体" w:cs="黑体"/>
                <w:sz w:val="24"/>
                <w:szCs w:val="24"/>
                <w:lang w:val="en-US" w:eastAsia="zh-CN"/>
              </w:rPr>
              <w:t>+F</w:t>
            </w:r>
            <w:r>
              <w:rPr>
                <w:rFonts w:hint="eastAsia" w:hAnsi="宋体" w:cs="黑体"/>
                <w:sz w:val="24"/>
                <w:szCs w:val="24"/>
              </w:rPr>
              <w:t>）及监理项目（不见面开标）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1.1.5</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黑体"/>
                <w:sz w:val="24"/>
                <w:szCs w:val="24"/>
              </w:rPr>
              <w:t>建设地点</w:t>
            </w:r>
          </w:p>
        </w:tc>
        <w:tc>
          <w:tcPr>
            <w:tcW w:w="6470" w:type="dxa"/>
            <w:vAlign w:val="center"/>
          </w:tcPr>
          <w:p>
            <w:pPr>
              <w:pStyle w:val="28"/>
              <w:spacing w:line="460" w:lineRule="exact"/>
              <w:rPr>
                <w:rFonts w:ascii="宋体" w:hAnsi="宋体" w:cs="黑体"/>
                <w:sz w:val="24"/>
              </w:rPr>
            </w:pPr>
            <w:r>
              <w:rPr>
                <w:rFonts w:hint="eastAsia" w:ascii="宋体" w:hAnsi="宋体" w:cs="黑体"/>
                <w:sz w:val="24"/>
              </w:rPr>
              <w:t xml:space="preserve">本项目位于许昌市长葛市大周再生金属循环产业集聚区西昌路北段。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Ansi="宋体" w:cs="TimesNewRomanPSMT"/>
                <w:sz w:val="24"/>
                <w:szCs w:val="24"/>
              </w:rPr>
              <w:t>1.1.6</w:t>
            </w:r>
          </w:p>
        </w:tc>
        <w:tc>
          <w:tcPr>
            <w:tcW w:w="2296" w:type="dxa"/>
            <w:gridSpan w:val="2"/>
            <w:vAlign w:val="center"/>
          </w:tcPr>
          <w:p>
            <w:pPr>
              <w:pStyle w:val="29"/>
              <w:spacing w:before="110" w:line="460" w:lineRule="exact"/>
              <w:ind w:right="144" w:firstLine="480" w:firstLineChars="200"/>
              <w:jc w:val="center"/>
              <w:rPr>
                <w:sz w:val="24"/>
                <w:szCs w:val="24"/>
                <w:lang w:eastAsia="zh-CN"/>
              </w:rPr>
            </w:pPr>
            <w:r>
              <w:rPr>
                <w:sz w:val="24"/>
                <w:szCs w:val="24"/>
              </w:rPr>
              <w:t>项目建设</w:t>
            </w:r>
            <w:r>
              <w:rPr>
                <w:rFonts w:hint="eastAsia"/>
                <w:sz w:val="24"/>
                <w:szCs w:val="24"/>
                <w:lang w:eastAsia="zh-CN"/>
              </w:rPr>
              <w:t>内容</w:t>
            </w:r>
          </w:p>
        </w:tc>
        <w:tc>
          <w:tcPr>
            <w:tcW w:w="6470" w:type="dxa"/>
            <w:vAlign w:val="center"/>
          </w:tcPr>
          <w:p>
            <w:pPr>
              <w:autoSpaceDE w:val="0"/>
              <w:autoSpaceDN w:val="0"/>
              <w:adjustRightInd w:val="0"/>
              <w:spacing w:line="460" w:lineRule="exact"/>
              <w:jc w:val="left"/>
              <w:rPr>
                <w:rFonts w:hAnsi="宋体" w:cs="黑体"/>
                <w:sz w:val="24"/>
                <w:szCs w:val="24"/>
              </w:rPr>
            </w:pPr>
            <w:r>
              <w:rPr>
                <w:rFonts w:hint="eastAsia" w:hAnsi="宋体" w:cs="黑体"/>
                <w:sz w:val="24"/>
                <w:szCs w:val="24"/>
              </w:rPr>
              <w:t>本项目总投资估算18585.42万元，其中工程费用估算13361.48万元（含设计费）。本项目总建筑面积为</w:t>
            </w:r>
            <w:r>
              <w:rPr>
                <w:rFonts w:hint="eastAsia" w:hAnsi="宋体" w:cs="黑体"/>
                <w:sz w:val="24"/>
                <w:szCs w:val="24"/>
                <w:lang w:eastAsia="zh-CN"/>
              </w:rPr>
              <w:t>70155.89</w:t>
            </w:r>
            <w:r>
              <w:rPr>
                <w:rFonts w:hint="eastAsia" w:hAnsi="宋体" w:cs="黑体"/>
                <w:sz w:val="24"/>
                <w:szCs w:val="24"/>
              </w:rPr>
              <w:t>m²。建设内容主要包括4栋标准化厂房（单体建筑跨度30米），1栋货运通道，1栋办公楼，1栋综合楼；配套建设厂区道路、围墙、绿化及给排水、变配电、消防设施等内容。（注：具体建设内容及规模以最终施工设计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1.2.1</w:t>
            </w:r>
          </w:p>
        </w:tc>
        <w:tc>
          <w:tcPr>
            <w:tcW w:w="2296" w:type="dxa"/>
            <w:gridSpan w:val="2"/>
            <w:vAlign w:val="center"/>
          </w:tcPr>
          <w:p>
            <w:pPr>
              <w:autoSpaceDE w:val="0"/>
              <w:autoSpaceDN w:val="0"/>
              <w:adjustRightInd w:val="0"/>
              <w:spacing w:line="460" w:lineRule="exact"/>
              <w:jc w:val="center"/>
              <w:rPr>
                <w:rFonts w:hAnsi="宋体" w:cs="黑体"/>
                <w:color w:val="auto"/>
                <w:sz w:val="24"/>
                <w:szCs w:val="24"/>
              </w:rPr>
            </w:pPr>
            <w:r>
              <w:rPr>
                <w:rFonts w:hint="eastAsia" w:hAnsi="宋体" w:cs="仿宋_GB2312"/>
                <w:color w:val="auto"/>
                <w:sz w:val="24"/>
                <w:szCs w:val="24"/>
              </w:rPr>
              <w:t>资金来源</w:t>
            </w:r>
          </w:p>
        </w:tc>
        <w:tc>
          <w:tcPr>
            <w:tcW w:w="6470" w:type="dxa"/>
          </w:tcPr>
          <w:p>
            <w:pPr>
              <w:autoSpaceDE w:val="0"/>
              <w:autoSpaceDN w:val="0"/>
              <w:adjustRightInd w:val="0"/>
              <w:spacing w:line="460" w:lineRule="exact"/>
              <w:jc w:val="left"/>
              <w:rPr>
                <w:rFonts w:hAnsi="宋体" w:cs="黑体"/>
                <w:color w:val="auto"/>
                <w:sz w:val="24"/>
                <w:szCs w:val="24"/>
              </w:rPr>
            </w:pPr>
            <w:r>
              <w:rPr>
                <w:rFonts w:hint="eastAsia" w:hAnsi="宋体" w:cs="黑体"/>
                <w:color w:val="auto"/>
                <w:sz w:val="24"/>
                <w:szCs w:val="24"/>
              </w:rPr>
              <w:t>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1.2.2</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出资比例</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1.2.3</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资金落实情况</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黑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1.3.1</w:t>
            </w:r>
          </w:p>
        </w:tc>
        <w:tc>
          <w:tcPr>
            <w:tcW w:w="2296" w:type="dxa"/>
            <w:gridSpan w:val="2"/>
            <w:vAlign w:val="center"/>
          </w:tcPr>
          <w:p>
            <w:pPr>
              <w:autoSpaceDE w:val="0"/>
              <w:autoSpaceDN w:val="0"/>
              <w:adjustRightInd w:val="0"/>
              <w:spacing w:line="460" w:lineRule="exact"/>
              <w:jc w:val="center"/>
              <w:rPr>
                <w:rFonts w:hAnsi="宋体" w:cs="黑体"/>
                <w:color w:val="000000" w:themeColor="text1"/>
                <w:sz w:val="24"/>
                <w:szCs w:val="24"/>
              </w:rPr>
            </w:pPr>
            <w:r>
              <w:rPr>
                <w:rFonts w:hint="eastAsia" w:hAnsi="宋体" w:cs="仿宋_GB2312"/>
                <w:color w:val="000000" w:themeColor="text1"/>
                <w:sz w:val="24"/>
                <w:szCs w:val="24"/>
              </w:rPr>
              <w:t>招标范围</w:t>
            </w:r>
          </w:p>
        </w:tc>
        <w:tc>
          <w:tcPr>
            <w:tcW w:w="6470" w:type="dxa"/>
            <w:tcBorders>
              <w:bottom w:val="single" w:color="auto" w:sz="4" w:space="0"/>
            </w:tcBorders>
            <w:vAlign w:val="center"/>
          </w:tcPr>
          <w:p>
            <w:pPr>
              <w:adjustRightInd w:val="0"/>
              <w:snapToGrid w:val="0"/>
              <w:spacing w:line="460" w:lineRule="exact"/>
              <w:rPr>
                <w:rFonts w:hAnsi="宋体" w:cs="宋体"/>
                <w:color w:val="000000" w:themeColor="text1"/>
                <w:sz w:val="24"/>
                <w:szCs w:val="24"/>
              </w:rPr>
            </w:pPr>
            <w:r>
              <w:rPr>
                <w:rFonts w:hint="eastAsia" w:hAnsi="宋体" w:cs="宋体"/>
                <w:bCs/>
                <w:sz w:val="24"/>
              </w:rPr>
              <w:t>监理标段，包括施工及缺陷责任期阶段全过程监理服务。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1.3.2</w:t>
            </w:r>
          </w:p>
        </w:tc>
        <w:tc>
          <w:tcPr>
            <w:tcW w:w="2296" w:type="dxa"/>
            <w:gridSpan w:val="2"/>
            <w:tcBorders>
              <w:right w:val="single" w:color="auto" w:sz="4" w:space="0"/>
            </w:tcBorders>
            <w:vAlign w:val="center"/>
          </w:tcPr>
          <w:p>
            <w:pPr>
              <w:autoSpaceDE w:val="0"/>
              <w:autoSpaceDN w:val="0"/>
              <w:adjustRightInd w:val="0"/>
              <w:spacing w:line="460" w:lineRule="exact"/>
              <w:jc w:val="center"/>
              <w:rPr>
                <w:rFonts w:hAnsi="宋体" w:cs="仿宋_GB2312"/>
                <w:color w:val="000000" w:themeColor="text1"/>
                <w:sz w:val="24"/>
                <w:szCs w:val="24"/>
              </w:rPr>
            </w:pPr>
            <w:r>
              <w:rPr>
                <w:rFonts w:hint="eastAsia" w:hAnsi="宋体" w:cs="仿宋_GB2312"/>
                <w:color w:val="000000" w:themeColor="text1"/>
                <w:sz w:val="24"/>
                <w:szCs w:val="24"/>
              </w:rPr>
              <w:t>监理服务期</w:t>
            </w:r>
          </w:p>
        </w:tc>
        <w:tc>
          <w:tcPr>
            <w:tcW w:w="6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rPr>
                <w:rFonts w:hAnsi="宋体" w:cs="仿宋_GB2312"/>
                <w:color w:val="000000" w:themeColor="text1"/>
                <w:sz w:val="24"/>
                <w:szCs w:val="24"/>
              </w:rPr>
            </w:pPr>
            <w:r>
              <w:rPr>
                <w:rFonts w:hint="eastAsia" w:hAnsi="宋体" w:cs="仿宋_GB2312"/>
                <w:color w:val="000000" w:themeColor="text1"/>
                <w:sz w:val="24"/>
                <w:szCs w:val="24"/>
              </w:rPr>
              <w:t>施工及缺陷责任期阶段全过程监理服务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1.3.3</w:t>
            </w:r>
          </w:p>
        </w:tc>
        <w:tc>
          <w:tcPr>
            <w:tcW w:w="2296" w:type="dxa"/>
            <w:gridSpan w:val="2"/>
            <w:vAlign w:val="center"/>
          </w:tcPr>
          <w:p>
            <w:pPr>
              <w:autoSpaceDE w:val="0"/>
              <w:autoSpaceDN w:val="0"/>
              <w:adjustRightInd w:val="0"/>
              <w:spacing w:line="460" w:lineRule="exact"/>
              <w:jc w:val="center"/>
              <w:rPr>
                <w:rFonts w:hAnsi="宋体" w:cs="黑体"/>
                <w:color w:val="000000" w:themeColor="text1"/>
                <w:sz w:val="24"/>
                <w:szCs w:val="24"/>
              </w:rPr>
            </w:pPr>
            <w:r>
              <w:rPr>
                <w:rFonts w:hint="eastAsia" w:hAnsi="宋体" w:cs="仿宋_GB2312"/>
                <w:color w:val="000000" w:themeColor="text1"/>
                <w:sz w:val="24"/>
                <w:szCs w:val="24"/>
              </w:rPr>
              <w:t>质量标准</w:t>
            </w:r>
          </w:p>
        </w:tc>
        <w:tc>
          <w:tcPr>
            <w:tcW w:w="6470" w:type="dxa"/>
            <w:tcBorders>
              <w:top w:val="single" w:color="auto" w:sz="4" w:space="0"/>
            </w:tcBorders>
            <w:vAlign w:val="center"/>
          </w:tcPr>
          <w:p>
            <w:pPr>
              <w:autoSpaceDE w:val="0"/>
              <w:autoSpaceDN w:val="0"/>
              <w:adjustRightInd w:val="0"/>
              <w:spacing w:line="460" w:lineRule="exact"/>
              <w:rPr>
                <w:rFonts w:hAnsi="宋体" w:cs="黑体"/>
                <w:color w:val="000000" w:themeColor="text1"/>
                <w:sz w:val="24"/>
                <w:szCs w:val="24"/>
              </w:rPr>
            </w:pPr>
            <w:r>
              <w:rPr>
                <w:rFonts w:hint="eastAsia" w:hAnsi="宋体" w:cs="黑体"/>
                <w:color w:val="000000" w:themeColor="text1"/>
                <w:sz w:val="24"/>
                <w:szCs w:val="24"/>
              </w:rPr>
              <w:t>合格（</w:t>
            </w:r>
            <w:r>
              <w:rPr>
                <w:rFonts w:hint="eastAsia"/>
                <w:color w:val="000000" w:themeColor="text1"/>
                <w:sz w:val="24"/>
                <w:szCs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1.4.1</w:t>
            </w:r>
          </w:p>
        </w:tc>
        <w:tc>
          <w:tcPr>
            <w:tcW w:w="2296" w:type="dxa"/>
            <w:gridSpan w:val="2"/>
            <w:vAlign w:val="center"/>
          </w:tcPr>
          <w:p>
            <w:pPr>
              <w:autoSpaceDE w:val="0"/>
              <w:autoSpaceDN w:val="0"/>
              <w:adjustRightInd w:val="0"/>
              <w:spacing w:line="460" w:lineRule="exact"/>
              <w:jc w:val="left"/>
              <w:rPr>
                <w:rFonts w:hAnsi="宋体" w:cs="仿宋_GB2312"/>
                <w:color w:val="000000" w:themeColor="text1"/>
                <w:sz w:val="24"/>
                <w:szCs w:val="24"/>
              </w:rPr>
            </w:pPr>
            <w:r>
              <w:rPr>
                <w:rFonts w:hint="eastAsia" w:hAnsi="宋体" w:cs="仿宋_GB2312"/>
                <w:color w:val="000000" w:themeColor="text1"/>
                <w:sz w:val="24"/>
                <w:szCs w:val="24"/>
              </w:rPr>
              <w:t xml:space="preserve">   投标人资质条件</w:t>
            </w:r>
          </w:p>
        </w:tc>
        <w:tc>
          <w:tcPr>
            <w:tcW w:w="6470" w:type="dxa"/>
          </w:tcPr>
          <w:p>
            <w:pPr>
              <w:pStyle w:val="28"/>
              <w:spacing w:line="460" w:lineRule="exact"/>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第二标段资格要求：</w:t>
            </w:r>
          </w:p>
          <w:p>
            <w:pPr>
              <w:pStyle w:val="28"/>
              <w:spacing w:line="460" w:lineRule="exact"/>
              <w:rPr>
                <w:rFonts w:ascii="宋体" w:hAnsi="宋体" w:cs="宋体"/>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1、主体要求</w:t>
            </w:r>
          </w:p>
          <w:p>
            <w:pPr>
              <w:pStyle w:val="28"/>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投标人须在中华人民共和国境内注册，具备独立法人资格和合法经营资格，并具有有效的营业执照。</w:t>
            </w:r>
          </w:p>
          <w:p>
            <w:pPr>
              <w:pStyle w:val="28"/>
              <w:spacing w:line="460" w:lineRule="exact"/>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2、资质要求</w:t>
            </w:r>
          </w:p>
          <w:p>
            <w:pPr>
              <w:pStyle w:val="28"/>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投标人具有工程监理综合资质或</w:t>
            </w:r>
            <w:r>
              <w:rPr>
                <w:rFonts w:hint="eastAsia" w:ascii="宋体" w:hAnsi="宋体" w:cs="宋体"/>
                <w:color w:val="auto"/>
                <w:sz w:val="24"/>
                <w:highlight w:val="none"/>
                <w:lang w:eastAsia="zh-CN"/>
              </w:rPr>
              <w:t>房屋建筑</w:t>
            </w:r>
            <w:r>
              <w:rPr>
                <w:rFonts w:hint="eastAsia" w:ascii="宋体" w:hAnsi="宋体" w:cs="宋体"/>
                <w:color w:val="auto"/>
                <w:sz w:val="24"/>
                <w:highlight w:val="none"/>
              </w:rPr>
              <w:t>工程</w:t>
            </w:r>
            <w:r>
              <w:rPr>
                <w:rFonts w:hint="eastAsia" w:ascii="宋体" w:hAnsi="宋体" w:cs="宋体"/>
                <w:color w:val="auto"/>
                <w:sz w:val="24"/>
                <w:highlight w:val="none"/>
                <w:lang w:eastAsia="zh-CN"/>
              </w:rPr>
              <w:t>监理乙</w:t>
            </w:r>
            <w:r>
              <w:rPr>
                <w:rFonts w:hint="eastAsia" w:ascii="宋体" w:hAnsi="宋体" w:cs="宋体"/>
                <w:color w:val="auto"/>
                <w:sz w:val="24"/>
                <w:highlight w:val="none"/>
              </w:rPr>
              <w:t>级</w:t>
            </w:r>
            <w:r>
              <w:rPr>
                <w:rFonts w:hint="eastAsia" w:ascii="宋体" w:hAnsi="宋体" w:cs="宋体"/>
                <w:color w:val="auto"/>
                <w:sz w:val="24"/>
                <w:highlight w:val="none"/>
                <w:lang w:eastAsia="zh-CN"/>
              </w:rPr>
              <w:t>及以上</w:t>
            </w:r>
            <w:r>
              <w:rPr>
                <w:rFonts w:hint="eastAsia" w:ascii="宋体" w:hAnsi="宋体" w:cs="宋体"/>
                <w:color w:val="auto"/>
                <w:sz w:val="24"/>
                <w:highlight w:val="none"/>
              </w:rPr>
              <w:t>资质。</w:t>
            </w:r>
          </w:p>
          <w:p>
            <w:pPr>
              <w:pStyle w:val="28"/>
              <w:spacing w:line="460" w:lineRule="exact"/>
              <w:rPr>
                <w:rFonts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3、人员要求</w:t>
            </w:r>
          </w:p>
          <w:p>
            <w:pPr>
              <w:pStyle w:val="28"/>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拟任项目负责人（总监理工程师）必须持有</w:t>
            </w:r>
            <w:r>
              <w:rPr>
                <w:rFonts w:hint="eastAsia" w:ascii="宋体" w:hAnsi="宋体" w:cs="宋体"/>
                <w:color w:val="auto"/>
                <w:sz w:val="24"/>
                <w:highlight w:val="none"/>
                <w:lang w:eastAsia="zh-CN"/>
              </w:rPr>
              <w:t>建筑</w:t>
            </w:r>
            <w:r>
              <w:rPr>
                <w:rFonts w:hint="eastAsia" w:ascii="宋体" w:hAnsi="宋体" w:cs="宋体"/>
                <w:color w:val="auto"/>
                <w:sz w:val="24"/>
                <w:highlight w:val="none"/>
              </w:rPr>
              <w:t>工程专业注册监理工程师证书和相关专业高级及以上技术职称。</w:t>
            </w:r>
          </w:p>
          <w:p>
            <w:pPr>
              <w:pStyle w:val="28"/>
              <w:spacing w:line="460" w:lineRule="exact"/>
              <w:rPr>
                <w:rFonts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信誉要求</w:t>
            </w:r>
          </w:p>
          <w:p>
            <w:pPr>
              <w:pStyle w:val="28"/>
              <w:spacing w:line="46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.1、投标人未处于被责令停业、投标资格被取消或者财产被接管、冻结和破产状态；近三年内企业没有因骗取中标或者严重违约以及发生重大工程质量、安全生产事故等问题；</w:t>
            </w:r>
          </w:p>
          <w:p>
            <w:pPr>
              <w:pStyle w:val="28"/>
              <w:spacing w:line="46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.2、未被列入“信用中国”、“信用河南”网站信用信息栏黑名单、“国家企业信用信息公示系统”经营异常名录或严重失信黑名单,</w:t>
            </w:r>
            <w:r>
              <w:rPr>
                <w:rFonts w:hint="eastAsia" w:ascii="宋体" w:hAnsi="宋体" w:cs="宋体"/>
                <w:kern w:val="2"/>
                <w:sz w:val="24"/>
              </w:rPr>
              <w:t xml:space="preserve"> </w:t>
            </w:r>
            <w:r>
              <w:rPr>
                <w:rFonts w:hint="eastAsia" w:ascii="宋体" w:hAnsi="宋体" w:cs="宋体"/>
                <w:sz w:val="24"/>
              </w:rPr>
              <w:t>“中国裁判文书网”无行贿犯罪记录的投标人。</w:t>
            </w:r>
          </w:p>
          <w:p>
            <w:pPr>
              <w:pStyle w:val="28"/>
              <w:spacing w:line="460" w:lineRule="exact"/>
              <w:rPr>
                <w:rFonts w:hint="eastAsia" w:ascii="宋体" w:hAnsi="宋体" w:eastAsia="宋体" w:cs="宋体"/>
                <w:sz w:val="24"/>
              </w:rPr>
            </w:pPr>
            <w:r>
              <w:rPr>
                <w:rFonts w:hint="eastAsia" w:ascii="宋体" w:hAnsi="宋体" w:cs="宋体"/>
                <w:b/>
                <w:bCs/>
                <w:sz w:val="24"/>
                <w:lang w:val="en-US" w:eastAsia="zh-CN"/>
              </w:rPr>
              <w:t>3.</w:t>
            </w:r>
            <w:r>
              <w:rPr>
                <w:rFonts w:hint="eastAsia" w:ascii="宋体" w:hAnsi="宋体" w:cs="宋体"/>
                <w:b/>
                <w:bCs/>
                <w:sz w:val="24"/>
              </w:rPr>
              <w:t>联合体要求</w:t>
            </w:r>
            <w:r>
              <w:rPr>
                <w:rFonts w:hint="eastAsia" w:ascii="宋体" w:hAnsi="宋体" w:cs="宋体"/>
                <w:b/>
                <w:bCs/>
                <w:sz w:val="24"/>
                <w:lang w:val="en-US" w:eastAsia="zh-CN"/>
              </w:rPr>
              <w:t>:</w:t>
            </w:r>
            <w:r>
              <w:rPr>
                <w:rFonts w:hint="eastAsia" w:ascii="宋体" w:hAnsi="宋体" w:eastAsia="宋体" w:cs="宋体"/>
                <w:sz w:val="24"/>
              </w:rPr>
              <w:t>二标段监理标段不接受联合体投标。</w:t>
            </w:r>
          </w:p>
          <w:p>
            <w:pPr>
              <w:pStyle w:val="28"/>
              <w:spacing w:line="460" w:lineRule="exact"/>
              <w:rPr>
                <w:rFonts w:ascii="宋体" w:hAnsi="宋体" w:cs="宋体"/>
                <w:sz w:val="24"/>
              </w:rPr>
            </w:pPr>
            <w:r>
              <w:rPr>
                <w:rFonts w:hint="eastAsia" w:ascii="宋体" w:hAnsi="宋体" w:cs="宋体"/>
                <w:b/>
                <w:bCs/>
                <w:sz w:val="24"/>
                <w:lang w:val="en-US" w:eastAsia="zh-CN"/>
              </w:rPr>
              <w:t>4.</w:t>
            </w:r>
            <w:r>
              <w:rPr>
                <w:rFonts w:hint="eastAsia" w:ascii="宋体" w:hAnsi="宋体" w:cs="宋体"/>
                <w:sz w:val="24"/>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pPr>
              <w:pStyle w:val="28"/>
              <w:spacing w:line="460" w:lineRule="exact"/>
              <w:rPr>
                <w:rFonts w:hAnsi="宋体"/>
                <w:b/>
                <w:color w:val="000000" w:themeColor="text1"/>
                <w:sz w:val="24"/>
              </w:rPr>
            </w:pPr>
            <w:r>
              <w:rPr>
                <w:rFonts w:hint="eastAsia" w:ascii="宋体" w:hAnsi="宋体" w:cs="宋体"/>
                <w:b/>
                <w:bCs/>
                <w:sz w:val="24"/>
                <w:lang w:val="en-US" w:eastAsia="zh-CN"/>
              </w:rPr>
              <w:t>5.</w:t>
            </w:r>
            <w:r>
              <w:rPr>
                <w:rFonts w:hint="eastAsia" w:ascii="宋体" w:hAnsi="宋体" w:cs="宋体"/>
                <w:sz w:val="24"/>
              </w:rPr>
              <w:t>本项目不得转包、挂靠及违法分包。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1.4.2</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是否接受联合体投标</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仿宋_GB2312"/>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1.5</w:t>
            </w:r>
          </w:p>
        </w:tc>
        <w:tc>
          <w:tcPr>
            <w:tcW w:w="2296" w:type="dxa"/>
            <w:gridSpan w:val="2"/>
            <w:vAlign w:val="center"/>
          </w:tcPr>
          <w:p>
            <w:pPr>
              <w:autoSpaceDE w:val="0"/>
              <w:autoSpaceDN w:val="0"/>
              <w:adjustRightInd w:val="0"/>
              <w:spacing w:line="460" w:lineRule="exact"/>
              <w:jc w:val="center"/>
              <w:rPr>
                <w:rFonts w:hAnsi="宋体" w:cs="仿宋_GB2312"/>
                <w:sz w:val="24"/>
                <w:szCs w:val="24"/>
              </w:rPr>
            </w:pPr>
            <w:r>
              <w:rPr>
                <w:rFonts w:hint="eastAsia" w:hAnsi="宋体" w:cs="仿宋_GB2312"/>
                <w:sz w:val="24"/>
                <w:szCs w:val="24"/>
              </w:rPr>
              <w:t>标段划分</w:t>
            </w:r>
          </w:p>
        </w:tc>
        <w:tc>
          <w:tcPr>
            <w:tcW w:w="6470" w:type="dxa"/>
            <w:vAlign w:val="center"/>
          </w:tcPr>
          <w:p>
            <w:pPr>
              <w:autoSpaceDE w:val="0"/>
              <w:autoSpaceDN w:val="0"/>
              <w:adjustRightInd w:val="0"/>
              <w:spacing w:line="460" w:lineRule="exact"/>
              <w:rPr>
                <w:rFonts w:hAnsi="宋体" w:cs="仿宋_GB2312"/>
                <w:sz w:val="24"/>
                <w:szCs w:val="24"/>
              </w:rPr>
            </w:pPr>
            <w:r>
              <w:rPr>
                <w:rFonts w:hint="eastAsia" w:hAnsi="宋体" w:cs="仿宋_GB2312"/>
                <w:sz w:val="24"/>
                <w:szCs w:val="24"/>
              </w:rPr>
              <w:t>第二标段：许昌市临港循环经济产业园一期工程总承包（EPC</w:t>
            </w:r>
            <w:r>
              <w:rPr>
                <w:rFonts w:hint="eastAsia" w:hAnsi="宋体" w:cs="仿宋_GB2312"/>
                <w:sz w:val="24"/>
                <w:szCs w:val="24"/>
                <w:lang w:val="en-US" w:eastAsia="zh-CN"/>
              </w:rPr>
              <w:t>+F</w:t>
            </w:r>
            <w:r>
              <w:rPr>
                <w:rFonts w:hint="eastAsia" w:hAnsi="宋体" w:cs="仿宋_GB2312"/>
                <w:sz w:val="24"/>
                <w:szCs w:val="24"/>
              </w:rPr>
              <w:t>）监理项目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1.9.1</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踏勘现场</w:t>
            </w:r>
          </w:p>
        </w:tc>
        <w:tc>
          <w:tcPr>
            <w:tcW w:w="6470" w:type="dxa"/>
            <w:vAlign w:val="center"/>
          </w:tcPr>
          <w:p>
            <w:pPr>
              <w:autoSpaceDE w:val="0"/>
              <w:autoSpaceDN w:val="0"/>
              <w:adjustRightInd w:val="0"/>
              <w:spacing w:line="460" w:lineRule="exact"/>
              <w:rPr>
                <w:rFonts w:hAnsi="宋体" w:cs="仿宋_GB2312"/>
                <w:sz w:val="24"/>
                <w:szCs w:val="24"/>
              </w:rPr>
            </w:pPr>
            <w:r>
              <w:rPr>
                <w:rFonts w:hint="eastAsia" w:hAnsi="宋体" w:cs="仿宋_GB2312"/>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1.10.1</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投标预备会</w:t>
            </w:r>
          </w:p>
        </w:tc>
        <w:tc>
          <w:tcPr>
            <w:tcW w:w="6470" w:type="dxa"/>
            <w:vAlign w:val="center"/>
          </w:tcPr>
          <w:p>
            <w:pPr>
              <w:autoSpaceDE w:val="0"/>
              <w:autoSpaceDN w:val="0"/>
              <w:adjustRightInd w:val="0"/>
              <w:spacing w:line="460" w:lineRule="exact"/>
              <w:rPr>
                <w:rFonts w:hAnsi="宋体" w:cs="仿宋_GB2312"/>
                <w:sz w:val="24"/>
                <w:szCs w:val="24"/>
              </w:rPr>
            </w:pPr>
            <w:r>
              <w:rPr>
                <w:rFonts w:hint="eastAsia" w:hAnsi="宋体" w:cs="仿宋_GB2312"/>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Ansi="宋体" w:cs="TimesNewRomanPSMT"/>
                <w:sz w:val="24"/>
                <w:szCs w:val="24"/>
              </w:rPr>
              <w:t>1.10.</w:t>
            </w:r>
            <w:r>
              <w:rPr>
                <w:rFonts w:hint="eastAsia" w:hAnsi="宋体" w:cs="TimesNewRomanPSMT"/>
                <w:sz w:val="24"/>
                <w:szCs w:val="24"/>
              </w:rPr>
              <w:t>2</w:t>
            </w:r>
          </w:p>
        </w:tc>
        <w:tc>
          <w:tcPr>
            <w:tcW w:w="2296" w:type="dxa"/>
            <w:gridSpan w:val="2"/>
            <w:vAlign w:val="center"/>
          </w:tcPr>
          <w:p>
            <w:pPr>
              <w:autoSpaceDE w:val="0"/>
              <w:autoSpaceDN w:val="0"/>
              <w:adjustRightInd w:val="0"/>
              <w:spacing w:line="460" w:lineRule="exact"/>
              <w:jc w:val="center"/>
              <w:rPr>
                <w:rFonts w:hAnsi="宋体" w:cs="仿宋_GB2312"/>
                <w:sz w:val="24"/>
                <w:szCs w:val="24"/>
              </w:rPr>
            </w:pPr>
            <w:r>
              <w:rPr>
                <w:rFonts w:hint="eastAsia" w:hAnsi="宋体" w:cs="仿宋_GB2312"/>
                <w:sz w:val="24"/>
                <w:szCs w:val="24"/>
              </w:rPr>
              <w:t>投标人提出问题的截止时间</w:t>
            </w:r>
          </w:p>
        </w:tc>
        <w:tc>
          <w:tcPr>
            <w:tcW w:w="6470" w:type="dxa"/>
            <w:vAlign w:val="center"/>
          </w:tcPr>
          <w:p>
            <w:pPr>
              <w:autoSpaceDE w:val="0"/>
              <w:autoSpaceDN w:val="0"/>
              <w:adjustRightInd w:val="0"/>
              <w:spacing w:line="460" w:lineRule="exact"/>
              <w:rPr>
                <w:rFonts w:hAnsi="宋体" w:cs="仿宋_GB2312"/>
                <w:sz w:val="24"/>
                <w:szCs w:val="24"/>
              </w:rPr>
            </w:pPr>
            <w:r>
              <w:rPr>
                <w:rFonts w:hint="eastAsia" w:ascii="新宋体" w:hAnsi="新宋体" w:eastAsia="新宋体"/>
                <w:sz w:val="24"/>
                <w:szCs w:val="24"/>
              </w:rPr>
              <w:t>投标截止10日前，在</w:t>
            </w:r>
            <w:r>
              <w:rPr>
                <w:rFonts w:hint="eastAsia" w:hAnsi="宋体"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spacing w:line="460" w:lineRule="exact"/>
              <w:jc w:val="center"/>
              <w:rPr>
                <w:rFonts w:hAnsi="宋体"/>
                <w:sz w:val="24"/>
                <w:szCs w:val="24"/>
              </w:rPr>
            </w:pPr>
            <w:r>
              <w:rPr>
                <w:rFonts w:hint="eastAsia" w:hAnsi="宋体"/>
                <w:sz w:val="24"/>
                <w:szCs w:val="24"/>
              </w:rPr>
              <w:t>1.10.3</w:t>
            </w:r>
          </w:p>
        </w:tc>
        <w:tc>
          <w:tcPr>
            <w:tcW w:w="2296" w:type="dxa"/>
            <w:gridSpan w:val="2"/>
            <w:vAlign w:val="center"/>
          </w:tcPr>
          <w:p>
            <w:pPr>
              <w:spacing w:line="460" w:lineRule="exact"/>
              <w:jc w:val="center"/>
              <w:rPr>
                <w:rFonts w:hAnsi="宋体"/>
                <w:sz w:val="24"/>
                <w:szCs w:val="24"/>
              </w:rPr>
            </w:pPr>
            <w:r>
              <w:rPr>
                <w:rFonts w:hint="eastAsia" w:hAnsi="宋体"/>
                <w:sz w:val="24"/>
                <w:szCs w:val="24"/>
              </w:rPr>
              <w:t>招标文件澄清发出的形式</w:t>
            </w:r>
          </w:p>
        </w:tc>
        <w:tc>
          <w:tcPr>
            <w:tcW w:w="6470" w:type="dxa"/>
            <w:vAlign w:val="center"/>
          </w:tcPr>
          <w:p>
            <w:pPr>
              <w:spacing w:line="460" w:lineRule="exact"/>
              <w:rPr>
                <w:rFonts w:hAnsi="宋体"/>
                <w:sz w:val="24"/>
                <w:szCs w:val="24"/>
              </w:rPr>
            </w:pPr>
            <w:r>
              <w:rPr>
                <w:rFonts w:hint="eastAsia" w:ascii="新宋体" w:hAnsi="新宋体" w:eastAsia="新宋体"/>
                <w:sz w:val="24"/>
                <w:szCs w:val="24"/>
              </w:rPr>
              <w:t>投标截止时间15日前，在</w:t>
            </w:r>
            <w:r>
              <w:rPr>
                <w:rFonts w:hint="eastAsia" w:hAnsi="宋体"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1.1</w:t>
            </w:r>
            <w:r>
              <w:rPr>
                <w:rFonts w:hint="eastAsia" w:hAnsi="宋体" w:cs="TimesNewRomanPSMT"/>
                <w:sz w:val="24"/>
                <w:szCs w:val="24"/>
              </w:rPr>
              <w:t>2.1</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sz w:val="24"/>
                <w:szCs w:val="24"/>
              </w:rPr>
              <w:t>实质性要求和条件</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 xml:space="preserve">1.12 </w:t>
            </w:r>
            <w:r>
              <w:rPr>
                <w:rFonts w:hint="eastAsia" w:hAnsi="宋体" w:cs="TimesNewRomanPSMT"/>
                <w:sz w:val="24"/>
                <w:szCs w:val="24"/>
              </w:rPr>
              <w:t>.1</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偏差</w:t>
            </w:r>
          </w:p>
        </w:tc>
        <w:tc>
          <w:tcPr>
            <w:tcW w:w="6470" w:type="dxa"/>
            <w:vAlign w:val="center"/>
          </w:tcPr>
          <w:p>
            <w:pPr>
              <w:autoSpaceDE w:val="0"/>
              <w:autoSpaceDN w:val="0"/>
              <w:adjustRightInd w:val="0"/>
              <w:spacing w:line="460" w:lineRule="exact"/>
              <w:jc w:val="left"/>
              <w:rPr>
                <w:rFonts w:hAnsi="宋体" w:cs="黑体"/>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 xml:space="preserve">2.1 </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构成招标文件的其他材料</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仿宋_GB2312"/>
                <w:sz w:val="24"/>
                <w:szCs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2.1.1</w:t>
            </w:r>
          </w:p>
        </w:tc>
        <w:tc>
          <w:tcPr>
            <w:tcW w:w="2296" w:type="dxa"/>
            <w:gridSpan w:val="2"/>
            <w:vAlign w:val="center"/>
          </w:tcPr>
          <w:p>
            <w:pPr>
              <w:autoSpaceDE w:val="0"/>
              <w:autoSpaceDN w:val="0"/>
              <w:adjustRightInd w:val="0"/>
              <w:spacing w:line="460" w:lineRule="exact"/>
              <w:jc w:val="center"/>
              <w:rPr>
                <w:rFonts w:hAnsi="宋体" w:cs="仿宋_GB2312"/>
                <w:sz w:val="24"/>
                <w:szCs w:val="24"/>
              </w:rPr>
            </w:pPr>
            <w:r>
              <w:rPr>
                <w:rFonts w:hint="eastAsia" w:hAnsi="宋体" w:cs="仿宋_GB2312"/>
                <w:sz w:val="24"/>
                <w:szCs w:val="24"/>
              </w:rPr>
              <w:t>招标文件的下载</w:t>
            </w:r>
          </w:p>
        </w:tc>
        <w:tc>
          <w:tcPr>
            <w:tcW w:w="6470" w:type="dxa"/>
            <w:vAlign w:val="center"/>
          </w:tcPr>
          <w:p>
            <w:pPr>
              <w:autoSpaceDE w:val="0"/>
              <w:autoSpaceDN w:val="0"/>
              <w:adjustRightInd w:val="0"/>
              <w:spacing w:line="460" w:lineRule="exact"/>
              <w:rPr>
                <w:rFonts w:hAnsi="宋体" w:cs="仿宋_GB2312"/>
                <w:sz w:val="24"/>
                <w:szCs w:val="24"/>
              </w:rPr>
            </w:pPr>
            <w:r>
              <w:rPr>
                <w:rFonts w:hint="eastAsia" w:hAnsi="宋体" w:cs="仿宋_GB2312"/>
                <w:sz w:val="24"/>
                <w:szCs w:val="24"/>
              </w:rPr>
              <w:t>招标文件的获取：投标人于投标文件递交截止时间前均可登录【全国公共资源交易平台</w:t>
            </w:r>
            <w:r>
              <w:rPr>
                <w:rFonts w:hAnsi="宋体" w:cs="仿宋_GB2312"/>
                <w:sz w:val="24"/>
                <w:szCs w:val="24"/>
              </w:rPr>
              <w:t>(</w:t>
            </w:r>
            <w:r>
              <w:rPr>
                <w:rFonts w:hint="eastAsia" w:hAnsi="宋体" w:cs="仿宋_GB2312"/>
                <w:sz w:val="24"/>
                <w:szCs w:val="24"/>
              </w:rPr>
              <w:t>河南省</w:t>
            </w:r>
            <w:r>
              <w:rPr>
                <w:rFonts w:hint="eastAsia" w:ascii="MS Mincho" w:hAnsi="MS Mincho" w:eastAsia="MS Mincho" w:cs="MS Mincho"/>
                <w:sz w:val="24"/>
                <w:szCs w:val="24"/>
              </w:rPr>
              <w:t>▪</w:t>
            </w:r>
            <w:r>
              <w:rPr>
                <w:rFonts w:hint="eastAsia" w:hAnsi="宋体" w:cs="仿宋_GB2312"/>
                <w:sz w:val="24"/>
                <w:szCs w:val="24"/>
              </w:rPr>
              <w:t>许昌市</w:t>
            </w:r>
            <w:r>
              <w:rPr>
                <w:rFonts w:hAnsi="宋体" w:cs="仿宋_GB2312"/>
                <w:sz w:val="24"/>
                <w:szCs w:val="24"/>
              </w:rPr>
              <w:t>)</w:t>
            </w:r>
            <w:r>
              <w:rPr>
                <w:rFonts w:hint="eastAsia" w:hAnsi="宋体" w:cs="仿宋_GB2312"/>
                <w:sz w:val="24"/>
                <w:szCs w:val="24"/>
              </w:rPr>
              <w:t>】</w:t>
            </w:r>
            <w:r>
              <w:rPr>
                <w:rFonts w:hint="eastAsia" w:hAnsi="宋体"/>
                <w:sz w:val="24"/>
                <w:szCs w:val="24"/>
              </w:rPr>
              <w:t>（http://ggzy.xuchang.gov.cn）</w:t>
            </w:r>
            <w:r>
              <w:rPr>
                <w:rFonts w:hint="eastAsia" w:hAnsi="宋体" w:cs="仿宋_GB2312"/>
                <w:sz w:val="24"/>
                <w:szCs w:val="24"/>
              </w:rPr>
              <w:t>，通过“投标人</w:t>
            </w:r>
            <w:r>
              <w:rPr>
                <w:rFonts w:hAnsi="宋体" w:cs="仿宋_GB2312"/>
                <w:sz w:val="24"/>
                <w:szCs w:val="24"/>
              </w:rPr>
              <w:t>/</w:t>
            </w:r>
            <w:r>
              <w:rPr>
                <w:rFonts w:hint="eastAsia" w:hAnsi="宋体" w:cs="仿宋_GB2312"/>
                <w:sz w:val="24"/>
                <w:szCs w:val="24"/>
              </w:rPr>
              <w:t xml:space="preserve">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74" w:type="dxa"/>
            <w:gridSpan w:val="2"/>
            <w:vMerge w:val="restart"/>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2.2.1</w:t>
            </w:r>
          </w:p>
        </w:tc>
        <w:tc>
          <w:tcPr>
            <w:tcW w:w="2296" w:type="dxa"/>
            <w:gridSpan w:val="2"/>
            <w:vMerge w:val="restart"/>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投标人要求澄清招标文件</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仿宋_GB2312"/>
                <w:sz w:val="24"/>
                <w:szCs w:val="24"/>
              </w:rPr>
              <w:t>时间：潜在投标人或者其他利害关系人对招标文件有异议的，应当在投标截止时间10日前提出。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74" w:type="dxa"/>
            <w:gridSpan w:val="2"/>
            <w:vMerge w:val="continue"/>
            <w:vAlign w:val="center"/>
          </w:tcPr>
          <w:p>
            <w:pPr>
              <w:autoSpaceDE w:val="0"/>
              <w:autoSpaceDN w:val="0"/>
              <w:adjustRightInd w:val="0"/>
              <w:spacing w:line="460" w:lineRule="exact"/>
              <w:jc w:val="center"/>
              <w:rPr>
                <w:rFonts w:hAnsi="宋体" w:cs="TimesNewRomanPSMT"/>
                <w:sz w:val="24"/>
                <w:szCs w:val="24"/>
              </w:rPr>
            </w:pPr>
          </w:p>
        </w:tc>
        <w:tc>
          <w:tcPr>
            <w:tcW w:w="2296" w:type="dxa"/>
            <w:gridSpan w:val="2"/>
            <w:vMerge w:val="continue"/>
            <w:vAlign w:val="center"/>
          </w:tcPr>
          <w:p>
            <w:pPr>
              <w:autoSpaceDE w:val="0"/>
              <w:autoSpaceDN w:val="0"/>
              <w:adjustRightInd w:val="0"/>
              <w:spacing w:line="460" w:lineRule="exact"/>
              <w:jc w:val="center"/>
              <w:rPr>
                <w:rFonts w:hAnsi="宋体" w:cs="仿宋_GB2312"/>
                <w:sz w:val="24"/>
                <w:szCs w:val="24"/>
              </w:rPr>
            </w:pPr>
          </w:p>
        </w:tc>
        <w:tc>
          <w:tcPr>
            <w:tcW w:w="6470" w:type="dxa"/>
          </w:tcPr>
          <w:p>
            <w:pPr>
              <w:autoSpaceDE w:val="0"/>
              <w:autoSpaceDN w:val="0"/>
              <w:adjustRightInd w:val="0"/>
              <w:spacing w:line="460" w:lineRule="exact"/>
              <w:jc w:val="left"/>
              <w:rPr>
                <w:rFonts w:hAnsi="宋体" w:cs="仿宋_GB2312"/>
                <w:sz w:val="24"/>
                <w:szCs w:val="24"/>
              </w:rPr>
            </w:pPr>
            <w:r>
              <w:rPr>
                <w:rFonts w:hint="eastAsia" w:hAnsi="宋体" w:cs="仿宋_GB2312"/>
                <w:sz w:val="24"/>
                <w:szCs w:val="24"/>
              </w:rPr>
              <w:t>形式：</w:t>
            </w:r>
            <w:r>
              <w:rPr>
                <w:rFonts w:hint="eastAsia" w:ascii="新宋体" w:hAnsi="新宋体" w:eastAsia="新宋体"/>
                <w:sz w:val="24"/>
                <w:szCs w:val="24"/>
              </w:rPr>
              <w:t>在</w:t>
            </w:r>
            <w:r>
              <w:rPr>
                <w:rFonts w:hint="eastAsia" w:hAnsi="宋体"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2.2.2</w:t>
            </w:r>
          </w:p>
        </w:tc>
        <w:tc>
          <w:tcPr>
            <w:tcW w:w="2296" w:type="dxa"/>
            <w:gridSpan w:val="2"/>
            <w:vAlign w:val="center"/>
          </w:tcPr>
          <w:p>
            <w:pPr>
              <w:autoSpaceDE w:val="0"/>
              <w:autoSpaceDN w:val="0"/>
              <w:adjustRightInd w:val="0"/>
              <w:spacing w:line="460" w:lineRule="exact"/>
              <w:jc w:val="center"/>
              <w:rPr>
                <w:rFonts w:hAnsi="宋体" w:cs="仿宋_GB2312"/>
                <w:sz w:val="24"/>
                <w:szCs w:val="24"/>
              </w:rPr>
            </w:pPr>
            <w:r>
              <w:rPr>
                <w:rFonts w:hAnsi="宋体" w:cs="仿宋_GB2312"/>
                <w:sz w:val="24"/>
                <w:szCs w:val="24"/>
              </w:rPr>
              <w:t>招标文件澄清</w:t>
            </w:r>
            <w:r>
              <w:rPr>
                <w:rFonts w:hint="eastAsia" w:hAnsi="宋体" w:cs="仿宋_GB2312"/>
                <w:sz w:val="24"/>
                <w:szCs w:val="24"/>
              </w:rPr>
              <w:t>回复</w:t>
            </w:r>
            <w:r>
              <w:rPr>
                <w:rFonts w:hAnsi="宋体" w:cs="仿宋_GB2312"/>
                <w:sz w:val="24"/>
                <w:szCs w:val="24"/>
              </w:rPr>
              <w:t>发出的形式</w:t>
            </w:r>
          </w:p>
        </w:tc>
        <w:tc>
          <w:tcPr>
            <w:tcW w:w="6470" w:type="dxa"/>
          </w:tcPr>
          <w:p>
            <w:pPr>
              <w:autoSpaceDE w:val="0"/>
              <w:autoSpaceDN w:val="0"/>
              <w:adjustRightInd w:val="0"/>
              <w:spacing w:line="460" w:lineRule="exact"/>
              <w:jc w:val="left"/>
              <w:rPr>
                <w:rFonts w:hAnsi="宋体" w:cs="仿宋_GB2312"/>
                <w:sz w:val="24"/>
                <w:szCs w:val="24"/>
              </w:rPr>
            </w:pPr>
            <w:r>
              <w:rPr>
                <w:rFonts w:hint="eastAsia" w:hAnsi="宋体" w:cs="仿宋_GB2312"/>
                <w:sz w:val="24"/>
                <w:szCs w:val="24"/>
              </w:rPr>
              <w:t>招标人应当自收到异议之日起3日内</w:t>
            </w:r>
            <w:r>
              <w:rPr>
                <w:rFonts w:hint="eastAsia" w:ascii="新宋体" w:hAnsi="新宋体" w:eastAsia="新宋体"/>
                <w:sz w:val="24"/>
                <w:szCs w:val="24"/>
              </w:rPr>
              <w:t>在</w:t>
            </w:r>
            <w:r>
              <w:rPr>
                <w:rFonts w:hint="eastAsia" w:hAnsi="宋体" w:cs="Arial"/>
                <w:sz w:val="24"/>
                <w:szCs w:val="24"/>
              </w:rPr>
              <w:t>【全国公共资源交易平台（河南省•许昌市）】上</w:t>
            </w:r>
            <w:r>
              <w:rPr>
                <w:rFonts w:hint="eastAsia" w:hAnsi="宋体" w:cs="仿宋_GB2312"/>
                <w:sz w:val="24"/>
                <w:szCs w:val="24"/>
              </w:rPr>
              <w:t>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2.2.3</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投标人确认收到招标文件澄清</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2.3.1</w:t>
            </w:r>
          </w:p>
        </w:tc>
        <w:tc>
          <w:tcPr>
            <w:tcW w:w="2296" w:type="dxa"/>
            <w:gridSpan w:val="2"/>
          </w:tcPr>
          <w:p>
            <w:pPr>
              <w:pStyle w:val="29"/>
              <w:spacing w:before="107" w:line="460" w:lineRule="exact"/>
              <w:ind w:left="144" w:right="144"/>
              <w:jc w:val="center"/>
              <w:rPr>
                <w:sz w:val="24"/>
                <w:szCs w:val="24"/>
                <w:lang w:eastAsia="zh-CN"/>
              </w:rPr>
            </w:pPr>
            <w:r>
              <w:rPr>
                <w:rFonts w:cs="仿宋_GB2312" w:eastAsiaTheme="minorEastAsia"/>
                <w:sz w:val="24"/>
                <w:szCs w:val="24"/>
                <w:lang w:eastAsia="zh-CN"/>
              </w:rPr>
              <w:t>招标文件修改发出的形式</w:t>
            </w:r>
          </w:p>
        </w:tc>
        <w:tc>
          <w:tcPr>
            <w:tcW w:w="6470" w:type="dxa"/>
            <w:vAlign w:val="center"/>
          </w:tcPr>
          <w:p>
            <w:pPr>
              <w:autoSpaceDE w:val="0"/>
              <w:autoSpaceDN w:val="0"/>
              <w:adjustRightInd w:val="0"/>
              <w:spacing w:line="460" w:lineRule="exact"/>
              <w:rPr>
                <w:rFonts w:hAnsi="宋体" w:cs="黑体"/>
                <w:sz w:val="24"/>
                <w:szCs w:val="24"/>
              </w:rPr>
            </w:pPr>
            <w:r>
              <w:rPr>
                <w:rFonts w:hint="eastAsia" w:ascii="新宋体" w:hAnsi="新宋体" w:eastAsia="新宋体"/>
                <w:sz w:val="24"/>
                <w:szCs w:val="24"/>
              </w:rPr>
              <w:t>在</w:t>
            </w:r>
            <w:r>
              <w:rPr>
                <w:rFonts w:hint="eastAsia" w:hAnsi="宋体"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2.3.</w:t>
            </w:r>
            <w:r>
              <w:rPr>
                <w:rFonts w:hint="eastAsia" w:hAnsi="宋体" w:cs="TimesNewRomanPSMT"/>
                <w:sz w:val="24"/>
                <w:szCs w:val="24"/>
              </w:rPr>
              <w:t>2</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投标人确认收到招标文件修改</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3.1.1</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构成投标文件的其他材料</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Ansi="宋体" w:cs="TimesNewRomanPSMT"/>
                <w:sz w:val="24"/>
                <w:szCs w:val="24"/>
              </w:rPr>
              <w:t>3.2.3</w:t>
            </w:r>
          </w:p>
        </w:tc>
        <w:tc>
          <w:tcPr>
            <w:tcW w:w="2296" w:type="dxa"/>
            <w:gridSpan w:val="2"/>
          </w:tcPr>
          <w:p>
            <w:pPr>
              <w:pStyle w:val="29"/>
              <w:spacing w:before="107" w:line="460" w:lineRule="exact"/>
              <w:ind w:left="143" w:right="144"/>
              <w:jc w:val="center"/>
              <w:rPr>
                <w:sz w:val="24"/>
                <w:szCs w:val="24"/>
              </w:rPr>
            </w:pPr>
            <w:r>
              <w:rPr>
                <w:sz w:val="24"/>
                <w:szCs w:val="24"/>
              </w:rPr>
              <w:t>报价方式</w:t>
            </w:r>
          </w:p>
        </w:tc>
        <w:tc>
          <w:tcPr>
            <w:tcW w:w="6470" w:type="dxa"/>
          </w:tcPr>
          <w:p>
            <w:pPr>
              <w:autoSpaceDE w:val="0"/>
              <w:autoSpaceDN w:val="0"/>
              <w:adjustRightInd w:val="0"/>
              <w:spacing w:line="460" w:lineRule="exact"/>
              <w:jc w:val="left"/>
              <w:rPr>
                <w:rFonts w:hAnsi="宋体" w:cs="黑体"/>
                <w:sz w:val="24"/>
                <w:szCs w:val="24"/>
              </w:rPr>
            </w:pPr>
            <w:r>
              <w:rPr>
                <w:rFonts w:hint="eastAsia" w:hAnsi="宋体" w:cs="黑体"/>
                <w:sz w:val="24"/>
                <w:szCs w:val="24"/>
              </w:rPr>
              <w:t>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Ansi="宋体" w:cs="TimesNewRomanPSMT"/>
                <w:sz w:val="24"/>
                <w:szCs w:val="24"/>
              </w:rPr>
              <w:t>3.2.4</w:t>
            </w:r>
          </w:p>
        </w:tc>
        <w:tc>
          <w:tcPr>
            <w:tcW w:w="2296" w:type="dxa"/>
            <w:gridSpan w:val="2"/>
            <w:vAlign w:val="center"/>
          </w:tcPr>
          <w:p>
            <w:pPr>
              <w:pStyle w:val="29"/>
              <w:spacing w:line="460" w:lineRule="exact"/>
              <w:ind w:left="144" w:right="144"/>
              <w:jc w:val="center"/>
              <w:rPr>
                <w:rFonts w:cs="TimesNewRomanPSMT"/>
                <w:sz w:val="24"/>
                <w:szCs w:val="24"/>
                <w:lang w:eastAsia="zh-CN"/>
              </w:rPr>
            </w:pPr>
            <w:r>
              <w:rPr>
                <w:rFonts w:cs="TimesNewRomanPSMT"/>
                <w:sz w:val="24"/>
                <w:szCs w:val="24"/>
                <w:lang w:eastAsia="zh-CN"/>
              </w:rPr>
              <w:t>最高投标限价</w:t>
            </w:r>
          </w:p>
        </w:tc>
        <w:tc>
          <w:tcPr>
            <w:tcW w:w="6470" w:type="dxa"/>
            <w:vAlign w:val="center"/>
          </w:tcPr>
          <w:p>
            <w:pPr>
              <w:pStyle w:val="29"/>
              <w:spacing w:before="73" w:line="460" w:lineRule="exact"/>
              <w:ind w:right="102"/>
              <w:rPr>
                <w:rFonts w:cs="TimesNewRomanPSMT"/>
                <w:sz w:val="24"/>
                <w:szCs w:val="24"/>
                <w:lang w:eastAsia="zh-CN"/>
              </w:rPr>
            </w:pPr>
            <w:r>
              <w:rPr>
                <w:rFonts w:hint="eastAsia" w:cs="TimesNewRomanPSMT"/>
                <w:sz w:val="24"/>
                <w:szCs w:val="24"/>
                <w:lang w:eastAsia="zh-CN"/>
              </w:rPr>
              <w:t>以经招标人委托的第三方</w:t>
            </w:r>
            <w:r>
              <w:rPr>
                <w:rFonts w:hint="eastAsia" w:cs="TimesNewRomanPSMT"/>
                <w:sz w:val="24"/>
                <w:szCs w:val="24"/>
                <w:lang w:val="en-US" w:eastAsia="zh-CN"/>
              </w:rPr>
              <w:t>审计</w:t>
            </w:r>
            <w:r>
              <w:rPr>
                <w:rFonts w:hint="eastAsia" w:cs="TimesNewRomanPSMT"/>
                <w:sz w:val="24"/>
                <w:szCs w:val="24"/>
                <w:lang w:eastAsia="zh-CN"/>
              </w:rPr>
              <w:t>机构出具的建筑安装工程费预算报告为基数，招标控制费率为0.8%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Ansi="宋体" w:cs="TimesNewRomanPSMT"/>
                <w:sz w:val="24"/>
                <w:szCs w:val="24"/>
              </w:rPr>
              <w:t>3.2.5</w:t>
            </w:r>
          </w:p>
        </w:tc>
        <w:tc>
          <w:tcPr>
            <w:tcW w:w="2296" w:type="dxa"/>
            <w:gridSpan w:val="2"/>
          </w:tcPr>
          <w:p>
            <w:pPr>
              <w:pStyle w:val="29"/>
              <w:spacing w:before="107" w:line="460" w:lineRule="exact"/>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pPr>
              <w:pStyle w:val="29"/>
              <w:spacing w:before="73" w:line="460" w:lineRule="exact"/>
              <w:ind w:right="102"/>
              <w:rPr>
                <w:rFonts w:cs="TimesNewRomanPSMT"/>
                <w:sz w:val="24"/>
                <w:szCs w:val="24"/>
                <w:lang w:eastAsia="zh-CN"/>
              </w:rPr>
            </w:pPr>
            <w:r>
              <w:rPr>
                <w:rFonts w:hint="eastAsia" w:cs="TimesNewRomanPSMT"/>
                <w:sz w:val="24"/>
                <w:szCs w:val="24"/>
                <w:lang w:eastAsia="zh-CN"/>
              </w:rPr>
              <w:t>投标人报价不得超过招标控制费率，投标报价超过招标控制费率的视为废标。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3.3.1</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投标有效期</w:t>
            </w:r>
          </w:p>
        </w:tc>
        <w:tc>
          <w:tcPr>
            <w:tcW w:w="6470" w:type="dxa"/>
          </w:tcPr>
          <w:p>
            <w:pPr>
              <w:autoSpaceDE w:val="0"/>
              <w:autoSpaceDN w:val="0"/>
              <w:adjustRightInd w:val="0"/>
              <w:spacing w:line="460" w:lineRule="exact"/>
              <w:jc w:val="left"/>
              <w:rPr>
                <w:rFonts w:hAnsi="宋体" w:cs="黑体"/>
                <w:sz w:val="24"/>
                <w:szCs w:val="24"/>
              </w:rPr>
            </w:pPr>
            <w:r>
              <w:rPr>
                <w:rFonts w:hint="eastAsia" w:hAnsi="宋体" w:cs="仿宋_GB2312"/>
                <w:b/>
                <w:sz w:val="24"/>
                <w:szCs w:val="24"/>
              </w:rPr>
              <w:t>自投标截止时间起120日历天，投标人应当在投标有效期内办理招投标相关事宜。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3.4.1</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投标担保</w:t>
            </w:r>
          </w:p>
        </w:tc>
        <w:tc>
          <w:tcPr>
            <w:tcW w:w="6470" w:type="dxa"/>
          </w:tcPr>
          <w:p>
            <w:pPr>
              <w:spacing w:line="460" w:lineRule="exact"/>
              <w:ind w:firstLine="472" w:firstLineChars="196"/>
              <w:rPr>
                <w:rFonts w:hAnsi="宋体" w:cs="仿宋_GB2312"/>
                <w:b/>
                <w:sz w:val="24"/>
                <w:szCs w:val="24"/>
              </w:rPr>
            </w:pPr>
            <w:r>
              <w:rPr>
                <w:rFonts w:hint="eastAsia" w:hAnsi="宋体" w:cs="仿宋_GB2312"/>
                <w:b/>
                <w:sz w:val="24"/>
                <w:szCs w:val="24"/>
              </w:rPr>
              <w:t>1、投标保证金的递交方式：基本户转账。</w:t>
            </w:r>
          </w:p>
          <w:p>
            <w:pPr>
              <w:spacing w:line="460" w:lineRule="exact"/>
              <w:ind w:firstLine="472" w:firstLineChars="196"/>
              <w:rPr>
                <w:rFonts w:hAnsi="宋体" w:cs="仿宋_GB2312"/>
                <w:b/>
                <w:sz w:val="24"/>
                <w:szCs w:val="24"/>
              </w:rPr>
            </w:pPr>
            <w:r>
              <w:rPr>
                <w:rFonts w:hint="eastAsia" w:hAnsi="宋体" w:cs="仿宋_GB2312"/>
                <w:b/>
                <w:sz w:val="24"/>
                <w:szCs w:val="24"/>
              </w:rPr>
              <w:t>2、递交截止时间：同投标截止时间。 　　　</w:t>
            </w:r>
          </w:p>
          <w:p>
            <w:pPr>
              <w:spacing w:line="460" w:lineRule="exact"/>
              <w:ind w:firstLine="472" w:firstLineChars="196"/>
              <w:rPr>
                <w:rFonts w:hAnsi="宋体" w:cs="仿宋_GB2312"/>
                <w:b/>
                <w:sz w:val="24"/>
                <w:szCs w:val="24"/>
              </w:rPr>
            </w:pPr>
            <w:r>
              <w:rPr>
                <w:rFonts w:hint="eastAsia" w:hAnsi="宋体" w:cs="仿宋_GB2312"/>
                <w:b/>
                <w:sz w:val="24"/>
                <w:szCs w:val="24"/>
              </w:rPr>
              <w:t>金额：贰万元整（￥20000.00元）</w:t>
            </w:r>
          </w:p>
          <w:p>
            <w:pPr>
              <w:spacing w:line="460" w:lineRule="exact"/>
              <w:ind w:firstLine="482" w:firstLineChars="200"/>
              <w:contextualSpacing/>
              <w:rPr>
                <w:rFonts w:hAnsi="宋体"/>
                <w:sz w:val="24"/>
                <w:szCs w:val="24"/>
              </w:rPr>
            </w:pPr>
            <w:r>
              <w:rPr>
                <w:rFonts w:hint="eastAsia" w:hAnsi="宋体" w:eastAsia="宋体" w:cs="宋体"/>
                <w:b/>
                <w:bCs/>
                <w:sz w:val="24"/>
                <w:szCs w:val="24"/>
              </w:rPr>
              <w:t>3.递交方式</w:t>
            </w:r>
            <w:r>
              <w:rPr>
                <w:rFonts w:hint="eastAsia" w:hAnsi="宋体" w:eastAsia="宋体" w:cs="宋体"/>
                <w:sz w:val="24"/>
                <w:szCs w:val="24"/>
              </w:rPr>
              <w:t>：</w:t>
            </w:r>
            <w:r>
              <w:rPr>
                <w:rFonts w:hint="eastAsia" w:hAnsi="宋体"/>
                <w:sz w:val="24"/>
                <w:szCs w:val="24"/>
              </w:rPr>
              <w:t>银行转账、银行电汇（均需从投标人的基本账户汇出），不接受以现金方式缴纳的投标</w:t>
            </w:r>
            <w:r>
              <w:rPr>
                <w:rFonts w:hint="eastAsia" w:hAnsi="宋体" w:cs="宋体"/>
                <w:sz w:val="24"/>
                <w:szCs w:val="24"/>
              </w:rPr>
              <w:t>保证金</w:t>
            </w:r>
            <w:r>
              <w:rPr>
                <w:rFonts w:hint="eastAsia" w:hAnsi="宋体"/>
                <w:sz w:val="24"/>
                <w:szCs w:val="24"/>
              </w:rPr>
              <w:t>。</w:t>
            </w:r>
            <w:r>
              <w:rPr>
                <w:rFonts w:hint="eastAsia" w:hAnsi="宋体"/>
                <w:b/>
                <w:bCs/>
                <w:sz w:val="24"/>
                <w:szCs w:val="24"/>
              </w:rPr>
              <w:t>凡以现金方式缴纳投标保证金而影响其投标结果的，由投标人自行负责。</w:t>
            </w:r>
          </w:p>
          <w:p>
            <w:pPr>
              <w:spacing w:line="460" w:lineRule="exact"/>
              <w:ind w:firstLine="482" w:firstLineChars="200"/>
              <w:contextualSpacing/>
              <w:rPr>
                <w:rFonts w:hAnsi="宋体"/>
                <w:b/>
                <w:bCs/>
                <w:sz w:val="24"/>
                <w:szCs w:val="24"/>
              </w:rPr>
            </w:pPr>
            <w:r>
              <w:rPr>
                <w:rFonts w:hint="eastAsia" w:hAnsi="宋体"/>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82" w:firstLineChars="200"/>
              <w:contextualSpacing/>
              <w:rPr>
                <w:rFonts w:hAnsi="宋体"/>
                <w:sz w:val="24"/>
                <w:szCs w:val="24"/>
              </w:rPr>
            </w:pPr>
            <w:r>
              <w:rPr>
                <w:rFonts w:hint="eastAsia" w:hAnsi="宋体"/>
                <w:b/>
                <w:bCs/>
                <w:sz w:val="24"/>
                <w:szCs w:val="24"/>
              </w:rPr>
              <w:t>4.基本户备案</w:t>
            </w:r>
            <w:r>
              <w:rPr>
                <w:rFonts w:hint="eastAsia" w:ascii="楷体" w:hAnsi="楷体" w:eastAsia="楷体"/>
                <w:b/>
                <w:bCs/>
                <w:sz w:val="24"/>
                <w:szCs w:val="24"/>
              </w:rPr>
              <w:t>：</w:t>
            </w:r>
            <w:r>
              <w:rPr>
                <w:rFonts w:hint="eastAsia" w:hAnsi="宋体"/>
                <w:sz w:val="24"/>
                <w:szCs w:val="24"/>
              </w:rPr>
              <w:t>自文件发布之日起，投标人需进行基本户备案；已备案的基本户，其开户银行及账户发生变化的，须在投标保证金缴纳前办理变更手续。</w:t>
            </w:r>
          </w:p>
          <w:p>
            <w:pPr>
              <w:spacing w:line="460" w:lineRule="exact"/>
              <w:ind w:firstLine="480" w:firstLineChars="200"/>
              <w:contextualSpacing/>
              <w:rPr>
                <w:rFonts w:hAnsi="宋体"/>
                <w:sz w:val="24"/>
                <w:szCs w:val="24"/>
              </w:rPr>
            </w:pPr>
            <w:r>
              <w:rPr>
                <w:rFonts w:hint="eastAsia" w:hAnsi="宋体"/>
                <w:sz w:val="24"/>
                <w:szCs w:val="24"/>
              </w:rPr>
              <w:t>5.其他事项详见本招标文件投标人须知。</w:t>
            </w:r>
          </w:p>
          <w:p>
            <w:pPr>
              <w:spacing w:line="460" w:lineRule="exact"/>
              <w:ind w:firstLine="480" w:firstLineChars="200"/>
              <w:contextualSpacing/>
              <w:rPr>
                <w:rFonts w:hAnsi="宋体"/>
                <w:sz w:val="24"/>
                <w:szCs w:val="24"/>
              </w:rPr>
            </w:pPr>
            <w:r>
              <w:rPr>
                <w:rFonts w:hint="eastAsia" w:hAnsi="宋体"/>
                <w:sz w:val="24"/>
                <w:szCs w:val="24"/>
              </w:rPr>
              <w:t>投标</w:t>
            </w:r>
            <w:r>
              <w:rPr>
                <w:rFonts w:hint="eastAsia" w:hAnsi="宋体" w:cs="宋体"/>
                <w:sz w:val="24"/>
                <w:szCs w:val="24"/>
              </w:rPr>
              <w:t>保证金</w:t>
            </w:r>
            <w:r>
              <w:rPr>
                <w:rFonts w:hint="eastAsia" w:hAnsi="宋体"/>
                <w:sz w:val="24"/>
                <w:szCs w:val="24"/>
              </w:rPr>
              <w:t>缴纳绑定问题咨询电话:0374-2961598</w:t>
            </w:r>
          </w:p>
          <w:p>
            <w:pPr>
              <w:spacing w:line="460" w:lineRule="exact"/>
              <w:ind w:firstLine="482" w:firstLineChars="200"/>
              <w:contextualSpacing/>
              <w:rPr>
                <w:rFonts w:hAnsi="宋体"/>
                <w:b/>
                <w:bCs/>
                <w:sz w:val="24"/>
                <w:szCs w:val="24"/>
              </w:rPr>
            </w:pPr>
            <w:r>
              <w:rPr>
                <w:rFonts w:hint="eastAsia" w:hAnsi="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担保。</w:t>
            </w:r>
          </w:p>
          <w:p>
            <w:pPr>
              <w:spacing w:line="460" w:lineRule="exact"/>
              <w:ind w:firstLine="482" w:firstLineChars="200"/>
              <w:contextualSpacing/>
              <w:rPr>
                <w:rFonts w:hAnsi="宋体"/>
                <w:b/>
                <w:bCs/>
                <w:sz w:val="24"/>
                <w:szCs w:val="24"/>
              </w:rPr>
            </w:pPr>
            <w:r>
              <w:rPr>
                <w:rFonts w:hint="eastAsia" w:hAnsi="宋体"/>
                <w:b/>
                <w:bCs/>
                <w:sz w:val="24"/>
                <w:szCs w:val="24"/>
              </w:rPr>
              <w:t>保函格式按住建部【建市（2021）11号文】附件1：</w:t>
            </w:r>
          </w:p>
          <w:p>
            <w:pPr>
              <w:spacing w:line="460" w:lineRule="exact"/>
              <w:ind w:firstLine="472" w:firstLineChars="196"/>
              <w:rPr>
                <w:rFonts w:hAnsi="宋体" w:cs="仿宋_GB2312"/>
                <w:b/>
                <w:sz w:val="24"/>
                <w:szCs w:val="24"/>
              </w:rPr>
            </w:pPr>
            <w:r>
              <w:rPr>
                <w:rFonts w:hint="eastAsia" w:hAnsi="宋体"/>
                <w:b/>
                <w:bCs/>
                <w:sz w:val="24"/>
                <w:szCs w:val="24"/>
              </w:rPr>
              <w:t>投标人于开标结束后30分钟内将银行保函扫描件发至</w:t>
            </w:r>
            <w:r>
              <w:rPr>
                <w:rFonts w:hAnsi="宋体"/>
                <w:b/>
                <w:bCs/>
                <w:sz w:val="24"/>
                <w:szCs w:val="24"/>
              </w:rPr>
              <w:t>angyangdaili@126.com</w:t>
            </w:r>
            <w:r>
              <w:rPr>
                <w:rFonts w:hint="eastAsia" w:hAnsi="宋体"/>
                <w:b/>
                <w:bCs/>
                <w:sz w:val="24"/>
                <w:szCs w:val="24"/>
              </w:rPr>
              <w:t xml:space="preserve">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3.5</w:t>
            </w:r>
          </w:p>
        </w:tc>
        <w:tc>
          <w:tcPr>
            <w:tcW w:w="2296" w:type="dxa"/>
            <w:gridSpan w:val="2"/>
            <w:vAlign w:val="center"/>
          </w:tcPr>
          <w:p>
            <w:pPr>
              <w:pStyle w:val="29"/>
              <w:spacing w:line="460" w:lineRule="exact"/>
              <w:ind w:left="144" w:right="144"/>
              <w:jc w:val="center"/>
              <w:rPr>
                <w:rFonts w:cs="仿宋_GB2312"/>
                <w:sz w:val="24"/>
                <w:szCs w:val="24"/>
                <w:highlight w:val="none"/>
                <w:lang w:eastAsia="zh-CN"/>
              </w:rPr>
            </w:pPr>
            <w:r>
              <w:rPr>
                <w:rFonts w:cs="仿宋_GB2312"/>
                <w:sz w:val="24"/>
                <w:szCs w:val="24"/>
                <w:highlight w:val="none"/>
                <w:lang w:eastAsia="zh-CN"/>
              </w:rPr>
              <w:t>资格审查资料的特殊要求</w:t>
            </w:r>
          </w:p>
        </w:tc>
        <w:tc>
          <w:tcPr>
            <w:tcW w:w="6470" w:type="dxa"/>
            <w:vAlign w:val="center"/>
          </w:tcPr>
          <w:p>
            <w:pPr>
              <w:pStyle w:val="29"/>
              <w:spacing w:before="30" w:line="460" w:lineRule="exact"/>
              <w:ind w:left="103" w:right="102"/>
              <w:rPr>
                <w:rFonts w:hint="default" w:eastAsia="宋体" w:cs="仿宋_GB2312"/>
                <w:sz w:val="24"/>
                <w:szCs w:val="24"/>
                <w:highlight w:val="none"/>
                <w:lang w:val="en-US" w:eastAsia="zh-CN"/>
              </w:rPr>
            </w:pPr>
            <w:r>
              <w:rPr>
                <w:rFonts w:hint="eastAsia" w:cs="仿宋_GB231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gridSpan w:val="2"/>
            <w:vAlign w:val="center"/>
          </w:tcPr>
          <w:p>
            <w:pPr>
              <w:spacing w:line="460" w:lineRule="exact"/>
              <w:jc w:val="center"/>
              <w:rPr>
                <w:rFonts w:ascii="新宋体" w:hAnsi="新宋体" w:eastAsia="新宋体"/>
                <w:sz w:val="24"/>
                <w:szCs w:val="24"/>
              </w:rPr>
            </w:pPr>
            <w:r>
              <w:rPr>
                <w:rFonts w:hint="eastAsia" w:ascii="新宋体" w:hAnsi="新宋体" w:eastAsia="新宋体"/>
                <w:sz w:val="24"/>
                <w:szCs w:val="24"/>
              </w:rPr>
              <w:t>3.5.2</w:t>
            </w:r>
          </w:p>
        </w:tc>
        <w:tc>
          <w:tcPr>
            <w:tcW w:w="2296" w:type="dxa"/>
            <w:gridSpan w:val="2"/>
            <w:vAlign w:val="center"/>
          </w:tcPr>
          <w:p>
            <w:pPr>
              <w:spacing w:line="460" w:lineRule="exact"/>
              <w:jc w:val="center"/>
              <w:rPr>
                <w:rFonts w:ascii="新宋体" w:hAnsi="新宋体" w:eastAsia="新宋体"/>
                <w:sz w:val="24"/>
                <w:szCs w:val="24"/>
              </w:rPr>
            </w:pPr>
            <w:r>
              <w:rPr>
                <w:rFonts w:hint="eastAsia" w:ascii="新宋体" w:hAnsi="新宋体" w:eastAsia="新宋体"/>
                <w:sz w:val="24"/>
                <w:szCs w:val="24"/>
              </w:rPr>
              <w:t>近年财务状况的年份要求</w:t>
            </w:r>
          </w:p>
        </w:tc>
        <w:tc>
          <w:tcPr>
            <w:tcW w:w="6470" w:type="dxa"/>
            <w:vAlign w:val="center"/>
          </w:tcPr>
          <w:p>
            <w:pPr>
              <w:autoSpaceDE w:val="0"/>
              <w:autoSpaceDN w:val="0"/>
              <w:adjustRightInd w:val="0"/>
              <w:spacing w:line="460" w:lineRule="exact"/>
              <w:rPr>
                <w:rFonts w:ascii="新宋体" w:hAnsi="新宋体" w:cs="TimesNewRomanPSMT"/>
                <w:color w:val="auto"/>
                <w:sz w:val="24"/>
                <w:szCs w:val="24"/>
              </w:rPr>
            </w:pPr>
            <w:r>
              <w:rPr>
                <w:rFonts w:hint="eastAsia" w:ascii="新宋体" w:hAnsi="新宋体" w:eastAsia="新宋体" w:cs="TimesNewRomanPSMT"/>
                <w:color w:val="auto"/>
                <w:sz w:val="24"/>
                <w:szCs w:val="24"/>
              </w:rPr>
              <w:t>近年，指201</w:t>
            </w:r>
            <w:r>
              <w:rPr>
                <w:rFonts w:hint="eastAsia" w:ascii="新宋体" w:hAnsi="新宋体" w:cs="TimesNewRomanPSMT"/>
                <w:color w:val="auto"/>
                <w:sz w:val="24"/>
                <w:szCs w:val="24"/>
              </w:rPr>
              <w:t>8</w:t>
            </w:r>
            <w:r>
              <w:rPr>
                <w:rFonts w:hint="eastAsia" w:ascii="新宋体" w:hAnsi="新宋体" w:eastAsia="新宋体" w:cs="TimesNewRomanPSMT"/>
                <w:color w:val="auto"/>
                <w:sz w:val="24"/>
                <w:szCs w:val="24"/>
              </w:rPr>
              <w:t>年、201</w:t>
            </w:r>
            <w:r>
              <w:rPr>
                <w:rFonts w:hint="eastAsia" w:ascii="新宋体" w:hAnsi="新宋体" w:cs="TimesNewRomanPSMT"/>
                <w:color w:val="auto"/>
                <w:sz w:val="24"/>
                <w:szCs w:val="24"/>
              </w:rPr>
              <w:t>9</w:t>
            </w:r>
            <w:r>
              <w:rPr>
                <w:rFonts w:hint="eastAsia" w:ascii="新宋体" w:hAnsi="新宋体" w:eastAsia="新宋体" w:cs="TimesNewRomanPSMT"/>
                <w:color w:val="auto"/>
                <w:sz w:val="24"/>
                <w:szCs w:val="24"/>
              </w:rPr>
              <w:t>年、20</w:t>
            </w:r>
            <w:r>
              <w:rPr>
                <w:rFonts w:hint="eastAsia" w:ascii="新宋体" w:hAnsi="新宋体" w:cs="TimesNewRomanPSMT"/>
                <w:color w:val="auto"/>
                <w:sz w:val="24"/>
                <w:szCs w:val="24"/>
              </w:rPr>
              <w:t>20</w:t>
            </w:r>
            <w:r>
              <w:rPr>
                <w:rFonts w:hint="eastAsia" w:ascii="新宋体" w:hAnsi="新宋体" w:eastAsia="新宋体" w:cs="TimesNewRomanPSMT"/>
                <w:color w:val="auto"/>
                <w:sz w:val="24"/>
                <w:szCs w:val="24"/>
              </w:rPr>
              <w:t>年（若公司成立未满三年，需提供从成立至今的年度财务状况）</w:t>
            </w:r>
            <w:r>
              <w:rPr>
                <w:rFonts w:hint="eastAsia" w:ascii="新宋体" w:hAnsi="新宋体" w:cs="TimesNewRomanPSMT"/>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3.5.3</w:t>
            </w:r>
          </w:p>
        </w:tc>
        <w:tc>
          <w:tcPr>
            <w:tcW w:w="2296" w:type="dxa"/>
            <w:gridSpan w:val="2"/>
            <w:vAlign w:val="center"/>
          </w:tcPr>
          <w:p>
            <w:pPr>
              <w:autoSpaceDE w:val="0"/>
              <w:autoSpaceDN w:val="0"/>
              <w:adjustRightInd w:val="0"/>
              <w:spacing w:line="460" w:lineRule="exact"/>
              <w:jc w:val="center"/>
              <w:rPr>
                <w:rFonts w:hAnsi="宋体" w:cs="仿宋_GB2312"/>
                <w:sz w:val="24"/>
                <w:szCs w:val="24"/>
              </w:rPr>
            </w:pPr>
            <w:r>
              <w:rPr>
                <w:rFonts w:hint="eastAsia" w:hAnsi="宋体" w:cs="仿宋_GB2312"/>
                <w:sz w:val="24"/>
                <w:szCs w:val="24"/>
              </w:rPr>
              <w:t>近年完成的类似项目</w:t>
            </w:r>
          </w:p>
        </w:tc>
        <w:tc>
          <w:tcPr>
            <w:tcW w:w="6470" w:type="dxa"/>
            <w:vAlign w:val="center"/>
          </w:tcPr>
          <w:p>
            <w:pPr>
              <w:autoSpaceDE w:val="0"/>
              <w:autoSpaceDN w:val="0"/>
              <w:adjustRightInd w:val="0"/>
              <w:spacing w:line="460" w:lineRule="exact"/>
              <w:rPr>
                <w:rFonts w:hAnsi="宋体" w:cs="TimesNewRomanPSMT"/>
                <w:color w:val="auto"/>
                <w:sz w:val="24"/>
                <w:szCs w:val="24"/>
              </w:rPr>
            </w:pPr>
            <w:r>
              <w:rPr>
                <w:rFonts w:hint="eastAsia" w:hAnsi="宋体" w:cs="TimesNewRomanPSMT"/>
                <w:color w:val="auto"/>
                <w:sz w:val="24"/>
                <w:szCs w:val="24"/>
              </w:rPr>
              <w:t>近年，指201</w:t>
            </w:r>
            <w:r>
              <w:rPr>
                <w:rFonts w:hint="eastAsia" w:hAnsi="宋体" w:cs="TimesNewRomanPSMT"/>
                <w:color w:val="auto"/>
                <w:sz w:val="24"/>
                <w:szCs w:val="24"/>
                <w:lang w:val="en-US" w:eastAsia="zh-CN"/>
              </w:rPr>
              <w:t>9</w:t>
            </w:r>
            <w:r>
              <w:rPr>
                <w:rFonts w:hint="eastAsia" w:hAnsi="宋体" w:cs="TimesNewRomanPSMT"/>
                <w:color w:val="auto"/>
                <w:sz w:val="24"/>
                <w:szCs w:val="24"/>
              </w:rPr>
              <w:t>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3.5.5</w:t>
            </w:r>
          </w:p>
        </w:tc>
        <w:tc>
          <w:tcPr>
            <w:tcW w:w="2296" w:type="dxa"/>
            <w:gridSpan w:val="2"/>
            <w:vAlign w:val="center"/>
          </w:tcPr>
          <w:p>
            <w:pPr>
              <w:autoSpaceDE w:val="0"/>
              <w:autoSpaceDN w:val="0"/>
              <w:adjustRightInd w:val="0"/>
              <w:spacing w:line="460" w:lineRule="exact"/>
              <w:jc w:val="center"/>
              <w:rPr>
                <w:rFonts w:hAnsi="宋体" w:cs="仿宋_GB2312"/>
                <w:sz w:val="24"/>
                <w:szCs w:val="24"/>
              </w:rPr>
            </w:pPr>
            <w:r>
              <w:rPr>
                <w:rFonts w:hint="eastAsia" w:hAnsi="宋体" w:cs="仿宋_GB2312"/>
                <w:sz w:val="24"/>
                <w:szCs w:val="24"/>
              </w:rPr>
              <w:t>近年发生的诉讼及仲裁的年份要求</w:t>
            </w:r>
          </w:p>
        </w:tc>
        <w:tc>
          <w:tcPr>
            <w:tcW w:w="6470" w:type="dxa"/>
            <w:vAlign w:val="center"/>
          </w:tcPr>
          <w:p>
            <w:pPr>
              <w:autoSpaceDE w:val="0"/>
              <w:autoSpaceDN w:val="0"/>
              <w:adjustRightInd w:val="0"/>
              <w:spacing w:line="460" w:lineRule="exact"/>
              <w:rPr>
                <w:rFonts w:hAnsi="宋体" w:cs="TimesNewRomanPSMT"/>
                <w:color w:val="auto"/>
                <w:sz w:val="24"/>
                <w:szCs w:val="24"/>
              </w:rPr>
            </w:pPr>
            <w:r>
              <w:rPr>
                <w:rFonts w:hint="eastAsia" w:hAnsi="宋体" w:cs="TimesNewRomanPSMT"/>
                <w:color w:val="auto"/>
                <w:sz w:val="24"/>
                <w:szCs w:val="24"/>
              </w:rPr>
              <w:t>近年，指201</w:t>
            </w:r>
            <w:r>
              <w:rPr>
                <w:rFonts w:hint="eastAsia" w:hAnsi="宋体" w:cs="TimesNewRomanPSMT"/>
                <w:color w:val="auto"/>
                <w:sz w:val="24"/>
                <w:szCs w:val="24"/>
                <w:lang w:val="en-US" w:eastAsia="zh-CN"/>
              </w:rPr>
              <w:t>9</w:t>
            </w:r>
            <w:r>
              <w:rPr>
                <w:rFonts w:hint="eastAsia" w:hAnsi="宋体" w:cs="TimesNewRomanPSMT"/>
                <w:color w:val="auto"/>
                <w:sz w:val="24"/>
                <w:szCs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3.6.1</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是否允许递交备选投标方案</w:t>
            </w:r>
          </w:p>
        </w:tc>
        <w:tc>
          <w:tcPr>
            <w:tcW w:w="6470" w:type="dxa"/>
            <w:vAlign w:val="center"/>
          </w:tcPr>
          <w:p>
            <w:pPr>
              <w:autoSpaceDE w:val="0"/>
              <w:autoSpaceDN w:val="0"/>
              <w:adjustRightInd w:val="0"/>
              <w:spacing w:line="460" w:lineRule="exact"/>
              <w:rPr>
                <w:rFonts w:hAnsi="宋体" w:cs="仿宋_GB2312"/>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（1）</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签字或盖章要求</w:t>
            </w:r>
          </w:p>
        </w:tc>
        <w:tc>
          <w:tcPr>
            <w:tcW w:w="6470" w:type="dxa"/>
            <w:vAlign w:val="center"/>
          </w:tcPr>
          <w:p>
            <w:pPr>
              <w:autoSpaceDE w:val="0"/>
              <w:autoSpaceDN w:val="0"/>
              <w:adjustRightInd w:val="0"/>
              <w:spacing w:line="460" w:lineRule="exact"/>
              <w:rPr>
                <w:rFonts w:hAnsi="宋体" w:cs="仿宋_GB2312"/>
                <w:sz w:val="24"/>
                <w:szCs w:val="24"/>
              </w:rPr>
            </w:pPr>
            <w:r>
              <w:rPr>
                <w:rFonts w:hint="eastAsia" w:hAnsi="宋体" w:cs="仿宋_GB2312"/>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（2）</w:t>
            </w:r>
          </w:p>
        </w:tc>
        <w:tc>
          <w:tcPr>
            <w:tcW w:w="2296" w:type="dxa"/>
            <w:gridSpan w:val="2"/>
            <w:vAlign w:val="center"/>
          </w:tcPr>
          <w:p>
            <w:pPr>
              <w:autoSpaceDE w:val="0"/>
              <w:autoSpaceDN w:val="0"/>
              <w:adjustRightInd w:val="0"/>
              <w:spacing w:line="460" w:lineRule="exact"/>
              <w:jc w:val="center"/>
              <w:rPr>
                <w:rFonts w:hAnsi="宋体" w:cs="仿宋_GB2312"/>
                <w:sz w:val="24"/>
                <w:szCs w:val="24"/>
              </w:rPr>
            </w:pPr>
            <w:r>
              <w:rPr>
                <w:rFonts w:hAnsi="宋体" w:cs="仿宋_GB2312"/>
                <w:sz w:val="24"/>
                <w:szCs w:val="24"/>
              </w:rPr>
              <w:t>投标文件份数</w:t>
            </w:r>
          </w:p>
        </w:tc>
        <w:tc>
          <w:tcPr>
            <w:tcW w:w="6470" w:type="dxa"/>
            <w:vAlign w:val="center"/>
          </w:tcPr>
          <w:p>
            <w:pPr>
              <w:autoSpaceDE w:val="0"/>
              <w:autoSpaceDN w:val="0"/>
              <w:adjustRightInd w:val="0"/>
              <w:spacing w:line="460" w:lineRule="exact"/>
              <w:rPr>
                <w:rFonts w:hAnsi="宋体" w:cs="宋体"/>
                <w:sz w:val="24"/>
                <w:szCs w:val="24"/>
              </w:rPr>
            </w:pPr>
            <w:r>
              <w:rPr>
                <w:rFonts w:hint="eastAsia" w:hAnsi="宋体" w:cs="宋体"/>
                <w:sz w:val="24"/>
                <w:szCs w:val="24"/>
              </w:rPr>
              <w:t>电子投标文件</w:t>
            </w:r>
          </w:p>
          <w:p>
            <w:pPr>
              <w:autoSpaceDE w:val="0"/>
              <w:autoSpaceDN w:val="0"/>
              <w:adjustRightInd w:val="0"/>
              <w:spacing w:line="460" w:lineRule="exact"/>
              <w:rPr>
                <w:rFonts w:hAnsi="宋体" w:cs="宋体"/>
                <w:sz w:val="24"/>
                <w:szCs w:val="24"/>
              </w:rPr>
            </w:pPr>
            <w:r>
              <w:rPr>
                <w:rFonts w:hint="eastAsia" w:hAnsi="宋体" w:cs="宋体"/>
                <w:sz w:val="24"/>
                <w:szCs w:val="24"/>
              </w:rPr>
              <w:t>成功上传至【全国公共资源交易平台（河南省·许昌市）】公共资源交易系统电子投标文件1份（文件格式为：XX公司XXX项目编号.file）。</w:t>
            </w:r>
          </w:p>
          <w:p>
            <w:pPr>
              <w:autoSpaceDE w:val="0"/>
              <w:autoSpaceDN w:val="0"/>
              <w:adjustRightInd w:val="0"/>
              <w:spacing w:line="460" w:lineRule="exact"/>
              <w:rPr>
                <w:rFonts w:hAnsi="宋体" w:cs="仿宋_GB2312"/>
                <w:sz w:val="24"/>
                <w:szCs w:val="24"/>
              </w:rPr>
            </w:pPr>
            <w:r>
              <w:rPr>
                <w:rFonts w:hint="eastAsia" w:hAnsi="宋体" w:cs="宋体"/>
                <w:b/>
                <w:sz w:val="24"/>
                <w:szCs w:val="24"/>
              </w:rPr>
              <w:t>注:投标人提交的电子投标文件，必须是通过“许昌投标文件制作系统</w:t>
            </w:r>
            <w:r>
              <w:rPr>
                <w:rFonts w:hint="eastAsia" w:hAnsi="宋体" w:cs="宋体"/>
                <w:b/>
                <w:sz w:val="24"/>
                <w:szCs w:val="24"/>
                <w:lang w:eastAsia="zh-CN"/>
              </w:rPr>
              <w:t>SEARUNV1.2</w:t>
            </w:r>
            <w:r>
              <w:rPr>
                <w:rFonts w:hint="eastAsia" w:hAnsi="宋体" w:cs="宋体"/>
                <w:b/>
                <w:sz w:val="24"/>
                <w:szCs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74" w:type="dxa"/>
            <w:gridSpan w:val="2"/>
            <w:vAlign w:val="center"/>
          </w:tcPr>
          <w:p>
            <w:pPr>
              <w:autoSpaceDE w:val="0"/>
              <w:autoSpaceDN w:val="0"/>
              <w:spacing w:line="460" w:lineRule="exact"/>
              <w:contextualSpacing/>
              <w:jc w:val="center"/>
              <w:rPr>
                <w:rFonts w:hAnsi="宋体" w:eastAsia="宋体" w:cs="黑体"/>
                <w:sz w:val="24"/>
                <w:szCs w:val="24"/>
              </w:rPr>
            </w:pPr>
            <w:r>
              <w:rPr>
                <w:rFonts w:hAnsi="宋体" w:cs="TimesNewRomanPSMT"/>
                <w:sz w:val="24"/>
                <w:szCs w:val="24"/>
              </w:rPr>
              <w:t>3.7.3</w:t>
            </w:r>
            <w:r>
              <w:rPr>
                <w:rFonts w:hint="eastAsia" w:hAnsi="宋体" w:cs="TimesNewRomanPSMT"/>
                <w:sz w:val="24"/>
                <w:szCs w:val="24"/>
              </w:rPr>
              <w:t>（3）</w:t>
            </w:r>
          </w:p>
        </w:tc>
        <w:tc>
          <w:tcPr>
            <w:tcW w:w="2296" w:type="dxa"/>
            <w:gridSpan w:val="2"/>
            <w:vAlign w:val="center"/>
          </w:tcPr>
          <w:p>
            <w:pPr>
              <w:autoSpaceDE w:val="0"/>
              <w:autoSpaceDN w:val="0"/>
              <w:spacing w:line="460" w:lineRule="exact"/>
              <w:contextualSpacing/>
              <w:jc w:val="center"/>
              <w:rPr>
                <w:rFonts w:hAnsi="宋体" w:eastAsia="宋体" w:cs="黑体"/>
                <w:sz w:val="24"/>
                <w:szCs w:val="24"/>
              </w:rPr>
            </w:pPr>
            <w:r>
              <w:rPr>
                <w:rFonts w:hint="eastAsia" w:hAnsi="宋体" w:eastAsia="宋体" w:cs="宋体"/>
                <w:color w:val="000000"/>
                <w:sz w:val="24"/>
              </w:rPr>
              <w:t>本项目是否采用不见面开标</w:t>
            </w:r>
          </w:p>
        </w:tc>
        <w:tc>
          <w:tcPr>
            <w:tcW w:w="6470" w:type="dxa"/>
            <w:vAlign w:val="center"/>
          </w:tcPr>
          <w:p>
            <w:pPr>
              <w:autoSpaceDE w:val="0"/>
              <w:autoSpaceDN w:val="0"/>
              <w:spacing w:line="460" w:lineRule="exact"/>
              <w:contextualSpacing/>
              <w:rPr>
                <w:rFonts w:hAnsi="宋体" w:eastAsia="宋体" w:cs="仿宋_GB2312"/>
                <w:color w:val="000000"/>
                <w:sz w:val="24"/>
                <w:szCs w:val="24"/>
              </w:rPr>
            </w:pPr>
            <w:r>
              <w:rPr>
                <w:rFonts w:hint="eastAsia" w:hAnsi="宋体" w:eastAsia="宋体" w:cs="宋体"/>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074" w:type="dxa"/>
            <w:gridSpan w:val="2"/>
            <w:vAlign w:val="center"/>
          </w:tcPr>
          <w:p>
            <w:pPr>
              <w:autoSpaceDE w:val="0"/>
              <w:autoSpaceDN w:val="0"/>
              <w:spacing w:line="460" w:lineRule="exact"/>
              <w:contextualSpacing/>
              <w:jc w:val="center"/>
              <w:rPr>
                <w:rFonts w:hAnsi="宋体" w:eastAsia="宋体" w:cs="黑体"/>
                <w:sz w:val="24"/>
                <w:szCs w:val="24"/>
              </w:rPr>
            </w:pPr>
            <w:r>
              <w:rPr>
                <w:rFonts w:hAnsi="宋体" w:cs="TimesNewRomanPSMT"/>
                <w:sz w:val="24"/>
                <w:szCs w:val="24"/>
              </w:rPr>
              <w:t>3.7.3</w:t>
            </w:r>
            <w:r>
              <w:rPr>
                <w:rFonts w:hint="eastAsia" w:hAnsi="宋体" w:cs="TimesNewRomanPSMT"/>
                <w:sz w:val="24"/>
                <w:szCs w:val="24"/>
              </w:rPr>
              <w:t>（4）</w:t>
            </w:r>
          </w:p>
        </w:tc>
        <w:tc>
          <w:tcPr>
            <w:tcW w:w="2296" w:type="dxa"/>
            <w:gridSpan w:val="2"/>
            <w:vAlign w:val="center"/>
          </w:tcPr>
          <w:p>
            <w:pPr>
              <w:autoSpaceDE w:val="0"/>
              <w:autoSpaceDN w:val="0"/>
              <w:spacing w:line="460" w:lineRule="exact"/>
              <w:contextualSpacing/>
              <w:jc w:val="center"/>
              <w:rPr>
                <w:rFonts w:hAnsi="宋体" w:eastAsia="宋体" w:cs="黑体"/>
                <w:sz w:val="24"/>
                <w:szCs w:val="24"/>
              </w:rPr>
            </w:pPr>
            <w:r>
              <w:rPr>
                <w:rFonts w:hint="eastAsia" w:hAnsi="宋体" w:eastAsia="宋体" w:cs="宋体"/>
                <w:color w:val="000000"/>
                <w:sz w:val="24"/>
              </w:rPr>
              <w:t>提交投标文件地点</w:t>
            </w:r>
          </w:p>
        </w:tc>
        <w:tc>
          <w:tcPr>
            <w:tcW w:w="6470" w:type="dxa"/>
            <w:vAlign w:val="center"/>
          </w:tcPr>
          <w:p>
            <w:pPr>
              <w:autoSpaceDE w:val="0"/>
              <w:autoSpaceDN w:val="0"/>
              <w:spacing w:line="460" w:lineRule="exact"/>
              <w:contextualSpacing/>
              <w:jc w:val="left"/>
              <w:rPr>
                <w:rFonts w:hAnsi="宋体" w:eastAsia="宋体" w:cs="仿宋_GB2312"/>
                <w:sz w:val="24"/>
                <w:szCs w:val="24"/>
              </w:rPr>
            </w:pPr>
            <w:r>
              <w:rPr>
                <w:rFonts w:hint="eastAsia" w:hAnsi="宋体" w:eastAsia="宋体" w:cs="宋体"/>
                <w:color w:val="000000"/>
                <w:sz w:val="24"/>
              </w:rPr>
              <w:t>电子投标文件</w:t>
            </w:r>
            <w:r>
              <w:rPr>
                <w:rFonts w:hint="eastAsia" w:hAnsi="宋体" w:cs="宋体"/>
                <w:color w:val="000000"/>
                <w:sz w:val="24"/>
              </w:rPr>
              <w:t>提</w:t>
            </w:r>
            <w:r>
              <w:rPr>
                <w:rFonts w:hint="eastAsia" w:hAnsi="宋体" w:eastAsia="宋体" w:cs="宋体"/>
                <w:color w:val="000000"/>
                <w:sz w:val="24"/>
              </w:rPr>
              <w:t>交地点：电子投标文件应按规定在投标截止时间（开标时间）之前成功提交至【全国公共资源交易平台</w:t>
            </w:r>
            <w:r>
              <w:rPr>
                <w:rFonts w:hAnsi="宋体" w:eastAsia="宋体" w:cs="宋体"/>
                <w:color w:val="000000"/>
                <w:sz w:val="24"/>
              </w:rPr>
              <w:t>(</w:t>
            </w:r>
            <w:r>
              <w:rPr>
                <w:rFonts w:hint="eastAsia" w:hAnsi="宋体" w:eastAsia="宋体" w:cs="宋体"/>
                <w:color w:val="000000"/>
                <w:sz w:val="24"/>
              </w:rPr>
              <w:t>河南省</w:t>
            </w:r>
            <w:r>
              <w:rPr>
                <w:rFonts w:hint="eastAsia" w:ascii="MS Mincho" w:hAnsi="MS Mincho" w:eastAsia="MS Mincho" w:cs="MS Mincho"/>
                <w:color w:val="000000"/>
                <w:sz w:val="24"/>
              </w:rPr>
              <w:t>▪</w:t>
            </w:r>
            <w:r>
              <w:rPr>
                <w:rFonts w:hint="eastAsia" w:hAnsi="宋体" w:eastAsia="宋体" w:cs="宋体"/>
                <w:color w:val="000000"/>
                <w:sz w:val="24"/>
              </w:rPr>
              <w:t>许昌市</w:t>
            </w:r>
            <w:r>
              <w:rPr>
                <w:rFonts w:hAnsi="宋体" w:eastAsia="宋体" w:cs="宋体"/>
                <w:color w:val="000000"/>
                <w:sz w:val="24"/>
              </w:rPr>
              <w:t>)</w:t>
            </w:r>
            <w:r>
              <w:rPr>
                <w:rFonts w:hint="eastAsia" w:hAnsi="宋体" w:eastAsia="宋体" w:cs="宋体"/>
                <w:color w:val="000000"/>
                <w:sz w:val="24"/>
              </w:rPr>
              <w:t>】公共资源交易系统（</w:t>
            </w:r>
            <w:r>
              <w:rPr>
                <w:rFonts w:hAnsi="宋体" w:eastAsia="宋体" w:cs="宋体"/>
                <w:color w:val="000000"/>
                <w:sz w:val="24"/>
              </w:rPr>
              <w:t>http://ggzy.xuchang.gov.cn:8088/ggzy/</w:t>
            </w:r>
            <w:r>
              <w:rPr>
                <w:rFonts w:hint="eastAsia"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4.2.1</w:t>
            </w:r>
          </w:p>
        </w:tc>
        <w:tc>
          <w:tcPr>
            <w:tcW w:w="2296" w:type="dxa"/>
            <w:gridSpan w:val="2"/>
            <w:vAlign w:val="center"/>
          </w:tcPr>
          <w:p>
            <w:pPr>
              <w:autoSpaceDE w:val="0"/>
              <w:autoSpaceDN w:val="0"/>
              <w:adjustRightInd w:val="0"/>
              <w:spacing w:line="460" w:lineRule="exact"/>
              <w:jc w:val="center"/>
              <w:rPr>
                <w:rFonts w:hAnsi="宋体" w:cs="仿宋_GB2312"/>
                <w:sz w:val="24"/>
                <w:szCs w:val="24"/>
              </w:rPr>
            </w:pPr>
            <w:r>
              <w:rPr>
                <w:rFonts w:hAnsi="宋体" w:cs="仿宋_GB2312"/>
                <w:sz w:val="24"/>
                <w:szCs w:val="24"/>
              </w:rPr>
              <w:t>投标截止时间</w:t>
            </w:r>
          </w:p>
        </w:tc>
        <w:tc>
          <w:tcPr>
            <w:tcW w:w="6470" w:type="dxa"/>
            <w:vAlign w:val="center"/>
          </w:tcPr>
          <w:p>
            <w:pPr>
              <w:autoSpaceDE w:val="0"/>
              <w:autoSpaceDN w:val="0"/>
              <w:adjustRightInd w:val="0"/>
              <w:spacing w:line="460" w:lineRule="exact"/>
              <w:rPr>
                <w:rFonts w:hAnsi="宋体" w:cs="仿宋_GB2312"/>
                <w:b/>
                <w:sz w:val="24"/>
                <w:szCs w:val="24"/>
              </w:rPr>
            </w:pPr>
            <w:r>
              <w:rPr>
                <w:rFonts w:hint="eastAsia" w:hAnsi="宋体" w:cs="仿宋_GB2312"/>
                <w:b/>
                <w:sz w:val="24"/>
                <w:szCs w:val="24"/>
              </w:rPr>
              <w:t>2022年</w:t>
            </w:r>
            <w:r>
              <w:rPr>
                <w:rFonts w:hint="eastAsia" w:hAnsi="宋体" w:cs="仿宋_GB2312"/>
                <w:b/>
                <w:sz w:val="24"/>
                <w:szCs w:val="24"/>
                <w:lang w:val="en-US" w:eastAsia="zh-CN"/>
              </w:rPr>
              <w:t>2</w:t>
            </w:r>
            <w:r>
              <w:rPr>
                <w:rFonts w:hint="eastAsia" w:hAnsi="宋体" w:cs="仿宋_GB2312"/>
                <w:b/>
                <w:sz w:val="24"/>
                <w:szCs w:val="24"/>
              </w:rPr>
              <w:t>月</w:t>
            </w:r>
            <w:r>
              <w:rPr>
                <w:rFonts w:hint="eastAsia" w:hAnsi="宋体" w:cs="仿宋_GB2312"/>
                <w:b/>
                <w:sz w:val="24"/>
                <w:szCs w:val="24"/>
                <w:lang w:val="en-US" w:eastAsia="zh-CN"/>
              </w:rPr>
              <w:t>18</w:t>
            </w:r>
            <w:r>
              <w:rPr>
                <w:rFonts w:hint="eastAsia" w:hAnsi="宋体" w:cs="仿宋_GB2312"/>
                <w:b/>
                <w:sz w:val="24"/>
                <w:szCs w:val="24"/>
              </w:rPr>
              <w:t>日上午</w:t>
            </w:r>
            <w:r>
              <w:rPr>
                <w:rFonts w:hint="eastAsia" w:hAnsi="宋体" w:cs="仿宋_GB2312"/>
                <w:b/>
                <w:sz w:val="24"/>
                <w:szCs w:val="24"/>
                <w:lang w:val="en-US" w:eastAsia="zh-CN"/>
              </w:rPr>
              <w:t>8</w:t>
            </w:r>
            <w:r>
              <w:rPr>
                <w:rFonts w:hint="eastAsia" w:hAnsi="宋体" w:cs="仿宋_GB2312"/>
                <w:b/>
                <w:sz w:val="24"/>
                <w:szCs w:val="24"/>
              </w:rPr>
              <w:t>时</w:t>
            </w:r>
            <w:r>
              <w:rPr>
                <w:rFonts w:hint="eastAsia" w:hAnsi="宋体" w:cs="仿宋_GB2312"/>
                <w:b/>
                <w:sz w:val="24"/>
                <w:szCs w:val="24"/>
                <w:lang w:val="en-US" w:eastAsia="zh-CN"/>
              </w:rPr>
              <w:t>3</w:t>
            </w:r>
            <w:r>
              <w:rPr>
                <w:rFonts w:hint="eastAsia" w:hAnsi="宋体" w:cs="仿宋_GB2312"/>
                <w:b/>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4.2.3</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是否退还投标文件</w:t>
            </w:r>
          </w:p>
        </w:tc>
        <w:tc>
          <w:tcPr>
            <w:tcW w:w="6470" w:type="dxa"/>
            <w:vAlign w:val="center"/>
          </w:tcPr>
          <w:p>
            <w:pPr>
              <w:autoSpaceDE w:val="0"/>
              <w:autoSpaceDN w:val="0"/>
              <w:adjustRightInd w:val="0"/>
              <w:spacing w:line="460" w:lineRule="exact"/>
              <w:rPr>
                <w:rFonts w:hAnsi="宋体" w:cs="仿宋_GB2312"/>
                <w:sz w:val="24"/>
                <w:szCs w:val="24"/>
              </w:rPr>
            </w:pPr>
            <w:r>
              <w:rPr>
                <w:rFonts w:hint="eastAsia" w:hAnsi="宋体" w:cs="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5.1</w:t>
            </w:r>
            <w:r>
              <w:rPr>
                <w:rFonts w:hint="eastAsia" w:hAnsi="宋体" w:cs="TimesNewRomanPSMT"/>
                <w:sz w:val="24"/>
                <w:szCs w:val="24"/>
              </w:rPr>
              <w:t>（A）</w:t>
            </w:r>
          </w:p>
        </w:tc>
        <w:tc>
          <w:tcPr>
            <w:tcW w:w="2296" w:type="dxa"/>
            <w:gridSpan w:val="2"/>
            <w:vAlign w:val="center"/>
          </w:tcPr>
          <w:p>
            <w:pPr>
              <w:autoSpaceDE w:val="0"/>
              <w:autoSpaceDN w:val="0"/>
              <w:adjustRightInd w:val="0"/>
              <w:spacing w:line="460" w:lineRule="exact"/>
              <w:jc w:val="center"/>
              <w:rPr>
                <w:rFonts w:hAnsi="宋体" w:cs="黑体"/>
                <w:color w:val="auto"/>
                <w:sz w:val="24"/>
                <w:szCs w:val="24"/>
              </w:rPr>
            </w:pPr>
            <w:r>
              <w:rPr>
                <w:rFonts w:hint="eastAsia" w:hAnsi="宋体" w:cs="仿宋_GB2312"/>
                <w:color w:val="auto"/>
                <w:sz w:val="24"/>
                <w:szCs w:val="24"/>
              </w:rPr>
              <w:t>开标时间和地点</w:t>
            </w:r>
          </w:p>
        </w:tc>
        <w:tc>
          <w:tcPr>
            <w:tcW w:w="6470" w:type="dxa"/>
          </w:tcPr>
          <w:p>
            <w:pPr>
              <w:spacing w:line="460" w:lineRule="exact"/>
              <w:rPr>
                <w:rFonts w:hAnsi="宋体" w:cs="仿宋_GB2312"/>
                <w:color w:val="auto"/>
                <w:sz w:val="24"/>
                <w:szCs w:val="24"/>
              </w:rPr>
            </w:pPr>
            <w:r>
              <w:rPr>
                <w:rFonts w:hint="eastAsia" w:hAnsi="宋体" w:cs="仿宋_GB2312"/>
                <w:color w:val="auto"/>
                <w:sz w:val="24"/>
                <w:szCs w:val="24"/>
              </w:rPr>
              <w:t>开标时间：同投标截止时间</w:t>
            </w:r>
          </w:p>
          <w:p>
            <w:pPr>
              <w:spacing w:line="460" w:lineRule="exact"/>
              <w:rPr>
                <w:rFonts w:hint="eastAsia" w:hAnsi="宋体" w:cs="黑体" w:eastAsiaTheme="minorEastAsia"/>
                <w:color w:val="auto"/>
                <w:sz w:val="24"/>
                <w:szCs w:val="24"/>
                <w:lang w:eastAsia="zh-CN"/>
              </w:rPr>
            </w:pPr>
            <w:r>
              <w:rPr>
                <w:rFonts w:hint="eastAsia" w:hAnsi="宋体" w:cs="仿宋_GB2312"/>
                <w:color w:val="auto"/>
                <w:sz w:val="24"/>
                <w:szCs w:val="24"/>
              </w:rPr>
              <w:t>开标地点：长葛市公共资源交易中心开标</w:t>
            </w:r>
            <w:r>
              <w:rPr>
                <w:rFonts w:hint="eastAsia" w:hAnsi="宋体" w:cs="仿宋_GB2312"/>
                <w:color w:val="auto"/>
                <w:sz w:val="24"/>
                <w:szCs w:val="24"/>
                <w:lang w:eastAsia="zh-CN"/>
              </w:rPr>
              <w:t>二</w:t>
            </w:r>
            <w:r>
              <w:rPr>
                <w:rFonts w:hint="eastAsia" w:hAnsi="宋体" w:cs="仿宋_GB2312"/>
                <w:color w:val="auto"/>
                <w:sz w:val="24"/>
                <w:szCs w:val="24"/>
              </w:rPr>
              <w:t>室（长葛市葛天大道东段商务区 6号楼</w:t>
            </w:r>
            <w:r>
              <w:rPr>
                <w:rFonts w:hint="eastAsia" w:hAnsi="宋体" w:cs="仿宋_GB2312"/>
                <w:color w:val="auto"/>
                <w:sz w:val="24"/>
                <w:szCs w:val="24"/>
                <w:lang w:val="en-US" w:eastAsia="zh-CN"/>
              </w:rPr>
              <w:t>409</w:t>
            </w:r>
            <w:r>
              <w:rPr>
                <w:rFonts w:hint="eastAsia" w:hAnsi="宋体" w:cs="仿宋_GB2312"/>
                <w:color w:val="auto"/>
                <w:sz w:val="24"/>
                <w:szCs w:val="24"/>
              </w:rPr>
              <w:t>室</w:t>
            </w:r>
            <w:r>
              <w:rPr>
                <w:rFonts w:hint="eastAsia" w:hAnsi="宋体"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5.2</w:t>
            </w:r>
            <w:r>
              <w:rPr>
                <w:rFonts w:hint="eastAsia" w:hAnsi="宋体" w:cs="TimesNewRomanPSMT"/>
                <w:sz w:val="24"/>
                <w:szCs w:val="24"/>
              </w:rPr>
              <w:t>（4）（A）</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开标程序</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黑体"/>
                <w:sz w:val="24"/>
                <w:szCs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adjustRightInd w:val="0"/>
              <w:spacing w:line="460" w:lineRule="exact"/>
              <w:rPr>
                <w:rFonts w:hAnsi="宋体" w:cs="黑体"/>
                <w:sz w:val="24"/>
                <w:szCs w:val="24"/>
              </w:rPr>
            </w:pPr>
            <w:r>
              <w:rPr>
                <w:rFonts w:hint="eastAsia" w:hAnsi="宋体" w:cs="黑体"/>
                <w:sz w:val="24"/>
                <w:szCs w:val="24"/>
              </w:rPr>
              <w:t>(2)投标截止时间到达时，招标代理机构点击“开标 ”按钮，开始不见面开标；点击“解密环节”按钮开始解密120分钟倒计时，各投标人可以远程进行解密投标文件。投标人未进行解密或未按规定进行解密的，视为放弃投标。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60" w:lineRule="exact"/>
              <w:rPr>
                <w:rFonts w:hAnsi="宋体" w:cs="黑体"/>
                <w:sz w:val="24"/>
                <w:szCs w:val="24"/>
              </w:rPr>
            </w:pPr>
            <w:r>
              <w:rPr>
                <w:rFonts w:hint="eastAsia" w:hAnsi="宋体" w:cs="黑体"/>
                <w:sz w:val="24"/>
                <w:szCs w:val="24"/>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pPr>
              <w:autoSpaceDE w:val="0"/>
              <w:autoSpaceDN w:val="0"/>
              <w:adjustRightInd w:val="0"/>
              <w:spacing w:line="460" w:lineRule="exact"/>
              <w:rPr>
                <w:rFonts w:hAnsi="宋体" w:cs="黑体"/>
                <w:sz w:val="24"/>
                <w:szCs w:val="24"/>
              </w:rPr>
            </w:pPr>
            <w:r>
              <w:rPr>
                <w:rFonts w:hint="eastAsia" w:hAnsi="宋体" w:cs="黑体"/>
                <w:sz w:val="24"/>
                <w:szCs w:val="24"/>
              </w:rPr>
              <w:t>(4)再无投标人提出异议，招标代理机构通过“文字互动”对话框通知各投标人进行电子签章。投标人应在《开标记录表》上进行电子签章，未进行电子签章的视为对开标结果无异议。(5)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4" w:type="dxa"/>
            <w:gridSpan w:val="2"/>
            <w:vAlign w:val="center"/>
          </w:tcPr>
          <w:p>
            <w:pPr>
              <w:autoSpaceDE w:val="0"/>
              <w:autoSpaceDN w:val="0"/>
              <w:adjustRightInd w:val="0"/>
              <w:spacing w:line="460" w:lineRule="exact"/>
              <w:jc w:val="center"/>
              <w:rPr>
                <w:rFonts w:hAnsi="宋体" w:cs="黑体"/>
                <w:sz w:val="24"/>
                <w:szCs w:val="24"/>
              </w:rPr>
            </w:pPr>
            <w:r>
              <w:rPr>
                <w:rFonts w:hAnsi="宋体" w:cs="TimesNewRomanPSMT"/>
                <w:sz w:val="24"/>
                <w:szCs w:val="24"/>
              </w:rPr>
              <w:t xml:space="preserve">6.1.1 </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评标委员会的组建</w:t>
            </w:r>
          </w:p>
        </w:tc>
        <w:tc>
          <w:tcPr>
            <w:tcW w:w="6470" w:type="dxa"/>
            <w:vAlign w:val="center"/>
          </w:tcPr>
          <w:p>
            <w:pPr>
              <w:adjustRightInd w:val="0"/>
              <w:snapToGrid w:val="0"/>
              <w:spacing w:line="460" w:lineRule="exact"/>
              <w:rPr>
                <w:rFonts w:ascii="新宋体" w:hAnsi="新宋体" w:eastAsia="新宋体" w:cs="仿宋_GB2312"/>
                <w:color w:val="000000" w:themeColor="text1"/>
                <w:sz w:val="24"/>
                <w:szCs w:val="24"/>
              </w:rPr>
            </w:pPr>
            <w:bookmarkStart w:id="3" w:name="_Toc221950077"/>
            <w:r>
              <w:rPr>
                <w:rFonts w:hint="eastAsia" w:ascii="新宋体" w:hAnsi="新宋体" w:eastAsia="新宋体" w:cs="仿宋_GB2312"/>
                <w:color w:val="000000" w:themeColor="text1"/>
                <w:sz w:val="24"/>
                <w:szCs w:val="24"/>
              </w:rPr>
              <w:t>评标委员会构成：</w:t>
            </w:r>
            <w:r>
              <w:rPr>
                <w:rFonts w:hint="eastAsia" w:ascii="新宋体" w:hAnsi="新宋体" w:eastAsia="新宋体" w:cs="仿宋_GB2312"/>
                <w:color w:val="000000" w:themeColor="text1"/>
                <w:sz w:val="24"/>
                <w:szCs w:val="24"/>
                <w:lang w:val="en-US" w:eastAsia="zh-CN"/>
              </w:rPr>
              <w:t>9</w:t>
            </w:r>
            <w:r>
              <w:rPr>
                <w:rFonts w:hint="eastAsia" w:ascii="新宋体" w:hAnsi="新宋体" w:eastAsia="新宋体" w:cs="仿宋_GB2312"/>
                <w:color w:val="000000" w:themeColor="text1"/>
                <w:sz w:val="24"/>
                <w:szCs w:val="24"/>
              </w:rPr>
              <w:t>人（含注册造价工程师3人）；</w:t>
            </w:r>
            <w:bookmarkEnd w:id="3"/>
          </w:p>
          <w:p>
            <w:pPr>
              <w:adjustRightInd w:val="0"/>
              <w:snapToGrid w:val="0"/>
              <w:spacing w:line="460" w:lineRule="exact"/>
              <w:rPr>
                <w:rFonts w:ascii="新宋体" w:hAnsi="新宋体" w:eastAsia="新宋体" w:cs="仿宋_GB2312"/>
                <w:sz w:val="24"/>
                <w:szCs w:val="24"/>
              </w:rPr>
            </w:pPr>
            <w:r>
              <w:rPr>
                <w:rFonts w:hint="eastAsia" w:ascii="新宋体" w:hAnsi="新宋体" w:eastAsia="新宋体" w:cs="仿宋_GB2312"/>
                <w:sz w:val="24"/>
                <w:szCs w:val="24"/>
              </w:rPr>
              <w:t>评标专家确定方式：开标前内从河南省综合评标专家库中随机抽取。评标委员会主任通过现场随机抽取的方式确定，与招标人、投标人有利害关系的人不得进入评标委员会。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6.3.2</w:t>
            </w:r>
          </w:p>
        </w:tc>
        <w:tc>
          <w:tcPr>
            <w:tcW w:w="2296" w:type="dxa"/>
            <w:gridSpan w:val="2"/>
            <w:vAlign w:val="center"/>
          </w:tcPr>
          <w:p>
            <w:pPr>
              <w:autoSpaceDE w:val="0"/>
              <w:autoSpaceDN w:val="0"/>
              <w:adjustRightInd w:val="0"/>
              <w:spacing w:line="460" w:lineRule="exact"/>
              <w:jc w:val="center"/>
              <w:rPr>
                <w:rFonts w:hAnsi="宋体" w:cs="黑体"/>
                <w:sz w:val="24"/>
                <w:szCs w:val="24"/>
              </w:rPr>
            </w:pPr>
            <w:r>
              <w:rPr>
                <w:rFonts w:hint="eastAsia" w:hAnsi="宋体" w:cs="仿宋_GB2312"/>
                <w:sz w:val="24"/>
                <w:szCs w:val="24"/>
              </w:rPr>
              <w:t>是否授权评标委员会确定中标人</w:t>
            </w:r>
          </w:p>
        </w:tc>
        <w:tc>
          <w:tcPr>
            <w:tcW w:w="6470" w:type="dxa"/>
            <w:vAlign w:val="center"/>
          </w:tcPr>
          <w:p>
            <w:pPr>
              <w:autoSpaceDE w:val="0"/>
              <w:autoSpaceDN w:val="0"/>
              <w:adjustRightInd w:val="0"/>
              <w:spacing w:line="460" w:lineRule="exact"/>
              <w:rPr>
                <w:rFonts w:hAnsi="宋体" w:cs="黑体"/>
                <w:sz w:val="24"/>
                <w:szCs w:val="24"/>
              </w:rPr>
            </w:pPr>
            <w:r>
              <w:rPr>
                <w:rFonts w:hint="eastAsia" w:hAnsi="宋体" w:cs="仿宋_GB2312"/>
                <w:sz w:val="24"/>
                <w:szCs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74" w:type="dxa"/>
            <w:gridSpan w:val="2"/>
            <w:vAlign w:val="center"/>
          </w:tcPr>
          <w:p>
            <w:pPr>
              <w:autoSpaceDE w:val="0"/>
              <w:autoSpaceDN w:val="0"/>
              <w:adjustRightInd w:val="0"/>
              <w:spacing w:line="460" w:lineRule="exact"/>
              <w:jc w:val="center"/>
              <w:rPr>
                <w:rFonts w:hAnsi="宋体" w:cs="TimesNewRomanPSMT"/>
                <w:sz w:val="24"/>
                <w:szCs w:val="24"/>
              </w:rPr>
            </w:pPr>
            <w:r>
              <w:rPr>
                <w:rFonts w:hint="eastAsia" w:hAnsi="宋体" w:cs="TimesNewRomanPSMT"/>
                <w:sz w:val="24"/>
                <w:szCs w:val="24"/>
              </w:rPr>
              <w:t>7.1</w:t>
            </w:r>
          </w:p>
        </w:tc>
        <w:tc>
          <w:tcPr>
            <w:tcW w:w="2296" w:type="dxa"/>
            <w:gridSpan w:val="2"/>
            <w:vAlign w:val="center"/>
          </w:tcPr>
          <w:p>
            <w:pPr>
              <w:autoSpaceDE w:val="0"/>
              <w:autoSpaceDN w:val="0"/>
              <w:adjustRightInd w:val="0"/>
              <w:spacing w:line="460" w:lineRule="exact"/>
              <w:jc w:val="center"/>
              <w:rPr>
                <w:rFonts w:hAnsi="宋体" w:cs="仿宋_GB2312"/>
                <w:sz w:val="24"/>
                <w:szCs w:val="24"/>
              </w:rPr>
            </w:pPr>
            <w:r>
              <w:rPr>
                <w:rFonts w:hAnsi="宋体" w:cs="仿宋_GB2312"/>
                <w:sz w:val="24"/>
                <w:szCs w:val="24"/>
              </w:rPr>
              <w:t>中标候选人公示媒介及期限</w:t>
            </w:r>
          </w:p>
        </w:tc>
        <w:tc>
          <w:tcPr>
            <w:tcW w:w="6470" w:type="dxa"/>
            <w:vAlign w:val="center"/>
          </w:tcPr>
          <w:p>
            <w:pPr>
              <w:autoSpaceDE w:val="0"/>
              <w:autoSpaceDN w:val="0"/>
              <w:adjustRightInd w:val="0"/>
              <w:spacing w:line="460" w:lineRule="exact"/>
              <w:jc w:val="left"/>
              <w:rPr>
                <w:rFonts w:hAnsi="宋体" w:cs="仿宋_GB2312"/>
                <w:sz w:val="24"/>
                <w:szCs w:val="24"/>
              </w:rPr>
            </w:pPr>
            <w:r>
              <w:rPr>
                <w:rFonts w:hint="eastAsia" w:hAnsi="宋体" w:cs="仿宋_GB2312"/>
                <w:sz w:val="24"/>
                <w:szCs w:val="24"/>
              </w:rPr>
              <w:t>1、</w:t>
            </w:r>
            <w:r>
              <w:rPr>
                <w:rFonts w:hAnsi="宋体" w:cs="仿宋_GB2312"/>
                <w:sz w:val="24"/>
                <w:szCs w:val="24"/>
              </w:rPr>
              <w:t>公示媒介：</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p>
          <w:p>
            <w:pPr>
              <w:autoSpaceDE w:val="0"/>
              <w:autoSpaceDN w:val="0"/>
              <w:adjustRightInd w:val="0"/>
              <w:spacing w:line="460" w:lineRule="exact"/>
              <w:jc w:val="left"/>
              <w:rPr>
                <w:rFonts w:hAnsi="宋体" w:cs="仿宋_GB2312"/>
                <w:sz w:val="24"/>
                <w:szCs w:val="24"/>
              </w:rPr>
            </w:pPr>
            <w:r>
              <w:rPr>
                <w:rFonts w:hint="eastAsia" w:hAnsi="宋体" w:cs="仿宋_GB2312"/>
                <w:sz w:val="24"/>
                <w:szCs w:val="24"/>
              </w:rPr>
              <w:t>2、</w:t>
            </w:r>
            <w:r>
              <w:rPr>
                <w:rFonts w:hAnsi="宋体" w:cs="仿宋_GB2312"/>
                <w:sz w:val="24"/>
                <w:szCs w:val="24"/>
              </w:rPr>
              <w:t>公示期限：</w:t>
            </w:r>
            <w:r>
              <w:rPr>
                <w:rFonts w:hint="eastAsia" w:hAnsi="宋体" w:cs="仿宋_GB2312"/>
                <w:sz w:val="24"/>
                <w:szCs w:val="24"/>
                <w:u w:val="single"/>
              </w:rPr>
              <w:t>不少于 3</w:t>
            </w:r>
            <w:r>
              <w:rPr>
                <w:rFonts w:hAnsi="宋体" w:cs="仿宋_GB2312"/>
                <w:sz w:val="24"/>
                <w:szCs w:val="24"/>
              </w:rPr>
              <w:t>日</w:t>
            </w:r>
          </w:p>
          <w:p>
            <w:pPr>
              <w:spacing w:line="460" w:lineRule="exact"/>
              <w:rPr>
                <w:rFonts w:hAnsi="宋体" w:cs="宋体"/>
                <w:sz w:val="24"/>
                <w:szCs w:val="24"/>
              </w:rPr>
            </w:pPr>
            <w:r>
              <w:rPr>
                <w:rFonts w:hint="eastAsia" w:hAnsi="宋体" w:cs="宋体"/>
                <w:sz w:val="24"/>
                <w:szCs w:val="24"/>
              </w:rPr>
              <w:t>3、排名第一的中标候选人资格核验</w:t>
            </w:r>
          </w:p>
          <w:p>
            <w:pPr>
              <w:spacing w:line="460" w:lineRule="exact"/>
              <w:ind w:firstLine="360" w:firstLineChars="150"/>
              <w:rPr>
                <w:rFonts w:hAnsi="宋体" w:cs="宋体"/>
                <w:sz w:val="24"/>
                <w:szCs w:val="24"/>
              </w:rPr>
            </w:pPr>
            <w:r>
              <w:rPr>
                <w:rFonts w:hint="eastAsia" w:hAnsi="宋体" w:cs="宋体"/>
                <w:sz w:val="24"/>
                <w:szCs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pStyle w:val="9"/>
              <w:spacing w:line="460" w:lineRule="exact"/>
              <w:ind w:firstLine="360" w:firstLineChars="150"/>
              <w:rPr>
                <w:sz w:val="24"/>
                <w:szCs w:val="24"/>
              </w:rPr>
            </w:pPr>
            <w:r>
              <w:rPr>
                <w:rFonts w:hint="eastAsia" w:hAnsi="宋体" w:cs="宋体"/>
                <w:sz w:val="24"/>
                <w:szCs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w:t>
            </w:r>
            <w:r>
              <w:rPr>
                <w:rFonts w:hint="eastAsia" w:hAnsi="宋体" w:cs="宋体"/>
                <w:bCs/>
                <w:sz w:val="24"/>
                <w:szCs w:val="24"/>
              </w:rPr>
              <w:t>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74" w:type="dxa"/>
            <w:gridSpan w:val="2"/>
            <w:vAlign w:val="center"/>
          </w:tcPr>
          <w:p>
            <w:pPr>
              <w:spacing w:line="460" w:lineRule="exact"/>
              <w:jc w:val="center"/>
              <w:rPr>
                <w:sz w:val="24"/>
                <w:szCs w:val="24"/>
              </w:rPr>
            </w:pPr>
            <w:r>
              <w:rPr>
                <w:rFonts w:hint="eastAsia"/>
                <w:sz w:val="24"/>
                <w:szCs w:val="24"/>
              </w:rPr>
              <w:t>7.2</w:t>
            </w:r>
          </w:p>
        </w:tc>
        <w:tc>
          <w:tcPr>
            <w:tcW w:w="2296" w:type="dxa"/>
            <w:gridSpan w:val="2"/>
            <w:vAlign w:val="center"/>
          </w:tcPr>
          <w:p>
            <w:pPr>
              <w:autoSpaceDE w:val="0"/>
              <w:autoSpaceDN w:val="0"/>
              <w:adjustRightInd w:val="0"/>
              <w:spacing w:line="460" w:lineRule="exact"/>
              <w:ind w:firstLine="480" w:firstLineChars="200"/>
              <w:jc w:val="left"/>
              <w:rPr>
                <w:rFonts w:hAnsi="宋体" w:cs="仿宋_GB2312"/>
                <w:sz w:val="24"/>
                <w:szCs w:val="24"/>
              </w:rPr>
            </w:pPr>
            <w:r>
              <w:rPr>
                <w:rFonts w:hint="eastAsia" w:hAnsi="宋体" w:cs="仿宋_GB2312"/>
                <w:sz w:val="24"/>
                <w:szCs w:val="24"/>
              </w:rPr>
              <w:t>履约担保</w:t>
            </w:r>
          </w:p>
        </w:tc>
        <w:tc>
          <w:tcPr>
            <w:tcW w:w="6470" w:type="dxa"/>
            <w:vAlign w:val="center"/>
          </w:tcPr>
          <w:p>
            <w:pPr>
              <w:autoSpaceDE w:val="0"/>
              <w:autoSpaceDN w:val="0"/>
              <w:spacing w:line="460" w:lineRule="exact"/>
              <w:contextualSpacing/>
              <w:jc w:val="left"/>
              <w:outlineLvl w:val="0"/>
              <w:rPr>
                <w:rFonts w:hint="eastAsia" w:hAnsi="宋体" w:eastAsia="宋体" w:cs="仿宋_GB2312"/>
                <w:b/>
                <w:bCs/>
                <w:sz w:val="24"/>
                <w:szCs w:val="24"/>
              </w:rPr>
            </w:pPr>
            <w:r>
              <w:rPr>
                <w:rFonts w:hint="eastAsia" w:hAnsi="宋体" w:eastAsia="宋体" w:cs="仿宋_GB2312"/>
                <w:b/>
                <w:bCs/>
                <w:sz w:val="24"/>
                <w:szCs w:val="24"/>
              </w:rPr>
              <w:t>开户银行：长葛农村商业银行股份有限公司营业部</w:t>
            </w:r>
          </w:p>
          <w:p>
            <w:pPr>
              <w:autoSpaceDE w:val="0"/>
              <w:autoSpaceDN w:val="0"/>
              <w:spacing w:line="460" w:lineRule="exact"/>
              <w:contextualSpacing/>
              <w:jc w:val="left"/>
              <w:outlineLvl w:val="0"/>
              <w:rPr>
                <w:rFonts w:hint="eastAsia" w:hAnsi="宋体" w:eastAsia="宋体" w:cs="仿宋_GB2312"/>
                <w:b/>
                <w:bCs/>
                <w:sz w:val="24"/>
                <w:szCs w:val="24"/>
              </w:rPr>
            </w:pPr>
            <w:r>
              <w:rPr>
                <w:rFonts w:hint="eastAsia" w:hAnsi="宋体" w:eastAsia="宋体" w:cs="仿宋_GB2312"/>
                <w:b/>
                <w:bCs/>
                <w:sz w:val="24"/>
                <w:szCs w:val="24"/>
              </w:rPr>
              <w:t>帐户名称：长葛市公共资源交易中心</w:t>
            </w:r>
          </w:p>
          <w:p>
            <w:pPr>
              <w:autoSpaceDE w:val="0"/>
              <w:autoSpaceDN w:val="0"/>
              <w:spacing w:line="460" w:lineRule="exact"/>
              <w:contextualSpacing/>
              <w:jc w:val="left"/>
              <w:outlineLvl w:val="0"/>
              <w:rPr>
                <w:rFonts w:hint="eastAsia" w:hAnsi="宋体" w:eastAsia="宋体" w:cs="仿宋_GB2312"/>
                <w:b/>
                <w:bCs/>
                <w:sz w:val="24"/>
                <w:szCs w:val="24"/>
              </w:rPr>
            </w:pPr>
            <w:r>
              <w:rPr>
                <w:rFonts w:hint="eastAsia" w:hAnsi="宋体" w:eastAsia="宋体" w:cs="仿宋_GB2312"/>
                <w:b/>
                <w:bCs/>
                <w:sz w:val="24"/>
                <w:szCs w:val="24"/>
              </w:rPr>
              <w:t>帐号：13201001800000552</w:t>
            </w:r>
          </w:p>
          <w:p>
            <w:pPr>
              <w:autoSpaceDE w:val="0"/>
              <w:autoSpaceDN w:val="0"/>
              <w:spacing w:line="460" w:lineRule="exact"/>
              <w:contextualSpacing/>
              <w:jc w:val="left"/>
              <w:outlineLvl w:val="0"/>
              <w:rPr>
                <w:rFonts w:hAnsi="宋体" w:cs="仿宋_GB2312"/>
                <w:b/>
                <w:bCs/>
                <w:sz w:val="24"/>
                <w:szCs w:val="24"/>
              </w:rPr>
            </w:pPr>
            <w:r>
              <w:rPr>
                <w:rFonts w:hint="eastAsia" w:hAnsi="宋体" w:eastAsia="宋体" w:cs="仿宋_GB2312"/>
                <w:b/>
                <w:bCs/>
                <w:sz w:val="24"/>
                <w:szCs w:val="24"/>
              </w:rPr>
              <w:t>履约担保的金额：中标金额的10%</w:t>
            </w:r>
          </w:p>
          <w:p>
            <w:pPr>
              <w:autoSpaceDE w:val="0"/>
              <w:autoSpaceDN w:val="0"/>
              <w:spacing w:line="460" w:lineRule="exact"/>
              <w:contextualSpacing/>
              <w:jc w:val="left"/>
              <w:outlineLvl w:val="0"/>
              <w:rPr>
                <w:rFonts w:hAnsi="宋体" w:eastAsia="宋体" w:cs="仿宋_GB2312"/>
                <w:b/>
                <w:bCs/>
                <w:sz w:val="24"/>
                <w:szCs w:val="24"/>
              </w:rPr>
            </w:pPr>
            <w:r>
              <w:rPr>
                <w:rFonts w:hint="eastAsia" w:hAnsi="宋体" w:eastAsia="宋体" w:cs="仿宋_GB2312"/>
                <w:b/>
                <w:bCs/>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contextualSpacing/>
              <w:jc w:val="left"/>
              <w:outlineLvl w:val="0"/>
              <w:rPr>
                <w:rFonts w:hAnsi="宋体" w:eastAsia="宋体" w:cs="仿宋_GB2312"/>
                <w:b/>
                <w:bCs/>
                <w:sz w:val="24"/>
                <w:szCs w:val="24"/>
              </w:rPr>
            </w:pPr>
            <w:r>
              <w:rPr>
                <w:rFonts w:hint="eastAsia" w:hAnsi="宋体" w:eastAsia="宋体" w:cs="仿宋_GB2312"/>
                <w:b/>
                <w:bCs/>
                <w:sz w:val="24"/>
                <w:szCs w:val="24"/>
              </w:rPr>
              <w:t>注：履约担保缴纳时需备注项目编号：</w:t>
            </w:r>
          </w:p>
          <w:p>
            <w:pPr>
              <w:autoSpaceDE w:val="0"/>
              <w:autoSpaceDN w:val="0"/>
              <w:adjustRightInd w:val="0"/>
              <w:snapToGrid w:val="0"/>
              <w:spacing w:line="460" w:lineRule="exact"/>
              <w:ind w:left="354" w:hanging="354" w:hangingChars="147"/>
              <w:jc w:val="left"/>
              <w:rPr>
                <w:rFonts w:hAnsi="宋体"/>
                <w:sz w:val="24"/>
                <w:szCs w:val="24"/>
              </w:rPr>
            </w:pPr>
            <w:r>
              <w:rPr>
                <w:rFonts w:hint="eastAsia" w:hAnsi="宋体" w:eastAsia="宋体" w:cs="仿宋_GB2312"/>
                <w:b/>
                <w:bCs/>
                <w:sz w:val="24"/>
                <w:szCs w:val="24"/>
                <w:lang w:eastAsia="zh-CN"/>
              </w:rPr>
              <w:t>长交建【2022】</w:t>
            </w:r>
            <w:r>
              <w:rPr>
                <w:rFonts w:hint="eastAsia" w:hAnsi="宋体" w:eastAsia="宋体" w:cs="仿宋_GB2312"/>
                <w:b/>
                <w:bCs/>
                <w:sz w:val="24"/>
                <w:szCs w:val="24"/>
              </w:rPr>
              <w:t>G</w:t>
            </w:r>
            <w:r>
              <w:rPr>
                <w:rFonts w:hAnsi="宋体" w:eastAsia="宋体" w:cs="仿宋_GB2312"/>
                <w:b/>
                <w:bCs/>
                <w:sz w:val="24"/>
                <w:szCs w:val="24"/>
              </w:rPr>
              <w:t>Z</w:t>
            </w:r>
            <w:r>
              <w:rPr>
                <w:rFonts w:hint="eastAsia" w:hAnsi="宋体" w:eastAsia="宋体" w:cs="仿宋_GB2312"/>
                <w:b/>
                <w:bCs/>
                <w:sz w:val="24"/>
                <w:szCs w:val="24"/>
                <w:lang w:val="en-US" w:eastAsia="zh-CN"/>
              </w:rPr>
              <w:t>001</w:t>
            </w:r>
            <w:r>
              <w:rPr>
                <w:rFonts w:hint="eastAsia" w:hAnsi="宋体" w:eastAsia="宋体" w:cs="仿宋_GB2312"/>
                <w:b/>
                <w:bCs/>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840" w:type="dxa"/>
            <w:gridSpan w:val="5"/>
            <w:vAlign w:val="center"/>
          </w:tcPr>
          <w:p>
            <w:pPr>
              <w:autoSpaceDE w:val="0"/>
              <w:autoSpaceDN w:val="0"/>
              <w:adjustRightInd w:val="0"/>
              <w:spacing w:line="460" w:lineRule="exact"/>
              <w:jc w:val="left"/>
              <w:rPr>
                <w:rFonts w:hAnsi="宋体" w:cs="仿宋_GB2312"/>
                <w:sz w:val="24"/>
                <w:szCs w:val="24"/>
              </w:rPr>
            </w:pPr>
            <w:r>
              <w:rPr>
                <w:rFonts w:hint="eastAsia" w:hAnsi="宋体" w:cs="TimesNewRomanPSMT"/>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40" w:type="dxa"/>
            <w:gridSpan w:val="5"/>
            <w:vAlign w:val="center"/>
          </w:tcPr>
          <w:p>
            <w:pPr>
              <w:autoSpaceDE w:val="0"/>
              <w:autoSpaceDN w:val="0"/>
              <w:adjustRightInd w:val="0"/>
              <w:spacing w:line="460" w:lineRule="exact"/>
              <w:jc w:val="left"/>
              <w:rPr>
                <w:rFonts w:hAnsi="宋体" w:cs="TimesNewRomanPSMT"/>
                <w:sz w:val="24"/>
                <w:szCs w:val="24"/>
              </w:rPr>
            </w:pPr>
            <w:r>
              <w:rPr>
                <w:rFonts w:hint="eastAsia" w:hAnsi="宋体" w:cs="TimesNewRomanPSMT"/>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vAlign w:val="center"/>
          </w:tcPr>
          <w:p>
            <w:pPr>
              <w:autoSpaceDE w:val="0"/>
              <w:autoSpaceDN w:val="0"/>
              <w:adjustRightInd w:val="0"/>
              <w:spacing w:line="460" w:lineRule="exact"/>
              <w:ind w:firstLine="1200" w:firstLineChars="500"/>
              <w:jc w:val="left"/>
              <w:rPr>
                <w:rFonts w:hAnsi="宋体" w:cs="TimesNewRomanPSMT"/>
                <w:sz w:val="24"/>
                <w:szCs w:val="24"/>
              </w:rPr>
            </w:pPr>
            <w:r>
              <w:rPr>
                <w:rFonts w:hint="eastAsia" w:hAnsi="宋体" w:cs="TimesNewRomanPSMT"/>
                <w:sz w:val="24"/>
                <w:szCs w:val="24"/>
              </w:rPr>
              <w:t>类</w:t>
            </w:r>
          </w:p>
        </w:tc>
        <w:tc>
          <w:tcPr>
            <w:tcW w:w="2327" w:type="dxa"/>
            <w:gridSpan w:val="3"/>
            <w:vAlign w:val="center"/>
          </w:tcPr>
          <w:p>
            <w:pPr>
              <w:autoSpaceDE w:val="0"/>
              <w:autoSpaceDN w:val="0"/>
              <w:adjustRightInd w:val="0"/>
              <w:spacing w:line="460" w:lineRule="exact"/>
              <w:ind w:firstLine="480" w:firstLineChars="200"/>
              <w:jc w:val="left"/>
              <w:rPr>
                <w:rFonts w:hAnsi="宋体" w:cs="TimesNewRomanPSMT"/>
                <w:color w:val="auto"/>
                <w:sz w:val="24"/>
                <w:szCs w:val="24"/>
              </w:rPr>
            </w:pPr>
            <w:r>
              <w:rPr>
                <w:rFonts w:hint="eastAsia" w:hAnsi="宋体" w:cs="TimesNewRomanPSMT"/>
                <w:color w:val="auto"/>
                <w:sz w:val="24"/>
                <w:szCs w:val="24"/>
              </w:rPr>
              <w:t>类似项目</w:t>
            </w:r>
          </w:p>
        </w:tc>
        <w:tc>
          <w:tcPr>
            <w:tcW w:w="6470" w:type="dxa"/>
            <w:vAlign w:val="center"/>
          </w:tcPr>
          <w:p>
            <w:pPr>
              <w:pStyle w:val="28"/>
              <w:spacing w:line="460" w:lineRule="exact"/>
              <w:rPr>
                <w:rFonts w:ascii="宋体" w:hAnsi="宋体" w:cs="仿宋_GB2312"/>
                <w:color w:val="auto"/>
                <w:sz w:val="24"/>
              </w:rPr>
            </w:pPr>
            <w:r>
              <w:rPr>
                <w:rFonts w:hint="eastAsia" w:ascii="宋体" w:hAnsi="宋体" w:cs="TimesNewRomanPSMT"/>
                <w:color w:val="auto"/>
                <w:sz w:val="24"/>
              </w:rPr>
              <w:t>201</w:t>
            </w:r>
            <w:r>
              <w:rPr>
                <w:rFonts w:hint="eastAsia" w:ascii="宋体" w:hAnsi="宋体" w:cs="TimesNewRomanPSMT"/>
                <w:color w:val="auto"/>
                <w:sz w:val="24"/>
                <w:lang w:val="en-US" w:eastAsia="zh-CN"/>
              </w:rPr>
              <w:t>9</w:t>
            </w:r>
            <w:r>
              <w:rPr>
                <w:rFonts w:hint="eastAsia" w:ascii="宋体" w:hAnsi="宋体" w:cs="TimesNewRomanPSMT"/>
                <w:color w:val="auto"/>
                <w:sz w:val="24"/>
              </w:rPr>
              <w:t>年1月1日以来投标人承建过</w:t>
            </w:r>
            <w:r>
              <w:rPr>
                <w:rFonts w:hint="eastAsia" w:ascii="宋体" w:hAnsi="宋体" w:cs="TimesNewRomanPSMT"/>
                <w:color w:val="auto"/>
                <w:sz w:val="24"/>
                <w:lang w:val="en-US" w:eastAsia="zh-CN"/>
              </w:rPr>
              <w:t>的类似</w:t>
            </w:r>
            <w:r>
              <w:rPr>
                <w:rFonts w:hint="eastAsia" w:ascii="宋体" w:hAnsi="宋体" w:cs="TimesNewRomanPSMT"/>
                <w:color w:val="auto"/>
                <w:sz w:val="24"/>
                <w:lang w:eastAsia="zh-CN"/>
              </w:rPr>
              <w:t>建筑</w:t>
            </w:r>
            <w:r>
              <w:rPr>
                <w:rFonts w:hint="eastAsia" w:ascii="宋体" w:hAnsi="宋体" w:cs="TimesNewRomanPSMT"/>
                <w:color w:val="auto"/>
                <w:sz w:val="24"/>
              </w:rPr>
              <w:t>工程监理业绩（以合同签订日期为准）。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40" w:type="dxa"/>
            <w:gridSpan w:val="5"/>
            <w:vAlign w:val="center"/>
          </w:tcPr>
          <w:p>
            <w:pPr>
              <w:autoSpaceDE w:val="0"/>
              <w:autoSpaceDN w:val="0"/>
              <w:adjustRightInd w:val="0"/>
              <w:spacing w:line="460" w:lineRule="exact"/>
              <w:jc w:val="left"/>
              <w:rPr>
                <w:rFonts w:hAnsi="宋体" w:cs="仿宋_GB2312"/>
                <w:sz w:val="24"/>
                <w:szCs w:val="24"/>
              </w:rPr>
            </w:pPr>
            <w:r>
              <w:rPr>
                <w:rFonts w:hint="eastAsia" w:hAnsi="宋体" w:cs="TimesNewRomanPSMT"/>
                <w:sz w:val="24"/>
                <w:szCs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gridSpan w:val="2"/>
            <w:vAlign w:val="center"/>
          </w:tcPr>
          <w:p>
            <w:pPr>
              <w:autoSpaceDE w:val="0"/>
              <w:autoSpaceDN w:val="0"/>
              <w:adjustRightInd w:val="0"/>
              <w:spacing w:line="460" w:lineRule="exact"/>
              <w:jc w:val="center"/>
              <w:rPr>
                <w:rFonts w:hAnsi="宋体"/>
                <w:bCs/>
                <w:sz w:val="24"/>
                <w:szCs w:val="24"/>
              </w:rPr>
            </w:pPr>
          </w:p>
        </w:tc>
        <w:tc>
          <w:tcPr>
            <w:tcW w:w="8766" w:type="dxa"/>
            <w:gridSpan w:val="3"/>
            <w:vAlign w:val="center"/>
          </w:tcPr>
          <w:p>
            <w:pPr>
              <w:autoSpaceDE w:val="0"/>
              <w:autoSpaceDN w:val="0"/>
              <w:adjustRightInd w:val="0"/>
              <w:spacing w:line="460" w:lineRule="exact"/>
              <w:ind w:firstLine="361" w:firstLineChars="150"/>
              <w:jc w:val="left"/>
              <w:rPr>
                <w:rFonts w:hint="eastAsia"/>
                <w:b/>
                <w:sz w:val="24"/>
                <w:szCs w:val="24"/>
              </w:rPr>
            </w:pPr>
            <w:r>
              <w:rPr>
                <w:rFonts w:hint="eastAsia"/>
                <w:b/>
                <w:sz w:val="24"/>
                <w:szCs w:val="24"/>
              </w:rPr>
              <w:t>招标控制价：</w:t>
            </w:r>
          </w:p>
          <w:p>
            <w:pPr>
              <w:autoSpaceDE w:val="0"/>
              <w:autoSpaceDN w:val="0"/>
              <w:adjustRightInd w:val="0"/>
              <w:spacing w:line="460" w:lineRule="exact"/>
              <w:ind w:firstLine="361" w:firstLineChars="150"/>
              <w:jc w:val="left"/>
              <w:rPr>
                <w:rFonts w:hint="eastAsia"/>
                <w:b/>
                <w:sz w:val="24"/>
                <w:szCs w:val="24"/>
              </w:rPr>
            </w:pPr>
            <w:r>
              <w:rPr>
                <w:rFonts w:hint="eastAsia"/>
                <w:b/>
                <w:sz w:val="24"/>
                <w:szCs w:val="24"/>
              </w:rPr>
              <w:t>以经招标人委托的</w:t>
            </w:r>
            <w:r>
              <w:rPr>
                <w:rFonts w:hint="eastAsia"/>
                <w:b/>
                <w:sz w:val="24"/>
                <w:szCs w:val="24"/>
                <w:lang w:eastAsia="zh-CN"/>
              </w:rPr>
              <w:t>第三方审计机构</w:t>
            </w:r>
            <w:r>
              <w:rPr>
                <w:rFonts w:hint="eastAsia"/>
                <w:b/>
                <w:sz w:val="24"/>
                <w:szCs w:val="24"/>
              </w:rPr>
              <w:t>出具的建筑安装工程费预算报告为基数，招标控制费率为0.8% 。</w:t>
            </w:r>
          </w:p>
          <w:p>
            <w:pPr>
              <w:autoSpaceDE w:val="0"/>
              <w:autoSpaceDN w:val="0"/>
              <w:adjustRightInd w:val="0"/>
              <w:spacing w:line="460" w:lineRule="exact"/>
              <w:ind w:firstLine="361" w:firstLineChars="150"/>
              <w:jc w:val="left"/>
              <w:rPr>
                <w:b/>
                <w:sz w:val="24"/>
                <w:szCs w:val="24"/>
              </w:rPr>
            </w:pPr>
            <w:r>
              <w:rPr>
                <w:rFonts w:hint="eastAsia"/>
                <w:b/>
                <w:sz w:val="24"/>
                <w:szCs w:val="24"/>
              </w:rPr>
              <w:t>凡投标人的投标报价高于“</w:t>
            </w:r>
            <w:r>
              <w:rPr>
                <w:rFonts w:hint="eastAsia" w:hAnsi="宋体" w:cs="宋体"/>
                <w:b/>
                <w:sz w:val="24"/>
                <w:szCs w:val="24"/>
              </w:rPr>
              <w:t>招标控制价</w:t>
            </w:r>
            <w:r>
              <w:rPr>
                <w:rFonts w:hint="eastAsia"/>
                <w:b/>
                <w:sz w:val="24"/>
                <w:szCs w:val="24"/>
              </w:rPr>
              <w:t>”（不含等于“招标控制价”）的，该投标人的投标文件应作废标处理。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840" w:type="dxa"/>
            <w:gridSpan w:val="5"/>
            <w:vAlign w:val="center"/>
          </w:tcPr>
          <w:p>
            <w:pPr>
              <w:spacing w:line="460" w:lineRule="exact"/>
              <w:ind w:left="240" w:hanging="240" w:hangingChars="100"/>
              <w:rPr>
                <w:sz w:val="24"/>
                <w:szCs w:val="24"/>
              </w:rPr>
            </w:pPr>
            <w:r>
              <w:rPr>
                <w:rFonts w:hint="eastAsia"/>
                <w:sz w:val="24"/>
                <w:szCs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gridSpan w:val="2"/>
            <w:vAlign w:val="center"/>
          </w:tcPr>
          <w:p>
            <w:pPr>
              <w:spacing w:line="460" w:lineRule="exact"/>
              <w:rPr>
                <w:sz w:val="24"/>
                <w:szCs w:val="24"/>
              </w:rPr>
            </w:pPr>
          </w:p>
        </w:tc>
        <w:tc>
          <w:tcPr>
            <w:tcW w:w="8766" w:type="dxa"/>
            <w:gridSpan w:val="3"/>
            <w:vAlign w:val="center"/>
          </w:tcPr>
          <w:p>
            <w:pPr>
              <w:spacing w:line="460" w:lineRule="exact"/>
              <w:rPr>
                <w:b/>
                <w:sz w:val="24"/>
                <w:szCs w:val="24"/>
              </w:rPr>
            </w:pPr>
            <w:r>
              <w:rPr>
                <w:rFonts w:hint="eastAsia" w:ascii="新宋体" w:hAnsi="新宋体" w:eastAsia="新宋体"/>
                <w:b/>
                <w:bCs/>
                <w:sz w:val="24"/>
                <w:szCs w:val="24"/>
              </w:rPr>
              <w:t xml:space="preserve">投标人准时在网上参加投标、开标活动。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40" w:type="dxa"/>
            <w:gridSpan w:val="5"/>
            <w:vAlign w:val="center"/>
          </w:tcPr>
          <w:p>
            <w:pPr>
              <w:spacing w:line="460" w:lineRule="exact"/>
              <w:rPr>
                <w:sz w:val="24"/>
                <w:szCs w:val="24"/>
              </w:rPr>
            </w:pPr>
            <w:r>
              <w:rPr>
                <w:rFonts w:hint="eastAsia" w:ascii="新宋体" w:hAnsi="新宋体" w:eastAsia="新宋体"/>
                <w:sz w:val="24"/>
                <w:szCs w:val="24"/>
              </w:rPr>
              <w:t>10.</w:t>
            </w:r>
            <w:r>
              <w:rPr>
                <w:rFonts w:hint="eastAsia" w:ascii="新宋体" w:hAnsi="新宋体"/>
                <w:sz w:val="24"/>
                <w:szCs w:val="24"/>
              </w:rPr>
              <w:t>4</w:t>
            </w:r>
            <w:r>
              <w:rPr>
                <w:rFonts w:hint="eastAsia" w:ascii="新宋体" w:hAnsi="新宋体" w:eastAsia="新宋体"/>
                <w:sz w:val="24"/>
                <w:szCs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74" w:type="dxa"/>
            <w:gridSpan w:val="2"/>
            <w:vAlign w:val="center"/>
          </w:tcPr>
          <w:p>
            <w:pPr>
              <w:spacing w:line="460" w:lineRule="exact"/>
              <w:rPr>
                <w:sz w:val="24"/>
                <w:szCs w:val="24"/>
              </w:rPr>
            </w:pPr>
          </w:p>
        </w:tc>
        <w:tc>
          <w:tcPr>
            <w:tcW w:w="8766" w:type="dxa"/>
            <w:gridSpan w:val="3"/>
            <w:vAlign w:val="center"/>
          </w:tcPr>
          <w:p>
            <w:pPr>
              <w:spacing w:line="460" w:lineRule="exact"/>
              <w:rPr>
                <w:sz w:val="24"/>
                <w:szCs w:val="24"/>
              </w:rPr>
            </w:pPr>
            <w:r>
              <w:rPr>
                <w:rFonts w:hint="eastAsia" w:ascii="新宋体" w:hAnsi="新宋体" w:eastAsia="新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40" w:type="dxa"/>
            <w:gridSpan w:val="5"/>
            <w:vAlign w:val="center"/>
          </w:tcPr>
          <w:p>
            <w:pPr>
              <w:spacing w:line="460" w:lineRule="exact"/>
              <w:rPr>
                <w:rFonts w:ascii="新宋体" w:hAnsi="新宋体" w:eastAsia="新宋体"/>
                <w:sz w:val="24"/>
                <w:szCs w:val="24"/>
              </w:rPr>
            </w:pPr>
            <w:r>
              <w:rPr>
                <w:rFonts w:hint="eastAsia" w:ascii="新宋体" w:hAnsi="新宋体" w:eastAsia="新宋体"/>
                <w:sz w:val="24"/>
                <w:szCs w:val="24"/>
              </w:rPr>
              <w:t>10.</w:t>
            </w:r>
            <w:r>
              <w:rPr>
                <w:rFonts w:hint="eastAsia" w:ascii="新宋体" w:hAnsi="新宋体"/>
                <w:sz w:val="24"/>
                <w:szCs w:val="24"/>
              </w:rPr>
              <w:t>5</w:t>
            </w:r>
            <w:r>
              <w:rPr>
                <w:rFonts w:hint="eastAsia" w:ascii="新宋体" w:hAnsi="新宋体" w:eastAsia="新宋体"/>
                <w:sz w:val="24"/>
                <w:szCs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74" w:type="dxa"/>
            <w:gridSpan w:val="2"/>
            <w:vAlign w:val="center"/>
          </w:tcPr>
          <w:p>
            <w:pPr>
              <w:spacing w:line="460" w:lineRule="exact"/>
              <w:rPr>
                <w:sz w:val="24"/>
                <w:szCs w:val="24"/>
              </w:rPr>
            </w:pPr>
          </w:p>
        </w:tc>
        <w:tc>
          <w:tcPr>
            <w:tcW w:w="8766" w:type="dxa"/>
            <w:gridSpan w:val="3"/>
            <w:vAlign w:val="center"/>
          </w:tcPr>
          <w:p>
            <w:pPr>
              <w:spacing w:line="460" w:lineRule="exact"/>
              <w:rPr>
                <w:rFonts w:ascii="新宋体" w:hAnsi="新宋体" w:eastAsia="新宋体"/>
                <w:sz w:val="24"/>
                <w:szCs w:val="24"/>
              </w:rPr>
            </w:pPr>
            <w:r>
              <w:rPr>
                <w:rFonts w:hint="eastAsia" w:ascii="新宋体" w:hAnsi="新宋体" w:eastAsia="新宋体"/>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40" w:type="dxa"/>
            <w:gridSpan w:val="5"/>
            <w:vAlign w:val="center"/>
          </w:tcPr>
          <w:p>
            <w:pPr>
              <w:spacing w:line="460" w:lineRule="exact"/>
              <w:rPr>
                <w:rFonts w:ascii="新宋体" w:hAnsi="新宋体" w:eastAsia="新宋体"/>
                <w:sz w:val="24"/>
                <w:szCs w:val="24"/>
              </w:rPr>
            </w:pPr>
            <w:r>
              <w:rPr>
                <w:rFonts w:hint="eastAsia" w:hAnsi="宋体" w:cs="仿宋_GB2312"/>
                <w:sz w:val="24"/>
                <w:szCs w:val="24"/>
              </w:rPr>
              <w:t>10.6解释权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74" w:type="dxa"/>
            <w:gridSpan w:val="2"/>
            <w:vAlign w:val="center"/>
          </w:tcPr>
          <w:p>
            <w:pPr>
              <w:spacing w:line="460" w:lineRule="exact"/>
              <w:rPr>
                <w:sz w:val="24"/>
                <w:szCs w:val="24"/>
              </w:rPr>
            </w:pPr>
          </w:p>
        </w:tc>
        <w:tc>
          <w:tcPr>
            <w:tcW w:w="8766" w:type="dxa"/>
            <w:gridSpan w:val="3"/>
            <w:vAlign w:val="center"/>
          </w:tcPr>
          <w:p>
            <w:pPr>
              <w:spacing w:line="460" w:lineRule="exact"/>
              <w:rPr>
                <w:rFonts w:ascii="新宋体" w:hAnsi="新宋体" w:eastAsia="新宋体"/>
                <w:sz w:val="24"/>
                <w:szCs w:val="24"/>
              </w:rPr>
            </w:pPr>
            <w:r>
              <w:rPr>
                <w:rFonts w:hint="eastAsia" w:hAnsi="宋体" w:cs="仿宋_GB2312"/>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40" w:type="dxa"/>
            <w:gridSpan w:val="5"/>
            <w:vAlign w:val="center"/>
          </w:tcPr>
          <w:p>
            <w:pPr>
              <w:spacing w:line="460" w:lineRule="exact"/>
              <w:rPr>
                <w:rFonts w:hAnsi="宋体" w:cs="仿宋_GB2312"/>
                <w:sz w:val="24"/>
                <w:szCs w:val="24"/>
              </w:rPr>
            </w:pPr>
            <w:bookmarkStart w:id="4" w:name="_Toc225243456"/>
            <w:bookmarkStart w:id="5" w:name="_Toc283559965"/>
            <w:r>
              <w:rPr>
                <w:rFonts w:hint="eastAsia" w:hAnsi="宋体" w:cs="宋体"/>
                <w:b/>
                <w:sz w:val="24"/>
                <w:szCs w:val="24"/>
              </w:rPr>
              <w:t>10.7 投标文件的拒收</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74" w:type="dxa"/>
            <w:gridSpan w:val="2"/>
            <w:vAlign w:val="center"/>
          </w:tcPr>
          <w:p>
            <w:pPr>
              <w:spacing w:line="460" w:lineRule="exact"/>
              <w:rPr>
                <w:sz w:val="24"/>
                <w:szCs w:val="24"/>
              </w:rPr>
            </w:pPr>
          </w:p>
        </w:tc>
        <w:tc>
          <w:tcPr>
            <w:tcW w:w="8766" w:type="dxa"/>
            <w:gridSpan w:val="3"/>
            <w:vAlign w:val="center"/>
          </w:tcPr>
          <w:p>
            <w:pPr>
              <w:spacing w:line="460" w:lineRule="exact"/>
              <w:rPr>
                <w:rFonts w:hAnsi="宋体" w:cs="仿宋_GB2312"/>
                <w:sz w:val="24"/>
                <w:szCs w:val="24"/>
              </w:rPr>
            </w:pPr>
            <w:r>
              <w:rPr>
                <w:rFonts w:hint="eastAsia" w:hAnsi="宋体" w:cs="仿宋_GB2312"/>
                <w:sz w:val="24"/>
                <w:szCs w:val="24"/>
              </w:rPr>
              <w:t>1、投标截止时间未成功上传的投标文件；</w:t>
            </w:r>
          </w:p>
          <w:p>
            <w:pPr>
              <w:spacing w:line="460" w:lineRule="exact"/>
              <w:rPr>
                <w:rFonts w:hAnsi="宋体" w:cs="仿宋_GB2312"/>
                <w:sz w:val="24"/>
                <w:szCs w:val="24"/>
              </w:rPr>
            </w:pPr>
            <w:r>
              <w:rPr>
                <w:rFonts w:hint="eastAsia" w:hAnsi="宋体" w:cs="仿宋_GB2312"/>
                <w:sz w:val="24"/>
                <w:szCs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40" w:type="dxa"/>
            <w:gridSpan w:val="5"/>
            <w:vAlign w:val="center"/>
          </w:tcPr>
          <w:p>
            <w:pPr>
              <w:spacing w:line="460" w:lineRule="exact"/>
              <w:rPr>
                <w:rFonts w:hint="eastAsia" w:hAnsi="宋体" w:cs="仿宋_GB2312"/>
                <w:sz w:val="24"/>
                <w:szCs w:val="24"/>
              </w:rPr>
            </w:pPr>
            <w:r>
              <w:rPr>
                <w:rFonts w:hint="eastAsia" w:hAnsi="宋体" w:cs="仿宋_GB2312"/>
                <w:b/>
                <w:bCs/>
                <w:sz w:val="24"/>
                <w:szCs w:val="24"/>
              </w:rPr>
              <w:t>10.</w:t>
            </w:r>
            <w:r>
              <w:rPr>
                <w:rFonts w:hint="eastAsia" w:hAnsi="宋体" w:cs="仿宋_GB2312"/>
                <w:b/>
                <w:bCs/>
                <w:sz w:val="24"/>
                <w:szCs w:val="24"/>
                <w:lang w:val="en-US" w:eastAsia="zh-CN"/>
              </w:rPr>
              <w:t>7</w:t>
            </w:r>
            <w:r>
              <w:rPr>
                <w:rFonts w:hint="eastAsia" w:hAnsi="宋体" w:cs="仿宋_GB2312"/>
                <w:b/>
                <w:bCs/>
                <w:sz w:val="24"/>
                <w:szCs w:val="24"/>
              </w:rPr>
              <w:t>.1特别提醒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74" w:type="dxa"/>
            <w:gridSpan w:val="2"/>
            <w:vAlign w:val="center"/>
          </w:tcPr>
          <w:p>
            <w:pPr>
              <w:spacing w:line="460" w:lineRule="exact"/>
              <w:rPr>
                <w:sz w:val="24"/>
                <w:szCs w:val="24"/>
              </w:rPr>
            </w:pPr>
          </w:p>
        </w:tc>
        <w:tc>
          <w:tcPr>
            <w:tcW w:w="8766" w:type="dxa"/>
            <w:gridSpan w:val="3"/>
            <w:vAlign w:val="center"/>
          </w:tcPr>
          <w:p>
            <w:pPr>
              <w:autoSpaceDE w:val="0"/>
              <w:autoSpaceDN w:val="0"/>
              <w:spacing w:line="460" w:lineRule="exact"/>
              <w:jc w:val="left"/>
              <w:outlineLvl w:val="0"/>
              <w:rPr>
                <w:rFonts w:hint="eastAsia" w:cs="仿宋_GB2312"/>
                <w:sz w:val="24"/>
              </w:rPr>
            </w:pPr>
            <w:r>
              <w:rPr>
                <w:rFonts w:hint="eastAsia" w:cs="仿宋_GB2312"/>
                <w:sz w:val="24"/>
              </w:rPr>
              <w:t>中标人应当按合同约定履行义务，完成中标项目。中标人不得向他人转让中标项目，也不得将中标项目肢解后分别向他人转让。</w:t>
            </w:r>
          </w:p>
          <w:p>
            <w:pPr>
              <w:spacing w:line="460" w:lineRule="exact"/>
              <w:rPr>
                <w:rFonts w:hint="eastAsia" w:hAnsi="宋体" w:cs="仿宋_GB2312"/>
                <w:sz w:val="24"/>
                <w:szCs w:val="24"/>
              </w:rPr>
            </w:pPr>
            <w:r>
              <w:rPr>
                <w:rFonts w:hint="eastAsia" w:cs="仿宋_GB2312"/>
                <w:sz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840" w:type="dxa"/>
            <w:gridSpan w:val="5"/>
            <w:vAlign w:val="center"/>
          </w:tcPr>
          <w:p>
            <w:pPr>
              <w:spacing w:line="460" w:lineRule="exact"/>
              <w:rPr>
                <w:rFonts w:hAnsi="宋体" w:cs="仿宋_GB2312"/>
                <w:sz w:val="24"/>
                <w:szCs w:val="24"/>
              </w:rPr>
            </w:pPr>
            <w:r>
              <w:rPr>
                <w:rFonts w:hint="eastAsia" w:hAnsi="宋体" w:cs="仿宋_GB2312"/>
                <w:sz w:val="24"/>
                <w:szCs w:val="24"/>
              </w:rPr>
              <w:t>10.8招标人、投标人不得有下列行为：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074" w:type="dxa"/>
            <w:gridSpan w:val="2"/>
            <w:vAlign w:val="center"/>
          </w:tcPr>
          <w:p>
            <w:pPr>
              <w:spacing w:line="460" w:lineRule="exact"/>
              <w:rPr>
                <w:sz w:val="24"/>
                <w:szCs w:val="24"/>
              </w:rPr>
            </w:pPr>
          </w:p>
        </w:tc>
        <w:tc>
          <w:tcPr>
            <w:tcW w:w="8766" w:type="dxa"/>
            <w:gridSpan w:val="3"/>
            <w:vAlign w:val="center"/>
          </w:tcPr>
          <w:p>
            <w:pPr>
              <w:autoSpaceDE w:val="0"/>
              <w:autoSpaceDN w:val="0"/>
              <w:adjustRightInd w:val="0"/>
              <w:spacing w:line="460" w:lineRule="exact"/>
              <w:jc w:val="left"/>
              <w:rPr>
                <w:b/>
                <w:bCs/>
                <w:sz w:val="24"/>
                <w:szCs w:val="24"/>
              </w:rPr>
            </w:pPr>
            <w:r>
              <w:rPr>
                <w:rFonts w:hint="eastAsia"/>
                <w:b/>
                <w:bCs/>
                <w:sz w:val="24"/>
                <w:szCs w:val="24"/>
              </w:rPr>
              <w:t xml:space="preserve">《中华人民共和国招标投标法》第三十二条： </w:t>
            </w:r>
          </w:p>
          <w:p>
            <w:pPr>
              <w:autoSpaceDE w:val="0"/>
              <w:autoSpaceDN w:val="0"/>
              <w:adjustRightInd w:val="0"/>
              <w:spacing w:line="460" w:lineRule="exact"/>
              <w:jc w:val="left"/>
              <w:rPr>
                <w:sz w:val="24"/>
                <w:szCs w:val="24"/>
              </w:rPr>
            </w:pPr>
            <w:r>
              <w:rPr>
                <w:rFonts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60" w:lineRule="exact"/>
              <w:jc w:val="left"/>
              <w:rPr>
                <w:sz w:val="24"/>
                <w:szCs w:val="24"/>
              </w:rPr>
            </w:pPr>
            <w:r>
              <w:rPr>
                <w:rFonts w:hint="eastAsia"/>
                <w:b/>
                <w:bCs/>
                <w:sz w:val="24"/>
                <w:szCs w:val="24"/>
              </w:rPr>
              <w:t xml:space="preserve">《中华人民共和国招标投标法》第三十三条： </w:t>
            </w:r>
            <w:r>
              <w:rPr>
                <w:rFonts w:hint="eastAsia"/>
                <w:sz w:val="24"/>
                <w:szCs w:val="24"/>
              </w:rPr>
              <w:t>投标人不得以低于成本的报价竞标，也不得以他人名义投标或者以其他方式弄虚作假，骗取中标。</w:t>
            </w:r>
          </w:p>
          <w:p>
            <w:pPr>
              <w:autoSpaceDE w:val="0"/>
              <w:autoSpaceDN w:val="0"/>
              <w:adjustRightInd w:val="0"/>
              <w:spacing w:line="460" w:lineRule="exact"/>
              <w:jc w:val="left"/>
              <w:rPr>
                <w:sz w:val="24"/>
                <w:szCs w:val="24"/>
              </w:rPr>
            </w:pPr>
            <w:r>
              <w:rPr>
                <w:rFonts w:hint="eastAsia"/>
                <w:b/>
                <w:bCs/>
                <w:sz w:val="24"/>
                <w:szCs w:val="24"/>
              </w:rPr>
              <w:t>《中华人民共和国招标投标法实施条例》第三十九条：</w:t>
            </w:r>
          </w:p>
          <w:p>
            <w:pPr>
              <w:autoSpaceDE w:val="0"/>
              <w:autoSpaceDN w:val="0"/>
              <w:adjustRightInd w:val="0"/>
              <w:spacing w:line="460" w:lineRule="exact"/>
              <w:jc w:val="left"/>
              <w:rPr>
                <w:sz w:val="24"/>
                <w:szCs w:val="24"/>
              </w:rPr>
            </w:pPr>
            <w:r>
              <w:rPr>
                <w:rFonts w:hint="eastAsia"/>
                <w:sz w:val="24"/>
                <w:szCs w:val="24"/>
              </w:rPr>
              <w:t xml:space="preserve"> 禁止投标人相互串通投标</w:t>
            </w:r>
          </w:p>
          <w:p>
            <w:pPr>
              <w:autoSpaceDE w:val="0"/>
              <w:autoSpaceDN w:val="0"/>
              <w:adjustRightInd w:val="0"/>
              <w:spacing w:line="460" w:lineRule="exact"/>
              <w:jc w:val="left"/>
              <w:rPr>
                <w:sz w:val="24"/>
                <w:szCs w:val="24"/>
              </w:rPr>
            </w:pPr>
            <w:r>
              <w:rPr>
                <w:rFonts w:hint="eastAsia"/>
                <w:sz w:val="24"/>
                <w:szCs w:val="24"/>
              </w:rPr>
              <w:t>有下列情形之一的，属于投标人相互串通投标：</w:t>
            </w:r>
          </w:p>
          <w:p>
            <w:pPr>
              <w:autoSpaceDE w:val="0"/>
              <w:autoSpaceDN w:val="0"/>
              <w:adjustRightInd w:val="0"/>
              <w:spacing w:line="460" w:lineRule="exact"/>
              <w:jc w:val="left"/>
              <w:rPr>
                <w:sz w:val="24"/>
                <w:szCs w:val="24"/>
              </w:rPr>
            </w:pPr>
            <w:r>
              <w:rPr>
                <w:rFonts w:hint="eastAsia"/>
                <w:sz w:val="24"/>
                <w:szCs w:val="24"/>
              </w:rPr>
              <w:t>（一）投标人之间协商投标报价等投标文件的实质性内容；</w:t>
            </w:r>
          </w:p>
          <w:p>
            <w:pPr>
              <w:autoSpaceDE w:val="0"/>
              <w:autoSpaceDN w:val="0"/>
              <w:adjustRightInd w:val="0"/>
              <w:spacing w:line="460" w:lineRule="exact"/>
              <w:jc w:val="left"/>
              <w:rPr>
                <w:sz w:val="24"/>
                <w:szCs w:val="24"/>
              </w:rPr>
            </w:pPr>
            <w:r>
              <w:rPr>
                <w:rFonts w:hint="eastAsia"/>
                <w:sz w:val="24"/>
                <w:szCs w:val="24"/>
              </w:rPr>
              <w:t>（二）投标人之间约定中标人；</w:t>
            </w:r>
          </w:p>
          <w:p>
            <w:pPr>
              <w:autoSpaceDE w:val="0"/>
              <w:autoSpaceDN w:val="0"/>
              <w:adjustRightInd w:val="0"/>
              <w:spacing w:line="460" w:lineRule="exact"/>
              <w:jc w:val="left"/>
              <w:rPr>
                <w:sz w:val="24"/>
                <w:szCs w:val="24"/>
              </w:rPr>
            </w:pPr>
            <w:r>
              <w:rPr>
                <w:rFonts w:hint="eastAsia"/>
                <w:sz w:val="24"/>
                <w:szCs w:val="24"/>
              </w:rPr>
              <w:t>（三）投标人之间约定部分投标人放弃投标或者中标；</w:t>
            </w:r>
          </w:p>
          <w:p>
            <w:pPr>
              <w:autoSpaceDE w:val="0"/>
              <w:autoSpaceDN w:val="0"/>
              <w:adjustRightInd w:val="0"/>
              <w:spacing w:line="460" w:lineRule="exact"/>
              <w:jc w:val="left"/>
              <w:rPr>
                <w:sz w:val="24"/>
                <w:szCs w:val="24"/>
              </w:rPr>
            </w:pPr>
            <w:r>
              <w:rPr>
                <w:rFonts w:hint="eastAsia"/>
                <w:sz w:val="24"/>
                <w:szCs w:val="24"/>
              </w:rPr>
              <w:t>（四）属于同一集团、协会、商会等组织成员的投标人按照该组织要求协同投标；</w:t>
            </w:r>
          </w:p>
          <w:p>
            <w:pPr>
              <w:autoSpaceDE w:val="0"/>
              <w:autoSpaceDN w:val="0"/>
              <w:adjustRightInd w:val="0"/>
              <w:spacing w:line="460" w:lineRule="exact"/>
              <w:jc w:val="left"/>
              <w:rPr>
                <w:sz w:val="24"/>
                <w:szCs w:val="24"/>
              </w:rPr>
            </w:pPr>
            <w:r>
              <w:rPr>
                <w:rFonts w:hint="eastAsia"/>
                <w:sz w:val="24"/>
                <w:szCs w:val="24"/>
              </w:rPr>
              <w:t>（五）投标人之间为谋取中标或者排斥特定投标人而采取的其他联合行动。</w:t>
            </w:r>
          </w:p>
          <w:p>
            <w:pPr>
              <w:autoSpaceDE w:val="0"/>
              <w:autoSpaceDN w:val="0"/>
              <w:adjustRightInd w:val="0"/>
              <w:spacing w:line="460" w:lineRule="exact"/>
              <w:jc w:val="left"/>
              <w:rPr>
                <w:sz w:val="24"/>
                <w:szCs w:val="24"/>
              </w:rPr>
            </w:pPr>
            <w:r>
              <w:rPr>
                <w:rFonts w:hint="eastAsia"/>
                <w:b/>
                <w:bCs/>
                <w:sz w:val="24"/>
                <w:szCs w:val="24"/>
              </w:rPr>
              <w:t>《中华人民共和国招标投标法实施条例》第四十条：</w:t>
            </w:r>
          </w:p>
          <w:p>
            <w:pPr>
              <w:autoSpaceDE w:val="0"/>
              <w:autoSpaceDN w:val="0"/>
              <w:adjustRightInd w:val="0"/>
              <w:spacing w:line="460" w:lineRule="exact"/>
              <w:jc w:val="left"/>
              <w:rPr>
                <w:sz w:val="24"/>
                <w:szCs w:val="24"/>
              </w:rPr>
            </w:pPr>
            <w:r>
              <w:rPr>
                <w:rFonts w:hint="eastAsia"/>
                <w:sz w:val="24"/>
                <w:szCs w:val="24"/>
              </w:rPr>
              <w:t xml:space="preserve"> 有下列情形之一的，视为投标人相互串通投标：</w:t>
            </w:r>
          </w:p>
          <w:p>
            <w:pPr>
              <w:autoSpaceDE w:val="0"/>
              <w:autoSpaceDN w:val="0"/>
              <w:adjustRightInd w:val="0"/>
              <w:spacing w:line="460" w:lineRule="exact"/>
              <w:jc w:val="left"/>
              <w:rPr>
                <w:sz w:val="24"/>
                <w:szCs w:val="24"/>
              </w:rPr>
            </w:pPr>
            <w:r>
              <w:rPr>
                <w:rFonts w:hint="eastAsia"/>
                <w:sz w:val="24"/>
                <w:szCs w:val="24"/>
              </w:rPr>
              <w:t>（一）不同投标人的投标文件由同一单位或者个人编制；</w:t>
            </w:r>
          </w:p>
          <w:p>
            <w:pPr>
              <w:autoSpaceDE w:val="0"/>
              <w:autoSpaceDN w:val="0"/>
              <w:adjustRightInd w:val="0"/>
              <w:spacing w:line="460" w:lineRule="exact"/>
              <w:jc w:val="left"/>
              <w:rPr>
                <w:sz w:val="24"/>
                <w:szCs w:val="24"/>
              </w:rPr>
            </w:pPr>
            <w:r>
              <w:rPr>
                <w:rFonts w:hint="eastAsia"/>
                <w:sz w:val="24"/>
                <w:szCs w:val="24"/>
              </w:rPr>
              <w:t>（二）不同投标人委托同一单位或者个人办理投标事宜；</w:t>
            </w:r>
          </w:p>
          <w:p>
            <w:pPr>
              <w:autoSpaceDE w:val="0"/>
              <w:autoSpaceDN w:val="0"/>
              <w:adjustRightInd w:val="0"/>
              <w:spacing w:line="460" w:lineRule="exact"/>
              <w:jc w:val="left"/>
              <w:rPr>
                <w:sz w:val="24"/>
                <w:szCs w:val="24"/>
              </w:rPr>
            </w:pPr>
            <w:r>
              <w:rPr>
                <w:rFonts w:hint="eastAsia"/>
                <w:sz w:val="24"/>
                <w:szCs w:val="24"/>
              </w:rPr>
              <w:t>（三）不同投标人的投标文件载明的项目管理成员为同一人；</w:t>
            </w:r>
          </w:p>
          <w:p>
            <w:pPr>
              <w:autoSpaceDE w:val="0"/>
              <w:autoSpaceDN w:val="0"/>
              <w:adjustRightInd w:val="0"/>
              <w:spacing w:line="460" w:lineRule="exact"/>
              <w:jc w:val="left"/>
              <w:rPr>
                <w:sz w:val="24"/>
                <w:szCs w:val="24"/>
              </w:rPr>
            </w:pPr>
            <w:r>
              <w:rPr>
                <w:rFonts w:hint="eastAsia"/>
                <w:sz w:val="24"/>
                <w:szCs w:val="24"/>
              </w:rPr>
              <w:t>（四）不同投标人的投标文件异常一致或者投标报价呈规律性差异；</w:t>
            </w:r>
          </w:p>
          <w:p>
            <w:pPr>
              <w:autoSpaceDE w:val="0"/>
              <w:autoSpaceDN w:val="0"/>
              <w:adjustRightInd w:val="0"/>
              <w:spacing w:line="460" w:lineRule="exact"/>
              <w:jc w:val="left"/>
              <w:rPr>
                <w:sz w:val="24"/>
                <w:szCs w:val="24"/>
              </w:rPr>
            </w:pPr>
            <w:r>
              <w:rPr>
                <w:rFonts w:hint="eastAsia"/>
                <w:sz w:val="24"/>
                <w:szCs w:val="24"/>
              </w:rPr>
              <w:t>（五）不同投标人的投标文件相互混装；</w:t>
            </w:r>
          </w:p>
          <w:p>
            <w:pPr>
              <w:autoSpaceDE w:val="0"/>
              <w:autoSpaceDN w:val="0"/>
              <w:adjustRightInd w:val="0"/>
              <w:spacing w:line="460" w:lineRule="exact"/>
              <w:jc w:val="left"/>
              <w:rPr>
                <w:sz w:val="24"/>
                <w:szCs w:val="24"/>
              </w:rPr>
            </w:pPr>
            <w:r>
              <w:rPr>
                <w:rFonts w:hint="eastAsia"/>
                <w:sz w:val="24"/>
                <w:szCs w:val="24"/>
              </w:rPr>
              <w:t>（六）不同投标人的投标保证金从同一单位或者个人的账户转出。</w:t>
            </w:r>
          </w:p>
          <w:p>
            <w:pPr>
              <w:autoSpaceDE w:val="0"/>
              <w:autoSpaceDN w:val="0"/>
              <w:adjustRightInd w:val="0"/>
              <w:spacing w:line="460" w:lineRule="exact"/>
              <w:jc w:val="left"/>
              <w:rPr>
                <w:sz w:val="24"/>
                <w:szCs w:val="24"/>
              </w:rPr>
            </w:pPr>
            <w:r>
              <w:rPr>
                <w:rFonts w:hint="eastAsia"/>
                <w:b/>
                <w:bCs/>
                <w:sz w:val="24"/>
                <w:szCs w:val="24"/>
              </w:rPr>
              <w:t>《中华人民共和国招标投标法实施条例》第四十一条：</w:t>
            </w:r>
          </w:p>
          <w:p>
            <w:pPr>
              <w:autoSpaceDE w:val="0"/>
              <w:autoSpaceDN w:val="0"/>
              <w:adjustRightInd w:val="0"/>
              <w:spacing w:line="460" w:lineRule="exact"/>
              <w:jc w:val="left"/>
              <w:rPr>
                <w:sz w:val="24"/>
                <w:szCs w:val="24"/>
              </w:rPr>
            </w:pPr>
            <w:r>
              <w:rPr>
                <w:rFonts w:hint="eastAsia"/>
                <w:sz w:val="24"/>
                <w:szCs w:val="24"/>
              </w:rPr>
              <w:t xml:space="preserve"> 禁止招标人与投标人串通投标。</w:t>
            </w:r>
          </w:p>
          <w:p>
            <w:pPr>
              <w:autoSpaceDE w:val="0"/>
              <w:autoSpaceDN w:val="0"/>
              <w:adjustRightInd w:val="0"/>
              <w:spacing w:line="460" w:lineRule="exact"/>
              <w:jc w:val="left"/>
              <w:rPr>
                <w:sz w:val="24"/>
                <w:szCs w:val="24"/>
              </w:rPr>
            </w:pPr>
            <w:r>
              <w:rPr>
                <w:rFonts w:hint="eastAsia"/>
                <w:sz w:val="24"/>
                <w:szCs w:val="24"/>
              </w:rPr>
              <w:t>有下列情形之一的，属于招标人与投标人串通投标：</w:t>
            </w:r>
          </w:p>
          <w:p>
            <w:pPr>
              <w:autoSpaceDE w:val="0"/>
              <w:autoSpaceDN w:val="0"/>
              <w:adjustRightInd w:val="0"/>
              <w:spacing w:line="460" w:lineRule="exact"/>
              <w:jc w:val="left"/>
              <w:rPr>
                <w:sz w:val="24"/>
                <w:szCs w:val="24"/>
              </w:rPr>
            </w:pPr>
            <w:r>
              <w:rPr>
                <w:rFonts w:hint="eastAsia"/>
                <w:sz w:val="24"/>
                <w:szCs w:val="24"/>
              </w:rPr>
              <w:t>（一）招标人在开标前开启投标文件并将有关信息泄露给其他投标人;</w:t>
            </w:r>
          </w:p>
          <w:p>
            <w:pPr>
              <w:autoSpaceDE w:val="0"/>
              <w:autoSpaceDN w:val="0"/>
              <w:adjustRightInd w:val="0"/>
              <w:spacing w:line="460" w:lineRule="exact"/>
              <w:jc w:val="left"/>
              <w:rPr>
                <w:sz w:val="24"/>
                <w:szCs w:val="24"/>
              </w:rPr>
            </w:pPr>
            <w:r>
              <w:rPr>
                <w:rFonts w:hint="eastAsia"/>
                <w:sz w:val="24"/>
                <w:szCs w:val="24"/>
              </w:rPr>
              <w:t>（二）招标人直接或者间接向投标人泄露标底、评标委员会成员等信息；</w:t>
            </w:r>
          </w:p>
          <w:p>
            <w:pPr>
              <w:autoSpaceDE w:val="0"/>
              <w:autoSpaceDN w:val="0"/>
              <w:adjustRightInd w:val="0"/>
              <w:spacing w:line="460" w:lineRule="exact"/>
              <w:jc w:val="left"/>
              <w:rPr>
                <w:sz w:val="24"/>
                <w:szCs w:val="24"/>
              </w:rPr>
            </w:pPr>
            <w:r>
              <w:rPr>
                <w:rFonts w:hint="eastAsia"/>
                <w:sz w:val="24"/>
                <w:szCs w:val="24"/>
              </w:rPr>
              <w:t>（三）招标人明示或者暗示投标人压低或者抬高投标报价；</w:t>
            </w:r>
          </w:p>
          <w:p>
            <w:pPr>
              <w:autoSpaceDE w:val="0"/>
              <w:autoSpaceDN w:val="0"/>
              <w:adjustRightInd w:val="0"/>
              <w:spacing w:line="460" w:lineRule="exact"/>
              <w:jc w:val="left"/>
              <w:rPr>
                <w:sz w:val="24"/>
                <w:szCs w:val="24"/>
              </w:rPr>
            </w:pPr>
            <w:r>
              <w:rPr>
                <w:rFonts w:hint="eastAsia"/>
                <w:sz w:val="24"/>
                <w:szCs w:val="24"/>
              </w:rPr>
              <w:t>（四）招标人授意投标人撤换、修改投标文件；</w:t>
            </w:r>
          </w:p>
          <w:p>
            <w:pPr>
              <w:autoSpaceDE w:val="0"/>
              <w:autoSpaceDN w:val="0"/>
              <w:adjustRightInd w:val="0"/>
              <w:spacing w:line="460" w:lineRule="exact"/>
              <w:jc w:val="left"/>
              <w:rPr>
                <w:sz w:val="24"/>
                <w:szCs w:val="24"/>
              </w:rPr>
            </w:pPr>
            <w:r>
              <w:rPr>
                <w:rFonts w:hint="eastAsia"/>
                <w:sz w:val="24"/>
                <w:szCs w:val="24"/>
              </w:rPr>
              <w:t>（五）招标人明示或者暗示投标人为特定投标人中标提供方便；</w:t>
            </w:r>
          </w:p>
          <w:p>
            <w:pPr>
              <w:autoSpaceDE w:val="0"/>
              <w:autoSpaceDN w:val="0"/>
              <w:adjustRightInd w:val="0"/>
              <w:spacing w:line="460" w:lineRule="exact"/>
              <w:jc w:val="left"/>
              <w:rPr>
                <w:sz w:val="24"/>
                <w:szCs w:val="24"/>
              </w:rPr>
            </w:pPr>
            <w:r>
              <w:rPr>
                <w:rFonts w:hint="eastAsia"/>
                <w:sz w:val="24"/>
                <w:szCs w:val="24"/>
              </w:rPr>
              <w:t>（六）招标人与投标人为谋求特定投标人中标而采取的其他串通行为。</w:t>
            </w:r>
          </w:p>
          <w:p>
            <w:pPr>
              <w:autoSpaceDE w:val="0"/>
              <w:autoSpaceDN w:val="0"/>
              <w:adjustRightInd w:val="0"/>
              <w:spacing w:line="460" w:lineRule="exact"/>
              <w:jc w:val="left"/>
              <w:rPr>
                <w:b/>
                <w:bCs/>
                <w:sz w:val="24"/>
                <w:szCs w:val="24"/>
              </w:rPr>
            </w:pPr>
            <w:r>
              <w:rPr>
                <w:rFonts w:hint="eastAsia"/>
                <w:b/>
                <w:bCs/>
                <w:sz w:val="24"/>
                <w:szCs w:val="24"/>
              </w:rPr>
              <w:t>《中华人民共和国招标投标法实施条例》第四十二条：</w:t>
            </w:r>
          </w:p>
          <w:p>
            <w:pPr>
              <w:autoSpaceDE w:val="0"/>
              <w:autoSpaceDN w:val="0"/>
              <w:adjustRightInd w:val="0"/>
              <w:spacing w:line="460" w:lineRule="exact"/>
              <w:jc w:val="left"/>
              <w:rPr>
                <w:sz w:val="24"/>
                <w:szCs w:val="24"/>
              </w:rPr>
            </w:pPr>
            <w:r>
              <w:rPr>
                <w:rFonts w:hint="eastAsia"/>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60" w:lineRule="exact"/>
              <w:jc w:val="left"/>
              <w:rPr>
                <w:sz w:val="24"/>
                <w:szCs w:val="24"/>
              </w:rPr>
            </w:pPr>
            <w:r>
              <w:rPr>
                <w:rFonts w:hint="eastAsia"/>
                <w:sz w:val="24"/>
                <w:szCs w:val="24"/>
              </w:rPr>
              <w:t>投标人有下列情形之一的，属于招标投标法第三十三条规定的以其他方式弄虚作假的行为：</w:t>
            </w:r>
          </w:p>
          <w:p>
            <w:pPr>
              <w:autoSpaceDE w:val="0"/>
              <w:autoSpaceDN w:val="0"/>
              <w:adjustRightInd w:val="0"/>
              <w:spacing w:line="460" w:lineRule="exact"/>
              <w:jc w:val="left"/>
              <w:rPr>
                <w:sz w:val="24"/>
                <w:szCs w:val="24"/>
              </w:rPr>
            </w:pPr>
            <w:r>
              <w:rPr>
                <w:rFonts w:hint="eastAsia"/>
                <w:sz w:val="24"/>
                <w:szCs w:val="24"/>
              </w:rPr>
              <w:t>（一）使用伪造、变造的许可证件；</w:t>
            </w:r>
          </w:p>
          <w:p>
            <w:pPr>
              <w:autoSpaceDE w:val="0"/>
              <w:autoSpaceDN w:val="0"/>
              <w:adjustRightInd w:val="0"/>
              <w:spacing w:line="460" w:lineRule="exact"/>
              <w:jc w:val="left"/>
              <w:rPr>
                <w:sz w:val="24"/>
                <w:szCs w:val="24"/>
              </w:rPr>
            </w:pPr>
            <w:r>
              <w:rPr>
                <w:rFonts w:hint="eastAsia"/>
                <w:sz w:val="24"/>
                <w:szCs w:val="24"/>
              </w:rPr>
              <w:t>（二）提供虚假的财务状况或者业绩；</w:t>
            </w:r>
          </w:p>
          <w:p>
            <w:pPr>
              <w:autoSpaceDE w:val="0"/>
              <w:autoSpaceDN w:val="0"/>
              <w:adjustRightInd w:val="0"/>
              <w:spacing w:line="460" w:lineRule="exact"/>
              <w:jc w:val="left"/>
              <w:rPr>
                <w:sz w:val="24"/>
                <w:szCs w:val="24"/>
              </w:rPr>
            </w:pPr>
            <w:r>
              <w:rPr>
                <w:rFonts w:hint="eastAsia"/>
                <w:sz w:val="24"/>
                <w:szCs w:val="24"/>
              </w:rPr>
              <w:t>（三）提供虚假的项目负责人或者主要技术人员简历、劳动关系证明；</w:t>
            </w:r>
          </w:p>
          <w:p>
            <w:pPr>
              <w:autoSpaceDE w:val="0"/>
              <w:autoSpaceDN w:val="0"/>
              <w:adjustRightInd w:val="0"/>
              <w:spacing w:line="460" w:lineRule="exact"/>
              <w:jc w:val="left"/>
              <w:rPr>
                <w:sz w:val="24"/>
                <w:szCs w:val="24"/>
              </w:rPr>
            </w:pPr>
            <w:r>
              <w:rPr>
                <w:rFonts w:hint="eastAsia"/>
                <w:sz w:val="24"/>
                <w:szCs w:val="24"/>
              </w:rPr>
              <w:t>（四）提供虚假的信用状况；</w:t>
            </w:r>
          </w:p>
          <w:p>
            <w:pPr>
              <w:spacing w:line="460" w:lineRule="exact"/>
              <w:rPr>
                <w:rFonts w:hAnsi="宋体" w:cs="仿宋_GB2312"/>
                <w:sz w:val="24"/>
                <w:szCs w:val="24"/>
              </w:rPr>
            </w:pPr>
            <w:r>
              <w:rPr>
                <w:rFonts w:hint="eastAsia"/>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40" w:type="dxa"/>
            <w:gridSpan w:val="5"/>
            <w:vAlign w:val="center"/>
          </w:tcPr>
          <w:p>
            <w:pPr>
              <w:autoSpaceDE w:val="0"/>
              <w:autoSpaceDN w:val="0"/>
              <w:spacing w:line="460" w:lineRule="exact"/>
              <w:jc w:val="left"/>
              <w:rPr>
                <w:rFonts w:hint="eastAsia"/>
                <w:sz w:val="24"/>
                <w:szCs w:val="24"/>
              </w:rPr>
            </w:pPr>
            <w:r>
              <w:rPr>
                <w:rFonts w:hint="eastAsia" w:cs="仿宋_GB2312"/>
                <w:sz w:val="24"/>
                <w:lang w:val="en-US" w:eastAsia="zh-CN"/>
              </w:rPr>
              <w:t>10.9</w:t>
            </w:r>
            <w:r>
              <w:rPr>
                <w:rFonts w:hint="eastAsia" w:ascii="宋体" w:hAnsi="宋体" w:cs="宋体"/>
                <w:b/>
                <w:bCs/>
                <w:kern w:val="0"/>
                <w:sz w:val="24"/>
                <w:szCs w:val="24"/>
                <w:highlight w:val="none"/>
                <w:lang w:val="en-US" w:eastAsia="zh-CN"/>
              </w:rPr>
              <w:t>如有10.8所列行为：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40" w:type="dxa"/>
            <w:gridSpan w:val="5"/>
            <w:vAlign w:val="center"/>
          </w:tcPr>
          <w:p>
            <w:pPr>
              <w:autoSpaceDE w:val="0"/>
              <w:autoSpaceDN w:val="0"/>
              <w:spacing w:line="460" w:lineRule="exact"/>
              <w:contextualSpacing/>
              <w:rPr>
                <w:rFonts w:hint="eastAsia" w:ascii="宋体" w:hAnsi="宋体" w:cs="宋体"/>
                <w:kern w:val="0"/>
                <w:sz w:val="24"/>
                <w:szCs w:val="24"/>
                <w:highlight w:val="none"/>
                <w:lang w:eastAsia="zh-CN"/>
              </w:rPr>
            </w:pP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中华人民共和国招投标法</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第五十三条</w:t>
            </w:r>
            <w:r>
              <w:rPr>
                <w:rFonts w:hint="eastAsia" w:ascii="宋体" w:hAnsi="宋体" w:cs="宋体"/>
                <w:b/>
                <w:bCs/>
                <w:kern w:val="0"/>
                <w:sz w:val="24"/>
                <w:szCs w:val="24"/>
                <w:highlight w:val="none"/>
                <w:lang w:eastAsia="zh-CN"/>
              </w:rPr>
              <w:t>：</w:t>
            </w:r>
          </w:p>
          <w:p>
            <w:pPr>
              <w:autoSpaceDE w:val="0"/>
              <w:autoSpaceDN w:val="0"/>
              <w:spacing w:line="460" w:lineRule="exact"/>
              <w:contextualSpacing/>
              <w:rPr>
                <w:rFonts w:hint="eastAsia" w:ascii="宋体" w:hAnsi="宋体" w:cs="宋体"/>
                <w:kern w:val="0"/>
                <w:sz w:val="24"/>
                <w:szCs w:val="24"/>
                <w:highlight w:val="none"/>
              </w:rPr>
            </w:pPr>
            <w:r>
              <w:rPr>
                <w:rFonts w:hint="eastAsia" w:ascii="宋体" w:hAnsi="宋体" w:cs="宋体"/>
                <w:kern w:val="0"/>
                <w:sz w:val="24"/>
                <w:szCs w:val="24"/>
                <w:highlight w:val="none"/>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百分之五以上百分之十以下的罚款；有违法所得的，并处没收违法所得；情节严重的，取消其一年至二年内参加依法必须招标的项目的投标资格并予以公告，直至由工商行政管理机关吊销营业执照；构成犯罪的，依法追究刑事责任。给他人造成损失的，依法承担赔偿责任。</w:t>
            </w:r>
          </w:p>
          <w:p>
            <w:pPr>
              <w:autoSpaceDE w:val="0"/>
              <w:autoSpaceDN w:val="0"/>
              <w:spacing w:line="460" w:lineRule="exact"/>
              <w:contextualSpacing/>
              <w:rPr>
                <w:rFonts w:hint="eastAsia" w:ascii="宋体" w:hAnsi="宋体" w:cs="宋体"/>
                <w:b/>
                <w:bCs/>
                <w:kern w:val="0"/>
                <w:sz w:val="24"/>
                <w:szCs w:val="24"/>
                <w:highlight w:val="none"/>
                <w:lang w:eastAsia="zh-CN"/>
              </w:rPr>
            </w:pP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lang w:val="en-US" w:eastAsia="zh-CN"/>
              </w:rPr>
              <w:t>中华人民共和国招投标法</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第五十</w:t>
            </w:r>
            <w:r>
              <w:rPr>
                <w:rFonts w:hint="eastAsia" w:ascii="宋体" w:hAnsi="宋体" w:cs="宋体"/>
                <w:b/>
                <w:bCs/>
                <w:kern w:val="0"/>
                <w:sz w:val="24"/>
                <w:szCs w:val="24"/>
                <w:highlight w:val="none"/>
                <w:lang w:val="en-US" w:eastAsia="zh-CN"/>
              </w:rPr>
              <w:t>四</w:t>
            </w:r>
            <w:r>
              <w:rPr>
                <w:rFonts w:hint="eastAsia" w:ascii="宋体" w:hAnsi="宋体" w:cs="宋体"/>
                <w:b/>
                <w:bCs/>
                <w:kern w:val="0"/>
                <w:sz w:val="24"/>
                <w:szCs w:val="24"/>
                <w:highlight w:val="none"/>
              </w:rPr>
              <w:t>条</w:t>
            </w:r>
            <w:r>
              <w:rPr>
                <w:rFonts w:hint="eastAsia" w:ascii="宋体" w:hAnsi="宋体" w:cs="宋体"/>
                <w:b/>
                <w:bCs/>
                <w:kern w:val="0"/>
                <w:sz w:val="24"/>
                <w:szCs w:val="24"/>
                <w:highlight w:val="none"/>
                <w:lang w:eastAsia="zh-CN"/>
              </w:rPr>
              <w:t>：</w:t>
            </w:r>
          </w:p>
          <w:p>
            <w:pPr>
              <w:autoSpaceDE w:val="0"/>
              <w:autoSpaceDN w:val="0"/>
              <w:spacing w:line="460" w:lineRule="exact"/>
              <w:contextualSpacing/>
              <w:rPr>
                <w:rFonts w:hint="eastAsia" w:ascii="宋体" w:hAnsi="宋体" w:cs="宋体"/>
                <w:kern w:val="0"/>
                <w:sz w:val="24"/>
                <w:szCs w:val="24"/>
                <w:highlight w:val="none"/>
              </w:rPr>
            </w:pPr>
            <w:r>
              <w:rPr>
                <w:rFonts w:hint="eastAsia" w:ascii="宋体" w:hAnsi="宋体" w:cs="宋体"/>
                <w:kern w:val="0"/>
                <w:sz w:val="24"/>
                <w:szCs w:val="24"/>
                <w:highlight w:val="none"/>
              </w:rPr>
              <w:t>投标人以他人名义投标或者以其他方式弄虚作假，骗取中标的，中标无效，给招标人造成损失的，依法承担赔偿责任；构成犯罪的，依法追究</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"http://www.baiven.com/baike/224/269481.html" \t "http://www.baiven.com/d/134/_blank"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刑事责任</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w:t>
            </w:r>
          </w:p>
          <w:p>
            <w:pPr>
              <w:autoSpaceDE w:val="0"/>
              <w:autoSpaceDN w:val="0"/>
              <w:spacing w:line="460" w:lineRule="exact"/>
              <w:jc w:val="left"/>
              <w:rPr>
                <w:rFonts w:hint="eastAsia"/>
                <w:sz w:val="24"/>
                <w:szCs w:val="24"/>
              </w:rPr>
            </w:pPr>
            <w:r>
              <w:rPr>
                <w:rFonts w:hint="eastAsia" w:ascii="宋体" w:hAnsi="宋体" w:cs="宋体"/>
                <w:kern w:val="0"/>
                <w:sz w:val="24"/>
                <w:szCs w:val="24"/>
                <w:highlight w:val="none"/>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"http://www.baiven.com/baike/223/309670.html" \t "http://www.baiven.com/d/134/_blank"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行政管理</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40" w:type="dxa"/>
            <w:gridSpan w:val="5"/>
            <w:vAlign w:val="center"/>
          </w:tcPr>
          <w:p>
            <w:pPr>
              <w:spacing w:line="460" w:lineRule="exact"/>
              <w:rPr>
                <w:sz w:val="24"/>
                <w:szCs w:val="24"/>
              </w:rPr>
            </w:pPr>
            <w:r>
              <w:rPr>
                <w:rFonts w:hint="eastAsia"/>
                <w:sz w:val="24"/>
                <w:szCs w:val="24"/>
              </w:rPr>
              <w:t>10.</w:t>
            </w:r>
            <w:r>
              <w:rPr>
                <w:rFonts w:hint="eastAsia"/>
                <w:sz w:val="24"/>
                <w:szCs w:val="24"/>
                <w:lang w:val="en-US" w:eastAsia="zh-CN"/>
              </w:rPr>
              <w:t>10</w:t>
            </w:r>
            <w:r>
              <w:rPr>
                <w:rFonts w:hint="eastAsia"/>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02" w:type="dxa"/>
            <w:gridSpan w:val="3"/>
            <w:vAlign w:val="center"/>
          </w:tcPr>
          <w:p>
            <w:pPr>
              <w:spacing w:line="460" w:lineRule="exact"/>
              <w:rPr>
                <w:sz w:val="24"/>
                <w:szCs w:val="24"/>
              </w:rPr>
            </w:pPr>
          </w:p>
        </w:tc>
        <w:tc>
          <w:tcPr>
            <w:tcW w:w="8738" w:type="dxa"/>
            <w:gridSpan w:val="2"/>
          </w:tcPr>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1、潜在投标人如对招标文件有异议，请在规定时间内在《全国公共资源交易平台（河南省•许昌市）》公共资源交易系统中提出，以其他方式递交的异议不予接受。</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2、投标人在投标截止时间前应随时关注《全国公共资源交易平台（河南省•许昌市）》公共资源交易系统发出的有关本项目的答疑、修改等相关内容。</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3、本项目试行全流程电子化交易</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5、招标人及其代理机构需留存项目电子档案时，可在质疑期满后使用CA锁从交易平台自行下载。</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6、投标文件制作注意事项：</w:t>
            </w:r>
          </w:p>
          <w:p>
            <w:pPr>
              <w:autoSpaceDE w:val="0"/>
              <w:autoSpaceDN w:val="0"/>
              <w:spacing w:line="460" w:lineRule="exact"/>
              <w:jc w:val="left"/>
              <w:outlineLvl w:val="0"/>
              <w:rPr>
                <w:rFonts w:hAnsi="宋体" w:cs="仿宋_GB2312"/>
                <w:b/>
                <w:bCs/>
                <w:sz w:val="24"/>
                <w:szCs w:val="24"/>
              </w:rPr>
            </w:pPr>
            <w:r>
              <w:rPr>
                <w:rFonts w:hAnsi="宋体" w:cs="仿宋_GB2312"/>
                <w:b/>
                <w:bCs/>
                <w:sz w:val="24"/>
                <w:szCs w:val="24"/>
              </w:rPr>
              <w:t xml:space="preserve">6.1  </w:t>
            </w:r>
            <w:r>
              <w:rPr>
                <w:rFonts w:hint="eastAsia" w:hAnsi="宋体" w:cs="仿宋_GB2312"/>
                <w:b/>
                <w:bCs/>
                <w:sz w:val="24"/>
                <w:szCs w:val="24"/>
              </w:rPr>
              <w:t>投标人登录《全国公共资源交易平台</w:t>
            </w:r>
            <w:r>
              <w:rPr>
                <w:rFonts w:hAnsi="宋体" w:cs="仿宋_GB2312"/>
                <w:b/>
                <w:bCs/>
                <w:sz w:val="24"/>
                <w:szCs w:val="24"/>
              </w:rPr>
              <w:t>(</w:t>
            </w:r>
            <w:r>
              <w:rPr>
                <w:rFonts w:hint="eastAsia" w:hAnsi="宋体" w:cs="仿宋_GB2312"/>
                <w:b/>
                <w:bCs/>
                <w:sz w:val="24"/>
                <w:szCs w:val="24"/>
              </w:rPr>
              <w:t>河南省</w:t>
            </w:r>
            <w:r>
              <w:rPr>
                <w:rFonts w:hAnsi="宋体" w:cs="仿宋_GB2312"/>
                <w:b/>
                <w:bCs/>
                <w:sz w:val="24"/>
                <w:szCs w:val="24"/>
              </w:rPr>
              <w:t>▪</w:t>
            </w:r>
            <w:r>
              <w:rPr>
                <w:rFonts w:hint="eastAsia" w:hAnsi="宋体" w:cs="仿宋_GB2312"/>
                <w:b/>
                <w:bCs/>
                <w:sz w:val="24"/>
                <w:szCs w:val="24"/>
              </w:rPr>
              <w:t>许昌市）》公共资源交易系统（</w:t>
            </w:r>
            <w:r>
              <w:rPr>
                <w:rFonts w:hAnsi="宋体" w:cs="仿宋_GB2312"/>
                <w:b/>
                <w:bCs/>
                <w:sz w:val="24"/>
                <w:szCs w:val="24"/>
              </w:rPr>
              <w:t>http://ggzy.xuchang.gov.cn:8088/ggzy/</w:t>
            </w:r>
            <w:r>
              <w:rPr>
                <w:rFonts w:hint="eastAsia" w:hAnsi="宋体" w:cs="仿宋_GB2312"/>
                <w:b/>
                <w:bCs/>
                <w:sz w:val="24"/>
                <w:szCs w:val="24"/>
              </w:rPr>
              <w:t>）下载“许昌投标文件制作系统</w:t>
            </w:r>
            <w:r>
              <w:rPr>
                <w:rFonts w:hAnsi="宋体" w:cs="仿宋_GB2312"/>
                <w:b/>
                <w:bCs/>
                <w:sz w:val="24"/>
                <w:szCs w:val="24"/>
              </w:rPr>
              <w:t>SEARUN V1.</w:t>
            </w:r>
            <w:r>
              <w:rPr>
                <w:rFonts w:hint="eastAsia" w:hAnsi="宋体" w:cs="仿宋_GB2312"/>
                <w:b/>
                <w:bCs/>
                <w:sz w:val="24"/>
                <w:szCs w:val="24"/>
                <w:lang w:val="en-US" w:eastAsia="zh-CN"/>
              </w:rPr>
              <w:t>2</w:t>
            </w:r>
            <w:r>
              <w:rPr>
                <w:rFonts w:hAnsi="宋体" w:cs="仿宋_GB2312"/>
                <w:b/>
                <w:bCs/>
                <w:sz w:val="24"/>
                <w:szCs w:val="24"/>
              </w:rPr>
              <w:t>”</w:t>
            </w:r>
            <w:r>
              <w:rPr>
                <w:rFonts w:hint="eastAsia" w:hAnsi="宋体" w:cs="仿宋_GB2312"/>
                <w:b/>
                <w:bCs/>
                <w:sz w:val="24"/>
                <w:szCs w:val="24"/>
              </w:rPr>
              <w:t>，按招标文件要求制作电子投标文件。</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电子投标文件的制作，参考《全国公共资源交易平台</w:t>
            </w:r>
            <w:r>
              <w:rPr>
                <w:rFonts w:hAnsi="宋体" w:cs="仿宋_GB2312"/>
                <w:b/>
                <w:bCs/>
                <w:sz w:val="24"/>
                <w:szCs w:val="24"/>
              </w:rPr>
              <w:t>(</w:t>
            </w:r>
            <w:r>
              <w:rPr>
                <w:rFonts w:hint="eastAsia" w:hAnsi="宋体" w:cs="仿宋_GB2312"/>
                <w:b/>
                <w:bCs/>
                <w:sz w:val="24"/>
                <w:szCs w:val="24"/>
              </w:rPr>
              <w:t>河南省</w:t>
            </w:r>
            <w:r>
              <w:rPr>
                <w:rFonts w:hAnsi="宋体" w:cs="仿宋_GB2312"/>
                <w:b/>
                <w:bCs/>
                <w:sz w:val="24"/>
                <w:szCs w:val="24"/>
              </w:rPr>
              <w:t>▪</w:t>
            </w:r>
            <w:r>
              <w:rPr>
                <w:rFonts w:hint="eastAsia" w:hAnsi="宋体" w:cs="仿宋_GB2312"/>
                <w:b/>
                <w:bCs/>
                <w:sz w:val="24"/>
                <w:szCs w:val="24"/>
              </w:rPr>
              <w:t>许昌市</w:t>
            </w:r>
            <w:r>
              <w:rPr>
                <w:rFonts w:hAnsi="宋体" w:cs="仿宋_GB2312"/>
                <w:b/>
                <w:bCs/>
                <w:sz w:val="24"/>
                <w:szCs w:val="24"/>
              </w:rPr>
              <w:t>)</w:t>
            </w:r>
            <w:r>
              <w:rPr>
                <w:rFonts w:hint="eastAsia" w:hAnsi="宋体" w:cs="仿宋_GB2312"/>
                <w:b/>
                <w:bCs/>
                <w:sz w:val="24"/>
                <w:szCs w:val="24"/>
              </w:rPr>
              <w:t>》公共资源交易系统——组件下载——交易系统操作手册（投标人、供应商）</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6.2 投标文件制作技术咨询：0374-2961598。</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6.3投标人应在投标文件递交的截止时间之前通过【全国公共资源交易平台（河南省•许昌市）】公共资源交易系统（http://ggzy.xuchang.gov.cn/）递交电子投标文件；</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6.4请投标人在上传电子投标文件时认真检查上传投标文件是否完整、正确。</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6.5加密电子投标文件逾期上传的，招标人不予受理。</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6.6投标人采用银行转账方式提交投标保证金的，应在投标文件递交的截止时间之前按程序完成投标保证金绑定。</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7、投标人需提前熟悉招标文件相关事项及《许昌市不见面开标操作手册》，并设置不见面开标浏览器（设置流程详见《许昌市不见面开标操作手册》）。</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9、对开标过程有关内容有异议（质疑）的，投标人可在本项目的不见面开标大厅通过“文字互动”功能或“新增质疑”处提出异议（质疑），招标人（代理机构）及时进行线上答复。</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不见面开标活动结束时，投标人应在《开标记录表》上进行电子签章，未进行电子签章的视为对开标结果无异议。</w:t>
            </w:r>
          </w:p>
          <w:p>
            <w:pPr>
              <w:autoSpaceDE w:val="0"/>
              <w:autoSpaceDN w:val="0"/>
              <w:spacing w:line="460" w:lineRule="exact"/>
              <w:jc w:val="left"/>
              <w:outlineLvl w:val="0"/>
              <w:rPr>
                <w:rFonts w:hAnsi="宋体" w:cs="仿宋_GB2312"/>
                <w:b/>
                <w:bCs/>
                <w:sz w:val="24"/>
                <w:szCs w:val="24"/>
              </w:rPr>
            </w:pPr>
            <w:r>
              <w:rPr>
                <w:rFonts w:hint="eastAsia" w:hAnsi="宋体" w:cs="仿宋_GB2312"/>
                <w:b/>
                <w:bCs/>
                <w:sz w:val="24"/>
                <w:szCs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460" w:lineRule="exact"/>
              <w:jc w:val="left"/>
              <w:outlineLvl w:val="0"/>
              <w:rPr>
                <w:sz w:val="24"/>
                <w:szCs w:val="24"/>
              </w:rPr>
            </w:pPr>
            <w:r>
              <w:rPr>
                <w:rFonts w:hint="eastAsia" w:hAnsi="宋体" w:cs="仿宋_GB2312"/>
                <w:b/>
                <w:bCs/>
                <w:sz w:val="24"/>
                <w:szCs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60" w:lineRule="exact"/>
        <w:jc w:val="left"/>
        <w:outlineLvl w:val="0"/>
        <w:rPr>
          <w:rFonts w:hAnsi="宋体" w:cs="宋体"/>
          <w:b/>
          <w:sz w:val="24"/>
          <w:szCs w:val="24"/>
        </w:rPr>
      </w:pPr>
      <w:bookmarkStart w:id="6" w:name="_Toc283559947"/>
    </w:p>
    <w:p>
      <w:pPr>
        <w:pStyle w:val="3"/>
      </w:pPr>
      <w:r>
        <w:br w:type="page"/>
      </w:r>
    </w:p>
    <w:p>
      <w:pPr>
        <w:autoSpaceDE w:val="0"/>
        <w:autoSpaceDN w:val="0"/>
        <w:spacing w:line="460" w:lineRule="exact"/>
        <w:jc w:val="left"/>
        <w:outlineLvl w:val="0"/>
        <w:rPr>
          <w:rFonts w:hAnsi="宋体" w:cs="宋体"/>
          <w:b/>
          <w:sz w:val="24"/>
          <w:szCs w:val="24"/>
        </w:rPr>
      </w:pPr>
      <w:r>
        <w:rPr>
          <w:rFonts w:hint="eastAsia" w:hAnsi="宋体" w:cs="宋体"/>
          <w:b/>
          <w:sz w:val="24"/>
          <w:szCs w:val="24"/>
        </w:rPr>
        <w:t>1. 总则</w:t>
      </w:r>
    </w:p>
    <w:p>
      <w:pPr>
        <w:autoSpaceDE w:val="0"/>
        <w:autoSpaceDN w:val="0"/>
        <w:spacing w:line="460" w:lineRule="exact"/>
        <w:jc w:val="left"/>
        <w:outlineLvl w:val="0"/>
        <w:rPr>
          <w:rFonts w:hAnsi="宋体" w:cs="宋体"/>
          <w:b/>
          <w:sz w:val="24"/>
          <w:szCs w:val="24"/>
        </w:rPr>
      </w:pPr>
      <w:bookmarkStart w:id="7" w:name="_Toc152045530"/>
      <w:bookmarkStart w:id="8" w:name="_Toc152042306"/>
      <w:bookmarkStart w:id="9" w:name="_Toc144974498"/>
      <w:bookmarkStart w:id="10" w:name="_Toc179632547"/>
      <w:r>
        <w:rPr>
          <w:rFonts w:hint="eastAsia" w:hAnsi="宋体" w:cs="宋体"/>
          <w:b/>
          <w:sz w:val="24"/>
          <w:szCs w:val="24"/>
        </w:rPr>
        <w:t>1.1 项目概况</w:t>
      </w:r>
      <w:bookmarkEnd w:id="7"/>
      <w:bookmarkEnd w:id="8"/>
      <w:bookmarkEnd w:id="9"/>
      <w:bookmarkEnd w:id="10"/>
      <w:r>
        <w:rPr>
          <w:rFonts w:hint="eastAsia" w:hAnsi="宋体" w:cs="宋体"/>
          <w:b/>
          <w:sz w:val="24"/>
          <w:szCs w:val="24"/>
        </w:rPr>
        <w:t>（详见投标人须知前附表）</w:t>
      </w:r>
    </w:p>
    <w:p>
      <w:pPr>
        <w:autoSpaceDE w:val="0"/>
        <w:autoSpaceDN w:val="0"/>
        <w:spacing w:line="460" w:lineRule="exact"/>
        <w:ind w:firstLine="480" w:firstLineChars="200"/>
        <w:jc w:val="left"/>
        <w:outlineLvl w:val="0"/>
        <w:rPr>
          <w:rFonts w:hAnsi="宋体" w:cs="宋体"/>
          <w:sz w:val="24"/>
          <w:szCs w:val="24"/>
        </w:rPr>
      </w:pPr>
      <w:bookmarkStart w:id="11" w:name="_Toc179632548"/>
      <w:bookmarkStart w:id="12" w:name="_Toc152042307"/>
      <w:bookmarkStart w:id="13" w:name="_Toc144974499"/>
      <w:bookmarkStart w:id="14" w:name="_Toc152045531"/>
      <w:r>
        <w:rPr>
          <w:rFonts w:hAnsi="宋体" w:cs="宋体"/>
          <w:sz w:val="24"/>
          <w:szCs w:val="24"/>
        </w:rPr>
        <w:t>1.1.1 根据《中华人民共和国招标投标法》、《中华人民共和国招标投标法实施条例》等有关法律、法规和规章的规定，本招标项目已具备招标条件，现对监理进行招标。</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1.1.2 招标人：见投标人须知前附表。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1.1.3 招标代理机构：见投标人须知前附表。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1.1.4 招标项目名称：见投标人须知前附表。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1.1.5 项目建设地点：见投标人须知前附表。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1.1.6 项目建设规模：见投标人须知前附表。</w:t>
      </w:r>
    </w:p>
    <w:p>
      <w:pPr>
        <w:autoSpaceDE w:val="0"/>
        <w:autoSpaceDN w:val="0"/>
        <w:spacing w:line="460" w:lineRule="exact"/>
        <w:jc w:val="left"/>
        <w:outlineLvl w:val="0"/>
        <w:rPr>
          <w:rFonts w:hAnsi="宋体" w:cs="宋体"/>
          <w:b/>
          <w:sz w:val="24"/>
          <w:szCs w:val="24"/>
        </w:rPr>
      </w:pPr>
      <w:r>
        <w:rPr>
          <w:rFonts w:hint="eastAsia" w:hAnsi="宋体" w:cs="宋体"/>
          <w:b/>
          <w:sz w:val="24"/>
          <w:szCs w:val="24"/>
        </w:rPr>
        <w:t>1.2</w:t>
      </w:r>
      <w:r>
        <w:rPr>
          <w:rFonts w:hAnsi="宋体" w:cs="宋体"/>
          <w:b/>
          <w:sz w:val="24"/>
          <w:szCs w:val="24"/>
        </w:rPr>
        <w:t>招标项目的资金来源和落实情况</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1.2.1 资金来源及比例：见投标人须知前附表。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1.2.2 资金落实情况：见投标人须知前附表。</w:t>
      </w:r>
    </w:p>
    <w:bookmarkEnd w:id="11"/>
    <w:bookmarkEnd w:id="12"/>
    <w:bookmarkEnd w:id="13"/>
    <w:bookmarkEnd w:id="14"/>
    <w:p>
      <w:pPr>
        <w:autoSpaceDE w:val="0"/>
        <w:autoSpaceDN w:val="0"/>
        <w:spacing w:line="460" w:lineRule="exact"/>
        <w:jc w:val="left"/>
        <w:outlineLvl w:val="0"/>
        <w:rPr>
          <w:rFonts w:hAnsi="宋体" w:cs="宋体"/>
          <w:b/>
          <w:sz w:val="24"/>
          <w:szCs w:val="24"/>
        </w:rPr>
      </w:pPr>
      <w:bookmarkStart w:id="15" w:name="_Toc152045532"/>
      <w:bookmarkStart w:id="16" w:name="_Toc144974500"/>
      <w:bookmarkStart w:id="17" w:name="_Toc152042308"/>
      <w:bookmarkStart w:id="18" w:name="_Toc179632549"/>
      <w:r>
        <w:rPr>
          <w:rFonts w:hint="eastAsia" w:hAnsi="宋体" w:cs="宋体"/>
          <w:b/>
          <w:sz w:val="24"/>
          <w:szCs w:val="24"/>
        </w:rPr>
        <w:t>1.3 招标范围、监理期和质量要求</w:t>
      </w:r>
      <w:bookmarkEnd w:id="15"/>
      <w:bookmarkEnd w:id="16"/>
      <w:bookmarkEnd w:id="17"/>
      <w:bookmarkEnd w:id="18"/>
      <w:bookmarkStart w:id="19" w:name="_Toc152045534"/>
      <w:bookmarkStart w:id="20" w:name="_Toc179632551"/>
      <w:bookmarkStart w:id="21" w:name="_Toc152042310"/>
      <w:bookmarkStart w:id="22" w:name="_Toc144974502"/>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1.3.1 招标范围：见投标人须知前附表。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1.3.2 监理服务期限：见投标人须知前附表。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1.3.3 质量标准：见投标人须知前附表。</w:t>
      </w:r>
    </w:p>
    <w:p>
      <w:pPr>
        <w:autoSpaceDE w:val="0"/>
        <w:autoSpaceDN w:val="0"/>
        <w:spacing w:line="460" w:lineRule="exact"/>
        <w:jc w:val="left"/>
        <w:outlineLvl w:val="0"/>
        <w:rPr>
          <w:rFonts w:hAnsi="宋体" w:cs="宋体"/>
          <w:b/>
          <w:sz w:val="24"/>
          <w:szCs w:val="24"/>
        </w:rPr>
      </w:pPr>
      <w:r>
        <w:rPr>
          <w:rFonts w:hint="eastAsia" w:hAnsi="宋体" w:cs="宋体"/>
          <w:b/>
          <w:sz w:val="24"/>
          <w:szCs w:val="24"/>
        </w:rPr>
        <w:t>1.4 投标人资格要求</w:t>
      </w:r>
      <w:bookmarkEnd w:id="19"/>
      <w:bookmarkEnd w:id="20"/>
      <w:bookmarkEnd w:id="21"/>
      <w:bookmarkEnd w:id="22"/>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1.4.1 投标人应具备承担本招标项目资质条件、能力和信誉：</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（1）资质要求：见投标人须知前附表；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（2）财务要求：见投标人须知前附表；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（3）业绩要求：见投标人须知前附表；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（4）信誉要求：见投标人须知前附表；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（5）总监理工程师的资格要求：具体要求 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（6）其他主要人员要求：见投标人须知前附表。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（7）其他要求：见投标人须知前附表。需要提交的相关证明材料见本章第 3.5 款的规定。</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1.4.2 投标人须知前附表规定接受联合体投标的，联合体除应符合本章第 1.4.1 项和投标人须知前附表的要求外，还应遵守以下规定：</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（1）联合体各方应按招标文件提供的格式签订联合体协议书，明确联合体牵头人和各方权 利义务，并承诺就中标项目向招标人承担连带责任；</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（3）联合体各方不得再以自己名义单独或参加其他联合体在本招标项目中投标，否则各相 关投标均无效。</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1.4.3 投标人不得存在下列情形之一：</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（1）为招标人不具有独立法人资格的附属机构（单位）；</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（2）与招标人存在利害关系且可能影响招标公正性；</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（3）与本招标项目的其他投标人为同一个单位负责人；</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（4）与本招标项目的其他投标人存在控股、管理关系；</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（5）为本招标项目的代建人；</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（6）为本招标项目的招标代理机构；</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（7）与本招标项目的代建人或招标代理机构同为一个法定代表人；</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（8）与本招标项目的代建人或招标代理机构存在控股或参股关系；</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（10）被依法暂停或者取消投标资格；</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（11）被责令停产停业、暂扣或者吊销许可证、暂扣或者吊销执照；</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（12）进入清算程序，或被宣告破产，或其他丧失履约能力的情形；</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（14）被最高人民法院在“信用中国”网站（</w:t>
      </w:r>
      <w:r>
        <w:fldChar w:fldCharType="begin"/>
      </w:r>
      <w:r>
        <w:instrText xml:space="preserve"> HYPERLINK "http://www.creditchina.gov.cn/" \h </w:instrText>
      </w:r>
      <w:r>
        <w:fldChar w:fldCharType="separate"/>
      </w:r>
      <w:r>
        <w:rPr>
          <w:rStyle w:val="26"/>
          <w:rFonts w:hAnsi="宋体" w:cs="宋体"/>
          <w:color w:val="auto"/>
          <w:sz w:val="24"/>
          <w:szCs w:val="24"/>
        </w:rPr>
        <w:t>www.creditchina.gov.cn</w:t>
      </w:r>
      <w:r>
        <w:rPr>
          <w:rStyle w:val="26"/>
          <w:rFonts w:hAnsi="宋体" w:cs="宋体"/>
          <w:color w:val="auto"/>
          <w:sz w:val="24"/>
          <w:szCs w:val="24"/>
        </w:rPr>
        <w:fldChar w:fldCharType="end"/>
      </w:r>
      <w:r>
        <w:rPr>
          <w:rFonts w:hAnsi="宋体" w:cs="宋体"/>
          <w:sz w:val="24"/>
          <w:szCs w:val="24"/>
        </w:rPr>
        <w:t>）或各级信用信息共享平台中列入失信被执行人名单；</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5</w:t>
      </w:r>
      <w:r>
        <w:rPr>
          <w:rFonts w:hAnsi="宋体" w:cs="宋体"/>
          <w:sz w:val="24"/>
          <w:szCs w:val="24"/>
        </w:rPr>
        <w:t>）法律法规或投标人须知前附表规定的其他情形。</w:t>
      </w:r>
    </w:p>
    <w:p>
      <w:pPr>
        <w:autoSpaceDE w:val="0"/>
        <w:autoSpaceDN w:val="0"/>
        <w:spacing w:line="460" w:lineRule="exact"/>
        <w:jc w:val="left"/>
        <w:outlineLvl w:val="0"/>
        <w:rPr>
          <w:rFonts w:hAnsi="宋体" w:cs="宋体"/>
          <w:b/>
          <w:sz w:val="24"/>
          <w:szCs w:val="24"/>
        </w:rPr>
      </w:pPr>
      <w:r>
        <w:rPr>
          <w:rFonts w:hint="eastAsia" w:hAnsi="宋体" w:cs="宋体"/>
          <w:b/>
          <w:sz w:val="24"/>
          <w:szCs w:val="24"/>
        </w:rPr>
        <w:t>1.5 费用承担</w:t>
      </w:r>
    </w:p>
    <w:p>
      <w:pPr>
        <w:autoSpaceDE w:val="0"/>
        <w:autoSpaceDN w:val="0"/>
        <w:spacing w:line="460" w:lineRule="exact"/>
        <w:ind w:firstLine="480" w:firstLineChars="200"/>
        <w:jc w:val="left"/>
        <w:outlineLvl w:val="0"/>
        <w:rPr>
          <w:rFonts w:hAnsi="宋体" w:cs="宋体"/>
          <w:sz w:val="24"/>
          <w:szCs w:val="24"/>
        </w:rPr>
      </w:pPr>
      <w:r>
        <w:rPr>
          <w:rFonts w:hint="eastAsia" w:hAnsi="宋体" w:cs="宋体"/>
          <w:sz w:val="24"/>
          <w:szCs w:val="24"/>
        </w:rPr>
        <w:t>投标人准备和参加投标活动发生的费用自理。</w:t>
      </w:r>
    </w:p>
    <w:p>
      <w:pPr>
        <w:autoSpaceDE w:val="0"/>
        <w:autoSpaceDN w:val="0"/>
        <w:spacing w:line="460" w:lineRule="exact"/>
        <w:jc w:val="left"/>
        <w:outlineLvl w:val="0"/>
        <w:rPr>
          <w:rFonts w:hAnsi="宋体" w:cs="宋体"/>
          <w:b/>
          <w:sz w:val="24"/>
          <w:szCs w:val="24"/>
        </w:rPr>
      </w:pPr>
      <w:r>
        <w:rPr>
          <w:rFonts w:hAnsi="宋体" w:cs="宋体"/>
          <w:b/>
          <w:sz w:val="24"/>
          <w:szCs w:val="24"/>
        </w:rPr>
        <w:t xml:space="preserve">1.6 </w:t>
      </w:r>
      <w:r>
        <w:rPr>
          <w:rFonts w:hint="eastAsia" w:hAnsi="宋体" w:cs="宋体"/>
          <w:b/>
          <w:sz w:val="24"/>
          <w:szCs w:val="24"/>
        </w:rPr>
        <w:t>保密</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参与招标投标活动的各方应对招标文件和投标文件中的商业和技术等秘密保密，否则应承担相应的法律责任。</w:t>
      </w:r>
    </w:p>
    <w:p>
      <w:pPr>
        <w:autoSpaceDE w:val="0"/>
        <w:autoSpaceDN w:val="0"/>
        <w:spacing w:line="460" w:lineRule="exact"/>
        <w:jc w:val="left"/>
        <w:outlineLvl w:val="0"/>
        <w:rPr>
          <w:rFonts w:hAnsi="宋体" w:cs="宋体"/>
          <w:b/>
          <w:sz w:val="24"/>
          <w:szCs w:val="24"/>
        </w:rPr>
      </w:pPr>
      <w:r>
        <w:rPr>
          <w:rFonts w:hAnsi="宋体" w:cs="宋体"/>
          <w:b/>
          <w:sz w:val="24"/>
          <w:szCs w:val="24"/>
        </w:rPr>
        <w:t>1.7  语言文字</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招标投标文件使用的语言文字为中文。专用术语使用外文的，应附有中文注释。</w:t>
      </w:r>
    </w:p>
    <w:p>
      <w:pPr>
        <w:autoSpaceDE w:val="0"/>
        <w:autoSpaceDN w:val="0"/>
        <w:spacing w:line="460" w:lineRule="exact"/>
        <w:jc w:val="left"/>
        <w:outlineLvl w:val="0"/>
        <w:rPr>
          <w:rFonts w:hAnsi="宋体" w:cs="宋体"/>
          <w:b/>
          <w:sz w:val="24"/>
          <w:szCs w:val="24"/>
        </w:rPr>
      </w:pPr>
      <w:bookmarkStart w:id="23" w:name="_bookmark28"/>
      <w:bookmarkEnd w:id="23"/>
      <w:r>
        <w:rPr>
          <w:rFonts w:hAnsi="宋体" w:cs="宋体"/>
          <w:b/>
          <w:sz w:val="24"/>
          <w:szCs w:val="24"/>
        </w:rPr>
        <w:t>1.8 计量单位</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所有计量均采用中华人民共和国法定计量单位。</w:t>
      </w:r>
    </w:p>
    <w:p>
      <w:pPr>
        <w:autoSpaceDE w:val="0"/>
        <w:autoSpaceDN w:val="0"/>
        <w:spacing w:line="460" w:lineRule="exact"/>
        <w:jc w:val="left"/>
        <w:outlineLvl w:val="0"/>
        <w:rPr>
          <w:rFonts w:hAnsi="宋体" w:cs="宋体"/>
          <w:b/>
          <w:sz w:val="24"/>
          <w:szCs w:val="24"/>
        </w:rPr>
      </w:pPr>
      <w:r>
        <w:rPr>
          <w:rFonts w:hAnsi="宋体" w:cs="宋体"/>
          <w:b/>
          <w:sz w:val="24"/>
          <w:szCs w:val="24"/>
        </w:rPr>
        <w:t>1.9  踏勘现场</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1.9.2 投标人踏勘现场发生的费用自理。</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1.9.3 除招标人的原因外，投标人自行负责在踏勘现场中所发生的人员伤亡和财产损失。</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60" w:lineRule="exact"/>
        <w:jc w:val="left"/>
        <w:outlineLvl w:val="0"/>
        <w:rPr>
          <w:rFonts w:hAnsi="宋体" w:cs="宋体"/>
          <w:b/>
          <w:sz w:val="24"/>
          <w:szCs w:val="24"/>
        </w:rPr>
      </w:pPr>
      <w:r>
        <w:rPr>
          <w:rFonts w:hAnsi="宋体" w:cs="宋体"/>
          <w:b/>
          <w:sz w:val="24"/>
          <w:szCs w:val="24"/>
        </w:rPr>
        <w:t>1.10 投标预备会</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1.10.1 投标人须知前附表规定召开投标预备会的，招标人按投标人须知前附表规定的时间和地点召开投标预备会，澄清投标人提出的问题。</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1.10.2 投标人应按投标人须知前附表规定的时间和形式将提出的问题送达招标人，以便招标人在会议期间澄清。</w:t>
      </w:r>
    </w:p>
    <w:p>
      <w:pPr>
        <w:autoSpaceDE w:val="0"/>
        <w:autoSpaceDN w:val="0"/>
        <w:spacing w:line="460" w:lineRule="exact"/>
        <w:ind w:firstLine="480" w:firstLineChars="200"/>
        <w:jc w:val="left"/>
        <w:outlineLvl w:val="0"/>
        <w:rPr>
          <w:sz w:val="27"/>
        </w:rPr>
      </w:pP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pPr>
        <w:autoSpaceDE w:val="0"/>
        <w:autoSpaceDN w:val="0"/>
        <w:spacing w:line="460" w:lineRule="exact"/>
        <w:jc w:val="left"/>
        <w:outlineLvl w:val="0"/>
        <w:rPr>
          <w:rFonts w:hAnsi="宋体" w:cs="宋体"/>
          <w:b/>
          <w:sz w:val="24"/>
          <w:szCs w:val="24"/>
        </w:rPr>
      </w:pPr>
      <w:r>
        <w:rPr>
          <w:rFonts w:hAnsi="宋体" w:cs="宋体"/>
          <w:b/>
          <w:sz w:val="24"/>
          <w:szCs w:val="24"/>
        </w:rPr>
        <w:t>1.11 分包</w:t>
      </w:r>
    </w:p>
    <w:p>
      <w:pPr>
        <w:pStyle w:val="9"/>
        <w:spacing w:before="3" w:line="460" w:lineRule="exact"/>
        <w:ind w:firstLine="480" w:firstLineChars="200"/>
        <w:rPr>
          <w:sz w:val="27"/>
        </w:rPr>
      </w:pPr>
      <w:r>
        <w:rPr>
          <w:rFonts w:hAnsi="宋体" w:cs="宋体"/>
          <w:sz w:val="24"/>
          <w:szCs w:val="24"/>
        </w:rPr>
        <w:t>本项目严禁分包。</w:t>
      </w:r>
    </w:p>
    <w:p>
      <w:pPr>
        <w:autoSpaceDE w:val="0"/>
        <w:autoSpaceDN w:val="0"/>
        <w:spacing w:line="460" w:lineRule="exact"/>
        <w:jc w:val="left"/>
        <w:outlineLvl w:val="0"/>
        <w:rPr>
          <w:rFonts w:hAnsi="宋体" w:cs="宋体"/>
          <w:b/>
          <w:sz w:val="24"/>
          <w:szCs w:val="24"/>
        </w:rPr>
      </w:pPr>
      <w:r>
        <w:rPr>
          <w:rFonts w:hAnsi="宋体" w:cs="宋体"/>
          <w:b/>
          <w:sz w:val="24"/>
          <w:szCs w:val="24"/>
        </w:rPr>
        <w:t>1.12 响应和偏差</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1.12.2 投标人应根据招标文件的要求提供投标监理大纲等内容以对招标文件作出响应。</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1.12.3 投标人须知前附表允许投标文件偏离招标文件某些要求的，偏差应当符合招标文件规定的偏差范围和幅度。</w:t>
      </w:r>
    </w:p>
    <w:p>
      <w:pPr>
        <w:autoSpaceDE w:val="0"/>
        <w:autoSpaceDN w:val="0"/>
        <w:spacing w:line="460" w:lineRule="exact"/>
        <w:jc w:val="left"/>
        <w:outlineLvl w:val="0"/>
        <w:rPr>
          <w:rFonts w:hAnsi="宋体" w:cs="宋体"/>
          <w:b/>
          <w:sz w:val="24"/>
          <w:szCs w:val="24"/>
        </w:rPr>
      </w:pPr>
      <w:r>
        <w:rPr>
          <w:rFonts w:hAnsi="宋体" w:cs="宋体"/>
          <w:b/>
          <w:sz w:val="24"/>
          <w:szCs w:val="24"/>
        </w:rPr>
        <w:t>2.  招标文件</w:t>
      </w:r>
    </w:p>
    <w:p>
      <w:pPr>
        <w:autoSpaceDE w:val="0"/>
        <w:autoSpaceDN w:val="0"/>
        <w:spacing w:line="460" w:lineRule="exact"/>
        <w:jc w:val="left"/>
        <w:outlineLvl w:val="0"/>
        <w:rPr>
          <w:rFonts w:hAnsi="宋体" w:cs="宋体"/>
          <w:b/>
          <w:sz w:val="24"/>
          <w:szCs w:val="24"/>
        </w:rPr>
      </w:pPr>
      <w:bookmarkStart w:id="24" w:name="_bookmark34"/>
      <w:bookmarkEnd w:id="24"/>
      <w:r>
        <w:rPr>
          <w:rFonts w:hAnsi="宋体" w:cs="宋体"/>
          <w:b/>
          <w:sz w:val="24"/>
          <w:szCs w:val="24"/>
        </w:rPr>
        <w:t>2.1  招标文件的组成</w:t>
      </w:r>
    </w:p>
    <w:p>
      <w:pPr>
        <w:autoSpaceDE w:val="0"/>
        <w:autoSpaceDN w:val="0"/>
        <w:spacing w:line="460" w:lineRule="exact"/>
        <w:ind w:firstLine="360" w:firstLineChars="150"/>
        <w:jc w:val="left"/>
        <w:outlineLvl w:val="0"/>
        <w:rPr>
          <w:rFonts w:hAnsi="宋体" w:cs="宋体"/>
          <w:sz w:val="24"/>
          <w:szCs w:val="24"/>
        </w:rPr>
      </w:pPr>
      <w:r>
        <w:rPr>
          <w:rFonts w:hAnsi="宋体" w:cs="宋体"/>
          <w:sz w:val="24"/>
          <w:szCs w:val="24"/>
        </w:rPr>
        <w:t>本招标文件包括：</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（1）招标公告；</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（2）投标人须知；</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（3）评标办法；</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（4）合同条款及格式；</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（5）</w:t>
      </w:r>
      <w:r>
        <w:rPr>
          <w:rFonts w:hint="eastAsia" w:hAnsi="宋体" w:cs="宋体"/>
          <w:sz w:val="24"/>
          <w:szCs w:val="24"/>
        </w:rPr>
        <w:t>委托人要求</w:t>
      </w:r>
      <w:r>
        <w:rPr>
          <w:rFonts w:hAnsi="宋体" w:cs="宋体"/>
          <w:sz w:val="24"/>
          <w:szCs w:val="24"/>
        </w:rPr>
        <w:t>；</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6</w:t>
      </w:r>
      <w:r>
        <w:rPr>
          <w:rFonts w:hAnsi="宋体" w:cs="宋体"/>
          <w:sz w:val="24"/>
          <w:szCs w:val="24"/>
        </w:rPr>
        <w:t>）投标文件格式。</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pPr>
        <w:autoSpaceDE w:val="0"/>
        <w:autoSpaceDN w:val="0"/>
        <w:spacing w:line="460" w:lineRule="exact"/>
        <w:jc w:val="left"/>
        <w:outlineLvl w:val="0"/>
        <w:rPr>
          <w:rFonts w:hAnsi="宋体" w:cs="宋体"/>
          <w:b/>
          <w:bCs/>
          <w:sz w:val="24"/>
          <w:szCs w:val="24"/>
        </w:rPr>
      </w:pPr>
      <w:r>
        <w:rPr>
          <w:rFonts w:hAnsi="宋体" w:cs="宋体"/>
          <w:b/>
          <w:bCs/>
          <w:sz w:val="24"/>
          <w:szCs w:val="24"/>
        </w:rPr>
        <w:t>2.2  招标文件的澄清</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 xml:space="preserve">2.2.1 </w:t>
      </w:r>
      <w:r>
        <w:rPr>
          <w:rFonts w:hint="eastAsia" w:hAnsi="宋体" w:cs="宋体"/>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460" w:lineRule="exact"/>
        <w:ind w:firstLine="480" w:firstLineChars="200"/>
        <w:jc w:val="left"/>
        <w:outlineLvl w:val="0"/>
        <w:rPr>
          <w:rFonts w:hAnsi="宋体" w:cs="宋体"/>
          <w:sz w:val="24"/>
          <w:szCs w:val="24"/>
        </w:rPr>
      </w:pPr>
      <w:r>
        <w:rPr>
          <w:rFonts w:hint="eastAsia" w:hAnsi="宋体" w:cs="宋体"/>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 xml:space="preserve">2.2.3 </w:t>
      </w:r>
      <w:r>
        <w:rPr>
          <w:rFonts w:hint="eastAsia" w:hAnsi="宋体" w:cs="宋体"/>
          <w:sz w:val="24"/>
          <w:szCs w:val="24"/>
        </w:rPr>
        <w:t>所有澄清、答疑全部以公共资源交易系统电子平台发出的为准，不再接受书面形式的递交。</w:t>
      </w:r>
    </w:p>
    <w:p>
      <w:pPr>
        <w:autoSpaceDE w:val="0"/>
        <w:autoSpaceDN w:val="0"/>
        <w:spacing w:line="460" w:lineRule="exact"/>
        <w:jc w:val="left"/>
        <w:outlineLvl w:val="0"/>
        <w:rPr>
          <w:rFonts w:hAnsi="宋体" w:cs="宋体"/>
          <w:b/>
          <w:bCs/>
          <w:sz w:val="24"/>
          <w:szCs w:val="24"/>
        </w:rPr>
      </w:pPr>
      <w:bookmarkStart w:id="25" w:name="_bookmark37"/>
      <w:bookmarkEnd w:id="25"/>
      <w:r>
        <w:rPr>
          <w:rFonts w:hAnsi="宋体" w:cs="宋体"/>
          <w:b/>
          <w:bCs/>
          <w:sz w:val="24"/>
          <w:szCs w:val="24"/>
        </w:rPr>
        <w:t xml:space="preserve">2.3 </w:t>
      </w:r>
      <w:r>
        <w:rPr>
          <w:rFonts w:hint="eastAsia" w:hAnsi="宋体" w:cs="宋体"/>
          <w:b/>
          <w:bCs/>
          <w:sz w:val="24"/>
          <w:szCs w:val="24"/>
        </w:rPr>
        <w:t>招标文件的修改</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 xml:space="preserve">2.3.1 </w:t>
      </w:r>
      <w:r>
        <w:rPr>
          <w:rFonts w:hint="eastAsia" w:hAnsi="宋体" w:cs="宋体"/>
          <w:sz w:val="24"/>
          <w:szCs w:val="24"/>
        </w:rPr>
        <w:t>在投标截止时间</w:t>
      </w:r>
      <w:r>
        <w:rPr>
          <w:rFonts w:hAnsi="宋体" w:cs="宋体"/>
          <w:sz w:val="24"/>
          <w:szCs w:val="24"/>
        </w:rPr>
        <w:t>15</w:t>
      </w:r>
      <w:r>
        <w:rPr>
          <w:rFonts w:hint="eastAsia" w:hAnsi="宋体" w:cs="宋体"/>
          <w:sz w:val="24"/>
          <w:szCs w:val="24"/>
        </w:rPr>
        <w:t>天前，招标人可以通过公共资源交易系统电子平台修改招标文件，如果修改招标文件的时间距投标截止时间不足</w:t>
      </w:r>
      <w:r>
        <w:rPr>
          <w:rFonts w:hAnsi="宋体" w:cs="宋体"/>
          <w:sz w:val="24"/>
          <w:szCs w:val="24"/>
        </w:rPr>
        <w:t xml:space="preserve">15 </w:t>
      </w:r>
      <w:r>
        <w:rPr>
          <w:rFonts w:hint="eastAsia" w:hAnsi="宋体" w:cs="宋体"/>
          <w:sz w:val="24"/>
          <w:szCs w:val="24"/>
        </w:rPr>
        <w:t>天，相应延长投标截止时间。</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 xml:space="preserve">2.3.2 </w:t>
      </w:r>
      <w:r>
        <w:rPr>
          <w:rFonts w:hint="eastAsia" w:hAnsi="宋体" w:cs="宋体"/>
          <w:sz w:val="24"/>
          <w:szCs w:val="24"/>
        </w:rPr>
        <w:t>当招标文件（含评标、定标办法）、补充通知、答疑纪要，内容相互矛盾时，以最后发出的通知（或纪要）为准。</w:t>
      </w:r>
    </w:p>
    <w:p>
      <w:pPr>
        <w:autoSpaceDE w:val="0"/>
        <w:autoSpaceDN w:val="0"/>
        <w:spacing w:line="460" w:lineRule="exact"/>
        <w:jc w:val="left"/>
        <w:outlineLvl w:val="0"/>
        <w:rPr>
          <w:rFonts w:hAnsi="宋体" w:cs="宋体"/>
          <w:b/>
          <w:bCs/>
          <w:sz w:val="24"/>
          <w:szCs w:val="24"/>
        </w:rPr>
      </w:pPr>
      <w:r>
        <w:rPr>
          <w:rFonts w:hAnsi="宋体" w:cs="宋体"/>
          <w:b/>
          <w:bCs/>
          <w:sz w:val="24"/>
          <w:szCs w:val="24"/>
        </w:rPr>
        <w:t>3.  投标文件</w:t>
      </w:r>
    </w:p>
    <w:p>
      <w:pPr>
        <w:autoSpaceDE w:val="0"/>
        <w:autoSpaceDN w:val="0"/>
        <w:spacing w:line="460" w:lineRule="exact"/>
        <w:jc w:val="left"/>
        <w:outlineLvl w:val="0"/>
        <w:rPr>
          <w:rFonts w:hAnsi="宋体" w:cs="宋体"/>
          <w:b/>
          <w:bCs/>
          <w:sz w:val="24"/>
          <w:szCs w:val="24"/>
        </w:rPr>
      </w:pPr>
      <w:r>
        <w:rPr>
          <w:rFonts w:hAnsi="宋体" w:cs="宋体"/>
          <w:b/>
          <w:bCs/>
          <w:sz w:val="24"/>
          <w:szCs w:val="24"/>
        </w:rPr>
        <w:t>3.1  投标文件的组成</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3.1.1 投标文件应包括下列内容：</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（1）投标函及投标函附录；</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（2）法定代表人身份证明或授权委托书；</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（3）投标</w:t>
      </w:r>
      <w:r>
        <w:rPr>
          <w:rFonts w:hint="eastAsia" w:hAnsi="宋体" w:cs="宋体"/>
          <w:sz w:val="24"/>
          <w:szCs w:val="24"/>
        </w:rPr>
        <w:t>担保</w:t>
      </w:r>
      <w:r>
        <w:rPr>
          <w:rFonts w:hAnsi="宋体" w:cs="宋体"/>
          <w:sz w:val="24"/>
          <w:szCs w:val="24"/>
        </w:rPr>
        <w:t>；</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4</w:t>
      </w:r>
      <w:r>
        <w:rPr>
          <w:rFonts w:hAnsi="宋体" w:cs="宋体"/>
          <w:sz w:val="24"/>
          <w:szCs w:val="24"/>
        </w:rPr>
        <w:t>）监理报酬清单</w:t>
      </w:r>
      <w:r>
        <w:rPr>
          <w:rFonts w:hint="eastAsia" w:hAnsi="宋体" w:cs="宋体"/>
          <w:sz w:val="24"/>
          <w:szCs w:val="24"/>
        </w:rPr>
        <w:t>（如有）</w:t>
      </w:r>
      <w:r>
        <w:rPr>
          <w:rFonts w:hAnsi="宋体" w:cs="宋体"/>
          <w:sz w:val="24"/>
          <w:szCs w:val="24"/>
        </w:rPr>
        <w:t>；</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5</w:t>
      </w:r>
      <w:r>
        <w:rPr>
          <w:rFonts w:hAnsi="宋体" w:cs="宋体"/>
          <w:sz w:val="24"/>
          <w:szCs w:val="24"/>
        </w:rPr>
        <w:t>）资格审查资料；</w:t>
      </w:r>
    </w:p>
    <w:p>
      <w:p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6</w:t>
      </w:r>
      <w:r>
        <w:rPr>
          <w:rFonts w:hAnsi="宋体" w:cs="宋体"/>
          <w:sz w:val="24"/>
          <w:szCs w:val="24"/>
        </w:rPr>
        <w:t>）监理大纲；</w:t>
      </w:r>
    </w:p>
    <w:p>
      <w:pPr>
        <w:numPr>
          <w:ilvl w:val="0"/>
          <w:numId w:val="1"/>
        </w:numPr>
        <w:autoSpaceDE w:val="0"/>
        <w:autoSpaceDN w:val="0"/>
        <w:spacing w:line="460" w:lineRule="exact"/>
        <w:ind w:firstLine="240" w:firstLineChars="100"/>
        <w:jc w:val="left"/>
        <w:outlineLvl w:val="0"/>
        <w:rPr>
          <w:rFonts w:hAnsi="宋体" w:cs="宋体"/>
          <w:sz w:val="24"/>
          <w:szCs w:val="24"/>
        </w:rPr>
      </w:pPr>
      <w:r>
        <w:rPr>
          <w:rFonts w:hAnsi="宋体" w:cs="宋体"/>
          <w:sz w:val="24"/>
          <w:szCs w:val="24"/>
        </w:rPr>
        <w:t>投标人</w:t>
      </w:r>
      <w:r>
        <w:rPr>
          <w:rFonts w:hint="eastAsia" w:hAnsi="宋体" w:cs="宋体"/>
          <w:sz w:val="24"/>
          <w:szCs w:val="24"/>
        </w:rPr>
        <w:t>认为有必要的其它证明材料</w:t>
      </w:r>
      <w:r>
        <w:rPr>
          <w:rFonts w:hAnsi="宋体" w:cs="宋体"/>
          <w:sz w:val="24"/>
          <w:szCs w:val="24"/>
        </w:rPr>
        <w:t xml:space="preserve">。 </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3.1.3 投标人须知前附表未要求提交投标保证金的，投标文件不包括本章第 3.1.1（4）目所指的投标保证金。</w:t>
      </w:r>
    </w:p>
    <w:p>
      <w:pPr>
        <w:autoSpaceDE w:val="0"/>
        <w:autoSpaceDN w:val="0"/>
        <w:spacing w:line="460" w:lineRule="exact"/>
        <w:jc w:val="left"/>
        <w:outlineLvl w:val="0"/>
        <w:rPr>
          <w:rFonts w:hAnsi="宋体" w:cs="宋体"/>
          <w:b/>
          <w:bCs/>
          <w:sz w:val="24"/>
          <w:szCs w:val="24"/>
        </w:rPr>
      </w:pPr>
      <w:r>
        <w:rPr>
          <w:rFonts w:hAnsi="宋体" w:cs="宋体"/>
          <w:b/>
          <w:bCs/>
          <w:sz w:val="24"/>
          <w:szCs w:val="24"/>
        </w:rPr>
        <w:t>3.2  投标报价</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3.2.1 投标报价应包括国家规定的增值税税金，除投标人须知前附表另有规定外，增值税税金按一般计税方法计算。投标人应按第</w:t>
      </w:r>
      <w:r>
        <w:rPr>
          <w:rFonts w:hint="eastAsia" w:hAnsi="宋体" w:cs="宋体"/>
          <w:sz w:val="24"/>
          <w:szCs w:val="24"/>
        </w:rPr>
        <w:t>六</w:t>
      </w:r>
      <w:r>
        <w:rPr>
          <w:rFonts w:hAnsi="宋体" w:cs="宋体"/>
          <w:sz w:val="24"/>
          <w:szCs w:val="24"/>
        </w:rPr>
        <w:t>章“投标文件格式”的要求在投标函中进行报价。</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3.2.2</w:t>
      </w:r>
      <w:r>
        <w:rPr>
          <w:rFonts w:hint="eastAsia" w:hAnsi="宋体" w:cs="宋体"/>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pPr>
        <w:autoSpaceDE w:val="0"/>
        <w:autoSpaceDN w:val="0"/>
        <w:spacing w:line="460" w:lineRule="exact"/>
        <w:ind w:firstLine="480" w:firstLineChars="200"/>
        <w:jc w:val="left"/>
        <w:outlineLvl w:val="0"/>
        <w:rPr>
          <w:rFonts w:hAnsi="宋体" w:cs="宋体"/>
          <w:sz w:val="24"/>
          <w:szCs w:val="24"/>
        </w:rPr>
      </w:pPr>
      <w:r>
        <w:rPr>
          <w:rFonts w:hAnsi="宋体" w:cs="宋体"/>
          <w:sz w:val="24"/>
          <w:szCs w:val="24"/>
        </w:rPr>
        <w:t>3.2.3 招标人设有最高投标限价的，投标人的投标报价不得超过最高投标限价，最高投标限价在投标人须知前附表中载明。</w:t>
      </w:r>
    </w:p>
    <w:p>
      <w:pPr>
        <w:autoSpaceDE w:val="0"/>
        <w:autoSpaceDN w:val="0"/>
        <w:spacing w:line="460" w:lineRule="exact"/>
        <w:jc w:val="left"/>
        <w:outlineLvl w:val="0"/>
        <w:rPr>
          <w:rFonts w:hAnsi="宋体" w:cs="宋体"/>
          <w:b/>
          <w:sz w:val="24"/>
          <w:szCs w:val="24"/>
        </w:rPr>
      </w:pPr>
      <w:r>
        <w:rPr>
          <w:rFonts w:hAnsi="宋体" w:cs="宋体"/>
          <w:b/>
          <w:sz w:val="24"/>
          <w:szCs w:val="24"/>
        </w:rPr>
        <w:t>3.3  投标有效期</w:t>
      </w:r>
    </w:p>
    <w:bookmarkEnd w:id="6"/>
    <w:p>
      <w:pPr>
        <w:spacing w:line="460" w:lineRule="exact"/>
        <w:ind w:firstLine="480" w:firstLineChars="200"/>
        <w:rPr>
          <w:rFonts w:hAnsi="宋体" w:eastAsia="宋体" w:cs="宋体"/>
          <w:sz w:val="24"/>
          <w:szCs w:val="24"/>
        </w:rPr>
      </w:pPr>
      <w:bookmarkStart w:id="26" w:name="_Toc283559961"/>
      <w:r>
        <w:rPr>
          <w:rFonts w:hint="eastAsia" w:hAnsi="宋体" w:eastAsia="宋体" w:cs="宋体"/>
          <w:sz w:val="24"/>
          <w:szCs w:val="24"/>
        </w:rPr>
        <w:t>1、投标保证金递交截止时间及金额见投标人须知前附表。</w:t>
      </w:r>
    </w:p>
    <w:p>
      <w:pPr>
        <w:spacing w:line="460" w:lineRule="exact"/>
        <w:ind w:firstLine="480" w:firstLineChars="200"/>
        <w:rPr>
          <w:rFonts w:hAnsi="宋体" w:eastAsia="宋体" w:cs="宋体"/>
          <w:sz w:val="24"/>
          <w:szCs w:val="24"/>
        </w:rPr>
      </w:pPr>
      <w:r>
        <w:rPr>
          <w:rFonts w:hint="eastAsia" w:hAnsi="宋体" w:eastAsia="宋体" w:cs="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hAnsi="宋体" w:eastAsia="宋体" w:cs="宋体"/>
          <w:sz w:val="24"/>
          <w:szCs w:val="24"/>
        </w:rPr>
      </w:pPr>
      <w:r>
        <w:rPr>
          <w:rFonts w:hint="eastAsia" w:hAnsi="宋体" w:eastAsia="宋体" w:cs="宋体"/>
          <w:sz w:val="24"/>
          <w:szCs w:val="24"/>
        </w:rPr>
        <w:t>2.1 投标人网上报名后，登录</w:t>
      </w:r>
      <w:r>
        <w:rPr>
          <w:rFonts w:hAnsi="宋体" w:eastAsia="宋体" w:cs="宋体"/>
          <w:sz w:val="24"/>
          <w:szCs w:val="24"/>
        </w:rPr>
        <w:t>http://ggzy.xuchang.gov.cn:8088/ggzy/</w:t>
      </w:r>
      <w:r>
        <w:rPr>
          <w:rFonts w:hint="eastAsia" w:hAnsi="宋体" w:eastAsia="宋体" w:cs="宋体"/>
          <w:sz w:val="24"/>
          <w:szCs w:val="24"/>
        </w:rPr>
        <w:t>系统，依次点击“会员向导”→“参与投标”→“费用缴纳说明”→“担保缴纳说明单”，获取缴费说明单，根据每个标段的缴纳说明单在缴纳截止时间前缴纳；</w:t>
      </w:r>
    </w:p>
    <w:p>
      <w:pPr>
        <w:spacing w:line="460" w:lineRule="exact"/>
        <w:ind w:firstLine="480" w:firstLineChars="200"/>
        <w:rPr>
          <w:rFonts w:hAnsi="宋体" w:eastAsia="宋体" w:cs="宋体"/>
          <w:sz w:val="24"/>
          <w:szCs w:val="24"/>
        </w:rPr>
      </w:pPr>
      <w:r>
        <w:rPr>
          <w:rFonts w:hint="eastAsia" w:hAnsi="宋体" w:eastAsia="宋体" w:cs="宋体"/>
          <w:sz w:val="24"/>
          <w:szCs w:val="24"/>
        </w:rPr>
        <w:t>2.2 成功缴纳后重新登录前述系统，依次点击“会员向导”→“参与投标”→“担保绑定”→“绑定”进行投标保证金绑定。</w:t>
      </w:r>
    </w:p>
    <w:p>
      <w:pPr>
        <w:spacing w:line="460" w:lineRule="exact"/>
        <w:ind w:firstLine="480" w:firstLineChars="200"/>
        <w:rPr>
          <w:rFonts w:hAnsi="宋体" w:eastAsia="宋体" w:cs="宋体"/>
          <w:sz w:val="24"/>
          <w:szCs w:val="24"/>
        </w:rPr>
      </w:pPr>
      <w:r>
        <w:rPr>
          <w:rFonts w:hint="eastAsia" w:hAnsi="宋体" w:eastAsia="宋体" w:cs="宋体"/>
          <w:sz w:val="24"/>
          <w:szCs w:val="24"/>
        </w:rPr>
        <w:t>2.3 投标人要严格按照“担保缴纳说明单”内容缴纳、成功绑定投标保证金。未绑定标段的投标保证金，视为未按时交纳。并将缴纳凭证“长葛市公共资源交易中心担保缴纳回执”附于投标文件中，否则视为未按规定提交投标担保。</w:t>
      </w:r>
    </w:p>
    <w:p>
      <w:pPr>
        <w:tabs>
          <w:tab w:val="left" w:pos="7095"/>
        </w:tabs>
        <w:spacing w:line="460" w:lineRule="exact"/>
        <w:ind w:firstLine="482" w:firstLineChars="200"/>
        <w:contextualSpacing/>
        <w:rPr>
          <w:rFonts w:hAnsi="宋体" w:eastAsia="宋体" w:cs="宋体"/>
          <w:b/>
          <w:bCs/>
          <w:sz w:val="24"/>
          <w:szCs w:val="24"/>
        </w:rPr>
      </w:pPr>
      <w:r>
        <w:rPr>
          <w:rFonts w:hint="eastAsia" w:hAnsi="宋体" w:eastAsia="宋体" w:cs="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担保。</w:t>
      </w:r>
      <w:r>
        <w:rPr>
          <w:rFonts w:hint="eastAsia" w:hAnsi="宋体" w:eastAsia="宋体" w:cs="Times New Roman"/>
          <w:b/>
          <w:bCs/>
          <w:sz w:val="24"/>
          <w:szCs w:val="24"/>
        </w:rPr>
        <w:t>保函格式按住建部【建市（2021）11号文】附件1。</w:t>
      </w:r>
    </w:p>
    <w:p>
      <w:pPr>
        <w:spacing w:line="460" w:lineRule="exact"/>
        <w:ind w:firstLine="482" w:firstLineChars="200"/>
        <w:rPr>
          <w:rFonts w:hAnsi="宋体" w:eastAsia="宋体" w:cs="宋体"/>
          <w:b/>
          <w:bCs/>
          <w:sz w:val="24"/>
          <w:szCs w:val="24"/>
        </w:rPr>
      </w:pPr>
      <w:r>
        <w:rPr>
          <w:rFonts w:hint="eastAsia" w:hAnsi="宋体" w:eastAsia="宋体" w:cs="宋体"/>
          <w:b/>
          <w:bCs/>
          <w:sz w:val="24"/>
          <w:szCs w:val="24"/>
        </w:rPr>
        <w:t>投标人于开标结束后30分钟内将银行保函扫描件发至</w:t>
      </w:r>
      <w:r>
        <w:rPr>
          <w:rFonts w:hint="eastAsia" w:hAnsi="宋体"/>
          <w:b/>
          <w:bCs/>
          <w:sz w:val="24"/>
          <w:szCs w:val="24"/>
        </w:rPr>
        <w:t>angyangdaili@126.con</w:t>
      </w:r>
      <w:r>
        <w:rPr>
          <w:rFonts w:hint="eastAsia" w:hAnsi="宋体" w:eastAsia="宋体" w:cs="宋体"/>
          <w:b/>
          <w:bCs/>
          <w:sz w:val="24"/>
          <w:szCs w:val="24"/>
        </w:rPr>
        <w:t>邮箱。</w:t>
      </w:r>
    </w:p>
    <w:p>
      <w:pPr>
        <w:spacing w:line="460" w:lineRule="exact"/>
        <w:ind w:firstLine="480" w:firstLineChars="200"/>
        <w:rPr>
          <w:rFonts w:hAnsi="宋体" w:eastAsia="宋体" w:cs="宋体"/>
          <w:sz w:val="24"/>
          <w:szCs w:val="24"/>
        </w:rPr>
      </w:pPr>
      <w:r>
        <w:rPr>
          <w:rFonts w:hint="eastAsia" w:hAnsi="宋体" w:eastAsia="宋体" w:cs="宋体"/>
          <w:sz w:val="24"/>
          <w:szCs w:val="24"/>
        </w:rPr>
        <w:t>2.4 每个投标人每个项目每个标段只有唯一缴纳账号，切勿重复缴纳或错误缴纳。</w:t>
      </w:r>
    </w:p>
    <w:p>
      <w:pPr>
        <w:spacing w:line="460" w:lineRule="exact"/>
        <w:ind w:firstLine="480" w:firstLineChars="200"/>
        <w:rPr>
          <w:rFonts w:hAnsi="宋体" w:eastAsia="宋体" w:cs="宋体"/>
          <w:sz w:val="24"/>
          <w:szCs w:val="24"/>
        </w:rPr>
      </w:pPr>
      <w:r>
        <w:rPr>
          <w:rFonts w:hint="eastAsia" w:hAnsi="宋体" w:eastAsia="宋体" w:cs="宋体"/>
          <w:sz w:val="24"/>
          <w:szCs w:val="24"/>
        </w:rPr>
        <w:t>3、未按上述规定操作引起的无效投标，由投标人自行负责。</w:t>
      </w:r>
    </w:p>
    <w:p>
      <w:pPr>
        <w:spacing w:line="460" w:lineRule="exact"/>
        <w:ind w:firstLine="480" w:firstLineChars="200"/>
        <w:rPr>
          <w:rFonts w:hAnsi="宋体" w:eastAsia="宋体" w:cs="宋体"/>
          <w:sz w:val="24"/>
          <w:szCs w:val="24"/>
        </w:rPr>
      </w:pPr>
      <w:r>
        <w:rPr>
          <w:rFonts w:hint="eastAsia" w:hAnsi="宋体" w:eastAsia="宋体" w:cs="宋体"/>
          <w:sz w:val="24"/>
          <w:szCs w:val="24"/>
        </w:rPr>
        <w:t>4、汇款凭证无须备注项目编号和项目名称。</w:t>
      </w:r>
    </w:p>
    <w:p>
      <w:pPr>
        <w:spacing w:line="460" w:lineRule="exact"/>
        <w:ind w:firstLine="480" w:firstLineChars="200"/>
        <w:rPr>
          <w:rFonts w:hAnsi="宋体" w:eastAsia="宋体" w:cs="宋体"/>
          <w:sz w:val="24"/>
          <w:szCs w:val="24"/>
        </w:rPr>
      </w:pPr>
      <w:r>
        <w:rPr>
          <w:rFonts w:hint="eastAsia" w:hAnsi="宋体" w:eastAsia="宋体" w:cs="宋体"/>
          <w:sz w:val="24"/>
          <w:szCs w:val="24"/>
        </w:rPr>
        <w:t>5、出现以下情形造成的投标保证金无效，由投标人自行负责。</w:t>
      </w:r>
    </w:p>
    <w:p>
      <w:pPr>
        <w:spacing w:line="460" w:lineRule="exact"/>
        <w:ind w:firstLine="480" w:firstLineChars="200"/>
        <w:rPr>
          <w:rFonts w:hAnsi="宋体" w:eastAsia="宋体" w:cs="宋体"/>
          <w:sz w:val="24"/>
          <w:szCs w:val="24"/>
        </w:rPr>
      </w:pPr>
      <w:r>
        <w:rPr>
          <w:rFonts w:hint="eastAsia" w:hAnsi="宋体" w:eastAsia="宋体" w:cs="宋体"/>
          <w:sz w:val="24"/>
          <w:szCs w:val="24"/>
        </w:rPr>
        <w:t>(1)投标保证金未从投标人的基本账户转出；</w:t>
      </w:r>
    </w:p>
    <w:p>
      <w:pPr>
        <w:spacing w:line="460" w:lineRule="exact"/>
        <w:ind w:firstLine="480" w:firstLineChars="200"/>
        <w:rPr>
          <w:rFonts w:hAnsi="宋体" w:eastAsia="宋体" w:cs="宋体"/>
          <w:sz w:val="24"/>
          <w:szCs w:val="24"/>
        </w:rPr>
      </w:pPr>
      <w:r>
        <w:rPr>
          <w:rFonts w:hint="eastAsia" w:hAnsi="宋体" w:eastAsia="宋体" w:cs="宋体"/>
          <w:sz w:val="24"/>
          <w:szCs w:val="24"/>
        </w:rPr>
        <w:t>(2)投标保证金未按照招标文件划分的标段转账。</w:t>
      </w:r>
    </w:p>
    <w:p>
      <w:pPr>
        <w:spacing w:line="460" w:lineRule="exact"/>
        <w:ind w:firstLine="480" w:firstLineChars="200"/>
        <w:rPr>
          <w:rFonts w:hAnsi="宋体" w:eastAsia="宋体" w:cs="宋体"/>
          <w:sz w:val="24"/>
          <w:szCs w:val="24"/>
        </w:rPr>
      </w:pPr>
      <w:r>
        <w:rPr>
          <w:rFonts w:hint="eastAsia" w:hAnsi="宋体" w:eastAsia="宋体" w:cs="宋体"/>
          <w:sz w:val="24"/>
          <w:szCs w:val="24"/>
        </w:rPr>
        <w:t>6、《保证金缴纳绑定操作指南》获取方法：</w:t>
      </w:r>
    </w:p>
    <w:p>
      <w:pPr>
        <w:spacing w:line="460" w:lineRule="exact"/>
        <w:ind w:firstLine="480" w:firstLineChars="200"/>
        <w:rPr>
          <w:rFonts w:hAnsi="宋体" w:eastAsia="宋体" w:cs="宋体"/>
          <w:sz w:val="24"/>
          <w:szCs w:val="24"/>
        </w:rPr>
      </w:pPr>
      <w:r>
        <w:rPr>
          <w:rFonts w:hint="eastAsia" w:hAnsi="宋体" w:eastAsia="宋体" w:cs="宋体"/>
          <w:sz w:val="24"/>
          <w:szCs w:val="24"/>
        </w:rPr>
        <w:t>登录《全国公共资源交易平台（河南省·许昌市）》系统-组件下载-《保证金缴纳绑定操作指南》。</w:t>
      </w:r>
    </w:p>
    <w:p>
      <w:pPr>
        <w:spacing w:line="460" w:lineRule="exact"/>
        <w:ind w:firstLine="480" w:firstLineChars="200"/>
        <w:rPr>
          <w:rFonts w:hAnsi="宋体" w:eastAsia="宋体" w:cs="宋体"/>
          <w:sz w:val="24"/>
          <w:szCs w:val="24"/>
        </w:rPr>
      </w:pPr>
      <w:r>
        <w:rPr>
          <w:rFonts w:hint="eastAsia" w:hAnsi="宋体" w:eastAsia="宋体" w:cs="宋体"/>
          <w:sz w:val="24"/>
          <w:szCs w:val="24"/>
        </w:rPr>
        <w:t>保证金缴纳绑定问题咨询电话:0374-2961598</w:t>
      </w:r>
    </w:p>
    <w:p>
      <w:pPr>
        <w:spacing w:line="460" w:lineRule="exact"/>
        <w:ind w:firstLine="480" w:firstLineChars="200"/>
        <w:rPr>
          <w:rFonts w:hAnsi="宋体" w:eastAsia="宋体" w:cs="宋体"/>
          <w:sz w:val="24"/>
          <w:szCs w:val="24"/>
        </w:rPr>
      </w:pPr>
      <w:r>
        <w:rPr>
          <w:rFonts w:hint="eastAsia" w:hAnsi="宋体" w:eastAsia="宋体" w:cs="宋体"/>
          <w:sz w:val="24"/>
          <w:szCs w:val="24"/>
        </w:rPr>
        <w:t>7、基本户备案</w:t>
      </w:r>
    </w:p>
    <w:p>
      <w:pPr>
        <w:spacing w:line="460" w:lineRule="exact"/>
        <w:ind w:firstLine="480" w:firstLineChars="200"/>
        <w:rPr>
          <w:rFonts w:hAnsi="宋体" w:eastAsia="宋体" w:cs="宋体"/>
          <w:sz w:val="24"/>
          <w:szCs w:val="24"/>
        </w:rPr>
      </w:pPr>
      <w:r>
        <w:rPr>
          <w:rFonts w:hint="eastAsia" w:hAnsi="宋体" w:eastAsia="宋体" w:cs="宋体"/>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hAnsi="宋体" w:eastAsia="宋体" w:cs="宋体"/>
          <w:sz w:val="24"/>
          <w:szCs w:val="24"/>
        </w:rPr>
      </w:pPr>
      <w:r>
        <w:rPr>
          <w:rFonts w:hint="eastAsia" w:hAnsi="宋体" w:eastAsia="宋体" w:cs="宋体"/>
          <w:sz w:val="24"/>
          <w:szCs w:val="24"/>
        </w:rPr>
        <w:t>7.2 基本户备案流程：</w:t>
      </w:r>
    </w:p>
    <w:p>
      <w:pPr>
        <w:spacing w:line="460" w:lineRule="exact"/>
        <w:ind w:firstLine="480" w:firstLineChars="200"/>
        <w:rPr>
          <w:rFonts w:hAnsi="宋体" w:eastAsia="宋体" w:cs="宋体"/>
          <w:sz w:val="24"/>
          <w:szCs w:val="24"/>
        </w:rPr>
      </w:pPr>
      <w:r>
        <w:rPr>
          <w:rFonts w:hint="eastAsia" w:hAnsi="宋体" w:eastAsia="宋体" w:cs="宋体"/>
          <w:sz w:val="24"/>
          <w:szCs w:val="24"/>
        </w:rPr>
        <w:t>工程建设项目的投标人登录注册网址进行系统用户注册（</w:t>
      </w:r>
      <w:r>
        <w:rPr>
          <w:rFonts w:hAnsi="宋体" w:eastAsia="宋体" w:cs="宋体"/>
          <w:sz w:val="24"/>
          <w:szCs w:val="24"/>
        </w:rPr>
        <w:t>http://ggzy.xuchang.gov.cn:8088/ggzy/</w:t>
      </w:r>
      <w:r>
        <w:rPr>
          <w:rFonts w:hint="eastAsia" w:hAnsi="宋体" w:eastAsia="宋体" w:cs="宋体"/>
          <w:sz w:val="24"/>
          <w:szCs w:val="24"/>
        </w:rPr>
        <w:t>），在注册流程中“银行账户”环节，增加“账户类别-基本账户”，填写投标人基本账户信息，扫描上传基本户开户许可证（两者信息必须相符），保存备案信息，提交并绑定CA后可缴纳、绑定投标保证金。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hAnsi="宋体" w:eastAsia="宋体" w:cs="宋体"/>
          <w:sz w:val="24"/>
          <w:szCs w:val="24"/>
        </w:rPr>
      </w:pPr>
      <w:r>
        <w:rPr>
          <w:rFonts w:hint="eastAsia" w:hAnsi="宋体" w:eastAsia="宋体" w:cs="宋体"/>
          <w:sz w:val="24"/>
          <w:szCs w:val="24"/>
        </w:rPr>
        <w:t>7.3 因投标人的原因无法及时退还投标保证金、滞留三年以上的，投标保证金上缴同级国库。</w:t>
      </w:r>
    </w:p>
    <w:p>
      <w:pPr>
        <w:spacing w:line="460" w:lineRule="exact"/>
        <w:ind w:firstLine="480" w:firstLineChars="200"/>
        <w:rPr>
          <w:rFonts w:hAnsi="宋体" w:eastAsia="宋体" w:cs="宋体"/>
          <w:sz w:val="24"/>
          <w:szCs w:val="24"/>
        </w:rPr>
      </w:pPr>
      <w:r>
        <w:rPr>
          <w:rFonts w:hint="eastAsia" w:hAnsi="宋体" w:eastAsia="宋体" w:cs="宋体"/>
          <w:sz w:val="24"/>
          <w:szCs w:val="24"/>
        </w:rPr>
        <w:t>8、投标保证金的退还：</w:t>
      </w:r>
    </w:p>
    <w:p>
      <w:pPr>
        <w:spacing w:line="460" w:lineRule="exact"/>
        <w:ind w:firstLine="480" w:firstLineChars="200"/>
        <w:rPr>
          <w:rFonts w:hAnsi="宋体" w:eastAsia="宋体" w:cs="宋体"/>
          <w:sz w:val="24"/>
          <w:szCs w:val="24"/>
        </w:rPr>
      </w:pPr>
      <w:r>
        <w:rPr>
          <w:rFonts w:hint="eastAsia" w:hAnsi="宋体" w:eastAsia="宋体" w:cs="宋体"/>
          <w:sz w:val="24"/>
          <w:szCs w:val="24"/>
        </w:rPr>
        <w:t>8.1  中标候选人公示期满后没有质疑或投诉的，退还非中标候选人投标保证金及银行同期存款利息；在书面合同签订后5日内向中标人（携带其中标通知书原件和网页版合同公告，中标候选人退还投标保证金时无需再提交纸质合同，以合同公告为准。如因合同未及时公告，中心无法在合同签订后5日内退还投标保证金）和其他中标候选人退还投标保证金及银行同期存款利息。</w:t>
      </w:r>
    </w:p>
    <w:p>
      <w:pPr>
        <w:spacing w:line="460" w:lineRule="exact"/>
        <w:ind w:firstLine="480" w:firstLineChars="200"/>
        <w:rPr>
          <w:rFonts w:hint="eastAsia" w:hAnsi="宋体" w:eastAsia="宋体" w:cs="宋体"/>
          <w:sz w:val="24"/>
          <w:szCs w:val="24"/>
          <w:lang w:eastAsia="zh-CN"/>
        </w:rPr>
      </w:pPr>
      <w:r>
        <w:rPr>
          <w:rFonts w:hint="eastAsia" w:hAnsi="宋体" w:eastAsia="宋体" w:cs="宋体"/>
          <w:sz w:val="24"/>
          <w:szCs w:val="24"/>
        </w:rPr>
        <w:t>电话：</w:t>
      </w:r>
      <w:r>
        <w:rPr>
          <w:rFonts w:hAnsi="宋体" w:eastAsia="宋体" w:cs="宋体"/>
          <w:sz w:val="24"/>
          <w:szCs w:val="24"/>
        </w:rPr>
        <w:t>0374-</w:t>
      </w:r>
      <w:r>
        <w:rPr>
          <w:rFonts w:hint="eastAsia" w:hAnsi="宋体" w:eastAsia="宋体" w:cs="宋体"/>
          <w:sz w:val="24"/>
          <w:szCs w:val="24"/>
          <w:lang w:eastAsia="zh-CN"/>
        </w:rPr>
        <w:t>6189526</w:t>
      </w:r>
    </w:p>
    <w:p>
      <w:pPr>
        <w:spacing w:line="460" w:lineRule="exact"/>
        <w:ind w:firstLine="480" w:firstLineChars="200"/>
        <w:rPr>
          <w:rFonts w:hAnsi="宋体" w:eastAsia="宋体" w:cs="宋体"/>
          <w:sz w:val="24"/>
          <w:szCs w:val="24"/>
        </w:rPr>
      </w:pPr>
      <w:r>
        <w:rPr>
          <w:rFonts w:hint="eastAsia" w:hAnsi="宋体" w:eastAsia="宋体" w:cs="宋体"/>
          <w:sz w:val="24"/>
          <w:szCs w:val="24"/>
        </w:rPr>
        <w:t>8.</w:t>
      </w:r>
      <w:r>
        <w:rPr>
          <w:rFonts w:hint="eastAsia" w:hAnsi="宋体" w:cs="宋体"/>
          <w:sz w:val="24"/>
          <w:szCs w:val="24"/>
        </w:rPr>
        <w:t>2</w:t>
      </w:r>
      <w:r>
        <w:rPr>
          <w:rFonts w:hint="eastAsia" w:hAnsi="宋体" w:eastAsia="宋体" w:cs="宋体"/>
          <w:sz w:val="24"/>
          <w:szCs w:val="24"/>
        </w:rPr>
        <w:t>项目废标或招标人终止招标的，在此后5个工作日内退还投标保证金及银行同期活期存利息。</w:t>
      </w:r>
    </w:p>
    <w:p>
      <w:pPr>
        <w:spacing w:line="460" w:lineRule="exact"/>
        <w:ind w:firstLine="480" w:firstLineChars="200"/>
        <w:rPr>
          <w:rFonts w:hAnsi="宋体" w:eastAsia="宋体" w:cs="宋体"/>
          <w:sz w:val="24"/>
          <w:szCs w:val="24"/>
        </w:rPr>
      </w:pPr>
      <w:r>
        <w:rPr>
          <w:rFonts w:hint="eastAsia" w:hAnsi="宋体" w:eastAsia="宋体" w:cs="宋体"/>
          <w:sz w:val="24"/>
          <w:szCs w:val="24"/>
        </w:rPr>
        <w:t>8.</w:t>
      </w:r>
      <w:r>
        <w:rPr>
          <w:rFonts w:hint="eastAsia" w:hAnsi="宋体" w:cs="宋体"/>
          <w:sz w:val="24"/>
          <w:szCs w:val="24"/>
        </w:rPr>
        <w:t>3</w:t>
      </w:r>
      <w:r>
        <w:rPr>
          <w:rFonts w:hint="eastAsia" w:hAnsi="宋体" w:eastAsia="宋体" w:cs="宋体"/>
          <w:sz w:val="24"/>
          <w:szCs w:val="24"/>
        </w:rPr>
        <w:t xml:space="preserve"> 投标活动中出现质疑、投诉的，中标候选人、质疑人和被质疑人、投诉人和被投诉人的投标保证金暂停退还。</w:t>
      </w:r>
    </w:p>
    <w:p>
      <w:pPr>
        <w:spacing w:line="460" w:lineRule="exact"/>
        <w:ind w:firstLine="480" w:firstLineChars="200"/>
        <w:rPr>
          <w:rFonts w:hAnsi="宋体" w:eastAsia="宋体" w:cs="宋体"/>
          <w:sz w:val="24"/>
          <w:szCs w:val="24"/>
        </w:rPr>
      </w:pPr>
      <w:r>
        <w:rPr>
          <w:rFonts w:hint="eastAsia" w:hAnsi="宋体" w:eastAsia="宋体" w:cs="宋体"/>
          <w:sz w:val="24"/>
          <w:szCs w:val="24"/>
        </w:rPr>
        <w:t>8.</w:t>
      </w:r>
      <w:r>
        <w:rPr>
          <w:rFonts w:hint="eastAsia" w:hAnsi="宋体" w:cs="宋体"/>
          <w:sz w:val="24"/>
          <w:szCs w:val="24"/>
        </w:rPr>
        <w:t>4</w:t>
      </w:r>
      <w:r>
        <w:rPr>
          <w:rFonts w:hint="eastAsia" w:hAnsi="宋体" w:eastAsia="宋体" w:cs="宋体"/>
          <w:sz w:val="24"/>
          <w:szCs w:val="24"/>
        </w:rPr>
        <w:t xml:space="preserve"> 相关投标人有违法违规行为的项目，其投标保证金暂不退还，待行政监督部门对相关情况处置后，按照有关规定办理。</w:t>
      </w:r>
    </w:p>
    <w:p>
      <w:pPr>
        <w:spacing w:line="460" w:lineRule="exact"/>
        <w:ind w:firstLine="480" w:firstLineChars="200"/>
        <w:rPr>
          <w:rFonts w:hAnsi="宋体" w:eastAsia="宋体" w:cs="宋体"/>
          <w:sz w:val="24"/>
          <w:szCs w:val="24"/>
        </w:rPr>
      </w:pPr>
      <w:r>
        <w:rPr>
          <w:rFonts w:hint="eastAsia" w:hAnsi="宋体" w:eastAsia="宋体" w:cs="宋体"/>
          <w:sz w:val="24"/>
          <w:szCs w:val="24"/>
        </w:rPr>
        <w:t>8.</w:t>
      </w:r>
      <w:r>
        <w:rPr>
          <w:rFonts w:hint="eastAsia" w:hAnsi="宋体" w:cs="宋体"/>
          <w:sz w:val="24"/>
          <w:szCs w:val="24"/>
        </w:rPr>
        <w:t>5</w:t>
      </w:r>
      <w:r>
        <w:rPr>
          <w:rFonts w:hint="eastAsia" w:hAnsi="宋体" w:eastAsia="宋体" w:cs="宋体"/>
          <w:sz w:val="24"/>
          <w:szCs w:val="24"/>
        </w:rPr>
        <w:t xml:space="preserve"> 因投标人的原因无法及时退还投标（竞买）保证金、滞留三年以上的，投标（竞买）保证金上缴同级国库。</w:t>
      </w:r>
    </w:p>
    <w:p>
      <w:pPr>
        <w:spacing w:line="460" w:lineRule="exact"/>
        <w:ind w:firstLine="480" w:firstLineChars="200"/>
        <w:rPr>
          <w:rFonts w:hAnsi="宋体" w:eastAsia="宋体" w:cs="宋体"/>
          <w:sz w:val="24"/>
          <w:szCs w:val="24"/>
        </w:rPr>
      </w:pPr>
      <w:r>
        <w:rPr>
          <w:rFonts w:hint="eastAsia" w:hAnsi="宋体" w:eastAsia="宋体" w:cs="宋体"/>
          <w:sz w:val="24"/>
          <w:szCs w:val="24"/>
        </w:rPr>
        <w:t>8.</w:t>
      </w:r>
      <w:r>
        <w:rPr>
          <w:rFonts w:hint="eastAsia" w:hAnsi="宋体" w:cs="宋体"/>
          <w:sz w:val="24"/>
          <w:szCs w:val="24"/>
        </w:rPr>
        <w:t>6</w:t>
      </w:r>
      <w:r>
        <w:rPr>
          <w:rFonts w:hint="eastAsia" w:hAnsi="宋体" w:eastAsia="宋体" w:cs="宋体"/>
          <w:sz w:val="24"/>
          <w:szCs w:val="24"/>
        </w:rPr>
        <w:t>退还投标保证金，除另有规定外，一般以转账方式一次性退还至投标保证金的原提交账户。</w:t>
      </w:r>
    </w:p>
    <w:p>
      <w:pPr>
        <w:spacing w:line="460" w:lineRule="exact"/>
        <w:ind w:firstLine="480" w:firstLineChars="200"/>
        <w:rPr>
          <w:rFonts w:hAnsi="宋体" w:eastAsia="宋体" w:cs="宋体"/>
          <w:sz w:val="24"/>
          <w:szCs w:val="24"/>
        </w:rPr>
      </w:pPr>
      <w:r>
        <w:rPr>
          <w:rFonts w:hint="eastAsia" w:hAnsi="宋体" w:eastAsia="宋体" w:cs="宋体"/>
          <w:sz w:val="24"/>
          <w:szCs w:val="24"/>
        </w:rPr>
        <w:t>9、特殊情况处理</w:t>
      </w:r>
    </w:p>
    <w:p>
      <w:pPr>
        <w:spacing w:line="460" w:lineRule="exact"/>
        <w:ind w:firstLine="480" w:firstLineChars="200"/>
        <w:rPr>
          <w:rFonts w:hAnsi="宋体" w:eastAsia="宋体" w:cs="宋体"/>
          <w:sz w:val="24"/>
          <w:szCs w:val="24"/>
        </w:rPr>
      </w:pPr>
      <w:r>
        <w:rPr>
          <w:rFonts w:hint="eastAsia" w:hAnsi="宋体" w:eastAsia="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Ansi="宋体" w:eastAsia="宋体" w:cs="宋体"/>
          <w:sz w:val="24"/>
          <w:szCs w:val="24"/>
        </w:rPr>
        <w:t>5</w:t>
      </w:r>
      <w:r>
        <w:rPr>
          <w:rFonts w:hint="eastAsia" w:hAnsi="宋体" w:eastAsia="宋体" w:cs="宋体"/>
          <w:sz w:val="24"/>
          <w:szCs w:val="24"/>
        </w:rPr>
        <w:t>室）。</w:t>
      </w:r>
    </w:p>
    <w:p>
      <w:pPr>
        <w:spacing w:line="460" w:lineRule="exact"/>
        <w:ind w:firstLine="480" w:firstLineChars="200"/>
        <w:rPr>
          <w:rFonts w:hAnsi="宋体" w:eastAsia="宋体" w:cs="宋体"/>
          <w:sz w:val="24"/>
          <w:szCs w:val="24"/>
        </w:rPr>
      </w:pPr>
      <w:r>
        <w:rPr>
          <w:rFonts w:hint="eastAsia" w:hAnsi="宋体" w:eastAsia="宋体" w:cs="宋体"/>
          <w:sz w:val="24"/>
          <w:szCs w:val="24"/>
        </w:rPr>
        <w:t>电话：0374-61</w:t>
      </w:r>
      <w:r>
        <w:rPr>
          <w:rFonts w:hAnsi="宋体" w:eastAsia="宋体" w:cs="宋体"/>
          <w:sz w:val="24"/>
          <w:szCs w:val="24"/>
        </w:rPr>
        <w:t>89133</w:t>
      </w:r>
    </w:p>
    <w:p>
      <w:pPr>
        <w:spacing w:line="460" w:lineRule="exact"/>
        <w:ind w:firstLine="482" w:firstLineChars="200"/>
        <w:rPr>
          <w:rFonts w:hAnsi="宋体" w:eastAsia="宋体" w:cs="宋体"/>
          <w:b/>
          <w:sz w:val="24"/>
          <w:szCs w:val="24"/>
        </w:rPr>
      </w:pPr>
      <w:r>
        <w:rPr>
          <w:rFonts w:hint="eastAsia" w:hAnsi="宋体" w:eastAsia="宋体" w:cs="宋体"/>
          <w:b/>
          <w:sz w:val="24"/>
          <w:szCs w:val="24"/>
        </w:rPr>
        <w:t>10、投标人有下列情形之一的，投标保证金不予退还：</w:t>
      </w:r>
    </w:p>
    <w:p>
      <w:pPr>
        <w:spacing w:line="460" w:lineRule="exact"/>
        <w:ind w:firstLine="480" w:firstLineChars="200"/>
        <w:rPr>
          <w:rFonts w:hAnsi="宋体" w:eastAsia="宋体" w:cs="宋体"/>
          <w:sz w:val="24"/>
          <w:szCs w:val="24"/>
        </w:rPr>
      </w:pPr>
      <w:r>
        <w:rPr>
          <w:rFonts w:hint="eastAsia" w:hAnsi="宋体" w:eastAsia="宋体" w:cs="宋体"/>
          <w:sz w:val="24"/>
          <w:szCs w:val="24"/>
        </w:rPr>
        <w:t>10.1 中标人无正当理由不与招标人订立合同，在签订合同时向招标人提出附加条件，或者不按照招标文件要求提交履约担保的，取消其中标资格，投标保证金不予退还。</w:t>
      </w:r>
    </w:p>
    <w:p>
      <w:pPr>
        <w:spacing w:line="460" w:lineRule="exact"/>
        <w:ind w:firstLine="480" w:firstLineChars="200"/>
        <w:rPr>
          <w:rFonts w:hAnsi="宋体" w:eastAsia="宋体" w:cs="宋体"/>
          <w:sz w:val="24"/>
          <w:szCs w:val="24"/>
        </w:rPr>
      </w:pPr>
      <w:r>
        <w:rPr>
          <w:rFonts w:hint="eastAsia" w:hAnsi="宋体" w:eastAsia="宋体" w:cs="宋体"/>
          <w:sz w:val="24"/>
          <w:szCs w:val="24"/>
        </w:rPr>
        <w:t>10.2 投标人有违法违规行为，其投标保证金暂不退还，待行政监督部门对相关情况处置后，按照有关规定办理。</w:t>
      </w:r>
    </w:p>
    <w:p>
      <w:pPr>
        <w:spacing w:line="460" w:lineRule="exact"/>
        <w:ind w:firstLine="480" w:firstLineChars="200"/>
        <w:rPr>
          <w:rFonts w:hAnsi="宋体" w:eastAsia="宋体" w:cs="宋体"/>
          <w:sz w:val="24"/>
          <w:szCs w:val="24"/>
        </w:rPr>
      </w:pPr>
      <w:r>
        <w:rPr>
          <w:rFonts w:hint="eastAsia" w:hAnsi="宋体" w:eastAsia="宋体" w:cs="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hAnsi="宋体" w:eastAsia="宋体" w:cs="宋体"/>
          <w:sz w:val="24"/>
          <w:szCs w:val="24"/>
        </w:rPr>
      </w:pPr>
      <w:r>
        <w:rPr>
          <w:rFonts w:hint="eastAsia" w:hAnsi="宋体" w:eastAsia="宋体" w:cs="宋体"/>
          <w:sz w:val="24"/>
          <w:szCs w:val="24"/>
        </w:rPr>
        <w:t>10.4 相关法律、法规规定不予退还的其它情形。</w:t>
      </w:r>
    </w:p>
    <w:p>
      <w:pPr>
        <w:autoSpaceDE w:val="0"/>
        <w:autoSpaceDN w:val="0"/>
        <w:adjustRightInd w:val="0"/>
        <w:snapToGrid w:val="0"/>
        <w:spacing w:line="460" w:lineRule="exact"/>
        <w:ind w:firstLine="482" w:firstLineChars="200"/>
        <w:jc w:val="left"/>
        <w:outlineLvl w:val="0"/>
        <w:rPr>
          <w:rFonts w:hAnsi="宋体" w:cs="宋体"/>
          <w:b/>
          <w:sz w:val="24"/>
          <w:szCs w:val="24"/>
        </w:rPr>
      </w:pPr>
      <w:r>
        <w:rPr>
          <w:rFonts w:hAnsi="宋体" w:cs="宋体"/>
          <w:b/>
          <w:sz w:val="24"/>
          <w:szCs w:val="24"/>
        </w:rPr>
        <w:t>3.5 资格审查资料</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3.5.1 “投标人基本情况表”应附投标人营业执照和组织机构代码证的</w:t>
      </w:r>
      <w:r>
        <w:rPr>
          <w:rFonts w:hint="eastAsia" w:hAnsi="宋体" w:cs="宋体"/>
          <w:sz w:val="24"/>
          <w:szCs w:val="24"/>
          <w:lang w:eastAsia="zh-CN"/>
        </w:rPr>
        <w:t>原件扫描件（或图片）</w:t>
      </w:r>
      <w:r>
        <w:rPr>
          <w:rFonts w:hAnsi="宋体" w:cs="宋体"/>
          <w:sz w:val="24"/>
          <w:szCs w:val="24"/>
        </w:rPr>
        <w:t>（按照“三证合一” 或“五证合一”登记制度进行登记的，可仅提供营业执照</w:t>
      </w:r>
      <w:r>
        <w:rPr>
          <w:rFonts w:hint="eastAsia" w:hAnsi="宋体" w:cs="宋体"/>
          <w:sz w:val="24"/>
          <w:szCs w:val="24"/>
          <w:lang w:eastAsia="zh-CN"/>
        </w:rPr>
        <w:t>原件扫描件（或图片）</w:t>
      </w:r>
      <w:r>
        <w:rPr>
          <w:rFonts w:hAnsi="宋体" w:cs="宋体"/>
          <w:sz w:val="24"/>
          <w:szCs w:val="24"/>
        </w:rPr>
        <w:t>）、投标人监理资质证书副本等材料的</w:t>
      </w:r>
      <w:r>
        <w:rPr>
          <w:rFonts w:hint="eastAsia" w:hAnsi="宋体" w:cs="宋体"/>
          <w:sz w:val="24"/>
          <w:szCs w:val="24"/>
        </w:rPr>
        <w:t>原件扫描件（或图片）</w:t>
      </w:r>
      <w:r>
        <w:rPr>
          <w:rFonts w:hAnsi="宋体" w:cs="宋体"/>
          <w:sz w:val="24"/>
          <w:szCs w:val="24"/>
        </w:rPr>
        <w:t>。</w:t>
      </w:r>
    </w:p>
    <w:p>
      <w:pPr>
        <w:autoSpaceDE w:val="0"/>
        <w:autoSpaceDN w:val="0"/>
        <w:adjustRightInd w:val="0"/>
        <w:snapToGrid w:val="0"/>
        <w:spacing w:line="460" w:lineRule="exact"/>
        <w:ind w:firstLine="480" w:firstLineChars="200"/>
        <w:jc w:val="left"/>
        <w:outlineLvl w:val="0"/>
        <w:rPr>
          <w:rFonts w:hint="eastAsia" w:hAnsi="宋体" w:cs="宋体"/>
          <w:sz w:val="24"/>
          <w:szCs w:val="24"/>
        </w:rPr>
      </w:pPr>
      <w:r>
        <w:rPr>
          <w:rFonts w:hint="eastAsia" w:hAnsi="宋体" w:cs="宋体"/>
          <w:sz w:val="24"/>
          <w:szCs w:val="24"/>
        </w:rPr>
        <w:t>3.5.2 “近年财务状况表”应附经会计师事务所或审计机构审计的财务会计报表，包括资产负债表、利润表、现金流量表、所有者权益变动表及附注等原件扫描件（或图片），具体年份要求见投标人须知前附表。 投标人的成立时间少于投标人须知前附表规定年份的，应提供成立以来的财务状况表。</w:t>
      </w:r>
    </w:p>
    <w:p>
      <w:pPr>
        <w:autoSpaceDE w:val="0"/>
        <w:autoSpaceDN w:val="0"/>
        <w:adjustRightInd w:val="0"/>
        <w:snapToGrid w:val="0"/>
        <w:spacing w:line="460" w:lineRule="exact"/>
        <w:ind w:firstLine="480" w:firstLineChars="200"/>
        <w:jc w:val="left"/>
        <w:outlineLvl w:val="0"/>
        <w:rPr>
          <w:rFonts w:hint="eastAsia" w:hAnsi="宋体" w:cs="宋体"/>
          <w:sz w:val="24"/>
          <w:szCs w:val="24"/>
        </w:rPr>
      </w:pPr>
      <w:r>
        <w:rPr>
          <w:rFonts w:hint="eastAsia" w:hAnsi="宋体" w:cs="宋体"/>
          <w:sz w:val="24"/>
          <w:szCs w:val="24"/>
        </w:rPr>
        <w:t>3.5.3 “近年完成的类似监理项目情况表”应附以法定媒介中标公示网页截图、合同和中标通知书（或法定媒介中标(成交)公示网页截图、合同和竣工备案表）原件扫描件（或图片）；具体时间要求见投标人须知前附表，每张表格只填写一个项目，并标明序号。</w:t>
      </w:r>
    </w:p>
    <w:p>
      <w:pPr>
        <w:autoSpaceDE w:val="0"/>
        <w:autoSpaceDN w:val="0"/>
        <w:adjustRightInd w:val="0"/>
        <w:snapToGrid w:val="0"/>
        <w:spacing w:line="460" w:lineRule="exact"/>
        <w:ind w:firstLine="480" w:firstLineChars="200"/>
        <w:jc w:val="left"/>
        <w:outlineLvl w:val="0"/>
        <w:rPr>
          <w:rFonts w:hAnsi="宋体" w:cs="宋体"/>
          <w:color w:val="auto"/>
          <w:sz w:val="24"/>
          <w:szCs w:val="24"/>
        </w:rPr>
      </w:pPr>
      <w:r>
        <w:rPr>
          <w:rFonts w:hAnsi="宋体" w:cs="宋体"/>
          <w:color w:val="auto"/>
          <w:sz w:val="24"/>
          <w:szCs w:val="24"/>
        </w:rPr>
        <w:t>3.5.4 “正在监理和新承接的项目情况表”应附</w:t>
      </w:r>
      <w:r>
        <w:rPr>
          <w:rFonts w:hint="eastAsia" w:hAnsi="宋体" w:cs="宋体"/>
          <w:color w:val="auto"/>
          <w:sz w:val="24"/>
          <w:szCs w:val="24"/>
        </w:rPr>
        <w:t>法定媒介中标公示网页截图、</w:t>
      </w:r>
      <w:r>
        <w:rPr>
          <w:rFonts w:hint="eastAsia" w:hAnsi="宋体"/>
          <w:color w:val="auto"/>
          <w:sz w:val="24"/>
          <w:szCs w:val="24"/>
        </w:rPr>
        <w:t>合同</w:t>
      </w:r>
      <w:r>
        <w:rPr>
          <w:rFonts w:hint="eastAsia" w:hAnsi="宋体"/>
          <w:color w:val="auto"/>
          <w:sz w:val="24"/>
          <w:szCs w:val="24"/>
          <w:lang w:val="en-US" w:eastAsia="zh-CN"/>
        </w:rPr>
        <w:t>和</w:t>
      </w:r>
      <w:r>
        <w:rPr>
          <w:rFonts w:hint="eastAsia" w:hAnsi="宋体"/>
          <w:color w:val="auto"/>
          <w:sz w:val="24"/>
          <w:szCs w:val="24"/>
        </w:rPr>
        <w:t>中标通知书</w:t>
      </w:r>
      <w:r>
        <w:rPr>
          <w:rFonts w:hint="eastAsia" w:hAnsi="宋体" w:cs="宋体"/>
          <w:color w:val="auto"/>
          <w:sz w:val="24"/>
          <w:szCs w:val="24"/>
        </w:rPr>
        <w:t>原件扫描件（或图片）</w:t>
      </w:r>
      <w:r>
        <w:rPr>
          <w:rFonts w:hAnsi="宋体" w:cs="宋体"/>
          <w:color w:val="auto"/>
          <w:sz w:val="24"/>
          <w:szCs w:val="24"/>
        </w:rPr>
        <w:t>。每张表格只填写一个项目，并标明序号。</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3.5.5 “近年发生的诉讼及仲裁情况”应说明投标人败诉的监理合同的相关情况，并附法院或仲裁机构作出的判决、裁决等有关法律文书</w:t>
      </w:r>
      <w:r>
        <w:rPr>
          <w:rFonts w:hint="eastAsia" w:hAnsi="宋体" w:cs="宋体"/>
          <w:sz w:val="24"/>
          <w:szCs w:val="24"/>
        </w:rPr>
        <w:t>原件扫描件（或图片）</w:t>
      </w:r>
      <w:r>
        <w:rPr>
          <w:rFonts w:hAnsi="宋体" w:cs="宋体"/>
          <w:sz w:val="24"/>
          <w:szCs w:val="24"/>
        </w:rPr>
        <w:t>，具体时间要求见投标人须知前附表。</w:t>
      </w:r>
    </w:p>
    <w:p>
      <w:pPr>
        <w:autoSpaceDE w:val="0"/>
        <w:autoSpaceDN w:val="0"/>
        <w:adjustRightInd w:val="0"/>
        <w:snapToGrid w:val="0"/>
        <w:spacing w:line="460" w:lineRule="exact"/>
        <w:ind w:firstLine="480" w:firstLineChars="200"/>
        <w:jc w:val="left"/>
        <w:outlineLvl w:val="0"/>
        <w:rPr>
          <w:rFonts w:hAnsi="宋体" w:cs="宋体"/>
          <w:color w:val="auto"/>
          <w:sz w:val="24"/>
          <w:szCs w:val="24"/>
        </w:rPr>
      </w:pPr>
      <w:r>
        <w:rPr>
          <w:rFonts w:hAnsi="宋体" w:cs="宋体"/>
          <w:color w:val="auto"/>
          <w:sz w:val="24"/>
          <w:szCs w:val="24"/>
        </w:rPr>
        <w:t>3.5.6 “主要人员</w:t>
      </w:r>
      <w:r>
        <w:rPr>
          <w:rFonts w:hint="eastAsia" w:hAnsi="宋体" w:cs="宋体"/>
          <w:color w:val="auto"/>
          <w:sz w:val="24"/>
          <w:szCs w:val="24"/>
        </w:rPr>
        <w:t>简历</w:t>
      </w:r>
      <w:r>
        <w:rPr>
          <w:rFonts w:hAnsi="宋体" w:cs="宋体"/>
          <w:color w:val="auto"/>
          <w:sz w:val="24"/>
          <w:szCs w:val="24"/>
        </w:rPr>
        <w:t>表”应填报满足本章第 1.4.1 项规定的总监理工程师和其他主要人员的相关信息。“主要人员简历表”中总监理工程师应附身份证、学历证、职称证、注册监理工程师执业证书</w:t>
      </w:r>
      <w:r>
        <w:rPr>
          <w:rFonts w:hint="eastAsia" w:hAnsi="宋体" w:cs="宋体"/>
          <w:color w:val="auto"/>
          <w:sz w:val="24"/>
          <w:szCs w:val="24"/>
        </w:rPr>
        <w:t>且由企业住所地人社部门出具的截止开标时间前连续三个月的社会保险缴纳证明或网上打印的社保缴纳凭证原件扫描件（或图片）</w:t>
      </w:r>
      <w:r>
        <w:rPr>
          <w:rFonts w:hAnsi="宋体" w:cs="宋体"/>
          <w:color w:val="auto"/>
          <w:sz w:val="24"/>
          <w:szCs w:val="24"/>
        </w:rPr>
        <w:t>，管理过的项目业绩须附</w:t>
      </w:r>
      <w:r>
        <w:rPr>
          <w:rFonts w:hint="eastAsia" w:hAnsi="宋体" w:cs="宋体"/>
          <w:color w:val="auto"/>
          <w:sz w:val="24"/>
          <w:szCs w:val="24"/>
        </w:rPr>
        <w:t>以媒介中标(成交)公示网页截图、合同和中标通知书或竣工备案表为准原件扫描件（或图片）</w:t>
      </w:r>
      <w:r>
        <w:rPr>
          <w:rFonts w:hAnsi="宋体" w:cs="宋体"/>
          <w:color w:val="auto"/>
          <w:sz w:val="24"/>
          <w:szCs w:val="24"/>
        </w:rPr>
        <w:t>；其他主要人员应附</w:t>
      </w:r>
      <w:r>
        <w:rPr>
          <w:rFonts w:hint="eastAsia" w:hAnsi="宋体" w:cs="宋体"/>
          <w:color w:val="auto"/>
          <w:sz w:val="24"/>
          <w:szCs w:val="24"/>
        </w:rPr>
        <w:t>执业</w:t>
      </w:r>
      <w:r>
        <w:rPr>
          <w:rFonts w:hAnsi="宋体" w:cs="宋体"/>
          <w:color w:val="auto"/>
          <w:sz w:val="24"/>
          <w:szCs w:val="24"/>
        </w:rPr>
        <w:t>证</w:t>
      </w:r>
      <w:r>
        <w:rPr>
          <w:rFonts w:hint="eastAsia" w:hAnsi="宋体" w:cs="宋体"/>
          <w:color w:val="auto"/>
          <w:sz w:val="24"/>
          <w:szCs w:val="24"/>
        </w:rPr>
        <w:t>或岗位证</w:t>
      </w:r>
      <w:r>
        <w:rPr>
          <w:rFonts w:hAnsi="宋体" w:cs="宋体"/>
          <w:color w:val="auto"/>
          <w:sz w:val="24"/>
          <w:szCs w:val="24"/>
        </w:rPr>
        <w:t>和</w:t>
      </w:r>
      <w:r>
        <w:rPr>
          <w:rFonts w:hint="eastAsia"/>
          <w:color w:val="auto"/>
          <w:sz w:val="24"/>
          <w:szCs w:val="24"/>
        </w:rPr>
        <w:t>截止开标时间前</w:t>
      </w:r>
      <w:r>
        <w:rPr>
          <w:rFonts w:hint="eastAsia" w:hAnsi="宋体" w:cs="宋体"/>
          <w:color w:val="auto"/>
          <w:sz w:val="24"/>
          <w:szCs w:val="24"/>
        </w:rPr>
        <w:t>连续三个月</w:t>
      </w:r>
      <w:r>
        <w:rPr>
          <w:rFonts w:hint="eastAsia"/>
          <w:color w:val="auto"/>
          <w:sz w:val="24"/>
          <w:szCs w:val="24"/>
        </w:rPr>
        <w:t>的社保缴纳证明或网上打印的社保缴纳凭证</w:t>
      </w:r>
      <w:r>
        <w:rPr>
          <w:rFonts w:hint="eastAsia" w:hAnsi="宋体" w:cs="宋体"/>
          <w:color w:val="auto"/>
          <w:sz w:val="24"/>
          <w:szCs w:val="24"/>
        </w:rPr>
        <w:t>原件扫描件（或图片）</w:t>
      </w:r>
      <w:r>
        <w:rPr>
          <w:rFonts w:hAnsi="宋体" w:cs="宋体"/>
          <w:color w:val="auto"/>
          <w:sz w:val="24"/>
          <w:szCs w:val="24"/>
        </w:rPr>
        <w:t>。</w:t>
      </w:r>
    </w:p>
    <w:p>
      <w:pPr>
        <w:autoSpaceDE w:val="0"/>
        <w:autoSpaceDN w:val="0"/>
        <w:adjustRightInd w:val="0"/>
        <w:snapToGrid w:val="0"/>
        <w:spacing w:line="460" w:lineRule="exact"/>
        <w:ind w:firstLine="482" w:firstLineChars="200"/>
        <w:jc w:val="left"/>
        <w:outlineLvl w:val="0"/>
        <w:rPr>
          <w:rFonts w:hAnsi="宋体" w:cs="宋体"/>
          <w:sz w:val="24"/>
          <w:szCs w:val="24"/>
        </w:rPr>
      </w:pPr>
      <w:r>
        <w:rPr>
          <w:rFonts w:hAnsi="宋体" w:cs="宋体"/>
          <w:b/>
          <w:sz w:val="24"/>
          <w:szCs w:val="24"/>
        </w:rPr>
        <w:t>3.6 备选投标方案</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3.6.1 除投标人须知前附表规定允许外，投标人不得递交备选投标方案，否则其投标将被否决。</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pPr>
        <w:autoSpaceDE w:val="0"/>
        <w:autoSpaceDN w:val="0"/>
        <w:adjustRightInd w:val="0"/>
        <w:snapToGrid w:val="0"/>
        <w:spacing w:line="460" w:lineRule="exact"/>
        <w:ind w:firstLine="482" w:firstLineChars="200"/>
        <w:jc w:val="left"/>
        <w:outlineLvl w:val="0"/>
        <w:rPr>
          <w:rFonts w:hAnsi="宋体" w:cs="宋体"/>
          <w:b/>
          <w:sz w:val="24"/>
          <w:szCs w:val="24"/>
        </w:rPr>
      </w:pPr>
      <w:bookmarkStart w:id="27" w:name="_bookmark46"/>
      <w:bookmarkEnd w:id="27"/>
      <w:r>
        <w:rPr>
          <w:rFonts w:hAnsi="宋体" w:cs="宋体"/>
          <w:b/>
          <w:sz w:val="24"/>
          <w:szCs w:val="24"/>
        </w:rPr>
        <w:t>3.7  投标文件的编制</w:t>
      </w:r>
    </w:p>
    <w:p>
      <w:pPr>
        <w:tabs>
          <w:tab w:val="left" w:pos="1260"/>
        </w:tabs>
        <w:autoSpaceDE w:val="0"/>
        <w:autoSpaceDN w:val="0"/>
        <w:adjustRightInd w:val="0"/>
        <w:spacing w:line="460" w:lineRule="exact"/>
        <w:ind w:firstLine="480" w:firstLineChars="200"/>
        <w:jc w:val="left"/>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7</w:t>
      </w:r>
      <w:r>
        <w:rPr>
          <w:rFonts w:hAnsi="宋体"/>
          <w:color w:val="000000" w:themeColor="text1"/>
          <w:sz w:val="24"/>
          <w:szCs w:val="24"/>
        </w:rPr>
        <w:t xml:space="preserve">.1 </w:t>
      </w:r>
      <w:r>
        <w:rPr>
          <w:rFonts w:hint="eastAsia" w:hAnsi="宋体"/>
          <w:color w:val="000000" w:themeColor="text1"/>
          <w:sz w:val="24"/>
          <w:szCs w:val="24"/>
        </w:rPr>
        <w:t>投标文件应按 “投标文件格式”进行编写，如有必要，可以增加附页，作为投标文件的组成部分。其中，投标函附录在满足招标文件实质性要求的基础上，可以提出比招标文件要求更有利于招标人的承诺。</w:t>
      </w:r>
    </w:p>
    <w:p>
      <w:pPr>
        <w:tabs>
          <w:tab w:val="left" w:pos="1260"/>
        </w:tabs>
        <w:autoSpaceDE w:val="0"/>
        <w:autoSpaceDN w:val="0"/>
        <w:adjustRightInd w:val="0"/>
        <w:spacing w:line="460" w:lineRule="exact"/>
        <w:ind w:firstLine="480" w:firstLineChars="200"/>
        <w:jc w:val="left"/>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7</w:t>
      </w:r>
      <w:r>
        <w:rPr>
          <w:rFonts w:hAnsi="宋体"/>
          <w:color w:val="000000" w:themeColor="text1"/>
          <w:sz w:val="24"/>
          <w:szCs w:val="24"/>
        </w:rPr>
        <w:t xml:space="preserve">.2 </w:t>
      </w:r>
      <w:r>
        <w:rPr>
          <w:rFonts w:hint="eastAsia" w:hAnsi="宋体"/>
          <w:color w:val="000000" w:themeColor="text1"/>
          <w:sz w:val="24"/>
          <w:szCs w:val="24"/>
        </w:rPr>
        <w:t>投标文件应当对招标文件有关的招标范围等实质性内容作出响应。</w:t>
      </w:r>
    </w:p>
    <w:p>
      <w:pPr>
        <w:tabs>
          <w:tab w:val="left" w:pos="1260"/>
        </w:tabs>
        <w:autoSpaceDE w:val="0"/>
        <w:autoSpaceDN w:val="0"/>
        <w:adjustRightInd w:val="0"/>
        <w:spacing w:line="460" w:lineRule="exact"/>
        <w:ind w:firstLine="480" w:firstLineChars="200"/>
        <w:jc w:val="left"/>
        <w:rPr>
          <w:rFonts w:hAnsi="宋体"/>
          <w:color w:val="000000" w:themeColor="text1"/>
          <w:sz w:val="24"/>
          <w:szCs w:val="24"/>
        </w:rPr>
      </w:pPr>
      <w:r>
        <w:rPr>
          <w:rFonts w:hint="eastAsia" w:hAnsi="宋体"/>
          <w:color w:val="000000" w:themeColor="text1"/>
          <w:sz w:val="24"/>
          <w:szCs w:val="24"/>
        </w:rPr>
        <w:t>3.7.3 投标人登录许昌公共资源交易系统下载“许昌投标文件制作系统SEARUN V1.</w:t>
      </w:r>
      <w:r>
        <w:rPr>
          <w:rFonts w:hint="eastAsia" w:hAnsi="宋体"/>
          <w:color w:val="000000" w:themeColor="text1"/>
          <w:sz w:val="24"/>
          <w:szCs w:val="24"/>
          <w:lang w:val="en-US" w:eastAsia="zh-CN"/>
        </w:rPr>
        <w:t>2</w:t>
      </w:r>
      <w:r>
        <w:rPr>
          <w:rFonts w:hint="eastAsia" w:hAnsi="宋体"/>
          <w:color w:val="000000" w:themeColor="text1"/>
          <w:sz w:val="24"/>
          <w:szCs w:val="24"/>
        </w:rPr>
        <w:t>”，按招标文件要求制作电子投标文件。</w:t>
      </w:r>
    </w:p>
    <w:p>
      <w:pPr>
        <w:autoSpaceDE w:val="0"/>
        <w:autoSpaceDN w:val="0"/>
        <w:adjustRightInd w:val="0"/>
        <w:snapToGrid w:val="0"/>
        <w:spacing w:line="460" w:lineRule="exact"/>
        <w:ind w:firstLine="480" w:firstLineChars="200"/>
        <w:jc w:val="left"/>
        <w:outlineLvl w:val="0"/>
        <w:rPr>
          <w:rFonts w:hAnsi="宋体" w:cs="宋体"/>
          <w:color w:val="000000" w:themeColor="text1"/>
          <w:sz w:val="24"/>
          <w:szCs w:val="24"/>
        </w:rPr>
      </w:pPr>
      <w:r>
        <w:rPr>
          <w:rFonts w:hint="eastAsia" w:hAnsi="宋体"/>
          <w:color w:val="000000" w:themeColor="text1"/>
          <w:sz w:val="24"/>
          <w:szCs w:val="24"/>
        </w:rPr>
        <w:t>3.7.4当生成的电子投标文件投标报价大小写不一致时，以大写为准。</w:t>
      </w:r>
    </w:p>
    <w:bookmarkEnd w:id="26"/>
    <w:p>
      <w:pPr>
        <w:pStyle w:val="10"/>
        <w:snapToGrid w:val="0"/>
        <w:spacing w:line="460" w:lineRule="exact"/>
        <w:jc w:val="both"/>
        <w:outlineLvl w:val="0"/>
        <w:rPr>
          <w:rFonts w:hAnsi="宋体"/>
          <w:b/>
          <w:color w:val="000000" w:themeColor="text1"/>
        </w:rPr>
      </w:pPr>
      <w:bookmarkStart w:id="28" w:name="_Toc283559970"/>
      <w:r>
        <w:rPr>
          <w:rFonts w:hAnsi="宋体"/>
          <w:b/>
          <w:color w:val="000000" w:themeColor="text1"/>
        </w:rPr>
        <w:t xml:space="preserve">4. </w:t>
      </w:r>
      <w:r>
        <w:rPr>
          <w:rFonts w:hint="eastAsia" w:hAnsi="宋体"/>
          <w:b/>
          <w:color w:val="000000" w:themeColor="text1"/>
        </w:rPr>
        <w:t>投标</w:t>
      </w:r>
    </w:p>
    <w:p>
      <w:pPr>
        <w:spacing w:line="460" w:lineRule="exact"/>
        <w:rPr>
          <w:rFonts w:hAnsi="宋体" w:cs="宋体"/>
          <w:b/>
          <w:color w:val="000000" w:themeColor="text1"/>
          <w:sz w:val="24"/>
          <w:szCs w:val="24"/>
        </w:rPr>
      </w:pPr>
      <w:r>
        <w:rPr>
          <w:rFonts w:hint="eastAsia" w:ascii="新宋体" w:hAnsi="新宋体" w:eastAsia="新宋体"/>
          <w:b/>
          <w:color w:val="000000" w:themeColor="text1"/>
          <w:sz w:val="24"/>
          <w:szCs w:val="24"/>
        </w:rPr>
        <w:t>4.1</w:t>
      </w:r>
      <w:r>
        <w:rPr>
          <w:rFonts w:hint="eastAsia" w:hAnsi="宋体" w:cs="宋体"/>
          <w:b/>
          <w:color w:val="000000" w:themeColor="text1"/>
          <w:sz w:val="24"/>
          <w:szCs w:val="24"/>
        </w:rPr>
        <w:t>投标文件的提交</w:t>
      </w:r>
    </w:p>
    <w:p>
      <w:pPr>
        <w:tabs>
          <w:tab w:val="left" w:pos="1260"/>
        </w:tabs>
        <w:autoSpaceDE w:val="0"/>
        <w:autoSpaceDN w:val="0"/>
        <w:adjustRightInd w:val="0"/>
        <w:spacing w:line="460" w:lineRule="exact"/>
        <w:ind w:firstLine="480" w:firstLineChars="200"/>
        <w:jc w:val="left"/>
        <w:rPr>
          <w:rFonts w:hAnsi="宋体"/>
          <w:color w:val="000000" w:themeColor="text1"/>
          <w:sz w:val="24"/>
          <w:szCs w:val="24"/>
        </w:rPr>
      </w:pPr>
      <w:r>
        <w:rPr>
          <w:rFonts w:hint="eastAsia" w:hAnsi="宋体" w:cs="宋体"/>
          <w:color w:val="000000" w:themeColor="text1"/>
          <w:sz w:val="24"/>
          <w:szCs w:val="24"/>
        </w:rPr>
        <w:t>4</w:t>
      </w:r>
      <w:r>
        <w:rPr>
          <w:rFonts w:hint="eastAsia" w:hAnsi="宋体"/>
          <w:color w:val="000000" w:themeColor="text1"/>
          <w:sz w:val="24"/>
          <w:szCs w:val="24"/>
        </w:rPr>
        <w:t>.1.1 投标人应在投标人须知前附表中规定的投标截止时间前成功上传电子投标文件。</w:t>
      </w:r>
    </w:p>
    <w:p>
      <w:pPr>
        <w:tabs>
          <w:tab w:val="left" w:pos="1260"/>
        </w:tabs>
        <w:autoSpaceDE w:val="0"/>
        <w:autoSpaceDN w:val="0"/>
        <w:adjustRightInd w:val="0"/>
        <w:spacing w:line="460" w:lineRule="exact"/>
        <w:ind w:firstLine="480" w:firstLineChars="200"/>
        <w:jc w:val="left"/>
        <w:rPr>
          <w:rFonts w:hAnsi="宋体"/>
          <w:color w:val="000000" w:themeColor="text1"/>
          <w:sz w:val="24"/>
          <w:szCs w:val="24"/>
        </w:rPr>
      </w:pPr>
      <w:r>
        <w:rPr>
          <w:rFonts w:hint="eastAsia" w:hAnsi="宋体"/>
          <w:color w:val="000000" w:themeColor="text1"/>
          <w:sz w:val="24"/>
          <w:szCs w:val="24"/>
        </w:rPr>
        <w:t>4.1.2 除投标人须知前附表另有规定外，投标人所提交的电子投标文件不予退还。</w:t>
      </w:r>
    </w:p>
    <w:p>
      <w:pPr>
        <w:tabs>
          <w:tab w:val="left" w:pos="1260"/>
        </w:tabs>
        <w:autoSpaceDE w:val="0"/>
        <w:autoSpaceDN w:val="0"/>
        <w:adjustRightInd w:val="0"/>
        <w:spacing w:line="460" w:lineRule="exact"/>
        <w:ind w:firstLine="480" w:firstLineChars="200"/>
        <w:jc w:val="left"/>
        <w:rPr>
          <w:rFonts w:hAnsi="宋体" w:cs="宋体"/>
          <w:color w:val="000000" w:themeColor="text1"/>
          <w:sz w:val="24"/>
          <w:szCs w:val="24"/>
        </w:rPr>
      </w:pPr>
      <w:r>
        <w:rPr>
          <w:rFonts w:hint="eastAsia" w:hAnsi="宋体"/>
          <w:color w:val="000000" w:themeColor="text1"/>
          <w:sz w:val="24"/>
          <w:szCs w:val="24"/>
        </w:rPr>
        <w:t>4.1.3 逾期未成功上传的电子投标文件，招标人不予受理</w:t>
      </w:r>
      <w:r>
        <w:rPr>
          <w:rFonts w:hint="eastAsia" w:hAnsi="宋体" w:cs="宋体"/>
          <w:color w:val="000000" w:themeColor="text1"/>
          <w:sz w:val="24"/>
          <w:szCs w:val="24"/>
        </w:rPr>
        <w:t>。</w:t>
      </w:r>
    </w:p>
    <w:p>
      <w:pPr>
        <w:spacing w:line="460" w:lineRule="exact"/>
        <w:rPr>
          <w:rFonts w:ascii="新宋体" w:hAnsi="新宋体" w:eastAsia="新宋体"/>
          <w:b/>
          <w:color w:val="000000" w:themeColor="text1"/>
          <w:sz w:val="24"/>
          <w:szCs w:val="24"/>
        </w:rPr>
      </w:pPr>
      <w:r>
        <w:rPr>
          <w:rFonts w:hint="eastAsia" w:ascii="新宋体" w:hAnsi="新宋体" w:eastAsia="新宋体"/>
          <w:b/>
          <w:color w:val="000000" w:themeColor="text1"/>
          <w:sz w:val="24"/>
          <w:szCs w:val="24"/>
        </w:rPr>
        <w:t>4.2 投标文件的修改与撤回</w:t>
      </w:r>
    </w:p>
    <w:p>
      <w:pPr>
        <w:tabs>
          <w:tab w:val="left" w:pos="1260"/>
        </w:tabs>
        <w:autoSpaceDE w:val="0"/>
        <w:autoSpaceDN w:val="0"/>
        <w:adjustRightInd w:val="0"/>
        <w:spacing w:line="460" w:lineRule="exact"/>
        <w:ind w:firstLine="480" w:firstLineChars="200"/>
        <w:jc w:val="left"/>
        <w:rPr>
          <w:rFonts w:hAnsi="宋体" w:cs="宋体"/>
          <w:color w:val="000000" w:themeColor="text1"/>
          <w:sz w:val="24"/>
          <w:szCs w:val="24"/>
        </w:rPr>
      </w:pPr>
      <w:bookmarkStart w:id="29" w:name="_Toc283559967"/>
      <w:r>
        <w:rPr>
          <w:rFonts w:hint="eastAsia" w:hAnsi="宋体" w:cs="宋体"/>
          <w:color w:val="000000" w:themeColor="text1"/>
          <w:sz w:val="24"/>
          <w:szCs w:val="24"/>
        </w:rPr>
        <w:t>4.2.1 在本章第2.2.2 项规定的投标截止时间前，投标人可以修改或撤回已提交的电子投标文件。</w:t>
      </w:r>
    </w:p>
    <w:p>
      <w:pPr>
        <w:tabs>
          <w:tab w:val="left" w:pos="1260"/>
        </w:tabs>
        <w:autoSpaceDE w:val="0"/>
        <w:autoSpaceDN w:val="0"/>
        <w:adjustRightInd w:val="0"/>
        <w:spacing w:line="460" w:lineRule="exact"/>
        <w:ind w:firstLine="480" w:firstLineChars="200"/>
        <w:jc w:val="left"/>
        <w:rPr>
          <w:rFonts w:hAnsi="宋体" w:cs="宋体"/>
          <w:color w:val="000000" w:themeColor="text1"/>
          <w:sz w:val="24"/>
          <w:szCs w:val="24"/>
        </w:rPr>
      </w:pPr>
      <w:r>
        <w:rPr>
          <w:rFonts w:hint="eastAsia" w:hAnsi="宋体" w:cs="宋体"/>
          <w:color w:val="000000" w:themeColor="text1"/>
          <w:sz w:val="24"/>
          <w:szCs w:val="24"/>
        </w:rPr>
        <w:t>4.2.2 修改的内容为投标文件的组成部分。修改的电子投标文件应按照本章第3条、第4条规定进行编制、标记和提交，并标明“修改”字样。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szCs w:val="24"/>
        </w:rPr>
      </w:pPr>
      <w:r>
        <w:rPr>
          <w:rFonts w:hint="eastAsia" w:hAnsi="宋体" w:cs="宋体"/>
          <w:color w:val="000000" w:themeColor="text1"/>
          <w:sz w:val="24"/>
          <w:szCs w:val="24"/>
        </w:rPr>
        <w:t>4.2.3 投标人应当在投标截止时间前完成电子投标文件的提交，可以补充、修改或撤回。投标截止时间前未完成电子投标文件提交、取得“投标文件提交回执单”的，视为撤回投标文件。</w:t>
      </w:r>
    </w:p>
    <w:p>
      <w:pPr>
        <w:pStyle w:val="10"/>
        <w:snapToGrid w:val="0"/>
        <w:spacing w:line="46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29"/>
    </w:p>
    <w:p>
      <w:pPr>
        <w:spacing w:line="460" w:lineRule="exact"/>
        <w:rPr>
          <w:rFonts w:ascii="新宋体" w:hAnsi="新宋体" w:eastAsia="新宋体"/>
          <w:b/>
          <w:sz w:val="24"/>
          <w:szCs w:val="24"/>
        </w:rPr>
      </w:pPr>
      <w:bookmarkStart w:id="30" w:name="_Toc144974528"/>
      <w:bookmarkStart w:id="31" w:name="_Toc152045560"/>
      <w:bookmarkStart w:id="32" w:name="_Toc152042336"/>
      <w:bookmarkStart w:id="33" w:name="_Toc179632578"/>
      <w:r>
        <w:rPr>
          <w:rFonts w:hint="eastAsia" w:ascii="新宋体" w:hAnsi="新宋体" w:eastAsia="新宋体"/>
          <w:b/>
          <w:sz w:val="24"/>
          <w:szCs w:val="24"/>
        </w:rPr>
        <w:t>5.1 开标时间和地点</w:t>
      </w:r>
      <w:bookmarkEnd w:id="30"/>
      <w:bookmarkEnd w:id="31"/>
      <w:bookmarkEnd w:id="32"/>
      <w:bookmarkEnd w:id="33"/>
    </w:p>
    <w:p>
      <w:pPr>
        <w:autoSpaceDE w:val="0"/>
        <w:autoSpaceDN w:val="0"/>
        <w:spacing w:line="460" w:lineRule="exact"/>
        <w:ind w:firstLine="480" w:firstLineChars="200"/>
        <w:jc w:val="left"/>
        <w:outlineLvl w:val="0"/>
        <w:rPr>
          <w:rFonts w:hAnsi="宋体" w:cs="宋体"/>
          <w:sz w:val="24"/>
          <w:szCs w:val="24"/>
        </w:rPr>
      </w:pPr>
      <w:r>
        <w:rPr>
          <w:rFonts w:hint="eastAsia" w:hAnsi="宋体" w:cs="宋体"/>
          <w:sz w:val="24"/>
          <w:szCs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60" w:lineRule="exact"/>
        <w:jc w:val="left"/>
        <w:rPr>
          <w:rFonts w:hAnsi="宋体" w:cs="宋体"/>
          <w:b/>
          <w:sz w:val="24"/>
          <w:szCs w:val="24"/>
        </w:rPr>
      </w:pPr>
      <w:r>
        <w:rPr>
          <w:rFonts w:hint="eastAsia" w:hAnsi="宋体" w:cs="宋体"/>
          <w:b/>
          <w:sz w:val="24"/>
          <w:szCs w:val="24"/>
        </w:rPr>
        <w:t>5.2 开标、解密、唱标程序</w:t>
      </w:r>
    </w:p>
    <w:p>
      <w:pPr>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(2)投标截止时间到达时，招标代理机构点击“开标 ”按钮，开始不见面开标；点击“解密环节”按钮开始解密120分钟倒计时，各投标人可以远程进行解密投标文件。投标人未进行解密或未按规定进行解密的，视为放弃投标。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60" w:lineRule="exact"/>
        <w:ind w:firstLine="480" w:firstLineChars="200"/>
        <w:jc w:val="left"/>
        <w:rPr>
          <w:rFonts w:hAnsi="宋体" w:cs="宋体"/>
          <w:sz w:val="24"/>
          <w:szCs w:val="24"/>
        </w:rPr>
      </w:pPr>
      <w:r>
        <w:rPr>
          <w:rFonts w:hint="eastAsia" w:hAnsi="宋体" w:cs="宋体"/>
          <w:color w:val="000000" w:themeColor="text1"/>
          <w:sz w:val="24"/>
          <w:szCs w:val="24"/>
        </w:rPr>
        <w:t>(3)解密完成后</w:t>
      </w:r>
      <w:r>
        <w:rPr>
          <w:rFonts w:hint="eastAsia" w:hAnsi="宋体" w:cs="宋体"/>
          <w:sz w:val="24"/>
          <w:szCs w:val="24"/>
        </w:rPr>
        <w:t>，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p>
    <w:p>
      <w:pPr>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(4)再无投标人提出异议，招标代理机构通过“文字互动”对话框通知各投标人进行电子签章。投标人应在《开标记录表》上进行电子签章，未进行电子签章的视为对开标结果无异议。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60" w:lineRule="exact"/>
        <w:ind w:firstLine="480" w:firstLineChars="200"/>
        <w:jc w:val="left"/>
        <w:rPr>
          <w:rFonts w:hAnsi="宋体" w:cs="宋体"/>
          <w:sz w:val="24"/>
          <w:szCs w:val="24"/>
        </w:rPr>
      </w:pPr>
      <w:r>
        <w:rPr>
          <w:rFonts w:hint="eastAsia" w:hAnsi="宋体" w:cs="宋体"/>
          <w:sz w:val="24"/>
          <w:szCs w:val="24"/>
        </w:rPr>
        <w:t>(5)招标代理机构保存最终《开标记录表》，不见面开标活动结束。</w:t>
      </w:r>
    </w:p>
    <w:p>
      <w:pPr>
        <w:pStyle w:val="10"/>
        <w:snapToGrid w:val="0"/>
        <w:spacing w:line="46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28"/>
    </w:p>
    <w:p>
      <w:pPr>
        <w:autoSpaceDE w:val="0"/>
        <w:autoSpaceDN w:val="0"/>
        <w:adjustRightInd w:val="0"/>
        <w:snapToGrid w:val="0"/>
        <w:spacing w:line="460" w:lineRule="exact"/>
        <w:jc w:val="left"/>
        <w:outlineLvl w:val="0"/>
        <w:rPr>
          <w:rFonts w:hAnsi="宋体" w:cs="宋体"/>
          <w:b/>
          <w:sz w:val="24"/>
          <w:szCs w:val="24"/>
        </w:rPr>
      </w:pPr>
      <w:bookmarkStart w:id="34" w:name="_Toc283559971"/>
      <w:r>
        <w:rPr>
          <w:rFonts w:hAnsi="宋体" w:cs="宋体"/>
          <w:b/>
          <w:sz w:val="24"/>
          <w:szCs w:val="24"/>
        </w:rPr>
        <w:t xml:space="preserve">6.1 </w:t>
      </w:r>
      <w:r>
        <w:rPr>
          <w:rFonts w:hint="eastAsia" w:hAnsi="宋体" w:cs="宋体"/>
          <w:b/>
          <w:sz w:val="24"/>
          <w:szCs w:val="24"/>
        </w:rPr>
        <w:t>评标委员会</w:t>
      </w:r>
      <w:bookmarkEnd w:id="34"/>
    </w:p>
    <w:p>
      <w:pPr>
        <w:autoSpaceDE w:val="0"/>
        <w:autoSpaceDN w:val="0"/>
        <w:adjustRightInd w:val="0"/>
        <w:snapToGrid w:val="0"/>
        <w:spacing w:line="460" w:lineRule="exact"/>
        <w:ind w:firstLine="480" w:firstLineChars="200"/>
        <w:jc w:val="left"/>
        <w:outlineLvl w:val="0"/>
        <w:rPr>
          <w:rFonts w:hAnsi="宋体" w:cs="宋体"/>
          <w:sz w:val="24"/>
          <w:szCs w:val="24"/>
        </w:rPr>
      </w:pPr>
      <w:bookmarkStart w:id="35" w:name="_Toc283559972"/>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6.1.2 评标委员会成员有下列情形之一的，应当回避：</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（1）投标人或投标人主要负责人的近亲属；</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（2）项目主管部门或者行政监督部门的人员；</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（3）与投标人有经济利益关系，可能影响对投标公正评审的；</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（4）曾因在招标、评标以及其他与招标投标有关活动中从事违法行为而受过行政处罚 或刑事处罚的；</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（5）与投标人有其他利害关系。</w:t>
      </w:r>
    </w:p>
    <w:p>
      <w:pPr>
        <w:autoSpaceDE w:val="0"/>
        <w:autoSpaceDN w:val="0"/>
        <w:adjustRightInd w:val="0"/>
        <w:snapToGrid w:val="0"/>
        <w:spacing w:line="46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460" w:lineRule="exact"/>
        <w:jc w:val="left"/>
        <w:outlineLvl w:val="0"/>
        <w:rPr>
          <w:rFonts w:hAnsi="宋体" w:cs="宋体"/>
          <w:b/>
          <w:sz w:val="24"/>
          <w:szCs w:val="24"/>
        </w:rPr>
      </w:pPr>
      <w:r>
        <w:rPr>
          <w:rFonts w:hAnsi="宋体" w:cs="宋体"/>
          <w:b/>
          <w:sz w:val="24"/>
          <w:szCs w:val="24"/>
        </w:rPr>
        <w:t xml:space="preserve">6.2 </w:t>
      </w:r>
      <w:r>
        <w:rPr>
          <w:rFonts w:hint="eastAsia" w:hAnsi="宋体" w:cs="宋体"/>
          <w:b/>
          <w:sz w:val="24"/>
          <w:szCs w:val="24"/>
        </w:rPr>
        <w:t>评标原则</w:t>
      </w:r>
      <w:bookmarkEnd w:id="35"/>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int="eastAsia" w:hAnsi="宋体" w:cs="宋体"/>
          <w:sz w:val="24"/>
          <w:szCs w:val="24"/>
        </w:rPr>
        <w:t>评标活动遵循公平、公正、科学和择优的原则。</w:t>
      </w:r>
    </w:p>
    <w:p>
      <w:pPr>
        <w:autoSpaceDE w:val="0"/>
        <w:autoSpaceDN w:val="0"/>
        <w:adjustRightInd w:val="0"/>
        <w:snapToGrid w:val="0"/>
        <w:spacing w:line="460" w:lineRule="exact"/>
        <w:jc w:val="left"/>
        <w:outlineLvl w:val="0"/>
        <w:rPr>
          <w:rFonts w:hAnsi="宋体" w:cs="宋体"/>
          <w:b/>
          <w:sz w:val="24"/>
          <w:szCs w:val="24"/>
        </w:rPr>
      </w:pPr>
      <w:bookmarkStart w:id="36" w:name="_Toc283559973"/>
      <w:r>
        <w:rPr>
          <w:rFonts w:hAnsi="宋体" w:cs="宋体"/>
          <w:b/>
          <w:sz w:val="24"/>
          <w:szCs w:val="24"/>
        </w:rPr>
        <w:t xml:space="preserve">6.3 </w:t>
      </w:r>
      <w:r>
        <w:rPr>
          <w:rFonts w:hint="eastAsia" w:hAnsi="宋体" w:cs="宋体"/>
          <w:b/>
          <w:sz w:val="24"/>
          <w:szCs w:val="24"/>
        </w:rPr>
        <w:t>评标</w:t>
      </w:r>
      <w:bookmarkEnd w:id="36"/>
    </w:p>
    <w:p>
      <w:pPr>
        <w:pStyle w:val="10"/>
        <w:snapToGrid w:val="0"/>
        <w:spacing w:line="460" w:lineRule="exact"/>
        <w:ind w:firstLine="480" w:firstLineChars="200"/>
        <w:outlineLvl w:val="0"/>
        <w:rPr>
          <w:rFonts w:hAnsi="宋体"/>
          <w:color w:val="auto"/>
        </w:rPr>
      </w:pPr>
      <w:bookmarkStart w:id="37" w:name="_Toc283559974"/>
      <w:r>
        <w:rPr>
          <w:rFonts w:hAnsi="宋体"/>
          <w:color w:val="auto"/>
        </w:rPr>
        <w:t>6.3.1 评标委员会按照第三章“评标办法”规定的方法、评审因素、标准和程序对投标文件进行评审。第三章“评标办法”没有规定的方法、评审因素和标准，不作为评标依据。</w:t>
      </w:r>
    </w:p>
    <w:p>
      <w:pPr>
        <w:pStyle w:val="10"/>
        <w:snapToGrid w:val="0"/>
        <w:spacing w:line="460" w:lineRule="exact"/>
        <w:ind w:firstLine="480" w:firstLineChars="200"/>
        <w:jc w:val="both"/>
        <w:outlineLvl w:val="0"/>
        <w:rPr>
          <w:rFonts w:hAnsi="宋体"/>
          <w:color w:val="auto"/>
        </w:rPr>
      </w:pPr>
      <w:r>
        <w:rPr>
          <w:rFonts w:hAnsi="宋体"/>
          <w:color w:val="auto"/>
        </w:rPr>
        <w:t>6.3.2 评标完成后，评标委员会应当向招标人提交书面评标报告和中标候选人名单。评标委员会推荐中标候选人的人数见投标人须知前附表</w:t>
      </w:r>
    </w:p>
    <w:p>
      <w:pPr>
        <w:pStyle w:val="10"/>
        <w:snapToGrid w:val="0"/>
        <w:spacing w:line="460" w:lineRule="exact"/>
        <w:jc w:val="both"/>
        <w:outlineLvl w:val="0"/>
        <w:rPr>
          <w:rFonts w:hAnsi="宋体"/>
          <w:b/>
          <w:color w:val="auto"/>
        </w:rPr>
      </w:pPr>
      <w:r>
        <w:rPr>
          <w:rFonts w:hAnsi="宋体"/>
          <w:b/>
          <w:color w:val="auto"/>
        </w:rPr>
        <w:t xml:space="preserve">7. </w:t>
      </w:r>
      <w:r>
        <w:rPr>
          <w:rFonts w:hint="eastAsia" w:hAnsi="宋体"/>
          <w:b/>
          <w:color w:val="auto"/>
        </w:rPr>
        <w:t>合同授予</w:t>
      </w:r>
      <w:bookmarkEnd w:id="37"/>
    </w:p>
    <w:p>
      <w:pPr>
        <w:autoSpaceDE w:val="0"/>
        <w:autoSpaceDN w:val="0"/>
        <w:adjustRightInd w:val="0"/>
        <w:snapToGrid w:val="0"/>
        <w:spacing w:line="460" w:lineRule="exact"/>
        <w:jc w:val="left"/>
        <w:outlineLvl w:val="0"/>
        <w:rPr>
          <w:rFonts w:hAnsi="宋体" w:cs="宋体"/>
          <w:b/>
          <w:bCs/>
          <w:sz w:val="24"/>
          <w:szCs w:val="24"/>
        </w:rPr>
      </w:pPr>
      <w:bookmarkStart w:id="38" w:name="_Toc283559978"/>
      <w:r>
        <w:rPr>
          <w:rFonts w:hAnsi="宋体" w:cs="宋体"/>
          <w:b/>
          <w:bCs/>
          <w:sz w:val="24"/>
          <w:szCs w:val="24"/>
        </w:rPr>
        <w:t>7.1  中标候选人公示</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招标人在收到评标报告之日起 3 日内，按照投标人须知前附表规定的公示媒介和期限公示中标候选人，公示期不得少于 3 天。</w:t>
      </w:r>
    </w:p>
    <w:p>
      <w:pPr>
        <w:autoSpaceDE w:val="0"/>
        <w:autoSpaceDN w:val="0"/>
        <w:adjustRightInd w:val="0"/>
        <w:snapToGrid w:val="0"/>
        <w:spacing w:line="460" w:lineRule="exact"/>
        <w:jc w:val="left"/>
        <w:outlineLvl w:val="0"/>
        <w:rPr>
          <w:rFonts w:hAnsi="宋体" w:cs="宋体"/>
          <w:b/>
          <w:bCs/>
          <w:sz w:val="24"/>
          <w:szCs w:val="24"/>
        </w:rPr>
      </w:pPr>
      <w:bookmarkStart w:id="39" w:name="_bookmark62"/>
      <w:bookmarkEnd w:id="39"/>
      <w:r>
        <w:rPr>
          <w:rFonts w:hAnsi="宋体" w:cs="宋体"/>
          <w:b/>
          <w:bCs/>
          <w:sz w:val="24"/>
          <w:szCs w:val="24"/>
        </w:rPr>
        <w:t>7.2 评标结果异议</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napToGrid w:val="0"/>
        <w:spacing w:line="460" w:lineRule="exact"/>
        <w:jc w:val="left"/>
        <w:outlineLvl w:val="0"/>
        <w:rPr>
          <w:rFonts w:hAnsi="宋体" w:cs="宋体"/>
          <w:b/>
          <w:bCs/>
          <w:sz w:val="24"/>
          <w:szCs w:val="24"/>
        </w:rPr>
      </w:pPr>
      <w:bookmarkStart w:id="40" w:name="_bookmark63"/>
      <w:bookmarkEnd w:id="40"/>
      <w:r>
        <w:rPr>
          <w:rFonts w:hAnsi="宋体" w:cs="宋体"/>
          <w:b/>
          <w:bCs/>
          <w:sz w:val="24"/>
          <w:szCs w:val="24"/>
        </w:rPr>
        <w:t>7.3  中标候选人履约能力审查</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460" w:lineRule="exact"/>
        <w:jc w:val="left"/>
        <w:outlineLvl w:val="0"/>
        <w:rPr>
          <w:rFonts w:hAnsi="宋体" w:cs="宋体"/>
          <w:b/>
          <w:bCs/>
          <w:sz w:val="24"/>
          <w:szCs w:val="24"/>
        </w:rPr>
      </w:pPr>
      <w:bookmarkStart w:id="41" w:name="_bookmark64"/>
      <w:bookmarkEnd w:id="41"/>
      <w:r>
        <w:rPr>
          <w:rFonts w:hAnsi="宋体" w:cs="宋体"/>
          <w:b/>
          <w:bCs/>
          <w:sz w:val="24"/>
          <w:szCs w:val="24"/>
        </w:rPr>
        <w:t>7.4 定标</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按照投标人须知前附表的规定，招标人或招标人授权的评标委员会依法确定中标人。</w:t>
      </w:r>
    </w:p>
    <w:p>
      <w:pPr>
        <w:autoSpaceDE w:val="0"/>
        <w:autoSpaceDN w:val="0"/>
        <w:adjustRightInd w:val="0"/>
        <w:snapToGrid w:val="0"/>
        <w:spacing w:line="460" w:lineRule="exact"/>
        <w:jc w:val="left"/>
        <w:outlineLvl w:val="0"/>
        <w:rPr>
          <w:rFonts w:hAnsi="宋体" w:cs="宋体"/>
          <w:b/>
          <w:bCs/>
          <w:sz w:val="24"/>
          <w:szCs w:val="24"/>
        </w:rPr>
      </w:pPr>
      <w:bookmarkStart w:id="42" w:name="_bookmark65"/>
      <w:bookmarkEnd w:id="42"/>
      <w:r>
        <w:rPr>
          <w:rFonts w:hAnsi="宋体" w:cs="宋体"/>
          <w:b/>
          <w:bCs/>
          <w:sz w:val="24"/>
          <w:szCs w:val="24"/>
        </w:rPr>
        <w:t>7.5  中标通知</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在本章第 3.3 款规定的投标有效期内，招标人以书面形式向中标人发出中标通知书，同时将中标结果通知未中标的投标人。</w:t>
      </w:r>
    </w:p>
    <w:p>
      <w:pPr>
        <w:autoSpaceDE w:val="0"/>
        <w:autoSpaceDN w:val="0"/>
        <w:adjustRightInd w:val="0"/>
        <w:snapToGrid w:val="0"/>
        <w:spacing w:line="460" w:lineRule="exact"/>
        <w:jc w:val="left"/>
        <w:outlineLvl w:val="0"/>
        <w:rPr>
          <w:rFonts w:hAnsi="宋体" w:cs="宋体"/>
          <w:b/>
          <w:bCs/>
          <w:sz w:val="24"/>
          <w:szCs w:val="24"/>
        </w:rPr>
      </w:pPr>
      <w:bookmarkStart w:id="43" w:name="_bookmark66"/>
      <w:bookmarkEnd w:id="43"/>
      <w:r>
        <w:rPr>
          <w:rFonts w:hAnsi="宋体" w:cs="宋体"/>
          <w:b/>
          <w:bCs/>
          <w:sz w:val="24"/>
          <w:szCs w:val="24"/>
        </w:rPr>
        <w:t>7.6  履约</w:t>
      </w:r>
      <w:r>
        <w:rPr>
          <w:rFonts w:hint="eastAsia" w:hAnsi="宋体" w:cs="宋体"/>
          <w:b/>
          <w:bCs/>
          <w:sz w:val="24"/>
          <w:szCs w:val="24"/>
        </w:rPr>
        <w:t>担保</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460" w:lineRule="exact"/>
        <w:jc w:val="left"/>
        <w:outlineLvl w:val="0"/>
        <w:rPr>
          <w:rFonts w:hAnsi="宋体" w:cs="宋体"/>
          <w:b/>
          <w:bCs/>
          <w:sz w:val="24"/>
          <w:szCs w:val="24"/>
        </w:rPr>
      </w:pPr>
      <w:bookmarkStart w:id="44" w:name="_bookmark67"/>
      <w:bookmarkEnd w:id="44"/>
      <w:r>
        <w:rPr>
          <w:rFonts w:hAnsi="宋体" w:cs="宋体"/>
          <w:b/>
          <w:bCs/>
          <w:sz w:val="24"/>
          <w:szCs w:val="24"/>
        </w:rPr>
        <w:t>7.7 签订合同</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7.7.3 联合体中标的，联合体各方应当共同与招标人签订合同，就中标项目向招标人承担连带责任。</w:t>
      </w:r>
    </w:p>
    <w:bookmarkEnd w:id="38"/>
    <w:p>
      <w:pPr>
        <w:autoSpaceDE w:val="0"/>
        <w:autoSpaceDN w:val="0"/>
        <w:adjustRightInd w:val="0"/>
        <w:snapToGrid w:val="0"/>
        <w:spacing w:line="460" w:lineRule="exact"/>
        <w:jc w:val="left"/>
        <w:outlineLvl w:val="0"/>
        <w:rPr>
          <w:rFonts w:hAnsi="宋体" w:cs="宋体"/>
          <w:b/>
          <w:sz w:val="24"/>
          <w:szCs w:val="24"/>
        </w:rPr>
      </w:pPr>
      <w:bookmarkStart w:id="45" w:name="_Toc283559982"/>
      <w:r>
        <w:rPr>
          <w:rFonts w:hAnsi="宋体" w:cs="宋体"/>
          <w:b/>
          <w:sz w:val="24"/>
          <w:szCs w:val="24"/>
        </w:rPr>
        <w:t>8.纪律和监督</w:t>
      </w:r>
    </w:p>
    <w:p>
      <w:pPr>
        <w:autoSpaceDE w:val="0"/>
        <w:autoSpaceDN w:val="0"/>
        <w:adjustRightInd w:val="0"/>
        <w:snapToGrid w:val="0"/>
        <w:spacing w:line="460" w:lineRule="exact"/>
        <w:jc w:val="left"/>
        <w:outlineLvl w:val="0"/>
        <w:rPr>
          <w:rFonts w:hAnsi="宋体" w:cs="宋体"/>
          <w:b/>
          <w:bCs/>
          <w:sz w:val="24"/>
          <w:szCs w:val="24"/>
        </w:rPr>
      </w:pPr>
      <w:bookmarkStart w:id="46" w:name="_bookmark69"/>
      <w:bookmarkEnd w:id="46"/>
      <w:r>
        <w:rPr>
          <w:rFonts w:hAnsi="宋体" w:cs="宋体"/>
          <w:b/>
          <w:bCs/>
          <w:sz w:val="24"/>
          <w:szCs w:val="24"/>
        </w:rPr>
        <w:t>8.1 对招标人的纪律要求</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招标人不得泄露招标投标活动中应当保密的情况和资料，不得与投标人串通损害国家利益、社会公共利益或者他人合法权益。</w:t>
      </w:r>
    </w:p>
    <w:p>
      <w:pPr>
        <w:autoSpaceDE w:val="0"/>
        <w:autoSpaceDN w:val="0"/>
        <w:adjustRightInd w:val="0"/>
        <w:snapToGrid w:val="0"/>
        <w:spacing w:line="460" w:lineRule="exact"/>
        <w:jc w:val="left"/>
        <w:outlineLvl w:val="0"/>
        <w:rPr>
          <w:rFonts w:hAnsi="宋体" w:cs="宋体"/>
          <w:b/>
          <w:bCs/>
          <w:sz w:val="24"/>
          <w:szCs w:val="24"/>
        </w:rPr>
      </w:pPr>
      <w:bookmarkStart w:id="47" w:name="_bookmark70"/>
      <w:bookmarkEnd w:id="47"/>
      <w:r>
        <w:rPr>
          <w:rFonts w:hAnsi="宋体" w:cs="宋体"/>
          <w:b/>
          <w:bCs/>
          <w:sz w:val="24"/>
          <w:szCs w:val="24"/>
        </w:rPr>
        <w:t>8.2 对投标人的纪律要求</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60" w:lineRule="exact"/>
        <w:jc w:val="left"/>
        <w:outlineLvl w:val="0"/>
        <w:rPr>
          <w:rFonts w:hAnsi="宋体" w:cs="宋体"/>
          <w:b/>
          <w:bCs/>
          <w:sz w:val="24"/>
          <w:szCs w:val="24"/>
        </w:rPr>
      </w:pPr>
      <w:bookmarkStart w:id="48" w:name="_bookmark71"/>
      <w:bookmarkEnd w:id="48"/>
      <w:r>
        <w:rPr>
          <w:rFonts w:hAnsi="宋体" w:cs="宋体"/>
          <w:b/>
          <w:bCs/>
          <w:sz w:val="24"/>
          <w:szCs w:val="24"/>
        </w:rPr>
        <w:t>8.3 对评标委员会成员的纪律要求</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460" w:lineRule="exact"/>
        <w:jc w:val="left"/>
        <w:outlineLvl w:val="0"/>
        <w:rPr>
          <w:rFonts w:hAnsi="宋体" w:cs="宋体"/>
          <w:b/>
          <w:bCs/>
          <w:sz w:val="24"/>
          <w:szCs w:val="24"/>
        </w:rPr>
      </w:pPr>
      <w:bookmarkStart w:id="49" w:name="_bookmark72"/>
      <w:bookmarkEnd w:id="49"/>
      <w:r>
        <w:rPr>
          <w:rFonts w:hAnsi="宋体" w:cs="宋体"/>
          <w:b/>
          <w:bCs/>
          <w:sz w:val="24"/>
          <w:szCs w:val="24"/>
        </w:rPr>
        <w:t>8.4 对与评标活动有关的工作人员的纪律要求</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60" w:lineRule="exact"/>
        <w:jc w:val="left"/>
        <w:outlineLvl w:val="0"/>
        <w:rPr>
          <w:rFonts w:hAnsi="宋体" w:cs="宋体"/>
          <w:b/>
          <w:bCs/>
          <w:sz w:val="24"/>
          <w:szCs w:val="24"/>
        </w:rPr>
      </w:pPr>
      <w:bookmarkStart w:id="50" w:name="_bookmark73"/>
      <w:bookmarkEnd w:id="50"/>
      <w:r>
        <w:rPr>
          <w:rFonts w:hAnsi="宋体" w:cs="宋体"/>
          <w:b/>
          <w:bCs/>
          <w:sz w:val="24"/>
          <w:szCs w:val="24"/>
        </w:rPr>
        <w:t>8.5 投诉</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Ansi="宋体" w:cs="宋体"/>
          <w:sz w:val="24"/>
          <w:szCs w:val="24"/>
        </w:rPr>
        <w:t>8.5.2投标人或者其他利害关系人对招标文件、开标和评标结果提出投诉的，应当按照投标人须知第 2.4 款、第 5.3 款和第 7.2 款的规定先向招标人提出异议。异议答复期间不计算在第 8.5.1项规定的期限内。</w:t>
      </w:r>
    </w:p>
    <w:p>
      <w:pPr>
        <w:autoSpaceDE w:val="0"/>
        <w:autoSpaceDN w:val="0"/>
        <w:adjustRightInd w:val="0"/>
        <w:snapToGrid w:val="0"/>
        <w:spacing w:line="460" w:lineRule="exact"/>
        <w:ind w:firstLine="480" w:firstLineChars="200"/>
        <w:jc w:val="left"/>
        <w:outlineLvl w:val="0"/>
        <w:rPr>
          <w:rFonts w:hAnsi="宋体" w:cs="宋体"/>
          <w:sz w:val="24"/>
          <w:szCs w:val="24"/>
        </w:rPr>
      </w:pPr>
      <w:r>
        <w:rPr>
          <w:rFonts w:hint="eastAsia" w:hAnsi="宋体" w:cs="宋体"/>
          <w:sz w:val="24"/>
          <w:szCs w:val="24"/>
        </w:rPr>
        <w:t>8.5.3投标人提起投诉应当符合《中华人民共和国招标投标法》及其实施条例、《工程建设项目招标投标活动投诉处理办法》（七部委11号令；九部委23号令于2013年3月11日修改）规定。</w:t>
      </w:r>
    </w:p>
    <w:bookmarkEnd w:id="45"/>
    <w:p>
      <w:pPr>
        <w:pStyle w:val="10"/>
        <w:snapToGrid w:val="0"/>
        <w:spacing w:line="460" w:lineRule="exact"/>
        <w:jc w:val="both"/>
        <w:outlineLvl w:val="0"/>
        <w:rPr>
          <w:rFonts w:hAnsi="宋体"/>
          <w:b/>
          <w:bCs/>
          <w:color w:val="auto"/>
        </w:rPr>
      </w:pPr>
      <w:bookmarkStart w:id="51" w:name="_Toc283559987"/>
      <w:r>
        <w:rPr>
          <w:rFonts w:hAnsi="宋体"/>
          <w:b/>
          <w:bCs/>
          <w:color w:val="auto"/>
        </w:rPr>
        <w:t>9.  是否采用电子招标投标</w:t>
      </w:r>
    </w:p>
    <w:p>
      <w:pPr>
        <w:pStyle w:val="10"/>
        <w:snapToGrid w:val="0"/>
        <w:spacing w:line="460" w:lineRule="exact"/>
        <w:jc w:val="both"/>
        <w:outlineLvl w:val="0"/>
        <w:rPr>
          <w:rFonts w:hAnsi="宋体"/>
          <w:b/>
          <w:bCs/>
          <w:color w:val="auto"/>
        </w:rPr>
      </w:pPr>
      <w:r>
        <w:rPr>
          <w:rFonts w:hAnsi="宋体"/>
          <w:b/>
          <w:color w:val="auto"/>
        </w:rPr>
        <w:t>本招标项目采用电子招标投标方式</w:t>
      </w:r>
      <w:r>
        <w:rPr>
          <w:rFonts w:hint="eastAsia" w:hAnsi="宋体"/>
          <w:b/>
          <w:color w:val="auto"/>
        </w:rPr>
        <w:t>。</w:t>
      </w:r>
    </w:p>
    <w:p>
      <w:pPr>
        <w:pStyle w:val="10"/>
        <w:snapToGrid w:val="0"/>
        <w:spacing w:line="460" w:lineRule="exact"/>
        <w:jc w:val="both"/>
        <w:outlineLvl w:val="0"/>
        <w:rPr>
          <w:rFonts w:hAnsi="宋体"/>
          <w:b/>
          <w:color w:val="auto"/>
        </w:rPr>
      </w:pPr>
      <w:r>
        <w:rPr>
          <w:rFonts w:hAnsi="宋体"/>
          <w:b/>
          <w:color w:val="auto"/>
        </w:rPr>
        <w:t xml:space="preserve">10. </w:t>
      </w:r>
      <w:r>
        <w:rPr>
          <w:rFonts w:hint="eastAsia" w:hAnsi="宋体"/>
          <w:b/>
          <w:color w:val="auto"/>
        </w:rPr>
        <w:t>需要补充的其他内容</w:t>
      </w:r>
      <w:bookmarkEnd w:id="51"/>
    </w:p>
    <w:p>
      <w:pPr>
        <w:autoSpaceDE w:val="0"/>
        <w:autoSpaceDN w:val="0"/>
        <w:adjustRightInd w:val="0"/>
        <w:snapToGrid w:val="0"/>
        <w:spacing w:line="460" w:lineRule="exact"/>
        <w:ind w:firstLine="480" w:firstLineChars="200"/>
        <w:jc w:val="left"/>
        <w:rPr>
          <w:rFonts w:ascii="黑体" w:eastAsia="黑体"/>
          <w:sz w:val="24"/>
          <w:szCs w:val="24"/>
        </w:rPr>
      </w:pPr>
      <w:r>
        <w:rPr>
          <w:rFonts w:hint="eastAsia" w:hAnsi="宋体" w:cs="宋体"/>
          <w:sz w:val="24"/>
          <w:szCs w:val="24"/>
        </w:rPr>
        <w:t>10.1需要补充的其他内容：见投标人须知前附表。</w:t>
      </w:r>
    </w:p>
    <w:p>
      <w:pPr>
        <w:widowControl/>
        <w:jc w:val="left"/>
        <w:rPr>
          <w:rFonts w:hAnsi="宋体" w:cs="宋体"/>
          <w:sz w:val="24"/>
          <w:szCs w:val="24"/>
        </w:rPr>
      </w:pPr>
      <w:r>
        <w:rPr>
          <w:rFonts w:hint="eastAsia" w:hAnsi="宋体" w:cs="宋体"/>
          <w:sz w:val="24"/>
          <w:szCs w:val="24"/>
        </w:rPr>
        <w:br w:type="page"/>
      </w:r>
    </w:p>
    <w:p>
      <w:pPr>
        <w:autoSpaceDE w:val="0"/>
        <w:autoSpaceDN w:val="0"/>
        <w:adjustRightInd w:val="0"/>
        <w:spacing w:line="460" w:lineRule="exact"/>
        <w:outlineLvl w:val="0"/>
        <w:rPr>
          <w:rFonts w:hAnsi="宋体" w:cs="宋体"/>
          <w:sz w:val="24"/>
          <w:szCs w:val="24"/>
        </w:rPr>
      </w:pPr>
      <w:r>
        <w:rPr>
          <w:rFonts w:hAnsi="宋体" w:cs="宋体"/>
          <w:sz w:val="24"/>
          <w:szCs w:val="24"/>
        </w:rPr>
        <w:t>附件一：问题澄清通知</w:t>
      </w:r>
    </w:p>
    <w:p>
      <w:pPr>
        <w:autoSpaceDE w:val="0"/>
        <w:autoSpaceDN w:val="0"/>
        <w:adjustRightInd w:val="0"/>
        <w:spacing w:line="460" w:lineRule="exact"/>
        <w:ind w:firstLine="4320" w:firstLineChars="1800"/>
        <w:outlineLvl w:val="0"/>
        <w:rPr>
          <w:rFonts w:hAnsi="宋体" w:cs="宋体"/>
          <w:sz w:val="24"/>
          <w:szCs w:val="24"/>
        </w:rPr>
      </w:pPr>
      <w:r>
        <w:rPr>
          <w:rFonts w:hAnsi="宋体" w:cs="宋体"/>
          <w:sz w:val="24"/>
          <w:szCs w:val="24"/>
        </w:rPr>
        <w:t>问题澄清通知</w:t>
      </w:r>
    </w:p>
    <w:p>
      <w:pPr>
        <w:autoSpaceDE w:val="0"/>
        <w:autoSpaceDN w:val="0"/>
        <w:adjustRightInd w:val="0"/>
        <w:spacing w:line="460" w:lineRule="exact"/>
        <w:ind w:firstLine="6240" w:firstLineChars="2600"/>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pPr>
        <w:autoSpaceDE w:val="0"/>
        <w:autoSpaceDN w:val="0"/>
        <w:adjustRightInd w:val="0"/>
        <w:spacing w:line="460" w:lineRule="exact"/>
        <w:outlineLvl w:val="0"/>
        <w:rPr>
          <w:rFonts w:hAnsi="宋体" w:cs="宋体"/>
          <w:sz w:val="24"/>
          <w:szCs w:val="24"/>
        </w:rPr>
      </w:pPr>
    </w:p>
    <w:p>
      <w:pPr>
        <w:autoSpaceDE w:val="0"/>
        <w:autoSpaceDN w:val="0"/>
        <w:adjustRightInd w:val="0"/>
        <w:spacing w:line="460" w:lineRule="exact"/>
        <w:outlineLvl w:val="0"/>
        <w:rPr>
          <w:rFonts w:hAnsi="宋体" w:cs="宋体"/>
          <w:sz w:val="24"/>
          <w:szCs w:val="24"/>
        </w:rPr>
      </w:pPr>
      <w:r>
        <w:rPr>
          <w:rFonts w:hAnsi="宋体" w:cs="宋体"/>
          <w:sz w:val="24"/>
          <w:szCs w:val="24"/>
          <w:u w:val="single"/>
        </w:rPr>
        <w:tab/>
      </w:r>
      <w:r>
        <w:rPr>
          <w:rFonts w:hAnsi="宋体" w:cs="宋体"/>
          <w:sz w:val="24"/>
          <w:szCs w:val="24"/>
        </w:rPr>
        <w:t>（投标人名称）：</w:t>
      </w:r>
    </w:p>
    <w:p>
      <w:pPr>
        <w:autoSpaceDE w:val="0"/>
        <w:autoSpaceDN w:val="0"/>
        <w:adjustRightInd w:val="0"/>
        <w:spacing w:line="460" w:lineRule="exact"/>
        <w:outlineLvl w:val="0"/>
        <w:rPr>
          <w:rFonts w:hAnsi="宋体" w:cs="宋体"/>
          <w:sz w:val="24"/>
          <w:szCs w:val="24"/>
        </w:rPr>
      </w:pPr>
      <w:r>
        <w:rPr>
          <w:rFonts w:hAnsi="宋体" w:cs="宋体"/>
          <w:sz w:val="24"/>
          <w:szCs w:val="24"/>
        </w:rPr>
        <w:t>评标委员会对你方的投标文件进行了仔细的审查，现需你方对下列问题以书面形式予以澄 清、说明或补正：</w:t>
      </w:r>
    </w:p>
    <w:p>
      <w:pPr>
        <w:autoSpaceDE w:val="0"/>
        <w:autoSpaceDN w:val="0"/>
        <w:adjustRightInd w:val="0"/>
        <w:spacing w:line="460" w:lineRule="exact"/>
        <w:outlineLvl w:val="0"/>
        <w:rPr>
          <w:rFonts w:hAnsi="宋体" w:cs="宋体"/>
          <w:sz w:val="24"/>
          <w:szCs w:val="24"/>
        </w:rPr>
      </w:pPr>
      <w:r>
        <w:rPr>
          <w:rFonts w:hAnsi="宋体" w:cs="宋体"/>
          <w:sz w:val="24"/>
          <w:szCs w:val="24"/>
        </w:rPr>
        <w:t>1.</w:t>
      </w:r>
    </w:p>
    <w:p>
      <w:pPr>
        <w:autoSpaceDE w:val="0"/>
        <w:autoSpaceDN w:val="0"/>
        <w:adjustRightInd w:val="0"/>
        <w:spacing w:line="460" w:lineRule="exact"/>
        <w:outlineLvl w:val="0"/>
        <w:rPr>
          <w:rFonts w:hAnsi="宋体" w:cs="宋体"/>
          <w:sz w:val="24"/>
          <w:szCs w:val="24"/>
        </w:rPr>
      </w:pPr>
      <w:r>
        <w:rPr>
          <w:rFonts w:hAnsi="宋体" w:cs="宋体"/>
          <w:sz w:val="24"/>
          <w:szCs w:val="24"/>
        </w:rPr>
        <w:t>2.</w:t>
      </w:r>
    </w:p>
    <w:p>
      <w:pPr>
        <w:autoSpaceDE w:val="0"/>
        <w:autoSpaceDN w:val="0"/>
        <w:adjustRightInd w:val="0"/>
        <w:spacing w:line="460" w:lineRule="exact"/>
        <w:outlineLvl w:val="0"/>
        <w:rPr>
          <w:rFonts w:hAnsi="宋体" w:cs="宋体"/>
          <w:sz w:val="24"/>
          <w:szCs w:val="24"/>
        </w:rPr>
      </w:pPr>
      <w:r>
        <w:rPr>
          <w:rFonts w:hAnsi="宋体" w:cs="宋体"/>
          <w:sz w:val="24"/>
          <w:szCs w:val="24"/>
        </w:rPr>
        <w:t>......</w:t>
      </w:r>
    </w:p>
    <w:p>
      <w:pPr>
        <w:autoSpaceDE w:val="0"/>
        <w:autoSpaceDN w:val="0"/>
        <w:adjustRightInd w:val="0"/>
        <w:spacing w:line="460" w:lineRule="exact"/>
        <w:outlineLvl w:val="0"/>
        <w:rPr>
          <w:rFonts w:hAnsi="宋体" w:cs="宋体"/>
          <w:sz w:val="24"/>
          <w:szCs w:val="24"/>
        </w:rPr>
      </w:pPr>
      <w:r>
        <w:rPr>
          <w:rFonts w:hAnsi="宋体" w:cs="宋体"/>
          <w:sz w:val="24"/>
          <w:szCs w:val="24"/>
        </w:rPr>
        <w:t>请将上述问题的澄清、说明或补正于</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时前递交至</w:t>
      </w:r>
    </w:p>
    <w:p>
      <w:pPr>
        <w:autoSpaceDE w:val="0"/>
        <w:autoSpaceDN w:val="0"/>
        <w:adjustRightInd w:val="0"/>
        <w:spacing w:line="460" w:lineRule="exact"/>
        <w:outlineLvl w:val="0"/>
        <w:rPr>
          <w:rFonts w:hAnsi="宋体" w:cs="宋体"/>
          <w:sz w:val="24"/>
          <w:szCs w:val="24"/>
        </w:rPr>
      </w:pPr>
      <w:r>
        <w:rPr>
          <w:rFonts w:hAnsi="宋体" w:cs="宋体"/>
          <w:sz w:val="24"/>
          <w:szCs w:val="24"/>
          <w:u w:val="single"/>
        </w:rPr>
        <w:tab/>
      </w:r>
      <w:r>
        <w:rPr>
          <w:rFonts w:hAnsi="宋体" w:cs="宋体"/>
          <w:sz w:val="24"/>
          <w:szCs w:val="24"/>
        </w:rPr>
        <w:t>（详细地址）或传真至</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ab/>
      </w:r>
      <w:r>
        <w:rPr>
          <w:rFonts w:hAnsi="宋体" w:cs="宋体"/>
          <w:sz w:val="24"/>
          <w:szCs w:val="24"/>
        </w:rPr>
        <w:t>（详细地址）。</w:t>
      </w:r>
    </w:p>
    <w:p>
      <w:pPr>
        <w:autoSpaceDE w:val="0"/>
        <w:autoSpaceDN w:val="0"/>
        <w:adjustRightInd w:val="0"/>
        <w:spacing w:line="460" w:lineRule="exact"/>
        <w:outlineLvl w:val="0"/>
        <w:rPr>
          <w:rFonts w:hAnsi="宋体" w:cs="宋体"/>
          <w:sz w:val="24"/>
          <w:szCs w:val="24"/>
        </w:rPr>
      </w:pPr>
    </w:p>
    <w:p>
      <w:pPr>
        <w:autoSpaceDE w:val="0"/>
        <w:autoSpaceDN w:val="0"/>
        <w:adjustRightInd w:val="0"/>
        <w:spacing w:line="460" w:lineRule="exact"/>
        <w:outlineLvl w:val="0"/>
        <w:rPr>
          <w:rFonts w:hAnsi="宋体" w:cs="宋体"/>
          <w:sz w:val="24"/>
          <w:szCs w:val="24"/>
        </w:rPr>
      </w:pPr>
      <w:r>
        <w:rPr>
          <w:rFonts w:hAnsi="宋体" w:cs="宋体"/>
          <w:sz w:val="24"/>
          <w:szCs w:val="24"/>
        </w:rPr>
        <w:t>评标委员会授权的招标人或招标代理机构</w:t>
      </w:r>
      <w:r>
        <w:rPr>
          <w:rFonts w:hint="eastAsia" w:hAnsi="宋体" w:cs="宋体"/>
          <w:sz w:val="24"/>
          <w:szCs w:val="24"/>
        </w:rPr>
        <w:t>：</w:t>
      </w:r>
      <w:r>
        <w:rPr>
          <w:rFonts w:hAnsi="宋体" w:cs="宋体"/>
          <w:sz w:val="24"/>
          <w:szCs w:val="24"/>
          <w:u w:val="single"/>
        </w:rPr>
        <w:tab/>
      </w:r>
      <w:r>
        <w:rPr>
          <w:rFonts w:hAnsi="宋体" w:cs="宋体"/>
          <w:sz w:val="24"/>
          <w:szCs w:val="24"/>
        </w:rPr>
        <w:t>（签字或盖章）</w:t>
      </w:r>
    </w:p>
    <w:p>
      <w:pPr>
        <w:autoSpaceDE w:val="0"/>
        <w:autoSpaceDN w:val="0"/>
        <w:adjustRightInd w:val="0"/>
        <w:spacing w:line="460" w:lineRule="exact"/>
        <w:outlineLvl w:val="0"/>
        <w:rPr>
          <w:rFonts w:hAnsi="宋体" w:cs="宋体"/>
          <w:sz w:val="24"/>
          <w:szCs w:val="24"/>
        </w:rPr>
      </w:pPr>
    </w:p>
    <w:p>
      <w:pPr>
        <w:autoSpaceDE w:val="0"/>
        <w:autoSpaceDN w:val="0"/>
        <w:adjustRightInd w:val="0"/>
        <w:spacing w:line="460" w:lineRule="exact"/>
        <w:jc w:val="right"/>
        <w:outlineLvl w:val="0"/>
        <w:rPr>
          <w:rFonts w:hAnsi="宋体" w:cs="宋体"/>
          <w:sz w:val="24"/>
          <w:szCs w:val="24"/>
        </w:rPr>
        <w:sectPr>
          <w:footerReference r:id="rId11" w:type="first"/>
          <w:footerReference r:id="rId10" w:type="default"/>
          <w:pgSz w:w="11907" w:h="16840"/>
          <w:pgMar w:top="1400" w:right="1588" w:bottom="1247" w:left="1588" w:header="680" w:footer="919" w:gutter="0"/>
          <w:cols w:space="720" w:num="1"/>
          <w:docGrid w:linePitch="462" w:charSpace="0"/>
        </w:sect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pPr>
        <w:autoSpaceDE w:val="0"/>
        <w:autoSpaceDN w:val="0"/>
        <w:adjustRightInd w:val="0"/>
        <w:spacing w:line="460" w:lineRule="exact"/>
        <w:outlineLvl w:val="0"/>
        <w:rPr>
          <w:rFonts w:hAnsi="宋体" w:cs="宋体"/>
          <w:sz w:val="24"/>
          <w:szCs w:val="24"/>
        </w:rPr>
      </w:pPr>
      <w:bookmarkStart w:id="52" w:name="_bookmark78"/>
      <w:bookmarkEnd w:id="52"/>
      <w:r>
        <w:rPr>
          <w:rFonts w:hAnsi="宋体" w:cs="宋体"/>
          <w:sz w:val="24"/>
          <w:szCs w:val="24"/>
        </w:rPr>
        <w:t>附件</w:t>
      </w:r>
      <w:r>
        <w:rPr>
          <w:rFonts w:hint="eastAsia" w:hAnsi="宋体" w:cs="宋体"/>
          <w:sz w:val="24"/>
          <w:szCs w:val="24"/>
        </w:rPr>
        <w:t>二</w:t>
      </w:r>
      <w:r>
        <w:rPr>
          <w:rFonts w:hAnsi="宋体" w:cs="宋体"/>
          <w:sz w:val="24"/>
          <w:szCs w:val="24"/>
        </w:rPr>
        <w:t>：问题的澄清</w:t>
      </w:r>
    </w:p>
    <w:p>
      <w:pPr>
        <w:autoSpaceDE w:val="0"/>
        <w:autoSpaceDN w:val="0"/>
        <w:adjustRightInd w:val="0"/>
        <w:spacing w:line="460" w:lineRule="exact"/>
        <w:jc w:val="center"/>
        <w:outlineLvl w:val="0"/>
        <w:rPr>
          <w:rFonts w:hAnsi="宋体" w:cs="宋体"/>
          <w:sz w:val="24"/>
          <w:szCs w:val="24"/>
        </w:rPr>
      </w:pPr>
      <w:r>
        <w:rPr>
          <w:rFonts w:hAnsi="宋体" w:cs="宋体"/>
          <w:sz w:val="24"/>
          <w:szCs w:val="24"/>
        </w:rPr>
        <w:t>问题的澄清</w:t>
      </w:r>
    </w:p>
    <w:p>
      <w:pPr>
        <w:autoSpaceDE w:val="0"/>
        <w:autoSpaceDN w:val="0"/>
        <w:adjustRightInd w:val="0"/>
        <w:spacing w:line="460" w:lineRule="exact"/>
        <w:jc w:val="center"/>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pPr>
        <w:autoSpaceDE w:val="0"/>
        <w:autoSpaceDN w:val="0"/>
        <w:adjustRightInd w:val="0"/>
        <w:spacing w:line="460" w:lineRule="exact"/>
        <w:outlineLvl w:val="0"/>
        <w:rPr>
          <w:rFonts w:hAnsi="宋体" w:cs="宋体"/>
          <w:sz w:val="24"/>
          <w:szCs w:val="24"/>
        </w:rPr>
      </w:pPr>
      <w:r>
        <w:rPr>
          <w:rFonts w:hAnsi="宋体" w:cs="宋体"/>
          <w:sz w:val="24"/>
          <w:szCs w:val="24"/>
        </w:rPr>
        <w:t>评标委员会：</w:t>
      </w:r>
    </w:p>
    <w:p>
      <w:pPr>
        <w:autoSpaceDE w:val="0"/>
        <w:autoSpaceDN w:val="0"/>
        <w:adjustRightInd w:val="0"/>
        <w:spacing w:line="460" w:lineRule="exact"/>
        <w:outlineLvl w:val="0"/>
        <w:rPr>
          <w:rFonts w:hAnsi="宋体" w:cs="宋体"/>
          <w:sz w:val="24"/>
          <w:szCs w:val="24"/>
        </w:rPr>
      </w:pPr>
      <w:r>
        <w:rPr>
          <w:rFonts w:hAnsi="宋体" w:cs="宋体"/>
          <w:sz w:val="24"/>
          <w:szCs w:val="24"/>
        </w:rPr>
        <w:t>问题澄清通知（编号：</w:t>
      </w:r>
      <w:r>
        <w:rPr>
          <w:rFonts w:hAnsi="宋体" w:cs="宋体"/>
          <w:sz w:val="24"/>
          <w:szCs w:val="24"/>
          <w:u w:val="single"/>
        </w:rPr>
        <w:tab/>
      </w:r>
      <w:r>
        <w:rPr>
          <w:rFonts w:hAnsi="宋体" w:cs="宋体"/>
          <w:sz w:val="24"/>
          <w:szCs w:val="24"/>
        </w:rPr>
        <w:t>）已收悉，现澄清、说明或补正如下：</w:t>
      </w:r>
    </w:p>
    <w:p>
      <w:pPr>
        <w:autoSpaceDE w:val="0"/>
        <w:autoSpaceDN w:val="0"/>
        <w:adjustRightInd w:val="0"/>
        <w:spacing w:line="460" w:lineRule="exact"/>
        <w:outlineLvl w:val="0"/>
        <w:rPr>
          <w:rFonts w:hAnsi="宋体" w:cs="宋体"/>
          <w:sz w:val="24"/>
          <w:szCs w:val="24"/>
        </w:rPr>
      </w:pPr>
    </w:p>
    <w:p>
      <w:pPr>
        <w:autoSpaceDE w:val="0"/>
        <w:autoSpaceDN w:val="0"/>
        <w:adjustRightInd w:val="0"/>
        <w:spacing w:line="460" w:lineRule="exact"/>
        <w:outlineLvl w:val="0"/>
        <w:rPr>
          <w:rFonts w:hAnsi="宋体" w:cs="宋体"/>
          <w:sz w:val="24"/>
          <w:szCs w:val="24"/>
        </w:rPr>
      </w:pPr>
      <w:r>
        <w:rPr>
          <w:rFonts w:hAnsi="宋体" w:cs="宋体"/>
          <w:sz w:val="24"/>
          <w:szCs w:val="24"/>
        </w:rPr>
        <w:t>1.</w:t>
      </w:r>
    </w:p>
    <w:p>
      <w:pPr>
        <w:autoSpaceDE w:val="0"/>
        <w:autoSpaceDN w:val="0"/>
        <w:adjustRightInd w:val="0"/>
        <w:spacing w:line="460" w:lineRule="exact"/>
        <w:outlineLvl w:val="0"/>
        <w:rPr>
          <w:rFonts w:hAnsi="宋体" w:cs="宋体"/>
          <w:sz w:val="24"/>
          <w:szCs w:val="24"/>
        </w:rPr>
      </w:pPr>
      <w:r>
        <w:rPr>
          <w:rFonts w:hAnsi="宋体" w:cs="宋体"/>
          <w:sz w:val="24"/>
          <w:szCs w:val="24"/>
        </w:rPr>
        <w:t>2.</w:t>
      </w:r>
    </w:p>
    <w:p>
      <w:pPr>
        <w:autoSpaceDE w:val="0"/>
        <w:autoSpaceDN w:val="0"/>
        <w:adjustRightInd w:val="0"/>
        <w:spacing w:line="460" w:lineRule="exact"/>
        <w:outlineLvl w:val="0"/>
        <w:rPr>
          <w:rFonts w:hAnsi="宋体" w:cs="宋体"/>
          <w:sz w:val="24"/>
          <w:szCs w:val="24"/>
        </w:rPr>
      </w:pPr>
    </w:p>
    <w:p>
      <w:pPr>
        <w:autoSpaceDE w:val="0"/>
        <w:autoSpaceDN w:val="0"/>
        <w:adjustRightInd w:val="0"/>
        <w:spacing w:line="460" w:lineRule="exact"/>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pPr>
        <w:autoSpaceDE w:val="0"/>
        <w:autoSpaceDN w:val="0"/>
        <w:adjustRightInd w:val="0"/>
        <w:spacing w:line="460" w:lineRule="exact"/>
        <w:outlineLvl w:val="0"/>
        <w:rPr>
          <w:rFonts w:hAnsi="宋体" w:cs="宋体"/>
          <w:sz w:val="24"/>
          <w:szCs w:val="24"/>
        </w:rPr>
      </w:pPr>
    </w:p>
    <w:p>
      <w:pPr>
        <w:autoSpaceDE w:val="0"/>
        <w:autoSpaceDN w:val="0"/>
        <w:adjustRightInd w:val="0"/>
        <w:spacing w:line="460" w:lineRule="exact"/>
        <w:outlineLvl w:val="0"/>
        <w:rPr>
          <w:rFonts w:hAnsi="宋体" w:cs="宋体"/>
          <w:sz w:val="24"/>
          <w:szCs w:val="24"/>
        </w:rPr>
      </w:pPr>
      <w:r>
        <w:rPr>
          <w:rFonts w:hAnsi="宋体" w:cs="宋体"/>
          <w:sz w:val="24"/>
          <w:szCs w:val="24"/>
        </w:rPr>
        <w:t>投标人：</w:t>
      </w:r>
      <w:r>
        <w:rPr>
          <w:rFonts w:hAnsi="宋体" w:cs="宋体"/>
          <w:sz w:val="24"/>
          <w:szCs w:val="24"/>
          <w:u w:val="single"/>
        </w:rPr>
        <w:tab/>
      </w:r>
      <w:r>
        <w:rPr>
          <w:rFonts w:hAnsi="宋体" w:cs="宋体"/>
          <w:sz w:val="24"/>
          <w:szCs w:val="24"/>
        </w:rPr>
        <w:t>（盖单位章）</w:t>
      </w:r>
    </w:p>
    <w:p>
      <w:pPr>
        <w:autoSpaceDE w:val="0"/>
        <w:autoSpaceDN w:val="0"/>
        <w:adjustRightInd w:val="0"/>
        <w:spacing w:line="460" w:lineRule="exact"/>
        <w:outlineLvl w:val="0"/>
        <w:rPr>
          <w:rFonts w:hAnsi="宋体" w:cs="宋体"/>
          <w:sz w:val="24"/>
          <w:szCs w:val="24"/>
        </w:rPr>
      </w:pPr>
    </w:p>
    <w:p>
      <w:pPr>
        <w:autoSpaceDE w:val="0"/>
        <w:autoSpaceDN w:val="0"/>
        <w:adjustRightInd w:val="0"/>
        <w:spacing w:line="460" w:lineRule="exact"/>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ab/>
      </w:r>
      <w:r>
        <w:rPr>
          <w:rFonts w:hAnsi="宋体" w:cs="宋体"/>
          <w:sz w:val="24"/>
          <w:szCs w:val="24"/>
        </w:rPr>
        <w:t>（签字）</w:t>
      </w:r>
    </w:p>
    <w:p>
      <w:pPr>
        <w:autoSpaceDE w:val="0"/>
        <w:autoSpaceDN w:val="0"/>
        <w:adjustRightInd w:val="0"/>
        <w:spacing w:line="460" w:lineRule="exact"/>
        <w:outlineLvl w:val="0"/>
        <w:rPr>
          <w:rFonts w:hAnsi="宋体" w:cs="宋体"/>
          <w:sz w:val="24"/>
          <w:szCs w:val="24"/>
        </w:rPr>
      </w:pPr>
    </w:p>
    <w:p>
      <w:pPr>
        <w:autoSpaceDE w:val="0"/>
        <w:autoSpaceDN w:val="0"/>
        <w:adjustRightInd w:val="0"/>
        <w:spacing w:line="460" w:lineRule="exact"/>
        <w:outlineLvl w:val="0"/>
        <w:rPr>
          <w:rFonts w:hAnsi="宋体" w:cs="宋体"/>
          <w:sz w:val="24"/>
          <w:szCs w:val="24"/>
        </w:rPr>
      </w:pPr>
    </w:p>
    <w:p>
      <w:pPr>
        <w:autoSpaceDE w:val="0"/>
        <w:autoSpaceDN w:val="0"/>
        <w:adjustRightInd w:val="0"/>
        <w:spacing w:line="460" w:lineRule="exact"/>
        <w:outlineLvl w:val="0"/>
        <w:rPr>
          <w:rFonts w:hAnsi="宋体" w:cs="宋体"/>
          <w:sz w:val="24"/>
          <w:szCs w:val="24"/>
        </w:rPr>
      </w:pPr>
    </w:p>
    <w:p>
      <w:pPr>
        <w:autoSpaceDE w:val="0"/>
        <w:autoSpaceDN w:val="0"/>
        <w:adjustRightInd w:val="0"/>
        <w:spacing w:line="460" w:lineRule="exact"/>
        <w:jc w:val="right"/>
        <w:outlineLvl w:val="0"/>
        <w:rPr>
          <w:rFonts w:hAnsi="宋体" w:cs="宋体"/>
          <w:sz w:val="24"/>
          <w:szCs w:val="24"/>
        </w:r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pPr>
        <w:autoSpaceDE w:val="0"/>
        <w:autoSpaceDN w:val="0"/>
        <w:adjustRightInd w:val="0"/>
        <w:spacing w:line="460" w:lineRule="exact"/>
        <w:jc w:val="right"/>
        <w:outlineLvl w:val="0"/>
        <w:rPr>
          <w:rFonts w:hAnsi="宋体" w:cs="宋体"/>
          <w:sz w:val="24"/>
          <w:szCs w:val="24"/>
        </w:rPr>
      </w:pPr>
    </w:p>
    <w:p>
      <w:pPr>
        <w:autoSpaceDE w:val="0"/>
        <w:autoSpaceDN w:val="0"/>
        <w:adjustRightInd w:val="0"/>
        <w:spacing w:line="460" w:lineRule="exact"/>
        <w:jc w:val="right"/>
        <w:outlineLvl w:val="0"/>
        <w:rPr>
          <w:rFonts w:hAnsi="宋体" w:cs="宋体"/>
          <w:sz w:val="24"/>
          <w:szCs w:val="24"/>
        </w:rPr>
      </w:pPr>
    </w:p>
    <w:p>
      <w:pPr>
        <w:autoSpaceDE w:val="0"/>
        <w:autoSpaceDN w:val="0"/>
        <w:adjustRightInd w:val="0"/>
        <w:spacing w:line="460" w:lineRule="exact"/>
        <w:jc w:val="right"/>
        <w:outlineLvl w:val="0"/>
        <w:rPr>
          <w:rFonts w:hAnsi="宋体" w:cs="宋体"/>
          <w:sz w:val="24"/>
          <w:szCs w:val="24"/>
        </w:rPr>
      </w:pPr>
    </w:p>
    <w:p>
      <w:pPr>
        <w:autoSpaceDE w:val="0"/>
        <w:autoSpaceDN w:val="0"/>
        <w:adjustRightInd w:val="0"/>
        <w:spacing w:line="460" w:lineRule="exact"/>
        <w:jc w:val="right"/>
        <w:outlineLvl w:val="0"/>
        <w:rPr>
          <w:rFonts w:hAnsi="宋体" w:cs="宋体"/>
          <w:sz w:val="24"/>
          <w:szCs w:val="24"/>
        </w:rPr>
      </w:pPr>
    </w:p>
    <w:p>
      <w:pPr>
        <w:pStyle w:val="19"/>
        <w:spacing w:line="460" w:lineRule="exact"/>
        <w:ind w:firstLine="340"/>
      </w:pPr>
    </w:p>
    <w:p>
      <w:pPr>
        <w:widowControl/>
        <w:jc w:val="left"/>
        <w:rPr>
          <w:rFonts w:ascii="新宋体" w:hAnsi="新宋体" w:eastAsia="新宋体"/>
          <w:b/>
          <w:sz w:val="32"/>
          <w:szCs w:val="32"/>
        </w:rPr>
      </w:pPr>
      <w:bookmarkStart w:id="53" w:name="_bookmark80"/>
      <w:bookmarkEnd w:id="53"/>
      <w:bookmarkStart w:id="54" w:name="_bookmark79"/>
      <w:bookmarkEnd w:id="54"/>
      <w:r>
        <w:rPr>
          <w:rFonts w:ascii="新宋体" w:hAnsi="新宋体" w:eastAsia="新宋体"/>
          <w:b/>
          <w:sz w:val="32"/>
          <w:szCs w:val="32"/>
        </w:rPr>
        <w:br w:type="page"/>
      </w:r>
    </w:p>
    <w:p>
      <w:pPr>
        <w:autoSpaceDE w:val="0"/>
        <w:autoSpaceDN w:val="0"/>
        <w:adjustRightInd w:val="0"/>
        <w:spacing w:line="460" w:lineRule="exact"/>
        <w:jc w:val="center"/>
        <w:outlineLvl w:val="0"/>
        <w:rPr>
          <w:rFonts w:ascii="新宋体" w:hAnsi="新宋体" w:eastAsia="新宋体" w:cs="宋体"/>
          <w:sz w:val="24"/>
          <w:szCs w:val="24"/>
        </w:rPr>
      </w:pPr>
      <w:bookmarkStart w:id="55" w:name="_bookmark83"/>
      <w:bookmarkEnd w:id="55"/>
      <w:bookmarkStart w:id="56" w:name="_Toc278443518"/>
      <w:r>
        <w:rPr>
          <w:rFonts w:hint="eastAsia" w:ascii="新宋体" w:hAnsi="新宋体" w:eastAsia="新宋体"/>
          <w:b/>
          <w:sz w:val="32"/>
          <w:szCs w:val="32"/>
        </w:rPr>
        <w:t>第三章 评标办法（综合评估法）</w:t>
      </w:r>
    </w:p>
    <w:p>
      <w:pPr>
        <w:spacing w:line="460" w:lineRule="exact"/>
        <w:jc w:val="center"/>
        <w:rPr>
          <w:rFonts w:hAnsi="宋体"/>
          <w:sz w:val="24"/>
          <w:szCs w:val="24"/>
        </w:rPr>
      </w:pPr>
      <w:r>
        <w:rPr>
          <w:rFonts w:hAnsi="宋体"/>
          <w:sz w:val="24"/>
          <w:szCs w:val="24"/>
        </w:rPr>
        <w:t>评标办法前附表</w:t>
      </w:r>
    </w:p>
    <w:tbl>
      <w:tblPr>
        <w:tblStyle w:val="21"/>
        <w:tblW w:w="10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1965"/>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023" w:type="dxa"/>
            <w:gridSpan w:val="2"/>
            <w:vAlign w:val="center"/>
          </w:tcPr>
          <w:p>
            <w:pPr>
              <w:spacing w:line="460" w:lineRule="exact"/>
              <w:rPr>
                <w:rFonts w:hAnsi="宋体"/>
                <w:sz w:val="24"/>
                <w:szCs w:val="24"/>
              </w:rPr>
            </w:pPr>
            <w:r>
              <w:rPr>
                <w:rFonts w:hint="eastAsia" w:hAnsi="宋体"/>
                <w:sz w:val="24"/>
                <w:szCs w:val="24"/>
              </w:rPr>
              <w:t>条款号</w:t>
            </w:r>
          </w:p>
        </w:tc>
        <w:tc>
          <w:tcPr>
            <w:tcW w:w="1965" w:type="dxa"/>
            <w:vAlign w:val="center"/>
          </w:tcPr>
          <w:p>
            <w:pPr>
              <w:spacing w:line="460" w:lineRule="exact"/>
              <w:rPr>
                <w:rFonts w:hAnsi="宋体"/>
                <w:sz w:val="24"/>
                <w:szCs w:val="24"/>
              </w:rPr>
            </w:pPr>
            <w:r>
              <w:rPr>
                <w:rFonts w:hint="eastAsia" w:hAnsi="宋体"/>
                <w:sz w:val="24"/>
                <w:szCs w:val="24"/>
              </w:rPr>
              <w:t>评审因素</w:t>
            </w:r>
          </w:p>
        </w:tc>
        <w:tc>
          <w:tcPr>
            <w:tcW w:w="6095" w:type="dxa"/>
            <w:vAlign w:val="center"/>
          </w:tcPr>
          <w:p>
            <w:pPr>
              <w:spacing w:line="460" w:lineRule="exact"/>
              <w:jc w:val="center"/>
              <w:rPr>
                <w:rFonts w:hAnsi="宋体"/>
                <w:sz w:val="24"/>
                <w:szCs w:val="24"/>
              </w:rPr>
            </w:pPr>
            <w:r>
              <w:rPr>
                <w:rFonts w:hint="eastAsia" w:hAnsi="宋体"/>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exact"/>
          <w:jc w:val="center"/>
        </w:trPr>
        <w:tc>
          <w:tcPr>
            <w:tcW w:w="900" w:type="dxa"/>
            <w:vAlign w:val="center"/>
          </w:tcPr>
          <w:p>
            <w:pPr>
              <w:spacing w:line="460" w:lineRule="exact"/>
              <w:rPr>
                <w:rFonts w:hAnsi="宋体"/>
                <w:sz w:val="24"/>
                <w:szCs w:val="24"/>
              </w:rPr>
            </w:pPr>
            <w:r>
              <w:rPr>
                <w:rFonts w:hAnsi="宋体"/>
                <w:sz w:val="24"/>
                <w:szCs w:val="24"/>
              </w:rPr>
              <w:t>1</w:t>
            </w:r>
          </w:p>
        </w:tc>
        <w:tc>
          <w:tcPr>
            <w:tcW w:w="1123" w:type="dxa"/>
            <w:vAlign w:val="center"/>
          </w:tcPr>
          <w:p>
            <w:pPr>
              <w:spacing w:line="460" w:lineRule="exact"/>
              <w:jc w:val="center"/>
              <w:rPr>
                <w:rFonts w:hAnsi="宋体"/>
                <w:sz w:val="24"/>
                <w:szCs w:val="24"/>
              </w:rPr>
            </w:pPr>
            <w:r>
              <w:rPr>
                <w:rFonts w:hAnsi="宋体"/>
                <w:sz w:val="24"/>
                <w:szCs w:val="24"/>
              </w:rPr>
              <w:t>评标方法</w:t>
            </w:r>
          </w:p>
        </w:tc>
        <w:tc>
          <w:tcPr>
            <w:tcW w:w="1965" w:type="dxa"/>
            <w:vAlign w:val="center"/>
          </w:tcPr>
          <w:p>
            <w:pPr>
              <w:spacing w:line="460" w:lineRule="exact"/>
              <w:jc w:val="center"/>
              <w:rPr>
                <w:rFonts w:hAnsi="宋体"/>
                <w:sz w:val="24"/>
                <w:szCs w:val="24"/>
              </w:rPr>
            </w:pPr>
            <w:r>
              <w:rPr>
                <w:rFonts w:hAnsi="宋体"/>
                <w:sz w:val="24"/>
                <w:szCs w:val="24"/>
              </w:rPr>
              <w:t>中标候选人排序</w:t>
            </w:r>
          </w:p>
          <w:p>
            <w:pPr>
              <w:spacing w:line="460" w:lineRule="exact"/>
              <w:jc w:val="center"/>
              <w:rPr>
                <w:rFonts w:hAnsi="宋体"/>
                <w:sz w:val="24"/>
                <w:szCs w:val="24"/>
              </w:rPr>
            </w:pPr>
            <w:r>
              <w:rPr>
                <w:rFonts w:hAnsi="宋体"/>
                <w:sz w:val="24"/>
                <w:szCs w:val="24"/>
              </w:rPr>
              <w:t>方法</w:t>
            </w:r>
          </w:p>
        </w:tc>
        <w:tc>
          <w:tcPr>
            <w:tcW w:w="6095" w:type="dxa"/>
            <w:vAlign w:val="center"/>
          </w:tcPr>
          <w:p>
            <w:pPr>
              <w:spacing w:line="460" w:lineRule="exact"/>
              <w:rPr>
                <w:rFonts w:hAnsi="宋体"/>
                <w:sz w:val="24"/>
                <w:szCs w:val="24"/>
              </w:rPr>
            </w:pPr>
            <w:r>
              <w:rPr>
                <w:rFonts w:hint="eastAsia" w:hAnsi="宋体"/>
                <w:sz w:val="24"/>
                <w:szCs w:val="24"/>
              </w:rPr>
              <w:t>按照投标人监理大纲、投标报价、资信业绩部分和其他因素部分的综合得分，由高到低排序，向招标人推荐1-3名中标候选人。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jc w:val="center"/>
        </w:trPr>
        <w:tc>
          <w:tcPr>
            <w:tcW w:w="900" w:type="dxa"/>
            <w:vMerge w:val="restart"/>
            <w:vAlign w:val="center"/>
          </w:tcPr>
          <w:p>
            <w:pPr>
              <w:spacing w:line="460" w:lineRule="exact"/>
              <w:rPr>
                <w:rFonts w:hAnsi="宋体"/>
                <w:sz w:val="24"/>
                <w:szCs w:val="24"/>
              </w:rPr>
            </w:pPr>
            <w:r>
              <w:rPr>
                <w:rFonts w:hAnsi="宋体"/>
                <w:sz w:val="24"/>
                <w:szCs w:val="24"/>
              </w:rPr>
              <w:t>2.1.1</w:t>
            </w:r>
          </w:p>
        </w:tc>
        <w:tc>
          <w:tcPr>
            <w:tcW w:w="1123" w:type="dxa"/>
            <w:vMerge w:val="restart"/>
            <w:vAlign w:val="center"/>
          </w:tcPr>
          <w:p>
            <w:pPr>
              <w:spacing w:line="460" w:lineRule="exact"/>
              <w:jc w:val="center"/>
              <w:rPr>
                <w:rFonts w:hAnsi="宋体"/>
                <w:sz w:val="24"/>
                <w:szCs w:val="24"/>
              </w:rPr>
            </w:pPr>
            <w:r>
              <w:rPr>
                <w:rFonts w:hAnsi="宋体"/>
                <w:sz w:val="24"/>
                <w:szCs w:val="24"/>
              </w:rPr>
              <w:t>形式评审 标准</w:t>
            </w:r>
          </w:p>
        </w:tc>
        <w:tc>
          <w:tcPr>
            <w:tcW w:w="1965" w:type="dxa"/>
            <w:vAlign w:val="center"/>
          </w:tcPr>
          <w:p>
            <w:pPr>
              <w:spacing w:line="460" w:lineRule="exact"/>
              <w:jc w:val="center"/>
              <w:rPr>
                <w:rFonts w:hAnsi="宋体"/>
                <w:sz w:val="24"/>
                <w:szCs w:val="24"/>
              </w:rPr>
            </w:pPr>
            <w:r>
              <w:rPr>
                <w:rFonts w:hAnsi="宋体"/>
                <w:sz w:val="24"/>
                <w:szCs w:val="24"/>
              </w:rPr>
              <w:t>投标人名称</w:t>
            </w:r>
          </w:p>
        </w:tc>
        <w:tc>
          <w:tcPr>
            <w:tcW w:w="6095" w:type="dxa"/>
            <w:vAlign w:val="center"/>
          </w:tcPr>
          <w:p>
            <w:pPr>
              <w:spacing w:line="460" w:lineRule="exact"/>
              <w:rPr>
                <w:rFonts w:hAnsi="宋体"/>
                <w:sz w:val="24"/>
                <w:szCs w:val="24"/>
              </w:rPr>
            </w:pPr>
            <w:r>
              <w:rPr>
                <w:rFonts w:hint="eastAsia" w:hAnsi="宋体"/>
                <w:sz w:val="24"/>
                <w:szCs w:val="24"/>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投标函及投标函附录签字盖章</w:t>
            </w:r>
          </w:p>
        </w:tc>
        <w:tc>
          <w:tcPr>
            <w:tcW w:w="6095" w:type="dxa"/>
            <w:vAlign w:val="center"/>
          </w:tcPr>
          <w:p>
            <w:pPr>
              <w:spacing w:line="460" w:lineRule="exact"/>
              <w:rPr>
                <w:rFonts w:hAnsi="宋体"/>
                <w:sz w:val="24"/>
                <w:szCs w:val="24"/>
              </w:rPr>
            </w:pPr>
            <w:r>
              <w:rPr>
                <w:rFonts w:hint="eastAsia" w:hAnsi="宋体"/>
                <w:sz w:val="24"/>
                <w:szCs w:val="24"/>
              </w:rPr>
              <w:t>由法定代表人或其委托代理人签字，并加盖单位公章。由法定代表人签字的，应附法定代表人身份证明，由代理人签字的，应附授权委托书，身份证明或授权委托书（符合第六章“投标文件格式”的规定）。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投标文件格式</w:t>
            </w:r>
          </w:p>
        </w:tc>
        <w:tc>
          <w:tcPr>
            <w:tcW w:w="6095" w:type="dxa"/>
            <w:vAlign w:val="center"/>
          </w:tcPr>
          <w:p>
            <w:pPr>
              <w:spacing w:line="460" w:lineRule="exact"/>
              <w:rPr>
                <w:rFonts w:hAnsi="宋体"/>
                <w:sz w:val="24"/>
                <w:szCs w:val="24"/>
              </w:rPr>
            </w:pPr>
            <w:r>
              <w:rPr>
                <w:rFonts w:hAnsi="宋体"/>
                <w:sz w:val="24"/>
                <w:szCs w:val="24"/>
              </w:rPr>
              <w:t>符合第</w:t>
            </w:r>
            <w:r>
              <w:rPr>
                <w:rFonts w:hint="eastAsia" w:hAnsi="宋体"/>
                <w:sz w:val="24"/>
                <w:szCs w:val="24"/>
              </w:rPr>
              <w:t>六</w:t>
            </w:r>
            <w:r>
              <w:rPr>
                <w:rFonts w:hAnsi="宋体"/>
                <w:sz w:val="24"/>
                <w:szCs w:val="24"/>
              </w:rPr>
              <w:t>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exact"/>
          <w:jc w:val="center"/>
        </w:trPr>
        <w:tc>
          <w:tcPr>
            <w:tcW w:w="900" w:type="dxa"/>
            <w:vMerge w:val="restart"/>
            <w:vAlign w:val="center"/>
          </w:tcPr>
          <w:p>
            <w:pPr>
              <w:spacing w:line="460" w:lineRule="exact"/>
              <w:rPr>
                <w:rFonts w:hAnsi="宋体"/>
                <w:sz w:val="24"/>
                <w:szCs w:val="24"/>
              </w:rPr>
            </w:pPr>
            <w:r>
              <w:rPr>
                <w:rFonts w:hAnsi="宋体"/>
                <w:sz w:val="24"/>
                <w:szCs w:val="24"/>
              </w:rPr>
              <w:t>2.1.2</w:t>
            </w:r>
          </w:p>
        </w:tc>
        <w:tc>
          <w:tcPr>
            <w:tcW w:w="1123" w:type="dxa"/>
            <w:vMerge w:val="restart"/>
            <w:vAlign w:val="center"/>
          </w:tcPr>
          <w:p>
            <w:pPr>
              <w:spacing w:line="460" w:lineRule="exact"/>
              <w:jc w:val="center"/>
              <w:rPr>
                <w:rFonts w:hAnsi="宋体"/>
                <w:sz w:val="24"/>
                <w:szCs w:val="24"/>
              </w:rPr>
            </w:pPr>
            <w:r>
              <w:rPr>
                <w:rFonts w:hAnsi="宋体"/>
                <w:sz w:val="24"/>
                <w:szCs w:val="24"/>
              </w:rPr>
              <w:t>资格评审 标准</w:t>
            </w:r>
          </w:p>
        </w:tc>
        <w:tc>
          <w:tcPr>
            <w:tcW w:w="1965" w:type="dxa"/>
            <w:vAlign w:val="center"/>
          </w:tcPr>
          <w:p>
            <w:pPr>
              <w:spacing w:line="460" w:lineRule="exact"/>
              <w:jc w:val="center"/>
              <w:rPr>
                <w:rFonts w:hAnsi="宋体"/>
                <w:sz w:val="24"/>
                <w:szCs w:val="24"/>
              </w:rPr>
            </w:pPr>
            <w:r>
              <w:rPr>
                <w:rFonts w:hAnsi="宋体"/>
                <w:sz w:val="24"/>
                <w:szCs w:val="24"/>
              </w:rPr>
              <w:t>营业执照</w:t>
            </w:r>
          </w:p>
        </w:tc>
        <w:tc>
          <w:tcPr>
            <w:tcW w:w="6095" w:type="dxa"/>
            <w:vAlign w:val="center"/>
          </w:tcPr>
          <w:p>
            <w:pPr>
              <w:spacing w:line="460" w:lineRule="exact"/>
              <w:rPr>
                <w:rFonts w:hAnsi="宋体"/>
                <w:sz w:val="24"/>
                <w:szCs w:val="24"/>
              </w:rPr>
            </w:pPr>
            <w:r>
              <w:rPr>
                <w:rFonts w:hAnsi="宋体"/>
                <w:sz w:val="24"/>
                <w:szCs w:val="24"/>
              </w:rPr>
              <w:t>符合第二章“投标人须知”规定，具备有效的营业执照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资质要求</w:t>
            </w:r>
          </w:p>
        </w:tc>
        <w:tc>
          <w:tcPr>
            <w:tcW w:w="6095" w:type="dxa"/>
            <w:vAlign w:val="center"/>
          </w:tcPr>
          <w:p>
            <w:pPr>
              <w:spacing w:line="460" w:lineRule="exact"/>
              <w:rPr>
                <w:rFonts w:hAnsi="宋体"/>
                <w:sz w:val="24"/>
                <w:szCs w:val="24"/>
              </w:rPr>
            </w:pPr>
            <w:r>
              <w:rPr>
                <w:rFonts w:hAnsi="宋体"/>
                <w:sz w:val="24"/>
                <w:szCs w:val="24"/>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信誉要求</w:t>
            </w:r>
          </w:p>
        </w:tc>
        <w:tc>
          <w:tcPr>
            <w:tcW w:w="6095" w:type="dxa"/>
            <w:vAlign w:val="center"/>
          </w:tcPr>
          <w:p>
            <w:pPr>
              <w:spacing w:line="460" w:lineRule="exact"/>
              <w:rPr>
                <w:sz w:val="24"/>
                <w:szCs w:val="24"/>
              </w:rPr>
            </w:pPr>
            <w:r>
              <w:rPr>
                <w:sz w:val="24"/>
                <w:szCs w:val="24"/>
              </w:rPr>
              <w:t>符合第二章“投标人须知”规定</w:t>
            </w:r>
          </w:p>
          <w:p>
            <w:pPr>
              <w:pStyle w:val="17"/>
              <w:spacing w:line="460" w:lineRule="exact"/>
              <w:ind w:left="0" w:leftChars="0" w:firstLine="0" w:firstLineChars="0"/>
              <w:rPr>
                <w:rFonts w:hint="eastAsia"/>
              </w:rPr>
            </w:pPr>
            <w:r>
              <w:rPr>
                <w:rFonts w:hint="eastAsia"/>
              </w:rPr>
              <w:t>招标人（或招标代理机构）对投标人信用记录进行现场查询，并将查询结果送入评标室，由专家进行评判。</w:t>
            </w:r>
          </w:p>
          <w:p>
            <w:pPr>
              <w:pStyle w:val="17"/>
              <w:spacing w:line="460" w:lineRule="exact"/>
              <w:ind w:left="0" w:leftChars="0" w:firstLine="0" w:firstLineChars="0"/>
            </w:pPr>
            <w:r>
              <w:rPr>
                <w:rFonts w:hint="eastAsia"/>
              </w:rPr>
              <w:t>信用信息查询记录和证据留存具体方式：经评标委员会确认的查询结果网页截图作为查询记录和证据，与其他文件一并存档）。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总监理工程师</w:t>
            </w:r>
          </w:p>
        </w:tc>
        <w:tc>
          <w:tcPr>
            <w:tcW w:w="6095" w:type="dxa"/>
            <w:vAlign w:val="center"/>
          </w:tcPr>
          <w:p>
            <w:pPr>
              <w:spacing w:line="460" w:lineRule="exact"/>
              <w:rPr>
                <w:rFonts w:hAnsi="宋体"/>
                <w:sz w:val="24"/>
                <w:szCs w:val="24"/>
              </w:rPr>
            </w:pPr>
            <w:r>
              <w:rPr>
                <w:rFonts w:hAnsi="宋体"/>
                <w:sz w:val="24"/>
                <w:szCs w:val="24"/>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不存在禁止投标的情形</w:t>
            </w:r>
          </w:p>
        </w:tc>
        <w:tc>
          <w:tcPr>
            <w:tcW w:w="6095" w:type="dxa"/>
            <w:vAlign w:val="center"/>
          </w:tcPr>
          <w:p>
            <w:pPr>
              <w:spacing w:line="460" w:lineRule="exact"/>
              <w:rPr>
                <w:rFonts w:hAnsi="宋体"/>
                <w:sz w:val="24"/>
                <w:szCs w:val="24"/>
              </w:rPr>
            </w:pPr>
            <w:r>
              <w:rPr>
                <w:rFonts w:hAnsi="宋体"/>
                <w:sz w:val="24"/>
                <w:szCs w:val="24"/>
              </w:rPr>
              <w:t>不存在第二章“投标人须知”规定的任何一种情形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int="eastAsia" w:hAnsi="宋体"/>
                <w:sz w:val="24"/>
                <w:szCs w:val="24"/>
              </w:rPr>
              <w:t>其他要求</w:t>
            </w:r>
          </w:p>
        </w:tc>
        <w:tc>
          <w:tcPr>
            <w:tcW w:w="6095" w:type="dxa"/>
            <w:vAlign w:val="center"/>
          </w:tcPr>
          <w:p>
            <w:pPr>
              <w:spacing w:line="460" w:lineRule="exact"/>
              <w:rPr>
                <w:rFonts w:hAnsi="宋体"/>
                <w:sz w:val="24"/>
                <w:szCs w:val="24"/>
              </w:rPr>
            </w:pPr>
            <w:r>
              <w:rPr>
                <w:rFonts w:hint="eastAsia" w:hAnsi="宋体"/>
                <w:sz w:val="24"/>
                <w:szCs w:val="24"/>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900" w:type="dxa"/>
            <w:vMerge w:val="restart"/>
            <w:vAlign w:val="center"/>
          </w:tcPr>
          <w:p>
            <w:pPr>
              <w:spacing w:line="460" w:lineRule="exact"/>
              <w:rPr>
                <w:rFonts w:hAnsi="宋体"/>
                <w:sz w:val="24"/>
                <w:szCs w:val="24"/>
              </w:rPr>
            </w:pPr>
            <w:r>
              <w:rPr>
                <w:rFonts w:hAnsi="宋体"/>
                <w:sz w:val="24"/>
                <w:szCs w:val="24"/>
              </w:rPr>
              <w:t>2.1.3</w:t>
            </w:r>
          </w:p>
        </w:tc>
        <w:tc>
          <w:tcPr>
            <w:tcW w:w="1123" w:type="dxa"/>
            <w:vMerge w:val="restart"/>
            <w:vAlign w:val="center"/>
          </w:tcPr>
          <w:p>
            <w:pPr>
              <w:spacing w:line="460" w:lineRule="exact"/>
              <w:jc w:val="center"/>
              <w:rPr>
                <w:rFonts w:hAnsi="宋体"/>
                <w:sz w:val="24"/>
                <w:szCs w:val="24"/>
              </w:rPr>
            </w:pPr>
            <w:r>
              <w:rPr>
                <w:rFonts w:hAnsi="宋体"/>
                <w:sz w:val="24"/>
                <w:szCs w:val="24"/>
              </w:rPr>
              <w:t>响应性评 审标准</w:t>
            </w:r>
          </w:p>
        </w:tc>
        <w:tc>
          <w:tcPr>
            <w:tcW w:w="1965" w:type="dxa"/>
            <w:vAlign w:val="center"/>
          </w:tcPr>
          <w:p>
            <w:pPr>
              <w:spacing w:line="460" w:lineRule="exact"/>
              <w:jc w:val="center"/>
              <w:rPr>
                <w:rFonts w:hAnsi="宋体"/>
                <w:sz w:val="24"/>
                <w:szCs w:val="24"/>
              </w:rPr>
            </w:pPr>
            <w:r>
              <w:rPr>
                <w:rFonts w:hAnsi="宋体"/>
                <w:sz w:val="24"/>
                <w:szCs w:val="24"/>
              </w:rPr>
              <w:t>投标报价</w:t>
            </w:r>
          </w:p>
        </w:tc>
        <w:tc>
          <w:tcPr>
            <w:tcW w:w="6095" w:type="dxa"/>
            <w:vAlign w:val="center"/>
          </w:tcPr>
          <w:p>
            <w:pPr>
              <w:spacing w:line="460" w:lineRule="exact"/>
              <w:rPr>
                <w:rFonts w:hAnsi="宋体"/>
                <w:sz w:val="24"/>
                <w:szCs w:val="24"/>
              </w:rPr>
            </w:pPr>
            <w:r>
              <w:rPr>
                <w:rFonts w:hAnsi="宋体"/>
                <w:sz w:val="24"/>
                <w:szCs w:val="24"/>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投标内容</w:t>
            </w:r>
          </w:p>
        </w:tc>
        <w:tc>
          <w:tcPr>
            <w:tcW w:w="6095" w:type="dxa"/>
            <w:vAlign w:val="center"/>
          </w:tcPr>
          <w:p>
            <w:pPr>
              <w:spacing w:line="460" w:lineRule="exact"/>
              <w:rPr>
                <w:rFonts w:hAnsi="宋体"/>
                <w:sz w:val="24"/>
                <w:szCs w:val="24"/>
              </w:rPr>
            </w:pPr>
            <w:r>
              <w:rPr>
                <w:rFonts w:hAnsi="宋体"/>
                <w:sz w:val="24"/>
                <w:szCs w:val="24"/>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监理服务期限</w:t>
            </w:r>
          </w:p>
        </w:tc>
        <w:tc>
          <w:tcPr>
            <w:tcW w:w="6095" w:type="dxa"/>
            <w:vAlign w:val="center"/>
          </w:tcPr>
          <w:p>
            <w:pPr>
              <w:spacing w:line="460" w:lineRule="exact"/>
              <w:rPr>
                <w:rFonts w:hAnsi="宋体"/>
                <w:sz w:val="24"/>
                <w:szCs w:val="24"/>
              </w:rPr>
            </w:pPr>
            <w:r>
              <w:rPr>
                <w:rFonts w:hAnsi="宋体"/>
                <w:sz w:val="24"/>
                <w:szCs w:val="24"/>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质量标准</w:t>
            </w:r>
          </w:p>
        </w:tc>
        <w:tc>
          <w:tcPr>
            <w:tcW w:w="6095" w:type="dxa"/>
            <w:vAlign w:val="center"/>
          </w:tcPr>
          <w:p>
            <w:pPr>
              <w:spacing w:line="460" w:lineRule="exact"/>
              <w:rPr>
                <w:rFonts w:hAnsi="宋体"/>
                <w:sz w:val="24"/>
                <w:szCs w:val="24"/>
              </w:rPr>
            </w:pPr>
            <w:r>
              <w:rPr>
                <w:rFonts w:hAnsi="宋体"/>
                <w:sz w:val="24"/>
                <w:szCs w:val="24"/>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投标有效期</w:t>
            </w:r>
          </w:p>
        </w:tc>
        <w:tc>
          <w:tcPr>
            <w:tcW w:w="6095" w:type="dxa"/>
            <w:vAlign w:val="center"/>
          </w:tcPr>
          <w:p>
            <w:pPr>
              <w:spacing w:line="460" w:lineRule="exact"/>
              <w:rPr>
                <w:rFonts w:hAnsi="宋体"/>
                <w:sz w:val="24"/>
                <w:szCs w:val="24"/>
              </w:rPr>
            </w:pPr>
            <w:r>
              <w:rPr>
                <w:rFonts w:hAnsi="宋体"/>
                <w:sz w:val="24"/>
                <w:szCs w:val="24"/>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rPr>
                <w:rFonts w:hAnsi="宋体"/>
                <w:sz w:val="24"/>
                <w:szCs w:val="24"/>
              </w:rPr>
            </w:pPr>
          </w:p>
        </w:tc>
        <w:tc>
          <w:tcPr>
            <w:tcW w:w="1965" w:type="dxa"/>
            <w:vAlign w:val="center"/>
          </w:tcPr>
          <w:p>
            <w:pPr>
              <w:spacing w:line="460" w:lineRule="exact"/>
              <w:jc w:val="center"/>
              <w:rPr>
                <w:rFonts w:hAnsi="宋体"/>
                <w:sz w:val="24"/>
                <w:szCs w:val="24"/>
              </w:rPr>
            </w:pPr>
            <w:r>
              <w:rPr>
                <w:rFonts w:hAnsi="宋体"/>
                <w:sz w:val="24"/>
                <w:szCs w:val="24"/>
              </w:rPr>
              <w:t>投标</w:t>
            </w:r>
            <w:r>
              <w:rPr>
                <w:rFonts w:hint="eastAsia" w:hAnsi="宋体"/>
                <w:sz w:val="24"/>
                <w:szCs w:val="24"/>
              </w:rPr>
              <w:t>担保</w:t>
            </w:r>
          </w:p>
        </w:tc>
        <w:tc>
          <w:tcPr>
            <w:tcW w:w="6095" w:type="dxa"/>
            <w:vAlign w:val="center"/>
          </w:tcPr>
          <w:p>
            <w:pPr>
              <w:spacing w:line="460" w:lineRule="exact"/>
              <w:rPr>
                <w:rFonts w:hAnsi="宋体"/>
                <w:sz w:val="24"/>
                <w:szCs w:val="24"/>
              </w:rPr>
            </w:pPr>
            <w:r>
              <w:rPr>
                <w:rFonts w:hAnsi="宋体"/>
                <w:sz w:val="24"/>
                <w:szCs w:val="24"/>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rPr>
                <w:rFonts w:hAnsi="宋体"/>
                <w:sz w:val="24"/>
                <w:szCs w:val="24"/>
              </w:rPr>
            </w:pPr>
          </w:p>
        </w:tc>
        <w:tc>
          <w:tcPr>
            <w:tcW w:w="1965" w:type="dxa"/>
            <w:vAlign w:val="center"/>
          </w:tcPr>
          <w:p>
            <w:pPr>
              <w:spacing w:line="460" w:lineRule="exact"/>
              <w:jc w:val="center"/>
              <w:rPr>
                <w:rFonts w:hAnsi="宋体"/>
                <w:sz w:val="24"/>
                <w:szCs w:val="24"/>
              </w:rPr>
            </w:pPr>
            <w:r>
              <w:rPr>
                <w:rFonts w:hint="eastAsia" w:hAnsi="宋体"/>
                <w:sz w:val="24"/>
                <w:szCs w:val="24"/>
              </w:rPr>
              <w:t>劳动合同及社保证明</w:t>
            </w:r>
          </w:p>
        </w:tc>
        <w:tc>
          <w:tcPr>
            <w:tcW w:w="6095" w:type="dxa"/>
            <w:vAlign w:val="center"/>
          </w:tcPr>
          <w:p>
            <w:pPr>
              <w:spacing w:line="460" w:lineRule="exact"/>
              <w:rPr>
                <w:rFonts w:hAnsi="宋体"/>
                <w:sz w:val="24"/>
                <w:szCs w:val="24"/>
              </w:rPr>
            </w:pPr>
            <w:r>
              <w:rPr>
                <w:rFonts w:hAnsi="宋体"/>
                <w:sz w:val="24"/>
                <w:szCs w:val="24"/>
              </w:rPr>
              <w:t>是否提供由企业出具的授权代表、项目总监劳动合同</w:t>
            </w:r>
            <w:r>
              <w:rPr>
                <w:rFonts w:hint="eastAsia" w:hAnsi="宋体"/>
                <w:sz w:val="24"/>
                <w:szCs w:val="24"/>
              </w:rPr>
              <w:t>，且由企业住所地人社部门出具的截止开标时间前连续三个月的社会保险缴纳证明或网上打印的社保缴纳凭证。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2"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rPr>
                <w:rFonts w:hAnsi="宋体"/>
                <w:sz w:val="24"/>
                <w:szCs w:val="24"/>
              </w:rPr>
            </w:pPr>
          </w:p>
        </w:tc>
        <w:tc>
          <w:tcPr>
            <w:tcW w:w="1965" w:type="dxa"/>
            <w:vAlign w:val="center"/>
          </w:tcPr>
          <w:p>
            <w:pPr>
              <w:spacing w:line="460" w:lineRule="exact"/>
              <w:jc w:val="center"/>
              <w:rPr>
                <w:rFonts w:hAnsi="宋体"/>
                <w:sz w:val="24"/>
                <w:szCs w:val="24"/>
              </w:rPr>
            </w:pPr>
            <w:r>
              <w:rPr>
                <w:rFonts w:hint="eastAsia" w:hAnsi="宋体"/>
                <w:sz w:val="24"/>
                <w:szCs w:val="24"/>
              </w:rPr>
              <w:t>其他</w:t>
            </w:r>
          </w:p>
        </w:tc>
        <w:tc>
          <w:tcPr>
            <w:tcW w:w="6095" w:type="dxa"/>
            <w:vAlign w:val="center"/>
          </w:tcPr>
          <w:p>
            <w:pPr>
              <w:snapToGrid w:val="0"/>
              <w:spacing w:line="460" w:lineRule="exact"/>
              <w:rPr>
                <w:rFonts w:hAnsi="宋体"/>
                <w:sz w:val="24"/>
                <w:szCs w:val="24"/>
              </w:rPr>
            </w:pPr>
            <w:r>
              <w:rPr>
                <w:rFonts w:hint="eastAsia" w:hAnsi="宋体"/>
                <w:sz w:val="24"/>
                <w:szCs w:val="24"/>
              </w:rPr>
              <w:t>1、</w:t>
            </w:r>
            <w:r>
              <w:rPr>
                <w:rFonts w:hAnsi="宋体"/>
                <w:sz w:val="24"/>
                <w:szCs w:val="24"/>
              </w:rPr>
              <w:t>投标人有串通投标、弄虚作假、行贿等违法行为。</w:t>
            </w:r>
          </w:p>
          <w:p>
            <w:pPr>
              <w:snapToGrid w:val="0"/>
              <w:spacing w:line="460" w:lineRule="exact"/>
              <w:rPr>
                <w:rFonts w:hAnsi="宋体"/>
                <w:sz w:val="24"/>
                <w:szCs w:val="24"/>
              </w:rPr>
            </w:pPr>
            <w:r>
              <w:rPr>
                <w:rFonts w:hint="eastAsia" w:hAnsi="宋体"/>
                <w:sz w:val="24"/>
                <w:szCs w:val="24"/>
              </w:rPr>
              <w:t>2、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023" w:type="dxa"/>
            <w:gridSpan w:val="2"/>
            <w:vAlign w:val="center"/>
          </w:tcPr>
          <w:p>
            <w:pPr>
              <w:spacing w:line="460" w:lineRule="exact"/>
              <w:jc w:val="center"/>
              <w:rPr>
                <w:rFonts w:hAnsi="宋体"/>
                <w:sz w:val="24"/>
                <w:szCs w:val="24"/>
              </w:rPr>
            </w:pPr>
            <w:r>
              <w:rPr>
                <w:rFonts w:hint="eastAsia" w:hAnsi="宋体"/>
                <w:sz w:val="24"/>
                <w:szCs w:val="24"/>
              </w:rPr>
              <w:t>条款号</w:t>
            </w:r>
          </w:p>
        </w:tc>
        <w:tc>
          <w:tcPr>
            <w:tcW w:w="1965" w:type="dxa"/>
            <w:vAlign w:val="center"/>
          </w:tcPr>
          <w:p>
            <w:pPr>
              <w:spacing w:line="460" w:lineRule="exact"/>
              <w:jc w:val="center"/>
              <w:rPr>
                <w:rFonts w:hAnsi="宋体"/>
                <w:sz w:val="24"/>
                <w:szCs w:val="24"/>
              </w:rPr>
            </w:pPr>
            <w:r>
              <w:rPr>
                <w:rFonts w:hint="eastAsia" w:hAnsi="宋体"/>
                <w:sz w:val="24"/>
                <w:szCs w:val="24"/>
              </w:rPr>
              <w:t>条款内容</w:t>
            </w:r>
          </w:p>
        </w:tc>
        <w:tc>
          <w:tcPr>
            <w:tcW w:w="6095" w:type="dxa"/>
            <w:vAlign w:val="center"/>
          </w:tcPr>
          <w:p>
            <w:pPr>
              <w:spacing w:line="460" w:lineRule="exact"/>
              <w:rPr>
                <w:rFonts w:hAnsi="宋体"/>
                <w:sz w:val="24"/>
                <w:szCs w:val="24"/>
              </w:rPr>
            </w:pPr>
            <w:r>
              <w:rPr>
                <w:rFonts w:hint="eastAsia" w:hAnsi="宋体"/>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2" w:hRule="exact"/>
          <w:jc w:val="center"/>
        </w:trPr>
        <w:tc>
          <w:tcPr>
            <w:tcW w:w="2023" w:type="dxa"/>
            <w:gridSpan w:val="2"/>
            <w:vAlign w:val="center"/>
          </w:tcPr>
          <w:p>
            <w:pPr>
              <w:spacing w:line="460" w:lineRule="exact"/>
              <w:jc w:val="center"/>
              <w:rPr>
                <w:rFonts w:hAnsi="宋体"/>
                <w:sz w:val="24"/>
                <w:szCs w:val="24"/>
              </w:rPr>
            </w:pPr>
            <w:r>
              <w:rPr>
                <w:rFonts w:hAnsi="宋体"/>
                <w:sz w:val="24"/>
                <w:szCs w:val="24"/>
              </w:rPr>
              <w:t>2.2.1</w:t>
            </w:r>
          </w:p>
        </w:tc>
        <w:tc>
          <w:tcPr>
            <w:tcW w:w="1965" w:type="dxa"/>
            <w:vAlign w:val="center"/>
          </w:tcPr>
          <w:p>
            <w:pPr>
              <w:spacing w:line="460" w:lineRule="exact"/>
              <w:jc w:val="center"/>
              <w:rPr>
                <w:rFonts w:hAnsi="宋体"/>
                <w:color w:val="000000" w:themeColor="text1"/>
                <w:sz w:val="24"/>
                <w:szCs w:val="24"/>
              </w:rPr>
            </w:pPr>
            <w:r>
              <w:rPr>
                <w:rFonts w:hAnsi="宋体"/>
                <w:color w:val="000000" w:themeColor="text1"/>
                <w:sz w:val="24"/>
                <w:szCs w:val="24"/>
              </w:rPr>
              <w:t>分值构成</w:t>
            </w:r>
          </w:p>
          <w:p>
            <w:pPr>
              <w:spacing w:line="460" w:lineRule="exact"/>
              <w:jc w:val="center"/>
              <w:rPr>
                <w:rFonts w:hAnsi="宋体"/>
                <w:color w:val="000000" w:themeColor="text1"/>
                <w:sz w:val="24"/>
                <w:szCs w:val="24"/>
              </w:rPr>
            </w:pPr>
            <w:r>
              <w:rPr>
                <w:rFonts w:hAnsi="宋体"/>
                <w:color w:val="000000" w:themeColor="text1"/>
                <w:sz w:val="24"/>
                <w:szCs w:val="24"/>
              </w:rPr>
              <w:t>(总分 100 分)</w:t>
            </w:r>
          </w:p>
        </w:tc>
        <w:tc>
          <w:tcPr>
            <w:tcW w:w="6095" w:type="dxa"/>
            <w:vAlign w:val="center"/>
          </w:tcPr>
          <w:p>
            <w:pPr>
              <w:spacing w:line="460" w:lineRule="exact"/>
              <w:rPr>
                <w:color w:val="000000" w:themeColor="text1"/>
                <w:sz w:val="24"/>
                <w:szCs w:val="24"/>
              </w:rPr>
            </w:pPr>
            <w:r>
              <w:rPr>
                <w:rFonts w:hint="eastAsia"/>
                <w:color w:val="000000" w:themeColor="text1"/>
                <w:sz w:val="24"/>
                <w:szCs w:val="24"/>
              </w:rPr>
              <w:t>监理大纲：</w:t>
            </w:r>
            <w:r>
              <w:rPr>
                <w:rFonts w:hint="eastAsia"/>
                <w:color w:val="000000" w:themeColor="text1"/>
                <w:sz w:val="24"/>
                <w:szCs w:val="24"/>
                <w:lang w:val="en-US" w:eastAsia="zh-CN"/>
              </w:rPr>
              <w:t>40</w:t>
            </w:r>
            <w:r>
              <w:rPr>
                <w:rFonts w:hint="eastAsia"/>
                <w:color w:val="000000" w:themeColor="text1"/>
                <w:sz w:val="24"/>
                <w:szCs w:val="24"/>
              </w:rPr>
              <w:t>分</w:t>
            </w:r>
          </w:p>
          <w:p>
            <w:pPr>
              <w:spacing w:line="460" w:lineRule="exact"/>
              <w:rPr>
                <w:color w:val="000000" w:themeColor="text1"/>
                <w:sz w:val="24"/>
                <w:szCs w:val="24"/>
              </w:rPr>
            </w:pPr>
            <w:r>
              <w:rPr>
                <w:rFonts w:hint="eastAsia"/>
                <w:color w:val="000000" w:themeColor="text1"/>
                <w:sz w:val="24"/>
                <w:szCs w:val="24"/>
              </w:rPr>
              <w:t>资信业绩：</w:t>
            </w:r>
            <w:r>
              <w:rPr>
                <w:rFonts w:hint="eastAsia"/>
                <w:color w:val="000000" w:themeColor="text1"/>
                <w:sz w:val="24"/>
                <w:szCs w:val="24"/>
                <w:lang w:val="en-US" w:eastAsia="zh-CN"/>
              </w:rPr>
              <w:t>30</w:t>
            </w:r>
            <w:r>
              <w:rPr>
                <w:rFonts w:hint="eastAsia"/>
                <w:color w:val="000000" w:themeColor="text1"/>
                <w:sz w:val="24"/>
                <w:szCs w:val="24"/>
              </w:rPr>
              <w:t>分</w:t>
            </w:r>
          </w:p>
          <w:p>
            <w:pPr>
              <w:spacing w:line="460" w:lineRule="exact"/>
              <w:rPr>
                <w:color w:val="000000" w:themeColor="text1"/>
                <w:sz w:val="24"/>
                <w:szCs w:val="24"/>
              </w:rPr>
            </w:pPr>
            <w:r>
              <w:rPr>
                <w:rFonts w:hint="eastAsia"/>
                <w:color w:val="000000" w:themeColor="text1"/>
                <w:sz w:val="24"/>
                <w:szCs w:val="24"/>
              </w:rPr>
              <w:t>投标报价：20分</w:t>
            </w:r>
          </w:p>
          <w:p>
            <w:pPr>
              <w:spacing w:line="460" w:lineRule="exact"/>
              <w:rPr>
                <w:color w:val="000000" w:themeColor="text1"/>
              </w:rPr>
            </w:pPr>
            <w:r>
              <w:rPr>
                <w:rFonts w:hint="eastAsia"/>
                <w:color w:val="000000" w:themeColor="text1"/>
                <w:sz w:val="24"/>
                <w:szCs w:val="24"/>
              </w:rPr>
              <w:t>其他因素：10分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023" w:type="dxa"/>
            <w:gridSpan w:val="2"/>
            <w:vAlign w:val="center"/>
          </w:tcPr>
          <w:p>
            <w:pPr>
              <w:spacing w:line="460" w:lineRule="exact"/>
              <w:jc w:val="center"/>
              <w:rPr>
                <w:rFonts w:hAnsi="宋体"/>
                <w:sz w:val="24"/>
                <w:szCs w:val="24"/>
              </w:rPr>
            </w:pPr>
            <w:r>
              <w:rPr>
                <w:rFonts w:hint="eastAsia" w:hAnsi="宋体"/>
                <w:sz w:val="24"/>
                <w:szCs w:val="24"/>
              </w:rPr>
              <w:t>条款号</w:t>
            </w:r>
          </w:p>
        </w:tc>
        <w:tc>
          <w:tcPr>
            <w:tcW w:w="1965" w:type="dxa"/>
            <w:vAlign w:val="center"/>
          </w:tcPr>
          <w:p>
            <w:pPr>
              <w:spacing w:line="460" w:lineRule="exact"/>
              <w:jc w:val="center"/>
              <w:rPr>
                <w:rFonts w:hAnsi="宋体"/>
                <w:sz w:val="24"/>
                <w:szCs w:val="24"/>
              </w:rPr>
            </w:pPr>
            <w:r>
              <w:rPr>
                <w:rFonts w:hint="eastAsia" w:hAnsi="宋体"/>
                <w:sz w:val="24"/>
                <w:szCs w:val="24"/>
              </w:rPr>
              <w:t>评分因素</w:t>
            </w:r>
          </w:p>
        </w:tc>
        <w:tc>
          <w:tcPr>
            <w:tcW w:w="6095" w:type="dxa"/>
            <w:vAlign w:val="center"/>
          </w:tcPr>
          <w:p>
            <w:pPr>
              <w:spacing w:line="460" w:lineRule="exact"/>
              <w:rPr>
                <w:rFonts w:hAnsi="宋体"/>
                <w:color w:val="auto"/>
                <w:sz w:val="24"/>
                <w:szCs w:val="24"/>
              </w:rPr>
            </w:pPr>
            <w:r>
              <w:rPr>
                <w:rFonts w:hint="eastAsia" w:hAnsi="宋体"/>
                <w:color w:val="auto"/>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3" w:hRule="exact"/>
          <w:jc w:val="center"/>
        </w:trPr>
        <w:tc>
          <w:tcPr>
            <w:tcW w:w="2023" w:type="dxa"/>
            <w:gridSpan w:val="2"/>
            <w:tcBorders>
              <w:top w:val="single" w:color="auto" w:sz="4" w:space="0"/>
            </w:tcBorders>
            <w:vAlign w:val="center"/>
          </w:tcPr>
          <w:p>
            <w:pPr>
              <w:spacing w:line="460" w:lineRule="exact"/>
              <w:jc w:val="center"/>
              <w:rPr>
                <w:rFonts w:hAnsi="宋体"/>
                <w:sz w:val="24"/>
                <w:szCs w:val="24"/>
              </w:rPr>
            </w:pPr>
            <w:r>
              <w:rPr>
                <w:rFonts w:hAnsi="宋体"/>
                <w:sz w:val="24"/>
                <w:szCs w:val="24"/>
              </w:rPr>
              <w:t>2.2.</w:t>
            </w:r>
            <w:r>
              <w:rPr>
                <w:rFonts w:hint="eastAsia" w:hAnsi="宋体"/>
                <w:sz w:val="24"/>
                <w:szCs w:val="24"/>
              </w:rPr>
              <w:t>2</w:t>
            </w:r>
          </w:p>
          <w:p>
            <w:pPr>
              <w:spacing w:line="460" w:lineRule="exact"/>
              <w:rPr>
                <w:rFonts w:hAnsi="宋体"/>
                <w:sz w:val="24"/>
                <w:szCs w:val="24"/>
              </w:rPr>
            </w:pPr>
          </w:p>
        </w:tc>
        <w:tc>
          <w:tcPr>
            <w:tcW w:w="1965" w:type="dxa"/>
            <w:vAlign w:val="center"/>
          </w:tcPr>
          <w:p>
            <w:pPr>
              <w:spacing w:line="460" w:lineRule="exact"/>
              <w:jc w:val="center"/>
              <w:rPr>
                <w:rFonts w:hAnsi="宋体"/>
                <w:bCs/>
                <w:sz w:val="24"/>
                <w:szCs w:val="24"/>
              </w:rPr>
            </w:pPr>
            <w:r>
              <w:rPr>
                <w:rFonts w:hint="eastAsia" w:hAnsi="宋体"/>
                <w:bCs/>
                <w:sz w:val="24"/>
                <w:szCs w:val="24"/>
              </w:rPr>
              <w:t>有效投标报价及评标基准价的计算方法</w:t>
            </w:r>
          </w:p>
          <w:p>
            <w:pPr>
              <w:spacing w:line="460" w:lineRule="exact"/>
              <w:jc w:val="center"/>
              <w:rPr>
                <w:rFonts w:hAnsi="宋体"/>
                <w:sz w:val="24"/>
                <w:szCs w:val="24"/>
              </w:rPr>
            </w:pPr>
          </w:p>
        </w:tc>
        <w:tc>
          <w:tcPr>
            <w:tcW w:w="6095" w:type="dxa"/>
            <w:vAlign w:val="center"/>
          </w:tcPr>
          <w:p>
            <w:pPr>
              <w:spacing w:line="460" w:lineRule="exact"/>
              <w:rPr>
                <w:rFonts w:hAnsi="宋体"/>
                <w:bCs/>
                <w:color w:val="auto"/>
                <w:sz w:val="24"/>
                <w:szCs w:val="24"/>
                <w:highlight w:val="none"/>
              </w:rPr>
            </w:pPr>
            <w:r>
              <w:rPr>
                <w:rFonts w:hint="eastAsia" w:hAnsi="宋体"/>
                <w:bCs/>
                <w:color w:val="auto"/>
                <w:sz w:val="24"/>
                <w:szCs w:val="24"/>
                <w:highlight w:val="none"/>
              </w:rPr>
              <w:t>一、有效投标报价确定方法，同时符合以上两个条件的投标报价为有效投标报价：</w:t>
            </w:r>
          </w:p>
          <w:p>
            <w:pPr>
              <w:spacing w:line="460" w:lineRule="exact"/>
              <w:rPr>
                <w:rFonts w:hAnsi="宋体"/>
                <w:bCs/>
                <w:color w:val="auto"/>
                <w:sz w:val="24"/>
                <w:szCs w:val="24"/>
                <w:highlight w:val="none"/>
              </w:rPr>
            </w:pPr>
            <w:r>
              <w:rPr>
                <w:rFonts w:hint="eastAsia" w:hAnsi="宋体"/>
                <w:bCs/>
                <w:color w:val="auto"/>
                <w:sz w:val="24"/>
                <w:szCs w:val="24"/>
                <w:highlight w:val="none"/>
              </w:rPr>
              <w:t>1.低于或等于最高投标限价；</w:t>
            </w:r>
          </w:p>
          <w:p>
            <w:pPr>
              <w:spacing w:line="460" w:lineRule="exact"/>
              <w:rPr>
                <w:rFonts w:hAnsi="宋体"/>
                <w:bCs/>
                <w:color w:val="auto"/>
                <w:sz w:val="24"/>
                <w:szCs w:val="24"/>
                <w:highlight w:val="none"/>
              </w:rPr>
            </w:pPr>
            <w:r>
              <w:rPr>
                <w:rFonts w:hint="eastAsia" w:hAnsi="宋体"/>
                <w:bCs/>
                <w:color w:val="auto"/>
                <w:sz w:val="24"/>
                <w:szCs w:val="24"/>
                <w:highlight w:val="none"/>
              </w:rPr>
              <w:t>2.通过初步评审的投标人的投标报价：</w:t>
            </w:r>
          </w:p>
          <w:p>
            <w:pPr>
              <w:spacing w:line="460" w:lineRule="exact"/>
              <w:rPr>
                <w:rFonts w:hAnsi="宋体"/>
                <w:bCs/>
                <w:color w:val="auto"/>
                <w:sz w:val="24"/>
                <w:szCs w:val="24"/>
                <w:highlight w:val="none"/>
              </w:rPr>
            </w:pPr>
            <w:r>
              <w:rPr>
                <w:rFonts w:hint="eastAsia" w:hAnsi="宋体"/>
                <w:bCs/>
                <w:color w:val="auto"/>
                <w:sz w:val="24"/>
                <w:szCs w:val="24"/>
                <w:highlight w:val="none"/>
              </w:rPr>
              <w:t>二、评标基准价的确定办法</w:t>
            </w:r>
          </w:p>
          <w:p>
            <w:pPr>
              <w:spacing w:line="460" w:lineRule="exact"/>
              <w:rPr>
                <w:rFonts w:hAnsi="宋体"/>
                <w:bCs/>
                <w:color w:val="auto"/>
                <w:sz w:val="24"/>
                <w:szCs w:val="24"/>
                <w:highlight w:val="none"/>
              </w:rPr>
            </w:pPr>
            <w:r>
              <w:rPr>
                <w:rFonts w:hint="eastAsia" w:hAnsi="宋体"/>
                <w:bCs/>
                <w:color w:val="auto"/>
                <w:sz w:val="24"/>
                <w:szCs w:val="24"/>
                <w:highlight w:val="none"/>
              </w:rPr>
              <w:t>1.当有效投标报价在最高投标限价100%~95%（含100%、95%）范围内时，参与评标基准价的计算，低于最高投标限价95%时不参与评标基准价的计算，但仍计算报价得分；若所有投标人的投标报价均未进入最高投标限价的100%（包括100%）至95%（包括95%）范围，则取最高投标限价的95%来计算评标基准价。</w:t>
            </w:r>
          </w:p>
          <w:p>
            <w:pPr>
              <w:spacing w:line="460" w:lineRule="exact"/>
              <w:rPr>
                <w:rFonts w:hAnsi="宋体"/>
                <w:bCs/>
                <w:color w:val="auto"/>
                <w:sz w:val="24"/>
                <w:szCs w:val="24"/>
                <w:highlight w:val="none"/>
              </w:rPr>
            </w:pPr>
            <w:r>
              <w:rPr>
                <w:rFonts w:hint="eastAsia" w:hAnsi="宋体"/>
                <w:bCs/>
                <w:color w:val="auto"/>
                <w:sz w:val="24"/>
                <w:szCs w:val="24"/>
                <w:highlight w:val="none"/>
              </w:rPr>
              <w:t>2.当有效投标报价大于五家时，计算有效投标报价的算术平均值时，为各有效投标报价，去掉一个最高和一个最低报价后的算术平均值。</w:t>
            </w:r>
          </w:p>
          <w:p>
            <w:pPr>
              <w:spacing w:line="460" w:lineRule="exact"/>
              <w:rPr>
                <w:rFonts w:hAnsi="宋体"/>
                <w:bCs/>
                <w:color w:val="auto"/>
                <w:sz w:val="24"/>
                <w:szCs w:val="24"/>
                <w:highlight w:val="none"/>
              </w:rPr>
            </w:pPr>
            <w:r>
              <w:rPr>
                <w:rFonts w:hint="eastAsia" w:hAnsi="宋体"/>
                <w:bCs/>
                <w:color w:val="auto"/>
                <w:sz w:val="24"/>
                <w:szCs w:val="24"/>
                <w:highlight w:val="none"/>
              </w:rPr>
              <w:t>3.有效投标报价少于或等于五家时，有效投标报价的算术平均值为所有有效投标报价的算术平均值。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exact"/>
          <w:jc w:val="center"/>
        </w:trPr>
        <w:tc>
          <w:tcPr>
            <w:tcW w:w="2023" w:type="dxa"/>
            <w:gridSpan w:val="2"/>
            <w:vAlign w:val="center"/>
          </w:tcPr>
          <w:p>
            <w:pPr>
              <w:spacing w:line="460" w:lineRule="exact"/>
              <w:jc w:val="center"/>
              <w:rPr>
                <w:rFonts w:hAnsi="宋体"/>
                <w:sz w:val="24"/>
                <w:szCs w:val="24"/>
              </w:rPr>
            </w:pPr>
            <w:r>
              <w:rPr>
                <w:rFonts w:hint="eastAsia" w:hAnsi="宋体"/>
                <w:sz w:val="24"/>
                <w:szCs w:val="24"/>
              </w:rPr>
              <w:t>2.2.3</w:t>
            </w:r>
          </w:p>
        </w:tc>
        <w:tc>
          <w:tcPr>
            <w:tcW w:w="1965" w:type="dxa"/>
            <w:vAlign w:val="center"/>
          </w:tcPr>
          <w:p>
            <w:pPr>
              <w:spacing w:line="460" w:lineRule="exact"/>
              <w:jc w:val="center"/>
              <w:rPr>
                <w:rFonts w:hAnsi="宋体"/>
                <w:sz w:val="24"/>
                <w:szCs w:val="24"/>
              </w:rPr>
            </w:pPr>
            <w:r>
              <w:rPr>
                <w:rFonts w:hint="eastAsia" w:hAnsi="宋体"/>
                <w:bCs/>
                <w:sz w:val="24"/>
                <w:szCs w:val="24"/>
              </w:rPr>
              <w:t>偏差率</w:t>
            </w:r>
          </w:p>
        </w:tc>
        <w:tc>
          <w:tcPr>
            <w:tcW w:w="6095" w:type="dxa"/>
            <w:vAlign w:val="center"/>
          </w:tcPr>
          <w:p>
            <w:pPr>
              <w:spacing w:line="460" w:lineRule="exact"/>
              <w:rPr>
                <w:rFonts w:hAnsi="宋体"/>
                <w:color w:val="auto"/>
                <w:sz w:val="24"/>
                <w:szCs w:val="24"/>
                <w:highlight w:val="none"/>
              </w:rPr>
            </w:pPr>
            <w:r>
              <w:rPr>
                <w:rFonts w:hint="eastAsia" w:hAnsi="宋体"/>
                <w:bCs/>
                <w:color w:val="auto"/>
                <w:sz w:val="24"/>
                <w:szCs w:val="24"/>
                <w:highlight w:val="none"/>
              </w:rPr>
              <w:t>偏差率=（投标报价-评标基准价）/评标基准价*100%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5" w:hRule="exact"/>
          <w:jc w:val="center"/>
        </w:trPr>
        <w:tc>
          <w:tcPr>
            <w:tcW w:w="900" w:type="dxa"/>
            <w:vMerge w:val="restart"/>
            <w:tcBorders>
              <w:top w:val="single" w:color="auto" w:sz="4" w:space="0"/>
            </w:tcBorders>
            <w:vAlign w:val="center"/>
          </w:tcPr>
          <w:p>
            <w:pPr>
              <w:spacing w:line="460" w:lineRule="exact"/>
              <w:jc w:val="center"/>
              <w:rPr>
                <w:rFonts w:hAnsi="宋体"/>
                <w:sz w:val="24"/>
                <w:szCs w:val="24"/>
              </w:rPr>
            </w:pPr>
            <w:r>
              <w:rPr>
                <w:rFonts w:hint="eastAsia" w:hAnsi="宋体"/>
                <w:sz w:val="24"/>
                <w:szCs w:val="24"/>
              </w:rPr>
              <w:t>2.2.4（1）</w:t>
            </w:r>
          </w:p>
        </w:tc>
        <w:tc>
          <w:tcPr>
            <w:tcW w:w="1123" w:type="dxa"/>
            <w:vMerge w:val="restart"/>
            <w:tcBorders>
              <w:top w:val="single" w:color="auto" w:sz="4" w:space="0"/>
            </w:tcBorders>
            <w:vAlign w:val="center"/>
          </w:tcPr>
          <w:p>
            <w:pPr>
              <w:spacing w:line="460" w:lineRule="exact"/>
              <w:jc w:val="center"/>
              <w:rPr>
                <w:rFonts w:hAnsi="宋体" w:cs="宋体"/>
                <w:bCs/>
                <w:sz w:val="24"/>
                <w:szCs w:val="24"/>
              </w:rPr>
            </w:pPr>
            <w:r>
              <w:rPr>
                <w:rFonts w:hint="eastAsia" w:hAnsi="宋体" w:cs="宋体"/>
                <w:bCs/>
                <w:sz w:val="24"/>
                <w:szCs w:val="24"/>
              </w:rPr>
              <w:t>监理大纲（</w:t>
            </w:r>
            <w:r>
              <w:rPr>
                <w:rFonts w:hint="eastAsia" w:hAnsi="宋体" w:cs="宋体"/>
                <w:bCs/>
                <w:sz w:val="24"/>
                <w:szCs w:val="24"/>
                <w:lang w:val="en-US" w:eastAsia="zh-CN"/>
              </w:rPr>
              <w:t>40</w:t>
            </w:r>
            <w:r>
              <w:rPr>
                <w:rFonts w:hint="eastAsia" w:hAnsi="宋体" w:cs="宋体"/>
                <w:bCs/>
                <w:sz w:val="24"/>
                <w:szCs w:val="24"/>
              </w:rPr>
              <w:t>分）</w:t>
            </w:r>
          </w:p>
        </w:tc>
        <w:tc>
          <w:tcPr>
            <w:tcW w:w="1965" w:type="dxa"/>
            <w:vAlign w:val="center"/>
          </w:tcPr>
          <w:p>
            <w:pPr>
              <w:spacing w:line="440" w:lineRule="exact"/>
              <w:jc w:val="center"/>
              <w:rPr>
                <w:rFonts w:hAnsi="宋体" w:cs="宋体"/>
                <w:bCs/>
                <w:sz w:val="24"/>
                <w:szCs w:val="24"/>
                <w:lang w:val="zh-CN"/>
              </w:rPr>
            </w:pPr>
            <w:r>
              <w:rPr>
                <w:rFonts w:hint="eastAsia" w:hAnsi="宋体" w:cs="宋体"/>
                <w:bCs/>
                <w:sz w:val="24"/>
                <w:szCs w:val="24"/>
                <w:lang w:val="zh-CN"/>
              </w:rPr>
              <w:t>组织机构</w:t>
            </w:r>
          </w:p>
          <w:p>
            <w:pPr>
              <w:spacing w:line="440" w:lineRule="exact"/>
              <w:jc w:val="center"/>
              <w:rPr>
                <w:rFonts w:hAnsi="宋体" w:cs="宋体"/>
                <w:bCs/>
                <w:sz w:val="24"/>
                <w:szCs w:val="24"/>
                <w:lang w:val="zh-CN"/>
              </w:rPr>
            </w:pPr>
            <w:r>
              <w:rPr>
                <w:rFonts w:hint="eastAsia" w:hAnsi="宋体" w:cs="宋体"/>
                <w:bCs/>
                <w:sz w:val="24"/>
                <w:szCs w:val="24"/>
                <w:lang w:val="zh-CN"/>
              </w:rPr>
              <w:t>（6分）</w:t>
            </w:r>
          </w:p>
        </w:tc>
        <w:tc>
          <w:tcPr>
            <w:tcW w:w="6095" w:type="dxa"/>
            <w:vAlign w:val="center"/>
          </w:tcPr>
          <w:p>
            <w:pPr>
              <w:spacing w:line="440" w:lineRule="exact"/>
              <w:jc w:val="left"/>
              <w:rPr>
                <w:rFonts w:hAnsi="宋体" w:cs="宋体"/>
                <w:bCs/>
                <w:sz w:val="24"/>
                <w:szCs w:val="24"/>
                <w:lang w:val="zh-CN"/>
              </w:rPr>
            </w:pPr>
            <w:r>
              <w:rPr>
                <w:rFonts w:hint="eastAsia" w:hAnsi="宋体" w:cs="宋体"/>
                <w:bCs/>
                <w:sz w:val="24"/>
                <w:szCs w:val="24"/>
                <w:lang w:val="zh-CN"/>
              </w:rPr>
              <w:t>1.</w:t>
            </w:r>
            <w:r>
              <w:rPr>
                <w:rFonts w:hint="eastAsia"/>
              </w:rPr>
              <w:t xml:space="preserve"> </w:t>
            </w:r>
            <w:r>
              <w:rPr>
                <w:rFonts w:hint="eastAsia" w:hAnsi="宋体" w:cs="宋体"/>
                <w:bCs/>
                <w:sz w:val="24"/>
                <w:szCs w:val="24"/>
                <w:lang w:val="zh-CN"/>
              </w:rPr>
              <w:t>有现场监理组织结构图的得1分，组织结构图的设置中考虑到公司对现场监理部监督管理的得2分；此项最多得2分。</w:t>
            </w:r>
          </w:p>
          <w:p>
            <w:pPr>
              <w:spacing w:line="440" w:lineRule="exact"/>
              <w:jc w:val="left"/>
              <w:rPr>
                <w:rFonts w:hAnsi="宋体" w:cs="宋体"/>
                <w:bCs/>
                <w:sz w:val="24"/>
                <w:szCs w:val="24"/>
                <w:lang w:val="zh-CN"/>
              </w:rPr>
            </w:pPr>
            <w:r>
              <w:rPr>
                <w:rFonts w:hint="eastAsia" w:hAnsi="宋体" w:cs="宋体"/>
                <w:bCs/>
                <w:sz w:val="24"/>
                <w:szCs w:val="24"/>
                <w:lang w:val="zh-CN"/>
              </w:rPr>
              <w:t>2.有明确的各级监理人员（包括总监理工程师、专业监理工程师、监理员、见证员及工程信息管理员）岗位职责，得2分，缺一个岗位职责扣0.5分，此项扣完为止。</w:t>
            </w:r>
          </w:p>
          <w:p>
            <w:pPr>
              <w:spacing w:line="440" w:lineRule="exact"/>
              <w:jc w:val="left"/>
              <w:rPr>
                <w:rFonts w:hAnsi="宋体" w:cs="宋体"/>
                <w:bCs/>
                <w:sz w:val="24"/>
                <w:szCs w:val="24"/>
                <w:lang w:val="zh-CN"/>
              </w:rPr>
            </w:pPr>
            <w:r>
              <w:rPr>
                <w:rFonts w:hint="eastAsia" w:hAnsi="宋体" w:cs="宋体"/>
                <w:bCs/>
                <w:sz w:val="24"/>
                <w:szCs w:val="24"/>
                <w:lang w:val="zh-CN"/>
              </w:rPr>
              <w:t>3.有监理人员的职业道德和纪律规定的得1分，有得力可行的相应奖罚措施的得1分：此项最多得2分。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rPr>
                <w:rFonts w:hAnsi="宋体"/>
                <w:sz w:val="24"/>
                <w:szCs w:val="24"/>
              </w:rPr>
            </w:pPr>
          </w:p>
        </w:tc>
        <w:tc>
          <w:tcPr>
            <w:tcW w:w="1965" w:type="dxa"/>
            <w:vAlign w:val="center"/>
          </w:tcPr>
          <w:p>
            <w:pPr>
              <w:spacing w:line="460" w:lineRule="exact"/>
              <w:jc w:val="left"/>
              <w:rPr>
                <w:rFonts w:hAnsi="宋体" w:cs="宋体"/>
                <w:bCs/>
                <w:sz w:val="24"/>
                <w:szCs w:val="24"/>
                <w:lang w:val="zh-CN"/>
              </w:rPr>
            </w:pPr>
            <w:r>
              <w:rPr>
                <w:rFonts w:hint="eastAsia" w:hAnsi="宋体" w:cs="宋体"/>
                <w:bCs/>
                <w:sz w:val="24"/>
                <w:szCs w:val="24"/>
                <w:lang w:val="zh-CN"/>
              </w:rPr>
              <w:t>质量控制的措施和方法（0-</w:t>
            </w:r>
            <w:r>
              <w:rPr>
                <w:rFonts w:hint="eastAsia" w:hAnsi="宋体" w:cs="宋体"/>
                <w:bCs/>
                <w:sz w:val="24"/>
                <w:szCs w:val="24"/>
                <w:lang w:val="en-US" w:eastAsia="zh-CN"/>
              </w:rPr>
              <w:t>10</w:t>
            </w:r>
            <w:r>
              <w:rPr>
                <w:rFonts w:hint="eastAsia" w:hAnsi="宋体" w:cs="宋体"/>
                <w:bCs/>
                <w:sz w:val="24"/>
                <w:szCs w:val="24"/>
                <w:lang w:val="zh-CN"/>
              </w:rPr>
              <w:t>分）</w:t>
            </w:r>
          </w:p>
          <w:p>
            <w:pPr>
              <w:spacing w:line="460" w:lineRule="exact"/>
              <w:jc w:val="center"/>
              <w:rPr>
                <w:rFonts w:hAnsi="宋体"/>
                <w:sz w:val="24"/>
                <w:szCs w:val="24"/>
              </w:rPr>
            </w:pPr>
          </w:p>
        </w:tc>
        <w:tc>
          <w:tcPr>
            <w:tcW w:w="6095" w:type="dxa"/>
            <w:vAlign w:val="center"/>
          </w:tcPr>
          <w:p>
            <w:pPr>
              <w:spacing w:line="460" w:lineRule="exact"/>
              <w:jc w:val="left"/>
              <w:rPr>
                <w:rFonts w:hAnsi="宋体" w:cs="宋体"/>
                <w:bCs/>
                <w:sz w:val="24"/>
                <w:szCs w:val="24"/>
                <w:lang w:val="zh-CN"/>
              </w:rPr>
            </w:pPr>
            <w:r>
              <w:rPr>
                <w:rFonts w:hint="eastAsia" w:hAnsi="宋体" w:cs="宋体"/>
                <w:bCs/>
                <w:sz w:val="24"/>
                <w:szCs w:val="24"/>
                <w:lang w:val="zh-CN"/>
              </w:rPr>
              <w:t>1.有对质量目标的理解和实现质量目标可行性论述：0-</w:t>
            </w:r>
            <w:r>
              <w:rPr>
                <w:rFonts w:hint="eastAsia" w:hAnsi="宋体" w:cs="宋体"/>
                <w:bCs/>
                <w:sz w:val="24"/>
                <w:szCs w:val="24"/>
                <w:lang w:val="en-US" w:eastAsia="zh-CN"/>
              </w:rPr>
              <w:t>2</w:t>
            </w:r>
            <w:r>
              <w:rPr>
                <w:rFonts w:hint="eastAsia" w:hAnsi="宋体" w:cs="宋体"/>
                <w:bCs/>
                <w:sz w:val="24"/>
                <w:szCs w:val="24"/>
                <w:lang w:val="zh-CN"/>
              </w:rPr>
              <w:t>分</w:t>
            </w:r>
          </w:p>
          <w:p>
            <w:pPr>
              <w:spacing w:line="460" w:lineRule="exact"/>
              <w:jc w:val="left"/>
              <w:rPr>
                <w:rFonts w:hAnsi="宋体" w:cs="宋体"/>
                <w:bCs/>
                <w:sz w:val="24"/>
                <w:szCs w:val="24"/>
                <w:lang w:val="zh-CN"/>
              </w:rPr>
            </w:pPr>
            <w:r>
              <w:rPr>
                <w:rFonts w:hint="eastAsia" w:hAnsi="宋体" w:cs="宋体"/>
                <w:bCs/>
                <w:sz w:val="24"/>
                <w:szCs w:val="24"/>
                <w:lang w:val="zh-CN"/>
              </w:rPr>
              <w:t>2.有事前质量控制措施和方法：0-</w:t>
            </w:r>
            <w:r>
              <w:rPr>
                <w:rFonts w:hint="eastAsia" w:hAnsi="宋体" w:cs="宋体"/>
                <w:bCs/>
                <w:sz w:val="24"/>
                <w:szCs w:val="24"/>
                <w:lang w:val="en-US" w:eastAsia="zh-CN"/>
              </w:rPr>
              <w:t>2</w:t>
            </w:r>
            <w:r>
              <w:rPr>
                <w:rFonts w:hint="eastAsia" w:hAnsi="宋体" w:cs="宋体"/>
                <w:bCs/>
                <w:sz w:val="24"/>
                <w:szCs w:val="24"/>
                <w:lang w:val="zh-CN"/>
              </w:rPr>
              <w:t>分</w:t>
            </w:r>
          </w:p>
          <w:p>
            <w:pPr>
              <w:spacing w:line="460" w:lineRule="exact"/>
              <w:jc w:val="left"/>
              <w:rPr>
                <w:rFonts w:hAnsi="宋体" w:cs="宋体"/>
                <w:bCs/>
                <w:sz w:val="24"/>
                <w:szCs w:val="24"/>
                <w:lang w:val="zh-CN"/>
              </w:rPr>
            </w:pPr>
            <w:r>
              <w:rPr>
                <w:rFonts w:hint="eastAsia" w:hAnsi="宋体" w:cs="宋体"/>
                <w:bCs/>
                <w:sz w:val="24"/>
                <w:szCs w:val="24"/>
                <w:lang w:val="zh-CN"/>
              </w:rPr>
              <w:t>3.有原材料质量控制的措施和方法；0-</w:t>
            </w:r>
            <w:r>
              <w:rPr>
                <w:rFonts w:hint="eastAsia" w:hAnsi="宋体" w:cs="宋体"/>
                <w:bCs/>
                <w:sz w:val="24"/>
                <w:szCs w:val="24"/>
                <w:lang w:val="en-US" w:eastAsia="zh-CN"/>
              </w:rPr>
              <w:t>2</w:t>
            </w:r>
            <w:r>
              <w:rPr>
                <w:rFonts w:hint="eastAsia" w:hAnsi="宋体" w:cs="宋体"/>
                <w:bCs/>
                <w:sz w:val="24"/>
                <w:szCs w:val="24"/>
                <w:lang w:val="zh-CN"/>
              </w:rPr>
              <w:t>分</w:t>
            </w:r>
          </w:p>
          <w:p>
            <w:pPr>
              <w:spacing w:line="460" w:lineRule="exact"/>
              <w:jc w:val="left"/>
              <w:rPr>
                <w:rFonts w:hAnsi="宋体" w:cs="宋体"/>
                <w:bCs/>
                <w:sz w:val="24"/>
                <w:szCs w:val="24"/>
                <w:lang w:val="zh-CN"/>
              </w:rPr>
            </w:pPr>
            <w:r>
              <w:rPr>
                <w:rFonts w:hint="eastAsia" w:hAnsi="宋体" w:cs="宋体"/>
                <w:bCs/>
                <w:sz w:val="24"/>
                <w:szCs w:val="24"/>
                <w:lang w:val="zh-CN"/>
              </w:rPr>
              <w:t>4.有事中质量控制措施和方法；0-</w:t>
            </w:r>
            <w:r>
              <w:rPr>
                <w:rFonts w:hint="eastAsia" w:hAnsi="宋体" w:cs="宋体"/>
                <w:bCs/>
                <w:sz w:val="24"/>
                <w:szCs w:val="24"/>
                <w:lang w:val="en-US" w:eastAsia="zh-CN"/>
              </w:rPr>
              <w:t>2</w:t>
            </w:r>
            <w:r>
              <w:rPr>
                <w:rFonts w:hint="eastAsia" w:hAnsi="宋体" w:cs="宋体"/>
                <w:bCs/>
                <w:sz w:val="24"/>
                <w:szCs w:val="24"/>
                <w:lang w:val="zh-CN"/>
              </w:rPr>
              <w:t>分</w:t>
            </w:r>
          </w:p>
          <w:p>
            <w:pPr>
              <w:spacing w:line="460" w:lineRule="exact"/>
              <w:jc w:val="left"/>
              <w:rPr>
                <w:rFonts w:hAnsi="宋体" w:cs="宋体"/>
                <w:bCs/>
                <w:sz w:val="24"/>
                <w:szCs w:val="24"/>
                <w:lang w:val="zh-CN"/>
              </w:rPr>
            </w:pPr>
            <w:r>
              <w:rPr>
                <w:rFonts w:hint="eastAsia" w:hAnsi="宋体" w:cs="宋体"/>
                <w:bCs/>
                <w:sz w:val="24"/>
                <w:szCs w:val="24"/>
                <w:lang w:val="zh-CN"/>
              </w:rPr>
              <w:t>5.有事后质量控制措施和方法：0-</w:t>
            </w:r>
            <w:r>
              <w:rPr>
                <w:rFonts w:hint="eastAsia" w:hAnsi="宋体" w:cs="宋体"/>
                <w:bCs/>
                <w:sz w:val="24"/>
                <w:szCs w:val="24"/>
                <w:lang w:val="en-US" w:eastAsia="zh-CN"/>
              </w:rPr>
              <w:t>2</w:t>
            </w:r>
            <w:r>
              <w:rPr>
                <w:rFonts w:hint="eastAsia" w:hAnsi="宋体" w:cs="宋体"/>
                <w:bCs/>
                <w:sz w:val="24"/>
                <w:szCs w:val="24"/>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rPr>
                <w:rFonts w:hAnsi="宋体"/>
                <w:sz w:val="24"/>
                <w:szCs w:val="24"/>
              </w:rPr>
            </w:pPr>
          </w:p>
        </w:tc>
        <w:tc>
          <w:tcPr>
            <w:tcW w:w="1965" w:type="dxa"/>
            <w:vAlign w:val="center"/>
          </w:tcPr>
          <w:p>
            <w:pPr>
              <w:spacing w:line="460" w:lineRule="exact"/>
              <w:jc w:val="center"/>
              <w:rPr>
                <w:rFonts w:hAnsi="宋体" w:cs="宋体"/>
                <w:bCs/>
                <w:sz w:val="24"/>
                <w:szCs w:val="24"/>
                <w:lang w:val="zh-CN"/>
              </w:rPr>
            </w:pPr>
            <w:r>
              <w:rPr>
                <w:rFonts w:hint="eastAsia" w:hAnsi="宋体" w:cs="宋体"/>
                <w:bCs/>
                <w:sz w:val="24"/>
                <w:szCs w:val="24"/>
                <w:lang w:val="zh-CN"/>
              </w:rPr>
              <w:t>旁站监理的保证措施</w:t>
            </w:r>
          </w:p>
          <w:p>
            <w:pPr>
              <w:spacing w:line="460" w:lineRule="exact"/>
              <w:jc w:val="center"/>
              <w:rPr>
                <w:rFonts w:hAnsi="宋体" w:cs="宋体"/>
                <w:bCs/>
                <w:sz w:val="24"/>
                <w:szCs w:val="24"/>
                <w:lang w:val="zh-CN"/>
              </w:rPr>
            </w:pPr>
            <w:r>
              <w:rPr>
                <w:rFonts w:hint="eastAsia" w:hAnsi="宋体" w:cs="宋体"/>
                <w:bCs/>
                <w:sz w:val="24"/>
                <w:szCs w:val="24"/>
                <w:lang w:val="zh-CN"/>
              </w:rPr>
              <w:t>（0-</w:t>
            </w:r>
            <w:r>
              <w:rPr>
                <w:rFonts w:hint="eastAsia" w:hAnsi="宋体" w:cs="宋体"/>
                <w:bCs/>
                <w:sz w:val="24"/>
                <w:szCs w:val="24"/>
                <w:lang w:val="en-US" w:eastAsia="zh-CN"/>
              </w:rPr>
              <w:t>4</w:t>
            </w:r>
            <w:r>
              <w:rPr>
                <w:rFonts w:hint="eastAsia" w:hAnsi="宋体" w:cs="宋体"/>
                <w:bCs/>
                <w:sz w:val="24"/>
                <w:szCs w:val="24"/>
                <w:lang w:val="zh-CN"/>
              </w:rPr>
              <w:t>分）</w:t>
            </w:r>
          </w:p>
        </w:tc>
        <w:tc>
          <w:tcPr>
            <w:tcW w:w="6095" w:type="dxa"/>
            <w:vAlign w:val="center"/>
          </w:tcPr>
          <w:p>
            <w:pPr>
              <w:spacing w:line="460" w:lineRule="exact"/>
              <w:jc w:val="left"/>
              <w:rPr>
                <w:rFonts w:hAnsi="宋体" w:cs="宋体"/>
                <w:bCs/>
                <w:sz w:val="24"/>
                <w:szCs w:val="24"/>
                <w:lang w:val="zh-CN"/>
              </w:rPr>
            </w:pPr>
            <w:r>
              <w:rPr>
                <w:rFonts w:hint="eastAsia" w:hAnsi="宋体" w:cs="宋体"/>
                <w:bCs/>
                <w:sz w:val="24"/>
                <w:szCs w:val="24"/>
                <w:lang w:val="zh-CN"/>
              </w:rPr>
              <w:t>1.旁站监理部位（过程）设置合理：0-</w:t>
            </w:r>
            <w:r>
              <w:rPr>
                <w:rFonts w:hint="eastAsia" w:hAnsi="宋体" w:cs="宋体"/>
                <w:bCs/>
                <w:sz w:val="24"/>
                <w:szCs w:val="24"/>
                <w:lang w:val="en-US" w:eastAsia="zh-CN"/>
              </w:rPr>
              <w:t>2</w:t>
            </w:r>
            <w:r>
              <w:rPr>
                <w:rFonts w:hint="eastAsia" w:hAnsi="宋体" w:cs="宋体"/>
                <w:bCs/>
                <w:sz w:val="24"/>
                <w:szCs w:val="24"/>
                <w:lang w:val="zh-CN"/>
              </w:rPr>
              <w:t>分</w:t>
            </w:r>
          </w:p>
          <w:p>
            <w:pPr>
              <w:spacing w:line="460" w:lineRule="exact"/>
              <w:jc w:val="left"/>
              <w:rPr>
                <w:rFonts w:hAnsi="宋体" w:cs="宋体"/>
                <w:bCs/>
                <w:sz w:val="24"/>
                <w:szCs w:val="24"/>
                <w:lang w:val="zh-CN"/>
              </w:rPr>
            </w:pPr>
            <w:r>
              <w:rPr>
                <w:rFonts w:hint="eastAsia" w:hAnsi="宋体" w:cs="宋体"/>
                <w:bCs/>
                <w:sz w:val="24"/>
                <w:szCs w:val="24"/>
                <w:lang w:val="zh-CN"/>
              </w:rPr>
              <w:t>2.旁站监理措施详细、合理、科学、有保证：0-</w:t>
            </w:r>
            <w:r>
              <w:rPr>
                <w:rFonts w:hint="eastAsia" w:hAnsi="宋体" w:cs="宋体"/>
                <w:bCs/>
                <w:sz w:val="24"/>
                <w:szCs w:val="24"/>
                <w:lang w:val="en-US" w:eastAsia="zh-CN"/>
              </w:rPr>
              <w:t>2</w:t>
            </w:r>
            <w:r>
              <w:rPr>
                <w:rFonts w:hint="eastAsia" w:hAnsi="宋体" w:cs="宋体"/>
                <w:bCs/>
                <w:sz w:val="24"/>
                <w:szCs w:val="24"/>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rPr>
                <w:rFonts w:hAnsi="宋体"/>
                <w:sz w:val="24"/>
                <w:szCs w:val="24"/>
              </w:rPr>
            </w:pPr>
          </w:p>
        </w:tc>
        <w:tc>
          <w:tcPr>
            <w:tcW w:w="1965" w:type="dxa"/>
            <w:vAlign w:val="center"/>
          </w:tcPr>
          <w:p>
            <w:pPr>
              <w:spacing w:line="460" w:lineRule="exact"/>
              <w:jc w:val="center"/>
              <w:rPr>
                <w:rFonts w:hAnsi="宋体"/>
                <w:sz w:val="24"/>
                <w:szCs w:val="24"/>
              </w:rPr>
            </w:pPr>
            <w:r>
              <w:rPr>
                <w:rFonts w:hint="eastAsia" w:hAnsi="宋体" w:cs="宋体"/>
                <w:bCs/>
                <w:sz w:val="24"/>
                <w:szCs w:val="24"/>
                <w:lang w:val="zh-CN"/>
              </w:rPr>
              <w:t>工期控制的措施和方法</w:t>
            </w:r>
            <w:r>
              <w:rPr>
                <w:rFonts w:hint="eastAsia" w:hAnsi="宋体" w:cs="宋体"/>
                <w:bCs/>
                <w:sz w:val="24"/>
                <w:szCs w:val="24"/>
              </w:rPr>
              <w:t>（0-</w:t>
            </w:r>
            <w:r>
              <w:rPr>
                <w:rFonts w:hint="eastAsia" w:hAnsi="宋体" w:cs="宋体"/>
                <w:bCs/>
                <w:sz w:val="24"/>
                <w:szCs w:val="24"/>
                <w:lang w:val="en-US" w:eastAsia="zh-CN"/>
              </w:rPr>
              <w:t>6</w:t>
            </w:r>
            <w:r>
              <w:rPr>
                <w:rFonts w:hint="eastAsia" w:hAnsi="宋体" w:cs="宋体"/>
                <w:bCs/>
                <w:sz w:val="24"/>
                <w:szCs w:val="24"/>
              </w:rPr>
              <w:t>分）</w:t>
            </w:r>
          </w:p>
        </w:tc>
        <w:tc>
          <w:tcPr>
            <w:tcW w:w="6095" w:type="dxa"/>
            <w:vAlign w:val="center"/>
          </w:tcPr>
          <w:p>
            <w:pPr>
              <w:spacing w:line="460" w:lineRule="exact"/>
              <w:jc w:val="left"/>
              <w:rPr>
                <w:rFonts w:hAnsi="宋体" w:cs="宋体"/>
                <w:bCs/>
                <w:sz w:val="24"/>
                <w:szCs w:val="24"/>
                <w:lang w:val="zh-CN"/>
              </w:rPr>
            </w:pPr>
            <w:r>
              <w:rPr>
                <w:rFonts w:hint="eastAsia" w:hAnsi="宋体" w:cs="宋体"/>
                <w:bCs/>
                <w:sz w:val="24"/>
                <w:szCs w:val="24"/>
                <w:lang w:val="zh-CN"/>
              </w:rPr>
              <w:t>1.有对实现工期目标可行性论述：0-</w:t>
            </w:r>
            <w:r>
              <w:rPr>
                <w:rFonts w:hint="eastAsia" w:hAnsi="宋体" w:cs="宋体"/>
                <w:bCs/>
                <w:sz w:val="24"/>
                <w:szCs w:val="24"/>
                <w:lang w:val="en-US" w:eastAsia="zh-CN"/>
              </w:rPr>
              <w:t>2</w:t>
            </w:r>
            <w:r>
              <w:rPr>
                <w:rFonts w:hint="eastAsia" w:hAnsi="宋体" w:cs="宋体"/>
                <w:bCs/>
                <w:sz w:val="24"/>
                <w:szCs w:val="24"/>
                <w:lang w:val="zh-CN"/>
              </w:rPr>
              <w:t>分</w:t>
            </w:r>
          </w:p>
          <w:p>
            <w:pPr>
              <w:spacing w:line="460" w:lineRule="exact"/>
              <w:jc w:val="left"/>
              <w:rPr>
                <w:rFonts w:hAnsi="宋体" w:cs="宋体"/>
                <w:bCs/>
                <w:sz w:val="24"/>
                <w:szCs w:val="24"/>
                <w:lang w:val="zh-CN"/>
              </w:rPr>
            </w:pPr>
            <w:r>
              <w:rPr>
                <w:rFonts w:hint="eastAsia" w:hAnsi="宋体" w:cs="宋体"/>
                <w:bCs/>
                <w:sz w:val="24"/>
                <w:szCs w:val="24"/>
                <w:lang w:val="zh-CN"/>
              </w:rPr>
              <w:t>2.有进度控制的监理工作内容、程序、方法和措施：0-2分</w:t>
            </w:r>
          </w:p>
          <w:p>
            <w:pPr>
              <w:spacing w:line="460" w:lineRule="exact"/>
              <w:jc w:val="left"/>
              <w:rPr>
                <w:rFonts w:hAnsi="宋体" w:cs="宋体"/>
                <w:bCs/>
                <w:sz w:val="24"/>
                <w:szCs w:val="24"/>
                <w:lang w:val="zh-CN"/>
              </w:rPr>
            </w:pPr>
            <w:r>
              <w:rPr>
                <w:rFonts w:hint="eastAsia" w:hAnsi="宋体" w:cs="宋体"/>
                <w:bCs/>
                <w:sz w:val="24"/>
                <w:szCs w:val="24"/>
                <w:lang w:val="zh-CN"/>
              </w:rPr>
              <w:t>3.进度控制的监理方法和措施详细，技术措施、组织措施、经济措施、合同措施齐全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rPr>
                <w:rFonts w:hAnsi="宋体"/>
                <w:sz w:val="24"/>
                <w:szCs w:val="24"/>
              </w:rPr>
            </w:pPr>
          </w:p>
        </w:tc>
        <w:tc>
          <w:tcPr>
            <w:tcW w:w="1965" w:type="dxa"/>
            <w:vAlign w:val="center"/>
          </w:tcPr>
          <w:p>
            <w:pPr>
              <w:spacing w:line="460" w:lineRule="exact"/>
              <w:jc w:val="center"/>
              <w:rPr>
                <w:rFonts w:hAnsi="宋体"/>
                <w:sz w:val="24"/>
                <w:szCs w:val="24"/>
              </w:rPr>
            </w:pPr>
            <w:r>
              <w:rPr>
                <w:rFonts w:hint="eastAsia" w:hAnsi="宋体" w:cs="宋体"/>
                <w:bCs/>
                <w:sz w:val="24"/>
                <w:szCs w:val="24"/>
                <w:lang w:val="zh-CN"/>
              </w:rPr>
              <w:t>投资控制的措施和方法（0-</w:t>
            </w:r>
            <w:r>
              <w:rPr>
                <w:rFonts w:hint="eastAsia" w:hAnsi="宋体" w:cs="宋体"/>
                <w:bCs/>
                <w:sz w:val="24"/>
                <w:szCs w:val="24"/>
                <w:lang w:val="en-US" w:eastAsia="zh-CN"/>
              </w:rPr>
              <w:t>4</w:t>
            </w:r>
            <w:r>
              <w:rPr>
                <w:rFonts w:hint="eastAsia" w:hAnsi="宋体" w:cs="宋体"/>
                <w:bCs/>
                <w:sz w:val="24"/>
                <w:szCs w:val="24"/>
                <w:lang w:val="zh-CN"/>
              </w:rPr>
              <w:t>分）</w:t>
            </w:r>
          </w:p>
        </w:tc>
        <w:tc>
          <w:tcPr>
            <w:tcW w:w="6095" w:type="dxa"/>
            <w:vAlign w:val="center"/>
          </w:tcPr>
          <w:p>
            <w:pPr>
              <w:spacing w:line="460" w:lineRule="exact"/>
              <w:jc w:val="left"/>
              <w:rPr>
                <w:rFonts w:hAnsi="宋体" w:cs="宋体"/>
                <w:bCs/>
                <w:sz w:val="24"/>
                <w:szCs w:val="24"/>
                <w:lang w:val="zh-CN"/>
              </w:rPr>
            </w:pPr>
            <w:r>
              <w:rPr>
                <w:rFonts w:hint="eastAsia" w:hAnsi="宋体" w:cs="宋体"/>
                <w:bCs/>
                <w:sz w:val="24"/>
                <w:szCs w:val="24"/>
                <w:lang w:val="zh-CN"/>
              </w:rPr>
              <w:t>1.有投资控制的措施和方法，技术措施、组织措施、经济措施、合同措施齐全的，0-2分：</w:t>
            </w:r>
          </w:p>
          <w:p>
            <w:pPr>
              <w:spacing w:line="460" w:lineRule="exact"/>
              <w:jc w:val="left"/>
              <w:rPr>
                <w:rFonts w:hAnsi="宋体" w:cs="宋体"/>
                <w:bCs/>
                <w:sz w:val="24"/>
                <w:szCs w:val="24"/>
                <w:lang w:val="zh-CN"/>
              </w:rPr>
            </w:pPr>
            <w:r>
              <w:rPr>
                <w:rFonts w:hint="eastAsia" w:hAnsi="宋体" w:cs="宋体"/>
                <w:bCs/>
                <w:sz w:val="24"/>
                <w:szCs w:val="24"/>
                <w:lang w:val="zh-CN"/>
              </w:rPr>
              <w:t>2.工程变更、费用索赔的管理方法，0-</w:t>
            </w:r>
            <w:r>
              <w:rPr>
                <w:rFonts w:hint="eastAsia" w:hAnsi="宋体" w:cs="宋体"/>
                <w:bCs/>
                <w:sz w:val="24"/>
                <w:szCs w:val="24"/>
                <w:lang w:val="en-US" w:eastAsia="zh-CN"/>
              </w:rPr>
              <w:t>2</w:t>
            </w:r>
            <w:r>
              <w:rPr>
                <w:rFonts w:hint="eastAsia" w:hAnsi="宋体" w:cs="宋体"/>
                <w:bCs/>
                <w:sz w:val="24"/>
                <w:szCs w:val="24"/>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rPr>
                <w:rFonts w:hAnsi="宋体"/>
                <w:sz w:val="24"/>
                <w:szCs w:val="24"/>
              </w:rPr>
            </w:pPr>
          </w:p>
        </w:tc>
        <w:tc>
          <w:tcPr>
            <w:tcW w:w="1965" w:type="dxa"/>
            <w:vAlign w:val="center"/>
          </w:tcPr>
          <w:p>
            <w:pPr>
              <w:spacing w:line="460" w:lineRule="exact"/>
              <w:jc w:val="center"/>
              <w:rPr>
                <w:rFonts w:hAnsi="宋体"/>
                <w:sz w:val="24"/>
                <w:szCs w:val="24"/>
              </w:rPr>
            </w:pPr>
            <w:r>
              <w:rPr>
                <w:rFonts w:hint="eastAsia" w:hAnsi="宋体" w:cs="宋体"/>
                <w:bCs/>
                <w:sz w:val="24"/>
                <w:szCs w:val="24"/>
                <w:lang w:val="zh-CN"/>
              </w:rPr>
              <w:t>文明、安全控制的措施和方法</w:t>
            </w:r>
            <w:r>
              <w:rPr>
                <w:rFonts w:hint="eastAsia" w:hAnsi="宋体" w:cs="宋体"/>
                <w:bCs/>
                <w:sz w:val="24"/>
                <w:szCs w:val="24"/>
              </w:rPr>
              <w:t>（0-4分）</w:t>
            </w:r>
          </w:p>
        </w:tc>
        <w:tc>
          <w:tcPr>
            <w:tcW w:w="6095" w:type="dxa"/>
            <w:vAlign w:val="center"/>
          </w:tcPr>
          <w:p>
            <w:pPr>
              <w:spacing w:line="460" w:lineRule="exact"/>
              <w:jc w:val="left"/>
              <w:rPr>
                <w:rFonts w:hAnsi="宋体" w:cs="宋体"/>
                <w:bCs/>
                <w:sz w:val="24"/>
                <w:szCs w:val="24"/>
              </w:rPr>
            </w:pPr>
            <w:r>
              <w:rPr>
                <w:rFonts w:hint="eastAsia" w:hAnsi="宋体" w:cs="宋体"/>
                <w:bCs/>
                <w:sz w:val="24"/>
                <w:szCs w:val="24"/>
              </w:rPr>
              <w:t>1.有文明、安全控制的监理措施和方法0-2分：</w:t>
            </w:r>
          </w:p>
          <w:p>
            <w:pPr>
              <w:spacing w:line="460" w:lineRule="exact"/>
              <w:jc w:val="left"/>
              <w:rPr>
                <w:rFonts w:hAnsi="宋体" w:cs="宋体"/>
                <w:bCs/>
                <w:sz w:val="24"/>
                <w:szCs w:val="24"/>
              </w:rPr>
            </w:pPr>
            <w:r>
              <w:rPr>
                <w:rFonts w:hint="eastAsia" w:hAnsi="宋体" w:cs="宋体"/>
                <w:bCs/>
                <w:sz w:val="24"/>
                <w:szCs w:val="24"/>
              </w:rPr>
              <w:t>2.监理措施详细，技术措施、组织措施、经济措施、合同措施齐全；0-2分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rPr>
                <w:rFonts w:hAnsi="宋体"/>
                <w:sz w:val="24"/>
                <w:szCs w:val="24"/>
              </w:rPr>
            </w:pPr>
          </w:p>
        </w:tc>
        <w:tc>
          <w:tcPr>
            <w:tcW w:w="1965" w:type="dxa"/>
            <w:vAlign w:val="center"/>
          </w:tcPr>
          <w:p>
            <w:pPr>
              <w:spacing w:line="460" w:lineRule="exact"/>
              <w:jc w:val="center"/>
              <w:rPr>
                <w:rFonts w:hAnsi="宋体"/>
                <w:sz w:val="24"/>
                <w:szCs w:val="24"/>
              </w:rPr>
            </w:pPr>
            <w:r>
              <w:rPr>
                <w:rFonts w:hint="eastAsia" w:hAnsi="宋体" w:cs="宋体"/>
                <w:bCs/>
                <w:sz w:val="24"/>
                <w:szCs w:val="24"/>
                <w:lang w:val="zh-CN"/>
              </w:rPr>
              <w:t>工作协调的措施和方法</w:t>
            </w:r>
            <w:r>
              <w:rPr>
                <w:rFonts w:hint="eastAsia" w:hAnsi="宋体" w:cs="宋体"/>
                <w:bCs/>
                <w:sz w:val="24"/>
                <w:szCs w:val="24"/>
              </w:rPr>
              <w:t>（0-</w:t>
            </w:r>
            <w:r>
              <w:rPr>
                <w:rFonts w:hint="eastAsia" w:hAnsi="宋体" w:cs="宋体"/>
                <w:bCs/>
                <w:sz w:val="24"/>
                <w:szCs w:val="24"/>
                <w:lang w:val="en-US" w:eastAsia="zh-CN"/>
              </w:rPr>
              <w:t>4</w:t>
            </w:r>
            <w:r>
              <w:rPr>
                <w:rFonts w:hint="eastAsia" w:hAnsi="宋体" w:cs="宋体"/>
                <w:bCs/>
                <w:sz w:val="24"/>
                <w:szCs w:val="24"/>
              </w:rPr>
              <w:t>分）</w:t>
            </w:r>
          </w:p>
        </w:tc>
        <w:tc>
          <w:tcPr>
            <w:tcW w:w="6095" w:type="dxa"/>
            <w:vAlign w:val="center"/>
          </w:tcPr>
          <w:p>
            <w:pPr>
              <w:spacing w:line="460" w:lineRule="exact"/>
              <w:jc w:val="left"/>
              <w:rPr>
                <w:rFonts w:hAnsi="宋体" w:cs="宋体"/>
                <w:bCs/>
                <w:sz w:val="24"/>
                <w:szCs w:val="24"/>
                <w:lang w:val="zh-CN"/>
              </w:rPr>
            </w:pPr>
            <w:r>
              <w:rPr>
                <w:rFonts w:hint="eastAsia" w:hAnsi="宋体" w:cs="宋体"/>
                <w:bCs/>
                <w:sz w:val="24"/>
                <w:szCs w:val="24"/>
                <w:lang w:val="zh-CN"/>
              </w:rPr>
              <w:t>1.有项目工作协调的工作内容、原则和程序0-</w:t>
            </w:r>
            <w:r>
              <w:rPr>
                <w:rFonts w:hint="eastAsia" w:hAnsi="宋体" w:cs="宋体"/>
                <w:bCs/>
                <w:sz w:val="24"/>
                <w:szCs w:val="24"/>
                <w:lang w:val="en-US" w:eastAsia="zh-CN"/>
              </w:rPr>
              <w:t>2</w:t>
            </w:r>
            <w:r>
              <w:rPr>
                <w:rFonts w:hint="eastAsia" w:hAnsi="宋体" w:cs="宋体"/>
                <w:bCs/>
                <w:sz w:val="24"/>
                <w:szCs w:val="24"/>
                <w:lang w:val="zh-CN"/>
              </w:rPr>
              <w:t>分</w:t>
            </w:r>
          </w:p>
          <w:p>
            <w:pPr>
              <w:spacing w:line="460" w:lineRule="exact"/>
              <w:jc w:val="left"/>
              <w:rPr>
                <w:rFonts w:hAnsi="宋体" w:cs="宋体"/>
                <w:bCs/>
                <w:sz w:val="24"/>
                <w:szCs w:val="24"/>
                <w:lang w:val="zh-CN"/>
              </w:rPr>
            </w:pPr>
            <w:r>
              <w:rPr>
                <w:rFonts w:hint="eastAsia" w:hAnsi="宋体" w:cs="宋体"/>
                <w:bCs/>
                <w:sz w:val="24"/>
                <w:szCs w:val="24"/>
                <w:lang w:val="zh-CN"/>
              </w:rPr>
              <w:t>2.有工作协调的工作方法和措施、监理措施详细，技术措施、组织措施、经济措施、合同措施齐全0-2分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rPr>
                <w:rFonts w:hAnsi="宋体"/>
                <w:sz w:val="24"/>
                <w:szCs w:val="24"/>
              </w:rPr>
            </w:pPr>
          </w:p>
        </w:tc>
        <w:tc>
          <w:tcPr>
            <w:tcW w:w="1965" w:type="dxa"/>
            <w:vAlign w:val="center"/>
          </w:tcPr>
          <w:p>
            <w:pPr>
              <w:spacing w:line="460" w:lineRule="exact"/>
              <w:jc w:val="center"/>
              <w:rPr>
                <w:rFonts w:hAnsi="宋体" w:cs="宋体"/>
                <w:bCs/>
                <w:sz w:val="24"/>
                <w:szCs w:val="24"/>
                <w:lang w:val="zh-CN"/>
              </w:rPr>
            </w:pPr>
            <w:r>
              <w:rPr>
                <w:rFonts w:hint="eastAsia" w:hAnsi="宋体" w:cs="宋体"/>
                <w:bCs/>
                <w:sz w:val="24"/>
                <w:szCs w:val="24"/>
                <w:lang w:val="zh-CN"/>
              </w:rPr>
              <w:t>监理部投入的设备（2分）</w:t>
            </w:r>
          </w:p>
        </w:tc>
        <w:tc>
          <w:tcPr>
            <w:tcW w:w="6095" w:type="dxa"/>
            <w:tcBorders>
              <w:top w:val="single" w:color="auto" w:sz="4" w:space="0"/>
            </w:tcBorders>
            <w:vAlign w:val="center"/>
          </w:tcPr>
          <w:p>
            <w:pPr>
              <w:spacing w:line="460" w:lineRule="exact"/>
              <w:jc w:val="left"/>
              <w:rPr>
                <w:rFonts w:hAnsi="宋体" w:cs="宋体"/>
                <w:bCs/>
                <w:sz w:val="24"/>
                <w:szCs w:val="24"/>
                <w:lang w:val="zh-CN"/>
              </w:rPr>
            </w:pPr>
            <w:r>
              <w:rPr>
                <w:rFonts w:hint="eastAsia" w:hAnsi="宋体" w:cs="宋体"/>
                <w:bCs/>
                <w:sz w:val="24"/>
                <w:szCs w:val="24"/>
                <w:lang w:val="zh-CN"/>
              </w:rPr>
              <w:t>能有效保证质量监控的经纬仪、水准仪、钢尺、检查工具（套）、照相机、监理管理软件、计算机、打印机、复印机等设备齐全者得2分，缺一项扣0.5分，扣完为止。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jc w:val="center"/>
        </w:trPr>
        <w:tc>
          <w:tcPr>
            <w:tcW w:w="900" w:type="dxa"/>
            <w:vMerge w:val="restart"/>
            <w:vAlign w:val="center"/>
          </w:tcPr>
          <w:p>
            <w:pPr>
              <w:spacing w:line="460" w:lineRule="exact"/>
              <w:rPr>
                <w:rFonts w:hAnsi="宋体"/>
                <w:sz w:val="24"/>
                <w:szCs w:val="24"/>
              </w:rPr>
            </w:pPr>
            <w:r>
              <w:rPr>
                <w:rFonts w:hint="eastAsia" w:hAnsi="宋体"/>
                <w:sz w:val="24"/>
                <w:szCs w:val="24"/>
              </w:rPr>
              <w:t>2.2.4（2）</w:t>
            </w:r>
          </w:p>
          <w:p>
            <w:pPr>
              <w:spacing w:line="460" w:lineRule="exact"/>
              <w:rPr>
                <w:rFonts w:hAnsi="宋体"/>
                <w:sz w:val="24"/>
                <w:szCs w:val="24"/>
              </w:rPr>
            </w:pPr>
          </w:p>
        </w:tc>
        <w:tc>
          <w:tcPr>
            <w:tcW w:w="1123" w:type="dxa"/>
            <w:vMerge w:val="restart"/>
            <w:vAlign w:val="center"/>
          </w:tcPr>
          <w:p>
            <w:pPr>
              <w:spacing w:line="460" w:lineRule="exact"/>
              <w:jc w:val="center"/>
              <w:rPr>
                <w:bCs/>
                <w:sz w:val="24"/>
                <w:szCs w:val="24"/>
              </w:rPr>
            </w:pPr>
            <w:r>
              <w:rPr>
                <w:rFonts w:hint="eastAsia"/>
                <w:bCs/>
                <w:sz w:val="24"/>
                <w:szCs w:val="24"/>
              </w:rPr>
              <w:t>资信业绩</w:t>
            </w:r>
          </w:p>
          <w:p>
            <w:pPr>
              <w:spacing w:line="460" w:lineRule="exact"/>
              <w:jc w:val="center"/>
              <w:rPr>
                <w:rFonts w:hAnsi="宋体"/>
                <w:sz w:val="24"/>
                <w:szCs w:val="24"/>
              </w:rPr>
            </w:pPr>
            <w:r>
              <w:rPr>
                <w:rFonts w:hint="eastAsia" w:hAnsi="宋体" w:cs="宋体"/>
                <w:bCs/>
                <w:sz w:val="24"/>
                <w:szCs w:val="24"/>
                <w:lang w:val="zh-CN"/>
              </w:rPr>
              <w:t>（</w:t>
            </w:r>
            <w:r>
              <w:rPr>
                <w:rFonts w:hint="eastAsia" w:hAnsi="宋体" w:cs="宋体"/>
                <w:bCs/>
                <w:sz w:val="24"/>
                <w:szCs w:val="24"/>
                <w:lang w:val="en-US" w:eastAsia="zh-CN"/>
              </w:rPr>
              <w:t>30</w:t>
            </w:r>
            <w:r>
              <w:rPr>
                <w:rFonts w:hint="eastAsia" w:hAnsi="宋体" w:cs="宋体"/>
                <w:bCs/>
                <w:sz w:val="24"/>
                <w:szCs w:val="24"/>
                <w:lang w:val="zh-CN"/>
              </w:rPr>
              <w:t>分）</w:t>
            </w:r>
          </w:p>
        </w:tc>
        <w:tc>
          <w:tcPr>
            <w:tcW w:w="1965" w:type="dxa"/>
            <w:vAlign w:val="center"/>
          </w:tcPr>
          <w:p>
            <w:pPr>
              <w:spacing w:line="276" w:lineRule="auto"/>
              <w:jc w:val="center"/>
              <w:rPr>
                <w:rFonts w:hAnsi="宋体" w:cs="宋体"/>
                <w:bCs/>
                <w:color w:val="auto"/>
                <w:sz w:val="24"/>
                <w:szCs w:val="24"/>
                <w:highlight w:val="none"/>
                <w:lang w:val="zh-CN"/>
              </w:rPr>
            </w:pPr>
            <w:r>
              <w:rPr>
                <w:rFonts w:hint="eastAsia" w:hAnsi="宋体" w:cs="宋体"/>
                <w:bCs/>
                <w:color w:val="auto"/>
                <w:sz w:val="24"/>
                <w:szCs w:val="24"/>
                <w:highlight w:val="none"/>
                <w:lang w:val="zh-CN"/>
              </w:rPr>
              <w:t>企业荣誉和</w:t>
            </w:r>
            <w:r>
              <w:rPr>
                <w:rFonts w:hAnsi="宋体" w:cs="宋体"/>
                <w:bCs/>
                <w:color w:val="auto"/>
                <w:sz w:val="24"/>
                <w:szCs w:val="24"/>
                <w:highlight w:val="none"/>
                <w:lang w:val="zh-CN"/>
              </w:rPr>
              <w:t>类似项目业绩</w:t>
            </w:r>
          </w:p>
          <w:p>
            <w:pPr>
              <w:spacing w:line="276" w:lineRule="auto"/>
              <w:jc w:val="center"/>
              <w:rPr>
                <w:rFonts w:hAnsi="宋体" w:cs="宋体"/>
                <w:bCs/>
                <w:color w:val="auto"/>
                <w:sz w:val="24"/>
                <w:szCs w:val="24"/>
                <w:highlight w:val="none"/>
                <w:lang w:val="zh-CN"/>
              </w:rPr>
            </w:pPr>
            <w:r>
              <w:rPr>
                <w:rFonts w:hint="eastAsia" w:hAnsi="宋体" w:cs="宋体"/>
                <w:bCs/>
                <w:color w:val="auto"/>
                <w:sz w:val="24"/>
                <w:szCs w:val="24"/>
                <w:highlight w:val="none"/>
                <w:lang w:val="zh-CN"/>
              </w:rPr>
              <w:t>（</w:t>
            </w:r>
            <w:r>
              <w:rPr>
                <w:rFonts w:hint="eastAsia" w:hAnsi="宋体" w:cs="宋体"/>
                <w:bCs/>
                <w:color w:val="auto"/>
                <w:sz w:val="24"/>
                <w:szCs w:val="24"/>
                <w:highlight w:val="none"/>
                <w:lang w:val="en-US" w:eastAsia="zh-CN"/>
              </w:rPr>
              <w:t>18</w:t>
            </w:r>
            <w:r>
              <w:rPr>
                <w:rFonts w:hint="eastAsia" w:hAnsi="宋体" w:cs="宋体"/>
                <w:bCs/>
                <w:color w:val="auto"/>
                <w:sz w:val="24"/>
                <w:szCs w:val="24"/>
                <w:highlight w:val="none"/>
                <w:lang w:val="zh-CN"/>
              </w:rPr>
              <w:t>分）</w:t>
            </w:r>
          </w:p>
        </w:tc>
        <w:tc>
          <w:tcPr>
            <w:tcW w:w="6095" w:type="dxa"/>
            <w:vAlign w:val="center"/>
          </w:tcPr>
          <w:p>
            <w:pPr>
              <w:numPr>
                <w:ilvl w:val="0"/>
                <w:numId w:val="2"/>
              </w:numPr>
              <w:spacing w:line="460" w:lineRule="exact"/>
              <w:rPr>
                <w:rFonts w:hAnsi="宋体" w:cs="宋体"/>
                <w:bCs/>
                <w:color w:val="auto"/>
                <w:sz w:val="24"/>
                <w:szCs w:val="24"/>
                <w:highlight w:val="none"/>
                <w:lang w:val="zh-CN"/>
              </w:rPr>
            </w:pPr>
            <w:r>
              <w:rPr>
                <w:rFonts w:hint="eastAsia" w:hAnsi="宋体" w:cs="宋体"/>
                <w:bCs/>
                <w:color w:val="auto"/>
                <w:sz w:val="24"/>
                <w:szCs w:val="24"/>
                <w:highlight w:val="none"/>
                <w:lang w:val="zh-CN"/>
              </w:rPr>
              <w:t>监理企业201</w:t>
            </w:r>
            <w:r>
              <w:rPr>
                <w:rFonts w:hint="eastAsia" w:hAnsi="宋体" w:cs="宋体"/>
                <w:bCs/>
                <w:color w:val="auto"/>
                <w:sz w:val="24"/>
                <w:szCs w:val="24"/>
                <w:highlight w:val="none"/>
                <w:lang w:val="en-US" w:eastAsia="zh-CN"/>
              </w:rPr>
              <w:t>9</w:t>
            </w:r>
            <w:r>
              <w:rPr>
                <w:rFonts w:hint="eastAsia" w:hAnsi="宋体" w:cs="宋体"/>
                <w:bCs/>
                <w:color w:val="auto"/>
                <w:sz w:val="24"/>
                <w:szCs w:val="24"/>
                <w:highlight w:val="none"/>
                <w:lang w:val="zh-CN"/>
              </w:rPr>
              <w:t>年1月1日以来监理的工程获得建设行政主管部门或行业协会颁发的，省级及以上奖项的得</w:t>
            </w:r>
            <w:r>
              <w:rPr>
                <w:rFonts w:hint="eastAsia" w:hAnsi="宋体" w:cs="宋体"/>
                <w:bCs/>
                <w:color w:val="auto"/>
                <w:sz w:val="24"/>
                <w:szCs w:val="24"/>
                <w:highlight w:val="none"/>
                <w:lang w:val="en-US" w:eastAsia="zh-CN"/>
              </w:rPr>
              <w:t>3</w:t>
            </w:r>
            <w:r>
              <w:rPr>
                <w:rFonts w:hint="eastAsia" w:hAnsi="宋体" w:cs="宋体"/>
                <w:bCs/>
                <w:color w:val="auto"/>
                <w:sz w:val="24"/>
                <w:szCs w:val="24"/>
                <w:highlight w:val="none"/>
                <w:lang w:val="zh-CN"/>
              </w:rPr>
              <w:t>分，市级奖项的得</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lang w:val="zh-CN"/>
              </w:rPr>
              <w:t>分，无奖项不得分，本项最高得</w:t>
            </w:r>
            <w:r>
              <w:rPr>
                <w:rFonts w:hint="eastAsia" w:hAnsi="宋体" w:cs="宋体"/>
                <w:bCs/>
                <w:color w:val="auto"/>
                <w:sz w:val="24"/>
                <w:szCs w:val="24"/>
                <w:highlight w:val="none"/>
                <w:lang w:val="en-US" w:eastAsia="zh-CN"/>
              </w:rPr>
              <w:t>3</w:t>
            </w:r>
            <w:r>
              <w:rPr>
                <w:rFonts w:hint="eastAsia" w:hAnsi="宋体" w:cs="宋体"/>
                <w:bCs/>
                <w:color w:val="auto"/>
                <w:sz w:val="24"/>
                <w:szCs w:val="24"/>
                <w:highlight w:val="none"/>
                <w:lang w:val="zh-CN"/>
              </w:rPr>
              <w:t>分。（需提供获奖证书和同级奖励文件，以证书时间为准）</w:t>
            </w:r>
          </w:p>
          <w:p>
            <w:pPr>
              <w:spacing w:line="460" w:lineRule="exact"/>
              <w:rPr>
                <w:rFonts w:hAnsi="宋体" w:cs="宋体"/>
                <w:bCs/>
                <w:color w:val="auto"/>
                <w:sz w:val="24"/>
                <w:szCs w:val="24"/>
                <w:highlight w:val="none"/>
                <w:lang w:val="zh-CN"/>
              </w:rPr>
            </w:pPr>
            <w:r>
              <w:rPr>
                <w:rFonts w:hint="eastAsia" w:hAnsi="宋体" w:cs="宋体"/>
                <w:bCs/>
                <w:color w:val="auto"/>
                <w:sz w:val="24"/>
                <w:szCs w:val="24"/>
                <w:highlight w:val="none"/>
                <w:lang w:val="zh-CN"/>
              </w:rPr>
              <w:t>2、201</w:t>
            </w:r>
            <w:r>
              <w:rPr>
                <w:rFonts w:hint="eastAsia" w:hAnsi="宋体" w:cs="宋体"/>
                <w:bCs/>
                <w:color w:val="auto"/>
                <w:sz w:val="24"/>
                <w:szCs w:val="24"/>
                <w:highlight w:val="none"/>
                <w:lang w:val="en-US" w:eastAsia="zh-CN"/>
              </w:rPr>
              <w:t>8</w:t>
            </w:r>
            <w:r>
              <w:rPr>
                <w:rFonts w:hint="eastAsia" w:hAnsi="宋体" w:cs="宋体"/>
                <w:bCs/>
                <w:color w:val="auto"/>
                <w:sz w:val="24"/>
                <w:szCs w:val="24"/>
                <w:highlight w:val="none"/>
                <w:lang w:val="zh-CN"/>
              </w:rPr>
              <w:t>年1月1日以来监理企业连续三年获得省级及以上先进监理企业（或诚信监理企业）的得5分，否则不得分（以证书时间为准）。</w:t>
            </w:r>
          </w:p>
          <w:p>
            <w:pPr>
              <w:spacing w:line="460" w:lineRule="exact"/>
              <w:rPr>
                <w:rFonts w:hAnsi="宋体" w:cs="宋体"/>
                <w:bCs/>
                <w:color w:val="auto"/>
                <w:sz w:val="24"/>
                <w:szCs w:val="24"/>
                <w:highlight w:val="none"/>
                <w:lang w:val="zh-CN"/>
              </w:rPr>
            </w:pPr>
            <w:r>
              <w:rPr>
                <w:rFonts w:hint="eastAsia" w:hAnsi="宋体" w:cs="宋体"/>
                <w:bCs/>
                <w:color w:val="auto"/>
                <w:sz w:val="24"/>
                <w:szCs w:val="24"/>
                <w:highlight w:val="none"/>
                <w:lang w:val="zh-CN"/>
              </w:rPr>
              <w:t>3、投标人通过质量管理体系认证，环境管理体系认证，职业健康安全管理体系认证得3分，缺项不得分。</w:t>
            </w:r>
          </w:p>
          <w:p>
            <w:pPr>
              <w:spacing w:line="460" w:lineRule="exact"/>
              <w:rPr>
                <w:rFonts w:hAnsi="宋体" w:cs="宋体"/>
                <w:bCs/>
                <w:color w:val="auto"/>
                <w:sz w:val="24"/>
                <w:szCs w:val="24"/>
                <w:highlight w:val="none"/>
                <w:lang w:val="zh-CN"/>
              </w:rPr>
            </w:pPr>
            <w:r>
              <w:rPr>
                <w:rFonts w:hint="eastAsia" w:hAnsi="宋体" w:cs="宋体"/>
                <w:bCs/>
                <w:color w:val="auto"/>
                <w:sz w:val="24"/>
                <w:szCs w:val="24"/>
                <w:highlight w:val="none"/>
                <w:lang w:val="zh-CN"/>
              </w:rPr>
              <w:t>4、具有信用评估机构评定的AAA信用等级证书得3分， AA级得1分，不提供不得分，本项最高得3分。</w:t>
            </w:r>
          </w:p>
          <w:p>
            <w:pPr>
              <w:pStyle w:val="9"/>
              <w:spacing w:line="460" w:lineRule="exact"/>
              <w:jc w:val="left"/>
              <w:rPr>
                <w:rFonts w:hAnsi="宋体" w:cs="宋体"/>
                <w:bCs/>
                <w:color w:val="auto"/>
                <w:sz w:val="24"/>
                <w:szCs w:val="24"/>
                <w:highlight w:val="none"/>
                <w:lang w:val="zh-CN"/>
              </w:rPr>
            </w:pPr>
            <w:r>
              <w:rPr>
                <w:rFonts w:hint="eastAsia" w:hAnsi="宋体" w:cs="宋体"/>
                <w:bCs/>
                <w:color w:val="auto"/>
                <w:sz w:val="24"/>
                <w:szCs w:val="24"/>
                <w:highlight w:val="none"/>
                <w:lang w:val="zh-CN"/>
              </w:rPr>
              <w:t>5、201</w:t>
            </w:r>
            <w:r>
              <w:rPr>
                <w:rFonts w:hint="eastAsia" w:hAnsi="宋体" w:cs="宋体"/>
                <w:bCs/>
                <w:color w:val="auto"/>
                <w:sz w:val="24"/>
                <w:szCs w:val="24"/>
                <w:highlight w:val="none"/>
                <w:lang w:val="en-US" w:eastAsia="zh-CN"/>
              </w:rPr>
              <w:t>9</w:t>
            </w:r>
            <w:r>
              <w:rPr>
                <w:rFonts w:hint="eastAsia" w:hAnsi="宋体" w:cs="宋体"/>
                <w:bCs/>
                <w:color w:val="auto"/>
                <w:sz w:val="24"/>
                <w:szCs w:val="24"/>
                <w:highlight w:val="none"/>
                <w:lang w:val="zh-CN"/>
              </w:rPr>
              <w:t>年1月1日以来投标人监理过的类似业绩，每项得</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lang w:val="zh-CN"/>
              </w:rPr>
              <w:t>分，本项最高得</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lang w:val="zh-CN"/>
              </w:rPr>
              <w:t>分【以法定媒介中标公示网页截图、合同和中标通知书（或法定媒介中标(成交)公示网页截图、合同和竣工备案表）为准】。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7"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spacing w:line="460" w:lineRule="exact"/>
              <w:jc w:val="center"/>
              <w:rPr>
                <w:bCs/>
                <w:sz w:val="24"/>
                <w:szCs w:val="24"/>
              </w:rPr>
            </w:pPr>
          </w:p>
        </w:tc>
        <w:tc>
          <w:tcPr>
            <w:tcW w:w="1965" w:type="dxa"/>
            <w:vAlign w:val="center"/>
          </w:tcPr>
          <w:p>
            <w:pPr>
              <w:spacing w:line="276" w:lineRule="auto"/>
              <w:jc w:val="center"/>
              <w:rPr>
                <w:rFonts w:hAnsi="宋体"/>
                <w:color w:val="auto"/>
                <w:sz w:val="21"/>
                <w:szCs w:val="21"/>
                <w:highlight w:val="none"/>
              </w:rPr>
            </w:pPr>
            <w:r>
              <w:rPr>
                <w:rFonts w:hAnsi="宋体" w:cs="宋体"/>
                <w:bCs/>
                <w:color w:val="auto"/>
                <w:sz w:val="24"/>
                <w:szCs w:val="24"/>
                <w:highlight w:val="none"/>
                <w:lang w:val="zh-CN"/>
              </w:rPr>
              <w:t>总监</w:t>
            </w:r>
            <w:r>
              <w:rPr>
                <w:rFonts w:hint="eastAsia" w:hAnsi="宋体" w:cs="宋体"/>
                <w:bCs/>
                <w:color w:val="auto"/>
                <w:sz w:val="24"/>
                <w:szCs w:val="24"/>
                <w:highlight w:val="none"/>
                <w:lang w:val="zh-CN"/>
              </w:rPr>
              <w:t>荣誉和</w:t>
            </w:r>
            <w:r>
              <w:rPr>
                <w:rFonts w:hAnsi="宋体" w:cs="宋体"/>
                <w:bCs/>
                <w:color w:val="auto"/>
                <w:sz w:val="24"/>
                <w:szCs w:val="24"/>
                <w:highlight w:val="none"/>
                <w:lang w:val="zh-CN"/>
              </w:rPr>
              <w:t>类似项目业绩</w:t>
            </w:r>
            <w:r>
              <w:rPr>
                <w:rFonts w:hint="eastAsia" w:hAnsi="宋体" w:cs="宋体"/>
                <w:bCs/>
                <w:color w:val="auto"/>
                <w:sz w:val="24"/>
                <w:szCs w:val="24"/>
                <w:highlight w:val="none"/>
                <w:lang w:val="zh-CN"/>
              </w:rPr>
              <w:t>（1</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lang w:val="zh-CN"/>
              </w:rPr>
              <w:t>分）</w:t>
            </w:r>
          </w:p>
        </w:tc>
        <w:tc>
          <w:tcPr>
            <w:tcW w:w="6095" w:type="dxa"/>
            <w:vAlign w:val="center"/>
          </w:tcPr>
          <w:p>
            <w:pPr>
              <w:spacing w:line="460" w:lineRule="exact"/>
              <w:rPr>
                <w:rFonts w:hAnsi="宋体" w:cs="宋体"/>
                <w:bCs/>
                <w:color w:val="auto"/>
                <w:sz w:val="24"/>
                <w:szCs w:val="24"/>
                <w:highlight w:val="none"/>
                <w:lang w:val="zh-CN"/>
              </w:rPr>
            </w:pPr>
            <w:r>
              <w:rPr>
                <w:rFonts w:hint="eastAsia" w:hAnsi="宋体" w:cs="宋体"/>
                <w:bCs/>
                <w:color w:val="auto"/>
                <w:sz w:val="24"/>
                <w:szCs w:val="24"/>
                <w:highlight w:val="none"/>
                <w:lang w:val="zh-CN"/>
              </w:rPr>
              <w:t>1、201</w:t>
            </w:r>
            <w:r>
              <w:rPr>
                <w:rFonts w:hint="eastAsia" w:hAnsi="宋体" w:cs="宋体"/>
                <w:bCs/>
                <w:color w:val="auto"/>
                <w:sz w:val="24"/>
                <w:szCs w:val="24"/>
                <w:highlight w:val="none"/>
                <w:lang w:val="en-US" w:eastAsia="zh-CN"/>
              </w:rPr>
              <w:t>9</w:t>
            </w:r>
            <w:r>
              <w:rPr>
                <w:rFonts w:hint="eastAsia" w:hAnsi="宋体" w:cs="宋体"/>
                <w:bCs/>
                <w:color w:val="auto"/>
                <w:sz w:val="24"/>
                <w:szCs w:val="24"/>
                <w:highlight w:val="none"/>
                <w:lang w:val="zh-CN"/>
              </w:rPr>
              <w:t>年1月1日以来，本项目拟派项目总监获得过省级及以上优秀监理工程师的得</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lang w:val="zh-CN"/>
              </w:rPr>
              <w:t>分，市级优秀监理工程师的得</w:t>
            </w:r>
            <w:r>
              <w:rPr>
                <w:rFonts w:hint="eastAsia" w:hAnsi="宋体" w:cs="宋体"/>
                <w:bCs/>
                <w:color w:val="auto"/>
                <w:sz w:val="24"/>
                <w:szCs w:val="24"/>
                <w:highlight w:val="none"/>
                <w:lang w:val="en-US" w:eastAsia="zh-CN"/>
              </w:rPr>
              <w:t>2</w:t>
            </w:r>
            <w:r>
              <w:rPr>
                <w:rFonts w:hint="eastAsia" w:hAnsi="宋体" w:cs="宋体"/>
                <w:bCs/>
                <w:color w:val="auto"/>
                <w:sz w:val="24"/>
                <w:szCs w:val="24"/>
                <w:highlight w:val="none"/>
                <w:lang w:val="zh-CN"/>
              </w:rPr>
              <w:t>分，本项最高得</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lang w:val="zh-CN"/>
              </w:rPr>
              <w:t>分。（以证书和获奖文件为准、时间以证书发证时间为准）</w:t>
            </w:r>
          </w:p>
          <w:p>
            <w:pPr>
              <w:spacing w:line="460" w:lineRule="exact"/>
              <w:rPr>
                <w:rFonts w:hAnsi="宋体" w:cs="宋体"/>
                <w:bCs/>
                <w:sz w:val="24"/>
                <w:szCs w:val="24"/>
                <w:lang w:val="zh-CN"/>
              </w:rPr>
            </w:pPr>
            <w:r>
              <w:rPr>
                <w:rFonts w:hint="eastAsia" w:hAnsi="宋体" w:cs="宋体"/>
                <w:bCs/>
                <w:color w:val="auto"/>
                <w:sz w:val="24"/>
                <w:szCs w:val="24"/>
                <w:highlight w:val="none"/>
                <w:lang w:val="zh-CN"/>
              </w:rPr>
              <w:t>2、201</w:t>
            </w:r>
            <w:r>
              <w:rPr>
                <w:rFonts w:hint="eastAsia" w:hAnsi="宋体" w:cs="宋体"/>
                <w:bCs/>
                <w:color w:val="auto"/>
                <w:sz w:val="24"/>
                <w:szCs w:val="24"/>
                <w:highlight w:val="none"/>
                <w:lang w:val="en-US" w:eastAsia="zh-CN"/>
              </w:rPr>
              <w:t>9</w:t>
            </w:r>
            <w:r>
              <w:rPr>
                <w:rFonts w:hint="eastAsia" w:hAnsi="宋体" w:cs="宋体"/>
                <w:bCs/>
                <w:color w:val="auto"/>
                <w:sz w:val="24"/>
                <w:szCs w:val="24"/>
                <w:highlight w:val="none"/>
                <w:lang w:val="zh-CN"/>
              </w:rPr>
              <w:t>年1月1日以来拟派项目总监监理过的类似项目的，每项得</w:t>
            </w:r>
            <w:r>
              <w:rPr>
                <w:rFonts w:hint="eastAsia" w:hAnsi="宋体" w:cs="宋体"/>
                <w:bCs/>
                <w:color w:val="auto"/>
                <w:sz w:val="24"/>
                <w:szCs w:val="24"/>
                <w:highlight w:val="none"/>
                <w:lang w:val="en-US" w:eastAsia="zh-CN"/>
              </w:rPr>
              <w:t>4</w:t>
            </w:r>
            <w:r>
              <w:rPr>
                <w:rFonts w:hint="eastAsia" w:hAnsi="宋体" w:cs="宋体"/>
                <w:bCs/>
                <w:color w:val="auto"/>
                <w:sz w:val="24"/>
                <w:szCs w:val="24"/>
                <w:highlight w:val="none"/>
                <w:lang w:val="zh-CN"/>
              </w:rPr>
              <w:t>分，本项最高得</w:t>
            </w:r>
            <w:r>
              <w:rPr>
                <w:rFonts w:hint="eastAsia" w:hAnsi="宋体" w:cs="宋体"/>
                <w:bCs/>
                <w:color w:val="auto"/>
                <w:sz w:val="24"/>
                <w:szCs w:val="24"/>
                <w:highlight w:val="none"/>
                <w:lang w:val="en-US" w:eastAsia="zh-CN"/>
              </w:rPr>
              <w:t>8</w:t>
            </w:r>
            <w:r>
              <w:rPr>
                <w:rFonts w:hint="eastAsia" w:hAnsi="宋体" w:cs="宋体"/>
                <w:bCs/>
                <w:color w:val="auto"/>
                <w:sz w:val="24"/>
                <w:szCs w:val="24"/>
                <w:highlight w:val="none"/>
                <w:lang w:val="zh-CN"/>
              </w:rPr>
              <w:t>分。</w:t>
            </w:r>
            <w:r>
              <w:rPr>
                <w:rFonts w:hint="eastAsia" w:hAnsi="宋体" w:cs="宋体"/>
                <w:bCs/>
                <w:sz w:val="24"/>
                <w:szCs w:val="24"/>
                <w:lang w:val="zh-CN"/>
              </w:rPr>
              <w:t>【以法定媒介中标公示网页截图、合同和中标通知书（或法定媒介中标公示网页截图、合同和竣工备案表）为准，若不能显示总监姓名，需提供由建设单位出具的证明】。</w:t>
            </w:r>
          </w:p>
          <w:p>
            <w:pPr>
              <w:spacing w:line="460" w:lineRule="exact"/>
              <w:rPr>
                <w:rFonts w:hAnsi="宋体" w:cs="宋体"/>
                <w:bCs/>
                <w:color w:val="auto"/>
                <w:sz w:val="24"/>
                <w:szCs w:val="24"/>
                <w:highlight w:val="none"/>
                <w:lang w:val="zh-CN"/>
              </w:rPr>
            </w:pPr>
            <w:r>
              <w:rPr>
                <w:rFonts w:hint="eastAsia" w:hAnsi="宋体" w:cs="宋体"/>
                <w:bCs/>
                <w:color w:val="auto"/>
                <w:sz w:val="24"/>
                <w:szCs w:val="24"/>
                <w:highlight w:val="none"/>
                <w:lang w:val="zh-CN"/>
              </w:rPr>
              <w:t>注：企业业绩和总监业绩</w:t>
            </w:r>
            <w:r>
              <w:rPr>
                <w:rFonts w:hint="eastAsia" w:hAnsi="宋体" w:cs="宋体"/>
                <w:bCs/>
                <w:color w:val="auto"/>
                <w:sz w:val="24"/>
                <w:szCs w:val="24"/>
                <w:highlight w:val="none"/>
                <w:lang w:val="en-US" w:eastAsia="zh-CN"/>
              </w:rPr>
              <w:t>不</w:t>
            </w:r>
            <w:r>
              <w:rPr>
                <w:rFonts w:hint="eastAsia" w:hAnsi="宋体" w:cs="宋体"/>
                <w:bCs/>
                <w:color w:val="auto"/>
                <w:sz w:val="24"/>
                <w:szCs w:val="24"/>
                <w:highlight w:val="none"/>
                <w:lang w:val="zh-CN"/>
              </w:rPr>
              <w:t>可累计使用。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3" w:hRule="exact"/>
          <w:jc w:val="center"/>
        </w:trPr>
        <w:tc>
          <w:tcPr>
            <w:tcW w:w="900" w:type="dxa"/>
            <w:vAlign w:val="center"/>
          </w:tcPr>
          <w:p>
            <w:pPr>
              <w:spacing w:line="460" w:lineRule="exact"/>
              <w:rPr>
                <w:rFonts w:hAnsi="宋体"/>
                <w:sz w:val="24"/>
                <w:szCs w:val="24"/>
              </w:rPr>
            </w:pPr>
            <w:r>
              <w:rPr>
                <w:rFonts w:hint="eastAsia" w:hAnsi="宋体"/>
                <w:sz w:val="24"/>
                <w:szCs w:val="24"/>
              </w:rPr>
              <w:t>2.2.4（3）</w:t>
            </w:r>
          </w:p>
        </w:tc>
        <w:tc>
          <w:tcPr>
            <w:tcW w:w="3088" w:type="dxa"/>
            <w:gridSpan w:val="2"/>
            <w:vAlign w:val="center"/>
          </w:tcPr>
          <w:p>
            <w:pPr>
              <w:spacing w:line="460" w:lineRule="exact"/>
              <w:jc w:val="center"/>
              <w:rPr>
                <w:bCs/>
                <w:sz w:val="24"/>
                <w:szCs w:val="24"/>
              </w:rPr>
            </w:pPr>
            <w:r>
              <w:rPr>
                <w:rFonts w:hint="eastAsia"/>
                <w:bCs/>
                <w:sz w:val="24"/>
                <w:szCs w:val="24"/>
              </w:rPr>
              <w:t>投标报价（20分）</w:t>
            </w:r>
          </w:p>
        </w:tc>
        <w:tc>
          <w:tcPr>
            <w:tcW w:w="6095" w:type="dxa"/>
            <w:vAlign w:val="center"/>
          </w:tcPr>
          <w:p>
            <w:pPr>
              <w:tabs>
                <w:tab w:val="left" w:pos="312"/>
              </w:tabs>
              <w:spacing w:line="460" w:lineRule="exact"/>
              <w:jc w:val="left"/>
              <w:rPr>
                <w:rFonts w:hAnsi="宋体" w:cs="宋体"/>
                <w:bCs/>
                <w:sz w:val="24"/>
                <w:szCs w:val="24"/>
                <w:lang w:val="zh-CN"/>
              </w:rPr>
            </w:pPr>
            <w:r>
              <w:rPr>
                <w:rFonts w:hint="eastAsia" w:hAnsi="宋体" w:cs="宋体"/>
                <w:bCs/>
                <w:sz w:val="24"/>
                <w:szCs w:val="24"/>
                <w:lang w:val="zh-CN"/>
              </w:rPr>
              <w:t>以评标基准价为基础，投标人的投标报价与评标基准价相等者得基本分15分，</w:t>
            </w:r>
          </w:p>
          <w:p>
            <w:pPr>
              <w:tabs>
                <w:tab w:val="left" w:pos="312"/>
              </w:tabs>
              <w:spacing w:line="460" w:lineRule="exact"/>
              <w:jc w:val="left"/>
              <w:rPr>
                <w:rFonts w:hAnsi="宋体" w:cs="宋体"/>
                <w:bCs/>
                <w:sz w:val="24"/>
                <w:szCs w:val="24"/>
                <w:lang w:val="zh-CN"/>
              </w:rPr>
            </w:pPr>
            <w:r>
              <w:rPr>
                <w:rFonts w:hint="eastAsia" w:hAnsi="宋体" w:cs="宋体"/>
                <w:bCs/>
                <w:sz w:val="24"/>
                <w:szCs w:val="24"/>
                <w:lang w:val="zh-CN"/>
              </w:rPr>
              <w:t>投标报价高于评标基准价的，按每高于评标基准价1%扣1分的比例从基本分中进行扣分，扣完为止；</w:t>
            </w:r>
          </w:p>
          <w:p>
            <w:pPr>
              <w:tabs>
                <w:tab w:val="left" w:pos="312"/>
              </w:tabs>
              <w:spacing w:line="460" w:lineRule="exact"/>
              <w:jc w:val="left"/>
              <w:rPr>
                <w:rFonts w:hAnsi="宋体" w:cs="宋体"/>
                <w:bCs/>
                <w:sz w:val="24"/>
                <w:szCs w:val="24"/>
                <w:lang w:val="zh-CN"/>
              </w:rPr>
            </w:pPr>
            <w:r>
              <w:rPr>
                <w:rFonts w:hint="eastAsia" w:hAnsi="宋体" w:cs="宋体"/>
                <w:bCs/>
                <w:sz w:val="24"/>
                <w:szCs w:val="24"/>
                <w:lang w:val="zh-CN"/>
              </w:rPr>
              <w:t>投标报价低于评标基准价的，按每低于评标基准价1%加1分的比例在基本分上进行加分，最高加5分；</w:t>
            </w:r>
          </w:p>
          <w:p>
            <w:pPr>
              <w:tabs>
                <w:tab w:val="left" w:pos="312"/>
              </w:tabs>
              <w:spacing w:line="460" w:lineRule="exact"/>
              <w:jc w:val="left"/>
              <w:rPr>
                <w:rFonts w:hAnsi="宋体" w:cs="宋体"/>
                <w:bCs/>
                <w:sz w:val="24"/>
                <w:szCs w:val="24"/>
                <w:lang w:val="zh-CN"/>
              </w:rPr>
            </w:pPr>
            <w:r>
              <w:rPr>
                <w:rFonts w:hint="eastAsia" w:hAnsi="宋体" w:cs="宋体"/>
                <w:bCs/>
                <w:sz w:val="24"/>
                <w:szCs w:val="24"/>
                <w:lang w:val="zh-CN"/>
              </w:rPr>
              <w:t>投标报价低于评标基准价5%（不含5%）以下，按每再低1%扣1分的比例从20分的基础上扣分，扣完为止。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900" w:type="dxa"/>
            <w:vMerge w:val="restart"/>
            <w:vAlign w:val="center"/>
          </w:tcPr>
          <w:p>
            <w:pPr>
              <w:spacing w:line="460" w:lineRule="exact"/>
              <w:rPr>
                <w:rFonts w:hAnsi="宋体"/>
                <w:sz w:val="24"/>
                <w:szCs w:val="24"/>
              </w:rPr>
            </w:pPr>
            <w:r>
              <w:rPr>
                <w:rFonts w:hint="eastAsia" w:hAnsi="宋体"/>
                <w:sz w:val="24"/>
                <w:szCs w:val="24"/>
              </w:rPr>
              <w:t>2.2.4（4）</w:t>
            </w:r>
          </w:p>
        </w:tc>
        <w:tc>
          <w:tcPr>
            <w:tcW w:w="1123" w:type="dxa"/>
            <w:vMerge w:val="restart"/>
            <w:vAlign w:val="center"/>
          </w:tcPr>
          <w:p>
            <w:pPr>
              <w:pStyle w:val="17"/>
              <w:spacing w:line="460" w:lineRule="exact"/>
              <w:ind w:left="0" w:leftChars="0" w:firstLine="0" w:firstLineChars="0"/>
              <w:jc w:val="center"/>
              <w:rPr>
                <w:bCs/>
                <w:szCs w:val="24"/>
              </w:rPr>
            </w:pPr>
            <w:r>
              <w:rPr>
                <w:rFonts w:hint="eastAsia"/>
                <w:bCs/>
                <w:szCs w:val="24"/>
              </w:rPr>
              <w:t>其他因素</w:t>
            </w:r>
            <w:r>
              <w:rPr>
                <w:rFonts w:hint="eastAsia" w:hAnsi="宋体" w:cs="宋体"/>
                <w:bCs/>
                <w:szCs w:val="24"/>
                <w:lang w:val="zh-CN"/>
              </w:rPr>
              <w:t>（1</w:t>
            </w:r>
            <w:r>
              <w:rPr>
                <w:rFonts w:hint="eastAsia" w:hAnsi="宋体" w:cs="宋体"/>
                <w:bCs/>
                <w:szCs w:val="24"/>
              </w:rPr>
              <w:t>0</w:t>
            </w:r>
            <w:r>
              <w:rPr>
                <w:rFonts w:hint="eastAsia" w:hAnsi="宋体" w:cs="宋体"/>
                <w:bCs/>
                <w:szCs w:val="24"/>
                <w:lang w:val="zh-CN"/>
              </w:rPr>
              <w:t>分）</w:t>
            </w:r>
          </w:p>
        </w:tc>
        <w:tc>
          <w:tcPr>
            <w:tcW w:w="1965" w:type="dxa"/>
            <w:vMerge w:val="restart"/>
            <w:vAlign w:val="center"/>
          </w:tcPr>
          <w:p>
            <w:pPr>
              <w:spacing w:line="460" w:lineRule="exact"/>
              <w:jc w:val="center"/>
              <w:rPr>
                <w:rFonts w:hAnsi="宋体" w:cs="宋体"/>
                <w:bCs/>
                <w:sz w:val="24"/>
                <w:szCs w:val="24"/>
                <w:lang w:val="zh-CN"/>
              </w:rPr>
            </w:pPr>
            <w:r>
              <w:rPr>
                <w:rFonts w:hint="eastAsia" w:hAnsi="宋体" w:cs="宋体"/>
                <w:bCs/>
                <w:sz w:val="24"/>
                <w:szCs w:val="24"/>
                <w:lang w:val="zh-CN"/>
              </w:rPr>
              <w:t>服务优惠承诺</w:t>
            </w:r>
          </w:p>
          <w:p>
            <w:pPr>
              <w:spacing w:line="460" w:lineRule="exact"/>
              <w:jc w:val="center"/>
              <w:rPr>
                <w:rFonts w:hAnsi="宋体" w:cs="宋体"/>
                <w:bCs/>
                <w:sz w:val="24"/>
                <w:szCs w:val="24"/>
                <w:lang w:val="zh-CN"/>
              </w:rPr>
            </w:pPr>
            <w:r>
              <w:rPr>
                <w:rFonts w:hint="eastAsia" w:hAnsi="宋体" w:cs="宋体"/>
                <w:bCs/>
                <w:sz w:val="24"/>
                <w:szCs w:val="24"/>
                <w:lang w:val="zh-CN"/>
              </w:rPr>
              <w:t>（1</w:t>
            </w:r>
            <w:r>
              <w:rPr>
                <w:rFonts w:hint="eastAsia" w:hAnsi="宋体" w:cs="宋体"/>
                <w:bCs/>
                <w:sz w:val="24"/>
                <w:szCs w:val="24"/>
              </w:rPr>
              <w:t>0</w:t>
            </w:r>
            <w:r>
              <w:rPr>
                <w:rFonts w:hint="eastAsia" w:hAnsi="宋体" w:cs="宋体"/>
                <w:bCs/>
                <w:sz w:val="24"/>
                <w:szCs w:val="24"/>
                <w:lang w:val="zh-CN"/>
              </w:rPr>
              <w:t>分）</w:t>
            </w:r>
          </w:p>
        </w:tc>
        <w:tc>
          <w:tcPr>
            <w:tcW w:w="6095" w:type="dxa"/>
            <w:tcBorders>
              <w:bottom w:val="single" w:color="auto" w:sz="4" w:space="0"/>
            </w:tcBorders>
            <w:vAlign w:val="center"/>
          </w:tcPr>
          <w:p>
            <w:pPr>
              <w:spacing w:line="460" w:lineRule="exact"/>
              <w:jc w:val="left"/>
              <w:rPr>
                <w:rFonts w:hAnsi="宋体" w:cs="宋体"/>
                <w:bCs/>
                <w:sz w:val="24"/>
                <w:szCs w:val="24"/>
                <w:lang w:val="zh-CN"/>
              </w:rPr>
            </w:pPr>
            <w:r>
              <w:rPr>
                <w:rFonts w:hint="eastAsia" w:hAnsi="宋体" w:cs="宋体"/>
                <w:bCs/>
                <w:sz w:val="24"/>
                <w:szCs w:val="24"/>
                <w:lang w:val="zh-CN"/>
              </w:rPr>
              <w:t>1.施工工期内的监理服务承诺（1-</w:t>
            </w:r>
            <w:r>
              <w:rPr>
                <w:rFonts w:hint="eastAsia" w:hAnsi="宋体" w:cs="宋体"/>
                <w:bCs/>
                <w:sz w:val="24"/>
                <w:szCs w:val="24"/>
              </w:rPr>
              <w:t>2</w:t>
            </w:r>
            <w:r>
              <w:rPr>
                <w:rFonts w:hint="eastAsia" w:hAnsi="宋体" w:cs="宋体"/>
                <w:bCs/>
                <w:sz w:val="24"/>
                <w:szCs w:val="24"/>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pStyle w:val="17"/>
              <w:spacing w:line="460" w:lineRule="exact"/>
              <w:ind w:left="1712" w:leftChars="186" w:hangingChars="450"/>
              <w:rPr>
                <w:bCs/>
                <w:szCs w:val="24"/>
              </w:rPr>
            </w:pPr>
          </w:p>
        </w:tc>
        <w:tc>
          <w:tcPr>
            <w:tcW w:w="1965" w:type="dxa"/>
            <w:vMerge w:val="continue"/>
            <w:vAlign w:val="center"/>
          </w:tcPr>
          <w:p>
            <w:pPr>
              <w:spacing w:line="460" w:lineRule="exact"/>
              <w:jc w:val="center"/>
              <w:rPr>
                <w:rFonts w:hAnsi="宋体" w:cs="宋体"/>
                <w:bCs/>
                <w:sz w:val="24"/>
                <w:szCs w:val="24"/>
                <w:lang w:val="zh-CN"/>
              </w:rPr>
            </w:pPr>
          </w:p>
        </w:tc>
        <w:tc>
          <w:tcPr>
            <w:tcW w:w="6095" w:type="dxa"/>
            <w:tcBorders>
              <w:top w:val="single" w:color="auto" w:sz="4" w:space="0"/>
              <w:bottom w:val="single" w:color="auto" w:sz="4" w:space="0"/>
            </w:tcBorders>
            <w:vAlign w:val="center"/>
          </w:tcPr>
          <w:p>
            <w:pPr>
              <w:spacing w:line="460" w:lineRule="exact"/>
              <w:rPr>
                <w:rFonts w:hAnsi="宋体"/>
                <w:sz w:val="24"/>
                <w:szCs w:val="24"/>
              </w:rPr>
            </w:pPr>
            <w:r>
              <w:rPr>
                <w:rFonts w:hint="eastAsia" w:hAnsi="宋体" w:cs="宋体"/>
                <w:bCs/>
                <w:sz w:val="24"/>
                <w:szCs w:val="24"/>
                <w:lang w:val="zh-CN"/>
              </w:rPr>
              <w:t>2.保修期内的监理服务承诺（1-</w:t>
            </w:r>
            <w:r>
              <w:rPr>
                <w:rFonts w:hint="eastAsia" w:hAnsi="宋体" w:cs="宋体"/>
                <w:bCs/>
                <w:sz w:val="24"/>
                <w:szCs w:val="24"/>
              </w:rPr>
              <w:t>2</w:t>
            </w:r>
            <w:r>
              <w:rPr>
                <w:rFonts w:hint="eastAsia" w:hAnsi="宋体" w:cs="宋体"/>
                <w:bCs/>
                <w:sz w:val="24"/>
                <w:szCs w:val="24"/>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pStyle w:val="17"/>
              <w:spacing w:line="460" w:lineRule="exact"/>
              <w:ind w:left="1712" w:leftChars="186" w:hangingChars="450"/>
              <w:rPr>
                <w:bCs/>
                <w:szCs w:val="24"/>
              </w:rPr>
            </w:pPr>
          </w:p>
        </w:tc>
        <w:tc>
          <w:tcPr>
            <w:tcW w:w="1965" w:type="dxa"/>
            <w:vMerge w:val="continue"/>
            <w:vAlign w:val="center"/>
          </w:tcPr>
          <w:p>
            <w:pPr>
              <w:spacing w:line="460" w:lineRule="exact"/>
              <w:jc w:val="center"/>
              <w:rPr>
                <w:rFonts w:hAnsi="宋体" w:cs="宋体"/>
                <w:bCs/>
                <w:sz w:val="24"/>
                <w:szCs w:val="24"/>
                <w:lang w:val="zh-CN"/>
              </w:rPr>
            </w:pPr>
          </w:p>
        </w:tc>
        <w:tc>
          <w:tcPr>
            <w:tcW w:w="6095" w:type="dxa"/>
            <w:tcBorders>
              <w:top w:val="single" w:color="auto" w:sz="4" w:space="0"/>
              <w:bottom w:val="single" w:color="auto" w:sz="4" w:space="0"/>
            </w:tcBorders>
            <w:vAlign w:val="center"/>
          </w:tcPr>
          <w:p>
            <w:pPr>
              <w:spacing w:line="460" w:lineRule="exact"/>
              <w:rPr>
                <w:rFonts w:hAnsi="宋体"/>
                <w:sz w:val="24"/>
                <w:szCs w:val="24"/>
              </w:rPr>
            </w:pPr>
            <w:r>
              <w:rPr>
                <w:rFonts w:hint="eastAsia" w:hAnsi="宋体" w:cs="宋体"/>
                <w:bCs/>
                <w:sz w:val="24"/>
                <w:szCs w:val="24"/>
                <w:lang w:val="zh-CN"/>
              </w:rPr>
              <w:t>3.替招标人排忧解难的措施及承诺（1-2分）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pStyle w:val="17"/>
              <w:spacing w:line="460" w:lineRule="exact"/>
              <w:ind w:left="1712" w:leftChars="186" w:hangingChars="450"/>
              <w:rPr>
                <w:bCs/>
                <w:szCs w:val="24"/>
              </w:rPr>
            </w:pPr>
          </w:p>
        </w:tc>
        <w:tc>
          <w:tcPr>
            <w:tcW w:w="1965" w:type="dxa"/>
            <w:vMerge w:val="continue"/>
            <w:vAlign w:val="center"/>
          </w:tcPr>
          <w:p>
            <w:pPr>
              <w:spacing w:line="460" w:lineRule="exact"/>
              <w:jc w:val="center"/>
              <w:rPr>
                <w:rFonts w:hAnsi="宋体" w:cs="宋体"/>
                <w:bCs/>
                <w:sz w:val="24"/>
                <w:szCs w:val="24"/>
                <w:lang w:val="zh-CN"/>
              </w:rPr>
            </w:pPr>
          </w:p>
        </w:tc>
        <w:tc>
          <w:tcPr>
            <w:tcW w:w="6095" w:type="dxa"/>
            <w:tcBorders>
              <w:top w:val="single" w:color="auto" w:sz="4" w:space="0"/>
              <w:bottom w:val="single" w:color="auto" w:sz="4" w:space="0"/>
            </w:tcBorders>
            <w:vAlign w:val="center"/>
          </w:tcPr>
          <w:p>
            <w:pPr>
              <w:spacing w:line="460" w:lineRule="exact"/>
              <w:rPr>
                <w:rFonts w:hAnsi="宋体"/>
                <w:sz w:val="24"/>
                <w:szCs w:val="24"/>
              </w:rPr>
            </w:pPr>
            <w:r>
              <w:rPr>
                <w:rFonts w:hint="eastAsia" w:hAnsi="宋体" w:cs="宋体"/>
                <w:bCs/>
                <w:sz w:val="24"/>
                <w:szCs w:val="24"/>
                <w:lang w:val="zh-CN"/>
              </w:rPr>
              <w:t>4.</w:t>
            </w:r>
            <w:r>
              <w:rPr>
                <w:rFonts w:hint="eastAsia" w:ascii="新宋体" w:hAnsi="新宋体" w:eastAsia="新宋体"/>
                <w:sz w:val="24"/>
                <w:szCs w:val="24"/>
              </w:rPr>
              <w:t>监理期内监理部人员保持稳定措施及承诺</w:t>
            </w:r>
            <w:r>
              <w:rPr>
                <w:rFonts w:hint="eastAsia" w:hAnsi="宋体" w:cs="宋体"/>
                <w:bCs/>
                <w:sz w:val="24"/>
                <w:szCs w:val="24"/>
                <w:lang w:val="zh-CN"/>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exac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pStyle w:val="17"/>
              <w:spacing w:line="460" w:lineRule="exact"/>
              <w:ind w:left="1712" w:leftChars="186" w:hangingChars="450"/>
              <w:rPr>
                <w:bCs/>
                <w:szCs w:val="24"/>
              </w:rPr>
            </w:pPr>
          </w:p>
        </w:tc>
        <w:tc>
          <w:tcPr>
            <w:tcW w:w="1965" w:type="dxa"/>
            <w:vMerge w:val="continue"/>
            <w:vAlign w:val="center"/>
          </w:tcPr>
          <w:p>
            <w:pPr>
              <w:spacing w:line="460" w:lineRule="exact"/>
              <w:jc w:val="center"/>
              <w:rPr>
                <w:rFonts w:hAnsi="宋体" w:cs="宋体"/>
                <w:bCs/>
                <w:sz w:val="24"/>
                <w:szCs w:val="24"/>
                <w:lang w:val="zh-CN"/>
              </w:rPr>
            </w:pPr>
          </w:p>
        </w:tc>
        <w:tc>
          <w:tcPr>
            <w:tcW w:w="6095" w:type="dxa"/>
            <w:tcBorders>
              <w:top w:val="single" w:color="auto" w:sz="4" w:space="0"/>
              <w:bottom w:val="single" w:color="auto" w:sz="4" w:space="0"/>
            </w:tcBorders>
            <w:vAlign w:val="center"/>
          </w:tcPr>
          <w:p>
            <w:pPr>
              <w:spacing w:line="460" w:lineRule="exact"/>
              <w:rPr>
                <w:rFonts w:hAnsi="宋体"/>
                <w:sz w:val="24"/>
                <w:szCs w:val="24"/>
              </w:rPr>
            </w:pPr>
            <w:r>
              <w:rPr>
                <w:rFonts w:hint="eastAsia" w:hAnsi="宋体" w:cs="宋体"/>
                <w:bCs/>
                <w:sz w:val="24"/>
                <w:szCs w:val="24"/>
                <w:lang w:val="zh-CN"/>
              </w:rPr>
              <w:t>5结合本项目情况所提出的合理化建议及其他实质性服务优惠承诺（1-2分）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00" w:type="dxa"/>
            <w:vMerge w:val="continue"/>
            <w:vAlign w:val="center"/>
          </w:tcPr>
          <w:p>
            <w:pPr>
              <w:spacing w:line="460" w:lineRule="exact"/>
              <w:rPr>
                <w:rFonts w:hAnsi="宋体"/>
                <w:sz w:val="24"/>
                <w:szCs w:val="24"/>
              </w:rPr>
            </w:pPr>
          </w:p>
        </w:tc>
        <w:tc>
          <w:tcPr>
            <w:tcW w:w="1123" w:type="dxa"/>
            <w:vMerge w:val="continue"/>
            <w:vAlign w:val="center"/>
          </w:tcPr>
          <w:p>
            <w:pPr>
              <w:pStyle w:val="17"/>
              <w:spacing w:line="460" w:lineRule="exact"/>
              <w:ind w:left="1712" w:leftChars="186" w:hangingChars="450"/>
              <w:rPr>
                <w:bCs/>
                <w:szCs w:val="24"/>
              </w:rPr>
            </w:pPr>
          </w:p>
        </w:tc>
        <w:tc>
          <w:tcPr>
            <w:tcW w:w="1965" w:type="dxa"/>
            <w:vMerge w:val="continue"/>
            <w:vAlign w:val="center"/>
          </w:tcPr>
          <w:p>
            <w:pPr>
              <w:spacing w:line="460" w:lineRule="exact"/>
              <w:jc w:val="center"/>
              <w:rPr>
                <w:rFonts w:hAnsi="宋体" w:cs="宋体"/>
                <w:bCs/>
                <w:sz w:val="24"/>
                <w:szCs w:val="24"/>
                <w:lang w:val="zh-CN"/>
              </w:rPr>
            </w:pPr>
          </w:p>
        </w:tc>
        <w:tc>
          <w:tcPr>
            <w:tcW w:w="6095" w:type="dxa"/>
            <w:tcBorders>
              <w:top w:val="single" w:color="auto" w:sz="4" w:space="0"/>
            </w:tcBorders>
            <w:vAlign w:val="center"/>
          </w:tcPr>
          <w:p>
            <w:pPr>
              <w:spacing w:line="460" w:lineRule="exact"/>
              <w:rPr>
                <w:rFonts w:hAnsi="宋体"/>
                <w:sz w:val="24"/>
                <w:szCs w:val="24"/>
              </w:rPr>
            </w:pPr>
            <w:r>
              <w:rPr>
                <w:rFonts w:hint="eastAsia" w:hAnsi="宋体" w:cs="宋体"/>
                <w:bCs/>
                <w:sz w:val="24"/>
                <w:szCs w:val="24"/>
                <w:lang w:val="zh-CN"/>
              </w:rPr>
              <w:t>以上各项若有缺项，则该项不得分。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exact"/>
          <w:jc w:val="center"/>
        </w:trPr>
        <w:tc>
          <w:tcPr>
            <w:tcW w:w="2023" w:type="dxa"/>
            <w:gridSpan w:val="2"/>
            <w:vAlign w:val="center"/>
          </w:tcPr>
          <w:p>
            <w:pPr>
              <w:spacing w:line="460" w:lineRule="exact"/>
              <w:jc w:val="center"/>
              <w:rPr>
                <w:rFonts w:hAnsi="宋体"/>
                <w:sz w:val="24"/>
                <w:szCs w:val="24"/>
              </w:rPr>
            </w:pPr>
            <w:r>
              <w:rPr>
                <w:rFonts w:hint="eastAsia" w:hAnsi="宋体"/>
                <w:sz w:val="24"/>
                <w:szCs w:val="24"/>
              </w:rPr>
              <w:t>得分</w:t>
            </w:r>
          </w:p>
        </w:tc>
        <w:tc>
          <w:tcPr>
            <w:tcW w:w="8060" w:type="dxa"/>
            <w:gridSpan w:val="2"/>
            <w:vAlign w:val="center"/>
          </w:tcPr>
          <w:p>
            <w:pPr>
              <w:spacing w:line="460" w:lineRule="exact"/>
              <w:rPr>
                <w:rFonts w:hAnsi="宋体"/>
                <w:sz w:val="24"/>
                <w:szCs w:val="24"/>
              </w:rPr>
            </w:pPr>
            <w:r>
              <w:rPr>
                <w:rFonts w:hint="eastAsia" w:hAnsi="宋体"/>
                <w:sz w:val="24"/>
                <w:szCs w:val="24"/>
              </w:rPr>
              <w:t>投标人得分=监理大纲+投标报价+资信业绩+其他因素部分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2" w:hRule="exact"/>
          <w:jc w:val="center"/>
        </w:trPr>
        <w:tc>
          <w:tcPr>
            <w:tcW w:w="2023" w:type="dxa"/>
            <w:gridSpan w:val="2"/>
            <w:vAlign w:val="center"/>
          </w:tcPr>
          <w:p>
            <w:pPr>
              <w:spacing w:line="460" w:lineRule="exact"/>
              <w:jc w:val="center"/>
              <w:rPr>
                <w:rFonts w:hAnsi="宋体"/>
                <w:sz w:val="24"/>
                <w:szCs w:val="24"/>
              </w:rPr>
            </w:pPr>
            <w:r>
              <w:rPr>
                <w:rFonts w:hint="eastAsia" w:hAnsi="宋体"/>
                <w:sz w:val="24"/>
                <w:szCs w:val="24"/>
              </w:rPr>
              <w:t>定标</w:t>
            </w:r>
          </w:p>
        </w:tc>
        <w:tc>
          <w:tcPr>
            <w:tcW w:w="8060" w:type="dxa"/>
            <w:gridSpan w:val="2"/>
            <w:vAlign w:val="center"/>
          </w:tcPr>
          <w:p>
            <w:pPr>
              <w:spacing w:line="460" w:lineRule="exact"/>
              <w:rPr>
                <w:rFonts w:hAnsi="宋体"/>
                <w:sz w:val="24"/>
                <w:szCs w:val="24"/>
              </w:rPr>
            </w:pPr>
            <w:r>
              <w:rPr>
                <w:rFonts w:hint="eastAsia" w:hAnsi="宋体"/>
                <w:sz w:val="24"/>
                <w:szCs w:val="24"/>
              </w:rPr>
              <w:t>1、中标候选人的推荐：按照上述办法评审后，评标委员会应当按照投标</w:t>
            </w:r>
          </w:p>
          <w:p>
            <w:pPr>
              <w:spacing w:line="460" w:lineRule="exact"/>
              <w:rPr>
                <w:rFonts w:hAnsi="宋体"/>
                <w:sz w:val="24"/>
                <w:szCs w:val="24"/>
              </w:rPr>
            </w:pPr>
            <w:r>
              <w:rPr>
                <w:rFonts w:hint="eastAsia" w:hAnsi="宋体"/>
                <w:sz w:val="24"/>
                <w:szCs w:val="24"/>
              </w:rPr>
              <w:t>人的得分由高到低排序，向招标人推荐1-3名中标候选人。如果投标人</w:t>
            </w:r>
          </w:p>
          <w:p>
            <w:pPr>
              <w:spacing w:line="460" w:lineRule="exact"/>
              <w:rPr>
                <w:rFonts w:hAnsi="宋体"/>
                <w:sz w:val="24"/>
                <w:szCs w:val="24"/>
              </w:rPr>
            </w:pPr>
            <w:r>
              <w:rPr>
                <w:rFonts w:hint="eastAsia" w:hAnsi="宋体"/>
                <w:sz w:val="24"/>
                <w:szCs w:val="24"/>
              </w:rPr>
              <w:t>的得分相等时，报价低的居前，报价也相等时，评标委员会可通过公开</w:t>
            </w:r>
          </w:p>
          <w:p>
            <w:pPr>
              <w:spacing w:line="460" w:lineRule="exact"/>
              <w:rPr>
                <w:rFonts w:hAnsi="宋体"/>
                <w:sz w:val="24"/>
                <w:szCs w:val="24"/>
              </w:rPr>
            </w:pPr>
            <w:r>
              <w:rPr>
                <w:rFonts w:hint="eastAsia" w:hAnsi="宋体"/>
                <w:sz w:val="24"/>
                <w:szCs w:val="24"/>
              </w:rPr>
              <w:t>随机抽取的方式确定有顺序的中标候选人。</w:t>
            </w:r>
          </w:p>
          <w:p>
            <w:pPr>
              <w:spacing w:line="460" w:lineRule="exact"/>
              <w:rPr>
                <w:rFonts w:hAnsi="宋体"/>
                <w:sz w:val="24"/>
                <w:szCs w:val="24"/>
              </w:rPr>
            </w:pPr>
            <w:r>
              <w:rPr>
                <w:rFonts w:hint="eastAsia" w:hAnsi="宋体"/>
                <w:sz w:val="24"/>
                <w:szCs w:val="24"/>
              </w:rPr>
              <w:t>2、招标人根据评标委员会提供的书面评标报告，取排名第一的中标候选</w:t>
            </w:r>
          </w:p>
          <w:p>
            <w:pPr>
              <w:spacing w:line="460" w:lineRule="exact"/>
              <w:rPr>
                <w:rFonts w:hAnsi="宋体"/>
                <w:sz w:val="24"/>
                <w:szCs w:val="24"/>
              </w:rPr>
            </w:pPr>
            <w:r>
              <w:rPr>
                <w:rFonts w:hint="eastAsia" w:hAnsi="宋体"/>
                <w:sz w:val="24"/>
                <w:szCs w:val="24"/>
              </w:rPr>
              <w:t>人为中标人。排名第一的中标候选人放弃中标、因不可抗力提出不能履</w:t>
            </w:r>
          </w:p>
          <w:p>
            <w:pPr>
              <w:spacing w:line="460" w:lineRule="exact"/>
              <w:rPr>
                <w:rFonts w:hAnsi="宋体"/>
                <w:sz w:val="24"/>
                <w:szCs w:val="24"/>
              </w:rPr>
            </w:pPr>
            <w:r>
              <w:rPr>
                <w:rFonts w:hint="eastAsia" w:hAnsi="宋体"/>
                <w:sz w:val="24"/>
                <w:szCs w:val="24"/>
              </w:rPr>
              <w:t>行合同，或被查实存在影响中标结果的违法行为等情形，不符合中标条</w:t>
            </w:r>
          </w:p>
          <w:p>
            <w:pPr>
              <w:spacing w:line="460" w:lineRule="exact"/>
              <w:rPr>
                <w:rFonts w:hAnsi="宋体"/>
                <w:sz w:val="24"/>
                <w:szCs w:val="24"/>
              </w:rPr>
            </w:pPr>
            <w:r>
              <w:rPr>
                <w:rFonts w:hint="eastAsia" w:hAnsi="宋体"/>
                <w:sz w:val="24"/>
                <w:szCs w:val="24"/>
              </w:rPr>
              <w:t>件的，招标人可以按照评标委员会提出的中标候选人名单依次确定其他</w:t>
            </w:r>
          </w:p>
          <w:p>
            <w:pPr>
              <w:spacing w:line="460" w:lineRule="exact"/>
              <w:rPr>
                <w:rFonts w:hAnsi="宋体"/>
                <w:sz w:val="24"/>
                <w:szCs w:val="24"/>
              </w:rPr>
            </w:pPr>
            <w:r>
              <w:rPr>
                <w:rFonts w:hint="eastAsia" w:hAnsi="宋体"/>
                <w:sz w:val="24"/>
                <w:szCs w:val="24"/>
              </w:rPr>
              <w:t>中标候选人为中标人。依次确定其他中标候选人与招标人预期差距较大，或对招标人明显不利的，招标人可以重新招标。</w:t>
            </w:r>
          </w:p>
          <w:p>
            <w:pPr>
              <w:spacing w:line="460" w:lineRule="exact"/>
              <w:rPr>
                <w:rFonts w:hAnsi="宋体"/>
                <w:sz w:val="24"/>
                <w:szCs w:val="24"/>
              </w:rPr>
            </w:pPr>
            <w:r>
              <w:rPr>
                <w:rFonts w:hint="eastAsia" w:hAnsi="宋体"/>
                <w:sz w:val="24"/>
                <w:szCs w:val="24"/>
              </w:rPr>
              <w:t>3、国有资金投资的建设工程依法必须进行招标的项目，评标委员会按规定否决不合格投标后，因有效投标不足三个使得投标明显缺乏竞争的，评标委员会</w:t>
            </w:r>
            <w:r>
              <w:rPr>
                <w:rFonts w:hint="eastAsia" w:hAnsi="宋体"/>
                <w:sz w:val="24"/>
                <w:szCs w:val="24"/>
                <w:lang w:val="en-US" w:eastAsia="zh-CN"/>
              </w:rPr>
              <w:t>可以</w:t>
            </w:r>
            <w:bookmarkStart w:id="89" w:name="_GoBack"/>
            <w:bookmarkEnd w:id="89"/>
            <w:r>
              <w:rPr>
                <w:rFonts w:hint="eastAsia" w:hAnsi="宋体"/>
                <w:sz w:val="24"/>
                <w:szCs w:val="24"/>
              </w:rPr>
              <w:t>否决全部投标。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exact"/>
          <w:jc w:val="center"/>
        </w:trPr>
        <w:tc>
          <w:tcPr>
            <w:tcW w:w="10083" w:type="dxa"/>
            <w:gridSpan w:val="4"/>
            <w:vAlign w:val="center"/>
          </w:tcPr>
          <w:p>
            <w:pPr>
              <w:spacing w:line="460" w:lineRule="exact"/>
              <w:rPr>
                <w:rFonts w:hAnsi="宋体"/>
                <w:sz w:val="24"/>
                <w:szCs w:val="24"/>
              </w:rPr>
            </w:pPr>
            <w:r>
              <w:rPr>
                <w:rFonts w:hint="eastAsia" w:hAnsi="宋体"/>
                <w:sz w:val="24"/>
                <w:szCs w:val="24"/>
              </w:rPr>
              <w:t>备注：1、投标人必须对所提供的所有证书、文件等材料的真实性负责，否则承担相应的法律责任。</w:t>
            </w:r>
          </w:p>
          <w:p>
            <w:pPr>
              <w:spacing w:line="460" w:lineRule="exact"/>
              <w:rPr>
                <w:rFonts w:hAnsi="宋体"/>
                <w:b/>
                <w:sz w:val="24"/>
                <w:szCs w:val="24"/>
              </w:rPr>
            </w:pPr>
            <w:r>
              <w:rPr>
                <w:rFonts w:hint="eastAsia" w:hAnsi="宋体"/>
                <w:sz w:val="24"/>
                <w:szCs w:val="24"/>
              </w:rPr>
              <w:t>2、</w:t>
            </w:r>
            <w:r>
              <w:rPr>
                <w:rFonts w:hint="eastAsia" w:ascii="新宋体" w:hAnsi="新宋体" w:eastAsia="新宋体"/>
                <w:b/>
                <w:sz w:val="24"/>
              </w:rPr>
              <w:t>凡评标办法里涉及到的证书、证件及业绩材料等，均应在电子</w:t>
            </w:r>
            <w:r>
              <w:rPr>
                <w:rFonts w:hint="eastAsia" w:asciiTheme="minorEastAsia" w:hAnsiTheme="minorEastAsia"/>
                <w:b/>
                <w:sz w:val="24"/>
              </w:rPr>
              <w:t>投标</w:t>
            </w:r>
            <w:r>
              <w:rPr>
                <w:rFonts w:hint="eastAsia" w:ascii="新宋体" w:hAnsi="新宋体" w:eastAsia="新宋体"/>
                <w:b/>
                <w:sz w:val="24"/>
              </w:rPr>
              <w:t>文件中附其原件扫描件（或图片），否则该项得分应作0分处理。</w:t>
            </w:r>
          </w:p>
        </w:tc>
      </w:tr>
    </w:tbl>
    <w:p>
      <w:pPr>
        <w:numPr>
          <w:ilvl w:val="0"/>
          <w:numId w:val="3"/>
        </w:numPr>
        <w:adjustRightInd w:val="0"/>
        <w:snapToGrid w:val="0"/>
        <w:spacing w:line="460" w:lineRule="exact"/>
      </w:pPr>
      <w:r>
        <w:rPr>
          <w:rFonts w:hAnsi="宋体"/>
          <w:sz w:val="24"/>
          <w:szCs w:val="24"/>
        </w:rPr>
        <w:t>评标方法</w:t>
      </w:r>
    </w:p>
    <w:p>
      <w:pPr>
        <w:pStyle w:val="32"/>
        <w:adjustRightInd w:val="0"/>
        <w:snapToGrid w:val="0"/>
        <w:spacing w:line="460" w:lineRule="exact"/>
        <w:ind w:left="420" w:firstLine="0" w:firstLineChars="0"/>
        <w:rPr>
          <w:rFonts w:hAnsi="宋体"/>
          <w:sz w:val="24"/>
          <w:szCs w:val="24"/>
        </w:rPr>
      </w:pPr>
      <w:bookmarkStart w:id="57" w:name="_bookmark85"/>
      <w:bookmarkEnd w:id="57"/>
      <w:r>
        <w:rPr>
          <w:rFonts w:hAnsi="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w:t>
      </w:r>
      <w:r>
        <w:rPr>
          <w:rFonts w:hint="eastAsia" w:hAnsi="宋体"/>
          <w:sz w:val="24"/>
          <w:szCs w:val="24"/>
        </w:rPr>
        <w:t>评标委员会投票的方式</w:t>
      </w:r>
      <w:r>
        <w:rPr>
          <w:rFonts w:hAnsi="宋体"/>
          <w:sz w:val="24"/>
          <w:szCs w:val="24"/>
        </w:rPr>
        <w:t>确定中标候选人顺序。</w:t>
      </w:r>
    </w:p>
    <w:p>
      <w:pPr>
        <w:adjustRightInd w:val="0"/>
        <w:snapToGrid w:val="0"/>
        <w:spacing w:line="460" w:lineRule="exact"/>
        <w:rPr>
          <w:rFonts w:hAnsi="宋体"/>
          <w:sz w:val="24"/>
          <w:szCs w:val="24"/>
        </w:rPr>
      </w:pPr>
      <w:r>
        <w:rPr>
          <w:rFonts w:hAnsi="宋体"/>
          <w:sz w:val="24"/>
          <w:szCs w:val="24"/>
        </w:rPr>
        <w:t>2.  评审标准</w:t>
      </w:r>
    </w:p>
    <w:p>
      <w:pPr>
        <w:adjustRightInd w:val="0"/>
        <w:snapToGrid w:val="0"/>
        <w:spacing w:line="460" w:lineRule="exact"/>
        <w:ind w:firstLine="480" w:firstLineChars="200"/>
        <w:rPr>
          <w:rFonts w:hAnsi="宋体"/>
          <w:sz w:val="24"/>
          <w:szCs w:val="24"/>
        </w:rPr>
      </w:pPr>
      <w:bookmarkStart w:id="58" w:name="_bookmark86"/>
      <w:bookmarkEnd w:id="58"/>
      <w:r>
        <w:rPr>
          <w:rFonts w:hAnsi="宋体"/>
          <w:sz w:val="24"/>
          <w:szCs w:val="24"/>
        </w:rPr>
        <w:t>2.1 初步评审标准</w:t>
      </w:r>
    </w:p>
    <w:p>
      <w:pPr>
        <w:adjustRightInd w:val="0"/>
        <w:snapToGrid w:val="0"/>
        <w:spacing w:line="460" w:lineRule="exact"/>
        <w:ind w:firstLine="480" w:firstLineChars="200"/>
        <w:rPr>
          <w:rFonts w:hAnsi="宋体"/>
          <w:sz w:val="24"/>
          <w:szCs w:val="24"/>
        </w:rPr>
      </w:pPr>
      <w:r>
        <w:rPr>
          <w:rFonts w:hAnsi="宋体"/>
          <w:sz w:val="24"/>
          <w:szCs w:val="24"/>
        </w:rPr>
        <w:t>2.1.1 形式评审标准：见评标办法前附表。</w:t>
      </w:r>
    </w:p>
    <w:p>
      <w:pPr>
        <w:adjustRightInd w:val="0"/>
        <w:snapToGrid w:val="0"/>
        <w:spacing w:line="460" w:lineRule="exact"/>
        <w:ind w:firstLine="480" w:firstLineChars="200"/>
        <w:rPr>
          <w:rFonts w:hAnsi="宋体"/>
          <w:sz w:val="24"/>
          <w:szCs w:val="24"/>
        </w:rPr>
      </w:pPr>
      <w:r>
        <w:rPr>
          <w:rFonts w:hAnsi="宋体"/>
          <w:sz w:val="24"/>
          <w:szCs w:val="24"/>
        </w:rPr>
        <w:t>2.1.2 资格评审标准：见评标办法前附表。</w:t>
      </w:r>
    </w:p>
    <w:p>
      <w:pPr>
        <w:adjustRightInd w:val="0"/>
        <w:snapToGrid w:val="0"/>
        <w:spacing w:line="460" w:lineRule="exact"/>
        <w:ind w:firstLine="480" w:firstLineChars="200"/>
        <w:rPr>
          <w:rFonts w:hAnsi="宋体"/>
          <w:sz w:val="24"/>
          <w:szCs w:val="24"/>
        </w:rPr>
      </w:pPr>
      <w:r>
        <w:rPr>
          <w:rFonts w:hAnsi="宋体"/>
          <w:sz w:val="24"/>
          <w:szCs w:val="24"/>
        </w:rPr>
        <w:t>2.1.3 响应性评审标准：见评标办法前附表。</w:t>
      </w:r>
    </w:p>
    <w:p>
      <w:pPr>
        <w:adjustRightInd w:val="0"/>
        <w:snapToGrid w:val="0"/>
        <w:spacing w:line="460" w:lineRule="exact"/>
        <w:ind w:firstLine="480" w:firstLineChars="200"/>
        <w:rPr>
          <w:rFonts w:hAnsi="宋体"/>
          <w:sz w:val="24"/>
          <w:szCs w:val="24"/>
        </w:rPr>
      </w:pPr>
      <w:bookmarkStart w:id="59" w:name="_bookmark87"/>
      <w:bookmarkEnd w:id="59"/>
      <w:r>
        <w:rPr>
          <w:rFonts w:hAnsi="宋体"/>
          <w:sz w:val="24"/>
          <w:szCs w:val="24"/>
        </w:rPr>
        <w:t>2.2 分值构成与评分标准</w:t>
      </w:r>
    </w:p>
    <w:p>
      <w:pPr>
        <w:adjustRightInd w:val="0"/>
        <w:snapToGrid w:val="0"/>
        <w:spacing w:line="460" w:lineRule="exact"/>
        <w:ind w:firstLine="480" w:firstLineChars="200"/>
        <w:rPr>
          <w:rFonts w:hAnsi="宋体"/>
          <w:sz w:val="24"/>
          <w:szCs w:val="24"/>
        </w:rPr>
      </w:pPr>
      <w:r>
        <w:rPr>
          <w:rFonts w:hAnsi="宋体"/>
          <w:sz w:val="24"/>
          <w:szCs w:val="24"/>
        </w:rPr>
        <w:t>2.2.1  分值构成</w:t>
      </w:r>
    </w:p>
    <w:p>
      <w:pPr>
        <w:adjustRightInd w:val="0"/>
        <w:snapToGrid w:val="0"/>
        <w:spacing w:line="460" w:lineRule="exact"/>
        <w:ind w:firstLine="480" w:firstLineChars="200"/>
        <w:rPr>
          <w:rFonts w:hAnsi="宋体"/>
          <w:sz w:val="24"/>
          <w:szCs w:val="24"/>
        </w:rPr>
      </w:pPr>
      <w:r>
        <w:rPr>
          <w:rFonts w:hAnsi="宋体"/>
          <w:sz w:val="24"/>
          <w:szCs w:val="24"/>
        </w:rPr>
        <w:t>（1）监理大纲部分：见评标办法前附表；</w:t>
      </w:r>
    </w:p>
    <w:p>
      <w:pPr>
        <w:adjustRightInd w:val="0"/>
        <w:snapToGrid w:val="0"/>
        <w:spacing w:line="460" w:lineRule="exact"/>
        <w:ind w:firstLine="480" w:firstLineChars="200"/>
        <w:rPr>
          <w:rFonts w:hAnsi="宋体"/>
          <w:sz w:val="24"/>
          <w:szCs w:val="24"/>
        </w:rPr>
      </w:pPr>
      <w:r>
        <w:rPr>
          <w:rFonts w:hAnsi="宋体"/>
          <w:sz w:val="24"/>
          <w:szCs w:val="24"/>
        </w:rPr>
        <w:t>（2）</w:t>
      </w:r>
      <w:r>
        <w:rPr>
          <w:rFonts w:hint="eastAsia" w:hAnsi="宋体" w:eastAsia="宋体" w:cs="宋体"/>
          <w:sz w:val="24"/>
          <w:szCs w:val="24"/>
        </w:rPr>
        <w:t>投标报价</w:t>
      </w:r>
      <w:r>
        <w:rPr>
          <w:rFonts w:hAnsi="宋体"/>
          <w:sz w:val="24"/>
          <w:szCs w:val="24"/>
        </w:rPr>
        <w:t>部分：见评标办法前附表；</w:t>
      </w:r>
    </w:p>
    <w:p>
      <w:pPr>
        <w:pStyle w:val="17"/>
        <w:spacing w:line="460" w:lineRule="exact"/>
        <w:ind w:left="0" w:leftChars="0" w:firstLine="480" w:firstLineChars="200"/>
        <w:rPr>
          <w:rFonts w:ascii="宋体" w:hAnsi="宋体" w:eastAsia="宋体" w:cs="宋体"/>
          <w:szCs w:val="24"/>
        </w:rPr>
      </w:pPr>
      <w:r>
        <w:rPr>
          <w:rFonts w:hint="eastAsia" w:ascii="宋体" w:hAnsi="宋体" w:eastAsia="宋体" w:cs="宋体"/>
          <w:szCs w:val="24"/>
        </w:rPr>
        <w:t>（3）资信业绩：</w:t>
      </w:r>
      <w:r>
        <w:rPr>
          <w:rFonts w:hAnsi="宋体"/>
          <w:szCs w:val="24"/>
        </w:rPr>
        <w:t>见评标办法前附表；</w:t>
      </w:r>
    </w:p>
    <w:p>
      <w:pPr>
        <w:pStyle w:val="17"/>
        <w:spacing w:line="460" w:lineRule="exact"/>
        <w:ind w:left="0" w:leftChars="0" w:firstLine="480" w:firstLineChars="200"/>
        <w:rPr>
          <w:rFonts w:ascii="宋体" w:hAnsi="宋体" w:eastAsia="宋体" w:cs="宋体"/>
          <w:szCs w:val="24"/>
        </w:rPr>
      </w:pPr>
      <w:r>
        <w:rPr>
          <w:rFonts w:hint="eastAsia" w:ascii="宋体" w:hAnsi="宋体" w:eastAsia="宋体" w:cs="宋体"/>
          <w:szCs w:val="24"/>
        </w:rPr>
        <w:t>（4）其他因素部分：</w:t>
      </w:r>
      <w:r>
        <w:rPr>
          <w:rFonts w:hAnsi="宋体"/>
          <w:szCs w:val="24"/>
        </w:rPr>
        <w:t>见评标办法前附表；</w:t>
      </w:r>
    </w:p>
    <w:p>
      <w:pPr>
        <w:adjustRightInd w:val="0"/>
        <w:snapToGrid w:val="0"/>
        <w:spacing w:line="460" w:lineRule="exact"/>
        <w:ind w:firstLine="480" w:firstLineChars="200"/>
        <w:rPr>
          <w:rFonts w:hAnsi="宋体"/>
          <w:sz w:val="24"/>
          <w:szCs w:val="24"/>
        </w:rPr>
      </w:pPr>
      <w:r>
        <w:rPr>
          <w:rFonts w:hAnsi="宋体"/>
          <w:sz w:val="24"/>
          <w:szCs w:val="24"/>
        </w:rPr>
        <w:t xml:space="preserve">2.2.2 评标基准价计算方法：见评标办法前附表。 </w:t>
      </w:r>
    </w:p>
    <w:p>
      <w:pPr>
        <w:adjustRightInd w:val="0"/>
        <w:snapToGrid w:val="0"/>
        <w:spacing w:line="460" w:lineRule="exact"/>
        <w:ind w:firstLine="480" w:firstLineChars="200"/>
        <w:rPr>
          <w:rFonts w:hAnsi="宋体"/>
          <w:sz w:val="24"/>
          <w:szCs w:val="24"/>
        </w:rPr>
      </w:pPr>
      <w:r>
        <w:rPr>
          <w:rFonts w:hAnsi="宋体"/>
          <w:sz w:val="24"/>
          <w:szCs w:val="24"/>
        </w:rPr>
        <w:t>2.2.</w:t>
      </w:r>
      <w:r>
        <w:rPr>
          <w:rFonts w:hint="eastAsia" w:hAnsi="宋体"/>
          <w:sz w:val="24"/>
          <w:szCs w:val="24"/>
        </w:rPr>
        <w:t>3</w:t>
      </w:r>
      <w:r>
        <w:rPr>
          <w:rFonts w:hAnsi="宋体"/>
          <w:sz w:val="24"/>
          <w:szCs w:val="24"/>
        </w:rPr>
        <w:t xml:space="preserve"> 评分标准</w:t>
      </w:r>
    </w:p>
    <w:p>
      <w:pPr>
        <w:adjustRightInd w:val="0"/>
        <w:snapToGrid w:val="0"/>
        <w:spacing w:line="460" w:lineRule="exact"/>
        <w:ind w:firstLine="480" w:firstLineChars="200"/>
        <w:rPr>
          <w:rFonts w:hAnsi="宋体"/>
          <w:sz w:val="24"/>
          <w:szCs w:val="24"/>
        </w:rPr>
      </w:pPr>
      <w:bookmarkStart w:id="60" w:name="_bookmark88"/>
      <w:bookmarkEnd w:id="60"/>
      <w:r>
        <w:rPr>
          <w:rFonts w:hAnsi="宋体"/>
          <w:sz w:val="24"/>
          <w:szCs w:val="24"/>
        </w:rPr>
        <w:t>（1）监理大纲部分：见评标办法前附表；</w:t>
      </w:r>
    </w:p>
    <w:p>
      <w:pPr>
        <w:adjustRightInd w:val="0"/>
        <w:snapToGrid w:val="0"/>
        <w:spacing w:line="460" w:lineRule="exact"/>
        <w:ind w:firstLine="480" w:firstLineChars="200"/>
        <w:rPr>
          <w:rFonts w:hAnsi="宋体"/>
          <w:sz w:val="24"/>
          <w:szCs w:val="24"/>
        </w:rPr>
      </w:pPr>
      <w:r>
        <w:rPr>
          <w:rFonts w:hAnsi="宋体"/>
          <w:sz w:val="24"/>
          <w:szCs w:val="24"/>
        </w:rPr>
        <w:t>（2）</w:t>
      </w:r>
      <w:r>
        <w:rPr>
          <w:rFonts w:hint="eastAsia" w:hAnsi="宋体" w:eastAsia="宋体" w:cs="宋体"/>
          <w:sz w:val="24"/>
          <w:szCs w:val="24"/>
        </w:rPr>
        <w:t>投标报价</w:t>
      </w:r>
      <w:r>
        <w:rPr>
          <w:rFonts w:hAnsi="宋体"/>
          <w:sz w:val="24"/>
          <w:szCs w:val="24"/>
        </w:rPr>
        <w:t>部分：见评标办法前附表；</w:t>
      </w:r>
    </w:p>
    <w:p>
      <w:pPr>
        <w:pStyle w:val="17"/>
        <w:spacing w:line="460" w:lineRule="exact"/>
        <w:ind w:left="0" w:leftChars="0" w:firstLine="480" w:firstLineChars="200"/>
        <w:rPr>
          <w:rFonts w:ascii="宋体" w:hAnsi="宋体" w:eastAsia="宋体" w:cs="宋体"/>
          <w:szCs w:val="24"/>
        </w:rPr>
      </w:pPr>
      <w:r>
        <w:rPr>
          <w:rFonts w:hint="eastAsia" w:ascii="宋体" w:hAnsi="宋体" w:eastAsia="宋体" w:cs="宋体"/>
          <w:szCs w:val="24"/>
        </w:rPr>
        <w:t>（3）资信业绩：</w:t>
      </w:r>
      <w:r>
        <w:rPr>
          <w:rFonts w:hAnsi="宋体"/>
          <w:szCs w:val="24"/>
        </w:rPr>
        <w:t>见评标办法前附表；</w:t>
      </w:r>
    </w:p>
    <w:p>
      <w:pPr>
        <w:pStyle w:val="17"/>
        <w:spacing w:line="460" w:lineRule="exact"/>
        <w:ind w:left="0" w:leftChars="0" w:firstLine="480" w:firstLineChars="200"/>
        <w:rPr>
          <w:rFonts w:ascii="宋体" w:hAnsi="宋体" w:eastAsia="宋体" w:cs="宋体"/>
          <w:szCs w:val="24"/>
        </w:rPr>
      </w:pPr>
      <w:r>
        <w:rPr>
          <w:rFonts w:hint="eastAsia" w:ascii="宋体" w:hAnsi="宋体" w:eastAsia="宋体" w:cs="宋体"/>
          <w:szCs w:val="24"/>
        </w:rPr>
        <w:t>（4）其他因素部分：</w:t>
      </w:r>
      <w:r>
        <w:rPr>
          <w:rFonts w:hAnsi="宋体"/>
          <w:szCs w:val="24"/>
        </w:rPr>
        <w:t>见评标办法前附表；</w:t>
      </w:r>
    </w:p>
    <w:p>
      <w:pPr>
        <w:adjustRightInd w:val="0"/>
        <w:snapToGrid w:val="0"/>
        <w:spacing w:line="460" w:lineRule="exact"/>
        <w:rPr>
          <w:rFonts w:hAnsi="宋体"/>
          <w:sz w:val="24"/>
          <w:szCs w:val="24"/>
        </w:rPr>
      </w:pPr>
      <w:r>
        <w:rPr>
          <w:rFonts w:hAnsi="宋体"/>
          <w:sz w:val="24"/>
          <w:szCs w:val="24"/>
        </w:rPr>
        <w:t>3.  评标程序</w:t>
      </w:r>
    </w:p>
    <w:p>
      <w:pPr>
        <w:adjustRightInd w:val="0"/>
        <w:snapToGrid w:val="0"/>
        <w:spacing w:line="460" w:lineRule="exact"/>
        <w:ind w:firstLine="480" w:firstLineChars="200"/>
        <w:rPr>
          <w:rFonts w:hAnsi="宋体"/>
          <w:sz w:val="24"/>
          <w:szCs w:val="24"/>
        </w:rPr>
      </w:pPr>
      <w:bookmarkStart w:id="61" w:name="_bookmark89"/>
      <w:bookmarkEnd w:id="61"/>
      <w:r>
        <w:rPr>
          <w:rFonts w:hAnsi="宋体"/>
          <w:sz w:val="24"/>
          <w:szCs w:val="24"/>
        </w:rPr>
        <w:t>3.1  初步评审</w:t>
      </w:r>
    </w:p>
    <w:p>
      <w:pPr>
        <w:adjustRightInd w:val="0"/>
        <w:snapToGrid w:val="0"/>
        <w:spacing w:line="460" w:lineRule="exact"/>
        <w:ind w:firstLine="480" w:firstLineChars="200"/>
        <w:rPr>
          <w:rFonts w:hAnsi="宋体"/>
          <w:sz w:val="24"/>
          <w:szCs w:val="24"/>
        </w:rPr>
      </w:pPr>
      <w:r>
        <w:rPr>
          <w:rFonts w:hAnsi="宋体"/>
          <w:sz w:val="24"/>
          <w:szCs w:val="24"/>
        </w:rPr>
        <w:t>3.1.1 评标委员会可以要求投标人提交第二章“投标人须知”规定的有关证明，以便核验。评标委员会依据本章第 2.1 款规定的标准对投标文件进行初步评审。有一项不符合 评审标准的，评标委员会应当否决其投标。</w:t>
      </w:r>
    </w:p>
    <w:p>
      <w:pPr>
        <w:adjustRightInd w:val="0"/>
        <w:snapToGrid w:val="0"/>
        <w:spacing w:line="460" w:lineRule="exact"/>
        <w:ind w:firstLine="480" w:firstLineChars="200"/>
        <w:rPr>
          <w:rFonts w:hAnsi="宋体"/>
          <w:sz w:val="24"/>
          <w:szCs w:val="24"/>
        </w:rPr>
      </w:pPr>
      <w:r>
        <w:rPr>
          <w:rFonts w:hAnsi="宋体"/>
          <w:sz w:val="24"/>
          <w:szCs w:val="24"/>
        </w:rPr>
        <w:t>3.1.2 投标人有以下情形之一的，评标委员会应当否决其投标：</w:t>
      </w:r>
    </w:p>
    <w:p>
      <w:pPr>
        <w:adjustRightInd w:val="0"/>
        <w:snapToGrid w:val="0"/>
        <w:spacing w:line="460" w:lineRule="exact"/>
        <w:ind w:firstLine="480" w:firstLineChars="200"/>
        <w:rPr>
          <w:rFonts w:hAnsi="宋体"/>
          <w:sz w:val="24"/>
          <w:szCs w:val="24"/>
        </w:rPr>
      </w:pPr>
      <w:r>
        <w:rPr>
          <w:rFonts w:hAnsi="宋体"/>
          <w:sz w:val="24"/>
          <w:szCs w:val="24"/>
        </w:rPr>
        <w:t>（1）投标文件没有对招标文件的实质性要求和条件作出响应，或者对招标文件的偏差超出 招标文件规定的偏差范围或最高项数；</w:t>
      </w:r>
    </w:p>
    <w:p>
      <w:pPr>
        <w:adjustRightInd w:val="0"/>
        <w:snapToGrid w:val="0"/>
        <w:spacing w:line="460" w:lineRule="exact"/>
        <w:ind w:firstLine="480" w:firstLineChars="200"/>
        <w:rPr>
          <w:rFonts w:hAnsi="宋体"/>
          <w:sz w:val="24"/>
          <w:szCs w:val="24"/>
        </w:rPr>
      </w:pPr>
      <w:r>
        <w:rPr>
          <w:rFonts w:hAnsi="宋体"/>
          <w:sz w:val="24"/>
          <w:szCs w:val="24"/>
        </w:rPr>
        <w:t>（2）有串通投标、弄虚作假、行贿等违法行为。</w:t>
      </w:r>
    </w:p>
    <w:p>
      <w:pPr>
        <w:snapToGrid w:val="0"/>
        <w:spacing w:line="460" w:lineRule="exact"/>
        <w:ind w:firstLine="480" w:firstLineChars="200"/>
        <w:rPr>
          <w:rFonts w:ascii="新宋体" w:hAnsi="新宋体" w:eastAsia="新宋体" w:cs="新宋体"/>
          <w:sz w:val="24"/>
        </w:rPr>
      </w:pPr>
      <w:bookmarkStart w:id="62" w:name="_Toc464824744"/>
      <w:bookmarkStart w:id="63" w:name="_Toc21122"/>
      <w:r>
        <w:rPr>
          <w:rFonts w:hint="eastAsia" w:ascii="新宋体" w:hAnsi="新宋体" w:eastAsia="新宋体" w:cs="宋体"/>
          <w:sz w:val="24"/>
          <w:szCs w:val="24"/>
        </w:rPr>
        <w:t>（3）</w:t>
      </w:r>
      <w:r>
        <w:rPr>
          <w:rFonts w:hint="eastAsia" w:ascii="新宋体" w:hAnsi="新宋体" w:eastAsia="新宋体" w:cs="新宋体"/>
          <w:sz w:val="24"/>
        </w:rPr>
        <w:t>被列入失信被执行人名单的投标人，其投标将被拒绝。</w:t>
      </w:r>
      <w:r>
        <w:rPr>
          <w:rFonts w:hint="eastAsia"/>
          <w:sz w:val="24"/>
          <w:szCs w:val="24"/>
        </w:rPr>
        <w:t>投标人无须提供信用记录查询结果网页截图，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bookmarkEnd w:id="62"/>
    <w:bookmarkEnd w:id="63"/>
    <w:p>
      <w:pPr>
        <w:adjustRightInd w:val="0"/>
        <w:snapToGrid w:val="0"/>
        <w:spacing w:line="460" w:lineRule="exact"/>
        <w:ind w:firstLine="480" w:firstLineChars="200"/>
        <w:rPr>
          <w:rFonts w:hAnsi="宋体"/>
          <w:sz w:val="24"/>
          <w:szCs w:val="24"/>
        </w:rPr>
      </w:pPr>
      <w:r>
        <w:rPr>
          <w:rFonts w:hAnsi="宋体"/>
          <w:sz w:val="24"/>
          <w:szCs w:val="24"/>
        </w:rPr>
        <w:t>3.1.3 投标报价有算术错误及其他错误的，评标委员会按以下原则要求投标人对投标报价进 行修正，并要求投标人书面澄清确认。投标人拒不澄清确认的，评标委员会应当否决其投标：</w:t>
      </w:r>
    </w:p>
    <w:p>
      <w:pPr>
        <w:adjustRightInd w:val="0"/>
        <w:snapToGrid w:val="0"/>
        <w:spacing w:line="460" w:lineRule="exact"/>
        <w:ind w:firstLine="480" w:firstLineChars="200"/>
        <w:rPr>
          <w:rFonts w:hAnsi="宋体"/>
          <w:sz w:val="24"/>
          <w:szCs w:val="24"/>
        </w:rPr>
      </w:pPr>
      <w:r>
        <w:rPr>
          <w:rFonts w:hAnsi="宋体"/>
          <w:sz w:val="24"/>
          <w:szCs w:val="24"/>
        </w:rPr>
        <w:t>（1）投标文件中的大写金额与小写金额不一致的，以大写金额为准；</w:t>
      </w:r>
    </w:p>
    <w:p>
      <w:pPr>
        <w:adjustRightInd w:val="0"/>
        <w:snapToGrid w:val="0"/>
        <w:spacing w:line="460" w:lineRule="exact"/>
        <w:ind w:firstLine="480" w:firstLineChars="200"/>
        <w:rPr>
          <w:rFonts w:hAnsi="宋体"/>
          <w:sz w:val="24"/>
          <w:szCs w:val="24"/>
        </w:rPr>
      </w:pPr>
      <w:r>
        <w:rPr>
          <w:rFonts w:hAnsi="宋体"/>
          <w:sz w:val="24"/>
          <w:szCs w:val="24"/>
        </w:rPr>
        <w:t>（2）总价金额与单价金额不一致的，以单价金额为准，但单价金额小数点有明显错误的除外。</w:t>
      </w:r>
      <w:bookmarkStart w:id="64" w:name="_bookmark90"/>
      <w:bookmarkEnd w:id="64"/>
    </w:p>
    <w:p>
      <w:pPr>
        <w:adjustRightInd w:val="0"/>
        <w:snapToGrid w:val="0"/>
        <w:spacing w:line="460" w:lineRule="exact"/>
        <w:ind w:firstLine="480" w:firstLineChars="200"/>
        <w:rPr>
          <w:rFonts w:hAnsi="宋体"/>
          <w:sz w:val="24"/>
          <w:szCs w:val="24"/>
        </w:rPr>
      </w:pPr>
      <w:r>
        <w:rPr>
          <w:rFonts w:hAnsi="宋体"/>
          <w:sz w:val="24"/>
          <w:szCs w:val="24"/>
        </w:rPr>
        <w:t>3.2  详细评审</w:t>
      </w:r>
    </w:p>
    <w:p>
      <w:pPr>
        <w:adjustRightInd w:val="0"/>
        <w:snapToGrid w:val="0"/>
        <w:spacing w:line="460" w:lineRule="exact"/>
        <w:ind w:firstLine="480" w:firstLineChars="200"/>
        <w:rPr>
          <w:rFonts w:hAnsi="宋体"/>
          <w:sz w:val="24"/>
          <w:szCs w:val="24"/>
        </w:rPr>
      </w:pPr>
      <w:r>
        <w:rPr>
          <w:rFonts w:hAnsi="宋体"/>
          <w:sz w:val="24"/>
          <w:szCs w:val="24"/>
        </w:rPr>
        <w:t>3.2.1  评标委员会按本章第 2.2 款规定的量化因素和分值进行打分，并计算出综合评估得分。</w:t>
      </w:r>
    </w:p>
    <w:p>
      <w:pPr>
        <w:adjustRightInd w:val="0"/>
        <w:snapToGrid w:val="0"/>
        <w:spacing w:line="460" w:lineRule="exact"/>
        <w:ind w:firstLine="480" w:firstLineChars="200"/>
        <w:rPr>
          <w:rFonts w:hAnsi="宋体"/>
          <w:sz w:val="24"/>
          <w:szCs w:val="24"/>
        </w:rPr>
      </w:pPr>
      <w:r>
        <w:rPr>
          <w:rFonts w:hAnsi="宋体"/>
          <w:sz w:val="24"/>
          <w:szCs w:val="24"/>
        </w:rPr>
        <w:t>（1）按本章第 2.2.</w:t>
      </w:r>
      <w:r>
        <w:rPr>
          <w:rFonts w:hint="eastAsia" w:hAnsi="宋体"/>
          <w:sz w:val="24"/>
          <w:szCs w:val="24"/>
        </w:rPr>
        <w:t>2</w:t>
      </w:r>
      <w:r>
        <w:rPr>
          <w:rFonts w:hAnsi="宋体"/>
          <w:sz w:val="24"/>
          <w:szCs w:val="24"/>
        </w:rPr>
        <w:t>（1）目规定的评审因素和分值对监理大纲计算出得分 A；</w:t>
      </w:r>
    </w:p>
    <w:p>
      <w:pPr>
        <w:adjustRightInd w:val="0"/>
        <w:snapToGrid w:val="0"/>
        <w:spacing w:line="460" w:lineRule="exact"/>
        <w:ind w:firstLine="480" w:firstLineChars="200"/>
        <w:rPr>
          <w:rFonts w:hAnsi="宋体"/>
          <w:sz w:val="24"/>
          <w:szCs w:val="24"/>
        </w:rPr>
      </w:pPr>
      <w:r>
        <w:rPr>
          <w:rFonts w:hAnsi="宋体"/>
          <w:sz w:val="24"/>
          <w:szCs w:val="24"/>
        </w:rPr>
        <w:t>（2）按本章第 2.2.</w:t>
      </w:r>
      <w:r>
        <w:rPr>
          <w:rFonts w:hint="eastAsia" w:hAnsi="宋体"/>
          <w:sz w:val="24"/>
          <w:szCs w:val="24"/>
        </w:rPr>
        <w:t>2</w:t>
      </w:r>
      <w:r>
        <w:rPr>
          <w:rFonts w:hAnsi="宋体"/>
          <w:sz w:val="24"/>
          <w:szCs w:val="24"/>
        </w:rPr>
        <w:t>（2）</w:t>
      </w:r>
      <w:r>
        <w:rPr>
          <w:rFonts w:hint="eastAsia" w:hAnsi="宋体"/>
          <w:sz w:val="24"/>
          <w:szCs w:val="24"/>
        </w:rPr>
        <w:t>目规定的评审因素和分值对</w:t>
      </w:r>
      <w:r>
        <w:rPr>
          <w:rFonts w:hint="eastAsia" w:hAnsi="宋体" w:cs="宋体"/>
          <w:sz w:val="24"/>
          <w:szCs w:val="24"/>
        </w:rPr>
        <w:t>资信业绩部分</w:t>
      </w:r>
      <w:r>
        <w:rPr>
          <w:rFonts w:hint="eastAsia" w:hAnsi="宋体"/>
          <w:sz w:val="24"/>
          <w:szCs w:val="24"/>
        </w:rPr>
        <w:t>计算出得分</w:t>
      </w:r>
      <w:r>
        <w:rPr>
          <w:rFonts w:hAnsi="宋体"/>
          <w:sz w:val="24"/>
          <w:szCs w:val="24"/>
        </w:rPr>
        <w:t>B；</w:t>
      </w:r>
    </w:p>
    <w:p>
      <w:pPr>
        <w:adjustRightInd w:val="0"/>
        <w:snapToGrid w:val="0"/>
        <w:spacing w:line="460" w:lineRule="exact"/>
        <w:ind w:firstLine="480" w:firstLineChars="200"/>
        <w:rPr>
          <w:rFonts w:hAnsi="宋体"/>
          <w:sz w:val="24"/>
          <w:szCs w:val="24"/>
        </w:rPr>
      </w:pPr>
      <w:r>
        <w:rPr>
          <w:rFonts w:hint="eastAsia" w:hAnsi="宋体"/>
          <w:sz w:val="24"/>
          <w:szCs w:val="24"/>
        </w:rPr>
        <w:t>（3）</w:t>
      </w:r>
      <w:r>
        <w:rPr>
          <w:rFonts w:hAnsi="宋体"/>
          <w:sz w:val="24"/>
          <w:szCs w:val="24"/>
        </w:rPr>
        <w:t>按本章第 2.2.</w:t>
      </w:r>
      <w:r>
        <w:rPr>
          <w:rFonts w:hint="eastAsia" w:hAnsi="宋体"/>
          <w:sz w:val="24"/>
          <w:szCs w:val="24"/>
        </w:rPr>
        <w:t>2</w:t>
      </w:r>
      <w:r>
        <w:rPr>
          <w:rFonts w:hAnsi="宋体"/>
          <w:sz w:val="24"/>
          <w:szCs w:val="24"/>
        </w:rPr>
        <w:t>（</w:t>
      </w:r>
      <w:r>
        <w:rPr>
          <w:rFonts w:hint="eastAsia" w:hAnsi="宋体"/>
          <w:sz w:val="24"/>
          <w:szCs w:val="24"/>
        </w:rPr>
        <w:t>3</w:t>
      </w:r>
      <w:r>
        <w:rPr>
          <w:rFonts w:hAnsi="宋体"/>
          <w:sz w:val="24"/>
          <w:szCs w:val="24"/>
        </w:rPr>
        <w:t>）</w:t>
      </w:r>
      <w:r>
        <w:rPr>
          <w:rFonts w:hint="eastAsia" w:hAnsi="宋体" w:cs="宋体"/>
          <w:sz w:val="24"/>
          <w:szCs w:val="24"/>
        </w:rPr>
        <w:t>目规定的评审因素和分值对</w:t>
      </w:r>
      <w:r>
        <w:rPr>
          <w:rFonts w:hint="eastAsia" w:hAnsi="宋体"/>
          <w:sz w:val="24"/>
          <w:szCs w:val="24"/>
        </w:rPr>
        <w:t>投标报价</w:t>
      </w:r>
      <w:r>
        <w:rPr>
          <w:rFonts w:hint="eastAsia" w:hAnsi="宋体" w:cs="宋体"/>
          <w:sz w:val="24"/>
          <w:szCs w:val="24"/>
        </w:rPr>
        <w:t>计算出得分</w:t>
      </w:r>
      <w:r>
        <w:rPr>
          <w:rFonts w:hint="eastAsia" w:hAnsi="宋体"/>
          <w:sz w:val="24"/>
          <w:szCs w:val="24"/>
        </w:rPr>
        <w:t>C</w:t>
      </w:r>
      <w:r>
        <w:rPr>
          <w:rFonts w:hAnsi="宋体"/>
          <w:sz w:val="24"/>
          <w:szCs w:val="24"/>
        </w:rPr>
        <w:t>；</w:t>
      </w:r>
    </w:p>
    <w:p>
      <w:pPr>
        <w:adjustRightInd w:val="0"/>
        <w:snapToGrid w:val="0"/>
        <w:spacing w:line="460" w:lineRule="exact"/>
        <w:ind w:firstLine="480" w:firstLineChars="200"/>
      </w:pPr>
      <w:r>
        <w:rPr>
          <w:rFonts w:hint="eastAsia" w:hAnsi="宋体"/>
          <w:sz w:val="24"/>
          <w:szCs w:val="24"/>
        </w:rPr>
        <w:t>（4）</w:t>
      </w:r>
      <w:r>
        <w:rPr>
          <w:rFonts w:hAnsi="宋体"/>
          <w:sz w:val="24"/>
          <w:szCs w:val="24"/>
        </w:rPr>
        <w:t>按本章第 2.2.</w:t>
      </w:r>
      <w:r>
        <w:rPr>
          <w:rFonts w:hint="eastAsia" w:hAnsi="宋体"/>
          <w:sz w:val="24"/>
          <w:szCs w:val="24"/>
        </w:rPr>
        <w:t>2</w:t>
      </w:r>
      <w:r>
        <w:rPr>
          <w:rFonts w:hAnsi="宋体"/>
          <w:sz w:val="24"/>
          <w:szCs w:val="24"/>
        </w:rPr>
        <w:t>（</w:t>
      </w:r>
      <w:r>
        <w:rPr>
          <w:rFonts w:hint="eastAsia" w:hAnsi="宋体"/>
          <w:sz w:val="24"/>
          <w:szCs w:val="24"/>
        </w:rPr>
        <w:t>4</w:t>
      </w:r>
      <w:r>
        <w:rPr>
          <w:rFonts w:hAnsi="宋体"/>
          <w:sz w:val="24"/>
          <w:szCs w:val="24"/>
        </w:rPr>
        <w:t>）</w:t>
      </w:r>
      <w:r>
        <w:rPr>
          <w:rFonts w:hint="eastAsia" w:hAnsi="宋体" w:cs="宋体"/>
          <w:sz w:val="24"/>
          <w:szCs w:val="24"/>
        </w:rPr>
        <w:t>目规定的评审因素和分值对其他部分计算出得分 D.</w:t>
      </w:r>
    </w:p>
    <w:p>
      <w:pPr>
        <w:adjustRightInd w:val="0"/>
        <w:snapToGrid w:val="0"/>
        <w:spacing w:line="460" w:lineRule="exact"/>
        <w:ind w:firstLine="480" w:firstLineChars="200"/>
        <w:rPr>
          <w:rFonts w:hAnsi="宋体"/>
          <w:sz w:val="24"/>
          <w:szCs w:val="24"/>
        </w:rPr>
      </w:pPr>
      <w:r>
        <w:rPr>
          <w:rFonts w:hAnsi="宋体"/>
          <w:sz w:val="24"/>
          <w:szCs w:val="24"/>
        </w:rPr>
        <w:t>3.2.2 评分分值计算保留小数点后两位，小数点后第三位“四舍五入”。</w:t>
      </w:r>
      <w:r>
        <w:rPr>
          <w:rFonts w:hint="eastAsia" w:hAnsi="宋体"/>
          <w:sz w:val="24"/>
          <w:szCs w:val="24"/>
        </w:rPr>
        <w:t xml:space="preserve"> 分数汇总时，评委人数为</w:t>
      </w:r>
      <w:r>
        <w:rPr>
          <w:rFonts w:hAnsi="宋体"/>
          <w:sz w:val="24"/>
          <w:szCs w:val="24"/>
        </w:rPr>
        <w:t>7</w:t>
      </w:r>
      <w:r>
        <w:rPr>
          <w:rFonts w:hint="eastAsia" w:hAnsi="宋体"/>
          <w:sz w:val="24"/>
          <w:szCs w:val="24"/>
        </w:rPr>
        <w:t>人以上（含</w:t>
      </w:r>
      <w:r>
        <w:rPr>
          <w:rFonts w:hAnsi="宋体"/>
          <w:sz w:val="24"/>
          <w:szCs w:val="24"/>
        </w:rPr>
        <w:t>7</w:t>
      </w:r>
      <w:r>
        <w:rPr>
          <w:rFonts w:hint="eastAsia" w:hAnsi="宋体"/>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int="eastAsia" w:hAnsi="宋体"/>
          <w:sz w:val="24"/>
          <w:szCs w:val="24"/>
        </w:rPr>
        <w:t>人以下时，将所有评委打分取算术平均值作为该投标人的最终得分。</w:t>
      </w:r>
    </w:p>
    <w:p>
      <w:pPr>
        <w:adjustRightInd w:val="0"/>
        <w:snapToGrid w:val="0"/>
        <w:spacing w:line="460" w:lineRule="exact"/>
        <w:ind w:firstLine="480" w:firstLineChars="200"/>
        <w:rPr>
          <w:rFonts w:hAnsi="宋体"/>
          <w:sz w:val="24"/>
          <w:szCs w:val="24"/>
        </w:rPr>
      </w:pPr>
      <w:r>
        <w:rPr>
          <w:rFonts w:hAnsi="宋体"/>
          <w:sz w:val="24"/>
          <w:szCs w:val="24"/>
        </w:rPr>
        <w:t>3.2.3 投标人得分=</w:t>
      </w:r>
      <w:r>
        <w:rPr>
          <w:rFonts w:hint="eastAsia" w:hAnsi="宋体" w:cs="宋体"/>
          <w:sz w:val="24"/>
          <w:szCs w:val="24"/>
        </w:rPr>
        <w:t>A+B+C+D。</w:t>
      </w:r>
    </w:p>
    <w:p>
      <w:pPr>
        <w:adjustRightInd w:val="0"/>
        <w:snapToGrid w:val="0"/>
        <w:spacing w:line="460" w:lineRule="exact"/>
        <w:ind w:firstLine="480" w:firstLineChars="20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65" w:name="_bookmark91"/>
      <w:bookmarkEnd w:id="65"/>
    </w:p>
    <w:p>
      <w:pPr>
        <w:adjustRightInd w:val="0"/>
        <w:snapToGrid w:val="0"/>
        <w:spacing w:line="460" w:lineRule="exact"/>
        <w:rPr>
          <w:rFonts w:hAnsi="宋体"/>
          <w:sz w:val="24"/>
          <w:szCs w:val="24"/>
        </w:rPr>
      </w:pPr>
      <w:r>
        <w:rPr>
          <w:rFonts w:hAnsi="宋体"/>
          <w:sz w:val="24"/>
          <w:szCs w:val="24"/>
        </w:rPr>
        <w:t>3.3  投标文件的澄清</w:t>
      </w:r>
    </w:p>
    <w:p>
      <w:pPr>
        <w:adjustRightInd w:val="0"/>
        <w:snapToGrid w:val="0"/>
        <w:spacing w:line="460" w:lineRule="exact"/>
        <w:ind w:firstLine="480" w:firstLineChars="20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adjustRightInd w:val="0"/>
        <w:snapToGrid w:val="0"/>
        <w:spacing w:line="460" w:lineRule="exact"/>
        <w:ind w:firstLine="480" w:firstLineChars="200"/>
        <w:rPr>
          <w:rFonts w:hAnsi="宋体"/>
          <w:sz w:val="24"/>
          <w:szCs w:val="24"/>
        </w:rPr>
      </w:pPr>
      <w:r>
        <w:rPr>
          <w:rFonts w:hAnsi="宋体"/>
          <w:sz w:val="24"/>
          <w:szCs w:val="24"/>
        </w:rPr>
        <w:t>3.3.2 澄清、说明或补正不得超出投标文件的范围且不得改变投标文件的实质性内容，并构 成投标文件的组成部分。</w:t>
      </w:r>
    </w:p>
    <w:p>
      <w:pPr>
        <w:adjustRightInd w:val="0"/>
        <w:snapToGrid w:val="0"/>
        <w:spacing w:line="460" w:lineRule="exact"/>
        <w:ind w:firstLine="480" w:firstLineChars="200"/>
        <w:rPr>
          <w:rFonts w:hAnsi="宋体"/>
          <w:sz w:val="24"/>
          <w:szCs w:val="24"/>
        </w:rPr>
      </w:pPr>
      <w:r>
        <w:rPr>
          <w:rFonts w:hAnsi="宋体"/>
          <w:sz w:val="24"/>
          <w:szCs w:val="24"/>
        </w:rPr>
        <w:t>3.3.3  评标委员会对投标人提交的澄清、说明或补正有疑问的，可以要求投标人进一步澄清、 说明或补正，直至满足评标委员会的要求。</w:t>
      </w:r>
      <w:bookmarkStart w:id="66" w:name="_bookmark92"/>
      <w:bookmarkEnd w:id="66"/>
    </w:p>
    <w:p>
      <w:pPr>
        <w:adjustRightInd w:val="0"/>
        <w:snapToGrid w:val="0"/>
        <w:spacing w:line="460" w:lineRule="exact"/>
        <w:rPr>
          <w:rFonts w:hAnsi="宋体"/>
          <w:sz w:val="24"/>
          <w:szCs w:val="24"/>
        </w:rPr>
      </w:pPr>
      <w:r>
        <w:rPr>
          <w:rFonts w:hAnsi="宋体"/>
          <w:sz w:val="24"/>
          <w:szCs w:val="24"/>
        </w:rPr>
        <w:t>3.4  评标结果</w:t>
      </w:r>
    </w:p>
    <w:p>
      <w:pPr>
        <w:adjustRightInd w:val="0"/>
        <w:snapToGrid w:val="0"/>
        <w:spacing w:line="460" w:lineRule="exact"/>
        <w:ind w:firstLine="480" w:firstLineChars="200"/>
        <w:rPr>
          <w:rFonts w:hAnsi="宋体"/>
          <w:sz w:val="24"/>
          <w:szCs w:val="24"/>
        </w:rPr>
      </w:pPr>
      <w:r>
        <w:rPr>
          <w:rFonts w:hAnsi="宋体"/>
          <w:sz w:val="24"/>
          <w:szCs w:val="24"/>
        </w:rPr>
        <w:t>3.4.1 除第二章“投标人须知”前附表授权直接确定中标人外，评标委员会按照得分由高到低 的顺序推荐中标候选人，并标明排序。</w:t>
      </w:r>
    </w:p>
    <w:p>
      <w:pPr>
        <w:adjustRightInd w:val="0"/>
        <w:snapToGrid w:val="0"/>
        <w:spacing w:line="460" w:lineRule="exact"/>
        <w:ind w:firstLine="480" w:firstLineChars="200"/>
        <w:rPr>
          <w:rFonts w:hAnsi="宋体"/>
          <w:sz w:val="24"/>
          <w:szCs w:val="24"/>
        </w:rPr>
      </w:pPr>
      <w:r>
        <w:rPr>
          <w:rFonts w:hAnsi="宋体"/>
          <w:sz w:val="24"/>
          <w:szCs w:val="24"/>
        </w:rPr>
        <w:t>3.4.2 评标委员会完成评标后，应当向招标人提交书面评标报告和中标候选人名单。</w:t>
      </w:r>
      <w:r>
        <w:rPr>
          <w:rFonts w:hint="eastAsia" w:hAnsi="宋体"/>
          <w:sz w:val="24"/>
          <w:szCs w:val="24"/>
        </w:rPr>
        <w:t>评标委员会根据投标人须知前附表</w:t>
      </w:r>
      <w:r>
        <w:rPr>
          <w:rFonts w:hAnsi="宋体"/>
          <w:sz w:val="24"/>
          <w:szCs w:val="24"/>
        </w:rPr>
        <w:t>7.1</w:t>
      </w:r>
      <w:r>
        <w:rPr>
          <w:rFonts w:hint="eastAsia" w:hAnsi="宋体"/>
          <w:sz w:val="24"/>
          <w:szCs w:val="24"/>
        </w:rPr>
        <w:t>条的规定向招标人提交评标报告。评标报告应当由全体评标委员会成员签字，并于评标结束时抄送有关行政监督部门。</w:t>
      </w:r>
    </w:p>
    <w:p>
      <w:pPr>
        <w:adjustRightInd w:val="0"/>
        <w:snapToGrid w:val="0"/>
        <w:spacing w:line="460" w:lineRule="exact"/>
        <w:ind w:firstLine="480" w:firstLineChars="200"/>
        <w:rPr>
          <w:rFonts w:hAnsi="宋体"/>
          <w:sz w:val="24"/>
          <w:szCs w:val="24"/>
        </w:rPr>
      </w:pPr>
      <w:r>
        <w:rPr>
          <w:rFonts w:hint="eastAsia" w:hAnsi="宋体"/>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60" w:lineRule="exact"/>
        <w:rPr>
          <w:rFonts w:hAnsi="宋体"/>
          <w:sz w:val="24"/>
          <w:szCs w:val="24"/>
        </w:rPr>
      </w:pPr>
      <w:r>
        <w:rPr>
          <w:rFonts w:hint="eastAsia" w:hAnsi="宋体"/>
          <w:sz w:val="24"/>
          <w:szCs w:val="24"/>
        </w:rPr>
        <w:t>3.5公示</w:t>
      </w:r>
    </w:p>
    <w:p>
      <w:pPr>
        <w:adjustRightInd w:val="0"/>
        <w:snapToGrid w:val="0"/>
        <w:spacing w:line="460" w:lineRule="exact"/>
        <w:ind w:firstLine="480"/>
        <w:rPr>
          <w:rFonts w:hAnsi="宋体"/>
          <w:sz w:val="24"/>
          <w:szCs w:val="24"/>
        </w:rPr>
      </w:pPr>
      <w:r>
        <w:rPr>
          <w:rFonts w:hint="eastAsia" w:hAnsi="宋体"/>
          <w:sz w:val="24"/>
          <w:szCs w:val="24"/>
        </w:rPr>
        <w:t>中标人确定后，招标人应当在本招标项目招标公告发布的同一媒介上进行公示，公示时间不少于</w:t>
      </w:r>
      <w:r>
        <w:rPr>
          <w:rFonts w:hAnsi="宋体"/>
          <w:sz w:val="24"/>
          <w:szCs w:val="24"/>
        </w:rPr>
        <w:t>3</w:t>
      </w:r>
      <w:r>
        <w:rPr>
          <w:rFonts w:hint="eastAsia" w:hAnsi="宋体"/>
          <w:sz w:val="24"/>
          <w:szCs w:val="24"/>
        </w:rPr>
        <w:t>日（不含法定节假日）。公示期满后，招标人应当向中标人发出中标通知书，并向所有合格投标人告知中标结果。</w:t>
      </w:r>
    </w:p>
    <w:p>
      <w:pPr>
        <w:adjustRightInd w:val="0"/>
        <w:snapToGrid w:val="0"/>
        <w:spacing w:line="460" w:lineRule="exact"/>
        <w:rPr>
          <w:rFonts w:hAnsi="宋体"/>
          <w:sz w:val="24"/>
          <w:szCs w:val="24"/>
        </w:rPr>
      </w:pPr>
      <w:r>
        <w:rPr>
          <w:rFonts w:hint="eastAsia" w:hAnsi="宋体"/>
          <w:sz w:val="24"/>
          <w:szCs w:val="24"/>
        </w:rPr>
        <w:t>3.6特殊情况的处置程序</w:t>
      </w:r>
    </w:p>
    <w:p>
      <w:pPr>
        <w:adjustRightInd w:val="0"/>
        <w:snapToGrid w:val="0"/>
        <w:spacing w:line="460" w:lineRule="exact"/>
        <w:ind w:firstLine="480"/>
        <w:rPr>
          <w:rFonts w:hAnsi="宋体"/>
          <w:sz w:val="24"/>
          <w:szCs w:val="24"/>
        </w:rPr>
      </w:pPr>
      <w:r>
        <w:rPr>
          <w:rFonts w:hint="eastAsia" w:hAnsi="宋体"/>
          <w:sz w:val="24"/>
          <w:szCs w:val="24"/>
        </w:rPr>
        <w:t>3.6.1关于评标活动暂停</w:t>
      </w:r>
    </w:p>
    <w:p>
      <w:pPr>
        <w:adjustRightInd w:val="0"/>
        <w:snapToGrid w:val="0"/>
        <w:spacing w:line="460" w:lineRule="exact"/>
        <w:ind w:firstLine="480"/>
        <w:rPr>
          <w:rFonts w:hAnsi="宋体"/>
          <w:sz w:val="24"/>
          <w:szCs w:val="24"/>
        </w:rPr>
      </w:pPr>
      <w:r>
        <w:rPr>
          <w:rFonts w:hint="eastAsia" w:hAnsi="宋体"/>
          <w:sz w:val="24"/>
          <w:szCs w:val="24"/>
        </w:rPr>
        <w:t>3.6.1.1评标委员会应当执行连续评标的原则，按评标办法中规定的程序、内容、方法、标准完成全部评标工作。只有发生不可抗力导致评标工作无法继续时，评标活动方可暂停。</w:t>
      </w:r>
    </w:p>
    <w:p>
      <w:pPr>
        <w:adjustRightInd w:val="0"/>
        <w:snapToGrid w:val="0"/>
        <w:spacing w:line="460" w:lineRule="exact"/>
        <w:ind w:firstLine="480"/>
        <w:rPr>
          <w:rFonts w:hAnsi="宋体"/>
          <w:sz w:val="24"/>
          <w:szCs w:val="24"/>
        </w:rPr>
      </w:pPr>
      <w:r>
        <w:rPr>
          <w:rFonts w:hint="eastAsia" w:hAnsi="宋体"/>
          <w:sz w:val="24"/>
          <w:szCs w:val="24"/>
        </w:rPr>
        <w:t>3.6.1.2发生评标暂停情况时，评标委员会应当封存全部投标文件和评标记录，待不可抗力的影响结束且具备继续评标的条件时，由原评标委员会继续评标。</w:t>
      </w:r>
    </w:p>
    <w:p>
      <w:pPr>
        <w:adjustRightInd w:val="0"/>
        <w:snapToGrid w:val="0"/>
        <w:spacing w:line="460" w:lineRule="exact"/>
        <w:ind w:firstLine="480"/>
        <w:rPr>
          <w:rFonts w:hAnsi="宋体"/>
          <w:sz w:val="24"/>
          <w:szCs w:val="24"/>
        </w:rPr>
      </w:pPr>
      <w:r>
        <w:rPr>
          <w:rFonts w:hint="eastAsia" w:hAnsi="宋体"/>
          <w:sz w:val="24"/>
          <w:szCs w:val="24"/>
        </w:rPr>
        <w:t>3.6.2关于评标中途更换评标委员会成员</w:t>
      </w:r>
    </w:p>
    <w:p>
      <w:pPr>
        <w:adjustRightInd w:val="0"/>
        <w:snapToGrid w:val="0"/>
        <w:spacing w:line="460" w:lineRule="exact"/>
        <w:ind w:firstLine="480"/>
        <w:rPr>
          <w:rFonts w:hAnsi="宋体"/>
          <w:sz w:val="24"/>
          <w:szCs w:val="24"/>
        </w:rPr>
      </w:pPr>
      <w:r>
        <w:rPr>
          <w:rFonts w:hint="eastAsia" w:hAnsi="宋体"/>
          <w:sz w:val="24"/>
          <w:szCs w:val="24"/>
        </w:rPr>
        <w:t>3.6.2.1除非发生下列情况之一，评标委员会成员不得在评标中途更换：</w:t>
      </w:r>
    </w:p>
    <w:p>
      <w:pPr>
        <w:adjustRightInd w:val="0"/>
        <w:snapToGrid w:val="0"/>
        <w:spacing w:line="460" w:lineRule="exact"/>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）因不可抗拒的客观原因，不能到场或需在评标中途退出评标活动。</w:t>
      </w:r>
    </w:p>
    <w:p>
      <w:pPr>
        <w:adjustRightInd w:val="0"/>
        <w:snapToGrid w:val="0"/>
        <w:spacing w:line="460" w:lineRule="exact"/>
        <w:ind w:firstLine="48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）根据法律法规规定，某个或某几个评标委员会成员需要回避。</w:t>
      </w:r>
    </w:p>
    <w:p>
      <w:pPr>
        <w:adjustRightInd w:val="0"/>
        <w:snapToGrid w:val="0"/>
        <w:spacing w:line="460" w:lineRule="exact"/>
        <w:ind w:firstLine="480"/>
        <w:rPr>
          <w:rFonts w:hAnsi="宋体"/>
          <w:sz w:val="24"/>
          <w:szCs w:val="24"/>
        </w:rPr>
      </w:pPr>
      <w:r>
        <w:rPr>
          <w:rFonts w:hint="eastAsia" w:hAnsi="宋体"/>
          <w:sz w:val="24"/>
          <w:szCs w:val="24"/>
        </w:rPr>
        <w:t>3.6.</w:t>
      </w:r>
      <w:r>
        <w:rPr>
          <w:rFonts w:hAnsi="宋体"/>
          <w:sz w:val="24"/>
          <w:szCs w:val="24"/>
        </w:rPr>
        <w:t>2.2</w:t>
      </w:r>
      <w:r>
        <w:rPr>
          <w:rFonts w:hint="eastAsia" w:hAnsi="宋体"/>
          <w:sz w:val="24"/>
          <w:szCs w:val="24"/>
        </w:rPr>
        <w:t>退出评标的评标委员会成员，其已完成的评标行为无效。由招标人根据本招标文件规定的评标委员会成员产生方式另行确定替代者进行评标。</w:t>
      </w:r>
    </w:p>
    <w:p>
      <w:pPr>
        <w:adjustRightInd w:val="0"/>
        <w:snapToGrid w:val="0"/>
        <w:spacing w:line="460" w:lineRule="exact"/>
        <w:ind w:firstLine="480"/>
        <w:rPr>
          <w:rFonts w:hAnsi="宋体"/>
          <w:sz w:val="24"/>
          <w:szCs w:val="24"/>
        </w:rPr>
      </w:pPr>
      <w:r>
        <w:rPr>
          <w:rFonts w:hint="eastAsia" w:hAnsi="宋体"/>
          <w:sz w:val="24"/>
          <w:szCs w:val="24"/>
        </w:rPr>
        <w:t>3.6.2.3记名投票</w:t>
      </w:r>
    </w:p>
    <w:p>
      <w:pPr>
        <w:adjustRightInd w:val="0"/>
        <w:snapToGrid w:val="0"/>
        <w:spacing w:line="460" w:lineRule="exact"/>
        <w:rPr>
          <w:rFonts w:hAnsi="宋体"/>
          <w:sz w:val="24"/>
          <w:szCs w:val="24"/>
        </w:rPr>
      </w:pPr>
      <w:r>
        <w:rPr>
          <w:rFonts w:hint="eastAsia" w:hAnsi="宋体"/>
          <w:sz w:val="24"/>
          <w:szCs w:val="24"/>
        </w:rPr>
        <w:t xml:space="preserve">    在任何评标环节中，需评标委员会就某项定性的评审结论做出表决的，由评标委员会全体成员按照少数服从多数的原则，以记名投票方式表决。</w:t>
      </w:r>
    </w:p>
    <w:p>
      <w:pPr>
        <w:adjustRightInd w:val="0"/>
        <w:snapToGrid w:val="0"/>
        <w:spacing w:line="460" w:lineRule="exact"/>
        <w:jc w:val="center"/>
        <w:rPr>
          <w:rFonts w:ascii="新宋体" w:hAnsi="新宋体" w:eastAsia="新宋体"/>
          <w:b/>
          <w:sz w:val="36"/>
          <w:szCs w:val="36"/>
        </w:rPr>
      </w:pPr>
    </w:p>
    <w:p>
      <w:pPr>
        <w:pStyle w:val="17"/>
        <w:spacing w:line="460" w:lineRule="exact"/>
        <w:ind w:left="2900" w:hanging="1200"/>
      </w:pPr>
    </w:p>
    <w:p>
      <w:pPr>
        <w:adjustRightInd w:val="0"/>
        <w:spacing w:line="460" w:lineRule="exact"/>
        <w:jc w:val="center"/>
        <w:rPr>
          <w:rFonts w:ascii="新宋体" w:hAnsi="新宋体" w:eastAsia="新宋体"/>
          <w:b/>
          <w:sz w:val="36"/>
          <w:szCs w:val="36"/>
        </w:rPr>
      </w:pPr>
    </w:p>
    <w:p>
      <w:pPr>
        <w:widowControl/>
        <w:jc w:val="left"/>
        <w:rPr>
          <w:rFonts w:ascii="新宋体" w:hAnsi="新宋体" w:eastAsia="新宋体"/>
          <w:b/>
          <w:sz w:val="36"/>
          <w:szCs w:val="36"/>
        </w:rPr>
      </w:pPr>
      <w:r>
        <w:rPr>
          <w:rFonts w:ascii="新宋体" w:hAnsi="新宋体" w:eastAsia="新宋体"/>
          <w:b/>
          <w:sz w:val="36"/>
          <w:szCs w:val="36"/>
        </w:rPr>
        <w:br w:type="page"/>
      </w:r>
    </w:p>
    <w:p>
      <w:pPr>
        <w:adjustRightInd w:val="0"/>
        <w:spacing w:line="460" w:lineRule="exact"/>
        <w:jc w:val="center"/>
        <w:rPr>
          <w:rFonts w:ascii="新宋体" w:hAnsi="新宋体" w:eastAsia="新宋体"/>
          <w:b/>
          <w:sz w:val="24"/>
          <w:szCs w:val="24"/>
        </w:rPr>
      </w:pPr>
      <w:r>
        <w:rPr>
          <w:rFonts w:hint="eastAsia" w:ascii="新宋体" w:hAnsi="新宋体" w:eastAsia="新宋体"/>
          <w:b/>
          <w:sz w:val="36"/>
          <w:szCs w:val="36"/>
        </w:rPr>
        <w:t>第四章   合同条款及格式</w:t>
      </w:r>
    </w:p>
    <w:p>
      <w:pPr>
        <w:spacing w:line="460" w:lineRule="exact"/>
        <w:outlineLvl w:val="0"/>
        <w:rPr>
          <w:rFonts w:ascii="新宋体" w:hAnsi="新宋体" w:eastAsia="新宋体"/>
          <w:b/>
          <w:sz w:val="24"/>
          <w:szCs w:val="24"/>
        </w:rPr>
      </w:pPr>
    </w:p>
    <w:p>
      <w:pPr>
        <w:snapToGrid w:val="0"/>
        <w:spacing w:line="460" w:lineRule="exact"/>
        <w:ind w:left="105" w:leftChars="31" w:firstLine="632" w:firstLineChars="225"/>
        <w:jc w:val="center"/>
        <w:rPr>
          <w:rFonts w:hAnsi="宋体"/>
          <w:sz w:val="24"/>
          <w:szCs w:val="24"/>
        </w:rPr>
      </w:pPr>
      <w:r>
        <w:rPr>
          <w:rFonts w:hint="eastAsia" w:hAnsi="宋体"/>
          <w:b/>
          <w:sz w:val="28"/>
          <w:szCs w:val="28"/>
        </w:rPr>
        <w:t>采用由中华人民共和国建设部与国家工商行政管理局联合制定的《建设工程委托监理合同》(示范文本GF-2012-0202)。</w:t>
      </w:r>
    </w:p>
    <w:p>
      <w:pPr>
        <w:adjustRightInd w:val="0"/>
        <w:spacing w:line="460" w:lineRule="exact"/>
        <w:rPr>
          <w:rFonts w:ascii="新宋体" w:hAnsi="新宋体" w:eastAsia="新宋体"/>
          <w:b/>
          <w:sz w:val="36"/>
          <w:szCs w:val="36"/>
        </w:rPr>
      </w:pPr>
    </w:p>
    <w:p>
      <w:pPr>
        <w:adjustRightInd w:val="0"/>
        <w:spacing w:line="460" w:lineRule="exact"/>
        <w:jc w:val="center"/>
        <w:rPr>
          <w:rFonts w:ascii="新宋体" w:hAnsi="新宋体" w:eastAsia="新宋体"/>
          <w:b/>
          <w:sz w:val="36"/>
          <w:szCs w:val="36"/>
        </w:rPr>
      </w:pPr>
    </w:p>
    <w:p>
      <w:pPr>
        <w:adjustRightInd w:val="0"/>
        <w:spacing w:line="460" w:lineRule="exact"/>
        <w:jc w:val="center"/>
        <w:rPr>
          <w:rFonts w:ascii="新宋体" w:hAnsi="新宋体" w:eastAsia="新宋体"/>
          <w:b/>
          <w:sz w:val="36"/>
          <w:szCs w:val="36"/>
        </w:rPr>
      </w:pPr>
    </w:p>
    <w:p>
      <w:pPr>
        <w:adjustRightInd w:val="0"/>
        <w:spacing w:line="460" w:lineRule="exact"/>
        <w:jc w:val="center"/>
        <w:rPr>
          <w:rFonts w:ascii="新宋体" w:hAnsi="新宋体" w:eastAsia="新宋体"/>
          <w:b/>
          <w:sz w:val="36"/>
          <w:szCs w:val="36"/>
        </w:rPr>
      </w:pPr>
    </w:p>
    <w:p>
      <w:pPr>
        <w:adjustRightInd w:val="0"/>
        <w:spacing w:line="460" w:lineRule="exact"/>
        <w:jc w:val="center"/>
        <w:rPr>
          <w:rFonts w:ascii="新宋体" w:hAnsi="新宋体" w:eastAsia="新宋体"/>
          <w:b/>
          <w:sz w:val="36"/>
          <w:szCs w:val="36"/>
        </w:rPr>
      </w:pPr>
    </w:p>
    <w:p>
      <w:pPr>
        <w:adjustRightInd w:val="0"/>
        <w:spacing w:line="460" w:lineRule="exact"/>
        <w:jc w:val="center"/>
        <w:rPr>
          <w:rFonts w:ascii="新宋体" w:hAnsi="新宋体" w:eastAsia="新宋体"/>
          <w:b/>
          <w:sz w:val="36"/>
          <w:szCs w:val="36"/>
        </w:rPr>
      </w:pPr>
    </w:p>
    <w:p>
      <w:pPr>
        <w:adjustRightInd w:val="0"/>
        <w:spacing w:line="460" w:lineRule="exact"/>
        <w:rPr>
          <w:rFonts w:ascii="新宋体" w:hAnsi="新宋体" w:eastAsia="新宋体"/>
          <w:b/>
          <w:sz w:val="36"/>
          <w:szCs w:val="36"/>
        </w:rPr>
      </w:pPr>
    </w:p>
    <w:p>
      <w:pPr>
        <w:adjustRightInd w:val="0"/>
        <w:spacing w:line="460" w:lineRule="exact"/>
        <w:jc w:val="center"/>
        <w:rPr>
          <w:rFonts w:ascii="新宋体" w:hAnsi="新宋体" w:eastAsia="新宋体"/>
          <w:b/>
          <w:sz w:val="36"/>
          <w:szCs w:val="36"/>
        </w:rPr>
      </w:pPr>
    </w:p>
    <w:p>
      <w:pPr>
        <w:adjustRightInd w:val="0"/>
        <w:spacing w:line="460" w:lineRule="exact"/>
        <w:jc w:val="center"/>
        <w:rPr>
          <w:rFonts w:ascii="新宋体" w:hAnsi="新宋体" w:eastAsia="新宋体"/>
          <w:b/>
          <w:sz w:val="36"/>
          <w:szCs w:val="36"/>
        </w:rPr>
      </w:pPr>
    </w:p>
    <w:p>
      <w:pPr>
        <w:widowControl/>
        <w:spacing w:line="460" w:lineRule="exact"/>
        <w:jc w:val="left"/>
        <w:rPr>
          <w:rFonts w:ascii="新宋体" w:hAnsi="新宋体" w:eastAsia="新宋体"/>
          <w:b/>
          <w:sz w:val="36"/>
          <w:szCs w:val="36"/>
        </w:rPr>
      </w:pPr>
      <w:r>
        <w:rPr>
          <w:rFonts w:ascii="新宋体" w:hAnsi="新宋体" w:eastAsia="新宋体"/>
          <w:b/>
          <w:sz w:val="36"/>
          <w:szCs w:val="36"/>
        </w:rPr>
        <w:br w:type="page"/>
      </w:r>
    </w:p>
    <w:p>
      <w:pPr>
        <w:adjustRightInd w:val="0"/>
        <w:spacing w:line="460" w:lineRule="exact"/>
        <w:jc w:val="center"/>
        <w:rPr>
          <w:rFonts w:ascii="新宋体" w:hAnsi="新宋体" w:eastAsia="新宋体"/>
          <w:b/>
          <w:sz w:val="36"/>
          <w:szCs w:val="36"/>
        </w:rPr>
      </w:pPr>
      <w:r>
        <w:rPr>
          <w:rFonts w:hint="eastAsia" w:ascii="新宋体" w:hAnsi="新宋体" w:eastAsia="新宋体"/>
          <w:b/>
          <w:sz w:val="36"/>
          <w:szCs w:val="36"/>
        </w:rPr>
        <w:t xml:space="preserve">第五章  </w:t>
      </w:r>
      <w:bookmarkStart w:id="67" w:name="_Toc278443525"/>
      <w:r>
        <w:rPr>
          <w:rFonts w:hint="eastAsia" w:ascii="新宋体" w:hAnsi="新宋体" w:eastAsia="新宋体"/>
          <w:b/>
          <w:sz w:val="36"/>
          <w:szCs w:val="36"/>
        </w:rPr>
        <w:t>委托人要求</w:t>
      </w:r>
    </w:p>
    <w:p>
      <w:pPr>
        <w:spacing w:line="460" w:lineRule="exact"/>
        <w:rPr>
          <w:rFonts w:ascii="新宋体" w:hAnsi="新宋体" w:eastAsia="新宋体"/>
          <w:sz w:val="24"/>
          <w:szCs w:val="24"/>
        </w:rPr>
      </w:pPr>
      <w:bookmarkStart w:id="68" w:name="_bookmark163"/>
      <w:bookmarkEnd w:id="68"/>
      <w:r>
        <w:rPr>
          <w:rFonts w:ascii="新宋体" w:hAnsi="新宋体" w:eastAsia="新宋体"/>
          <w:b/>
          <w:bCs/>
          <w:sz w:val="24"/>
          <w:szCs w:val="24"/>
        </w:rPr>
        <w:t>一、监理要求</w:t>
      </w:r>
    </w:p>
    <w:p>
      <w:pPr>
        <w:adjustRightInd w:val="0"/>
        <w:snapToGrid w:val="0"/>
        <w:spacing w:line="460" w:lineRule="exact"/>
        <w:ind w:firstLine="480" w:firstLineChars="200"/>
        <w:rPr>
          <w:rFonts w:ascii="新宋体" w:hAnsi="新宋体" w:eastAsia="新宋体"/>
          <w:sz w:val="24"/>
          <w:szCs w:val="24"/>
        </w:rPr>
      </w:pPr>
      <w:r>
        <w:rPr>
          <w:rFonts w:ascii="新宋体" w:hAnsi="新宋体" w:eastAsia="新宋体"/>
          <w:sz w:val="24"/>
          <w:szCs w:val="24"/>
        </w:rPr>
        <w:t xml:space="preserve">1. 项目概况 </w:t>
      </w:r>
    </w:p>
    <w:p>
      <w:pPr>
        <w:numPr>
          <w:ilvl w:val="0"/>
          <w:numId w:val="0"/>
        </w:numPr>
        <w:adjustRightInd w:val="0"/>
        <w:snapToGrid w:val="0"/>
        <w:spacing w:line="460" w:lineRule="exact"/>
        <w:ind w:firstLine="482" w:firstLineChars="200"/>
        <w:rPr>
          <w:rFonts w:hint="eastAsia" w:ascii="新宋体" w:hAnsi="新宋体" w:eastAsia="新宋体"/>
          <w:b w:val="0"/>
          <w:bCs w:val="0"/>
          <w:sz w:val="24"/>
          <w:szCs w:val="24"/>
        </w:rPr>
      </w:pPr>
      <w:r>
        <w:rPr>
          <w:rFonts w:hint="eastAsia" w:ascii="新宋体" w:hAnsi="新宋体" w:eastAsia="新宋体"/>
          <w:b/>
          <w:bCs/>
          <w:sz w:val="24"/>
          <w:szCs w:val="24"/>
        </w:rPr>
        <w:t>建设地点：</w:t>
      </w:r>
      <w:r>
        <w:rPr>
          <w:rFonts w:hint="eastAsia" w:ascii="新宋体" w:hAnsi="新宋体" w:eastAsia="新宋体"/>
          <w:b w:val="0"/>
          <w:bCs w:val="0"/>
          <w:sz w:val="24"/>
          <w:szCs w:val="24"/>
        </w:rPr>
        <w:t>本项目位于许昌市长葛市大周再生金属循环产业集聚区西昌路北段。</w:t>
      </w:r>
    </w:p>
    <w:p>
      <w:pPr>
        <w:pStyle w:val="28"/>
        <w:spacing w:line="460" w:lineRule="exact"/>
        <w:rPr>
          <w:rFonts w:hint="eastAsia" w:ascii="Times New Roman" w:hAnsi="宋体" w:eastAsia="宋体" w:cs="宋体"/>
          <w:bCs/>
          <w:sz w:val="24"/>
          <w:lang w:eastAsia="zh-CN"/>
        </w:rPr>
      </w:pPr>
      <w:r>
        <w:rPr>
          <w:rFonts w:hint="eastAsia" w:ascii="新宋体" w:hAnsi="新宋体" w:eastAsia="新宋体"/>
          <w:b/>
          <w:bCs/>
          <w:sz w:val="24"/>
          <w:szCs w:val="24"/>
        </w:rPr>
        <w:t>项目建设内容：</w:t>
      </w:r>
      <w:r>
        <w:rPr>
          <w:rFonts w:hint="eastAsia" w:ascii="新宋体" w:hAnsi="新宋体" w:eastAsia="新宋体" w:cstheme="minorBidi"/>
          <w:b w:val="0"/>
          <w:bCs w:val="0"/>
          <w:sz w:val="24"/>
          <w:szCs w:val="24"/>
          <w:lang w:val="en-US" w:eastAsia="zh-CN" w:bidi="ar-SA"/>
        </w:rPr>
        <w:t>本项目总投资估算18585.42万元，其中工程费用估算13361.48万元（含设计费）。本项目总建筑面积为70155.89m²。建设内容主要包括4栋标准化厂房（单体建筑跨度30米），1栋货运通道，1栋办公楼，1栋综合楼；配套建设厂区道路、围墙、绿化及给排水、变配电、消防设施等内容。（注：具体建设内容及规模以最终施工设计图为准。）</w:t>
      </w:r>
    </w:p>
    <w:p>
      <w:pPr>
        <w:numPr>
          <w:ilvl w:val="0"/>
          <w:numId w:val="4"/>
        </w:numPr>
        <w:adjustRightInd w:val="0"/>
        <w:snapToGrid w:val="0"/>
        <w:spacing w:line="460" w:lineRule="exact"/>
        <w:ind w:firstLine="480" w:firstLineChars="200"/>
        <w:rPr>
          <w:rFonts w:ascii="新宋体" w:hAnsi="新宋体" w:eastAsia="新宋体"/>
          <w:sz w:val="24"/>
          <w:szCs w:val="24"/>
        </w:rPr>
      </w:pPr>
      <w:r>
        <w:rPr>
          <w:rFonts w:ascii="新宋体" w:hAnsi="新宋体" w:eastAsia="新宋体"/>
          <w:sz w:val="24"/>
          <w:szCs w:val="24"/>
        </w:rPr>
        <w:t>监理依据</w:t>
      </w:r>
    </w:p>
    <w:p>
      <w:pPr>
        <w:pStyle w:val="10"/>
        <w:snapToGrid w:val="0"/>
        <w:spacing w:line="460" w:lineRule="exact"/>
        <w:ind w:left="680" w:leftChars="200"/>
      </w:pPr>
      <w:r>
        <w:rPr>
          <w:rFonts w:hint="eastAsia"/>
        </w:rPr>
        <w:t xml:space="preserve"> 监理合同、图纸、现行施工规范和标准。</w:t>
      </w:r>
    </w:p>
    <w:p>
      <w:pPr>
        <w:numPr>
          <w:ilvl w:val="0"/>
          <w:numId w:val="4"/>
        </w:numPr>
        <w:adjustRightInd w:val="0"/>
        <w:snapToGrid w:val="0"/>
        <w:spacing w:line="460" w:lineRule="exact"/>
        <w:ind w:firstLine="480" w:firstLineChars="200"/>
        <w:rPr>
          <w:rFonts w:ascii="新宋体" w:hAnsi="新宋体" w:eastAsia="新宋体"/>
          <w:sz w:val="24"/>
          <w:szCs w:val="24"/>
        </w:rPr>
      </w:pPr>
      <w:r>
        <w:rPr>
          <w:rFonts w:ascii="新宋体" w:hAnsi="新宋体" w:eastAsia="新宋体"/>
          <w:sz w:val="24"/>
          <w:szCs w:val="24"/>
        </w:rPr>
        <w:t>监理人员和试验检测仪器设备要求</w:t>
      </w:r>
    </w:p>
    <w:p>
      <w:pPr>
        <w:pStyle w:val="10"/>
        <w:snapToGrid w:val="0"/>
        <w:spacing w:line="460" w:lineRule="exact"/>
        <w:ind w:left="680" w:leftChars="200"/>
      </w:pPr>
      <w:r>
        <w:rPr>
          <w:rFonts w:hint="eastAsia"/>
        </w:rPr>
        <w:t xml:space="preserve"> 满足本项目施工监理服务工作需要。</w:t>
      </w:r>
    </w:p>
    <w:p>
      <w:pPr>
        <w:numPr>
          <w:ilvl w:val="0"/>
          <w:numId w:val="4"/>
        </w:numPr>
        <w:adjustRightInd w:val="0"/>
        <w:snapToGrid w:val="0"/>
        <w:spacing w:line="460" w:lineRule="exact"/>
        <w:ind w:firstLine="480" w:firstLineChars="200"/>
        <w:rPr>
          <w:rFonts w:cs="宋体"/>
          <w:color w:val="000000"/>
          <w:sz w:val="24"/>
          <w:szCs w:val="24"/>
        </w:rPr>
      </w:pPr>
      <w:r>
        <w:rPr>
          <w:rFonts w:ascii="新宋体" w:hAnsi="新宋体" w:eastAsia="新宋体"/>
          <w:sz w:val="24"/>
          <w:szCs w:val="24"/>
        </w:rPr>
        <w:t>其他要</w:t>
      </w:r>
      <w:r>
        <w:rPr>
          <w:rFonts w:hint="eastAsia" w:cs="宋体"/>
          <w:color w:val="000000"/>
          <w:sz w:val="24"/>
          <w:szCs w:val="24"/>
        </w:rPr>
        <w:t>求（无）</w:t>
      </w:r>
    </w:p>
    <w:p>
      <w:pPr>
        <w:adjustRightInd w:val="0"/>
        <w:snapToGrid w:val="0"/>
        <w:spacing w:line="460" w:lineRule="exact"/>
        <w:rPr>
          <w:rFonts w:ascii="新宋体" w:hAnsi="新宋体" w:eastAsia="新宋体"/>
          <w:b/>
          <w:bCs/>
          <w:sz w:val="24"/>
          <w:szCs w:val="24"/>
        </w:rPr>
      </w:pPr>
      <w:bookmarkStart w:id="69" w:name="_bookmark164"/>
      <w:bookmarkEnd w:id="69"/>
      <w:r>
        <w:rPr>
          <w:rFonts w:ascii="新宋体" w:hAnsi="新宋体" w:eastAsia="新宋体"/>
          <w:b/>
          <w:bCs/>
          <w:sz w:val="24"/>
          <w:szCs w:val="24"/>
        </w:rPr>
        <w:t>二、适用规范标准</w:t>
      </w:r>
    </w:p>
    <w:p>
      <w:pPr>
        <w:adjustRightInd w:val="0"/>
        <w:snapToGrid w:val="0"/>
        <w:spacing w:line="460" w:lineRule="exact"/>
        <w:rPr>
          <w:rFonts w:ascii="新宋体" w:hAnsi="新宋体" w:eastAsia="新宋体"/>
          <w:sz w:val="24"/>
          <w:szCs w:val="24"/>
        </w:rPr>
      </w:pPr>
      <w:bookmarkStart w:id="70" w:name="_bookmark165"/>
      <w:bookmarkEnd w:id="70"/>
      <w:r>
        <w:rPr>
          <w:rFonts w:hint="eastAsia" w:ascii="新宋体" w:hAnsi="新宋体" w:eastAsia="新宋体"/>
          <w:sz w:val="24"/>
          <w:szCs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pPr>
        <w:adjustRightInd w:val="0"/>
        <w:snapToGrid w:val="0"/>
        <w:spacing w:line="460" w:lineRule="exact"/>
        <w:rPr>
          <w:rFonts w:ascii="新宋体" w:hAnsi="新宋体" w:eastAsia="新宋体"/>
          <w:sz w:val="24"/>
          <w:szCs w:val="24"/>
        </w:rPr>
      </w:pPr>
      <w:r>
        <w:rPr>
          <w:rFonts w:hint="eastAsia" w:ascii="新宋体" w:hAnsi="新宋体" w:eastAsia="新宋体"/>
          <w:sz w:val="24"/>
          <w:szCs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r>
        <w:rPr>
          <w:rFonts w:ascii="新宋体" w:hAnsi="新宋体" w:eastAsia="新宋体"/>
          <w:sz w:val="24"/>
          <w:szCs w:val="24"/>
        </w:rPr>
        <w:t>三、成果文件要求</w:t>
      </w:r>
    </w:p>
    <w:p>
      <w:pPr>
        <w:adjustRightInd w:val="0"/>
        <w:snapToGrid w:val="0"/>
        <w:spacing w:line="460" w:lineRule="exact"/>
        <w:rPr>
          <w:rFonts w:ascii="新宋体" w:hAnsi="新宋体" w:eastAsia="新宋体"/>
          <w:b/>
          <w:bCs/>
          <w:sz w:val="24"/>
          <w:szCs w:val="24"/>
        </w:rPr>
      </w:pPr>
      <w:bookmarkStart w:id="71" w:name="_bookmark166"/>
      <w:bookmarkEnd w:id="71"/>
      <w:r>
        <w:rPr>
          <w:rFonts w:hint="eastAsia" w:ascii="新宋体" w:hAnsi="新宋体" w:eastAsia="新宋体"/>
          <w:b/>
          <w:bCs/>
          <w:sz w:val="24"/>
          <w:szCs w:val="24"/>
        </w:rPr>
        <w:t>三、施工、监理及验收规范</w:t>
      </w:r>
    </w:p>
    <w:p>
      <w:pPr>
        <w:adjustRightInd w:val="0"/>
        <w:snapToGrid w:val="0"/>
        <w:spacing w:line="460" w:lineRule="exact"/>
        <w:rPr>
          <w:rFonts w:ascii="新宋体" w:hAnsi="新宋体" w:eastAsia="新宋体"/>
          <w:sz w:val="24"/>
          <w:szCs w:val="24"/>
        </w:rPr>
      </w:pPr>
      <w:r>
        <w:rPr>
          <w:rFonts w:hint="eastAsia" w:ascii="新宋体" w:hAnsi="新宋体" w:eastAsia="新宋体"/>
          <w:sz w:val="24"/>
          <w:szCs w:val="24"/>
        </w:rPr>
        <w:t>本工程执行国家现行的与本工程有关的施工、监理及验收规范、标准图集、图纸设计等。</w:t>
      </w:r>
    </w:p>
    <w:p>
      <w:pPr>
        <w:adjustRightInd w:val="0"/>
        <w:snapToGrid w:val="0"/>
        <w:spacing w:line="460" w:lineRule="exact"/>
        <w:rPr>
          <w:rFonts w:ascii="新宋体" w:hAnsi="新宋体" w:eastAsia="新宋体"/>
          <w:b/>
          <w:bCs/>
          <w:sz w:val="24"/>
          <w:szCs w:val="24"/>
        </w:rPr>
      </w:pPr>
      <w:bookmarkStart w:id="72" w:name="_Toc282615322"/>
      <w:bookmarkStart w:id="73" w:name="_Toc287621016"/>
      <w:bookmarkStart w:id="74" w:name="_Toc22377"/>
      <w:bookmarkStart w:id="75" w:name="_Toc290577188"/>
      <w:bookmarkStart w:id="76" w:name="_Toc285539110"/>
      <w:r>
        <w:rPr>
          <w:rFonts w:hint="eastAsia" w:ascii="新宋体" w:hAnsi="新宋体" w:eastAsia="新宋体"/>
          <w:b/>
          <w:bCs/>
          <w:sz w:val="24"/>
          <w:szCs w:val="24"/>
        </w:rPr>
        <w:t>四、主要质量检验评定标准</w:t>
      </w:r>
      <w:bookmarkEnd w:id="72"/>
      <w:bookmarkEnd w:id="73"/>
      <w:bookmarkEnd w:id="74"/>
      <w:bookmarkEnd w:id="75"/>
      <w:bookmarkEnd w:id="76"/>
    </w:p>
    <w:p>
      <w:pPr>
        <w:adjustRightInd w:val="0"/>
        <w:snapToGrid w:val="0"/>
        <w:spacing w:line="460" w:lineRule="exact"/>
        <w:rPr>
          <w:rFonts w:ascii="新宋体" w:hAnsi="新宋体" w:eastAsia="新宋体"/>
          <w:sz w:val="24"/>
          <w:szCs w:val="24"/>
        </w:rPr>
      </w:pPr>
      <w:r>
        <w:rPr>
          <w:rFonts w:hint="eastAsia" w:ascii="新宋体" w:hAnsi="新宋体" w:eastAsia="新宋体"/>
          <w:sz w:val="24"/>
          <w:szCs w:val="24"/>
        </w:rPr>
        <w:t>本工程执行国家现行的与本工程有关的质量检验评定标准。</w:t>
      </w:r>
    </w:p>
    <w:p>
      <w:pPr>
        <w:rPr>
          <w:rFonts w:hint="eastAsia" w:hAnsi="宋体" w:cs="黑体"/>
          <w:b/>
          <w:sz w:val="36"/>
          <w:szCs w:val="36"/>
        </w:rPr>
      </w:pPr>
      <w:r>
        <w:rPr>
          <w:rFonts w:hint="eastAsia" w:hAnsi="宋体" w:cs="黑体"/>
          <w:b/>
          <w:sz w:val="36"/>
          <w:szCs w:val="36"/>
        </w:rPr>
        <w:br w:type="page"/>
      </w:r>
    </w:p>
    <w:p>
      <w:pPr>
        <w:autoSpaceDE w:val="0"/>
        <w:autoSpaceDN w:val="0"/>
        <w:adjustRightInd w:val="0"/>
        <w:spacing w:line="460" w:lineRule="exact"/>
        <w:jc w:val="center"/>
        <w:outlineLvl w:val="0"/>
        <w:rPr>
          <w:rFonts w:hAnsi="宋体" w:cs="黑体"/>
          <w:b/>
          <w:sz w:val="36"/>
          <w:szCs w:val="36"/>
        </w:rPr>
      </w:pPr>
      <w:r>
        <w:rPr>
          <w:rFonts w:hint="eastAsia" w:hAnsi="宋体" w:cs="黑体"/>
          <w:b/>
          <w:sz w:val="36"/>
          <w:szCs w:val="36"/>
        </w:rPr>
        <w:t>第六章  投标文件格式</w:t>
      </w:r>
      <w:bookmarkEnd w:id="67"/>
    </w:p>
    <w:p>
      <w:pPr>
        <w:tabs>
          <w:tab w:val="center" w:pos="4739"/>
        </w:tabs>
        <w:spacing w:line="460" w:lineRule="exact"/>
        <w:ind w:left="180"/>
        <w:jc w:val="center"/>
        <w:rPr>
          <w:rFonts w:ascii="黑体" w:eastAsia="黑体"/>
          <w:b/>
          <w:sz w:val="24"/>
          <w:szCs w:val="24"/>
        </w:rPr>
      </w:pPr>
    </w:p>
    <w:p>
      <w:pPr>
        <w:tabs>
          <w:tab w:val="center" w:pos="4739"/>
        </w:tabs>
        <w:spacing w:line="460" w:lineRule="exact"/>
        <w:ind w:left="180"/>
        <w:jc w:val="right"/>
        <w:rPr>
          <w:rFonts w:ascii="黑体" w:eastAsia="黑体"/>
          <w:b/>
          <w:sz w:val="32"/>
          <w:szCs w:val="32"/>
        </w:rPr>
      </w:pPr>
    </w:p>
    <w:p>
      <w:pPr>
        <w:tabs>
          <w:tab w:val="center" w:pos="4739"/>
        </w:tabs>
        <w:spacing w:line="460" w:lineRule="exact"/>
        <w:ind w:left="180"/>
        <w:jc w:val="center"/>
        <w:rPr>
          <w:rFonts w:ascii="黑体" w:eastAsia="黑体"/>
          <w:b/>
          <w:sz w:val="32"/>
          <w:szCs w:val="32"/>
        </w:rPr>
      </w:pPr>
      <w:r>
        <w:rPr>
          <w:rFonts w:hint="eastAsia" w:ascii="黑体" w:eastAsia="黑体"/>
          <w:b/>
          <w:sz w:val="32"/>
          <w:szCs w:val="32"/>
        </w:rPr>
        <w:t>　</w:t>
      </w:r>
    </w:p>
    <w:p>
      <w:pPr>
        <w:tabs>
          <w:tab w:val="center" w:pos="4739"/>
        </w:tabs>
        <w:spacing w:line="460" w:lineRule="exact"/>
        <w:ind w:left="180"/>
        <w:jc w:val="center"/>
        <w:rPr>
          <w:rFonts w:ascii="黑体" w:eastAsia="黑体"/>
          <w:b/>
          <w:sz w:val="32"/>
          <w:szCs w:val="32"/>
        </w:rPr>
      </w:pPr>
      <w:r>
        <w:rPr>
          <w:rFonts w:hint="eastAsia" w:ascii="黑体" w:eastAsia="黑体"/>
          <w:b/>
          <w:sz w:val="32"/>
          <w:szCs w:val="32"/>
          <w:u w:val="single"/>
        </w:rPr>
        <w:t>　　　　            　　　(项目名称    标段)　</w:t>
      </w:r>
    </w:p>
    <w:p>
      <w:pPr>
        <w:tabs>
          <w:tab w:val="center" w:pos="4739"/>
        </w:tabs>
        <w:spacing w:line="460" w:lineRule="exact"/>
        <w:ind w:left="180"/>
        <w:rPr>
          <w:sz w:val="32"/>
          <w:szCs w:val="32"/>
        </w:rPr>
      </w:pPr>
    </w:p>
    <w:p>
      <w:pPr>
        <w:tabs>
          <w:tab w:val="center" w:pos="4739"/>
        </w:tabs>
        <w:spacing w:line="460" w:lineRule="exact"/>
        <w:ind w:left="180"/>
        <w:rPr>
          <w:sz w:val="32"/>
          <w:szCs w:val="32"/>
        </w:rPr>
      </w:pPr>
    </w:p>
    <w:p>
      <w:pPr>
        <w:tabs>
          <w:tab w:val="center" w:pos="4739"/>
        </w:tabs>
        <w:spacing w:line="460" w:lineRule="exact"/>
        <w:ind w:firstLine="3253" w:firstLineChars="900"/>
        <w:rPr>
          <w:rFonts w:ascii="黑体" w:eastAsia="黑体"/>
          <w:b/>
          <w:sz w:val="36"/>
          <w:szCs w:val="36"/>
        </w:rPr>
      </w:pPr>
    </w:p>
    <w:p>
      <w:pPr>
        <w:tabs>
          <w:tab w:val="center" w:pos="4739"/>
        </w:tabs>
        <w:spacing w:line="460" w:lineRule="exact"/>
        <w:ind w:firstLine="3253" w:firstLineChars="900"/>
        <w:rPr>
          <w:rFonts w:ascii="黑体" w:eastAsia="黑体"/>
          <w:b/>
          <w:sz w:val="36"/>
          <w:szCs w:val="36"/>
        </w:rPr>
      </w:pPr>
    </w:p>
    <w:p>
      <w:pPr>
        <w:tabs>
          <w:tab w:val="center" w:pos="4739"/>
        </w:tabs>
        <w:spacing w:line="460" w:lineRule="exact"/>
        <w:ind w:firstLine="3253" w:firstLineChars="900"/>
        <w:rPr>
          <w:rFonts w:ascii="黑体" w:eastAsia="黑体"/>
          <w:b/>
          <w:sz w:val="36"/>
          <w:szCs w:val="36"/>
        </w:rPr>
      </w:pPr>
      <w:r>
        <w:rPr>
          <w:rFonts w:hint="eastAsia" w:ascii="黑体" w:eastAsia="黑体"/>
          <w:b/>
          <w:sz w:val="36"/>
          <w:szCs w:val="36"/>
        </w:rPr>
        <w:t>投 标 文 件</w:t>
      </w:r>
    </w:p>
    <w:p>
      <w:pPr>
        <w:tabs>
          <w:tab w:val="center" w:pos="4739"/>
        </w:tabs>
        <w:spacing w:line="460" w:lineRule="exact"/>
        <w:ind w:left="180"/>
        <w:rPr>
          <w:sz w:val="32"/>
          <w:szCs w:val="32"/>
        </w:rPr>
      </w:pPr>
    </w:p>
    <w:p>
      <w:pPr>
        <w:tabs>
          <w:tab w:val="center" w:pos="4739"/>
        </w:tabs>
        <w:spacing w:line="460" w:lineRule="exact"/>
        <w:ind w:firstLine="3213" w:firstLineChars="1000"/>
        <w:rPr>
          <w:rFonts w:hAnsi="宋体" w:cs="宋体"/>
          <w:sz w:val="32"/>
          <w:szCs w:val="32"/>
        </w:rPr>
      </w:pPr>
      <w:r>
        <w:rPr>
          <w:rFonts w:hint="eastAsia" w:hAnsi="宋体" w:cs="宋体"/>
          <w:b/>
          <w:bCs/>
          <w:sz w:val="32"/>
          <w:szCs w:val="32"/>
        </w:rPr>
        <w:t>项目编号：</w:t>
      </w:r>
    </w:p>
    <w:p>
      <w:pPr>
        <w:tabs>
          <w:tab w:val="center" w:pos="4739"/>
        </w:tabs>
        <w:spacing w:line="460" w:lineRule="exact"/>
        <w:ind w:left="180"/>
        <w:rPr>
          <w:rFonts w:hAnsi="宋体" w:cs="宋体"/>
          <w:sz w:val="32"/>
          <w:szCs w:val="32"/>
        </w:rPr>
      </w:pPr>
    </w:p>
    <w:p>
      <w:pPr>
        <w:tabs>
          <w:tab w:val="center" w:pos="4739"/>
        </w:tabs>
        <w:spacing w:line="460" w:lineRule="exact"/>
        <w:ind w:left="180"/>
        <w:rPr>
          <w:rFonts w:hAnsi="宋体" w:cs="宋体"/>
          <w:sz w:val="32"/>
          <w:szCs w:val="32"/>
        </w:rPr>
      </w:pPr>
    </w:p>
    <w:p>
      <w:pPr>
        <w:tabs>
          <w:tab w:val="center" w:pos="4739"/>
        </w:tabs>
        <w:spacing w:line="460" w:lineRule="exact"/>
        <w:ind w:left="180"/>
        <w:rPr>
          <w:rFonts w:hAnsi="宋体" w:cs="宋体"/>
          <w:sz w:val="32"/>
          <w:szCs w:val="32"/>
        </w:rPr>
      </w:pPr>
    </w:p>
    <w:p>
      <w:pPr>
        <w:tabs>
          <w:tab w:val="center" w:pos="4739"/>
        </w:tabs>
        <w:spacing w:line="460" w:lineRule="exact"/>
        <w:ind w:left="180"/>
        <w:rPr>
          <w:rFonts w:hAnsi="宋体" w:cs="宋体"/>
          <w:sz w:val="32"/>
          <w:szCs w:val="32"/>
        </w:rPr>
      </w:pPr>
    </w:p>
    <w:p>
      <w:pPr>
        <w:tabs>
          <w:tab w:val="center" w:pos="4739"/>
        </w:tabs>
        <w:spacing w:line="460" w:lineRule="exact"/>
        <w:ind w:left="180"/>
        <w:rPr>
          <w:rFonts w:hAnsi="宋体" w:cs="宋体"/>
          <w:sz w:val="32"/>
          <w:szCs w:val="32"/>
        </w:rPr>
      </w:pPr>
    </w:p>
    <w:p>
      <w:pPr>
        <w:tabs>
          <w:tab w:val="center" w:pos="4739"/>
        </w:tabs>
        <w:spacing w:line="460" w:lineRule="exact"/>
        <w:ind w:left="180"/>
        <w:rPr>
          <w:rFonts w:hAnsi="宋体" w:cs="宋体"/>
          <w:sz w:val="32"/>
          <w:szCs w:val="32"/>
        </w:rPr>
      </w:pPr>
    </w:p>
    <w:p>
      <w:pPr>
        <w:tabs>
          <w:tab w:val="center" w:pos="4739"/>
        </w:tabs>
        <w:spacing w:line="460" w:lineRule="exact"/>
        <w:ind w:left="180"/>
        <w:rPr>
          <w:rFonts w:hAnsi="宋体" w:cs="宋体"/>
          <w:sz w:val="32"/>
          <w:szCs w:val="32"/>
        </w:rPr>
      </w:pPr>
    </w:p>
    <w:p>
      <w:pPr>
        <w:autoSpaceDE w:val="0"/>
        <w:autoSpaceDN w:val="0"/>
        <w:adjustRightInd w:val="0"/>
        <w:spacing w:line="460" w:lineRule="exact"/>
        <w:ind w:firstLine="1506" w:firstLineChars="500"/>
        <w:rPr>
          <w:rFonts w:hAnsi="宋体" w:cs="宋体"/>
          <w:b/>
          <w:bCs/>
          <w:sz w:val="30"/>
          <w:szCs w:val="30"/>
        </w:rPr>
      </w:pPr>
    </w:p>
    <w:p>
      <w:pPr>
        <w:autoSpaceDE w:val="0"/>
        <w:autoSpaceDN w:val="0"/>
        <w:adjustRightInd w:val="0"/>
        <w:spacing w:line="460" w:lineRule="exact"/>
        <w:ind w:firstLine="1506" w:firstLineChars="500"/>
        <w:rPr>
          <w:rFonts w:hAnsi="宋体" w:cs="宋体"/>
          <w:b/>
          <w:bCs/>
          <w:sz w:val="30"/>
          <w:szCs w:val="30"/>
        </w:rPr>
      </w:pPr>
    </w:p>
    <w:p>
      <w:pPr>
        <w:autoSpaceDE w:val="0"/>
        <w:autoSpaceDN w:val="0"/>
        <w:adjustRightInd w:val="0"/>
        <w:spacing w:line="460" w:lineRule="exact"/>
        <w:ind w:firstLine="1506" w:firstLineChars="500"/>
        <w:rPr>
          <w:rFonts w:hAnsi="宋体" w:cs="宋体"/>
          <w:b/>
          <w:bCs/>
          <w:sz w:val="30"/>
          <w:szCs w:val="30"/>
        </w:rPr>
      </w:pPr>
    </w:p>
    <w:p>
      <w:pPr>
        <w:autoSpaceDE w:val="0"/>
        <w:autoSpaceDN w:val="0"/>
        <w:adjustRightInd w:val="0"/>
        <w:spacing w:line="460" w:lineRule="exact"/>
        <w:ind w:firstLine="1506" w:firstLineChars="500"/>
        <w:rPr>
          <w:rFonts w:hAnsi="宋体" w:cs="宋体"/>
          <w:b/>
          <w:bCs/>
          <w:sz w:val="30"/>
          <w:szCs w:val="30"/>
          <w:u w:val="single"/>
        </w:rPr>
      </w:pPr>
      <w:r>
        <w:rPr>
          <w:rFonts w:hint="eastAsia" w:hAnsi="宋体" w:cs="宋体"/>
          <w:b/>
          <w:bCs/>
          <w:sz w:val="30"/>
          <w:szCs w:val="30"/>
        </w:rPr>
        <w:t>投    标    人：（盖单位章）</w:t>
      </w:r>
    </w:p>
    <w:p>
      <w:pPr>
        <w:autoSpaceDE w:val="0"/>
        <w:autoSpaceDN w:val="0"/>
        <w:adjustRightInd w:val="0"/>
        <w:spacing w:line="460" w:lineRule="exact"/>
        <w:ind w:firstLine="1807" w:firstLineChars="600"/>
        <w:jc w:val="left"/>
        <w:rPr>
          <w:rFonts w:hAnsi="宋体" w:cs="宋体"/>
          <w:b/>
          <w:bCs/>
          <w:sz w:val="30"/>
          <w:szCs w:val="30"/>
        </w:rPr>
      </w:pPr>
    </w:p>
    <w:p>
      <w:pPr>
        <w:autoSpaceDE w:val="0"/>
        <w:autoSpaceDN w:val="0"/>
        <w:adjustRightInd w:val="0"/>
        <w:spacing w:line="460" w:lineRule="exact"/>
        <w:jc w:val="left"/>
        <w:rPr>
          <w:rFonts w:hAnsi="宋体" w:cs="宋体"/>
          <w:b/>
          <w:bCs/>
          <w:sz w:val="30"/>
          <w:szCs w:val="30"/>
        </w:rPr>
      </w:pPr>
      <w:r>
        <w:rPr>
          <w:rFonts w:hint="eastAsia" w:hAnsi="宋体" w:cs="宋体"/>
          <w:b/>
          <w:bCs/>
          <w:sz w:val="30"/>
          <w:szCs w:val="30"/>
        </w:rPr>
        <w:t xml:space="preserve">          法定代表人或其委托代理人：（签字或盖章）</w:t>
      </w:r>
    </w:p>
    <w:p>
      <w:pPr>
        <w:autoSpaceDE w:val="0"/>
        <w:autoSpaceDN w:val="0"/>
        <w:adjustRightInd w:val="0"/>
        <w:spacing w:line="460" w:lineRule="exact"/>
        <w:jc w:val="left"/>
        <w:rPr>
          <w:rFonts w:hAnsi="宋体" w:cs="宋体"/>
          <w:b/>
          <w:bCs/>
          <w:sz w:val="30"/>
          <w:szCs w:val="30"/>
        </w:rPr>
      </w:pPr>
    </w:p>
    <w:p>
      <w:pPr>
        <w:autoSpaceDE w:val="0"/>
        <w:autoSpaceDN w:val="0"/>
        <w:adjustRightInd w:val="0"/>
        <w:spacing w:line="460" w:lineRule="exact"/>
        <w:jc w:val="center"/>
        <w:rPr>
          <w:rFonts w:hAnsi="宋体" w:cs="宋体"/>
          <w:b/>
          <w:bCs/>
          <w:sz w:val="30"/>
          <w:szCs w:val="30"/>
          <w:u w:val="single"/>
        </w:rPr>
      </w:pPr>
      <w:r>
        <w:rPr>
          <w:rFonts w:hint="eastAsia" w:hAnsi="宋体" w:cs="宋体"/>
          <w:b/>
          <w:bCs/>
          <w:sz w:val="30"/>
          <w:szCs w:val="30"/>
        </w:rPr>
        <w:t xml:space="preserve"> 年  月   日</w:t>
      </w:r>
    </w:p>
    <w:p>
      <w:pPr>
        <w:tabs>
          <w:tab w:val="center" w:pos="4739"/>
        </w:tabs>
        <w:spacing w:line="460" w:lineRule="exact"/>
        <w:ind w:left="180"/>
        <w:jc w:val="center"/>
        <w:rPr>
          <w:rFonts w:hAnsi="宋体" w:cs="宋体"/>
          <w:b/>
          <w:sz w:val="30"/>
          <w:szCs w:val="30"/>
        </w:rPr>
      </w:pPr>
    </w:p>
    <w:p>
      <w:pPr>
        <w:spacing w:line="460" w:lineRule="exact"/>
        <w:jc w:val="center"/>
        <w:outlineLvl w:val="0"/>
        <w:rPr>
          <w:rFonts w:ascii="新宋体" w:hAnsi="新宋体" w:eastAsia="新宋体"/>
          <w:b/>
          <w:bCs/>
          <w:sz w:val="44"/>
          <w:szCs w:val="44"/>
        </w:rPr>
      </w:pPr>
    </w:p>
    <w:p>
      <w:pPr>
        <w:widowControl/>
        <w:jc w:val="left"/>
        <w:rPr>
          <w:rFonts w:ascii="新宋体" w:hAnsi="新宋体" w:eastAsia="新宋体"/>
          <w:b/>
          <w:bCs/>
          <w:sz w:val="44"/>
          <w:szCs w:val="44"/>
        </w:rPr>
      </w:pPr>
      <w:r>
        <w:rPr>
          <w:rFonts w:ascii="新宋体" w:hAnsi="新宋体" w:eastAsia="新宋体"/>
          <w:b/>
          <w:bCs/>
          <w:sz w:val="44"/>
          <w:szCs w:val="44"/>
        </w:rPr>
        <w:br w:type="page"/>
      </w:r>
    </w:p>
    <w:p>
      <w:pPr>
        <w:spacing w:line="460" w:lineRule="exact"/>
        <w:outlineLvl w:val="0"/>
        <w:rPr>
          <w:rFonts w:ascii="新宋体" w:hAnsi="新宋体" w:eastAsia="新宋体"/>
          <w:b/>
          <w:bCs/>
          <w:sz w:val="44"/>
          <w:szCs w:val="44"/>
        </w:rPr>
      </w:pPr>
    </w:p>
    <w:p>
      <w:pPr>
        <w:spacing w:line="460" w:lineRule="exact"/>
        <w:jc w:val="center"/>
        <w:outlineLvl w:val="0"/>
        <w:rPr>
          <w:rFonts w:ascii="新宋体" w:hAnsi="新宋体" w:eastAsia="新宋体"/>
          <w:b/>
          <w:bCs/>
          <w:sz w:val="24"/>
          <w:szCs w:val="24"/>
        </w:rPr>
      </w:pPr>
      <w:r>
        <w:rPr>
          <w:rFonts w:hint="eastAsia" w:ascii="新宋体" w:hAnsi="新宋体" w:eastAsia="新宋体"/>
          <w:b/>
          <w:bCs/>
          <w:sz w:val="44"/>
          <w:szCs w:val="44"/>
        </w:rPr>
        <w:t>目   录</w:t>
      </w:r>
    </w:p>
    <w:p>
      <w:pPr>
        <w:autoSpaceDE w:val="0"/>
        <w:autoSpaceDN w:val="0"/>
        <w:adjustRightInd w:val="0"/>
        <w:spacing w:line="460" w:lineRule="exact"/>
        <w:ind w:firstLine="562" w:firstLineChars="200"/>
        <w:outlineLvl w:val="0"/>
        <w:rPr>
          <w:rFonts w:hAnsi="宋体"/>
          <w:b/>
          <w:bCs/>
          <w:sz w:val="28"/>
          <w:szCs w:val="28"/>
        </w:rPr>
      </w:pPr>
      <w:r>
        <w:rPr>
          <w:rFonts w:hAnsi="宋体"/>
          <w:b/>
          <w:bCs/>
          <w:sz w:val="28"/>
          <w:szCs w:val="28"/>
        </w:rPr>
        <w:t xml:space="preserve">一、投标函及投标函附录 </w:t>
      </w:r>
    </w:p>
    <w:p>
      <w:pPr>
        <w:autoSpaceDE w:val="0"/>
        <w:autoSpaceDN w:val="0"/>
        <w:adjustRightInd w:val="0"/>
        <w:spacing w:line="460" w:lineRule="exact"/>
        <w:ind w:firstLine="562" w:firstLineChars="200"/>
        <w:outlineLvl w:val="0"/>
        <w:rPr>
          <w:rFonts w:hAnsi="宋体"/>
          <w:b/>
          <w:bCs/>
          <w:sz w:val="28"/>
          <w:szCs w:val="28"/>
        </w:rPr>
      </w:pPr>
      <w:r>
        <w:rPr>
          <w:rFonts w:hAnsi="宋体"/>
          <w:b/>
          <w:bCs/>
          <w:sz w:val="28"/>
          <w:szCs w:val="28"/>
        </w:rPr>
        <w:t>二、法定代表人身份证明</w:t>
      </w:r>
      <w:r>
        <w:rPr>
          <w:rFonts w:hint="eastAsia" w:hAnsi="宋体"/>
          <w:b/>
          <w:bCs/>
          <w:sz w:val="28"/>
          <w:szCs w:val="28"/>
        </w:rPr>
        <w:t>及</w:t>
      </w:r>
      <w:r>
        <w:rPr>
          <w:rFonts w:hAnsi="宋体"/>
          <w:b/>
          <w:bCs/>
          <w:sz w:val="28"/>
          <w:szCs w:val="28"/>
        </w:rPr>
        <w:t>授权委托书</w:t>
      </w:r>
    </w:p>
    <w:p>
      <w:pPr>
        <w:autoSpaceDE w:val="0"/>
        <w:autoSpaceDN w:val="0"/>
        <w:adjustRightInd w:val="0"/>
        <w:spacing w:line="460" w:lineRule="exact"/>
        <w:ind w:firstLine="562" w:firstLineChars="200"/>
        <w:outlineLvl w:val="0"/>
        <w:rPr>
          <w:rFonts w:hAnsi="宋体"/>
          <w:b/>
          <w:bCs/>
          <w:sz w:val="28"/>
          <w:szCs w:val="28"/>
        </w:rPr>
      </w:pPr>
      <w:r>
        <w:rPr>
          <w:rFonts w:hAnsi="宋体"/>
          <w:b/>
          <w:bCs/>
          <w:sz w:val="28"/>
          <w:szCs w:val="28"/>
        </w:rPr>
        <w:t>三、投标</w:t>
      </w:r>
      <w:r>
        <w:rPr>
          <w:rFonts w:hint="eastAsia" w:hAnsi="宋体"/>
          <w:b/>
          <w:bCs/>
          <w:sz w:val="28"/>
          <w:szCs w:val="28"/>
        </w:rPr>
        <w:t>担保</w:t>
      </w:r>
    </w:p>
    <w:p>
      <w:pPr>
        <w:autoSpaceDE w:val="0"/>
        <w:autoSpaceDN w:val="0"/>
        <w:adjustRightInd w:val="0"/>
        <w:spacing w:line="460" w:lineRule="exact"/>
        <w:ind w:firstLine="562" w:firstLineChars="200"/>
        <w:outlineLvl w:val="0"/>
        <w:rPr>
          <w:rFonts w:hAnsi="宋体"/>
          <w:b/>
          <w:bCs/>
          <w:sz w:val="28"/>
          <w:szCs w:val="28"/>
        </w:rPr>
      </w:pPr>
      <w:r>
        <w:rPr>
          <w:rFonts w:hint="eastAsia" w:hAnsi="宋体"/>
          <w:b/>
          <w:bCs/>
          <w:sz w:val="28"/>
          <w:szCs w:val="28"/>
        </w:rPr>
        <w:t>四</w:t>
      </w:r>
      <w:r>
        <w:rPr>
          <w:rFonts w:hAnsi="宋体"/>
          <w:b/>
          <w:bCs/>
          <w:sz w:val="28"/>
          <w:szCs w:val="28"/>
        </w:rPr>
        <w:t>、监理报酬清单</w:t>
      </w:r>
      <w:r>
        <w:rPr>
          <w:rFonts w:hint="eastAsia" w:hAnsi="宋体"/>
          <w:b/>
          <w:bCs/>
          <w:sz w:val="28"/>
          <w:szCs w:val="28"/>
        </w:rPr>
        <w:t>(如有)</w:t>
      </w:r>
    </w:p>
    <w:p>
      <w:pPr>
        <w:autoSpaceDE w:val="0"/>
        <w:autoSpaceDN w:val="0"/>
        <w:adjustRightInd w:val="0"/>
        <w:spacing w:line="460" w:lineRule="exact"/>
        <w:ind w:firstLine="562" w:firstLineChars="200"/>
        <w:outlineLvl w:val="0"/>
        <w:rPr>
          <w:rFonts w:hAnsi="宋体"/>
          <w:b/>
          <w:bCs/>
          <w:sz w:val="28"/>
          <w:szCs w:val="28"/>
        </w:rPr>
      </w:pPr>
      <w:r>
        <w:rPr>
          <w:rFonts w:hint="eastAsia" w:hAnsi="宋体"/>
          <w:b/>
          <w:bCs/>
          <w:sz w:val="28"/>
          <w:szCs w:val="28"/>
        </w:rPr>
        <w:t>五</w:t>
      </w:r>
      <w:r>
        <w:rPr>
          <w:rFonts w:hAnsi="宋体"/>
          <w:b/>
          <w:bCs/>
          <w:sz w:val="28"/>
          <w:szCs w:val="28"/>
        </w:rPr>
        <w:t>、资格审查资料</w:t>
      </w:r>
    </w:p>
    <w:p>
      <w:pPr>
        <w:autoSpaceDE w:val="0"/>
        <w:autoSpaceDN w:val="0"/>
        <w:adjustRightInd w:val="0"/>
        <w:spacing w:line="460" w:lineRule="exact"/>
        <w:ind w:firstLine="562" w:firstLineChars="200"/>
        <w:outlineLvl w:val="0"/>
        <w:rPr>
          <w:rFonts w:hAnsi="宋体"/>
          <w:b/>
          <w:bCs/>
          <w:sz w:val="28"/>
          <w:szCs w:val="28"/>
        </w:rPr>
      </w:pPr>
      <w:r>
        <w:rPr>
          <w:rFonts w:hint="eastAsia" w:hAnsi="宋体"/>
          <w:b/>
          <w:bCs/>
          <w:sz w:val="28"/>
          <w:szCs w:val="28"/>
        </w:rPr>
        <w:t>六</w:t>
      </w:r>
      <w:r>
        <w:rPr>
          <w:rFonts w:hAnsi="宋体"/>
          <w:b/>
          <w:bCs/>
          <w:sz w:val="28"/>
          <w:szCs w:val="28"/>
        </w:rPr>
        <w:t xml:space="preserve">、监理大纲 </w:t>
      </w:r>
    </w:p>
    <w:p>
      <w:pPr>
        <w:autoSpaceDE w:val="0"/>
        <w:autoSpaceDN w:val="0"/>
        <w:adjustRightInd w:val="0"/>
        <w:spacing w:line="460" w:lineRule="exact"/>
        <w:ind w:firstLine="562" w:firstLineChars="200"/>
        <w:outlineLvl w:val="0"/>
        <w:rPr>
          <w:rFonts w:hAnsi="宋体"/>
          <w:b/>
          <w:bCs/>
          <w:sz w:val="28"/>
          <w:szCs w:val="28"/>
        </w:rPr>
      </w:pPr>
      <w:r>
        <w:rPr>
          <w:rFonts w:hint="eastAsia" w:hAnsi="宋体"/>
          <w:b/>
          <w:bCs/>
          <w:sz w:val="28"/>
          <w:szCs w:val="28"/>
        </w:rPr>
        <w:t>七、</w:t>
      </w:r>
      <w:r>
        <w:rPr>
          <w:rFonts w:hAnsi="宋体"/>
          <w:b/>
          <w:bCs/>
          <w:sz w:val="28"/>
          <w:szCs w:val="28"/>
        </w:rPr>
        <w:t>其他资料</w:t>
      </w:r>
    </w:p>
    <w:p>
      <w:pPr>
        <w:autoSpaceDE w:val="0"/>
        <w:autoSpaceDN w:val="0"/>
        <w:adjustRightInd w:val="0"/>
        <w:spacing w:line="460" w:lineRule="exact"/>
        <w:outlineLvl w:val="0"/>
        <w:rPr>
          <w:rFonts w:hAnsi="宋体"/>
          <w:sz w:val="24"/>
          <w:szCs w:val="24"/>
        </w:rPr>
      </w:pPr>
    </w:p>
    <w:p>
      <w:pPr>
        <w:spacing w:line="460" w:lineRule="exact"/>
        <w:ind w:left="1377" w:leftChars="405"/>
        <w:rPr>
          <w:rFonts w:hAnsi="宋体"/>
          <w:b/>
          <w:sz w:val="28"/>
          <w:szCs w:val="28"/>
        </w:rPr>
      </w:pPr>
      <w:r>
        <w:rPr>
          <w:rFonts w:hint="eastAsia" w:hAnsi="宋体"/>
          <w:b/>
          <w:sz w:val="28"/>
          <w:szCs w:val="28"/>
        </w:rPr>
        <w:t>投标文件编制过程中应按本章提供的格式填报。</w:t>
      </w:r>
    </w:p>
    <w:p>
      <w:pPr>
        <w:spacing w:line="460" w:lineRule="exact"/>
        <w:ind w:left="1377" w:leftChars="405"/>
        <w:rPr>
          <w:rFonts w:hAnsi="宋体"/>
          <w:b/>
          <w:sz w:val="28"/>
          <w:szCs w:val="28"/>
        </w:rPr>
      </w:pPr>
      <w:r>
        <w:rPr>
          <w:rFonts w:hint="eastAsia" w:hAnsi="宋体"/>
          <w:b/>
          <w:sz w:val="28"/>
          <w:szCs w:val="28"/>
        </w:rPr>
        <w:t>如有本章未提供的格式，投标人可自行编制。</w:t>
      </w:r>
      <w:bookmarkStart w:id="77" w:name="_bookmark176"/>
      <w:bookmarkEnd w:id="77"/>
    </w:p>
    <w:p>
      <w:pPr>
        <w:spacing w:line="460" w:lineRule="exact"/>
        <w:jc w:val="center"/>
      </w:pPr>
    </w:p>
    <w:p>
      <w:pPr>
        <w:spacing w:line="460" w:lineRule="exact"/>
        <w:jc w:val="center"/>
      </w:pPr>
    </w:p>
    <w:p>
      <w:pPr>
        <w:pStyle w:val="9"/>
        <w:spacing w:line="460" w:lineRule="exact"/>
        <w:rPr>
          <w:rFonts w:hAnsi="宋体"/>
          <w:sz w:val="24"/>
          <w:szCs w:val="24"/>
        </w:rPr>
      </w:pPr>
    </w:p>
    <w:p>
      <w:pPr>
        <w:pStyle w:val="9"/>
        <w:spacing w:line="460" w:lineRule="exact"/>
        <w:rPr>
          <w:rFonts w:hAnsi="宋体"/>
          <w:sz w:val="24"/>
          <w:szCs w:val="24"/>
        </w:rPr>
      </w:pPr>
    </w:p>
    <w:p>
      <w:pPr>
        <w:spacing w:line="460" w:lineRule="exact"/>
        <w:jc w:val="center"/>
      </w:pPr>
    </w:p>
    <w:p>
      <w:pPr>
        <w:pStyle w:val="9"/>
        <w:spacing w:line="460" w:lineRule="exact"/>
      </w:pPr>
    </w:p>
    <w:p>
      <w:pPr>
        <w:pStyle w:val="9"/>
        <w:spacing w:line="460" w:lineRule="exact"/>
      </w:pPr>
    </w:p>
    <w:p>
      <w:pPr>
        <w:pStyle w:val="30"/>
        <w:adjustRightInd w:val="0"/>
        <w:snapToGrid w:val="0"/>
        <w:spacing w:line="460" w:lineRule="exact"/>
        <w:jc w:val="center"/>
        <w:rPr>
          <w:rFonts w:ascii="宋体" w:hAnsi="宋体" w:eastAsia="宋体"/>
          <w:sz w:val="21"/>
          <w:szCs w:val="21"/>
          <w:lang w:eastAsia="zh-CN"/>
        </w:rPr>
      </w:pPr>
    </w:p>
    <w:p>
      <w:pPr>
        <w:pStyle w:val="30"/>
        <w:adjustRightInd w:val="0"/>
        <w:snapToGrid w:val="0"/>
        <w:spacing w:line="460" w:lineRule="exact"/>
        <w:jc w:val="center"/>
        <w:rPr>
          <w:rFonts w:ascii="宋体" w:hAnsi="宋体" w:eastAsia="宋体"/>
          <w:sz w:val="21"/>
          <w:szCs w:val="21"/>
          <w:lang w:eastAsia="zh-CN"/>
        </w:rPr>
      </w:pPr>
    </w:p>
    <w:p>
      <w:pPr>
        <w:pStyle w:val="30"/>
        <w:adjustRightInd w:val="0"/>
        <w:snapToGrid w:val="0"/>
        <w:spacing w:line="460" w:lineRule="exact"/>
        <w:jc w:val="center"/>
        <w:rPr>
          <w:rFonts w:ascii="宋体" w:hAnsi="宋体" w:eastAsia="宋体"/>
          <w:sz w:val="21"/>
          <w:szCs w:val="21"/>
          <w:lang w:eastAsia="zh-CN"/>
        </w:rPr>
      </w:pPr>
    </w:p>
    <w:p>
      <w:pPr>
        <w:pStyle w:val="30"/>
        <w:adjustRightInd w:val="0"/>
        <w:snapToGrid w:val="0"/>
        <w:spacing w:line="460" w:lineRule="exact"/>
        <w:jc w:val="center"/>
        <w:rPr>
          <w:rFonts w:ascii="宋体" w:hAnsi="宋体" w:eastAsia="宋体"/>
          <w:sz w:val="21"/>
          <w:szCs w:val="21"/>
          <w:lang w:eastAsia="zh-CN"/>
        </w:rPr>
      </w:pPr>
    </w:p>
    <w:p>
      <w:pPr>
        <w:pStyle w:val="30"/>
        <w:adjustRightInd w:val="0"/>
        <w:snapToGrid w:val="0"/>
        <w:spacing w:line="460" w:lineRule="exact"/>
        <w:jc w:val="center"/>
        <w:rPr>
          <w:rFonts w:ascii="宋体" w:hAnsi="宋体" w:eastAsia="宋体"/>
          <w:sz w:val="21"/>
          <w:szCs w:val="21"/>
          <w:lang w:eastAsia="zh-CN"/>
        </w:rPr>
      </w:pPr>
    </w:p>
    <w:p>
      <w:pPr>
        <w:pStyle w:val="30"/>
        <w:adjustRightInd w:val="0"/>
        <w:snapToGrid w:val="0"/>
        <w:spacing w:line="460" w:lineRule="exact"/>
        <w:jc w:val="center"/>
        <w:rPr>
          <w:rFonts w:ascii="宋体" w:hAnsi="宋体" w:eastAsia="宋体"/>
          <w:sz w:val="21"/>
          <w:szCs w:val="21"/>
          <w:lang w:eastAsia="zh-CN"/>
        </w:rPr>
      </w:pPr>
    </w:p>
    <w:p>
      <w:pPr>
        <w:pStyle w:val="30"/>
        <w:adjustRightInd w:val="0"/>
        <w:snapToGrid w:val="0"/>
        <w:spacing w:line="460" w:lineRule="exact"/>
        <w:ind w:left="0"/>
        <w:jc w:val="both"/>
        <w:rPr>
          <w:rFonts w:ascii="宋体" w:hAnsi="宋体" w:eastAsia="宋体"/>
          <w:sz w:val="21"/>
          <w:szCs w:val="21"/>
          <w:lang w:eastAsia="zh-CN"/>
        </w:rPr>
      </w:pPr>
    </w:p>
    <w:p>
      <w:pPr>
        <w:pStyle w:val="30"/>
        <w:adjustRightInd w:val="0"/>
        <w:snapToGrid w:val="0"/>
        <w:spacing w:line="460" w:lineRule="exact"/>
        <w:jc w:val="center"/>
        <w:rPr>
          <w:rFonts w:ascii="黑体" w:hAnsi="黑体" w:eastAsia="黑体" w:cs="黑体"/>
          <w:sz w:val="28"/>
          <w:szCs w:val="28"/>
          <w:lang w:eastAsia="zh-CN"/>
        </w:rPr>
      </w:pPr>
    </w:p>
    <w:p>
      <w:pPr>
        <w:pStyle w:val="30"/>
        <w:adjustRightInd w:val="0"/>
        <w:snapToGrid w:val="0"/>
        <w:spacing w:line="460" w:lineRule="exact"/>
        <w:jc w:val="center"/>
        <w:rPr>
          <w:rFonts w:ascii="黑体" w:hAnsi="黑体" w:eastAsia="黑体" w:cs="黑体"/>
          <w:sz w:val="28"/>
          <w:szCs w:val="28"/>
          <w:lang w:eastAsia="zh-CN"/>
        </w:rPr>
      </w:pPr>
    </w:p>
    <w:p>
      <w:pPr>
        <w:pStyle w:val="30"/>
        <w:adjustRightInd w:val="0"/>
        <w:snapToGrid w:val="0"/>
        <w:spacing w:line="460" w:lineRule="exact"/>
        <w:ind w:left="0"/>
        <w:jc w:val="both"/>
        <w:rPr>
          <w:rFonts w:ascii="黑体" w:hAnsi="黑体" w:eastAsia="黑体" w:cs="黑体"/>
          <w:sz w:val="28"/>
          <w:szCs w:val="28"/>
          <w:lang w:eastAsia="zh-CN"/>
        </w:rPr>
      </w:pPr>
    </w:p>
    <w:p>
      <w:pPr>
        <w:widowControl/>
        <w:jc w:val="left"/>
        <w:rPr>
          <w:rFonts w:ascii="黑体" w:hAnsi="黑体" w:eastAsia="黑体" w:cs="黑体"/>
          <w:b/>
          <w:bCs/>
          <w:sz w:val="28"/>
          <w:szCs w:val="28"/>
        </w:rPr>
      </w:pPr>
      <w:r>
        <w:rPr>
          <w:rFonts w:ascii="黑体" w:hAnsi="黑体" w:eastAsia="黑体" w:cs="黑体"/>
          <w:sz w:val="28"/>
          <w:szCs w:val="28"/>
        </w:rPr>
        <w:br w:type="page"/>
      </w:r>
    </w:p>
    <w:p>
      <w:pPr>
        <w:pStyle w:val="30"/>
        <w:adjustRightInd w:val="0"/>
        <w:snapToGrid w:val="0"/>
        <w:spacing w:line="460" w:lineRule="exact"/>
        <w:jc w:val="center"/>
        <w:rPr>
          <w:rFonts w:ascii="黑体" w:hAnsi="黑体" w:eastAsia="黑体" w:cs="黑体"/>
          <w:sz w:val="28"/>
          <w:szCs w:val="28"/>
          <w:lang w:eastAsia="zh-CN"/>
        </w:rPr>
      </w:pPr>
      <w:r>
        <w:rPr>
          <w:rFonts w:hint="eastAsia" w:ascii="黑体" w:hAnsi="黑体" w:eastAsia="黑体" w:cs="黑体"/>
          <w:sz w:val="28"/>
          <w:szCs w:val="28"/>
          <w:lang w:eastAsia="zh-CN"/>
        </w:rPr>
        <w:t>一、投标函及投标函附录</w:t>
      </w:r>
    </w:p>
    <w:p>
      <w:pPr>
        <w:pStyle w:val="31"/>
        <w:adjustRightInd w:val="0"/>
        <w:snapToGrid w:val="0"/>
        <w:spacing w:line="460" w:lineRule="exact"/>
        <w:jc w:val="center"/>
        <w:rPr>
          <w:szCs w:val="21"/>
          <w:lang w:eastAsia="zh-CN"/>
        </w:rPr>
      </w:pPr>
      <w:bookmarkStart w:id="78" w:name="_bookmark177"/>
      <w:bookmarkEnd w:id="78"/>
      <w:r>
        <w:rPr>
          <w:sz w:val="24"/>
          <w:szCs w:val="24"/>
          <w:lang w:eastAsia="zh-CN"/>
        </w:rPr>
        <w:t>（一）投标函</w:t>
      </w:r>
    </w:p>
    <w:p>
      <w:pPr>
        <w:spacing w:line="460" w:lineRule="exact"/>
        <w:rPr>
          <w:rFonts w:hAnsi="宋体" w:eastAsia="宋体" w:cs="宋体"/>
          <w:sz w:val="24"/>
          <w:szCs w:val="24"/>
          <w:u w:val="single"/>
        </w:rPr>
      </w:pPr>
      <w:r>
        <w:rPr>
          <w:rFonts w:hint="eastAsia" w:hAnsi="宋体" w:eastAsia="宋体" w:cs="宋体"/>
          <w:sz w:val="24"/>
          <w:szCs w:val="24"/>
        </w:rPr>
        <w:t>（招标人名称）：</w:t>
      </w:r>
    </w:p>
    <w:p>
      <w:pPr>
        <w:spacing w:line="460" w:lineRule="exact"/>
        <w:rPr>
          <w:rFonts w:hAnsi="宋体" w:eastAsia="宋体" w:cs="宋体"/>
          <w:sz w:val="24"/>
          <w:szCs w:val="24"/>
        </w:rPr>
      </w:pPr>
      <w:r>
        <w:rPr>
          <w:rFonts w:hint="eastAsia" w:hAnsi="宋体" w:eastAsia="宋体" w:cs="宋体"/>
          <w:sz w:val="24"/>
          <w:szCs w:val="24"/>
        </w:rPr>
        <w:t>1．我方已仔细研究了</w:t>
      </w:r>
      <w:r>
        <w:rPr>
          <w:rFonts w:hint="eastAsia" w:hAnsi="宋体" w:eastAsia="宋体" w:cs="宋体"/>
          <w:sz w:val="24"/>
          <w:szCs w:val="24"/>
          <w:u w:val="single"/>
        </w:rPr>
        <w:tab/>
      </w:r>
      <w:r>
        <w:rPr>
          <w:rFonts w:hint="eastAsia" w:hAnsi="宋体" w:eastAsia="宋体" w:cs="宋体"/>
          <w:sz w:val="24"/>
          <w:szCs w:val="24"/>
          <w:u w:val="single"/>
        </w:rPr>
        <w:tab/>
      </w:r>
      <w:r>
        <w:rPr>
          <w:rFonts w:hint="eastAsia" w:hAnsi="宋体" w:eastAsia="宋体" w:cs="宋体"/>
          <w:sz w:val="24"/>
          <w:szCs w:val="24"/>
          <w:u w:val="single"/>
        </w:rPr>
        <w:t>（项目名称）</w:t>
      </w:r>
      <w:r>
        <w:rPr>
          <w:rFonts w:hint="eastAsia" w:hAnsi="宋体" w:eastAsia="宋体" w:cs="宋体"/>
          <w:sz w:val="24"/>
          <w:szCs w:val="24"/>
        </w:rPr>
        <w:t>监理招标项目招标文件的全部内容，</w:t>
      </w:r>
      <w:r>
        <w:rPr>
          <w:rFonts w:hint="eastAsia" w:hAnsi="宋体" w:eastAsia="宋体" w:cs="宋体"/>
          <w:b w:val="0"/>
          <w:bCs w:val="0"/>
          <w:color w:val="auto"/>
          <w:sz w:val="24"/>
          <w:szCs w:val="24"/>
        </w:rPr>
        <w:t>愿</w:t>
      </w:r>
      <w:r>
        <w:rPr>
          <w:rFonts w:hint="eastAsia" w:ascii="宋体" w:hAnsi="宋体" w:eastAsia="宋体" w:cs="宋体"/>
          <w:sz w:val="24"/>
          <w:szCs w:val="24"/>
        </w:rPr>
        <w:t>意</w:t>
      </w:r>
      <w:r>
        <w:rPr>
          <w:rFonts w:hint="eastAsia" w:ascii="宋体" w:hAnsi="宋体" w:eastAsia="宋体" w:cs="宋体"/>
          <w:b/>
          <w:bCs/>
          <w:color w:val="auto"/>
          <w:sz w:val="24"/>
          <w:szCs w:val="24"/>
        </w:rPr>
        <w:t>以经招标人委托的</w:t>
      </w:r>
      <w:r>
        <w:rPr>
          <w:rFonts w:hint="eastAsia" w:hAnsi="宋体" w:eastAsia="宋体" w:cs="宋体"/>
          <w:b/>
          <w:bCs/>
          <w:color w:val="auto"/>
          <w:sz w:val="24"/>
          <w:szCs w:val="24"/>
          <w:lang w:eastAsia="zh-CN"/>
        </w:rPr>
        <w:t>第三方审计机构</w:t>
      </w:r>
      <w:r>
        <w:rPr>
          <w:rFonts w:hint="eastAsia" w:ascii="宋体" w:hAnsi="宋体" w:eastAsia="宋体" w:cs="宋体"/>
          <w:b/>
          <w:bCs/>
          <w:color w:val="auto"/>
          <w:sz w:val="24"/>
          <w:szCs w:val="24"/>
        </w:rPr>
        <w:t>出具的建筑安装工程费预算报告为基数，招</w:t>
      </w:r>
      <w:r>
        <w:rPr>
          <w:rFonts w:hint="eastAsia" w:hAnsi="宋体" w:eastAsia="宋体" w:cs="宋体"/>
          <w:b/>
          <w:bCs/>
          <w:color w:val="auto"/>
          <w:sz w:val="24"/>
          <w:szCs w:val="24"/>
        </w:rPr>
        <w:t>标控制费率</w:t>
      </w:r>
      <w:r>
        <w:rPr>
          <w:rFonts w:hint="eastAsia" w:hAnsi="宋体" w:eastAsia="宋体" w:cs="宋体"/>
          <w:b/>
          <w:bCs/>
          <w:color w:val="auto"/>
          <w:sz w:val="24"/>
          <w:szCs w:val="24"/>
          <w:lang w:val="en-US" w:eastAsia="zh-CN"/>
        </w:rPr>
        <w:t>的</w:t>
      </w:r>
      <w:r>
        <w:rPr>
          <w:rFonts w:hint="eastAsia" w:hAnsi="宋体" w:eastAsia="宋体" w:cs="宋体"/>
          <w:color w:val="auto"/>
          <w:sz w:val="24"/>
          <w:szCs w:val="24"/>
          <w:u w:val="single"/>
        </w:rPr>
        <w:t xml:space="preserve">（小写）     %，（大写） </w:t>
      </w:r>
      <w:r>
        <w:rPr>
          <w:rFonts w:hint="eastAsia" w:hAnsi="宋体" w:eastAsia="宋体" w:cs="宋体"/>
          <w:color w:val="auto"/>
          <w:sz w:val="24"/>
          <w:szCs w:val="24"/>
          <w:u w:val="single"/>
        </w:rPr>
        <w:tab/>
      </w:r>
      <w:r>
        <w:rPr>
          <w:rFonts w:hint="eastAsia" w:hAnsi="宋体" w:eastAsia="宋体" w:cs="宋体"/>
          <w:color w:val="auto"/>
          <w:sz w:val="24"/>
          <w:szCs w:val="24"/>
          <w:u w:val="single"/>
        </w:rPr>
        <w:t xml:space="preserve">    ； </w:t>
      </w:r>
      <w:r>
        <w:rPr>
          <w:rFonts w:hint="eastAsia" w:hAnsi="宋体" w:eastAsia="宋体" w:cs="宋体"/>
          <w:color w:val="auto"/>
          <w:sz w:val="24"/>
          <w:szCs w:val="24"/>
        </w:rPr>
        <w:t>，</w:t>
      </w:r>
      <w:r>
        <w:rPr>
          <w:rFonts w:hint="eastAsia" w:hAnsi="宋体" w:eastAsia="宋体" w:cs="宋体"/>
          <w:sz w:val="24"/>
          <w:szCs w:val="24"/>
        </w:rPr>
        <w:t>监理服务期限：</w:t>
      </w:r>
      <w:r>
        <w:rPr>
          <w:rFonts w:hint="eastAsia" w:hAnsi="宋体" w:eastAsia="宋体" w:cs="宋体"/>
          <w:sz w:val="24"/>
          <w:szCs w:val="24"/>
          <w:u w:val="single"/>
        </w:rPr>
        <w:tab/>
      </w:r>
      <w:r>
        <w:rPr>
          <w:rFonts w:hint="eastAsia" w:hAnsi="宋体" w:eastAsia="宋体" w:cs="宋体"/>
          <w:sz w:val="24"/>
          <w:szCs w:val="24"/>
        </w:rPr>
        <w:t>，按合同约定完成监理工作。</w:t>
      </w:r>
    </w:p>
    <w:p>
      <w:pPr>
        <w:spacing w:line="460" w:lineRule="exact"/>
        <w:rPr>
          <w:rFonts w:hAnsi="宋体" w:eastAsia="宋体" w:cs="宋体"/>
          <w:sz w:val="24"/>
          <w:szCs w:val="24"/>
        </w:rPr>
      </w:pPr>
      <w:r>
        <w:rPr>
          <w:rFonts w:hint="eastAsia" w:hAnsi="宋体" w:eastAsia="宋体" w:cs="宋体"/>
          <w:sz w:val="24"/>
          <w:szCs w:val="24"/>
        </w:rPr>
        <w:t>2. 我方的投标文件包括下列内容：</w:t>
      </w:r>
    </w:p>
    <w:p>
      <w:pPr>
        <w:spacing w:line="460" w:lineRule="exact"/>
        <w:ind w:firstLine="240" w:firstLineChars="100"/>
        <w:rPr>
          <w:rFonts w:hAnsi="宋体" w:eastAsia="宋体" w:cs="宋体"/>
          <w:sz w:val="24"/>
          <w:szCs w:val="24"/>
        </w:rPr>
      </w:pPr>
      <w:r>
        <w:rPr>
          <w:rFonts w:hint="eastAsia" w:hAnsi="宋体" w:eastAsia="宋体" w:cs="宋体"/>
          <w:sz w:val="24"/>
          <w:szCs w:val="24"/>
        </w:rPr>
        <w:t>（1）投标函及投标函附录；</w:t>
      </w:r>
    </w:p>
    <w:p>
      <w:pPr>
        <w:spacing w:line="460" w:lineRule="exact"/>
        <w:ind w:firstLine="240" w:firstLineChars="100"/>
        <w:rPr>
          <w:rFonts w:hAnsi="宋体" w:eastAsia="宋体" w:cs="宋体"/>
          <w:sz w:val="24"/>
          <w:szCs w:val="24"/>
        </w:rPr>
      </w:pPr>
      <w:r>
        <w:rPr>
          <w:rFonts w:hint="eastAsia" w:hAnsi="宋体" w:eastAsia="宋体" w:cs="宋体"/>
          <w:sz w:val="24"/>
          <w:szCs w:val="24"/>
        </w:rPr>
        <w:t>（2）法定代表人身份证明或授权委托书；</w:t>
      </w:r>
    </w:p>
    <w:p>
      <w:pPr>
        <w:spacing w:line="460" w:lineRule="exact"/>
        <w:ind w:firstLine="240" w:firstLineChars="100"/>
        <w:rPr>
          <w:rFonts w:hAnsi="宋体" w:eastAsia="宋体" w:cs="宋体"/>
          <w:sz w:val="24"/>
          <w:szCs w:val="24"/>
        </w:rPr>
      </w:pPr>
      <w:r>
        <w:rPr>
          <w:rFonts w:hint="eastAsia" w:hAnsi="宋体" w:eastAsia="宋体" w:cs="宋体"/>
          <w:sz w:val="24"/>
          <w:szCs w:val="24"/>
        </w:rPr>
        <w:t>（3）投标担保；</w:t>
      </w:r>
    </w:p>
    <w:p>
      <w:pPr>
        <w:spacing w:line="460" w:lineRule="exact"/>
        <w:ind w:firstLine="240" w:firstLineChars="100"/>
        <w:rPr>
          <w:rFonts w:hAnsi="宋体" w:eastAsia="宋体" w:cs="宋体"/>
          <w:sz w:val="24"/>
          <w:szCs w:val="24"/>
        </w:rPr>
      </w:pPr>
      <w:r>
        <w:rPr>
          <w:rFonts w:hint="eastAsia" w:hAnsi="宋体" w:eastAsia="宋体" w:cs="宋体"/>
          <w:sz w:val="24"/>
          <w:szCs w:val="24"/>
        </w:rPr>
        <w:t>（4）监理报酬清单(如有)；</w:t>
      </w:r>
    </w:p>
    <w:p>
      <w:pPr>
        <w:spacing w:line="460" w:lineRule="exact"/>
        <w:ind w:firstLine="240" w:firstLineChars="100"/>
        <w:rPr>
          <w:rFonts w:hAnsi="宋体" w:eastAsia="宋体" w:cs="宋体"/>
          <w:sz w:val="24"/>
          <w:szCs w:val="24"/>
        </w:rPr>
      </w:pPr>
      <w:r>
        <w:rPr>
          <w:rFonts w:hint="eastAsia" w:hAnsi="宋体" w:eastAsia="宋体" w:cs="宋体"/>
          <w:sz w:val="24"/>
          <w:szCs w:val="24"/>
        </w:rPr>
        <w:t>（5）资格审查资料；</w:t>
      </w:r>
    </w:p>
    <w:p>
      <w:pPr>
        <w:spacing w:line="460" w:lineRule="exact"/>
        <w:ind w:firstLine="240" w:firstLineChars="100"/>
        <w:rPr>
          <w:rFonts w:hAnsi="宋体" w:eastAsia="宋体" w:cs="宋体"/>
          <w:sz w:val="24"/>
          <w:szCs w:val="24"/>
        </w:rPr>
      </w:pPr>
      <w:r>
        <w:rPr>
          <w:rFonts w:hint="eastAsia" w:hAnsi="宋体" w:eastAsia="宋体" w:cs="宋体"/>
          <w:sz w:val="24"/>
          <w:szCs w:val="24"/>
        </w:rPr>
        <w:t>（6）监理大纲；</w:t>
      </w:r>
    </w:p>
    <w:p>
      <w:pPr>
        <w:pStyle w:val="19"/>
        <w:spacing w:line="460" w:lineRule="exact"/>
        <w:ind w:firstLine="480" w:firstLineChars="200"/>
        <w:rPr>
          <w:rFonts w:hAnsi="宋体" w:eastAsia="宋体" w:cs="宋体"/>
          <w:sz w:val="24"/>
          <w:szCs w:val="24"/>
        </w:rPr>
      </w:pPr>
      <w:r>
        <w:rPr>
          <w:rFonts w:hint="eastAsia" w:hAnsi="宋体" w:eastAsia="宋体" w:cs="宋体"/>
          <w:sz w:val="24"/>
          <w:szCs w:val="24"/>
        </w:rPr>
        <w:t>……</w:t>
      </w:r>
    </w:p>
    <w:p>
      <w:pPr>
        <w:spacing w:line="460" w:lineRule="exact"/>
        <w:ind w:firstLine="480" w:firstLineChars="200"/>
        <w:rPr>
          <w:rFonts w:hAnsi="宋体" w:eastAsia="宋体" w:cs="宋体"/>
          <w:sz w:val="24"/>
          <w:szCs w:val="24"/>
        </w:rPr>
      </w:pPr>
      <w:r>
        <w:rPr>
          <w:rFonts w:hint="eastAsia" w:hAnsi="宋体" w:eastAsia="宋体" w:cs="宋体"/>
          <w:sz w:val="24"/>
          <w:szCs w:val="24"/>
        </w:rPr>
        <w:t>投标文件的上述组成部分如存在内容不一致的，以投标函为准。</w:t>
      </w:r>
    </w:p>
    <w:p>
      <w:pPr>
        <w:spacing w:line="460" w:lineRule="exact"/>
        <w:rPr>
          <w:rFonts w:hAnsi="宋体" w:eastAsia="宋体" w:cs="宋体"/>
          <w:sz w:val="24"/>
          <w:szCs w:val="24"/>
        </w:rPr>
      </w:pPr>
      <w:r>
        <w:rPr>
          <w:rFonts w:hint="eastAsia" w:hAnsi="宋体" w:eastAsia="宋体" w:cs="宋体"/>
          <w:sz w:val="24"/>
          <w:szCs w:val="24"/>
        </w:rPr>
        <w:t>3．我方承诺在招标文件规定的投标有效期内不撤销投标文件。</w:t>
      </w:r>
    </w:p>
    <w:p>
      <w:pPr>
        <w:spacing w:line="460" w:lineRule="exact"/>
        <w:rPr>
          <w:rFonts w:hAnsi="宋体" w:eastAsia="宋体" w:cs="宋体"/>
          <w:sz w:val="24"/>
          <w:szCs w:val="24"/>
        </w:rPr>
      </w:pPr>
      <w:r>
        <w:rPr>
          <w:rFonts w:hint="eastAsia" w:hAnsi="宋体" w:eastAsia="宋体" w:cs="宋体"/>
          <w:sz w:val="24"/>
          <w:szCs w:val="24"/>
        </w:rPr>
        <w:t>4．如我方中标，我方承诺：</w:t>
      </w:r>
    </w:p>
    <w:p>
      <w:pPr>
        <w:spacing w:line="460" w:lineRule="exact"/>
        <w:ind w:firstLine="240" w:firstLineChars="100"/>
        <w:rPr>
          <w:rFonts w:hAnsi="宋体" w:eastAsia="宋体" w:cs="宋体"/>
          <w:sz w:val="24"/>
          <w:szCs w:val="24"/>
        </w:rPr>
      </w:pPr>
      <w:r>
        <w:rPr>
          <w:rFonts w:hint="eastAsia" w:hAnsi="宋体" w:eastAsia="宋体" w:cs="宋体"/>
          <w:sz w:val="24"/>
          <w:szCs w:val="24"/>
        </w:rPr>
        <w:t>（1）在收到中标通知书后，在中标通知书规定的期限内与你方签订合同；</w:t>
      </w:r>
    </w:p>
    <w:p>
      <w:pPr>
        <w:spacing w:line="460" w:lineRule="exact"/>
        <w:ind w:firstLine="240" w:firstLineChars="100"/>
        <w:rPr>
          <w:rFonts w:hAnsi="宋体" w:eastAsia="宋体" w:cs="宋体"/>
          <w:sz w:val="24"/>
          <w:szCs w:val="24"/>
        </w:rPr>
      </w:pPr>
      <w:r>
        <w:rPr>
          <w:rFonts w:hint="eastAsia" w:hAnsi="宋体" w:eastAsia="宋体" w:cs="宋体"/>
          <w:sz w:val="24"/>
          <w:szCs w:val="24"/>
        </w:rPr>
        <w:t>（2）在签订合同时不向你方提出附加条件；</w:t>
      </w:r>
    </w:p>
    <w:p>
      <w:pPr>
        <w:spacing w:line="460" w:lineRule="exact"/>
        <w:ind w:firstLine="240" w:firstLineChars="100"/>
        <w:rPr>
          <w:rFonts w:hAnsi="宋体" w:eastAsia="宋体" w:cs="宋体"/>
          <w:sz w:val="24"/>
          <w:szCs w:val="24"/>
        </w:rPr>
      </w:pPr>
      <w:r>
        <w:rPr>
          <w:rFonts w:hint="eastAsia" w:hAnsi="宋体" w:eastAsia="宋体" w:cs="宋体"/>
          <w:sz w:val="24"/>
          <w:szCs w:val="24"/>
        </w:rPr>
        <w:t>（3）按照招标文件要求提交履约保证金；</w:t>
      </w:r>
    </w:p>
    <w:p>
      <w:pPr>
        <w:spacing w:line="460" w:lineRule="exact"/>
        <w:ind w:firstLine="240" w:firstLineChars="100"/>
        <w:rPr>
          <w:rFonts w:hAnsi="宋体" w:eastAsia="宋体" w:cs="宋体"/>
          <w:sz w:val="24"/>
          <w:szCs w:val="24"/>
        </w:rPr>
      </w:pPr>
      <w:r>
        <w:rPr>
          <w:rFonts w:hint="eastAsia" w:hAnsi="宋体" w:eastAsia="宋体" w:cs="宋体"/>
          <w:sz w:val="24"/>
          <w:szCs w:val="24"/>
        </w:rPr>
        <w:t>（4）在合同约定的期限内完成合同规定的全部义务。</w:t>
      </w:r>
    </w:p>
    <w:p>
      <w:pPr>
        <w:spacing w:line="460" w:lineRule="exact"/>
        <w:ind w:firstLine="240" w:firstLineChars="100"/>
        <w:rPr>
          <w:rFonts w:hAnsi="宋体" w:eastAsia="宋体" w:cs="宋体"/>
          <w:sz w:val="24"/>
          <w:szCs w:val="24"/>
        </w:rPr>
      </w:pPr>
      <w:r>
        <w:rPr>
          <w:rFonts w:hint="eastAsia" w:hAnsi="宋体" w:eastAsia="宋体" w:cs="宋体"/>
          <w:sz w:val="24"/>
          <w:szCs w:val="24"/>
        </w:rPr>
        <w:t>5．我方在此声明，所递交的投标文件及有关资料内容完整、真实和准确，且不存在第二章 “投标人须知”第 1.4.1 项规定的任何一种情形。</w:t>
      </w:r>
    </w:p>
    <w:p>
      <w:pPr>
        <w:spacing w:line="460" w:lineRule="exact"/>
        <w:ind w:firstLine="240" w:firstLineChars="100"/>
        <w:rPr>
          <w:rFonts w:hAnsi="宋体" w:eastAsia="宋体" w:cs="宋体"/>
          <w:sz w:val="24"/>
          <w:szCs w:val="24"/>
        </w:rPr>
      </w:pPr>
      <w:r>
        <w:rPr>
          <w:rFonts w:hint="eastAsia" w:hAnsi="宋体" w:eastAsia="宋体" w:cs="宋体"/>
          <w:sz w:val="24"/>
          <w:szCs w:val="24"/>
        </w:rPr>
        <w:t>6．</w:t>
      </w:r>
      <w:r>
        <w:rPr>
          <w:rFonts w:hint="eastAsia" w:hAnsi="宋体" w:eastAsia="宋体" w:cs="宋体"/>
          <w:sz w:val="24"/>
          <w:szCs w:val="24"/>
          <w:u w:val="single"/>
        </w:rPr>
        <w:tab/>
      </w:r>
      <w:r>
        <w:rPr>
          <w:rFonts w:hint="eastAsia" w:hAnsi="宋体" w:eastAsia="宋体" w:cs="宋体"/>
          <w:sz w:val="24"/>
          <w:szCs w:val="24"/>
        </w:rPr>
        <w:t>（其他补充说明）。</w:t>
      </w:r>
    </w:p>
    <w:p>
      <w:pPr>
        <w:pStyle w:val="19"/>
        <w:spacing w:line="460" w:lineRule="exact"/>
        <w:ind w:firstLine="2160" w:firstLineChars="900"/>
        <w:rPr>
          <w:rFonts w:hAnsi="宋体" w:eastAsia="宋体" w:cs="宋体"/>
          <w:sz w:val="24"/>
          <w:szCs w:val="24"/>
        </w:rPr>
      </w:pPr>
    </w:p>
    <w:p>
      <w:pPr>
        <w:pStyle w:val="19"/>
        <w:spacing w:line="460" w:lineRule="exact"/>
        <w:ind w:firstLine="2160" w:firstLineChars="900"/>
        <w:rPr>
          <w:rFonts w:hAnsi="宋体" w:eastAsia="宋体" w:cs="宋体"/>
          <w:sz w:val="24"/>
          <w:szCs w:val="24"/>
        </w:rPr>
      </w:pPr>
    </w:p>
    <w:p>
      <w:pPr>
        <w:pStyle w:val="19"/>
        <w:spacing w:line="460" w:lineRule="exact"/>
        <w:ind w:firstLine="4560" w:firstLineChars="1900"/>
        <w:rPr>
          <w:rFonts w:hAnsi="宋体" w:eastAsia="宋体" w:cs="宋体"/>
          <w:sz w:val="24"/>
          <w:szCs w:val="24"/>
        </w:rPr>
      </w:pPr>
    </w:p>
    <w:p>
      <w:pPr>
        <w:pStyle w:val="19"/>
        <w:spacing w:line="460" w:lineRule="exact"/>
        <w:ind w:firstLine="4560" w:firstLineChars="1900"/>
        <w:rPr>
          <w:rFonts w:hAnsi="宋体" w:eastAsia="宋体" w:cs="宋体"/>
          <w:sz w:val="24"/>
          <w:szCs w:val="24"/>
        </w:rPr>
      </w:pPr>
      <w:r>
        <w:rPr>
          <w:rFonts w:hint="eastAsia" w:hAnsi="宋体" w:eastAsia="宋体" w:cs="宋体"/>
          <w:sz w:val="24"/>
          <w:szCs w:val="24"/>
        </w:rPr>
        <w:t>投标人名称：（盖章）</w:t>
      </w:r>
      <w:r>
        <w:rPr>
          <w:rFonts w:hint="eastAsia" w:hAnsi="宋体" w:eastAsia="宋体" w:cs="宋体"/>
          <w:sz w:val="24"/>
          <w:szCs w:val="24"/>
        </w:rPr>
        <w:tab/>
      </w:r>
    </w:p>
    <w:p>
      <w:pPr>
        <w:pStyle w:val="19"/>
        <w:spacing w:line="460" w:lineRule="exact"/>
        <w:ind w:firstLine="4560" w:firstLineChars="1900"/>
        <w:rPr>
          <w:rFonts w:hAnsi="宋体" w:eastAsia="宋体" w:cs="宋体"/>
          <w:sz w:val="24"/>
          <w:szCs w:val="24"/>
        </w:rPr>
      </w:pPr>
      <w:r>
        <w:rPr>
          <w:rFonts w:hint="eastAsia" w:hAnsi="宋体" w:eastAsia="宋体" w:cs="宋体"/>
          <w:sz w:val="24"/>
          <w:szCs w:val="24"/>
        </w:rPr>
        <w:t xml:space="preserve">法定代表人或委托代理人：（签字） </w:t>
      </w:r>
    </w:p>
    <w:p>
      <w:pPr>
        <w:pStyle w:val="19"/>
        <w:spacing w:line="460" w:lineRule="exact"/>
        <w:ind w:firstLine="4560" w:firstLineChars="1900"/>
        <w:rPr>
          <w:rFonts w:hAnsi="宋体" w:eastAsia="宋体" w:cs="宋体"/>
          <w:sz w:val="24"/>
          <w:szCs w:val="24"/>
        </w:rPr>
      </w:pPr>
      <w:r>
        <w:rPr>
          <w:rFonts w:hint="eastAsia" w:hAnsi="宋体" w:eastAsia="宋体" w:cs="宋体"/>
          <w:sz w:val="24"/>
          <w:szCs w:val="24"/>
        </w:rPr>
        <w:t>日期：    年     月   日</w:t>
      </w:r>
    </w:p>
    <w:p>
      <w:pPr>
        <w:pStyle w:val="9"/>
        <w:tabs>
          <w:tab w:val="left" w:pos="3880"/>
        </w:tabs>
        <w:adjustRightInd w:val="0"/>
        <w:snapToGrid w:val="0"/>
        <w:spacing w:line="460" w:lineRule="exact"/>
        <w:ind w:left="520" w:right="113"/>
        <w:rPr>
          <w:sz w:val="24"/>
          <w:szCs w:val="24"/>
        </w:rPr>
      </w:pPr>
    </w:p>
    <w:p>
      <w:pPr>
        <w:pStyle w:val="9"/>
        <w:tabs>
          <w:tab w:val="left" w:pos="3880"/>
        </w:tabs>
        <w:adjustRightInd w:val="0"/>
        <w:snapToGrid w:val="0"/>
        <w:spacing w:line="460" w:lineRule="exact"/>
        <w:ind w:left="520" w:right="113"/>
        <w:jc w:val="center"/>
        <w:rPr>
          <w:rFonts w:hAnsi="宋体"/>
          <w:sz w:val="21"/>
          <w:szCs w:val="21"/>
        </w:rPr>
      </w:pPr>
      <w:r>
        <w:rPr>
          <w:sz w:val="24"/>
          <w:szCs w:val="24"/>
        </w:rPr>
        <w:t>（二）投标函附录</w:t>
      </w:r>
    </w:p>
    <w:tbl>
      <w:tblPr>
        <w:tblStyle w:val="21"/>
        <w:tblW w:w="9680" w:type="dxa"/>
        <w:tblInd w:w="0" w:type="dxa"/>
        <w:tblLayout w:type="fixed"/>
        <w:tblCellMar>
          <w:top w:w="0" w:type="dxa"/>
          <w:left w:w="108" w:type="dxa"/>
          <w:bottom w:w="0" w:type="dxa"/>
          <w:right w:w="108" w:type="dxa"/>
        </w:tblCellMar>
      </w:tblPr>
      <w:tblGrid>
        <w:gridCol w:w="3254"/>
        <w:gridCol w:w="1568"/>
        <w:gridCol w:w="1961"/>
        <w:gridCol w:w="2897"/>
      </w:tblGrid>
      <w:tr>
        <w:tblPrEx>
          <w:tblCellMar>
            <w:top w:w="0" w:type="dxa"/>
            <w:left w:w="108" w:type="dxa"/>
            <w:bottom w:w="0" w:type="dxa"/>
            <w:right w:w="108" w:type="dxa"/>
          </w:tblCellMar>
        </w:tblPrEx>
        <w:trPr>
          <w:trHeight w:val="692" w:hRule="atLeast"/>
        </w:trPr>
        <w:tc>
          <w:tcPr>
            <w:tcW w:w="325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eastAsia="宋体" w:cs="宋体"/>
                <w:bCs/>
                <w:sz w:val="24"/>
                <w:szCs w:val="24"/>
              </w:rPr>
            </w:pPr>
            <w:r>
              <w:rPr>
                <w:rFonts w:hint="eastAsia" w:hAnsi="宋体" w:eastAsia="宋体" w:cs="宋体"/>
                <w:bCs/>
                <w:sz w:val="24"/>
                <w:szCs w:val="24"/>
              </w:rPr>
              <w:t>工程名称/标段</w:t>
            </w:r>
          </w:p>
        </w:tc>
        <w:tc>
          <w:tcPr>
            <w:tcW w:w="6426" w:type="dxa"/>
            <w:gridSpan w:val="3"/>
            <w:tcBorders>
              <w:top w:val="single" w:color="auto" w:sz="4" w:space="0"/>
              <w:left w:val="nil"/>
              <w:bottom w:val="single" w:color="auto" w:sz="4" w:space="0"/>
              <w:right w:val="single" w:color="auto" w:sz="4" w:space="0"/>
            </w:tcBorders>
            <w:vAlign w:val="center"/>
          </w:tcPr>
          <w:p>
            <w:pPr>
              <w:spacing w:line="460" w:lineRule="exact"/>
              <w:jc w:val="center"/>
              <w:rPr>
                <w:rFonts w:hAnsi="宋体" w:eastAsia="宋体" w:cs="宋体"/>
                <w:bCs/>
                <w:sz w:val="24"/>
                <w:szCs w:val="24"/>
              </w:rPr>
            </w:pPr>
          </w:p>
        </w:tc>
      </w:tr>
      <w:tr>
        <w:tblPrEx>
          <w:tblCellMar>
            <w:top w:w="0" w:type="dxa"/>
            <w:left w:w="108" w:type="dxa"/>
            <w:bottom w:w="0" w:type="dxa"/>
            <w:right w:w="108" w:type="dxa"/>
          </w:tblCellMar>
        </w:tblPrEx>
        <w:trPr>
          <w:trHeight w:val="713" w:hRule="atLeast"/>
        </w:trPr>
        <w:tc>
          <w:tcPr>
            <w:tcW w:w="325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eastAsia="宋体" w:cs="宋体"/>
                <w:bCs/>
                <w:sz w:val="24"/>
                <w:szCs w:val="24"/>
              </w:rPr>
            </w:pPr>
            <w:r>
              <w:rPr>
                <w:rFonts w:hint="eastAsia" w:hAnsi="宋体" w:eastAsia="宋体" w:cs="宋体"/>
                <w:bCs/>
                <w:sz w:val="24"/>
                <w:szCs w:val="24"/>
              </w:rPr>
              <w:t>投标人</w:t>
            </w:r>
          </w:p>
        </w:tc>
        <w:tc>
          <w:tcPr>
            <w:tcW w:w="6426" w:type="dxa"/>
            <w:gridSpan w:val="3"/>
            <w:tcBorders>
              <w:top w:val="single" w:color="auto" w:sz="4" w:space="0"/>
              <w:left w:val="nil"/>
              <w:bottom w:val="single" w:color="auto" w:sz="4" w:space="0"/>
              <w:right w:val="single" w:color="auto" w:sz="4" w:space="0"/>
            </w:tcBorders>
            <w:vAlign w:val="center"/>
          </w:tcPr>
          <w:p>
            <w:pPr>
              <w:spacing w:line="460" w:lineRule="exact"/>
              <w:jc w:val="center"/>
              <w:rPr>
                <w:rFonts w:hAnsi="宋体" w:eastAsia="宋体" w:cs="宋体"/>
                <w:bCs/>
                <w:sz w:val="24"/>
                <w:szCs w:val="24"/>
              </w:rPr>
            </w:pPr>
          </w:p>
        </w:tc>
      </w:tr>
      <w:tr>
        <w:tblPrEx>
          <w:tblCellMar>
            <w:top w:w="0" w:type="dxa"/>
            <w:left w:w="108" w:type="dxa"/>
            <w:bottom w:w="0" w:type="dxa"/>
            <w:right w:w="108" w:type="dxa"/>
          </w:tblCellMar>
        </w:tblPrEx>
        <w:trPr>
          <w:trHeight w:val="696" w:hRule="atLeast"/>
        </w:trPr>
        <w:tc>
          <w:tcPr>
            <w:tcW w:w="325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eastAsia="宋体" w:cs="宋体"/>
                <w:bCs/>
                <w:sz w:val="24"/>
                <w:szCs w:val="24"/>
              </w:rPr>
            </w:pPr>
            <w:r>
              <w:rPr>
                <w:rFonts w:hint="eastAsia" w:hAnsi="宋体" w:eastAsia="宋体" w:cs="宋体"/>
                <w:bCs/>
                <w:sz w:val="24"/>
                <w:szCs w:val="24"/>
              </w:rPr>
              <w:t>拟派总监理工程师</w:t>
            </w:r>
          </w:p>
        </w:tc>
        <w:tc>
          <w:tcPr>
            <w:tcW w:w="1568" w:type="dxa"/>
            <w:tcBorders>
              <w:top w:val="single" w:color="auto" w:sz="4" w:space="0"/>
              <w:left w:val="nil"/>
              <w:bottom w:val="single" w:color="auto" w:sz="4" w:space="0"/>
              <w:right w:val="single" w:color="auto" w:sz="4" w:space="0"/>
            </w:tcBorders>
            <w:vAlign w:val="center"/>
          </w:tcPr>
          <w:p>
            <w:pPr>
              <w:spacing w:line="460" w:lineRule="exact"/>
              <w:jc w:val="center"/>
              <w:rPr>
                <w:rFonts w:hAnsi="宋体" w:eastAsia="宋体" w:cs="宋体"/>
                <w:bCs/>
                <w:sz w:val="24"/>
                <w:szCs w:val="24"/>
              </w:rPr>
            </w:pPr>
          </w:p>
        </w:tc>
        <w:tc>
          <w:tcPr>
            <w:tcW w:w="1961" w:type="dxa"/>
            <w:tcBorders>
              <w:top w:val="single" w:color="auto" w:sz="4" w:space="0"/>
              <w:left w:val="nil"/>
              <w:bottom w:val="single" w:color="auto" w:sz="4" w:space="0"/>
              <w:right w:val="single" w:color="auto" w:sz="4" w:space="0"/>
            </w:tcBorders>
            <w:vAlign w:val="center"/>
          </w:tcPr>
          <w:p>
            <w:pPr>
              <w:spacing w:line="460" w:lineRule="exact"/>
              <w:jc w:val="center"/>
              <w:rPr>
                <w:rFonts w:hAnsi="宋体" w:eastAsia="宋体" w:cs="宋体"/>
                <w:bCs/>
                <w:sz w:val="24"/>
                <w:szCs w:val="24"/>
              </w:rPr>
            </w:pPr>
            <w:r>
              <w:rPr>
                <w:rFonts w:hint="eastAsia" w:hAnsi="宋体" w:eastAsia="宋体" w:cs="宋体"/>
                <w:bCs/>
                <w:sz w:val="24"/>
                <w:szCs w:val="24"/>
              </w:rPr>
              <w:t>证书编号</w:t>
            </w:r>
          </w:p>
        </w:tc>
        <w:tc>
          <w:tcPr>
            <w:tcW w:w="2897" w:type="dxa"/>
            <w:tcBorders>
              <w:top w:val="single" w:color="auto" w:sz="4" w:space="0"/>
              <w:left w:val="nil"/>
              <w:bottom w:val="single" w:color="auto" w:sz="4" w:space="0"/>
              <w:right w:val="single" w:color="auto" w:sz="4" w:space="0"/>
            </w:tcBorders>
            <w:vAlign w:val="center"/>
          </w:tcPr>
          <w:p>
            <w:pPr>
              <w:spacing w:line="460" w:lineRule="exact"/>
              <w:jc w:val="center"/>
              <w:rPr>
                <w:rFonts w:hAnsi="宋体" w:eastAsia="宋体" w:cs="宋体"/>
                <w:bCs/>
                <w:sz w:val="24"/>
                <w:szCs w:val="24"/>
              </w:rPr>
            </w:pPr>
          </w:p>
        </w:tc>
      </w:tr>
      <w:tr>
        <w:tblPrEx>
          <w:tblCellMar>
            <w:top w:w="0" w:type="dxa"/>
            <w:left w:w="108" w:type="dxa"/>
            <w:bottom w:w="0" w:type="dxa"/>
            <w:right w:w="108" w:type="dxa"/>
          </w:tblCellMar>
        </w:tblPrEx>
        <w:trPr>
          <w:trHeight w:val="659" w:hRule="atLeast"/>
        </w:trPr>
        <w:tc>
          <w:tcPr>
            <w:tcW w:w="325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eastAsia="宋体" w:cs="宋体"/>
                <w:bCs/>
                <w:sz w:val="24"/>
                <w:szCs w:val="24"/>
              </w:rPr>
            </w:pPr>
            <w:r>
              <w:rPr>
                <w:rFonts w:hint="eastAsia" w:hAnsi="宋体" w:eastAsia="宋体" w:cs="宋体"/>
                <w:bCs/>
                <w:sz w:val="24"/>
                <w:szCs w:val="24"/>
              </w:rPr>
              <w:t>投标范围</w:t>
            </w:r>
          </w:p>
        </w:tc>
        <w:tc>
          <w:tcPr>
            <w:tcW w:w="6426" w:type="dxa"/>
            <w:gridSpan w:val="3"/>
            <w:tcBorders>
              <w:top w:val="single" w:color="auto" w:sz="4" w:space="0"/>
              <w:left w:val="nil"/>
              <w:bottom w:val="single" w:color="auto" w:sz="4" w:space="0"/>
              <w:right w:val="single" w:color="auto" w:sz="4" w:space="0"/>
            </w:tcBorders>
            <w:vAlign w:val="center"/>
          </w:tcPr>
          <w:p>
            <w:pPr>
              <w:spacing w:line="460" w:lineRule="exact"/>
              <w:rPr>
                <w:rFonts w:hAnsi="宋体" w:eastAsia="宋体" w:cs="宋体"/>
                <w:bCs/>
                <w:sz w:val="24"/>
                <w:szCs w:val="24"/>
              </w:rPr>
            </w:pPr>
          </w:p>
        </w:tc>
      </w:tr>
      <w:tr>
        <w:tblPrEx>
          <w:tblCellMar>
            <w:top w:w="0" w:type="dxa"/>
            <w:left w:w="108" w:type="dxa"/>
            <w:bottom w:w="0" w:type="dxa"/>
            <w:right w:w="108" w:type="dxa"/>
          </w:tblCellMar>
        </w:tblPrEx>
        <w:trPr>
          <w:trHeight w:val="1482" w:hRule="atLeast"/>
        </w:trPr>
        <w:tc>
          <w:tcPr>
            <w:tcW w:w="325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eastAsia="宋体" w:cs="宋体"/>
                <w:bCs/>
                <w:sz w:val="24"/>
                <w:szCs w:val="24"/>
              </w:rPr>
            </w:pPr>
            <w:r>
              <w:rPr>
                <w:rFonts w:hint="eastAsia" w:hAnsi="宋体" w:eastAsia="宋体" w:cs="宋体"/>
                <w:bCs/>
                <w:sz w:val="24"/>
                <w:szCs w:val="24"/>
              </w:rPr>
              <w:t>投标报价</w:t>
            </w:r>
          </w:p>
        </w:tc>
        <w:tc>
          <w:tcPr>
            <w:tcW w:w="6426" w:type="dxa"/>
            <w:gridSpan w:val="3"/>
            <w:tcBorders>
              <w:top w:val="single" w:color="auto" w:sz="4" w:space="0"/>
              <w:left w:val="nil"/>
              <w:bottom w:val="single" w:color="auto" w:sz="4" w:space="0"/>
              <w:right w:val="single" w:color="auto" w:sz="4" w:space="0"/>
            </w:tcBorders>
            <w:vAlign w:val="center"/>
          </w:tcPr>
          <w:p>
            <w:pPr>
              <w:spacing w:line="460" w:lineRule="exact"/>
              <w:jc w:val="left"/>
              <w:rPr>
                <w:rFonts w:hint="eastAsia" w:ascii="宋体" w:hAnsi="宋体" w:eastAsia="宋体" w:cs="宋体"/>
                <w:b/>
                <w:bCs w:val="0"/>
                <w:sz w:val="24"/>
                <w:szCs w:val="24"/>
              </w:rPr>
            </w:pPr>
            <w:r>
              <w:rPr>
                <w:rFonts w:hint="eastAsia" w:ascii="宋体" w:hAnsi="宋体" w:eastAsia="宋体" w:cs="宋体"/>
                <w:b/>
                <w:bCs w:val="0"/>
                <w:sz w:val="24"/>
                <w:szCs w:val="24"/>
              </w:rPr>
              <w:t>小写：以经招标人委托的</w:t>
            </w:r>
            <w:r>
              <w:rPr>
                <w:rFonts w:hint="eastAsia" w:hAnsi="宋体" w:eastAsia="宋体" w:cs="宋体"/>
                <w:b/>
                <w:bCs w:val="0"/>
                <w:sz w:val="24"/>
                <w:szCs w:val="24"/>
                <w:lang w:eastAsia="zh-CN"/>
              </w:rPr>
              <w:t>第三方审计机构</w:t>
            </w:r>
            <w:r>
              <w:rPr>
                <w:rFonts w:hint="eastAsia" w:ascii="宋体" w:hAnsi="宋体" w:eastAsia="宋体" w:cs="宋体"/>
                <w:b/>
                <w:bCs w:val="0"/>
                <w:sz w:val="24"/>
                <w:szCs w:val="24"/>
              </w:rPr>
              <w:t xml:space="preserve">出具的建筑安装工程费预算报告为基数，招标控制费率的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w:t>
            </w:r>
          </w:p>
          <w:p>
            <w:pPr>
              <w:spacing w:line="460" w:lineRule="exact"/>
            </w:pPr>
            <w:r>
              <w:rPr>
                <w:rFonts w:hint="eastAsia" w:ascii="宋体" w:hAnsi="宋体" w:eastAsia="宋体" w:cs="宋体"/>
                <w:b/>
                <w:bCs w:val="0"/>
                <w:sz w:val="24"/>
                <w:szCs w:val="24"/>
              </w:rPr>
              <w:t>大写：</w:t>
            </w:r>
          </w:p>
        </w:tc>
      </w:tr>
      <w:tr>
        <w:tblPrEx>
          <w:tblCellMar>
            <w:top w:w="0" w:type="dxa"/>
            <w:left w:w="108" w:type="dxa"/>
            <w:bottom w:w="0" w:type="dxa"/>
            <w:right w:w="108" w:type="dxa"/>
          </w:tblCellMar>
        </w:tblPrEx>
        <w:trPr>
          <w:trHeight w:val="845" w:hRule="atLeast"/>
        </w:trPr>
        <w:tc>
          <w:tcPr>
            <w:tcW w:w="325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eastAsia="宋体" w:cs="宋体"/>
                <w:bCs/>
                <w:sz w:val="24"/>
                <w:szCs w:val="24"/>
              </w:rPr>
            </w:pPr>
            <w:r>
              <w:rPr>
                <w:rFonts w:hint="eastAsia" w:hAnsi="宋体" w:eastAsia="宋体" w:cs="宋体"/>
                <w:bCs/>
                <w:sz w:val="24"/>
                <w:szCs w:val="24"/>
              </w:rPr>
              <w:t>监理服务周期</w:t>
            </w:r>
          </w:p>
        </w:tc>
        <w:tc>
          <w:tcPr>
            <w:tcW w:w="6426" w:type="dxa"/>
            <w:gridSpan w:val="3"/>
            <w:tcBorders>
              <w:top w:val="single" w:color="auto" w:sz="4" w:space="0"/>
              <w:left w:val="nil"/>
              <w:bottom w:val="single" w:color="auto" w:sz="4" w:space="0"/>
              <w:right w:val="single" w:color="auto" w:sz="4" w:space="0"/>
            </w:tcBorders>
            <w:vAlign w:val="center"/>
          </w:tcPr>
          <w:p>
            <w:pPr>
              <w:spacing w:line="460" w:lineRule="exact"/>
              <w:rPr>
                <w:rFonts w:hAnsi="宋体" w:eastAsia="宋体" w:cs="宋体"/>
                <w:bCs/>
                <w:sz w:val="24"/>
                <w:szCs w:val="24"/>
              </w:rPr>
            </w:pPr>
          </w:p>
        </w:tc>
      </w:tr>
      <w:tr>
        <w:tblPrEx>
          <w:tblCellMar>
            <w:top w:w="0" w:type="dxa"/>
            <w:left w:w="108" w:type="dxa"/>
            <w:bottom w:w="0" w:type="dxa"/>
            <w:right w:w="108" w:type="dxa"/>
          </w:tblCellMar>
        </w:tblPrEx>
        <w:trPr>
          <w:trHeight w:val="1713" w:hRule="atLeast"/>
        </w:trPr>
        <w:tc>
          <w:tcPr>
            <w:tcW w:w="325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eastAsia="宋体" w:cs="宋体"/>
                <w:bCs/>
                <w:sz w:val="24"/>
                <w:szCs w:val="24"/>
              </w:rPr>
            </w:pPr>
            <w:r>
              <w:rPr>
                <w:rFonts w:hint="eastAsia" w:hAnsi="宋体" w:eastAsia="宋体" w:cs="宋体"/>
                <w:bCs/>
                <w:sz w:val="24"/>
                <w:szCs w:val="24"/>
              </w:rPr>
              <w:t>投标有效期</w:t>
            </w:r>
          </w:p>
          <w:p>
            <w:pPr>
              <w:spacing w:line="460" w:lineRule="exact"/>
              <w:jc w:val="center"/>
              <w:rPr>
                <w:rFonts w:hAnsi="宋体" w:eastAsia="宋体" w:cs="宋体"/>
                <w:bCs/>
                <w:sz w:val="24"/>
                <w:szCs w:val="24"/>
              </w:rPr>
            </w:pPr>
          </w:p>
        </w:tc>
        <w:tc>
          <w:tcPr>
            <w:tcW w:w="6426" w:type="dxa"/>
            <w:gridSpan w:val="3"/>
            <w:tcBorders>
              <w:top w:val="single" w:color="auto" w:sz="4" w:space="0"/>
              <w:left w:val="nil"/>
              <w:bottom w:val="single" w:color="auto" w:sz="4" w:space="0"/>
              <w:right w:val="single" w:color="auto" w:sz="4" w:space="0"/>
            </w:tcBorders>
          </w:tcPr>
          <w:p>
            <w:pPr>
              <w:widowControl/>
              <w:spacing w:line="460" w:lineRule="exact"/>
              <w:jc w:val="left"/>
              <w:rPr>
                <w:rFonts w:hAnsi="宋体" w:eastAsia="宋体" w:cs="宋体"/>
                <w:bCs/>
                <w:sz w:val="24"/>
                <w:szCs w:val="24"/>
              </w:rPr>
            </w:pPr>
          </w:p>
          <w:p>
            <w:pPr>
              <w:widowControl/>
              <w:spacing w:line="460" w:lineRule="exact"/>
              <w:jc w:val="left"/>
              <w:rPr>
                <w:rFonts w:hAnsi="宋体" w:eastAsia="宋体" w:cs="宋体"/>
                <w:bCs/>
                <w:sz w:val="24"/>
                <w:szCs w:val="24"/>
              </w:rPr>
            </w:pPr>
          </w:p>
          <w:p>
            <w:pPr>
              <w:widowControl/>
              <w:spacing w:line="460" w:lineRule="exact"/>
              <w:jc w:val="left"/>
              <w:rPr>
                <w:rFonts w:hAnsi="宋体" w:eastAsia="宋体" w:cs="宋体"/>
                <w:sz w:val="24"/>
                <w:szCs w:val="24"/>
              </w:rPr>
            </w:pPr>
          </w:p>
        </w:tc>
      </w:tr>
      <w:tr>
        <w:tblPrEx>
          <w:tblCellMar>
            <w:top w:w="0" w:type="dxa"/>
            <w:left w:w="108" w:type="dxa"/>
            <w:bottom w:w="0" w:type="dxa"/>
            <w:right w:w="108" w:type="dxa"/>
          </w:tblCellMar>
        </w:tblPrEx>
        <w:trPr>
          <w:trHeight w:val="2247" w:hRule="atLeast"/>
        </w:trPr>
        <w:tc>
          <w:tcPr>
            <w:tcW w:w="325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eastAsia="宋体" w:cs="宋体"/>
                <w:bCs/>
                <w:sz w:val="24"/>
                <w:szCs w:val="24"/>
              </w:rPr>
            </w:pPr>
            <w:r>
              <w:rPr>
                <w:rFonts w:hint="eastAsia" w:hAnsi="宋体" w:eastAsia="宋体" w:cs="宋体"/>
                <w:bCs/>
                <w:sz w:val="24"/>
                <w:szCs w:val="24"/>
              </w:rPr>
              <w:t>优惠与服务承诺</w:t>
            </w:r>
          </w:p>
          <w:p>
            <w:pPr>
              <w:spacing w:line="460" w:lineRule="exact"/>
              <w:jc w:val="center"/>
              <w:rPr>
                <w:rFonts w:hAnsi="宋体" w:eastAsia="宋体" w:cs="宋体"/>
                <w:bCs/>
                <w:sz w:val="24"/>
                <w:szCs w:val="24"/>
              </w:rPr>
            </w:pPr>
          </w:p>
        </w:tc>
        <w:tc>
          <w:tcPr>
            <w:tcW w:w="6426" w:type="dxa"/>
            <w:gridSpan w:val="3"/>
            <w:tcBorders>
              <w:top w:val="single" w:color="auto" w:sz="4" w:space="0"/>
              <w:left w:val="nil"/>
              <w:bottom w:val="single" w:color="auto" w:sz="4" w:space="0"/>
              <w:right w:val="single" w:color="auto" w:sz="4" w:space="0"/>
            </w:tcBorders>
          </w:tcPr>
          <w:p>
            <w:pPr>
              <w:spacing w:line="460" w:lineRule="exact"/>
              <w:rPr>
                <w:rFonts w:hAnsi="宋体" w:eastAsia="宋体" w:cs="宋体"/>
                <w:sz w:val="24"/>
                <w:szCs w:val="24"/>
              </w:rPr>
            </w:pPr>
          </w:p>
        </w:tc>
      </w:tr>
    </w:tbl>
    <w:p>
      <w:pPr>
        <w:pStyle w:val="9"/>
        <w:tabs>
          <w:tab w:val="left" w:pos="3880"/>
        </w:tabs>
        <w:adjustRightInd w:val="0"/>
        <w:snapToGrid w:val="0"/>
        <w:spacing w:line="460" w:lineRule="exact"/>
        <w:ind w:left="520" w:right="113"/>
        <w:rPr>
          <w:rFonts w:hAnsi="宋体"/>
          <w:sz w:val="21"/>
          <w:szCs w:val="21"/>
        </w:rPr>
      </w:pPr>
    </w:p>
    <w:p>
      <w:pPr>
        <w:pStyle w:val="9"/>
        <w:tabs>
          <w:tab w:val="left" w:pos="3880"/>
        </w:tabs>
        <w:adjustRightInd w:val="0"/>
        <w:snapToGrid w:val="0"/>
        <w:spacing w:line="460" w:lineRule="exact"/>
        <w:ind w:left="520" w:right="113"/>
        <w:rPr>
          <w:rFonts w:hAnsi="宋体"/>
          <w:sz w:val="21"/>
          <w:szCs w:val="21"/>
        </w:rPr>
      </w:pPr>
    </w:p>
    <w:p>
      <w:pPr>
        <w:pStyle w:val="9"/>
        <w:tabs>
          <w:tab w:val="left" w:pos="7321"/>
        </w:tabs>
        <w:spacing w:before="36" w:line="460" w:lineRule="exact"/>
        <w:ind w:left="2701"/>
        <w:rPr>
          <w:rFonts w:hAnsi="宋体"/>
          <w:sz w:val="24"/>
          <w:szCs w:val="24"/>
        </w:rPr>
      </w:pPr>
      <w:r>
        <w:rPr>
          <w:rFonts w:hAnsi="宋体"/>
          <w:sz w:val="24"/>
          <w:szCs w:val="24"/>
        </w:rPr>
        <w:t>投 标人：</w:t>
      </w:r>
      <w:r>
        <w:rPr>
          <w:rFonts w:hAnsi="宋体"/>
          <w:sz w:val="24"/>
          <w:szCs w:val="24"/>
          <w:u w:val="single"/>
        </w:rPr>
        <w:tab/>
      </w:r>
      <w:r>
        <w:rPr>
          <w:rFonts w:hAnsi="宋体"/>
          <w:sz w:val="24"/>
          <w:szCs w:val="24"/>
        </w:rPr>
        <w:t>（盖单位章）</w:t>
      </w:r>
    </w:p>
    <w:p>
      <w:pPr>
        <w:pStyle w:val="9"/>
        <w:spacing w:before="12" w:line="460" w:lineRule="exact"/>
        <w:rPr>
          <w:rFonts w:hAnsi="宋体"/>
          <w:sz w:val="24"/>
          <w:szCs w:val="24"/>
        </w:rPr>
      </w:pPr>
    </w:p>
    <w:p>
      <w:pPr>
        <w:pStyle w:val="9"/>
        <w:tabs>
          <w:tab w:val="left" w:pos="6481"/>
        </w:tabs>
        <w:spacing w:before="37" w:line="460" w:lineRule="exact"/>
        <w:ind w:left="2701"/>
        <w:rPr>
          <w:rFonts w:hAnsi="宋体"/>
          <w:sz w:val="24"/>
          <w:szCs w:val="24"/>
        </w:rPr>
      </w:pPr>
      <w:r>
        <w:rPr>
          <w:rFonts w:hAnsi="宋体"/>
          <w:sz w:val="24"/>
          <w:szCs w:val="24"/>
        </w:rPr>
        <w:t>法定代表人或其委托代理人：</w:t>
      </w:r>
      <w:r>
        <w:rPr>
          <w:rFonts w:hAnsi="宋体"/>
          <w:sz w:val="24"/>
          <w:szCs w:val="24"/>
          <w:u w:val="single"/>
        </w:rPr>
        <w:tab/>
      </w:r>
      <w:r>
        <w:rPr>
          <w:rFonts w:hAnsi="宋体"/>
          <w:sz w:val="24"/>
          <w:szCs w:val="24"/>
        </w:rPr>
        <w:t>（签字）</w:t>
      </w:r>
    </w:p>
    <w:p>
      <w:pPr>
        <w:pStyle w:val="9"/>
        <w:spacing w:before="10" w:line="460" w:lineRule="exact"/>
        <w:rPr>
          <w:rFonts w:hAnsi="宋体"/>
          <w:sz w:val="24"/>
          <w:szCs w:val="24"/>
        </w:rPr>
      </w:pPr>
    </w:p>
    <w:p>
      <w:pPr>
        <w:pStyle w:val="9"/>
        <w:tabs>
          <w:tab w:val="left" w:pos="3880"/>
        </w:tabs>
        <w:adjustRightInd w:val="0"/>
        <w:snapToGrid w:val="0"/>
        <w:spacing w:line="460" w:lineRule="exact"/>
        <w:ind w:left="520" w:right="113"/>
        <w:jc w:val="center"/>
        <w:rPr>
          <w:rFonts w:ascii="黑体" w:hAnsi="新宋体" w:eastAsia="黑体" w:cs="黑体"/>
          <w:sz w:val="28"/>
          <w:szCs w:val="28"/>
        </w:rPr>
      </w:pPr>
      <w:r>
        <w:rPr>
          <w:rFonts w:hAnsi="宋体"/>
          <w:sz w:val="24"/>
          <w:szCs w:val="24"/>
        </w:rPr>
        <w:t>年月日</w:t>
      </w:r>
    </w:p>
    <w:p>
      <w:pPr>
        <w:spacing w:line="460" w:lineRule="exact"/>
        <w:jc w:val="center"/>
        <w:rPr>
          <w:sz w:val="28"/>
          <w:szCs w:val="28"/>
        </w:rPr>
      </w:pPr>
      <w:bookmarkStart w:id="79" w:name="_Toc271787731"/>
      <w:r>
        <w:rPr>
          <w:rFonts w:ascii="黑体" w:hAnsi="黑体" w:eastAsia="黑体" w:cs="黑体"/>
          <w:b/>
          <w:bCs/>
          <w:sz w:val="28"/>
          <w:szCs w:val="28"/>
        </w:rPr>
        <w:t>二、法定代表人身份证明</w:t>
      </w:r>
      <w:r>
        <w:rPr>
          <w:rFonts w:hint="eastAsia" w:ascii="黑体" w:hAnsi="黑体" w:eastAsia="黑体" w:cs="黑体"/>
          <w:b/>
          <w:bCs/>
          <w:sz w:val="28"/>
          <w:szCs w:val="28"/>
        </w:rPr>
        <w:t>及</w:t>
      </w:r>
      <w:r>
        <w:rPr>
          <w:rFonts w:ascii="黑体" w:hAnsi="黑体" w:eastAsia="黑体" w:cs="黑体"/>
          <w:b/>
          <w:bCs/>
          <w:sz w:val="28"/>
          <w:szCs w:val="28"/>
        </w:rPr>
        <w:t>授权委托书</w:t>
      </w:r>
    </w:p>
    <w:bookmarkEnd w:id="79"/>
    <w:p>
      <w:pPr>
        <w:autoSpaceDE w:val="0"/>
        <w:autoSpaceDN w:val="0"/>
        <w:adjustRightInd w:val="0"/>
        <w:spacing w:line="460" w:lineRule="exact"/>
        <w:ind w:firstLine="2160" w:firstLineChars="900"/>
        <w:jc w:val="left"/>
        <w:rPr>
          <w:rFonts w:hAnsi="宋体" w:eastAsia="宋体" w:cs="宋体"/>
          <w:sz w:val="24"/>
          <w:szCs w:val="24"/>
        </w:rPr>
      </w:pPr>
    </w:p>
    <w:p>
      <w:pPr>
        <w:autoSpaceDE w:val="0"/>
        <w:autoSpaceDN w:val="0"/>
        <w:adjustRightInd w:val="0"/>
        <w:spacing w:line="460" w:lineRule="exact"/>
        <w:ind w:firstLine="2640" w:firstLineChars="1100"/>
        <w:jc w:val="left"/>
        <w:rPr>
          <w:rFonts w:hAnsi="宋体" w:cs="仿宋_GB2312"/>
          <w:sz w:val="24"/>
        </w:rPr>
      </w:pPr>
      <w:r>
        <w:rPr>
          <w:rFonts w:hint="eastAsia" w:hAnsi="宋体" w:eastAsia="宋体" w:cs="宋体"/>
          <w:sz w:val="24"/>
          <w:szCs w:val="24"/>
        </w:rPr>
        <w:t>（一）法定代表人身份证明</w:t>
      </w:r>
    </w:p>
    <w:p>
      <w:pPr>
        <w:autoSpaceDE w:val="0"/>
        <w:autoSpaceDN w:val="0"/>
        <w:adjustRightInd w:val="0"/>
        <w:spacing w:line="460" w:lineRule="exact"/>
        <w:ind w:firstLine="480" w:firstLineChars="200"/>
        <w:jc w:val="left"/>
        <w:rPr>
          <w:rFonts w:hAnsi="宋体" w:cs="仿宋_GB2312"/>
          <w:sz w:val="24"/>
        </w:rPr>
      </w:pPr>
    </w:p>
    <w:p>
      <w:pPr>
        <w:pStyle w:val="9"/>
        <w:tabs>
          <w:tab w:val="left" w:pos="3928"/>
        </w:tabs>
        <w:spacing w:line="460" w:lineRule="exact"/>
        <w:ind w:left="100"/>
        <w:rPr>
          <w:rFonts w:hAnsi="宋体"/>
          <w:sz w:val="24"/>
          <w:szCs w:val="24"/>
        </w:rPr>
      </w:pPr>
      <w:bookmarkStart w:id="80" w:name="_Toc271787732"/>
      <w:r>
        <w:rPr>
          <w:rFonts w:hAnsi="宋体"/>
          <w:sz w:val="24"/>
          <w:szCs w:val="24"/>
        </w:rPr>
        <w:t>投标人名称：</w:t>
      </w:r>
      <w:r>
        <w:rPr>
          <w:rFonts w:hAnsi="宋体"/>
          <w:sz w:val="24"/>
          <w:szCs w:val="24"/>
          <w:u w:val="single"/>
        </w:rPr>
        <w:tab/>
      </w:r>
    </w:p>
    <w:p>
      <w:pPr>
        <w:pStyle w:val="9"/>
        <w:spacing w:before="1" w:line="460" w:lineRule="exact"/>
        <w:rPr>
          <w:rFonts w:hAnsi="宋体"/>
          <w:sz w:val="24"/>
          <w:szCs w:val="24"/>
        </w:rPr>
      </w:pPr>
    </w:p>
    <w:p>
      <w:pPr>
        <w:pStyle w:val="9"/>
        <w:tabs>
          <w:tab w:val="left" w:pos="2412"/>
          <w:tab w:val="left" w:pos="3883"/>
          <w:tab w:val="left" w:pos="5352"/>
          <w:tab w:val="left" w:pos="6869"/>
        </w:tabs>
        <w:spacing w:before="37" w:line="460" w:lineRule="exact"/>
        <w:ind w:left="100"/>
        <w:rPr>
          <w:rFonts w:hAnsi="宋体"/>
          <w:sz w:val="24"/>
          <w:szCs w:val="24"/>
        </w:rPr>
      </w:pPr>
      <w:r>
        <w:rPr>
          <w:rFonts w:hAnsi="宋体"/>
          <w:sz w:val="24"/>
          <w:szCs w:val="24"/>
        </w:rPr>
        <w:t>姓名：</w:t>
      </w:r>
      <w:r>
        <w:rPr>
          <w:rFonts w:hAnsi="宋体"/>
          <w:sz w:val="24"/>
          <w:szCs w:val="24"/>
          <w:u w:val="single"/>
        </w:rPr>
        <w:tab/>
      </w:r>
      <w:r>
        <w:rPr>
          <w:rFonts w:hAnsi="宋体"/>
          <w:sz w:val="24"/>
          <w:szCs w:val="24"/>
        </w:rPr>
        <w:t>性别：</w:t>
      </w:r>
      <w:r>
        <w:rPr>
          <w:rFonts w:hAnsi="宋体"/>
          <w:sz w:val="24"/>
          <w:szCs w:val="24"/>
          <w:u w:val="single"/>
        </w:rPr>
        <w:tab/>
      </w:r>
      <w:r>
        <w:rPr>
          <w:rFonts w:hAnsi="宋体"/>
          <w:sz w:val="24"/>
          <w:szCs w:val="24"/>
        </w:rPr>
        <w:t>年龄：</w:t>
      </w:r>
      <w:r>
        <w:rPr>
          <w:rFonts w:hAnsi="宋体"/>
          <w:sz w:val="24"/>
          <w:szCs w:val="24"/>
          <w:u w:val="single"/>
        </w:rPr>
        <w:tab/>
      </w:r>
      <w:r>
        <w:rPr>
          <w:rFonts w:hAnsi="宋体"/>
          <w:sz w:val="24"/>
          <w:szCs w:val="24"/>
        </w:rPr>
        <w:t>职务：</w:t>
      </w:r>
      <w:r>
        <w:rPr>
          <w:rFonts w:hAnsi="宋体"/>
          <w:sz w:val="24"/>
          <w:szCs w:val="24"/>
          <w:u w:val="single"/>
        </w:rPr>
        <w:tab/>
      </w:r>
    </w:p>
    <w:p>
      <w:pPr>
        <w:pStyle w:val="9"/>
        <w:spacing w:before="4" w:line="460" w:lineRule="exact"/>
        <w:rPr>
          <w:rFonts w:hAnsi="宋体"/>
          <w:sz w:val="24"/>
          <w:szCs w:val="24"/>
        </w:rPr>
      </w:pPr>
    </w:p>
    <w:p>
      <w:pPr>
        <w:pStyle w:val="9"/>
        <w:tabs>
          <w:tab w:val="left" w:pos="2832"/>
        </w:tabs>
        <w:spacing w:before="37" w:line="460" w:lineRule="exact"/>
        <w:ind w:left="100"/>
        <w:rPr>
          <w:rFonts w:hAnsi="宋体"/>
          <w:sz w:val="24"/>
          <w:szCs w:val="24"/>
        </w:rPr>
      </w:pPr>
      <w:r>
        <w:rPr>
          <w:rFonts w:hAnsi="宋体"/>
          <w:sz w:val="24"/>
          <w:szCs w:val="24"/>
        </w:rPr>
        <w:t>系</w:t>
      </w:r>
      <w:r>
        <w:rPr>
          <w:rFonts w:hAnsi="宋体"/>
          <w:sz w:val="24"/>
          <w:szCs w:val="24"/>
          <w:u w:val="single"/>
        </w:rPr>
        <w:tab/>
      </w:r>
      <w:r>
        <w:rPr>
          <w:rFonts w:hAnsi="宋体"/>
          <w:sz w:val="24"/>
          <w:szCs w:val="24"/>
        </w:rPr>
        <w:t>（投标人名称）的法定代表人。</w:t>
      </w:r>
    </w:p>
    <w:p>
      <w:pPr>
        <w:pStyle w:val="9"/>
        <w:spacing w:before="36" w:line="460" w:lineRule="exact"/>
        <w:ind w:left="520"/>
        <w:rPr>
          <w:rFonts w:hAnsi="宋体"/>
          <w:sz w:val="24"/>
          <w:szCs w:val="24"/>
        </w:rPr>
      </w:pPr>
    </w:p>
    <w:p>
      <w:pPr>
        <w:pStyle w:val="9"/>
        <w:spacing w:before="36" w:line="460" w:lineRule="exact"/>
        <w:ind w:left="520"/>
        <w:rPr>
          <w:rFonts w:hAnsi="宋体"/>
          <w:sz w:val="24"/>
          <w:szCs w:val="24"/>
        </w:rPr>
      </w:pPr>
      <w:r>
        <w:rPr>
          <w:rFonts w:hAnsi="宋体"/>
          <w:sz w:val="24"/>
          <w:szCs w:val="24"/>
        </w:rPr>
        <w:t>特此证明。</w:t>
      </w:r>
    </w:p>
    <w:p>
      <w:pPr>
        <w:pStyle w:val="9"/>
        <w:spacing w:before="4" w:line="460" w:lineRule="exact"/>
        <w:rPr>
          <w:rFonts w:hAnsi="宋体"/>
          <w:sz w:val="24"/>
          <w:szCs w:val="24"/>
        </w:rPr>
      </w:pPr>
    </w:p>
    <w:p>
      <w:pPr>
        <w:pStyle w:val="9"/>
        <w:spacing w:before="1" w:line="460" w:lineRule="exact"/>
        <w:rPr>
          <w:rFonts w:hAnsi="宋体"/>
          <w:sz w:val="24"/>
          <w:szCs w:val="24"/>
        </w:rPr>
      </w:pPr>
    </w:p>
    <w:p>
      <w:pPr>
        <w:pStyle w:val="9"/>
        <w:spacing w:line="460" w:lineRule="exact"/>
        <w:ind w:left="100"/>
        <w:rPr>
          <w:rFonts w:hAnsi="宋体"/>
          <w:sz w:val="24"/>
          <w:szCs w:val="24"/>
        </w:rPr>
      </w:pPr>
      <w:r>
        <w:rPr>
          <w:rFonts w:hAnsi="宋体"/>
          <w:sz w:val="24"/>
          <w:szCs w:val="24"/>
        </w:rPr>
        <w:t>注：本身份证明需由投标人加盖单位公章。</w:t>
      </w:r>
    </w:p>
    <w:p>
      <w:pPr>
        <w:pStyle w:val="9"/>
        <w:spacing w:line="460" w:lineRule="exact"/>
        <w:rPr>
          <w:rFonts w:hAnsi="宋体"/>
          <w:sz w:val="24"/>
          <w:szCs w:val="24"/>
        </w:rPr>
      </w:pPr>
    </w:p>
    <w:p>
      <w:pPr>
        <w:pStyle w:val="9"/>
        <w:spacing w:line="460" w:lineRule="exact"/>
        <w:rPr>
          <w:rFonts w:hAnsi="宋体"/>
          <w:sz w:val="24"/>
          <w:szCs w:val="24"/>
        </w:rPr>
      </w:pPr>
    </w:p>
    <w:p>
      <w:pPr>
        <w:pStyle w:val="9"/>
        <w:spacing w:line="460" w:lineRule="exact"/>
        <w:rPr>
          <w:rFonts w:hAnsi="宋体"/>
          <w:sz w:val="24"/>
          <w:szCs w:val="24"/>
        </w:rPr>
      </w:pPr>
    </w:p>
    <w:p>
      <w:pPr>
        <w:pStyle w:val="9"/>
        <w:spacing w:before="1" w:line="460" w:lineRule="exact"/>
        <w:rPr>
          <w:rFonts w:hAnsi="宋体"/>
          <w:sz w:val="24"/>
          <w:szCs w:val="24"/>
        </w:rPr>
      </w:pPr>
    </w:p>
    <w:p>
      <w:pPr>
        <w:pStyle w:val="9"/>
        <w:tabs>
          <w:tab w:val="left" w:pos="6521"/>
        </w:tabs>
        <w:spacing w:before="37" w:line="460" w:lineRule="exact"/>
        <w:ind w:firstLine="3600" w:firstLineChars="1500"/>
        <w:rPr>
          <w:rFonts w:hAnsi="宋体"/>
          <w:sz w:val="24"/>
          <w:szCs w:val="24"/>
        </w:rPr>
      </w:pPr>
      <w:r>
        <w:rPr>
          <w:rFonts w:hAnsi="宋体"/>
          <w:sz w:val="24"/>
          <w:szCs w:val="24"/>
        </w:rPr>
        <w:t>投标人：</w:t>
      </w:r>
      <w:r>
        <w:rPr>
          <w:rFonts w:hAnsi="宋体"/>
          <w:sz w:val="24"/>
          <w:szCs w:val="24"/>
          <w:u w:val="single"/>
        </w:rPr>
        <w:tab/>
      </w:r>
      <w:r>
        <w:rPr>
          <w:rFonts w:hAnsi="宋体"/>
          <w:sz w:val="24"/>
          <w:szCs w:val="24"/>
        </w:rPr>
        <w:t>（盖单位章）</w:t>
      </w:r>
    </w:p>
    <w:p>
      <w:pPr>
        <w:pStyle w:val="9"/>
        <w:spacing w:line="460" w:lineRule="exact"/>
        <w:rPr>
          <w:rFonts w:hAnsi="宋体"/>
          <w:sz w:val="24"/>
          <w:szCs w:val="24"/>
        </w:rPr>
      </w:pPr>
    </w:p>
    <w:p>
      <w:pPr>
        <w:pStyle w:val="9"/>
        <w:spacing w:before="7" w:line="460" w:lineRule="exact"/>
        <w:rPr>
          <w:rFonts w:hAnsi="宋体"/>
          <w:sz w:val="24"/>
          <w:szCs w:val="24"/>
        </w:rPr>
      </w:pPr>
    </w:p>
    <w:p>
      <w:pPr>
        <w:autoSpaceDE w:val="0"/>
        <w:autoSpaceDN w:val="0"/>
        <w:adjustRightInd w:val="0"/>
        <w:spacing w:line="460" w:lineRule="exact"/>
        <w:jc w:val="center"/>
        <w:outlineLvl w:val="0"/>
        <w:rPr>
          <w:rFonts w:hAnsi="宋体"/>
          <w:sz w:val="24"/>
          <w:szCs w:val="24"/>
          <w:u w:val="single"/>
        </w:rPr>
      </w:pPr>
    </w:p>
    <w:p>
      <w:pPr>
        <w:autoSpaceDE w:val="0"/>
        <w:autoSpaceDN w:val="0"/>
        <w:adjustRightInd w:val="0"/>
        <w:spacing w:line="460" w:lineRule="exact"/>
        <w:jc w:val="center"/>
        <w:outlineLvl w:val="0"/>
        <w:rPr>
          <w:rFonts w:ascii="黑体" w:hAnsi="新宋体" w:eastAsia="黑体" w:cs="黑体"/>
          <w:b/>
          <w:bCs/>
          <w:sz w:val="28"/>
          <w:szCs w:val="28"/>
        </w:rPr>
      </w:pPr>
      <w:r>
        <w:rPr>
          <w:rFonts w:hAnsi="宋体"/>
          <w:sz w:val="24"/>
          <w:szCs w:val="24"/>
          <w:u w:val="single"/>
        </w:rPr>
        <w:tab/>
      </w:r>
      <w:r>
        <w:rPr>
          <w:rFonts w:hAnsi="宋体"/>
          <w:sz w:val="24"/>
          <w:szCs w:val="24"/>
        </w:rPr>
        <w:t>年</w:t>
      </w:r>
      <w:r>
        <w:rPr>
          <w:rFonts w:hAnsi="宋体"/>
          <w:sz w:val="24"/>
          <w:szCs w:val="24"/>
          <w:u w:val="single"/>
        </w:rPr>
        <w:tab/>
      </w:r>
      <w:r>
        <w:rPr>
          <w:rFonts w:hAnsi="宋体"/>
          <w:sz w:val="24"/>
          <w:szCs w:val="24"/>
        </w:rPr>
        <w:t>月</w:t>
      </w:r>
      <w:r>
        <w:rPr>
          <w:rFonts w:hAnsi="宋体"/>
          <w:sz w:val="24"/>
          <w:szCs w:val="24"/>
          <w:u w:val="single"/>
        </w:rPr>
        <w:tab/>
      </w:r>
      <w:r>
        <w:rPr>
          <w:rFonts w:hAnsi="宋体"/>
          <w:sz w:val="24"/>
          <w:szCs w:val="24"/>
        </w:rPr>
        <w:t>日</w:t>
      </w:r>
    </w:p>
    <w:p>
      <w:pPr>
        <w:autoSpaceDE w:val="0"/>
        <w:autoSpaceDN w:val="0"/>
        <w:adjustRightInd w:val="0"/>
        <w:spacing w:line="460" w:lineRule="exact"/>
        <w:jc w:val="center"/>
        <w:outlineLvl w:val="0"/>
        <w:rPr>
          <w:rFonts w:ascii="黑体" w:hAnsi="新宋体" w:eastAsia="黑体" w:cs="黑体"/>
          <w:b/>
          <w:bCs/>
          <w:sz w:val="28"/>
          <w:szCs w:val="28"/>
        </w:rPr>
      </w:pPr>
    </w:p>
    <w:p>
      <w:pPr>
        <w:autoSpaceDE w:val="0"/>
        <w:autoSpaceDN w:val="0"/>
        <w:adjustRightInd w:val="0"/>
        <w:spacing w:line="460" w:lineRule="exact"/>
        <w:jc w:val="center"/>
        <w:outlineLvl w:val="0"/>
        <w:rPr>
          <w:rFonts w:ascii="黑体" w:hAnsi="新宋体" w:eastAsia="黑体" w:cs="黑体"/>
          <w:b/>
          <w:bCs/>
          <w:sz w:val="28"/>
          <w:szCs w:val="28"/>
        </w:rPr>
      </w:pPr>
    </w:p>
    <w:p>
      <w:pPr>
        <w:pStyle w:val="9"/>
        <w:spacing w:line="460" w:lineRule="exact"/>
        <w:ind w:left="100"/>
        <w:rPr>
          <w:rFonts w:hAnsi="宋体"/>
          <w:sz w:val="24"/>
          <w:szCs w:val="24"/>
        </w:rPr>
      </w:pPr>
      <w:r>
        <w:rPr>
          <w:rFonts w:hAnsi="宋体"/>
          <w:sz w:val="24"/>
          <w:szCs w:val="24"/>
        </w:rPr>
        <w:t>附：法定代表人身份证</w:t>
      </w:r>
      <w:r>
        <w:rPr>
          <w:rFonts w:hint="eastAsia" w:hAnsi="宋体"/>
          <w:sz w:val="24"/>
          <w:szCs w:val="24"/>
          <w:lang w:eastAsia="zh-CN"/>
        </w:rPr>
        <w:t>原件扫描件（或图片）</w:t>
      </w:r>
      <w:r>
        <w:rPr>
          <w:rFonts w:hAnsi="宋体"/>
          <w:sz w:val="24"/>
          <w:szCs w:val="24"/>
        </w:rPr>
        <w:t>。</w:t>
      </w:r>
    </w:p>
    <w:p>
      <w:pPr>
        <w:autoSpaceDE w:val="0"/>
        <w:autoSpaceDN w:val="0"/>
        <w:adjustRightInd w:val="0"/>
        <w:spacing w:line="460" w:lineRule="exact"/>
        <w:jc w:val="center"/>
        <w:outlineLvl w:val="0"/>
        <w:rPr>
          <w:rFonts w:ascii="黑体" w:hAnsi="新宋体" w:eastAsia="黑体" w:cs="黑体"/>
          <w:b/>
          <w:bCs/>
          <w:sz w:val="28"/>
          <w:szCs w:val="28"/>
        </w:rPr>
      </w:pPr>
    </w:p>
    <w:p>
      <w:pPr>
        <w:autoSpaceDE w:val="0"/>
        <w:autoSpaceDN w:val="0"/>
        <w:adjustRightInd w:val="0"/>
        <w:spacing w:line="460" w:lineRule="exact"/>
        <w:jc w:val="center"/>
        <w:outlineLvl w:val="0"/>
        <w:rPr>
          <w:rFonts w:ascii="黑体" w:hAnsi="新宋体" w:eastAsia="黑体" w:cs="黑体"/>
          <w:b/>
          <w:bCs/>
          <w:sz w:val="28"/>
          <w:szCs w:val="28"/>
        </w:rPr>
      </w:pPr>
    </w:p>
    <w:p>
      <w:pPr>
        <w:autoSpaceDE w:val="0"/>
        <w:autoSpaceDN w:val="0"/>
        <w:adjustRightInd w:val="0"/>
        <w:spacing w:line="460" w:lineRule="exact"/>
        <w:jc w:val="center"/>
        <w:outlineLvl w:val="0"/>
        <w:rPr>
          <w:rFonts w:ascii="黑体" w:hAnsi="新宋体" w:eastAsia="黑体" w:cs="黑体"/>
          <w:b/>
          <w:bCs/>
          <w:sz w:val="28"/>
          <w:szCs w:val="28"/>
        </w:rPr>
      </w:pPr>
    </w:p>
    <w:p>
      <w:pPr>
        <w:autoSpaceDE w:val="0"/>
        <w:autoSpaceDN w:val="0"/>
        <w:adjustRightInd w:val="0"/>
        <w:spacing w:line="460" w:lineRule="exact"/>
        <w:jc w:val="center"/>
        <w:outlineLvl w:val="0"/>
        <w:rPr>
          <w:rFonts w:hint="eastAsia" w:hAnsi="宋体" w:eastAsia="宋体" w:cs="宋体"/>
          <w:sz w:val="24"/>
          <w:szCs w:val="24"/>
        </w:rPr>
      </w:pPr>
    </w:p>
    <w:p>
      <w:pPr>
        <w:autoSpaceDE w:val="0"/>
        <w:autoSpaceDN w:val="0"/>
        <w:adjustRightInd w:val="0"/>
        <w:spacing w:line="460" w:lineRule="exact"/>
        <w:jc w:val="center"/>
        <w:outlineLvl w:val="0"/>
        <w:rPr>
          <w:rFonts w:hAnsi="宋体" w:eastAsia="宋体" w:cs="宋体"/>
          <w:sz w:val="24"/>
          <w:szCs w:val="24"/>
        </w:rPr>
      </w:pPr>
      <w:r>
        <w:rPr>
          <w:rFonts w:hint="eastAsia" w:hAnsi="宋体" w:eastAsia="宋体" w:cs="宋体"/>
          <w:sz w:val="24"/>
          <w:szCs w:val="24"/>
        </w:rPr>
        <w:t>（二）授权委托书</w:t>
      </w:r>
      <w:bookmarkEnd w:id="80"/>
    </w:p>
    <w:p>
      <w:pPr>
        <w:autoSpaceDE w:val="0"/>
        <w:autoSpaceDN w:val="0"/>
        <w:adjustRightInd w:val="0"/>
        <w:spacing w:line="460" w:lineRule="exact"/>
        <w:jc w:val="center"/>
        <w:outlineLvl w:val="0"/>
        <w:rPr>
          <w:rFonts w:ascii="黑体" w:hAnsi="新宋体" w:eastAsia="黑体" w:cs="黑体"/>
          <w:sz w:val="28"/>
          <w:szCs w:val="28"/>
        </w:rPr>
      </w:pPr>
    </w:p>
    <w:p>
      <w:pPr>
        <w:adjustRightInd w:val="0"/>
        <w:snapToGrid w:val="0"/>
        <w:spacing w:line="460" w:lineRule="exact"/>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 ，联系电话：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460" w:lineRule="exact"/>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46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w:t>
      </w:r>
      <w:r>
        <w:rPr>
          <w:rFonts w:hint="eastAsia" w:hAnsi="宋体" w:cs="仿宋_GB2312"/>
          <w:sz w:val="24"/>
          <w:szCs w:val="24"/>
          <w:lang w:eastAsia="zh-CN"/>
        </w:rPr>
        <w:t>原件扫描件（或图片）</w:t>
      </w:r>
      <w:r>
        <w:rPr>
          <w:rFonts w:hint="eastAsia" w:hAnsi="宋体" w:cs="仿宋_GB2312"/>
          <w:sz w:val="24"/>
          <w:szCs w:val="24"/>
        </w:rPr>
        <w:t>（正反面）</w:t>
      </w:r>
    </w:p>
    <w:p>
      <w:pPr>
        <w:spacing w:line="46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46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46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460" w:lineRule="exact"/>
        <w:ind w:firstLine="480" w:firstLineChars="200"/>
        <w:jc w:val="right"/>
        <w:rPr>
          <w:rFonts w:hAnsi="宋体" w:cs="仿宋_GB2312"/>
          <w:sz w:val="24"/>
          <w:szCs w:val="24"/>
        </w:rPr>
      </w:pPr>
      <w:r>
        <w:rPr>
          <w:rFonts w:hint="eastAsia" w:hAnsi="宋体" w:cs="仿宋_GB2312"/>
          <w:sz w:val="24"/>
          <w:szCs w:val="24"/>
        </w:rPr>
        <w:t>年月日</w:t>
      </w:r>
    </w:p>
    <w:p>
      <w:pPr>
        <w:pStyle w:val="9"/>
        <w:tabs>
          <w:tab w:val="left" w:pos="3880"/>
        </w:tabs>
        <w:adjustRightInd w:val="0"/>
        <w:snapToGrid w:val="0"/>
        <w:spacing w:line="460" w:lineRule="exact"/>
        <w:ind w:left="520" w:right="113"/>
        <w:rPr>
          <w:rFonts w:hAnsi="宋体"/>
          <w:sz w:val="21"/>
          <w:szCs w:val="21"/>
        </w:rPr>
      </w:pPr>
    </w:p>
    <w:p>
      <w:pPr>
        <w:pStyle w:val="30"/>
        <w:spacing w:line="460" w:lineRule="exact"/>
        <w:ind w:left="3281" w:right="3338"/>
        <w:jc w:val="center"/>
        <w:rPr>
          <w:rFonts w:ascii="宋体" w:hAnsi="宋体" w:eastAsia="宋体"/>
          <w:sz w:val="24"/>
          <w:szCs w:val="24"/>
          <w:lang w:eastAsia="zh-CN"/>
        </w:rPr>
      </w:pPr>
    </w:p>
    <w:p>
      <w:pPr>
        <w:widowControl/>
        <w:jc w:val="left"/>
        <w:rPr>
          <w:rFonts w:ascii="黑体" w:hAnsi="黑体" w:eastAsia="黑体" w:cs="黑体"/>
          <w:b/>
          <w:bCs/>
          <w:sz w:val="28"/>
          <w:szCs w:val="28"/>
        </w:rPr>
      </w:pPr>
      <w:r>
        <w:rPr>
          <w:rFonts w:ascii="黑体" w:hAnsi="黑体" w:eastAsia="黑体" w:cs="黑体"/>
          <w:sz w:val="28"/>
          <w:szCs w:val="28"/>
        </w:rPr>
        <w:br w:type="page"/>
      </w:r>
    </w:p>
    <w:p>
      <w:pPr>
        <w:pStyle w:val="30"/>
        <w:spacing w:line="460" w:lineRule="exact"/>
        <w:ind w:left="3281" w:right="3338"/>
        <w:jc w:val="center"/>
        <w:rPr>
          <w:rFonts w:ascii="宋体" w:hAnsi="宋体" w:eastAsia="宋体"/>
          <w:sz w:val="24"/>
          <w:szCs w:val="24"/>
          <w:lang w:eastAsia="zh-CN"/>
        </w:rPr>
      </w:pPr>
      <w:r>
        <w:rPr>
          <w:rFonts w:hint="eastAsia" w:ascii="黑体" w:hAnsi="黑体" w:eastAsia="黑体" w:cs="黑体"/>
          <w:sz w:val="28"/>
          <w:szCs w:val="28"/>
          <w:lang w:eastAsia="zh-CN"/>
        </w:rPr>
        <w:t>三、投标担保</w:t>
      </w:r>
    </w:p>
    <w:p>
      <w:pPr>
        <w:pStyle w:val="10"/>
        <w:spacing w:line="460" w:lineRule="exact"/>
        <w:contextualSpacing/>
        <w:rPr>
          <w:rFonts w:hAnsi="宋体" w:cs="Calibri"/>
          <w:kern w:val="2"/>
        </w:rPr>
      </w:pPr>
      <w:bookmarkStart w:id="81" w:name="_bookmark183"/>
      <w:bookmarkEnd w:id="81"/>
      <w:r>
        <w:rPr>
          <w:rFonts w:hint="eastAsia" w:hAnsi="宋体" w:cs="Calibri"/>
          <w:kern w:val="2"/>
        </w:rPr>
        <w:t>1.如使用基本账户转账递交投标担保的，附有效银行转账凭证及缴纳成功回执单；</w:t>
      </w:r>
    </w:p>
    <w:p>
      <w:pPr>
        <w:pStyle w:val="10"/>
        <w:spacing w:line="460" w:lineRule="exact"/>
        <w:contextualSpacing/>
        <w:rPr>
          <w:rFonts w:hAnsi="宋体" w:cs="Calibri"/>
          <w:kern w:val="2"/>
        </w:rPr>
      </w:pPr>
      <w:r>
        <w:rPr>
          <w:rFonts w:hint="eastAsia" w:hAnsi="宋体" w:cs="Calibri"/>
          <w:kern w:val="2"/>
        </w:rPr>
        <w:t>2.如使用保函递交投标担保的，附保函原件扫描件（或图片），保函格式按住建部：</w:t>
      </w:r>
    </w:p>
    <w:p>
      <w:pPr>
        <w:pStyle w:val="10"/>
        <w:spacing w:line="460" w:lineRule="exact"/>
        <w:contextualSpacing/>
        <w:rPr>
          <w:rFonts w:hAnsi="宋体" w:cs="Calibri"/>
          <w:kern w:val="2"/>
        </w:rPr>
      </w:pPr>
      <w:r>
        <w:rPr>
          <w:rFonts w:hint="eastAsia" w:hAnsi="宋体" w:cs="Calibri"/>
          <w:kern w:val="2"/>
        </w:rPr>
        <w:t>建市（2021）11号文附件1：</w:t>
      </w:r>
    </w:p>
    <w:p>
      <w:pPr>
        <w:pStyle w:val="10"/>
        <w:spacing w:line="460" w:lineRule="exact"/>
        <w:contextualSpacing/>
        <w:jc w:val="center"/>
        <w:rPr>
          <w:rFonts w:hAnsi="宋体" w:cs="Calibri"/>
          <w:kern w:val="2"/>
        </w:rPr>
      </w:pPr>
      <w:r>
        <w:rPr>
          <w:rFonts w:hint="eastAsia" w:hAnsi="宋体" w:cs="Calibri"/>
          <w:kern w:val="2"/>
        </w:rPr>
        <w:t>投标保函示范文本</w:t>
      </w:r>
    </w:p>
    <w:p>
      <w:pPr>
        <w:pStyle w:val="10"/>
        <w:spacing w:line="460" w:lineRule="exact"/>
        <w:contextualSpacing/>
        <w:jc w:val="center"/>
        <w:rPr>
          <w:rFonts w:hAnsi="宋体" w:cs="Calibri"/>
          <w:kern w:val="2"/>
        </w:rPr>
      </w:pPr>
      <w:r>
        <w:rPr>
          <w:rFonts w:hint="eastAsia" w:hAnsi="宋体" w:cs="Calibri"/>
          <w:kern w:val="2"/>
        </w:rPr>
        <w:t>（独立保函）</w:t>
      </w:r>
    </w:p>
    <w:p>
      <w:pPr>
        <w:pStyle w:val="10"/>
        <w:spacing w:line="460" w:lineRule="exact"/>
        <w:contextualSpacing/>
        <w:jc w:val="center"/>
        <w:rPr>
          <w:rFonts w:hAnsi="宋体" w:cs="Calibri"/>
          <w:kern w:val="2"/>
        </w:rPr>
      </w:pPr>
      <w:r>
        <w:rPr>
          <w:rFonts w:hint="eastAsia" w:hAnsi="宋体" w:cs="Calibri"/>
          <w:kern w:val="2"/>
        </w:rPr>
        <w:t xml:space="preserve">                                                      编号：           </w:t>
      </w:r>
    </w:p>
    <w:p>
      <w:pPr>
        <w:spacing w:line="360" w:lineRule="auto"/>
        <w:rPr>
          <w:rFonts w:hAnsi="宋体"/>
          <w:sz w:val="24"/>
          <w:szCs w:val="24"/>
        </w:rPr>
      </w:pPr>
      <w:bookmarkStart w:id="82" w:name="_Hlk40303117"/>
      <w:r>
        <w:rPr>
          <w:rFonts w:hint="eastAsia" w:hAnsi="宋体"/>
          <w:sz w:val="24"/>
          <w:szCs w:val="24"/>
        </w:rPr>
        <w:t>申请人：</w:t>
      </w:r>
    </w:p>
    <w:p>
      <w:pPr>
        <w:spacing w:line="360" w:lineRule="auto"/>
        <w:rPr>
          <w:rFonts w:hAnsi="宋体"/>
          <w:sz w:val="24"/>
          <w:szCs w:val="24"/>
        </w:rPr>
      </w:pPr>
      <w:r>
        <w:rPr>
          <w:rFonts w:hint="eastAsia" w:hAnsi="宋体"/>
          <w:sz w:val="24"/>
          <w:szCs w:val="24"/>
        </w:rPr>
        <w:t>地址</w:t>
      </w:r>
      <w:r>
        <w:rPr>
          <w:rFonts w:hAnsi="宋体"/>
          <w:sz w:val="24"/>
          <w:szCs w:val="24"/>
        </w:rPr>
        <w:t>：</w:t>
      </w:r>
    </w:p>
    <w:p>
      <w:pPr>
        <w:spacing w:line="360" w:lineRule="auto"/>
        <w:rPr>
          <w:rFonts w:hAnsi="宋体"/>
          <w:sz w:val="24"/>
          <w:szCs w:val="24"/>
        </w:rPr>
      </w:pPr>
      <w:r>
        <w:rPr>
          <w:rFonts w:hint="eastAsia" w:hAnsi="宋体"/>
          <w:sz w:val="24"/>
          <w:szCs w:val="24"/>
        </w:rPr>
        <w:t>受益人：</w:t>
      </w:r>
    </w:p>
    <w:p>
      <w:pPr>
        <w:spacing w:line="360" w:lineRule="auto"/>
        <w:rPr>
          <w:rFonts w:hAnsi="宋体"/>
          <w:sz w:val="24"/>
          <w:szCs w:val="24"/>
        </w:rPr>
      </w:pPr>
      <w:r>
        <w:rPr>
          <w:rFonts w:hint="eastAsia" w:hAnsi="宋体"/>
          <w:sz w:val="24"/>
          <w:szCs w:val="24"/>
        </w:rPr>
        <w:t>地址：</w:t>
      </w:r>
    </w:p>
    <w:p>
      <w:pPr>
        <w:spacing w:line="360" w:lineRule="auto"/>
        <w:rPr>
          <w:rFonts w:hAnsi="宋体"/>
          <w:sz w:val="24"/>
          <w:szCs w:val="24"/>
        </w:rPr>
      </w:pPr>
      <w:r>
        <w:rPr>
          <w:rFonts w:hint="eastAsia" w:hAnsi="宋体"/>
          <w:sz w:val="24"/>
          <w:szCs w:val="24"/>
        </w:rPr>
        <w:t>开立人：</w:t>
      </w:r>
    </w:p>
    <w:p>
      <w:pPr>
        <w:spacing w:line="360" w:lineRule="auto"/>
        <w:rPr>
          <w:rFonts w:hAnsi="宋体"/>
          <w:sz w:val="24"/>
          <w:szCs w:val="24"/>
        </w:rPr>
      </w:pPr>
      <w:r>
        <w:rPr>
          <w:rFonts w:hint="eastAsia" w:hAnsi="宋体"/>
          <w:sz w:val="24"/>
          <w:szCs w:val="24"/>
        </w:rPr>
        <w:t>地址：</w:t>
      </w:r>
    </w:p>
    <w:p>
      <w:pPr>
        <w:spacing w:line="360" w:lineRule="auto"/>
        <w:rPr>
          <w:rFonts w:hAnsi="宋体"/>
          <w:sz w:val="24"/>
          <w:szCs w:val="24"/>
        </w:rPr>
      </w:pPr>
      <w:r>
        <w:rPr>
          <w:rFonts w:hint="eastAsia" w:hAnsi="宋体"/>
          <w:sz w:val="24"/>
          <w:szCs w:val="24"/>
        </w:rPr>
        <w:t>致：（受益人名称）</w:t>
      </w:r>
    </w:p>
    <w:p>
      <w:pPr>
        <w:spacing w:line="360" w:lineRule="auto"/>
        <w:ind w:firstLine="480"/>
        <w:rPr>
          <w:rFonts w:hAnsi="宋体"/>
          <w:sz w:val="24"/>
          <w:szCs w:val="24"/>
        </w:rPr>
      </w:pPr>
      <w:r>
        <w:rPr>
          <w:rFonts w:hint="eastAsia" w:hAnsi="宋体"/>
          <w:sz w:val="24"/>
          <w:szCs w:val="24"/>
        </w:rPr>
        <w:t>我方（即“开立人”）已获得通知，本保函申请人（即“投标人”）已响应贵方于年月日就（以下简称“本工程”）发出的招标文件，并已向招标人（即“受益人”）提交了投标文件（即“基础交易”）。</w:t>
      </w:r>
    </w:p>
    <w:p>
      <w:pPr>
        <w:spacing w:line="360" w:lineRule="auto"/>
        <w:ind w:firstLine="480" w:firstLineChars="200"/>
        <w:rPr>
          <w:rFonts w:hAnsi="宋体"/>
          <w:sz w:val="24"/>
          <w:szCs w:val="24"/>
        </w:rPr>
      </w:pPr>
      <w:r>
        <w:rPr>
          <w:rFonts w:hint="eastAsia" w:hAnsi="宋体"/>
          <w:sz w:val="24"/>
          <w:szCs w:val="24"/>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hAnsi="宋体"/>
          <w:sz w:val="24"/>
          <w:szCs w:val="24"/>
        </w:rPr>
        <w:t>人民币（大写）元（¥）。</w:t>
      </w:r>
    </w:p>
    <w:p>
      <w:pPr>
        <w:spacing w:line="360" w:lineRule="auto"/>
        <w:ind w:firstLine="480" w:firstLineChars="200"/>
        <w:rPr>
          <w:rFonts w:hAnsi="宋体"/>
          <w:sz w:val="24"/>
          <w:szCs w:val="24"/>
        </w:rPr>
      </w:pPr>
      <w:r>
        <w:rPr>
          <w:rFonts w:hint="eastAsia" w:hAnsi="宋体"/>
          <w:sz w:val="24"/>
          <w:szCs w:val="24"/>
        </w:rPr>
        <w:t>二、我方在投标人发生以下情形时承担保证担保责任：</w:t>
      </w:r>
    </w:p>
    <w:p>
      <w:pPr>
        <w:pStyle w:val="32"/>
        <w:spacing w:line="360" w:lineRule="auto"/>
        <w:ind w:left="480" w:firstLine="0" w:firstLineChars="0"/>
        <w:rPr>
          <w:rFonts w:hAnsi="宋体"/>
          <w:sz w:val="24"/>
          <w:szCs w:val="24"/>
        </w:rPr>
      </w:pPr>
      <w:r>
        <w:rPr>
          <w:rFonts w:hint="eastAsia" w:hAnsi="宋体" w:cs="Times New Roman"/>
          <w:sz w:val="24"/>
          <w:szCs w:val="24"/>
        </w:rPr>
        <w:t>（1）投标</w:t>
      </w:r>
      <w:r>
        <w:rPr>
          <w:rFonts w:hAnsi="宋体"/>
          <w:sz w:val="24"/>
          <w:szCs w:val="24"/>
        </w:rPr>
        <w:t xml:space="preserve">人在开标后和投标有效期满之前撤销投标的； </w:t>
      </w:r>
    </w:p>
    <w:p>
      <w:pPr>
        <w:pStyle w:val="32"/>
        <w:spacing w:line="360" w:lineRule="auto"/>
        <w:ind w:firstLine="480" w:firstLineChars="0"/>
        <w:rPr>
          <w:rFonts w:hAnsi="宋体"/>
          <w:sz w:val="24"/>
          <w:szCs w:val="24"/>
        </w:rPr>
      </w:pPr>
      <w:r>
        <w:rPr>
          <w:rFonts w:hint="eastAsia" w:hAnsi="宋体"/>
          <w:sz w:val="24"/>
          <w:szCs w:val="24"/>
        </w:rPr>
        <w:t>（2）</w:t>
      </w:r>
      <w:r>
        <w:rPr>
          <w:rFonts w:hAnsi="宋体"/>
          <w:sz w:val="24"/>
          <w:szCs w:val="24"/>
        </w:rPr>
        <w:t>投标人在收到中标通知后，</w:t>
      </w:r>
      <w:r>
        <w:rPr>
          <w:rFonts w:hint="eastAsia" w:hAnsi="宋体"/>
          <w:sz w:val="24"/>
          <w:szCs w:val="24"/>
        </w:rPr>
        <w:t>不能或拒绝</w:t>
      </w:r>
      <w:r>
        <w:rPr>
          <w:rFonts w:hAnsi="宋体"/>
          <w:sz w:val="24"/>
          <w:szCs w:val="24"/>
        </w:rPr>
        <w:t xml:space="preserve">在中标通知书规定的时间内与贵方签订合同； </w:t>
      </w:r>
    </w:p>
    <w:p>
      <w:pPr>
        <w:pStyle w:val="32"/>
        <w:spacing w:line="360" w:lineRule="auto"/>
        <w:ind w:firstLine="480" w:firstLineChars="0"/>
        <w:rPr>
          <w:rFonts w:hAnsi="宋体"/>
          <w:sz w:val="24"/>
          <w:szCs w:val="24"/>
        </w:rPr>
      </w:pPr>
      <w:r>
        <w:rPr>
          <w:rFonts w:hint="eastAsia" w:hAnsi="宋体"/>
          <w:sz w:val="24"/>
          <w:szCs w:val="24"/>
        </w:rPr>
        <w:t>（3）投标人在与贵方签订合同后，未在规定的时间内提交符合招标文件要求的履约担保；</w:t>
      </w:r>
    </w:p>
    <w:p>
      <w:pPr>
        <w:pStyle w:val="32"/>
        <w:spacing w:line="360" w:lineRule="auto"/>
        <w:ind w:firstLine="480" w:firstLineChars="0"/>
        <w:rPr>
          <w:rFonts w:hAnsi="宋体"/>
          <w:sz w:val="24"/>
          <w:szCs w:val="24"/>
        </w:rPr>
      </w:pPr>
      <w:r>
        <w:rPr>
          <w:rFonts w:hint="eastAsia" w:hAnsi="宋体"/>
          <w:sz w:val="24"/>
          <w:szCs w:val="24"/>
        </w:rPr>
        <w:t>（4）投标人违反</w:t>
      </w:r>
      <w:r>
        <w:rPr>
          <w:rFonts w:hAnsi="宋体"/>
          <w:sz w:val="24"/>
          <w:szCs w:val="24"/>
        </w:rPr>
        <w:t>招标文件规定</w:t>
      </w:r>
      <w:r>
        <w:rPr>
          <w:rFonts w:hint="eastAsia" w:hAnsi="宋体"/>
          <w:sz w:val="24"/>
          <w:szCs w:val="24"/>
        </w:rPr>
        <w:t>的其他</w:t>
      </w:r>
      <w:r>
        <w:rPr>
          <w:rFonts w:hAnsi="宋体"/>
          <w:sz w:val="24"/>
          <w:szCs w:val="24"/>
        </w:rPr>
        <w:t>情形。</w:t>
      </w:r>
    </w:p>
    <w:p>
      <w:pPr>
        <w:spacing w:line="360" w:lineRule="auto"/>
        <w:rPr>
          <w:rFonts w:hAnsi="宋体"/>
          <w:sz w:val="24"/>
          <w:szCs w:val="24"/>
        </w:rPr>
      </w:pPr>
      <w:r>
        <w:rPr>
          <w:rFonts w:hint="eastAsia" w:hAnsi="宋体"/>
          <w:sz w:val="24"/>
          <w:szCs w:val="24"/>
        </w:rPr>
        <w:t xml:space="preserve">    三、本保函为</w:t>
      </w:r>
      <w:r>
        <w:rPr>
          <w:rFonts w:hAnsi="宋体"/>
          <w:sz w:val="24"/>
          <w:szCs w:val="24"/>
        </w:rPr>
        <w:t>不可撤销、</w:t>
      </w:r>
      <w:r>
        <w:rPr>
          <w:rFonts w:hint="eastAsia" w:hAnsi="宋体"/>
          <w:sz w:val="24"/>
          <w:szCs w:val="24"/>
        </w:rPr>
        <w:t>不可转让的见索即付</w:t>
      </w:r>
      <w:r>
        <w:rPr>
          <w:rFonts w:hAnsi="宋体"/>
          <w:sz w:val="24"/>
          <w:szCs w:val="24"/>
        </w:rPr>
        <w:t>独立</w:t>
      </w:r>
      <w:r>
        <w:rPr>
          <w:rFonts w:hint="eastAsia" w:hAnsi="宋体"/>
          <w:sz w:val="24"/>
          <w:szCs w:val="24"/>
        </w:rPr>
        <w:t>保函</w:t>
      </w:r>
      <w:r>
        <w:rPr>
          <w:rFonts w:hAnsi="宋体"/>
          <w:sz w:val="24"/>
          <w:szCs w:val="24"/>
        </w:rPr>
        <w:t>。</w:t>
      </w:r>
      <w:r>
        <w:rPr>
          <w:rFonts w:hint="eastAsia" w:hAnsi="宋体"/>
          <w:sz w:val="24"/>
          <w:szCs w:val="24"/>
        </w:rPr>
        <w:t>本保函</w:t>
      </w:r>
      <w:r>
        <w:rPr>
          <w:rFonts w:hAnsi="宋体"/>
          <w:sz w:val="24"/>
          <w:szCs w:val="24"/>
        </w:rPr>
        <w:t>有效期自</w:t>
      </w:r>
      <w:r>
        <w:rPr>
          <w:rFonts w:hint="eastAsia" w:hAnsi="宋体"/>
          <w:sz w:val="24"/>
          <w:szCs w:val="24"/>
        </w:rPr>
        <w:t>开立之日起</w:t>
      </w:r>
      <w:r>
        <w:rPr>
          <w:rFonts w:hAnsi="宋体"/>
          <w:sz w:val="24"/>
          <w:szCs w:val="24"/>
        </w:rPr>
        <w:t>至</w:t>
      </w:r>
      <w:r>
        <w:rPr>
          <w:rFonts w:hint="eastAsia" w:hAnsi="宋体"/>
          <w:sz w:val="24"/>
          <w:szCs w:val="24"/>
        </w:rPr>
        <w:t>投标有效期届满之日后的日</w:t>
      </w:r>
      <w:r>
        <w:rPr>
          <w:rFonts w:hAnsi="宋体"/>
          <w:sz w:val="24"/>
          <w:szCs w:val="24"/>
        </w:rPr>
        <w:t>。</w:t>
      </w:r>
      <w:r>
        <w:rPr>
          <w:rFonts w:hint="eastAsia" w:hAnsi="宋体"/>
          <w:sz w:val="24"/>
          <w:szCs w:val="24"/>
        </w:rPr>
        <w:t>投标有效期延长的，本保函有效期相应顺延，最迟不超过年月日。</w:t>
      </w:r>
    </w:p>
    <w:p>
      <w:pPr>
        <w:spacing w:line="360" w:lineRule="auto"/>
        <w:ind w:firstLine="480"/>
        <w:rPr>
          <w:rFonts w:hAnsi="宋体"/>
          <w:sz w:val="24"/>
          <w:szCs w:val="24"/>
        </w:rPr>
      </w:pPr>
      <w:r>
        <w:rPr>
          <w:rFonts w:hint="eastAsia" w:hAnsi="宋体"/>
          <w:sz w:val="24"/>
          <w:szCs w:val="24"/>
        </w:rPr>
        <w:t>四、我方承诺，在收到受益人发来的书面付款通知后的日内无条件支付，前述书面付款通知即为付款要求之单据，且应满足以下要求：</w:t>
      </w:r>
    </w:p>
    <w:p>
      <w:pPr>
        <w:spacing w:line="360" w:lineRule="auto"/>
        <w:ind w:firstLine="480"/>
        <w:rPr>
          <w:rFonts w:hAnsi="宋体"/>
          <w:sz w:val="24"/>
          <w:szCs w:val="24"/>
        </w:rPr>
      </w:pPr>
      <w:r>
        <w:rPr>
          <w:rFonts w:hint="eastAsia" w:hAnsi="宋体"/>
          <w:sz w:val="24"/>
          <w:szCs w:val="24"/>
        </w:rPr>
        <w:t>（1）付款通知到达的日期在本保函的有效期内；</w:t>
      </w:r>
    </w:p>
    <w:p>
      <w:pPr>
        <w:spacing w:line="360" w:lineRule="auto"/>
        <w:ind w:firstLine="480"/>
        <w:rPr>
          <w:rFonts w:hAnsi="宋体"/>
          <w:sz w:val="24"/>
          <w:szCs w:val="24"/>
        </w:rPr>
      </w:pPr>
      <w:r>
        <w:rPr>
          <w:rFonts w:hint="eastAsia" w:hAnsi="宋体"/>
          <w:sz w:val="24"/>
          <w:szCs w:val="24"/>
        </w:rPr>
        <w:t>（2）载明要求支付的金额；</w:t>
      </w:r>
    </w:p>
    <w:p>
      <w:pPr>
        <w:spacing w:line="360" w:lineRule="auto"/>
        <w:ind w:firstLine="480"/>
        <w:rPr>
          <w:rFonts w:hAnsi="宋体"/>
          <w:sz w:val="24"/>
          <w:szCs w:val="24"/>
        </w:rPr>
      </w:pPr>
      <w:r>
        <w:rPr>
          <w:rFonts w:hint="eastAsia" w:hAnsi="宋体"/>
          <w:sz w:val="24"/>
          <w:szCs w:val="24"/>
        </w:rPr>
        <w:t>（3）载明申请人违反招投标文件规定的义务内容和具体条款；</w:t>
      </w:r>
    </w:p>
    <w:p>
      <w:pPr>
        <w:spacing w:line="360" w:lineRule="auto"/>
        <w:ind w:firstLine="480"/>
        <w:rPr>
          <w:rFonts w:hAnsi="宋体"/>
          <w:sz w:val="24"/>
          <w:szCs w:val="24"/>
        </w:rPr>
      </w:pPr>
      <w:r>
        <w:rPr>
          <w:rFonts w:hint="eastAsia" w:hAnsi="宋体"/>
          <w:sz w:val="24"/>
          <w:szCs w:val="24"/>
        </w:rPr>
        <w:t>（4）声明不存在招标文件规定或我国法律规定免除申请人或我方支付责任的情形；</w:t>
      </w:r>
    </w:p>
    <w:p>
      <w:pPr>
        <w:spacing w:line="360" w:lineRule="auto"/>
        <w:ind w:firstLine="480"/>
        <w:rPr>
          <w:rFonts w:hAnsi="宋体"/>
          <w:sz w:val="24"/>
          <w:szCs w:val="24"/>
        </w:rPr>
      </w:pPr>
      <w:r>
        <w:rPr>
          <w:rFonts w:hint="eastAsia" w:hAnsi="宋体"/>
          <w:sz w:val="24"/>
          <w:szCs w:val="24"/>
        </w:rPr>
        <w:t>（5）书面付款通知应在本保函有效期内到达的地址是：。</w:t>
      </w:r>
    </w:p>
    <w:p>
      <w:pPr>
        <w:spacing w:line="360" w:lineRule="auto"/>
        <w:rPr>
          <w:rFonts w:hAnsi="宋体"/>
          <w:sz w:val="24"/>
          <w:szCs w:val="24"/>
        </w:rPr>
      </w:pPr>
      <w:r>
        <w:rPr>
          <w:rFonts w:hint="eastAsia" w:hAnsi="宋体"/>
          <w:sz w:val="24"/>
          <w:szCs w:val="24"/>
        </w:rPr>
        <w:t xml:space="preserve">    受益人发出的书面付款通知应由其为鉴明受益人法定代表人（负责人）或授权代理人签字并加盖公章。</w:t>
      </w:r>
    </w:p>
    <w:p>
      <w:pPr>
        <w:spacing w:line="360" w:lineRule="auto"/>
        <w:ind w:firstLine="480" w:firstLineChars="200"/>
        <w:rPr>
          <w:rFonts w:hAnsi="宋体"/>
          <w:sz w:val="24"/>
          <w:szCs w:val="24"/>
        </w:rPr>
      </w:pPr>
      <w:r>
        <w:rPr>
          <w:rFonts w:hint="eastAsia" w:hAnsi="宋体"/>
          <w:sz w:val="24"/>
          <w:szCs w:val="24"/>
        </w:rPr>
        <w:t>五、</w:t>
      </w:r>
      <w:r>
        <w:rPr>
          <w:rFonts w:hAnsi="宋体"/>
          <w:sz w:val="24"/>
          <w:szCs w:val="24"/>
        </w:rPr>
        <w:t>本保函项下的权利不得转让，不得设定担保。</w:t>
      </w:r>
      <w:r>
        <w:rPr>
          <w:rFonts w:hint="eastAsia" w:hAnsi="宋体"/>
          <w:sz w:val="24"/>
          <w:szCs w:val="24"/>
        </w:rPr>
        <w:t>贵方</w:t>
      </w:r>
      <w:r>
        <w:rPr>
          <w:rFonts w:hAnsi="宋体"/>
          <w:sz w:val="24"/>
          <w:szCs w:val="24"/>
        </w:rPr>
        <w:t>未经我方书面同意转让本保函或其项下任何权利，</w:t>
      </w:r>
      <w:r>
        <w:rPr>
          <w:rFonts w:hint="eastAsia" w:hAnsi="宋体"/>
          <w:sz w:val="24"/>
          <w:szCs w:val="24"/>
        </w:rPr>
        <w:t>对我方不发生法律效力</w:t>
      </w:r>
      <w:r>
        <w:rPr>
          <w:rFonts w:hAnsi="宋体"/>
          <w:sz w:val="24"/>
          <w:szCs w:val="24"/>
        </w:rPr>
        <w:t xml:space="preserve">。 </w:t>
      </w:r>
    </w:p>
    <w:p>
      <w:pPr>
        <w:spacing w:line="360" w:lineRule="auto"/>
        <w:ind w:firstLine="480" w:firstLineChars="200"/>
        <w:rPr>
          <w:rFonts w:hAnsi="宋体"/>
          <w:sz w:val="24"/>
          <w:szCs w:val="24"/>
        </w:rPr>
      </w:pPr>
      <w:r>
        <w:rPr>
          <w:rFonts w:hint="eastAsia" w:hAnsi="宋体"/>
          <w:sz w:val="24"/>
          <w:szCs w:val="24"/>
        </w:rPr>
        <w:t>六、</w:t>
      </w:r>
      <w:r>
        <w:rPr>
          <w:rFonts w:hAnsi="宋体"/>
          <w:sz w:val="24"/>
          <w:szCs w:val="24"/>
        </w:rPr>
        <w:t xml:space="preserve">本保函项下的基础交易不成立、不生效、无效、被撤销、被解除，不影响本保函的独立有效。 </w:t>
      </w:r>
    </w:p>
    <w:p>
      <w:pPr>
        <w:spacing w:line="360" w:lineRule="auto"/>
        <w:ind w:firstLine="480" w:firstLineChars="200"/>
        <w:rPr>
          <w:rFonts w:hAnsi="宋体"/>
          <w:sz w:val="24"/>
          <w:szCs w:val="24"/>
        </w:rPr>
      </w:pPr>
      <w:r>
        <w:rPr>
          <w:rFonts w:hint="eastAsia" w:hAnsi="宋体"/>
          <w:sz w:val="24"/>
          <w:szCs w:val="24"/>
        </w:rPr>
        <w:t>七、受益人</w:t>
      </w:r>
      <w:r>
        <w:rPr>
          <w:rFonts w:hAnsi="宋体"/>
          <w:sz w:val="24"/>
          <w:szCs w:val="24"/>
        </w:rPr>
        <w:t>应在本保函到期后的</w:t>
      </w:r>
      <w:r>
        <w:rPr>
          <w:rFonts w:hint="eastAsia" w:hAnsi="宋体"/>
          <w:sz w:val="24"/>
          <w:szCs w:val="24"/>
        </w:rPr>
        <w:t>七</w:t>
      </w:r>
      <w:r>
        <w:rPr>
          <w:rFonts w:hAnsi="宋体"/>
          <w:sz w:val="24"/>
          <w:szCs w:val="24"/>
        </w:rPr>
        <w:t>日内将本保函正本退回我方</w:t>
      </w:r>
      <w:r>
        <w:rPr>
          <w:rFonts w:hint="eastAsia" w:hAnsi="宋体"/>
          <w:sz w:val="24"/>
          <w:szCs w:val="24"/>
        </w:rPr>
        <w:t>注销</w:t>
      </w:r>
      <w:r>
        <w:rPr>
          <w:rFonts w:hAnsi="宋体"/>
          <w:sz w:val="24"/>
          <w:szCs w:val="24"/>
        </w:rPr>
        <w:t>，但是不论</w:t>
      </w:r>
      <w:r>
        <w:rPr>
          <w:rFonts w:hint="eastAsia" w:hAnsi="宋体"/>
          <w:sz w:val="24"/>
          <w:szCs w:val="24"/>
        </w:rPr>
        <w:t>受益人</w:t>
      </w:r>
      <w:r>
        <w:rPr>
          <w:rFonts w:hAnsi="宋体"/>
          <w:sz w:val="24"/>
          <w:szCs w:val="24"/>
        </w:rPr>
        <w:t>是否按此要求将本保函正本退回我方，我方在本保函项下的义务和责任均在保函</w:t>
      </w:r>
      <w:r>
        <w:rPr>
          <w:rFonts w:hint="eastAsia" w:hAnsi="宋体"/>
          <w:sz w:val="24"/>
          <w:szCs w:val="24"/>
        </w:rPr>
        <w:t>有效期</w:t>
      </w:r>
      <w:r>
        <w:rPr>
          <w:rFonts w:hAnsi="宋体"/>
          <w:sz w:val="24"/>
          <w:szCs w:val="24"/>
        </w:rPr>
        <w:t xml:space="preserve">到期后自动消灭。 </w:t>
      </w:r>
    </w:p>
    <w:p>
      <w:pPr>
        <w:spacing w:line="360" w:lineRule="auto"/>
        <w:ind w:firstLine="480" w:firstLineChars="200"/>
        <w:rPr>
          <w:rFonts w:hAnsi="宋体"/>
          <w:sz w:val="24"/>
          <w:szCs w:val="24"/>
        </w:rPr>
      </w:pPr>
      <w:r>
        <w:rPr>
          <w:rFonts w:hint="eastAsia" w:hAnsi="宋体"/>
          <w:sz w:val="24"/>
          <w:szCs w:val="24"/>
        </w:rPr>
        <w:t>八、</w:t>
      </w:r>
      <w:r>
        <w:rPr>
          <w:rFonts w:hAnsi="宋体"/>
          <w:sz w:val="24"/>
          <w:szCs w:val="24"/>
        </w:rPr>
        <w:t>本保函</w:t>
      </w:r>
      <w:r>
        <w:rPr>
          <w:rFonts w:hint="eastAsia" w:hAnsi="宋体"/>
          <w:sz w:val="24"/>
          <w:szCs w:val="24"/>
        </w:rPr>
        <w:t>适用的法律为中华人民共和国法律，争议裁判管辖地为中华人民共和国。</w:t>
      </w:r>
    </w:p>
    <w:p>
      <w:pPr>
        <w:spacing w:line="360" w:lineRule="auto"/>
        <w:ind w:firstLine="480" w:firstLineChars="200"/>
        <w:rPr>
          <w:rFonts w:hAnsi="宋体"/>
          <w:sz w:val="24"/>
          <w:szCs w:val="24"/>
        </w:rPr>
      </w:pPr>
      <w:r>
        <w:rPr>
          <w:rFonts w:hint="eastAsia" w:hAnsi="宋体"/>
          <w:sz w:val="24"/>
          <w:szCs w:val="24"/>
        </w:rPr>
        <w:t>九、</w:t>
      </w:r>
      <w:r>
        <w:rPr>
          <w:rFonts w:hAnsi="宋体"/>
          <w:sz w:val="24"/>
          <w:szCs w:val="24"/>
        </w:rPr>
        <w:t>本保函自我方法定代表人</w:t>
      </w:r>
      <w:r>
        <w:rPr>
          <w:rFonts w:hint="eastAsia" w:hAnsi="宋体"/>
          <w:sz w:val="24"/>
          <w:szCs w:val="24"/>
        </w:rPr>
        <w:t>或授权代表</w:t>
      </w:r>
      <w:r>
        <w:rPr>
          <w:rFonts w:hAnsi="宋体"/>
          <w:sz w:val="24"/>
          <w:szCs w:val="24"/>
        </w:rPr>
        <w:t>签字</w:t>
      </w:r>
      <w:r>
        <w:rPr>
          <w:rFonts w:hint="eastAsia" w:hAnsi="宋体"/>
          <w:sz w:val="24"/>
          <w:szCs w:val="24"/>
        </w:rPr>
        <w:t>并</w:t>
      </w:r>
      <w:r>
        <w:rPr>
          <w:rFonts w:hAnsi="宋体"/>
          <w:sz w:val="24"/>
          <w:szCs w:val="24"/>
        </w:rPr>
        <w:t xml:space="preserve">加盖公章之日起生效。 </w:t>
      </w:r>
    </w:p>
    <w:p>
      <w:pPr>
        <w:spacing w:line="360" w:lineRule="auto"/>
        <w:ind w:firstLine="480" w:firstLineChars="200"/>
        <w:rPr>
          <w:rFonts w:hAnsi="宋体"/>
          <w:sz w:val="24"/>
          <w:szCs w:val="24"/>
        </w:rPr>
      </w:pPr>
      <w:r>
        <w:rPr>
          <w:rFonts w:hint="eastAsia" w:hAnsi="宋体"/>
          <w:sz w:val="24"/>
          <w:szCs w:val="24"/>
        </w:rPr>
        <w:t>开 立 人</w:t>
      </w:r>
      <w:r>
        <w:rPr>
          <w:rFonts w:hAnsi="宋体"/>
          <w:sz w:val="24"/>
          <w:szCs w:val="24"/>
        </w:rPr>
        <w:t>：                 （</w:t>
      </w:r>
      <w:r>
        <w:rPr>
          <w:rFonts w:hint="eastAsia" w:hAnsi="宋体"/>
          <w:sz w:val="24"/>
          <w:szCs w:val="24"/>
        </w:rPr>
        <w:t>公</w:t>
      </w:r>
      <w:r>
        <w:rPr>
          <w:rFonts w:hAnsi="宋体"/>
          <w:sz w:val="24"/>
          <w:szCs w:val="24"/>
        </w:rPr>
        <w:t xml:space="preserve">章） </w:t>
      </w:r>
    </w:p>
    <w:p>
      <w:pPr>
        <w:spacing w:line="360" w:lineRule="auto"/>
        <w:ind w:firstLine="480" w:firstLineChars="200"/>
        <w:rPr>
          <w:rFonts w:hAnsi="宋体"/>
          <w:sz w:val="24"/>
          <w:szCs w:val="24"/>
        </w:rPr>
      </w:pPr>
      <w:r>
        <w:rPr>
          <w:rFonts w:hint="eastAsia" w:hAnsi="宋体"/>
          <w:sz w:val="24"/>
          <w:szCs w:val="24"/>
        </w:rPr>
        <w:t>法定代表人（或授权代表） ：</w:t>
      </w:r>
      <w:r>
        <w:rPr>
          <w:rFonts w:hAnsi="宋体"/>
          <w:sz w:val="24"/>
          <w:szCs w:val="24"/>
        </w:rPr>
        <w:t xml:space="preserve">               （签字） </w:t>
      </w:r>
    </w:p>
    <w:p>
      <w:pPr>
        <w:spacing w:line="360" w:lineRule="auto"/>
        <w:ind w:firstLine="480" w:firstLineChars="200"/>
        <w:rPr>
          <w:rFonts w:hAnsi="宋体"/>
          <w:sz w:val="24"/>
          <w:szCs w:val="24"/>
        </w:rPr>
      </w:pPr>
      <w:r>
        <w:rPr>
          <w:rFonts w:hint="eastAsia" w:hAnsi="宋体"/>
          <w:sz w:val="24"/>
          <w:szCs w:val="24"/>
        </w:rPr>
        <w:t>地</w:t>
      </w:r>
      <w:r>
        <w:rPr>
          <w:rFonts w:hAnsi="宋体"/>
          <w:sz w:val="24"/>
          <w:szCs w:val="24"/>
        </w:rPr>
        <w:t xml:space="preserve">    址：                                       </w:t>
      </w:r>
    </w:p>
    <w:p>
      <w:pPr>
        <w:spacing w:line="360" w:lineRule="auto"/>
        <w:ind w:firstLine="480" w:firstLineChars="200"/>
        <w:rPr>
          <w:rFonts w:hAnsi="宋体"/>
          <w:sz w:val="24"/>
          <w:szCs w:val="24"/>
        </w:rPr>
      </w:pPr>
      <w:r>
        <w:rPr>
          <w:rFonts w:hint="eastAsia" w:hAnsi="宋体"/>
          <w:sz w:val="24"/>
          <w:szCs w:val="24"/>
        </w:rPr>
        <w:t>邮政编码：</w:t>
      </w:r>
    </w:p>
    <w:p>
      <w:pPr>
        <w:spacing w:line="360" w:lineRule="auto"/>
        <w:ind w:firstLine="480" w:firstLineChars="200"/>
        <w:rPr>
          <w:rFonts w:hAnsi="宋体"/>
          <w:sz w:val="24"/>
          <w:szCs w:val="24"/>
        </w:rPr>
      </w:pPr>
      <w:r>
        <w:rPr>
          <w:rFonts w:hint="eastAsia" w:hAnsi="宋体"/>
          <w:sz w:val="24"/>
          <w:szCs w:val="24"/>
        </w:rPr>
        <w:t>电</w:t>
      </w:r>
      <w:r>
        <w:rPr>
          <w:rFonts w:hAnsi="宋体"/>
          <w:sz w:val="24"/>
          <w:szCs w:val="24"/>
        </w:rPr>
        <w:t xml:space="preserve">    话：                 </w:t>
      </w:r>
    </w:p>
    <w:p>
      <w:pPr>
        <w:spacing w:line="360" w:lineRule="auto"/>
        <w:ind w:firstLine="480" w:firstLineChars="200"/>
        <w:rPr>
          <w:rFonts w:hAnsi="宋体"/>
          <w:sz w:val="24"/>
          <w:szCs w:val="24"/>
        </w:rPr>
      </w:pPr>
      <w:r>
        <w:rPr>
          <w:rFonts w:hint="eastAsia" w:hAnsi="宋体"/>
          <w:sz w:val="24"/>
          <w:szCs w:val="24"/>
        </w:rPr>
        <w:t>传</w:t>
      </w:r>
      <w:r>
        <w:rPr>
          <w:rFonts w:hAnsi="宋体"/>
          <w:sz w:val="24"/>
          <w:szCs w:val="24"/>
        </w:rPr>
        <w:t xml:space="preserve">    真：                 </w:t>
      </w:r>
    </w:p>
    <w:p>
      <w:pPr>
        <w:spacing w:line="360" w:lineRule="auto"/>
        <w:ind w:firstLine="480" w:firstLineChars="200"/>
      </w:pPr>
      <w:r>
        <w:rPr>
          <w:rFonts w:hint="eastAsia" w:hAnsi="宋体"/>
          <w:sz w:val="24"/>
          <w:szCs w:val="24"/>
        </w:rPr>
        <w:t>开立时间：</w:t>
      </w:r>
      <w:r>
        <w:rPr>
          <w:rFonts w:hAnsi="宋体"/>
          <w:sz w:val="24"/>
          <w:szCs w:val="24"/>
        </w:rPr>
        <w:t xml:space="preserve">      年      月   </w:t>
      </w:r>
      <w:r>
        <w:rPr>
          <w:rFonts w:hint="eastAsia" w:hAnsi="宋体"/>
          <w:sz w:val="24"/>
          <w:szCs w:val="24"/>
        </w:rPr>
        <w:t>日</w:t>
      </w:r>
    </w:p>
    <w:bookmarkEnd w:id="82"/>
    <w:p>
      <w:pPr>
        <w:spacing w:line="460" w:lineRule="exact"/>
        <w:jc w:val="left"/>
        <w:rPr>
          <w:rFonts w:hAnsi="宋体"/>
          <w:b/>
          <w:sz w:val="24"/>
          <w:szCs w:val="24"/>
        </w:rPr>
      </w:pPr>
    </w:p>
    <w:p>
      <w:pPr>
        <w:spacing w:line="460" w:lineRule="exact"/>
        <w:ind w:left="3239" w:right="3140"/>
        <w:jc w:val="center"/>
        <w:rPr>
          <w:rFonts w:hAnsi="宋体"/>
          <w:b/>
          <w:sz w:val="24"/>
          <w:szCs w:val="24"/>
        </w:rPr>
      </w:pPr>
    </w:p>
    <w:p>
      <w:pPr>
        <w:spacing w:line="460" w:lineRule="exact"/>
        <w:ind w:left="3239" w:right="3140"/>
        <w:jc w:val="center"/>
        <w:rPr>
          <w:rFonts w:hAnsi="宋体"/>
          <w:b/>
          <w:sz w:val="24"/>
          <w:szCs w:val="24"/>
        </w:rPr>
      </w:pPr>
    </w:p>
    <w:p>
      <w:pPr>
        <w:pStyle w:val="28"/>
        <w:jc w:val="center"/>
        <w:rPr>
          <w:rFonts w:ascii="黑体" w:hAnsi="黑体" w:eastAsia="黑体"/>
          <w:b/>
          <w:sz w:val="30"/>
          <w:szCs w:val="30"/>
        </w:rPr>
      </w:pPr>
      <w:r>
        <w:rPr>
          <w:rFonts w:hint="eastAsia" w:ascii="黑体" w:hAnsi="黑体" w:eastAsia="黑体"/>
          <w:b/>
          <w:sz w:val="30"/>
          <w:szCs w:val="30"/>
        </w:rPr>
        <w:t>四、监理报酬清单（如有）</w:t>
      </w:r>
    </w:p>
    <w:p>
      <w:pPr>
        <w:pStyle w:val="9"/>
        <w:spacing w:line="460" w:lineRule="exact"/>
        <w:rPr>
          <w:rFonts w:hAnsi="宋体"/>
          <w:sz w:val="24"/>
          <w:szCs w:val="24"/>
        </w:rPr>
      </w:pPr>
    </w:p>
    <w:p>
      <w:pPr>
        <w:pStyle w:val="9"/>
        <w:spacing w:before="240" w:line="460" w:lineRule="exact"/>
        <w:rPr>
          <w:rFonts w:hAnsi="宋体"/>
          <w:sz w:val="24"/>
          <w:szCs w:val="24"/>
        </w:rPr>
      </w:pPr>
    </w:p>
    <w:p>
      <w:pPr>
        <w:pStyle w:val="9"/>
        <w:spacing w:before="36" w:line="460" w:lineRule="exact"/>
        <w:ind w:left="640" w:right="222"/>
        <w:rPr>
          <w:rFonts w:hAnsi="宋体"/>
          <w:sz w:val="24"/>
          <w:szCs w:val="24"/>
        </w:rPr>
      </w:pPr>
      <w:r>
        <w:rPr>
          <w:rFonts w:hAnsi="宋体"/>
          <w:sz w:val="24"/>
          <w:szCs w:val="24"/>
        </w:rPr>
        <w:t>1. 监理报酬清单说明</w:t>
      </w:r>
    </w:p>
    <w:p>
      <w:pPr>
        <w:pStyle w:val="9"/>
        <w:spacing w:before="151" w:line="460" w:lineRule="exact"/>
        <w:ind w:left="640" w:right="222"/>
        <w:rPr>
          <w:rFonts w:hAnsi="宋体"/>
          <w:sz w:val="24"/>
          <w:szCs w:val="24"/>
        </w:rPr>
      </w:pPr>
      <w:r>
        <w:rPr>
          <w:rFonts w:hAnsi="宋体"/>
          <w:sz w:val="24"/>
          <w:szCs w:val="24"/>
        </w:rPr>
        <w:t>2.监理报酬清单</w:t>
      </w:r>
    </w:p>
    <w:p>
      <w:pPr>
        <w:pStyle w:val="9"/>
        <w:spacing w:before="7" w:line="460" w:lineRule="exact"/>
        <w:rPr>
          <w:rFonts w:hAnsi="宋体"/>
          <w:sz w:val="24"/>
          <w:szCs w:val="24"/>
        </w:rPr>
      </w:pPr>
    </w:p>
    <w:p>
      <w:pPr>
        <w:pStyle w:val="9"/>
        <w:spacing w:before="37" w:after="57" w:line="460" w:lineRule="exact"/>
        <w:ind w:right="114"/>
        <w:jc w:val="right"/>
        <w:rPr>
          <w:rFonts w:hAnsi="宋体"/>
          <w:sz w:val="24"/>
          <w:szCs w:val="24"/>
        </w:rPr>
      </w:pPr>
      <w:r>
        <w:rPr>
          <w:rFonts w:hAnsi="宋体"/>
          <w:sz w:val="24"/>
          <w:szCs w:val="24"/>
        </w:rPr>
        <w:t>单位：人民币元</w:t>
      </w:r>
    </w:p>
    <w:tbl>
      <w:tblPr>
        <w:tblStyle w:val="21"/>
        <w:tblW w:w="9103"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760"/>
        <w:gridCol w:w="2685"/>
        <w:gridCol w:w="870"/>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1003" w:type="dxa"/>
          </w:tcPr>
          <w:p>
            <w:pPr>
              <w:pStyle w:val="29"/>
              <w:spacing w:line="460" w:lineRule="exact"/>
              <w:ind w:left="173" w:right="173"/>
              <w:jc w:val="center"/>
              <w:rPr>
                <w:b/>
                <w:sz w:val="24"/>
                <w:szCs w:val="24"/>
              </w:rPr>
            </w:pPr>
            <w:r>
              <w:rPr>
                <w:rFonts w:hint="eastAsia"/>
                <w:b/>
                <w:sz w:val="24"/>
                <w:szCs w:val="24"/>
              </w:rPr>
              <w:t>序号</w:t>
            </w:r>
          </w:p>
        </w:tc>
        <w:tc>
          <w:tcPr>
            <w:tcW w:w="2760" w:type="dxa"/>
          </w:tcPr>
          <w:p>
            <w:pPr>
              <w:pStyle w:val="29"/>
              <w:spacing w:line="460" w:lineRule="exact"/>
              <w:ind w:left="340" w:right="342"/>
              <w:jc w:val="center"/>
              <w:rPr>
                <w:b/>
                <w:sz w:val="24"/>
                <w:szCs w:val="24"/>
              </w:rPr>
            </w:pPr>
            <w:r>
              <w:rPr>
                <w:rFonts w:hint="eastAsia"/>
                <w:b/>
                <w:sz w:val="24"/>
                <w:szCs w:val="24"/>
              </w:rPr>
              <w:t>监理报酬分项名称</w:t>
            </w:r>
          </w:p>
        </w:tc>
        <w:tc>
          <w:tcPr>
            <w:tcW w:w="2685" w:type="dxa"/>
          </w:tcPr>
          <w:p>
            <w:pPr>
              <w:pStyle w:val="29"/>
              <w:spacing w:line="460" w:lineRule="exact"/>
              <w:ind w:left="103"/>
              <w:rPr>
                <w:b/>
                <w:sz w:val="24"/>
                <w:szCs w:val="24"/>
                <w:lang w:eastAsia="zh-CN"/>
              </w:rPr>
            </w:pPr>
            <w:r>
              <w:rPr>
                <w:rFonts w:hint="eastAsia"/>
                <w:b/>
                <w:sz w:val="24"/>
                <w:szCs w:val="24"/>
                <w:lang w:eastAsia="zh-CN"/>
              </w:rPr>
              <w:t>计算依据、过程和公式</w:t>
            </w:r>
          </w:p>
        </w:tc>
        <w:tc>
          <w:tcPr>
            <w:tcW w:w="870" w:type="dxa"/>
          </w:tcPr>
          <w:p>
            <w:pPr>
              <w:pStyle w:val="29"/>
              <w:spacing w:line="460" w:lineRule="exact"/>
              <w:ind w:left="129"/>
              <w:rPr>
                <w:b/>
                <w:sz w:val="24"/>
                <w:szCs w:val="24"/>
              </w:rPr>
            </w:pPr>
            <w:r>
              <w:rPr>
                <w:rFonts w:hint="eastAsia"/>
                <w:b/>
                <w:sz w:val="24"/>
                <w:szCs w:val="24"/>
              </w:rPr>
              <w:t>金额（元）</w:t>
            </w:r>
          </w:p>
        </w:tc>
        <w:tc>
          <w:tcPr>
            <w:tcW w:w="1785" w:type="dxa"/>
          </w:tcPr>
          <w:p>
            <w:pPr>
              <w:pStyle w:val="29"/>
              <w:spacing w:line="460" w:lineRule="exact"/>
              <w:ind w:right="735" w:firstLine="482" w:firstLineChars="200"/>
              <w:jc w:val="both"/>
              <w:rPr>
                <w:b/>
                <w:sz w:val="24"/>
                <w:szCs w:val="24"/>
              </w:rPr>
            </w:pPr>
            <w:r>
              <w:rPr>
                <w:rFonts w:hint="eastAsia"/>
                <w:b/>
                <w:sz w:val="24"/>
                <w:szCs w:val="24"/>
              </w:rPr>
              <w:t>备</w:t>
            </w:r>
            <w:r>
              <w:rPr>
                <w:rFonts w:hint="eastAsia"/>
                <w:b/>
                <w:sz w:val="24"/>
                <w:szCs w:val="24"/>
                <w:lang w:eastAsia="zh-C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exact"/>
        </w:trPr>
        <w:tc>
          <w:tcPr>
            <w:tcW w:w="1003" w:type="dxa"/>
          </w:tcPr>
          <w:p>
            <w:pPr>
              <w:pStyle w:val="29"/>
              <w:spacing w:line="460" w:lineRule="exact"/>
              <w:jc w:val="center"/>
              <w:rPr>
                <w:sz w:val="24"/>
                <w:szCs w:val="24"/>
              </w:rPr>
            </w:pPr>
            <w:r>
              <w:rPr>
                <w:sz w:val="24"/>
                <w:szCs w:val="24"/>
              </w:rPr>
              <w:t>1</w:t>
            </w:r>
          </w:p>
        </w:tc>
        <w:tc>
          <w:tcPr>
            <w:tcW w:w="2760" w:type="dxa"/>
          </w:tcPr>
          <w:p>
            <w:pPr>
              <w:spacing w:line="460" w:lineRule="exact"/>
              <w:rPr>
                <w:rFonts w:hAnsi="宋体"/>
                <w:sz w:val="24"/>
                <w:szCs w:val="24"/>
              </w:rPr>
            </w:pPr>
          </w:p>
        </w:tc>
        <w:tc>
          <w:tcPr>
            <w:tcW w:w="2685" w:type="dxa"/>
          </w:tcPr>
          <w:p>
            <w:pPr>
              <w:spacing w:line="460" w:lineRule="exact"/>
              <w:rPr>
                <w:rFonts w:hAnsi="宋体"/>
                <w:sz w:val="24"/>
                <w:szCs w:val="24"/>
              </w:rPr>
            </w:pPr>
          </w:p>
        </w:tc>
        <w:tc>
          <w:tcPr>
            <w:tcW w:w="870" w:type="dxa"/>
          </w:tcPr>
          <w:p>
            <w:pPr>
              <w:spacing w:line="460" w:lineRule="exact"/>
              <w:rPr>
                <w:rFonts w:hAnsi="宋体"/>
                <w:sz w:val="24"/>
                <w:szCs w:val="24"/>
              </w:rPr>
            </w:pPr>
          </w:p>
        </w:tc>
        <w:tc>
          <w:tcPr>
            <w:tcW w:w="1785" w:type="dxa"/>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trPr>
        <w:tc>
          <w:tcPr>
            <w:tcW w:w="1003" w:type="dxa"/>
          </w:tcPr>
          <w:p>
            <w:pPr>
              <w:pStyle w:val="29"/>
              <w:spacing w:line="460" w:lineRule="exact"/>
              <w:jc w:val="center"/>
              <w:rPr>
                <w:sz w:val="24"/>
                <w:szCs w:val="24"/>
              </w:rPr>
            </w:pPr>
            <w:r>
              <w:rPr>
                <w:sz w:val="24"/>
                <w:szCs w:val="24"/>
              </w:rPr>
              <w:t>2</w:t>
            </w:r>
          </w:p>
        </w:tc>
        <w:tc>
          <w:tcPr>
            <w:tcW w:w="2760" w:type="dxa"/>
          </w:tcPr>
          <w:p>
            <w:pPr>
              <w:spacing w:line="460" w:lineRule="exact"/>
              <w:rPr>
                <w:rFonts w:hAnsi="宋体"/>
                <w:sz w:val="24"/>
                <w:szCs w:val="24"/>
              </w:rPr>
            </w:pPr>
          </w:p>
        </w:tc>
        <w:tc>
          <w:tcPr>
            <w:tcW w:w="2685" w:type="dxa"/>
          </w:tcPr>
          <w:p>
            <w:pPr>
              <w:spacing w:line="460" w:lineRule="exact"/>
              <w:rPr>
                <w:rFonts w:hAnsi="宋体"/>
                <w:sz w:val="24"/>
                <w:szCs w:val="24"/>
              </w:rPr>
            </w:pPr>
          </w:p>
        </w:tc>
        <w:tc>
          <w:tcPr>
            <w:tcW w:w="870" w:type="dxa"/>
          </w:tcPr>
          <w:p>
            <w:pPr>
              <w:spacing w:line="460" w:lineRule="exact"/>
              <w:rPr>
                <w:rFonts w:hAnsi="宋体"/>
                <w:sz w:val="24"/>
                <w:szCs w:val="24"/>
              </w:rPr>
            </w:pPr>
          </w:p>
        </w:tc>
        <w:tc>
          <w:tcPr>
            <w:tcW w:w="1785" w:type="dxa"/>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03" w:type="dxa"/>
          </w:tcPr>
          <w:p>
            <w:pPr>
              <w:pStyle w:val="29"/>
              <w:spacing w:line="460" w:lineRule="exact"/>
              <w:jc w:val="center"/>
              <w:rPr>
                <w:sz w:val="24"/>
                <w:szCs w:val="24"/>
              </w:rPr>
            </w:pPr>
            <w:r>
              <w:rPr>
                <w:sz w:val="24"/>
                <w:szCs w:val="24"/>
              </w:rPr>
              <w:t>3</w:t>
            </w:r>
          </w:p>
        </w:tc>
        <w:tc>
          <w:tcPr>
            <w:tcW w:w="2760" w:type="dxa"/>
          </w:tcPr>
          <w:p>
            <w:pPr>
              <w:spacing w:line="460" w:lineRule="exact"/>
              <w:rPr>
                <w:rFonts w:hAnsi="宋体"/>
                <w:sz w:val="24"/>
                <w:szCs w:val="24"/>
              </w:rPr>
            </w:pPr>
          </w:p>
        </w:tc>
        <w:tc>
          <w:tcPr>
            <w:tcW w:w="2685" w:type="dxa"/>
          </w:tcPr>
          <w:p>
            <w:pPr>
              <w:spacing w:line="460" w:lineRule="exact"/>
              <w:rPr>
                <w:rFonts w:hAnsi="宋体"/>
                <w:sz w:val="24"/>
                <w:szCs w:val="24"/>
              </w:rPr>
            </w:pPr>
          </w:p>
        </w:tc>
        <w:tc>
          <w:tcPr>
            <w:tcW w:w="870" w:type="dxa"/>
          </w:tcPr>
          <w:p>
            <w:pPr>
              <w:spacing w:line="460" w:lineRule="exact"/>
              <w:rPr>
                <w:rFonts w:hAnsi="宋体"/>
                <w:sz w:val="24"/>
                <w:szCs w:val="24"/>
              </w:rPr>
            </w:pPr>
          </w:p>
        </w:tc>
        <w:tc>
          <w:tcPr>
            <w:tcW w:w="1785" w:type="dxa"/>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03" w:type="dxa"/>
          </w:tcPr>
          <w:p>
            <w:pPr>
              <w:pStyle w:val="29"/>
              <w:spacing w:line="460" w:lineRule="exact"/>
              <w:jc w:val="center"/>
              <w:rPr>
                <w:sz w:val="24"/>
                <w:szCs w:val="24"/>
              </w:rPr>
            </w:pPr>
            <w:r>
              <w:rPr>
                <w:sz w:val="24"/>
                <w:szCs w:val="24"/>
              </w:rPr>
              <w:t>4</w:t>
            </w:r>
          </w:p>
        </w:tc>
        <w:tc>
          <w:tcPr>
            <w:tcW w:w="2760" w:type="dxa"/>
          </w:tcPr>
          <w:p>
            <w:pPr>
              <w:spacing w:line="460" w:lineRule="exact"/>
              <w:rPr>
                <w:rFonts w:hAnsi="宋体"/>
                <w:sz w:val="24"/>
                <w:szCs w:val="24"/>
              </w:rPr>
            </w:pPr>
          </w:p>
        </w:tc>
        <w:tc>
          <w:tcPr>
            <w:tcW w:w="2685" w:type="dxa"/>
          </w:tcPr>
          <w:p>
            <w:pPr>
              <w:spacing w:line="460" w:lineRule="exact"/>
              <w:rPr>
                <w:rFonts w:hAnsi="宋体"/>
                <w:sz w:val="24"/>
                <w:szCs w:val="24"/>
              </w:rPr>
            </w:pPr>
          </w:p>
        </w:tc>
        <w:tc>
          <w:tcPr>
            <w:tcW w:w="870" w:type="dxa"/>
          </w:tcPr>
          <w:p>
            <w:pPr>
              <w:spacing w:line="460" w:lineRule="exact"/>
              <w:rPr>
                <w:rFonts w:hAnsi="宋体"/>
                <w:sz w:val="24"/>
                <w:szCs w:val="24"/>
              </w:rPr>
            </w:pPr>
          </w:p>
        </w:tc>
        <w:tc>
          <w:tcPr>
            <w:tcW w:w="1785" w:type="dxa"/>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03" w:type="dxa"/>
          </w:tcPr>
          <w:p>
            <w:pPr>
              <w:pStyle w:val="29"/>
              <w:spacing w:line="460" w:lineRule="exact"/>
              <w:jc w:val="center"/>
              <w:rPr>
                <w:sz w:val="24"/>
                <w:szCs w:val="24"/>
              </w:rPr>
            </w:pPr>
            <w:r>
              <w:rPr>
                <w:sz w:val="24"/>
                <w:szCs w:val="24"/>
              </w:rPr>
              <w:t>5</w:t>
            </w:r>
          </w:p>
        </w:tc>
        <w:tc>
          <w:tcPr>
            <w:tcW w:w="2760" w:type="dxa"/>
          </w:tcPr>
          <w:p>
            <w:pPr>
              <w:spacing w:line="460" w:lineRule="exact"/>
              <w:rPr>
                <w:rFonts w:hAnsi="宋体"/>
                <w:sz w:val="24"/>
                <w:szCs w:val="24"/>
              </w:rPr>
            </w:pPr>
          </w:p>
        </w:tc>
        <w:tc>
          <w:tcPr>
            <w:tcW w:w="2685" w:type="dxa"/>
          </w:tcPr>
          <w:p>
            <w:pPr>
              <w:spacing w:line="460" w:lineRule="exact"/>
              <w:rPr>
                <w:rFonts w:hAnsi="宋体"/>
                <w:sz w:val="24"/>
                <w:szCs w:val="24"/>
              </w:rPr>
            </w:pPr>
          </w:p>
        </w:tc>
        <w:tc>
          <w:tcPr>
            <w:tcW w:w="870" w:type="dxa"/>
          </w:tcPr>
          <w:p>
            <w:pPr>
              <w:spacing w:line="460" w:lineRule="exact"/>
              <w:rPr>
                <w:rFonts w:hAnsi="宋体"/>
                <w:sz w:val="24"/>
                <w:szCs w:val="24"/>
              </w:rPr>
            </w:pPr>
          </w:p>
        </w:tc>
        <w:tc>
          <w:tcPr>
            <w:tcW w:w="1785" w:type="dxa"/>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1003" w:type="dxa"/>
          </w:tcPr>
          <w:p>
            <w:pPr>
              <w:pStyle w:val="29"/>
              <w:spacing w:before="53" w:line="460" w:lineRule="exact"/>
              <w:ind w:left="173" w:right="173"/>
              <w:jc w:val="center"/>
              <w:rPr>
                <w:sz w:val="24"/>
                <w:szCs w:val="24"/>
              </w:rPr>
            </w:pPr>
            <w:r>
              <w:rPr>
                <w:sz w:val="24"/>
                <w:szCs w:val="24"/>
              </w:rPr>
              <w:t>……</w:t>
            </w:r>
          </w:p>
        </w:tc>
        <w:tc>
          <w:tcPr>
            <w:tcW w:w="2760" w:type="dxa"/>
          </w:tcPr>
          <w:p>
            <w:pPr>
              <w:pStyle w:val="29"/>
              <w:spacing w:before="53" w:line="460" w:lineRule="exact"/>
              <w:ind w:left="340" w:right="342"/>
              <w:jc w:val="center"/>
              <w:rPr>
                <w:sz w:val="24"/>
                <w:szCs w:val="24"/>
              </w:rPr>
            </w:pPr>
            <w:r>
              <w:rPr>
                <w:sz w:val="24"/>
                <w:szCs w:val="24"/>
              </w:rPr>
              <w:t>……</w:t>
            </w:r>
          </w:p>
        </w:tc>
        <w:tc>
          <w:tcPr>
            <w:tcW w:w="2685" w:type="dxa"/>
          </w:tcPr>
          <w:p>
            <w:pPr>
              <w:spacing w:line="460" w:lineRule="exact"/>
              <w:rPr>
                <w:rFonts w:hAnsi="宋体"/>
                <w:sz w:val="24"/>
                <w:szCs w:val="24"/>
              </w:rPr>
            </w:pPr>
          </w:p>
        </w:tc>
        <w:tc>
          <w:tcPr>
            <w:tcW w:w="870" w:type="dxa"/>
          </w:tcPr>
          <w:p>
            <w:pPr>
              <w:spacing w:line="460" w:lineRule="exact"/>
              <w:rPr>
                <w:rFonts w:hAnsi="宋体"/>
                <w:sz w:val="24"/>
                <w:szCs w:val="24"/>
              </w:rPr>
            </w:pPr>
          </w:p>
        </w:tc>
        <w:tc>
          <w:tcPr>
            <w:tcW w:w="1785" w:type="dxa"/>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exact"/>
        </w:trPr>
        <w:tc>
          <w:tcPr>
            <w:tcW w:w="6448" w:type="dxa"/>
            <w:gridSpan w:val="3"/>
          </w:tcPr>
          <w:p>
            <w:pPr>
              <w:pStyle w:val="29"/>
              <w:spacing w:line="460" w:lineRule="exact"/>
              <w:ind w:right="2304"/>
              <w:jc w:val="center"/>
              <w:rPr>
                <w:b/>
                <w:sz w:val="24"/>
                <w:szCs w:val="24"/>
              </w:rPr>
            </w:pPr>
            <w:r>
              <w:rPr>
                <w:rFonts w:hint="eastAsia"/>
                <w:b/>
                <w:sz w:val="24"/>
                <w:szCs w:val="24"/>
              </w:rPr>
              <w:t>合计报价</w:t>
            </w:r>
          </w:p>
        </w:tc>
        <w:tc>
          <w:tcPr>
            <w:tcW w:w="870" w:type="dxa"/>
          </w:tcPr>
          <w:p>
            <w:pPr>
              <w:spacing w:line="460" w:lineRule="exact"/>
              <w:rPr>
                <w:rFonts w:hAnsi="宋体"/>
                <w:sz w:val="24"/>
                <w:szCs w:val="24"/>
              </w:rPr>
            </w:pPr>
          </w:p>
        </w:tc>
        <w:tc>
          <w:tcPr>
            <w:tcW w:w="1785" w:type="dxa"/>
          </w:tcPr>
          <w:p>
            <w:pPr>
              <w:spacing w:line="460" w:lineRule="exact"/>
              <w:rPr>
                <w:rFonts w:hAnsi="宋体"/>
                <w:sz w:val="24"/>
                <w:szCs w:val="24"/>
              </w:rPr>
            </w:pPr>
          </w:p>
        </w:tc>
      </w:tr>
    </w:tbl>
    <w:p>
      <w:pPr>
        <w:spacing w:line="460" w:lineRule="exact"/>
        <w:rPr>
          <w:rFonts w:hAnsi="宋体"/>
          <w:sz w:val="24"/>
          <w:szCs w:val="24"/>
        </w:rPr>
      </w:pPr>
    </w:p>
    <w:p>
      <w:pPr>
        <w:pStyle w:val="20"/>
        <w:ind w:left="680" w:firstLine="680"/>
        <w:rPr>
          <w:rFonts w:hint="default"/>
        </w:rPr>
      </w:pPr>
      <w:r>
        <w:br w:type="page"/>
      </w:r>
    </w:p>
    <w:p>
      <w:pPr>
        <w:pStyle w:val="30"/>
        <w:spacing w:line="460" w:lineRule="exact"/>
        <w:ind w:left="0" w:right="0"/>
        <w:jc w:val="center"/>
        <w:rPr>
          <w:rFonts w:ascii="黑体" w:hAnsi="黑体" w:eastAsia="黑体" w:cs="黑体"/>
          <w:sz w:val="28"/>
          <w:szCs w:val="28"/>
          <w:lang w:eastAsia="zh-CN"/>
        </w:rPr>
      </w:pPr>
      <w:r>
        <w:rPr>
          <w:rFonts w:hint="eastAsia" w:ascii="黑体" w:hAnsi="黑体" w:eastAsia="黑体" w:cs="黑体"/>
          <w:sz w:val="28"/>
          <w:szCs w:val="28"/>
          <w:lang w:eastAsia="zh-CN"/>
        </w:rPr>
        <w:t>五、资格审查资料</w:t>
      </w:r>
    </w:p>
    <w:p>
      <w:pPr>
        <w:pStyle w:val="17"/>
        <w:spacing w:line="460" w:lineRule="exact"/>
        <w:ind w:left="0" w:leftChars="0" w:firstLine="0" w:firstLineChars="0"/>
      </w:pPr>
      <w:r>
        <w:rPr>
          <w:rFonts w:ascii="黑体" w:hAnsi="黑体" w:eastAsia="黑体" w:cs="黑体"/>
          <w:sz w:val="28"/>
          <w:szCs w:val="28"/>
        </w:rPr>
        <w:t>（一）基本情况表</w:t>
      </w:r>
    </w:p>
    <w:tbl>
      <w:tblPr>
        <w:tblStyle w:val="21"/>
        <w:tblW w:w="913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0"/>
        <w:gridCol w:w="898"/>
        <w:gridCol w:w="1027"/>
        <w:gridCol w:w="1287"/>
        <w:gridCol w:w="415"/>
        <w:gridCol w:w="871"/>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exact"/>
        </w:trPr>
        <w:tc>
          <w:tcPr>
            <w:tcW w:w="2290" w:type="dxa"/>
          </w:tcPr>
          <w:p>
            <w:pPr>
              <w:pStyle w:val="29"/>
              <w:spacing w:before="107" w:line="460" w:lineRule="exact"/>
              <w:ind w:left="491"/>
              <w:rPr>
                <w:sz w:val="24"/>
                <w:szCs w:val="24"/>
              </w:rPr>
            </w:pPr>
            <w:r>
              <w:rPr>
                <w:sz w:val="24"/>
                <w:szCs w:val="24"/>
              </w:rPr>
              <w:t>投标人名称</w:t>
            </w:r>
          </w:p>
        </w:tc>
        <w:tc>
          <w:tcPr>
            <w:tcW w:w="6842" w:type="dxa"/>
            <w:gridSpan w:val="8"/>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2290" w:type="dxa"/>
          </w:tcPr>
          <w:p>
            <w:pPr>
              <w:pStyle w:val="29"/>
              <w:spacing w:before="107" w:line="460" w:lineRule="exact"/>
              <w:ind w:left="597"/>
              <w:rPr>
                <w:sz w:val="24"/>
                <w:szCs w:val="24"/>
              </w:rPr>
            </w:pPr>
            <w:r>
              <w:rPr>
                <w:sz w:val="24"/>
                <w:szCs w:val="24"/>
              </w:rPr>
              <w:t>注册地址</w:t>
            </w:r>
          </w:p>
        </w:tc>
        <w:tc>
          <w:tcPr>
            <w:tcW w:w="3212" w:type="dxa"/>
            <w:gridSpan w:val="3"/>
          </w:tcPr>
          <w:p>
            <w:pPr>
              <w:spacing w:line="460" w:lineRule="exact"/>
              <w:rPr>
                <w:rFonts w:hAnsi="宋体"/>
                <w:sz w:val="24"/>
                <w:szCs w:val="24"/>
              </w:rPr>
            </w:pPr>
          </w:p>
        </w:tc>
        <w:tc>
          <w:tcPr>
            <w:tcW w:w="1286" w:type="dxa"/>
            <w:gridSpan w:val="2"/>
          </w:tcPr>
          <w:p>
            <w:pPr>
              <w:pStyle w:val="29"/>
              <w:spacing w:before="107" w:line="460" w:lineRule="exact"/>
              <w:ind w:left="218"/>
              <w:rPr>
                <w:sz w:val="24"/>
                <w:szCs w:val="24"/>
              </w:rPr>
            </w:pPr>
            <w:r>
              <w:rPr>
                <w:sz w:val="24"/>
                <w:szCs w:val="24"/>
              </w:rPr>
              <w:t>邮政编码</w:t>
            </w:r>
          </w:p>
        </w:tc>
        <w:tc>
          <w:tcPr>
            <w:tcW w:w="2344" w:type="dxa"/>
            <w:gridSpan w:val="3"/>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2290" w:type="dxa"/>
            <w:vMerge w:val="restart"/>
          </w:tcPr>
          <w:p>
            <w:pPr>
              <w:pStyle w:val="29"/>
              <w:spacing w:before="6" w:line="460" w:lineRule="exact"/>
              <w:rPr>
                <w:sz w:val="24"/>
                <w:szCs w:val="24"/>
              </w:rPr>
            </w:pPr>
          </w:p>
          <w:p>
            <w:pPr>
              <w:pStyle w:val="29"/>
              <w:spacing w:line="460" w:lineRule="exact"/>
              <w:ind w:left="597"/>
              <w:rPr>
                <w:sz w:val="24"/>
                <w:szCs w:val="24"/>
              </w:rPr>
            </w:pPr>
            <w:r>
              <w:rPr>
                <w:sz w:val="24"/>
                <w:szCs w:val="24"/>
              </w:rPr>
              <w:t>联系方式</w:t>
            </w:r>
          </w:p>
        </w:tc>
        <w:tc>
          <w:tcPr>
            <w:tcW w:w="898" w:type="dxa"/>
          </w:tcPr>
          <w:p>
            <w:pPr>
              <w:pStyle w:val="29"/>
              <w:spacing w:before="107" w:line="460" w:lineRule="exact"/>
              <w:jc w:val="center"/>
              <w:rPr>
                <w:sz w:val="24"/>
                <w:szCs w:val="24"/>
              </w:rPr>
            </w:pPr>
            <w:r>
              <w:rPr>
                <w:sz w:val="24"/>
                <w:szCs w:val="24"/>
              </w:rPr>
              <w:t>联系人</w:t>
            </w:r>
          </w:p>
        </w:tc>
        <w:tc>
          <w:tcPr>
            <w:tcW w:w="2314" w:type="dxa"/>
            <w:gridSpan w:val="2"/>
          </w:tcPr>
          <w:p>
            <w:pPr>
              <w:spacing w:line="460" w:lineRule="exact"/>
              <w:rPr>
                <w:rFonts w:hAnsi="宋体"/>
                <w:sz w:val="24"/>
                <w:szCs w:val="24"/>
              </w:rPr>
            </w:pPr>
          </w:p>
        </w:tc>
        <w:tc>
          <w:tcPr>
            <w:tcW w:w="1286" w:type="dxa"/>
            <w:gridSpan w:val="2"/>
          </w:tcPr>
          <w:p>
            <w:pPr>
              <w:pStyle w:val="29"/>
              <w:spacing w:before="107" w:line="460" w:lineRule="exact"/>
              <w:ind w:left="374"/>
              <w:rPr>
                <w:sz w:val="24"/>
                <w:szCs w:val="24"/>
              </w:rPr>
            </w:pPr>
            <w:r>
              <w:rPr>
                <w:sz w:val="24"/>
                <w:szCs w:val="24"/>
              </w:rPr>
              <w:t>电 话</w:t>
            </w:r>
          </w:p>
        </w:tc>
        <w:tc>
          <w:tcPr>
            <w:tcW w:w="2344" w:type="dxa"/>
            <w:gridSpan w:val="3"/>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exact"/>
        </w:trPr>
        <w:tc>
          <w:tcPr>
            <w:tcW w:w="2290" w:type="dxa"/>
            <w:vMerge w:val="continue"/>
          </w:tcPr>
          <w:p>
            <w:pPr>
              <w:spacing w:line="460" w:lineRule="exact"/>
              <w:rPr>
                <w:rFonts w:hAnsi="宋体"/>
                <w:sz w:val="24"/>
                <w:szCs w:val="24"/>
              </w:rPr>
            </w:pPr>
          </w:p>
        </w:tc>
        <w:tc>
          <w:tcPr>
            <w:tcW w:w="898" w:type="dxa"/>
          </w:tcPr>
          <w:p>
            <w:pPr>
              <w:pStyle w:val="29"/>
              <w:tabs>
                <w:tab w:val="left" w:pos="422"/>
              </w:tabs>
              <w:spacing w:before="108" w:line="460" w:lineRule="exact"/>
              <w:jc w:val="center"/>
              <w:rPr>
                <w:sz w:val="24"/>
                <w:szCs w:val="24"/>
              </w:rPr>
            </w:pPr>
            <w:r>
              <w:rPr>
                <w:sz w:val="24"/>
                <w:szCs w:val="24"/>
              </w:rPr>
              <w:t>传</w:t>
            </w:r>
            <w:r>
              <w:rPr>
                <w:sz w:val="24"/>
                <w:szCs w:val="24"/>
              </w:rPr>
              <w:tab/>
            </w:r>
            <w:r>
              <w:rPr>
                <w:sz w:val="24"/>
                <w:szCs w:val="24"/>
              </w:rPr>
              <w:t>真</w:t>
            </w:r>
          </w:p>
        </w:tc>
        <w:tc>
          <w:tcPr>
            <w:tcW w:w="2314" w:type="dxa"/>
            <w:gridSpan w:val="2"/>
          </w:tcPr>
          <w:p>
            <w:pPr>
              <w:spacing w:line="460" w:lineRule="exact"/>
              <w:rPr>
                <w:rFonts w:hAnsi="宋体"/>
                <w:sz w:val="24"/>
                <w:szCs w:val="24"/>
              </w:rPr>
            </w:pPr>
          </w:p>
        </w:tc>
        <w:tc>
          <w:tcPr>
            <w:tcW w:w="1286" w:type="dxa"/>
            <w:gridSpan w:val="2"/>
          </w:tcPr>
          <w:p>
            <w:pPr>
              <w:pStyle w:val="29"/>
              <w:spacing w:before="108" w:line="460" w:lineRule="exact"/>
              <w:ind w:left="374"/>
              <w:rPr>
                <w:sz w:val="24"/>
                <w:szCs w:val="24"/>
              </w:rPr>
            </w:pPr>
            <w:r>
              <w:rPr>
                <w:sz w:val="24"/>
                <w:szCs w:val="24"/>
              </w:rPr>
              <w:t>网 址</w:t>
            </w:r>
          </w:p>
        </w:tc>
        <w:tc>
          <w:tcPr>
            <w:tcW w:w="2344" w:type="dxa"/>
            <w:gridSpan w:val="3"/>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2290" w:type="dxa"/>
          </w:tcPr>
          <w:p>
            <w:pPr>
              <w:pStyle w:val="29"/>
              <w:spacing w:before="107" w:line="460" w:lineRule="exact"/>
              <w:ind w:left="491"/>
              <w:rPr>
                <w:sz w:val="24"/>
                <w:szCs w:val="24"/>
              </w:rPr>
            </w:pPr>
            <w:r>
              <w:rPr>
                <w:sz w:val="24"/>
                <w:szCs w:val="24"/>
              </w:rPr>
              <w:t>法定代表人</w:t>
            </w:r>
          </w:p>
        </w:tc>
        <w:tc>
          <w:tcPr>
            <w:tcW w:w="898" w:type="dxa"/>
          </w:tcPr>
          <w:p>
            <w:pPr>
              <w:pStyle w:val="29"/>
              <w:spacing w:before="107" w:line="460" w:lineRule="exact"/>
              <w:jc w:val="center"/>
              <w:rPr>
                <w:sz w:val="24"/>
                <w:szCs w:val="24"/>
              </w:rPr>
            </w:pPr>
            <w:r>
              <w:rPr>
                <w:sz w:val="24"/>
                <w:szCs w:val="24"/>
              </w:rPr>
              <w:t>姓名</w:t>
            </w:r>
          </w:p>
        </w:tc>
        <w:tc>
          <w:tcPr>
            <w:tcW w:w="1027" w:type="dxa"/>
          </w:tcPr>
          <w:p>
            <w:pPr>
              <w:spacing w:line="460" w:lineRule="exact"/>
              <w:rPr>
                <w:rFonts w:hAnsi="宋体"/>
                <w:sz w:val="24"/>
                <w:szCs w:val="24"/>
              </w:rPr>
            </w:pPr>
          </w:p>
        </w:tc>
        <w:tc>
          <w:tcPr>
            <w:tcW w:w="1287" w:type="dxa"/>
          </w:tcPr>
          <w:p>
            <w:pPr>
              <w:pStyle w:val="29"/>
              <w:spacing w:before="107" w:line="460" w:lineRule="exact"/>
              <w:ind w:left="218"/>
              <w:rPr>
                <w:sz w:val="24"/>
                <w:szCs w:val="24"/>
              </w:rPr>
            </w:pPr>
            <w:r>
              <w:rPr>
                <w:sz w:val="24"/>
                <w:szCs w:val="24"/>
              </w:rPr>
              <w:t>技术职称</w:t>
            </w:r>
          </w:p>
        </w:tc>
        <w:tc>
          <w:tcPr>
            <w:tcW w:w="1286" w:type="dxa"/>
            <w:gridSpan w:val="2"/>
          </w:tcPr>
          <w:p>
            <w:pPr>
              <w:spacing w:line="460" w:lineRule="exact"/>
              <w:rPr>
                <w:rFonts w:hAnsi="宋体"/>
                <w:sz w:val="24"/>
                <w:szCs w:val="24"/>
              </w:rPr>
            </w:pPr>
          </w:p>
        </w:tc>
        <w:tc>
          <w:tcPr>
            <w:tcW w:w="1114" w:type="dxa"/>
            <w:gridSpan w:val="2"/>
          </w:tcPr>
          <w:p>
            <w:pPr>
              <w:pStyle w:val="29"/>
              <w:spacing w:before="107" w:line="460" w:lineRule="exact"/>
              <w:ind w:left="340"/>
              <w:rPr>
                <w:sz w:val="24"/>
                <w:szCs w:val="24"/>
              </w:rPr>
            </w:pPr>
            <w:r>
              <w:rPr>
                <w:sz w:val="24"/>
                <w:szCs w:val="24"/>
              </w:rPr>
              <w:t>电话</w:t>
            </w:r>
          </w:p>
        </w:tc>
        <w:tc>
          <w:tcPr>
            <w:tcW w:w="1230" w:type="dxa"/>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2290" w:type="dxa"/>
          </w:tcPr>
          <w:p>
            <w:pPr>
              <w:pStyle w:val="29"/>
              <w:spacing w:before="107" w:line="460" w:lineRule="exact"/>
              <w:ind w:left="491"/>
              <w:rPr>
                <w:sz w:val="24"/>
                <w:szCs w:val="24"/>
              </w:rPr>
            </w:pPr>
            <w:r>
              <w:rPr>
                <w:sz w:val="24"/>
                <w:szCs w:val="24"/>
              </w:rPr>
              <w:t>技术负责人</w:t>
            </w:r>
          </w:p>
        </w:tc>
        <w:tc>
          <w:tcPr>
            <w:tcW w:w="898" w:type="dxa"/>
          </w:tcPr>
          <w:p>
            <w:pPr>
              <w:pStyle w:val="29"/>
              <w:spacing w:before="107" w:line="460" w:lineRule="exact"/>
              <w:jc w:val="center"/>
              <w:rPr>
                <w:sz w:val="24"/>
                <w:szCs w:val="24"/>
              </w:rPr>
            </w:pPr>
            <w:r>
              <w:rPr>
                <w:sz w:val="24"/>
                <w:szCs w:val="24"/>
              </w:rPr>
              <w:t>姓名</w:t>
            </w:r>
          </w:p>
        </w:tc>
        <w:tc>
          <w:tcPr>
            <w:tcW w:w="1027" w:type="dxa"/>
          </w:tcPr>
          <w:p>
            <w:pPr>
              <w:spacing w:line="460" w:lineRule="exact"/>
              <w:rPr>
                <w:rFonts w:hAnsi="宋体"/>
                <w:sz w:val="24"/>
                <w:szCs w:val="24"/>
              </w:rPr>
            </w:pPr>
          </w:p>
        </w:tc>
        <w:tc>
          <w:tcPr>
            <w:tcW w:w="1287" w:type="dxa"/>
          </w:tcPr>
          <w:p>
            <w:pPr>
              <w:pStyle w:val="29"/>
              <w:spacing w:before="107" w:line="460" w:lineRule="exact"/>
              <w:ind w:left="218"/>
              <w:rPr>
                <w:sz w:val="24"/>
                <w:szCs w:val="24"/>
              </w:rPr>
            </w:pPr>
            <w:r>
              <w:rPr>
                <w:sz w:val="24"/>
                <w:szCs w:val="24"/>
              </w:rPr>
              <w:t>技术职称</w:t>
            </w:r>
          </w:p>
        </w:tc>
        <w:tc>
          <w:tcPr>
            <w:tcW w:w="1286" w:type="dxa"/>
            <w:gridSpan w:val="2"/>
          </w:tcPr>
          <w:p>
            <w:pPr>
              <w:spacing w:line="460" w:lineRule="exact"/>
              <w:rPr>
                <w:rFonts w:hAnsi="宋体"/>
                <w:sz w:val="24"/>
                <w:szCs w:val="24"/>
              </w:rPr>
            </w:pPr>
          </w:p>
        </w:tc>
        <w:tc>
          <w:tcPr>
            <w:tcW w:w="1114" w:type="dxa"/>
            <w:gridSpan w:val="2"/>
          </w:tcPr>
          <w:p>
            <w:pPr>
              <w:pStyle w:val="29"/>
              <w:spacing w:before="107" w:line="460" w:lineRule="exact"/>
              <w:ind w:left="340"/>
              <w:rPr>
                <w:sz w:val="24"/>
                <w:szCs w:val="24"/>
              </w:rPr>
            </w:pPr>
            <w:r>
              <w:rPr>
                <w:sz w:val="24"/>
                <w:szCs w:val="24"/>
              </w:rPr>
              <w:t>电话</w:t>
            </w:r>
          </w:p>
        </w:tc>
        <w:tc>
          <w:tcPr>
            <w:tcW w:w="1230" w:type="dxa"/>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2290" w:type="dxa"/>
          </w:tcPr>
          <w:p>
            <w:pPr>
              <w:pStyle w:val="29"/>
              <w:spacing w:before="107" w:line="460" w:lineRule="exact"/>
              <w:ind w:left="177"/>
              <w:rPr>
                <w:sz w:val="24"/>
                <w:szCs w:val="24"/>
              </w:rPr>
            </w:pPr>
            <w:r>
              <w:rPr>
                <w:sz w:val="24"/>
                <w:szCs w:val="24"/>
              </w:rPr>
              <w:t>企业监理资质证书</w:t>
            </w:r>
          </w:p>
        </w:tc>
        <w:tc>
          <w:tcPr>
            <w:tcW w:w="6842" w:type="dxa"/>
            <w:gridSpan w:val="8"/>
          </w:tcPr>
          <w:p>
            <w:pPr>
              <w:pStyle w:val="29"/>
              <w:tabs>
                <w:tab w:val="left" w:pos="3785"/>
                <w:tab w:val="left" w:pos="5045"/>
              </w:tabs>
              <w:spacing w:before="107" w:line="460" w:lineRule="exact"/>
              <w:ind w:left="1054"/>
              <w:rPr>
                <w:sz w:val="24"/>
                <w:szCs w:val="24"/>
                <w:lang w:eastAsia="zh-CN"/>
              </w:rPr>
            </w:pPr>
            <w:r>
              <w:rPr>
                <w:sz w:val="24"/>
                <w:szCs w:val="24"/>
                <w:lang w:eastAsia="zh-CN"/>
              </w:rPr>
              <w:t>类型：</w:t>
            </w:r>
            <w:r>
              <w:rPr>
                <w:sz w:val="24"/>
                <w:szCs w:val="24"/>
                <w:lang w:eastAsia="zh-CN"/>
              </w:rPr>
              <w:tab/>
            </w:r>
            <w:r>
              <w:rPr>
                <w:sz w:val="24"/>
                <w:szCs w:val="24"/>
                <w:lang w:eastAsia="zh-CN"/>
              </w:rPr>
              <w:t>等级：</w:t>
            </w:r>
            <w:r>
              <w:rPr>
                <w:sz w:val="24"/>
                <w:szCs w:val="24"/>
                <w:lang w:eastAsia="zh-CN"/>
              </w:rPr>
              <w:tab/>
            </w:r>
            <w:r>
              <w:rPr>
                <w:sz w:val="24"/>
                <w:szCs w:val="24"/>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exact"/>
        </w:trPr>
        <w:tc>
          <w:tcPr>
            <w:tcW w:w="2290" w:type="dxa"/>
          </w:tcPr>
          <w:p>
            <w:pPr>
              <w:pStyle w:val="29"/>
              <w:spacing w:before="107" w:line="460" w:lineRule="exact"/>
              <w:ind w:left="158" w:right="156"/>
              <w:jc w:val="center"/>
              <w:rPr>
                <w:sz w:val="24"/>
                <w:szCs w:val="24"/>
                <w:lang w:eastAsia="zh-CN"/>
              </w:rPr>
            </w:pPr>
            <w:r>
              <w:rPr>
                <w:sz w:val="24"/>
                <w:szCs w:val="24"/>
                <w:lang w:eastAsia="zh-CN"/>
              </w:rPr>
              <w:t>质量管理体系证书</w:t>
            </w:r>
          </w:p>
          <w:p>
            <w:pPr>
              <w:pStyle w:val="29"/>
              <w:spacing w:before="164" w:line="460" w:lineRule="exact"/>
              <w:ind w:left="55" w:right="156"/>
              <w:jc w:val="center"/>
              <w:rPr>
                <w:sz w:val="24"/>
                <w:szCs w:val="24"/>
                <w:lang w:eastAsia="zh-CN"/>
              </w:rPr>
            </w:pPr>
            <w:r>
              <w:rPr>
                <w:sz w:val="24"/>
                <w:szCs w:val="24"/>
                <w:lang w:eastAsia="zh-CN"/>
              </w:rPr>
              <w:t>（如有）</w:t>
            </w:r>
          </w:p>
        </w:tc>
        <w:tc>
          <w:tcPr>
            <w:tcW w:w="6842" w:type="dxa"/>
            <w:gridSpan w:val="8"/>
          </w:tcPr>
          <w:p>
            <w:pPr>
              <w:pStyle w:val="29"/>
              <w:spacing w:before="1" w:line="460" w:lineRule="exact"/>
              <w:rPr>
                <w:sz w:val="24"/>
                <w:szCs w:val="24"/>
                <w:lang w:eastAsia="zh-CN"/>
              </w:rPr>
            </w:pPr>
          </w:p>
          <w:p>
            <w:pPr>
              <w:pStyle w:val="29"/>
              <w:tabs>
                <w:tab w:val="left" w:pos="3785"/>
                <w:tab w:val="left" w:pos="5045"/>
              </w:tabs>
              <w:spacing w:line="460" w:lineRule="exact"/>
              <w:ind w:left="1054"/>
              <w:rPr>
                <w:sz w:val="24"/>
                <w:szCs w:val="24"/>
                <w:lang w:eastAsia="zh-CN"/>
              </w:rPr>
            </w:pPr>
            <w:r>
              <w:rPr>
                <w:sz w:val="24"/>
                <w:szCs w:val="24"/>
                <w:lang w:eastAsia="zh-CN"/>
              </w:rPr>
              <w:t>类型：</w:t>
            </w:r>
            <w:r>
              <w:rPr>
                <w:sz w:val="24"/>
                <w:szCs w:val="24"/>
                <w:lang w:eastAsia="zh-CN"/>
              </w:rPr>
              <w:tab/>
            </w:r>
            <w:r>
              <w:rPr>
                <w:sz w:val="24"/>
                <w:szCs w:val="24"/>
                <w:lang w:eastAsia="zh-CN"/>
              </w:rPr>
              <w:t>等级：</w:t>
            </w:r>
            <w:r>
              <w:rPr>
                <w:sz w:val="24"/>
                <w:szCs w:val="24"/>
                <w:lang w:eastAsia="zh-CN"/>
              </w:rPr>
              <w:tab/>
            </w:r>
            <w:r>
              <w:rPr>
                <w:sz w:val="24"/>
                <w:szCs w:val="24"/>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2290" w:type="dxa"/>
          </w:tcPr>
          <w:p>
            <w:pPr>
              <w:pStyle w:val="29"/>
              <w:spacing w:before="107" w:line="460" w:lineRule="exact"/>
              <w:ind w:left="491"/>
              <w:rPr>
                <w:sz w:val="24"/>
                <w:szCs w:val="24"/>
              </w:rPr>
            </w:pPr>
            <w:r>
              <w:rPr>
                <w:sz w:val="24"/>
                <w:szCs w:val="24"/>
              </w:rPr>
              <w:t>营业执照号</w:t>
            </w:r>
          </w:p>
        </w:tc>
        <w:tc>
          <w:tcPr>
            <w:tcW w:w="3212" w:type="dxa"/>
            <w:gridSpan w:val="3"/>
          </w:tcPr>
          <w:p>
            <w:pPr>
              <w:spacing w:line="460" w:lineRule="exact"/>
              <w:rPr>
                <w:rFonts w:hAnsi="宋体"/>
                <w:sz w:val="24"/>
                <w:szCs w:val="24"/>
              </w:rPr>
            </w:pPr>
          </w:p>
        </w:tc>
        <w:tc>
          <w:tcPr>
            <w:tcW w:w="3630" w:type="dxa"/>
            <w:gridSpan w:val="5"/>
          </w:tcPr>
          <w:p>
            <w:pPr>
              <w:pStyle w:val="29"/>
              <w:spacing w:before="107" w:line="460" w:lineRule="exact"/>
              <w:ind w:left="1178"/>
              <w:rPr>
                <w:sz w:val="24"/>
                <w:szCs w:val="24"/>
              </w:rPr>
            </w:pPr>
            <w:r>
              <w:rPr>
                <w:sz w:val="24"/>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trPr>
        <w:tc>
          <w:tcPr>
            <w:tcW w:w="2290" w:type="dxa"/>
          </w:tcPr>
          <w:p>
            <w:pPr>
              <w:pStyle w:val="29"/>
              <w:spacing w:before="107" w:line="460" w:lineRule="exact"/>
              <w:ind w:left="597"/>
              <w:rPr>
                <w:sz w:val="24"/>
                <w:szCs w:val="24"/>
              </w:rPr>
            </w:pPr>
            <w:r>
              <w:rPr>
                <w:sz w:val="24"/>
                <w:szCs w:val="24"/>
              </w:rPr>
              <w:t>注册资本</w:t>
            </w:r>
          </w:p>
        </w:tc>
        <w:tc>
          <w:tcPr>
            <w:tcW w:w="3212" w:type="dxa"/>
            <w:gridSpan w:val="3"/>
          </w:tcPr>
          <w:p>
            <w:pPr>
              <w:spacing w:line="460" w:lineRule="exact"/>
              <w:rPr>
                <w:rFonts w:hAnsi="宋体"/>
                <w:sz w:val="24"/>
                <w:szCs w:val="24"/>
              </w:rPr>
            </w:pPr>
          </w:p>
        </w:tc>
        <w:tc>
          <w:tcPr>
            <w:tcW w:w="415" w:type="dxa"/>
            <w:vMerge w:val="restart"/>
          </w:tcPr>
          <w:p>
            <w:pPr>
              <w:pStyle w:val="29"/>
              <w:spacing w:line="460" w:lineRule="exact"/>
              <w:rPr>
                <w:sz w:val="24"/>
                <w:szCs w:val="24"/>
              </w:rPr>
            </w:pPr>
          </w:p>
          <w:p>
            <w:pPr>
              <w:pStyle w:val="29"/>
              <w:spacing w:line="460" w:lineRule="exact"/>
              <w:rPr>
                <w:sz w:val="24"/>
                <w:szCs w:val="24"/>
              </w:rPr>
            </w:pPr>
          </w:p>
          <w:p>
            <w:pPr>
              <w:pStyle w:val="29"/>
              <w:spacing w:before="1" w:line="460" w:lineRule="exact"/>
              <w:ind w:left="103" w:right="72"/>
              <w:rPr>
                <w:sz w:val="24"/>
                <w:szCs w:val="24"/>
              </w:rPr>
            </w:pPr>
            <w:r>
              <w:rPr>
                <w:sz w:val="24"/>
                <w:szCs w:val="24"/>
              </w:rPr>
              <w:t>其 中</w:t>
            </w:r>
          </w:p>
        </w:tc>
        <w:tc>
          <w:tcPr>
            <w:tcW w:w="1699" w:type="dxa"/>
            <w:gridSpan w:val="2"/>
          </w:tcPr>
          <w:p>
            <w:pPr>
              <w:pStyle w:val="29"/>
              <w:spacing w:before="107" w:line="460" w:lineRule="exact"/>
              <w:ind w:left="215"/>
              <w:rPr>
                <w:sz w:val="24"/>
                <w:szCs w:val="24"/>
              </w:rPr>
            </w:pPr>
            <w:r>
              <w:rPr>
                <w:sz w:val="24"/>
                <w:szCs w:val="24"/>
              </w:rPr>
              <w:t>高级职称人员</w:t>
            </w:r>
          </w:p>
        </w:tc>
        <w:tc>
          <w:tcPr>
            <w:tcW w:w="1516" w:type="dxa"/>
            <w:gridSpan w:val="2"/>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trPr>
        <w:tc>
          <w:tcPr>
            <w:tcW w:w="2290" w:type="dxa"/>
          </w:tcPr>
          <w:p>
            <w:pPr>
              <w:pStyle w:val="29"/>
              <w:spacing w:before="107" w:line="460" w:lineRule="exact"/>
              <w:ind w:left="597"/>
              <w:rPr>
                <w:sz w:val="24"/>
                <w:szCs w:val="24"/>
              </w:rPr>
            </w:pPr>
            <w:r>
              <w:rPr>
                <w:sz w:val="24"/>
                <w:szCs w:val="24"/>
              </w:rPr>
              <w:t>成立日期</w:t>
            </w:r>
          </w:p>
        </w:tc>
        <w:tc>
          <w:tcPr>
            <w:tcW w:w="3212" w:type="dxa"/>
            <w:gridSpan w:val="3"/>
          </w:tcPr>
          <w:p>
            <w:pPr>
              <w:spacing w:line="460" w:lineRule="exact"/>
              <w:rPr>
                <w:rFonts w:hAnsi="宋体"/>
                <w:sz w:val="24"/>
                <w:szCs w:val="24"/>
              </w:rPr>
            </w:pPr>
          </w:p>
        </w:tc>
        <w:tc>
          <w:tcPr>
            <w:tcW w:w="415" w:type="dxa"/>
            <w:vMerge w:val="continue"/>
          </w:tcPr>
          <w:p>
            <w:pPr>
              <w:spacing w:line="460" w:lineRule="exact"/>
              <w:rPr>
                <w:rFonts w:hAnsi="宋体"/>
                <w:sz w:val="24"/>
                <w:szCs w:val="24"/>
              </w:rPr>
            </w:pPr>
          </w:p>
        </w:tc>
        <w:tc>
          <w:tcPr>
            <w:tcW w:w="1699" w:type="dxa"/>
            <w:gridSpan w:val="2"/>
          </w:tcPr>
          <w:p>
            <w:pPr>
              <w:pStyle w:val="29"/>
              <w:spacing w:before="107" w:line="460" w:lineRule="exact"/>
              <w:ind w:left="215"/>
              <w:rPr>
                <w:sz w:val="24"/>
                <w:szCs w:val="24"/>
              </w:rPr>
            </w:pPr>
            <w:r>
              <w:rPr>
                <w:sz w:val="24"/>
                <w:szCs w:val="24"/>
              </w:rPr>
              <w:t>中级职称人员</w:t>
            </w:r>
          </w:p>
        </w:tc>
        <w:tc>
          <w:tcPr>
            <w:tcW w:w="1516" w:type="dxa"/>
            <w:gridSpan w:val="2"/>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exact"/>
        </w:trPr>
        <w:tc>
          <w:tcPr>
            <w:tcW w:w="2290" w:type="dxa"/>
          </w:tcPr>
          <w:p>
            <w:pPr>
              <w:pStyle w:val="29"/>
              <w:spacing w:before="107" w:line="460" w:lineRule="exact"/>
              <w:ind w:left="177"/>
              <w:rPr>
                <w:sz w:val="24"/>
                <w:szCs w:val="24"/>
              </w:rPr>
            </w:pPr>
            <w:r>
              <w:rPr>
                <w:sz w:val="24"/>
                <w:szCs w:val="24"/>
              </w:rPr>
              <w:t>基本账户开户银</w:t>
            </w:r>
            <w:r>
              <w:rPr>
                <w:rFonts w:hint="eastAsia"/>
                <w:sz w:val="24"/>
                <w:szCs w:val="24"/>
                <w:lang w:eastAsia="zh-CN"/>
              </w:rPr>
              <w:t>行</w:t>
            </w:r>
          </w:p>
        </w:tc>
        <w:tc>
          <w:tcPr>
            <w:tcW w:w="3212" w:type="dxa"/>
            <w:gridSpan w:val="3"/>
          </w:tcPr>
          <w:p>
            <w:pPr>
              <w:spacing w:line="460" w:lineRule="exact"/>
              <w:rPr>
                <w:rFonts w:hAnsi="宋体"/>
                <w:sz w:val="24"/>
                <w:szCs w:val="24"/>
              </w:rPr>
            </w:pPr>
          </w:p>
        </w:tc>
        <w:tc>
          <w:tcPr>
            <w:tcW w:w="415" w:type="dxa"/>
            <w:vMerge w:val="continue"/>
          </w:tcPr>
          <w:p>
            <w:pPr>
              <w:spacing w:line="460" w:lineRule="exact"/>
              <w:rPr>
                <w:rFonts w:hAnsi="宋体"/>
                <w:sz w:val="24"/>
                <w:szCs w:val="24"/>
              </w:rPr>
            </w:pPr>
          </w:p>
        </w:tc>
        <w:tc>
          <w:tcPr>
            <w:tcW w:w="1699" w:type="dxa"/>
            <w:gridSpan w:val="2"/>
          </w:tcPr>
          <w:p>
            <w:pPr>
              <w:pStyle w:val="29"/>
              <w:spacing w:before="107" w:line="460" w:lineRule="exact"/>
              <w:ind w:left="215"/>
              <w:rPr>
                <w:sz w:val="24"/>
                <w:szCs w:val="24"/>
              </w:rPr>
            </w:pPr>
            <w:r>
              <w:rPr>
                <w:sz w:val="24"/>
                <w:szCs w:val="24"/>
              </w:rPr>
              <w:t>技术人员数量</w:t>
            </w:r>
          </w:p>
        </w:tc>
        <w:tc>
          <w:tcPr>
            <w:tcW w:w="1516" w:type="dxa"/>
            <w:gridSpan w:val="2"/>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2290" w:type="dxa"/>
          </w:tcPr>
          <w:p>
            <w:pPr>
              <w:pStyle w:val="29"/>
              <w:spacing w:before="107" w:line="460" w:lineRule="exact"/>
              <w:ind w:left="177"/>
              <w:rPr>
                <w:sz w:val="24"/>
                <w:szCs w:val="24"/>
              </w:rPr>
            </w:pPr>
            <w:r>
              <w:rPr>
                <w:sz w:val="24"/>
                <w:szCs w:val="24"/>
              </w:rPr>
              <w:t>基本账户银行账号</w:t>
            </w:r>
          </w:p>
        </w:tc>
        <w:tc>
          <w:tcPr>
            <w:tcW w:w="3212" w:type="dxa"/>
            <w:gridSpan w:val="3"/>
          </w:tcPr>
          <w:p>
            <w:pPr>
              <w:spacing w:line="460" w:lineRule="exact"/>
              <w:rPr>
                <w:rFonts w:hAnsi="宋体"/>
                <w:sz w:val="24"/>
                <w:szCs w:val="24"/>
              </w:rPr>
            </w:pPr>
          </w:p>
        </w:tc>
        <w:tc>
          <w:tcPr>
            <w:tcW w:w="415" w:type="dxa"/>
            <w:vMerge w:val="continue"/>
          </w:tcPr>
          <w:p>
            <w:pPr>
              <w:spacing w:line="460" w:lineRule="exact"/>
              <w:rPr>
                <w:rFonts w:hAnsi="宋体"/>
                <w:sz w:val="24"/>
                <w:szCs w:val="24"/>
              </w:rPr>
            </w:pPr>
          </w:p>
        </w:tc>
        <w:tc>
          <w:tcPr>
            <w:tcW w:w="1699" w:type="dxa"/>
            <w:gridSpan w:val="2"/>
          </w:tcPr>
          <w:p>
            <w:pPr>
              <w:pStyle w:val="29"/>
              <w:spacing w:before="107" w:line="460" w:lineRule="exact"/>
              <w:ind w:left="215"/>
              <w:rPr>
                <w:sz w:val="24"/>
                <w:szCs w:val="24"/>
              </w:rPr>
            </w:pPr>
            <w:r>
              <w:rPr>
                <w:sz w:val="24"/>
                <w:szCs w:val="24"/>
              </w:rPr>
              <w:t>各类注册人员</w:t>
            </w:r>
          </w:p>
        </w:tc>
        <w:tc>
          <w:tcPr>
            <w:tcW w:w="1516" w:type="dxa"/>
            <w:gridSpan w:val="2"/>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exact"/>
        </w:trPr>
        <w:tc>
          <w:tcPr>
            <w:tcW w:w="2290" w:type="dxa"/>
          </w:tcPr>
          <w:p>
            <w:pPr>
              <w:pStyle w:val="29"/>
              <w:spacing w:before="107" w:line="460" w:lineRule="exact"/>
              <w:ind w:left="703"/>
              <w:rPr>
                <w:sz w:val="24"/>
                <w:szCs w:val="24"/>
              </w:rPr>
            </w:pPr>
            <w:r>
              <w:rPr>
                <w:sz w:val="24"/>
                <w:szCs w:val="24"/>
              </w:rPr>
              <w:t>经营范围</w:t>
            </w:r>
          </w:p>
        </w:tc>
        <w:tc>
          <w:tcPr>
            <w:tcW w:w="6842" w:type="dxa"/>
            <w:gridSpan w:val="8"/>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exact"/>
        </w:trPr>
        <w:tc>
          <w:tcPr>
            <w:tcW w:w="2290" w:type="dxa"/>
          </w:tcPr>
          <w:p>
            <w:pPr>
              <w:pStyle w:val="29"/>
              <w:spacing w:line="420" w:lineRule="exact"/>
              <w:jc w:val="both"/>
              <w:rPr>
                <w:sz w:val="24"/>
                <w:szCs w:val="24"/>
                <w:lang w:eastAsia="zh-CN"/>
              </w:rPr>
            </w:pPr>
            <w:r>
              <w:rPr>
                <w:sz w:val="24"/>
                <w:szCs w:val="24"/>
                <w:lang w:eastAsia="zh-CN"/>
              </w:rPr>
              <w:t xml:space="preserve">投标人关联企业情 </w:t>
            </w:r>
            <w:r>
              <w:rPr>
                <w:spacing w:val="-8"/>
                <w:sz w:val="24"/>
                <w:szCs w:val="24"/>
                <w:lang w:eastAsia="zh-CN"/>
              </w:rPr>
              <w:t xml:space="preserve">况（包括但不限于与 </w:t>
            </w:r>
            <w:r>
              <w:rPr>
                <w:sz w:val="24"/>
                <w:szCs w:val="24"/>
                <w:lang w:eastAsia="zh-CN"/>
              </w:rPr>
              <w:t xml:space="preserve">投标人法定代表人为同一人或者存在 </w:t>
            </w:r>
            <w:r>
              <w:rPr>
                <w:spacing w:val="-8"/>
                <w:sz w:val="24"/>
                <w:szCs w:val="24"/>
                <w:lang w:eastAsia="zh-CN"/>
              </w:rPr>
              <w:t>控股、管理关系的不</w:t>
            </w:r>
            <w:r>
              <w:rPr>
                <w:sz w:val="24"/>
                <w:szCs w:val="24"/>
                <w:lang w:eastAsia="zh-CN"/>
              </w:rPr>
              <w:t>同单位）</w:t>
            </w:r>
          </w:p>
        </w:tc>
        <w:tc>
          <w:tcPr>
            <w:tcW w:w="6842" w:type="dxa"/>
            <w:gridSpan w:val="8"/>
          </w:tcPr>
          <w:p>
            <w:pPr>
              <w:spacing w:line="460" w:lineRule="exact"/>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exact"/>
        </w:trPr>
        <w:tc>
          <w:tcPr>
            <w:tcW w:w="2290" w:type="dxa"/>
          </w:tcPr>
          <w:p>
            <w:pPr>
              <w:pStyle w:val="29"/>
              <w:spacing w:before="107" w:line="460" w:lineRule="exact"/>
              <w:ind w:left="158" w:right="154"/>
              <w:jc w:val="center"/>
              <w:rPr>
                <w:sz w:val="24"/>
                <w:szCs w:val="24"/>
              </w:rPr>
            </w:pPr>
            <w:r>
              <w:rPr>
                <w:sz w:val="24"/>
                <w:szCs w:val="24"/>
              </w:rPr>
              <w:t>备注</w:t>
            </w:r>
          </w:p>
        </w:tc>
        <w:tc>
          <w:tcPr>
            <w:tcW w:w="6842" w:type="dxa"/>
            <w:gridSpan w:val="8"/>
          </w:tcPr>
          <w:p>
            <w:pPr>
              <w:spacing w:line="460" w:lineRule="exact"/>
              <w:rPr>
                <w:rFonts w:hAnsi="宋体"/>
                <w:sz w:val="24"/>
                <w:szCs w:val="24"/>
              </w:rPr>
            </w:pPr>
          </w:p>
        </w:tc>
      </w:tr>
    </w:tbl>
    <w:p>
      <w:pPr>
        <w:spacing w:line="460" w:lineRule="exact"/>
        <w:ind w:left="237"/>
        <w:rPr>
          <w:sz w:val="28"/>
          <w:lang w:eastAsia="zh-CN"/>
        </w:rPr>
      </w:pPr>
      <w:r>
        <w:rPr>
          <w:sz w:val="28"/>
          <w:lang w:eastAsia="zh-CN"/>
        </w:rPr>
        <w:t>（二）近年财务状况表</w:t>
      </w:r>
    </w:p>
    <w:p>
      <w:pPr>
        <w:pStyle w:val="9"/>
        <w:spacing w:line="460" w:lineRule="exact"/>
        <w:rPr>
          <w:rFonts w:hAnsi="宋体"/>
          <w:sz w:val="24"/>
          <w:szCs w:val="24"/>
        </w:rPr>
      </w:pPr>
    </w:p>
    <w:p>
      <w:pPr>
        <w:pStyle w:val="9"/>
        <w:spacing w:line="460" w:lineRule="exact"/>
        <w:rPr>
          <w:rFonts w:hAnsi="宋体"/>
          <w:sz w:val="24"/>
          <w:szCs w:val="24"/>
        </w:rPr>
      </w:pPr>
    </w:p>
    <w:p>
      <w:pPr>
        <w:spacing w:line="460" w:lineRule="exact"/>
        <w:ind w:left="237"/>
        <w:rPr>
          <w:sz w:val="28"/>
        </w:rPr>
      </w:pPr>
      <w:bookmarkStart w:id="83" w:name="_bookmark187"/>
      <w:bookmarkEnd w:id="83"/>
    </w:p>
    <w:p>
      <w:pPr>
        <w:spacing w:line="460" w:lineRule="exact"/>
        <w:ind w:left="237"/>
        <w:rPr>
          <w:sz w:val="28"/>
        </w:rPr>
      </w:pPr>
      <w:r>
        <w:rPr>
          <w:sz w:val="28"/>
        </w:rPr>
        <w:t>（三）近年完成的类似项目情况表</w:t>
      </w:r>
    </w:p>
    <w:p>
      <w:pPr>
        <w:pStyle w:val="9"/>
        <w:spacing w:before="11" w:line="460" w:lineRule="exact"/>
        <w:rPr>
          <w:sz w:val="22"/>
        </w:rPr>
      </w:pPr>
    </w:p>
    <w:tbl>
      <w:tblPr>
        <w:tblStyle w:val="21"/>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项目名称</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9"/>
              <w:spacing w:line="460" w:lineRule="exact"/>
              <w:ind w:right="478"/>
              <w:rPr>
                <w:sz w:val="21"/>
              </w:rPr>
            </w:pPr>
            <w:r>
              <w:rPr>
                <w:sz w:val="21"/>
              </w:rPr>
              <w:t>项目所在地</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委托人名称</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pPr>
              <w:pStyle w:val="29"/>
              <w:spacing w:before="1" w:line="460" w:lineRule="exact"/>
              <w:ind w:right="478"/>
              <w:rPr>
                <w:sz w:val="21"/>
              </w:rPr>
            </w:pPr>
            <w:r>
              <w:rPr>
                <w:sz w:val="21"/>
              </w:rPr>
              <w:t>委托人地址</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9"/>
              <w:spacing w:line="460" w:lineRule="exact"/>
              <w:ind w:right="478"/>
              <w:rPr>
                <w:sz w:val="21"/>
              </w:rPr>
            </w:pPr>
            <w:r>
              <w:rPr>
                <w:sz w:val="21"/>
              </w:rPr>
              <w:t>委托人电话</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合同价格</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监理服务期限</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9"/>
              <w:spacing w:line="460" w:lineRule="exact"/>
              <w:ind w:right="478"/>
              <w:rPr>
                <w:sz w:val="21"/>
              </w:rPr>
            </w:pPr>
            <w:r>
              <w:rPr>
                <w:sz w:val="21"/>
              </w:rPr>
              <w:t>监理内容</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总监理工程师</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exact"/>
        </w:trPr>
        <w:tc>
          <w:tcPr>
            <w:tcW w:w="2269" w:type="dxa"/>
            <w:vAlign w:val="center"/>
          </w:tcPr>
          <w:p>
            <w:pPr>
              <w:pStyle w:val="29"/>
              <w:spacing w:line="460" w:lineRule="exact"/>
              <w:ind w:right="478"/>
              <w:rPr>
                <w:sz w:val="21"/>
              </w:rPr>
            </w:pPr>
            <w:r>
              <w:rPr>
                <w:sz w:val="21"/>
              </w:rPr>
              <w:t>项目描述</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备注</w:t>
            </w:r>
          </w:p>
        </w:tc>
        <w:tc>
          <w:tcPr>
            <w:tcW w:w="6253" w:type="dxa"/>
          </w:tcPr>
          <w:p>
            <w:pPr>
              <w:spacing w:line="460" w:lineRule="exact"/>
            </w:pPr>
          </w:p>
        </w:tc>
      </w:tr>
    </w:tbl>
    <w:p>
      <w:pPr>
        <w:pStyle w:val="9"/>
        <w:spacing w:before="5" w:line="460" w:lineRule="exact"/>
        <w:rPr>
          <w:sz w:val="5"/>
        </w:rPr>
      </w:pPr>
    </w:p>
    <w:p>
      <w:pPr>
        <w:spacing w:line="460" w:lineRule="exact"/>
        <w:ind w:left="237"/>
        <w:rPr>
          <w:sz w:val="28"/>
        </w:rPr>
      </w:pPr>
      <w:bookmarkStart w:id="84" w:name="_bookmark188"/>
      <w:bookmarkEnd w:id="84"/>
    </w:p>
    <w:p>
      <w:pPr>
        <w:spacing w:line="460" w:lineRule="exact"/>
        <w:ind w:left="237"/>
        <w:rPr>
          <w:sz w:val="28"/>
        </w:rPr>
      </w:pPr>
    </w:p>
    <w:p>
      <w:pPr>
        <w:spacing w:line="460" w:lineRule="exact"/>
        <w:ind w:left="237"/>
        <w:rPr>
          <w:sz w:val="28"/>
        </w:rPr>
      </w:pPr>
    </w:p>
    <w:p>
      <w:pPr>
        <w:spacing w:line="460" w:lineRule="exact"/>
        <w:ind w:left="237"/>
        <w:rPr>
          <w:sz w:val="28"/>
        </w:rPr>
      </w:pPr>
    </w:p>
    <w:p>
      <w:pPr>
        <w:spacing w:line="460" w:lineRule="exact"/>
        <w:ind w:left="237"/>
        <w:rPr>
          <w:sz w:val="28"/>
        </w:rPr>
      </w:pPr>
    </w:p>
    <w:p>
      <w:pPr>
        <w:spacing w:line="460" w:lineRule="exact"/>
        <w:ind w:left="237"/>
        <w:rPr>
          <w:sz w:val="28"/>
        </w:rPr>
      </w:pPr>
    </w:p>
    <w:p>
      <w:pPr>
        <w:spacing w:line="460" w:lineRule="exact"/>
        <w:ind w:left="237"/>
        <w:rPr>
          <w:sz w:val="28"/>
        </w:rPr>
      </w:pPr>
      <w:r>
        <w:rPr>
          <w:sz w:val="28"/>
        </w:rPr>
        <w:t>（四）正在监理和新承接的项目情况表</w:t>
      </w:r>
    </w:p>
    <w:p>
      <w:pPr>
        <w:pStyle w:val="9"/>
        <w:spacing w:line="460" w:lineRule="exact"/>
        <w:rPr>
          <w:sz w:val="20"/>
        </w:rPr>
      </w:pPr>
    </w:p>
    <w:p>
      <w:pPr>
        <w:pStyle w:val="9"/>
        <w:spacing w:before="11" w:line="460" w:lineRule="exact"/>
        <w:rPr>
          <w:sz w:val="22"/>
        </w:rPr>
      </w:pPr>
    </w:p>
    <w:tbl>
      <w:tblPr>
        <w:tblStyle w:val="21"/>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项目名称</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9"/>
              <w:spacing w:line="460" w:lineRule="exact"/>
              <w:ind w:right="478"/>
              <w:rPr>
                <w:sz w:val="21"/>
              </w:rPr>
            </w:pPr>
            <w:r>
              <w:rPr>
                <w:sz w:val="21"/>
              </w:rPr>
              <w:t>项目所在地</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委托人名称</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pPr>
              <w:pStyle w:val="29"/>
              <w:spacing w:before="1" w:line="460" w:lineRule="exact"/>
              <w:ind w:right="478"/>
              <w:rPr>
                <w:sz w:val="21"/>
              </w:rPr>
            </w:pPr>
            <w:r>
              <w:rPr>
                <w:sz w:val="21"/>
              </w:rPr>
              <w:t>委托人地址</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9"/>
              <w:spacing w:line="460" w:lineRule="exact"/>
              <w:ind w:right="478"/>
              <w:rPr>
                <w:sz w:val="21"/>
              </w:rPr>
            </w:pPr>
            <w:r>
              <w:rPr>
                <w:sz w:val="21"/>
              </w:rPr>
              <w:t>委托人电话</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签约合同价</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监理服务期限</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29"/>
              <w:spacing w:line="460" w:lineRule="exact"/>
              <w:ind w:right="478"/>
              <w:rPr>
                <w:sz w:val="21"/>
              </w:rPr>
            </w:pPr>
            <w:r>
              <w:rPr>
                <w:sz w:val="21"/>
              </w:rPr>
              <w:t>监理内容</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总监理工程师</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exact"/>
        </w:trPr>
        <w:tc>
          <w:tcPr>
            <w:tcW w:w="2269" w:type="dxa"/>
            <w:vAlign w:val="center"/>
          </w:tcPr>
          <w:p>
            <w:pPr>
              <w:pStyle w:val="29"/>
              <w:spacing w:line="460" w:lineRule="exact"/>
              <w:ind w:right="478"/>
              <w:rPr>
                <w:sz w:val="21"/>
              </w:rPr>
            </w:pPr>
            <w:r>
              <w:rPr>
                <w:sz w:val="21"/>
              </w:rPr>
              <w:t>项目描述</w:t>
            </w:r>
          </w:p>
        </w:tc>
        <w:tc>
          <w:tcPr>
            <w:tcW w:w="625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29"/>
              <w:spacing w:line="460" w:lineRule="exact"/>
              <w:ind w:right="478"/>
              <w:rPr>
                <w:sz w:val="21"/>
              </w:rPr>
            </w:pPr>
            <w:r>
              <w:rPr>
                <w:sz w:val="21"/>
              </w:rPr>
              <w:t>备注</w:t>
            </w:r>
          </w:p>
        </w:tc>
        <w:tc>
          <w:tcPr>
            <w:tcW w:w="6253" w:type="dxa"/>
          </w:tcPr>
          <w:p>
            <w:pPr>
              <w:spacing w:line="460" w:lineRule="exact"/>
            </w:pPr>
          </w:p>
        </w:tc>
      </w:tr>
    </w:tbl>
    <w:p>
      <w:pPr>
        <w:pStyle w:val="9"/>
        <w:spacing w:before="5" w:line="460" w:lineRule="exact"/>
        <w:rPr>
          <w:sz w:val="5"/>
        </w:rPr>
      </w:pPr>
    </w:p>
    <w:p>
      <w:pPr>
        <w:pStyle w:val="9"/>
        <w:spacing w:before="37" w:line="460" w:lineRule="exact"/>
        <w:ind w:left="100"/>
        <w:rPr>
          <w:sz w:val="24"/>
          <w:szCs w:val="24"/>
        </w:rPr>
        <w:sectPr>
          <w:footerReference r:id="rId12" w:type="default"/>
          <w:pgSz w:w="11907" w:h="16839"/>
          <w:pgMar w:top="1400" w:right="1720" w:bottom="1120" w:left="1700" w:header="0" w:footer="921" w:gutter="0"/>
          <w:cols w:space="720" w:num="1"/>
          <w:docGrid w:linePitch="462" w:charSpace="0"/>
        </w:sectPr>
      </w:pPr>
    </w:p>
    <w:p>
      <w:pPr>
        <w:numPr>
          <w:ilvl w:val="0"/>
          <w:numId w:val="5"/>
        </w:numPr>
        <w:spacing w:line="460" w:lineRule="exact"/>
        <w:ind w:left="237"/>
        <w:rPr>
          <w:sz w:val="28"/>
        </w:rPr>
      </w:pPr>
      <w:bookmarkStart w:id="85" w:name="_bookmark189"/>
      <w:bookmarkEnd w:id="85"/>
      <w:r>
        <w:rPr>
          <w:sz w:val="28"/>
        </w:rPr>
        <w:t>近年发</w:t>
      </w:r>
      <w:r>
        <w:rPr>
          <w:rFonts w:hint="eastAsia"/>
          <w:sz w:val="28"/>
        </w:rPr>
        <w:t>生</w:t>
      </w:r>
      <w:r>
        <w:rPr>
          <w:sz w:val="28"/>
        </w:rPr>
        <w:t>的诉讼及仲裁情况</w:t>
      </w:r>
    </w:p>
    <w:p>
      <w:pPr>
        <w:spacing w:line="460" w:lineRule="exact"/>
        <w:rPr>
          <w:sz w:val="28"/>
        </w:rPr>
      </w:pPr>
    </w:p>
    <w:p>
      <w:pPr>
        <w:spacing w:line="460" w:lineRule="exact"/>
        <w:ind w:left="100"/>
        <w:rPr>
          <w:sz w:val="28"/>
        </w:rPr>
      </w:pPr>
      <w:bookmarkStart w:id="86" w:name="_bookmark190"/>
      <w:bookmarkEnd w:id="86"/>
    </w:p>
    <w:p>
      <w:pPr>
        <w:pStyle w:val="20"/>
      </w:pPr>
    </w:p>
    <w:p>
      <w:pPr>
        <w:spacing w:line="460" w:lineRule="exact"/>
        <w:ind w:left="100"/>
        <w:rPr>
          <w:sz w:val="28"/>
        </w:rPr>
      </w:pPr>
      <w:r>
        <w:rPr>
          <w:sz w:val="28"/>
        </w:rPr>
        <w:t>（六）拟委任的主要人员汇总表</w:t>
      </w:r>
    </w:p>
    <w:p>
      <w:pPr>
        <w:pStyle w:val="9"/>
        <w:spacing w:line="460" w:lineRule="exact"/>
        <w:rPr>
          <w:sz w:val="20"/>
        </w:rPr>
      </w:pPr>
    </w:p>
    <w:tbl>
      <w:tblPr>
        <w:tblStyle w:val="21"/>
        <w:tblW w:w="802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exact"/>
        </w:trPr>
        <w:tc>
          <w:tcPr>
            <w:tcW w:w="816" w:type="dxa"/>
            <w:vMerge w:val="restart"/>
          </w:tcPr>
          <w:p>
            <w:pPr>
              <w:pStyle w:val="29"/>
              <w:spacing w:before="5" w:line="460" w:lineRule="exact"/>
              <w:rPr>
                <w:sz w:val="25"/>
                <w:lang w:eastAsia="zh-CN"/>
              </w:rPr>
            </w:pPr>
          </w:p>
          <w:p>
            <w:pPr>
              <w:pStyle w:val="29"/>
              <w:spacing w:before="1" w:line="460" w:lineRule="exact"/>
              <w:ind w:left="191"/>
              <w:rPr>
                <w:sz w:val="21"/>
              </w:rPr>
            </w:pPr>
            <w:r>
              <w:rPr>
                <w:sz w:val="21"/>
              </w:rPr>
              <w:t>序号</w:t>
            </w:r>
          </w:p>
        </w:tc>
        <w:tc>
          <w:tcPr>
            <w:tcW w:w="1275" w:type="dxa"/>
            <w:vMerge w:val="restart"/>
          </w:tcPr>
          <w:p>
            <w:pPr>
              <w:pStyle w:val="29"/>
              <w:spacing w:before="5" w:line="460" w:lineRule="exact"/>
              <w:rPr>
                <w:sz w:val="25"/>
              </w:rPr>
            </w:pPr>
          </w:p>
          <w:p>
            <w:pPr>
              <w:pStyle w:val="29"/>
              <w:spacing w:before="1" w:line="460" w:lineRule="exact"/>
              <w:ind w:left="105"/>
              <w:rPr>
                <w:sz w:val="21"/>
              </w:rPr>
            </w:pPr>
            <w:r>
              <w:rPr>
                <w:sz w:val="21"/>
              </w:rPr>
              <w:t>本项目任职</w:t>
            </w:r>
          </w:p>
        </w:tc>
        <w:tc>
          <w:tcPr>
            <w:tcW w:w="991" w:type="dxa"/>
            <w:vMerge w:val="restart"/>
          </w:tcPr>
          <w:p>
            <w:pPr>
              <w:pStyle w:val="29"/>
              <w:spacing w:before="5" w:line="460" w:lineRule="exact"/>
              <w:rPr>
                <w:sz w:val="25"/>
              </w:rPr>
            </w:pPr>
          </w:p>
          <w:p>
            <w:pPr>
              <w:pStyle w:val="29"/>
              <w:spacing w:before="1" w:line="460" w:lineRule="exact"/>
              <w:ind w:left="280"/>
              <w:rPr>
                <w:sz w:val="21"/>
              </w:rPr>
            </w:pPr>
            <w:r>
              <w:rPr>
                <w:sz w:val="21"/>
              </w:rPr>
              <w:t>姓名</w:t>
            </w:r>
          </w:p>
        </w:tc>
        <w:tc>
          <w:tcPr>
            <w:tcW w:w="605" w:type="dxa"/>
            <w:vMerge w:val="restart"/>
          </w:tcPr>
          <w:p>
            <w:pPr>
              <w:pStyle w:val="29"/>
              <w:spacing w:before="4" w:line="460" w:lineRule="exact"/>
              <w:ind w:left="189" w:right="176"/>
              <w:rPr>
                <w:sz w:val="21"/>
              </w:rPr>
            </w:pPr>
            <w:r>
              <w:rPr>
                <w:sz w:val="21"/>
              </w:rPr>
              <w:t>职 称</w:t>
            </w:r>
          </w:p>
        </w:tc>
        <w:tc>
          <w:tcPr>
            <w:tcW w:w="487" w:type="dxa"/>
            <w:vMerge w:val="restart"/>
          </w:tcPr>
          <w:p>
            <w:pPr>
              <w:pStyle w:val="29"/>
              <w:spacing w:before="4" w:line="460" w:lineRule="exact"/>
              <w:ind w:left="131" w:right="116"/>
              <w:rPr>
                <w:sz w:val="21"/>
              </w:rPr>
            </w:pPr>
            <w:r>
              <w:rPr>
                <w:sz w:val="21"/>
              </w:rPr>
              <w:t>专 业</w:t>
            </w:r>
          </w:p>
        </w:tc>
        <w:tc>
          <w:tcPr>
            <w:tcW w:w="2715" w:type="dxa"/>
            <w:gridSpan w:val="3"/>
          </w:tcPr>
          <w:p>
            <w:pPr>
              <w:pStyle w:val="29"/>
              <w:spacing w:before="107" w:line="460" w:lineRule="exact"/>
              <w:ind w:left="405"/>
              <w:rPr>
                <w:sz w:val="21"/>
              </w:rPr>
            </w:pPr>
            <w:r>
              <w:rPr>
                <w:sz w:val="21"/>
              </w:rPr>
              <w:t>执业或职业资格证明</w:t>
            </w:r>
          </w:p>
        </w:tc>
        <w:tc>
          <w:tcPr>
            <w:tcW w:w="1133" w:type="dxa"/>
          </w:tcPr>
          <w:p>
            <w:pPr>
              <w:pStyle w:val="29"/>
              <w:spacing w:before="107" w:line="460" w:lineRule="exact"/>
              <w:ind w:left="350"/>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exact"/>
        </w:trPr>
        <w:tc>
          <w:tcPr>
            <w:tcW w:w="816" w:type="dxa"/>
            <w:vMerge w:val="continue"/>
          </w:tcPr>
          <w:p>
            <w:pPr>
              <w:spacing w:line="460" w:lineRule="exact"/>
            </w:pPr>
          </w:p>
        </w:tc>
        <w:tc>
          <w:tcPr>
            <w:tcW w:w="1275" w:type="dxa"/>
            <w:vMerge w:val="continue"/>
          </w:tcPr>
          <w:p>
            <w:pPr>
              <w:spacing w:line="460" w:lineRule="exact"/>
            </w:pPr>
          </w:p>
        </w:tc>
        <w:tc>
          <w:tcPr>
            <w:tcW w:w="991" w:type="dxa"/>
            <w:vMerge w:val="continue"/>
          </w:tcPr>
          <w:p>
            <w:pPr>
              <w:spacing w:line="460" w:lineRule="exact"/>
            </w:pPr>
          </w:p>
        </w:tc>
        <w:tc>
          <w:tcPr>
            <w:tcW w:w="605" w:type="dxa"/>
            <w:vMerge w:val="continue"/>
          </w:tcPr>
          <w:p>
            <w:pPr>
              <w:spacing w:line="460" w:lineRule="exact"/>
            </w:pPr>
          </w:p>
        </w:tc>
        <w:tc>
          <w:tcPr>
            <w:tcW w:w="487" w:type="dxa"/>
            <w:vMerge w:val="continue"/>
          </w:tcPr>
          <w:p>
            <w:pPr>
              <w:spacing w:line="460" w:lineRule="exact"/>
            </w:pPr>
          </w:p>
        </w:tc>
        <w:tc>
          <w:tcPr>
            <w:tcW w:w="1133" w:type="dxa"/>
          </w:tcPr>
          <w:p>
            <w:pPr>
              <w:pStyle w:val="29"/>
              <w:spacing w:before="107" w:line="460" w:lineRule="exact"/>
              <w:ind w:left="141"/>
              <w:rPr>
                <w:sz w:val="21"/>
              </w:rPr>
            </w:pPr>
            <w:r>
              <w:rPr>
                <w:sz w:val="21"/>
              </w:rPr>
              <w:t>证书名称</w:t>
            </w:r>
          </w:p>
        </w:tc>
        <w:tc>
          <w:tcPr>
            <w:tcW w:w="710" w:type="dxa"/>
          </w:tcPr>
          <w:p>
            <w:pPr>
              <w:pStyle w:val="29"/>
              <w:spacing w:before="107" w:line="460" w:lineRule="exact"/>
              <w:ind w:left="139"/>
              <w:rPr>
                <w:sz w:val="21"/>
              </w:rPr>
            </w:pPr>
            <w:r>
              <w:rPr>
                <w:sz w:val="21"/>
              </w:rPr>
              <w:t>级别</w:t>
            </w:r>
          </w:p>
        </w:tc>
        <w:tc>
          <w:tcPr>
            <w:tcW w:w="872" w:type="dxa"/>
          </w:tcPr>
          <w:p>
            <w:pPr>
              <w:pStyle w:val="29"/>
              <w:spacing w:before="107" w:line="460" w:lineRule="exact"/>
              <w:ind w:left="220"/>
              <w:rPr>
                <w:sz w:val="21"/>
              </w:rPr>
            </w:pPr>
            <w:r>
              <w:rPr>
                <w:sz w:val="21"/>
              </w:rPr>
              <w:t>证号</w:t>
            </w: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spacing w:line="460" w:lineRule="exact"/>
            </w:pPr>
          </w:p>
        </w:tc>
        <w:tc>
          <w:tcPr>
            <w:tcW w:w="1275" w:type="dxa"/>
          </w:tcPr>
          <w:p>
            <w:pPr>
              <w:spacing w:line="460" w:lineRule="exact"/>
            </w:pPr>
          </w:p>
        </w:tc>
        <w:tc>
          <w:tcPr>
            <w:tcW w:w="991" w:type="dxa"/>
          </w:tcPr>
          <w:p>
            <w:pPr>
              <w:spacing w:line="460" w:lineRule="exact"/>
            </w:pPr>
          </w:p>
        </w:tc>
        <w:tc>
          <w:tcPr>
            <w:tcW w:w="605" w:type="dxa"/>
          </w:tcPr>
          <w:p>
            <w:pPr>
              <w:spacing w:line="460" w:lineRule="exact"/>
            </w:pPr>
          </w:p>
        </w:tc>
        <w:tc>
          <w:tcPr>
            <w:tcW w:w="487" w:type="dxa"/>
          </w:tcPr>
          <w:p>
            <w:pPr>
              <w:spacing w:line="460" w:lineRule="exact"/>
            </w:pPr>
          </w:p>
        </w:tc>
        <w:tc>
          <w:tcPr>
            <w:tcW w:w="1133" w:type="dxa"/>
          </w:tcPr>
          <w:p>
            <w:pPr>
              <w:spacing w:line="460" w:lineRule="exact"/>
            </w:pPr>
          </w:p>
        </w:tc>
        <w:tc>
          <w:tcPr>
            <w:tcW w:w="710" w:type="dxa"/>
          </w:tcPr>
          <w:p>
            <w:pPr>
              <w:spacing w:line="460" w:lineRule="exact"/>
            </w:pPr>
          </w:p>
        </w:tc>
        <w:tc>
          <w:tcPr>
            <w:tcW w:w="872" w:type="dxa"/>
          </w:tcPr>
          <w:p>
            <w:pPr>
              <w:spacing w:line="460" w:lineRule="exact"/>
            </w:pPr>
          </w:p>
        </w:tc>
        <w:tc>
          <w:tcPr>
            <w:tcW w:w="1133" w:type="dxa"/>
          </w:tcPr>
          <w:p>
            <w:pPr>
              <w:spacing w:line="460" w:lineRule="exact"/>
            </w:pPr>
          </w:p>
        </w:tc>
      </w:tr>
    </w:tbl>
    <w:p>
      <w:pPr>
        <w:spacing w:line="460" w:lineRule="exact"/>
        <w:sectPr>
          <w:pgSz w:w="11907" w:h="16839"/>
          <w:pgMar w:top="1400" w:right="1720" w:bottom="1120" w:left="1700" w:header="0" w:footer="921" w:gutter="0"/>
          <w:cols w:space="720" w:num="1"/>
          <w:docGrid w:linePitch="462" w:charSpace="0"/>
        </w:sectPr>
      </w:pPr>
    </w:p>
    <w:p>
      <w:pPr>
        <w:spacing w:line="460" w:lineRule="exact"/>
        <w:ind w:left="237"/>
        <w:rPr>
          <w:sz w:val="28"/>
        </w:rPr>
      </w:pPr>
      <w:bookmarkStart w:id="87" w:name="_bookmark191"/>
      <w:bookmarkEnd w:id="87"/>
      <w:r>
        <w:rPr>
          <w:sz w:val="28"/>
        </w:rPr>
        <w:t>（七）主要人员简历表</w:t>
      </w:r>
    </w:p>
    <w:p>
      <w:pPr>
        <w:pStyle w:val="9"/>
        <w:spacing w:line="460" w:lineRule="exact"/>
        <w:rPr>
          <w:sz w:val="20"/>
        </w:rPr>
      </w:pPr>
    </w:p>
    <w:p>
      <w:pPr>
        <w:pStyle w:val="9"/>
        <w:spacing w:before="5" w:line="460" w:lineRule="exact"/>
        <w:rPr>
          <w:sz w:val="16"/>
        </w:rPr>
      </w:pPr>
    </w:p>
    <w:tbl>
      <w:tblPr>
        <w:tblStyle w:val="21"/>
        <w:tblW w:w="8523"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7"/>
        <w:gridCol w:w="692"/>
        <w:gridCol w:w="958"/>
        <w:gridCol w:w="1066"/>
        <w:gridCol w:w="705"/>
        <w:gridCol w:w="1260"/>
        <w:gridCol w:w="402"/>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tcPr>
          <w:p>
            <w:pPr>
              <w:pStyle w:val="29"/>
              <w:tabs>
                <w:tab w:val="left" w:pos="427"/>
              </w:tabs>
              <w:spacing w:line="460" w:lineRule="exact"/>
              <w:jc w:val="center"/>
              <w:rPr>
                <w:sz w:val="21"/>
              </w:rPr>
            </w:pPr>
            <w:r>
              <w:rPr>
                <w:sz w:val="21"/>
              </w:rPr>
              <w:t>姓</w:t>
            </w:r>
            <w:r>
              <w:rPr>
                <w:sz w:val="21"/>
              </w:rPr>
              <w:tab/>
            </w:r>
            <w:r>
              <w:rPr>
                <w:sz w:val="21"/>
              </w:rPr>
              <w:t>名</w:t>
            </w:r>
          </w:p>
        </w:tc>
        <w:tc>
          <w:tcPr>
            <w:tcW w:w="1049" w:type="dxa"/>
            <w:gridSpan w:val="2"/>
          </w:tcPr>
          <w:p/>
        </w:tc>
        <w:tc>
          <w:tcPr>
            <w:tcW w:w="958" w:type="dxa"/>
          </w:tcPr>
          <w:p>
            <w:pPr>
              <w:pStyle w:val="29"/>
              <w:spacing w:line="460" w:lineRule="exact"/>
              <w:ind w:right="259"/>
              <w:jc w:val="center"/>
              <w:rPr>
                <w:sz w:val="21"/>
              </w:rPr>
            </w:pPr>
            <w:r>
              <w:rPr>
                <w:sz w:val="21"/>
              </w:rPr>
              <w:t>年龄</w:t>
            </w:r>
          </w:p>
        </w:tc>
        <w:tc>
          <w:tcPr>
            <w:tcW w:w="1066" w:type="dxa"/>
          </w:tcPr>
          <w:p>
            <w:pPr>
              <w:spacing w:line="460" w:lineRule="exact"/>
            </w:pPr>
          </w:p>
        </w:tc>
        <w:tc>
          <w:tcPr>
            <w:tcW w:w="2367" w:type="dxa"/>
            <w:gridSpan w:val="3"/>
          </w:tcPr>
          <w:p>
            <w:pPr>
              <w:pStyle w:val="29"/>
              <w:spacing w:before="3" w:line="460" w:lineRule="exact"/>
              <w:ind w:left="652" w:right="109" w:hanging="524"/>
              <w:jc w:val="center"/>
              <w:rPr>
                <w:sz w:val="21"/>
                <w:lang w:eastAsia="zh-CN"/>
              </w:rPr>
            </w:pPr>
            <w:r>
              <w:rPr>
                <w:sz w:val="21"/>
                <w:lang w:eastAsia="zh-CN"/>
              </w:rPr>
              <w:t>执业资格证书（或上岗 证书）名称</w:t>
            </w:r>
          </w:p>
        </w:tc>
        <w:tc>
          <w:tcPr>
            <w:tcW w:w="1897" w:type="dxa"/>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tcPr>
          <w:p>
            <w:pPr>
              <w:pStyle w:val="29"/>
              <w:tabs>
                <w:tab w:val="left" w:pos="427"/>
              </w:tabs>
              <w:spacing w:before="1" w:line="460" w:lineRule="exact"/>
              <w:ind w:left="4"/>
              <w:jc w:val="center"/>
              <w:rPr>
                <w:sz w:val="21"/>
              </w:rPr>
            </w:pPr>
            <w:r>
              <w:rPr>
                <w:sz w:val="21"/>
              </w:rPr>
              <w:t>职</w:t>
            </w:r>
            <w:r>
              <w:rPr>
                <w:sz w:val="21"/>
              </w:rPr>
              <w:tab/>
            </w:r>
            <w:r>
              <w:rPr>
                <w:sz w:val="21"/>
              </w:rPr>
              <w:t>称</w:t>
            </w:r>
          </w:p>
        </w:tc>
        <w:tc>
          <w:tcPr>
            <w:tcW w:w="1049" w:type="dxa"/>
            <w:gridSpan w:val="2"/>
          </w:tcPr>
          <w:p>
            <w:pPr>
              <w:spacing w:line="460" w:lineRule="exact"/>
              <w:jc w:val="center"/>
            </w:pPr>
          </w:p>
        </w:tc>
        <w:tc>
          <w:tcPr>
            <w:tcW w:w="958" w:type="dxa"/>
          </w:tcPr>
          <w:p>
            <w:pPr>
              <w:pStyle w:val="29"/>
              <w:spacing w:before="1" w:line="460" w:lineRule="exact"/>
              <w:ind w:right="259"/>
              <w:jc w:val="center"/>
              <w:rPr>
                <w:sz w:val="21"/>
              </w:rPr>
            </w:pPr>
            <w:r>
              <w:rPr>
                <w:sz w:val="21"/>
              </w:rPr>
              <w:t>学历</w:t>
            </w:r>
          </w:p>
        </w:tc>
        <w:tc>
          <w:tcPr>
            <w:tcW w:w="1066" w:type="dxa"/>
          </w:tcPr>
          <w:p>
            <w:pPr>
              <w:spacing w:line="460" w:lineRule="exact"/>
              <w:jc w:val="center"/>
            </w:pPr>
          </w:p>
        </w:tc>
        <w:tc>
          <w:tcPr>
            <w:tcW w:w="2367" w:type="dxa"/>
            <w:gridSpan w:val="3"/>
          </w:tcPr>
          <w:p>
            <w:pPr>
              <w:pStyle w:val="29"/>
              <w:spacing w:before="1" w:line="460" w:lineRule="exact"/>
              <w:ind w:left="443" w:right="109"/>
              <w:jc w:val="center"/>
              <w:rPr>
                <w:sz w:val="21"/>
              </w:rPr>
            </w:pPr>
            <w:r>
              <w:rPr>
                <w:sz w:val="21"/>
              </w:rPr>
              <w:t>拟在本项目任职</w:t>
            </w:r>
          </w:p>
        </w:tc>
        <w:tc>
          <w:tcPr>
            <w:tcW w:w="1897" w:type="dxa"/>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tcPr>
          <w:p>
            <w:pPr>
              <w:pStyle w:val="29"/>
              <w:spacing w:before="1" w:line="460" w:lineRule="exact"/>
              <w:ind w:left="2"/>
              <w:jc w:val="center"/>
              <w:rPr>
                <w:sz w:val="21"/>
              </w:rPr>
            </w:pPr>
            <w:r>
              <w:rPr>
                <w:sz w:val="21"/>
              </w:rPr>
              <w:t>工作年限</w:t>
            </w:r>
          </w:p>
        </w:tc>
        <w:tc>
          <w:tcPr>
            <w:tcW w:w="3073" w:type="dxa"/>
            <w:gridSpan w:val="4"/>
          </w:tcPr>
          <w:p>
            <w:pPr>
              <w:spacing w:line="460" w:lineRule="exact"/>
              <w:jc w:val="center"/>
            </w:pPr>
          </w:p>
        </w:tc>
        <w:tc>
          <w:tcPr>
            <w:tcW w:w="2367" w:type="dxa"/>
            <w:gridSpan w:val="3"/>
          </w:tcPr>
          <w:p>
            <w:pPr>
              <w:pStyle w:val="29"/>
              <w:spacing w:before="1" w:line="460" w:lineRule="exact"/>
              <w:ind w:left="338" w:right="109"/>
              <w:jc w:val="center"/>
              <w:rPr>
                <w:sz w:val="21"/>
              </w:rPr>
            </w:pPr>
            <w:r>
              <w:rPr>
                <w:sz w:val="21"/>
              </w:rPr>
              <w:t>从事监理工作年限</w:t>
            </w:r>
          </w:p>
        </w:tc>
        <w:tc>
          <w:tcPr>
            <w:tcW w:w="1897" w:type="dxa"/>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tcPr>
          <w:p>
            <w:pPr>
              <w:pStyle w:val="29"/>
              <w:spacing w:line="460" w:lineRule="exact"/>
              <w:ind w:left="2"/>
              <w:jc w:val="center"/>
              <w:rPr>
                <w:sz w:val="21"/>
              </w:rPr>
            </w:pPr>
            <w:r>
              <w:rPr>
                <w:sz w:val="21"/>
              </w:rPr>
              <w:t>毕业学校</w:t>
            </w:r>
          </w:p>
        </w:tc>
        <w:tc>
          <w:tcPr>
            <w:tcW w:w="7337" w:type="dxa"/>
            <w:gridSpan w:val="8"/>
          </w:tcPr>
          <w:p>
            <w:pPr>
              <w:pStyle w:val="29"/>
              <w:tabs>
                <w:tab w:val="left" w:pos="2205"/>
              </w:tabs>
              <w:spacing w:before="1" w:line="460" w:lineRule="exact"/>
              <w:jc w:val="both"/>
              <w:rPr>
                <w:sz w:val="21"/>
              </w:rPr>
            </w:pPr>
            <w:r>
              <w:rPr>
                <w:sz w:val="18"/>
              </w:rPr>
              <w:tab/>
            </w:r>
            <w:r>
              <w:rPr>
                <w:sz w:val="21"/>
              </w:rPr>
              <w:t>年毕业于</w:t>
            </w:r>
            <w:r>
              <w:rPr>
                <w:sz w:val="21"/>
              </w:rPr>
              <w:tab/>
            </w:r>
            <w:r>
              <w:rPr>
                <w:sz w:val="21"/>
              </w:rPr>
              <w:t>学校</w:t>
            </w:r>
            <w:r>
              <w:rPr>
                <w:sz w:val="21"/>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3" w:type="dxa"/>
            <w:gridSpan w:val="9"/>
          </w:tcPr>
          <w:p>
            <w:pPr>
              <w:pStyle w:val="29"/>
              <w:spacing w:line="460" w:lineRule="exact"/>
              <w:ind w:left="103"/>
              <w:jc w:val="center"/>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3" w:type="dxa"/>
            <w:gridSpan w:val="2"/>
          </w:tcPr>
          <w:p>
            <w:pPr>
              <w:pStyle w:val="29"/>
              <w:tabs>
                <w:tab w:val="left" w:pos="873"/>
              </w:tabs>
              <w:spacing w:line="460" w:lineRule="exact"/>
              <w:ind w:left="451"/>
              <w:rPr>
                <w:sz w:val="21"/>
              </w:rPr>
            </w:pPr>
            <w:r>
              <w:rPr>
                <w:sz w:val="21"/>
              </w:rPr>
              <w:t>时</w:t>
            </w:r>
            <w:r>
              <w:rPr>
                <w:sz w:val="21"/>
              </w:rPr>
              <w:tab/>
            </w:r>
            <w:r>
              <w:rPr>
                <w:sz w:val="21"/>
              </w:rPr>
              <w:t>间</w:t>
            </w:r>
          </w:p>
        </w:tc>
        <w:tc>
          <w:tcPr>
            <w:tcW w:w="3421" w:type="dxa"/>
            <w:gridSpan w:val="4"/>
          </w:tcPr>
          <w:p>
            <w:pPr>
              <w:pStyle w:val="29"/>
              <w:spacing w:line="460" w:lineRule="exact"/>
              <w:ind w:left="864"/>
              <w:jc w:val="center"/>
              <w:rPr>
                <w:sz w:val="21"/>
              </w:rPr>
            </w:pPr>
            <w:r>
              <w:rPr>
                <w:sz w:val="21"/>
              </w:rPr>
              <w:t>参加过的类似项目</w:t>
            </w:r>
          </w:p>
        </w:tc>
        <w:tc>
          <w:tcPr>
            <w:tcW w:w="1260" w:type="dxa"/>
          </w:tcPr>
          <w:p>
            <w:pPr>
              <w:pStyle w:val="29"/>
              <w:spacing w:line="460" w:lineRule="exact"/>
              <w:ind w:left="204"/>
              <w:jc w:val="center"/>
              <w:rPr>
                <w:sz w:val="21"/>
              </w:rPr>
            </w:pPr>
            <w:r>
              <w:rPr>
                <w:sz w:val="21"/>
              </w:rPr>
              <w:t>担任职务</w:t>
            </w:r>
          </w:p>
        </w:tc>
        <w:tc>
          <w:tcPr>
            <w:tcW w:w="2299" w:type="dxa"/>
            <w:gridSpan w:val="2"/>
          </w:tcPr>
          <w:p>
            <w:pPr>
              <w:pStyle w:val="29"/>
              <w:spacing w:line="460" w:lineRule="exact"/>
              <w:ind w:left="302"/>
              <w:jc w:val="center"/>
              <w:rPr>
                <w:sz w:val="21"/>
              </w:rPr>
            </w:pPr>
            <w:r>
              <w:rPr>
                <w:sz w:val="21"/>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pPr>
              <w:spacing w:line="460" w:lineRule="exact"/>
              <w:jc w:val="center"/>
            </w:pPr>
          </w:p>
        </w:tc>
        <w:tc>
          <w:tcPr>
            <w:tcW w:w="3421" w:type="dxa"/>
            <w:gridSpan w:val="4"/>
          </w:tcPr>
          <w:p>
            <w:pPr>
              <w:spacing w:line="460" w:lineRule="exact"/>
              <w:jc w:val="center"/>
            </w:pPr>
          </w:p>
        </w:tc>
        <w:tc>
          <w:tcPr>
            <w:tcW w:w="1260" w:type="dxa"/>
          </w:tcPr>
          <w:p>
            <w:pPr>
              <w:spacing w:line="460" w:lineRule="exact"/>
              <w:jc w:val="center"/>
            </w:pPr>
          </w:p>
        </w:tc>
        <w:tc>
          <w:tcPr>
            <w:tcW w:w="2299" w:type="dxa"/>
            <w:gridSpan w:val="2"/>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3" w:type="dxa"/>
            <w:gridSpan w:val="2"/>
          </w:tcPr>
          <w:p>
            <w:pPr>
              <w:spacing w:line="460" w:lineRule="exact"/>
              <w:jc w:val="center"/>
            </w:pPr>
          </w:p>
        </w:tc>
        <w:tc>
          <w:tcPr>
            <w:tcW w:w="3421" w:type="dxa"/>
            <w:gridSpan w:val="4"/>
          </w:tcPr>
          <w:p>
            <w:pPr>
              <w:spacing w:line="460" w:lineRule="exact"/>
              <w:jc w:val="center"/>
            </w:pPr>
          </w:p>
        </w:tc>
        <w:tc>
          <w:tcPr>
            <w:tcW w:w="1260" w:type="dxa"/>
          </w:tcPr>
          <w:p>
            <w:pPr>
              <w:spacing w:line="460" w:lineRule="exact"/>
              <w:jc w:val="center"/>
            </w:pPr>
          </w:p>
        </w:tc>
        <w:tc>
          <w:tcPr>
            <w:tcW w:w="2299" w:type="dxa"/>
            <w:gridSpan w:val="2"/>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pPr>
              <w:spacing w:line="460" w:lineRule="exact"/>
              <w:jc w:val="center"/>
            </w:pPr>
          </w:p>
        </w:tc>
        <w:tc>
          <w:tcPr>
            <w:tcW w:w="3421" w:type="dxa"/>
            <w:gridSpan w:val="4"/>
          </w:tcPr>
          <w:p>
            <w:pPr>
              <w:spacing w:line="460" w:lineRule="exact"/>
              <w:jc w:val="center"/>
            </w:pPr>
          </w:p>
        </w:tc>
        <w:tc>
          <w:tcPr>
            <w:tcW w:w="1260" w:type="dxa"/>
          </w:tcPr>
          <w:p>
            <w:pPr>
              <w:spacing w:line="460" w:lineRule="exact"/>
              <w:jc w:val="center"/>
            </w:pPr>
          </w:p>
        </w:tc>
        <w:tc>
          <w:tcPr>
            <w:tcW w:w="2299" w:type="dxa"/>
            <w:gridSpan w:val="2"/>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pPr>
              <w:spacing w:line="460" w:lineRule="exact"/>
              <w:jc w:val="center"/>
            </w:pPr>
          </w:p>
        </w:tc>
        <w:tc>
          <w:tcPr>
            <w:tcW w:w="3421" w:type="dxa"/>
            <w:gridSpan w:val="4"/>
          </w:tcPr>
          <w:p>
            <w:pPr>
              <w:spacing w:line="460" w:lineRule="exact"/>
              <w:jc w:val="center"/>
            </w:pPr>
          </w:p>
        </w:tc>
        <w:tc>
          <w:tcPr>
            <w:tcW w:w="1260" w:type="dxa"/>
          </w:tcPr>
          <w:p>
            <w:pPr>
              <w:spacing w:line="460" w:lineRule="exact"/>
              <w:jc w:val="center"/>
            </w:pPr>
          </w:p>
        </w:tc>
        <w:tc>
          <w:tcPr>
            <w:tcW w:w="2299" w:type="dxa"/>
            <w:gridSpan w:val="2"/>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3" w:type="dxa"/>
            <w:gridSpan w:val="2"/>
          </w:tcPr>
          <w:p>
            <w:pPr>
              <w:spacing w:line="460" w:lineRule="exact"/>
              <w:jc w:val="center"/>
            </w:pPr>
          </w:p>
        </w:tc>
        <w:tc>
          <w:tcPr>
            <w:tcW w:w="3421" w:type="dxa"/>
            <w:gridSpan w:val="4"/>
          </w:tcPr>
          <w:p>
            <w:pPr>
              <w:spacing w:line="460" w:lineRule="exact"/>
              <w:jc w:val="center"/>
            </w:pPr>
          </w:p>
        </w:tc>
        <w:tc>
          <w:tcPr>
            <w:tcW w:w="1260" w:type="dxa"/>
          </w:tcPr>
          <w:p>
            <w:pPr>
              <w:spacing w:line="460" w:lineRule="exact"/>
              <w:jc w:val="center"/>
            </w:pPr>
          </w:p>
        </w:tc>
        <w:tc>
          <w:tcPr>
            <w:tcW w:w="2299" w:type="dxa"/>
            <w:gridSpan w:val="2"/>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pPr>
              <w:spacing w:line="460" w:lineRule="exact"/>
              <w:jc w:val="center"/>
            </w:pPr>
          </w:p>
        </w:tc>
        <w:tc>
          <w:tcPr>
            <w:tcW w:w="3421" w:type="dxa"/>
            <w:gridSpan w:val="4"/>
          </w:tcPr>
          <w:p>
            <w:pPr>
              <w:spacing w:line="460" w:lineRule="exact"/>
              <w:jc w:val="center"/>
            </w:pPr>
          </w:p>
        </w:tc>
        <w:tc>
          <w:tcPr>
            <w:tcW w:w="1260" w:type="dxa"/>
          </w:tcPr>
          <w:p>
            <w:pPr>
              <w:spacing w:line="460" w:lineRule="exact"/>
              <w:jc w:val="center"/>
            </w:pPr>
          </w:p>
        </w:tc>
        <w:tc>
          <w:tcPr>
            <w:tcW w:w="2299" w:type="dxa"/>
            <w:gridSpan w:val="2"/>
          </w:tcPr>
          <w:p>
            <w:pPr>
              <w:spacing w:line="4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tcPr>
          <w:p>
            <w:pPr>
              <w:spacing w:line="460" w:lineRule="exact"/>
              <w:jc w:val="center"/>
            </w:pPr>
          </w:p>
        </w:tc>
        <w:tc>
          <w:tcPr>
            <w:tcW w:w="3421" w:type="dxa"/>
            <w:gridSpan w:val="4"/>
          </w:tcPr>
          <w:p>
            <w:pPr>
              <w:spacing w:line="460" w:lineRule="exact"/>
              <w:jc w:val="center"/>
            </w:pPr>
          </w:p>
        </w:tc>
        <w:tc>
          <w:tcPr>
            <w:tcW w:w="1260" w:type="dxa"/>
          </w:tcPr>
          <w:p>
            <w:pPr>
              <w:spacing w:line="460" w:lineRule="exact"/>
              <w:jc w:val="center"/>
            </w:pPr>
          </w:p>
        </w:tc>
        <w:tc>
          <w:tcPr>
            <w:tcW w:w="2299" w:type="dxa"/>
            <w:gridSpan w:val="2"/>
          </w:tcPr>
          <w:p>
            <w:pPr>
              <w:spacing w:line="460" w:lineRule="exact"/>
              <w:jc w:val="center"/>
            </w:pPr>
          </w:p>
        </w:tc>
      </w:tr>
    </w:tbl>
    <w:p>
      <w:pPr>
        <w:pStyle w:val="9"/>
        <w:spacing w:before="5" w:line="460" w:lineRule="exact"/>
        <w:rPr>
          <w:sz w:val="5"/>
        </w:rPr>
      </w:pPr>
    </w:p>
    <w:p>
      <w:pPr>
        <w:pStyle w:val="9"/>
        <w:spacing w:before="37" w:line="460" w:lineRule="exact"/>
        <w:ind w:left="100"/>
        <w:rPr>
          <w:rFonts w:hint="eastAsia" w:eastAsiaTheme="minorEastAsia"/>
          <w:sz w:val="24"/>
          <w:szCs w:val="24"/>
          <w:lang w:eastAsia="zh-CN"/>
        </w:rPr>
        <w:sectPr>
          <w:pgSz w:w="11907" w:h="16839"/>
          <w:pgMar w:top="1400" w:right="1720" w:bottom="1120" w:left="1700" w:header="0" w:footer="921" w:gutter="0"/>
          <w:cols w:space="720" w:num="1"/>
          <w:docGrid w:linePitch="462" w:charSpace="0"/>
        </w:sectPr>
      </w:pPr>
      <w:r>
        <w:rPr>
          <w:rFonts w:hint="eastAsia"/>
          <w:sz w:val="24"/>
          <w:szCs w:val="24"/>
          <w:lang w:val="en-US" w:eastAsia="zh-CN"/>
        </w:rPr>
        <w:t xml:space="preserve"> </w:t>
      </w:r>
    </w:p>
    <w:p>
      <w:pPr>
        <w:spacing w:line="460" w:lineRule="exact"/>
        <w:ind w:left="217" w:right="175"/>
        <w:rPr>
          <w:sz w:val="28"/>
        </w:rPr>
      </w:pPr>
      <w:bookmarkStart w:id="88" w:name="_bookmark192"/>
      <w:bookmarkEnd w:id="88"/>
      <w:r>
        <w:rPr>
          <w:sz w:val="28"/>
        </w:rPr>
        <w:t>（八）拟投入本项目的主要试验检测仪器设备表</w:t>
      </w:r>
    </w:p>
    <w:p>
      <w:pPr>
        <w:pStyle w:val="9"/>
        <w:spacing w:line="460" w:lineRule="exact"/>
        <w:rPr>
          <w:sz w:val="20"/>
        </w:rPr>
      </w:pPr>
    </w:p>
    <w:p>
      <w:pPr>
        <w:pStyle w:val="9"/>
        <w:spacing w:before="11" w:line="460" w:lineRule="exact"/>
        <w:rPr>
          <w:sz w:val="22"/>
        </w:rPr>
      </w:pPr>
    </w:p>
    <w:tbl>
      <w:tblPr>
        <w:tblStyle w:val="21"/>
        <w:tblW w:w="8114"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5"/>
        <w:gridCol w:w="936"/>
        <w:gridCol w:w="746"/>
        <w:gridCol w:w="850"/>
        <w:gridCol w:w="994"/>
        <w:gridCol w:w="1418"/>
        <w:gridCol w:w="1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730" w:type="dxa"/>
          </w:tcPr>
          <w:p>
            <w:pPr>
              <w:pStyle w:val="29"/>
              <w:spacing w:before="1" w:line="460" w:lineRule="exact"/>
              <w:rPr>
                <w:sz w:val="27"/>
                <w:lang w:eastAsia="zh-CN"/>
              </w:rPr>
            </w:pPr>
          </w:p>
          <w:p>
            <w:pPr>
              <w:pStyle w:val="29"/>
              <w:spacing w:line="460" w:lineRule="exact"/>
              <w:ind w:left="103"/>
              <w:rPr>
                <w:sz w:val="21"/>
              </w:rPr>
            </w:pPr>
            <w:r>
              <w:rPr>
                <w:sz w:val="21"/>
              </w:rPr>
              <w:t>序号</w:t>
            </w:r>
          </w:p>
        </w:tc>
        <w:tc>
          <w:tcPr>
            <w:tcW w:w="1275" w:type="dxa"/>
            <w:tcBorders>
              <w:right w:val="single" w:color="000000" w:sz="4" w:space="0"/>
            </w:tcBorders>
          </w:tcPr>
          <w:p>
            <w:pPr>
              <w:pStyle w:val="29"/>
              <w:spacing w:before="27" w:line="460" w:lineRule="exact"/>
              <w:ind w:left="422" w:right="194" w:hanging="212"/>
              <w:rPr>
                <w:sz w:val="21"/>
              </w:rPr>
            </w:pPr>
            <w:r>
              <w:rPr>
                <w:sz w:val="21"/>
              </w:rPr>
              <w:t>仪器设备 名称</w:t>
            </w:r>
          </w:p>
        </w:tc>
        <w:tc>
          <w:tcPr>
            <w:tcW w:w="936" w:type="dxa"/>
            <w:tcBorders>
              <w:left w:val="single" w:color="000000" w:sz="4" w:space="0"/>
            </w:tcBorders>
          </w:tcPr>
          <w:p>
            <w:pPr>
              <w:pStyle w:val="29"/>
              <w:spacing w:before="27" w:line="460" w:lineRule="exact"/>
              <w:ind w:left="252" w:right="234"/>
              <w:rPr>
                <w:sz w:val="21"/>
              </w:rPr>
            </w:pPr>
            <w:r>
              <w:rPr>
                <w:sz w:val="21"/>
              </w:rPr>
              <w:t>型号 规格</w:t>
            </w:r>
          </w:p>
        </w:tc>
        <w:tc>
          <w:tcPr>
            <w:tcW w:w="746" w:type="dxa"/>
          </w:tcPr>
          <w:p>
            <w:pPr>
              <w:pStyle w:val="29"/>
              <w:spacing w:before="1" w:line="460" w:lineRule="exact"/>
              <w:rPr>
                <w:sz w:val="27"/>
              </w:rPr>
            </w:pPr>
          </w:p>
          <w:p>
            <w:pPr>
              <w:pStyle w:val="29"/>
              <w:spacing w:line="460" w:lineRule="exact"/>
              <w:ind w:left="158"/>
              <w:rPr>
                <w:sz w:val="21"/>
              </w:rPr>
            </w:pPr>
            <w:r>
              <w:rPr>
                <w:sz w:val="21"/>
              </w:rPr>
              <w:t>数量</w:t>
            </w:r>
          </w:p>
        </w:tc>
        <w:tc>
          <w:tcPr>
            <w:tcW w:w="850" w:type="dxa"/>
          </w:tcPr>
          <w:p>
            <w:pPr>
              <w:pStyle w:val="29"/>
              <w:spacing w:before="27" w:line="460" w:lineRule="exact"/>
              <w:ind w:left="208" w:right="192"/>
              <w:rPr>
                <w:sz w:val="21"/>
              </w:rPr>
            </w:pPr>
            <w:r>
              <w:rPr>
                <w:sz w:val="21"/>
              </w:rPr>
              <w:t>国别 产地</w:t>
            </w:r>
          </w:p>
        </w:tc>
        <w:tc>
          <w:tcPr>
            <w:tcW w:w="994" w:type="dxa"/>
          </w:tcPr>
          <w:p>
            <w:pPr>
              <w:pStyle w:val="29"/>
              <w:spacing w:before="27" w:line="460" w:lineRule="exact"/>
              <w:ind w:left="281" w:right="263"/>
              <w:rPr>
                <w:sz w:val="21"/>
              </w:rPr>
            </w:pPr>
            <w:r>
              <w:rPr>
                <w:sz w:val="21"/>
              </w:rPr>
              <w:t>制造 年份</w:t>
            </w:r>
          </w:p>
        </w:tc>
        <w:tc>
          <w:tcPr>
            <w:tcW w:w="1418" w:type="dxa"/>
          </w:tcPr>
          <w:p>
            <w:pPr>
              <w:pStyle w:val="29"/>
              <w:spacing w:before="1" w:line="460" w:lineRule="exact"/>
              <w:rPr>
                <w:sz w:val="27"/>
              </w:rPr>
            </w:pPr>
          </w:p>
          <w:p>
            <w:pPr>
              <w:pStyle w:val="29"/>
              <w:spacing w:line="460" w:lineRule="exact"/>
              <w:ind w:left="475" w:right="473"/>
              <w:jc w:val="center"/>
              <w:rPr>
                <w:sz w:val="21"/>
              </w:rPr>
            </w:pPr>
            <w:r>
              <w:rPr>
                <w:sz w:val="21"/>
              </w:rPr>
              <w:t>用途</w:t>
            </w:r>
          </w:p>
        </w:tc>
        <w:tc>
          <w:tcPr>
            <w:tcW w:w="1165" w:type="dxa"/>
          </w:tcPr>
          <w:p>
            <w:pPr>
              <w:pStyle w:val="29"/>
              <w:spacing w:before="1" w:line="460" w:lineRule="exact"/>
              <w:rPr>
                <w:sz w:val="27"/>
              </w:rPr>
            </w:pPr>
          </w:p>
          <w:p>
            <w:pPr>
              <w:pStyle w:val="29"/>
              <w:spacing w:line="460" w:lineRule="exact"/>
              <w:ind w:left="36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730" w:type="dxa"/>
          </w:tcPr>
          <w:p>
            <w:pPr>
              <w:spacing w:line="460" w:lineRule="exact"/>
            </w:pPr>
          </w:p>
        </w:tc>
        <w:tc>
          <w:tcPr>
            <w:tcW w:w="1275" w:type="dxa"/>
            <w:tcBorders>
              <w:right w:val="single" w:color="000000" w:sz="4" w:space="0"/>
            </w:tcBorders>
          </w:tcPr>
          <w:p>
            <w:pPr>
              <w:spacing w:line="460" w:lineRule="exact"/>
            </w:pPr>
          </w:p>
        </w:tc>
        <w:tc>
          <w:tcPr>
            <w:tcW w:w="936" w:type="dxa"/>
            <w:tcBorders>
              <w:left w:val="single" w:color="000000" w:sz="4" w:space="0"/>
            </w:tcBorders>
          </w:tcPr>
          <w:p>
            <w:pPr>
              <w:spacing w:line="460" w:lineRule="exact"/>
            </w:pPr>
          </w:p>
        </w:tc>
        <w:tc>
          <w:tcPr>
            <w:tcW w:w="746" w:type="dxa"/>
          </w:tcPr>
          <w:p>
            <w:pPr>
              <w:spacing w:line="460" w:lineRule="exact"/>
            </w:pPr>
          </w:p>
        </w:tc>
        <w:tc>
          <w:tcPr>
            <w:tcW w:w="850" w:type="dxa"/>
          </w:tcPr>
          <w:p>
            <w:pPr>
              <w:spacing w:line="460" w:lineRule="exact"/>
            </w:pPr>
          </w:p>
        </w:tc>
        <w:tc>
          <w:tcPr>
            <w:tcW w:w="994" w:type="dxa"/>
          </w:tcPr>
          <w:p>
            <w:pPr>
              <w:spacing w:line="460" w:lineRule="exact"/>
            </w:pPr>
          </w:p>
        </w:tc>
        <w:tc>
          <w:tcPr>
            <w:tcW w:w="1418" w:type="dxa"/>
          </w:tcPr>
          <w:p>
            <w:pPr>
              <w:spacing w:line="460" w:lineRule="exact"/>
            </w:pPr>
          </w:p>
        </w:tc>
        <w:tc>
          <w:tcPr>
            <w:tcW w:w="1165" w:type="dxa"/>
          </w:tcPr>
          <w:p>
            <w:pPr>
              <w:spacing w:line="460" w:lineRule="exact"/>
            </w:pPr>
          </w:p>
        </w:tc>
      </w:tr>
    </w:tbl>
    <w:p>
      <w:pPr>
        <w:spacing w:line="460" w:lineRule="exact"/>
        <w:ind w:firstLine="1536" w:firstLineChars="445"/>
        <w:outlineLvl w:val="0"/>
        <w:rPr>
          <w:rFonts w:hAnsi="宋体" w:cs="宋体"/>
          <w:b/>
          <w:bCs/>
          <w:spacing w:val="12"/>
          <w:sz w:val="32"/>
          <w:szCs w:val="32"/>
        </w:rPr>
      </w:pPr>
    </w:p>
    <w:p>
      <w:pPr>
        <w:tabs>
          <w:tab w:val="left" w:pos="1800"/>
          <w:tab w:val="left" w:pos="2860"/>
          <w:tab w:val="left" w:pos="3240"/>
        </w:tabs>
        <w:spacing w:beforeLines="50" w:afterLines="50" w:line="460" w:lineRule="exact"/>
        <w:jc w:val="center"/>
        <w:rPr>
          <w:rFonts w:ascii="黑体" w:hAnsi="黑体" w:eastAsia="黑体" w:cs="黑体"/>
          <w:b/>
          <w:bCs/>
          <w:spacing w:val="12"/>
          <w:sz w:val="28"/>
          <w:szCs w:val="28"/>
        </w:rPr>
      </w:pPr>
    </w:p>
    <w:p>
      <w:pPr>
        <w:tabs>
          <w:tab w:val="left" w:pos="1800"/>
          <w:tab w:val="left" w:pos="2860"/>
          <w:tab w:val="left" w:pos="3240"/>
        </w:tabs>
        <w:spacing w:beforeLines="50" w:afterLines="50" w:line="460" w:lineRule="exact"/>
        <w:jc w:val="center"/>
        <w:rPr>
          <w:rFonts w:ascii="黑体" w:hAnsi="黑体" w:eastAsia="黑体" w:cs="黑体"/>
          <w:b/>
          <w:bCs/>
          <w:spacing w:val="12"/>
          <w:sz w:val="28"/>
          <w:szCs w:val="28"/>
        </w:rPr>
      </w:pPr>
    </w:p>
    <w:p>
      <w:pPr>
        <w:tabs>
          <w:tab w:val="left" w:pos="1800"/>
          <w:tab w:val="left" w:pos="2860"/>
          <w:tab w:val="left" w:pos="3240"/>
        </w:tabs>
        <w:spacing w:beforeLines="50" w:afterLines="50" w:line="460" w:lineRule="exact"/>
        <w:jc w:val="center"/>
        <w:rPr>
          <w:rFonts w:ascii="黑体" w:hAnsi="黑体" w:eastAsia="黑体" w:cs="黑体"/>
          <w:b/>
          <w:bCs/>
          <w:spacing w:val="12"/>
          <w:sz w:val="28"/>
          <w:szCs w:val="28"/>
        </w:rPr>
      </w:pPr>
    </w:p>
    <w:p>
      <w:pPr>
        <w:widowControl/>
        <w:jc w:val="left"/>
        <w:rPr>
          <w:rFonts w:ascii="黑体" w:hAnsi="黑体" w:eastAsia="黑体" w:cs="黑体"/>
          <w:b/>
          <w:bCs/>
          <w:spacing w:val="12"/>
          <w:sz w:val="28"/>
          <w:szCs w:val="28"/>
        </w:rPr>
      </w:pPr>
      <w:r>
        <w:rPr>
          <w:rFonts w:ascii="黑体" w:hAnsi="黑体" w:eastAsia="黑体" w:cs="黑体"/>
          <w:b/>
          <w:bCs/>
          <w:spacing w:val="12"/>
          <w:sz w:val="28"/>
          <w:szCs w:val="28"/>
        </w:rPr>
        <w:br w:type="page"/>
      </w:r>
    </w:p>
    <w:p>
      <w:pPr>
        <w:spacing w:line="460" w:lineRule="exact"/>
        <w:ind w:left="217" w:right="175"/>
        <w:jc w:val="center"/>
        <w:rPr>
          <w:rFonts w:hint="eastAsia" w:ascii="宋体"/>
          <w:sz w:val="28"/>
        </w:rPr>
      </w:pPr>
      <w:r>
        <w:rPr>
          <w:rFonts w:hint="eastAsia" w:ascii="宋体"/>
          <w:sz w:val="28"/>
          <w:lang w:eastAsia="zh-CN"/>
        </w:rPr>
        <w:t>（</w:t>
      </w:r>
      <w:r>
        <w:rPr>
          <w:rFonts w:hint="eastAsia" w:ascii="宋体"/>
          <w:sz w:val="28"/>
          <w:lang w:val="en-US" w:eastAsia="zh-CN"/>
        </w:rPr>
        <w:t>九</w:t>
      </w:r>
      <w:r>
        <w:rPr>
          <w:rFonts w:hint="eastAsia" w:ascii="宋体"/>
          <w:sz w:val="28"/>
          <w:lang w:eastAsia="zh-CN"/>
        </w:rPr>
        <w:t>）</w:t>
      </w:r>
      <w:r>
        <w:rPr>
          <w:rFonts w:hint="eastAsia" w:ascii="宋体"/>
          <w:sz w:val="28"/>
        </w:rPr>
        <w:t>承诺书</w:t>
      </w:r>
    </w:p>
    <w:p>
      <w:pPr>
        <w:spacing w:after="312" w:afterLines="100" w:line="360" w:lineRule="auto"/>
        <w:rPr>
          <w:rFonts w:hint="eastAsia" w:hAnsi="宋体"/>
          <w:sz w:val="24"/>
          <w:highlight w:val="none"/>
          <w:u w:val="single"/>
        </w:rPr>
      </w:pPr>
    </w:p>
    <w:p>
      <w:pPr>
        <w:spacing w:after="312" w:afterLines="10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（招标人名称）：</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我方在此声明，我方拟派往</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（项目名称、标段）（以下简称“本工程”）的</w:t>
      </w:r>
      <w:r>
        <w:rPr>
          <w:rFonts w:hint="eastAsia" w:asciiTheme="minorEastAsia" w:hAnsiTheme="minorEastAsia" w:eastAsiaTheme="minorEastAsia" w:cstheme="minorEastAsia"/>
          <w:sz w:val="24"/>
          <w:highlight w:val="none"/>
          <w:lang w:val="en-US" w:eastAsia="zh-CN"/>
        </w:rPr>
        <w:t>项目配备人员均</w:t>
      </w:r>
      <w:r>
        <w:rPr>
          <w:rFonts w:hint="eastAsia" w:asciiTheme="minorEastAsia" w:hAnsiTheme="minorEastAsia" w:eastAsiaTheme="minorEastAsia" w:cstheme="minorEastAsia"/>
          <w:sz w:val="24"/>
          <w:highlight w:val="none"/>
        </w:rPr>
        <w:t>真实和准确，</w:t>
      </w:r>
      <w:r>
        <w:rPr>
          <w:rFonts w:hint="eastAsia" w:asciiTheme="minorEastAsia" w:hAnsiTheme="minorEastAsia" w:cstheme="minorEastAsia"/>
          <w:sz w:val="24"/>
          <w:highlight w:val="none"/>
          <w:lang w:val="en-US" w:eastAsia="zh-CN"/>
        </w:rPr>
        <w:t>且不存在派驻到项目所在地的监理配备人员不到场行为，</w:t>
      </w:r>
      <w:r>
        <w:rPr>
          <w:rFonts w:hint="eastAsia" w:asciiTheme="minorEastAsia" w:hAnsiTheme="minorEastAsia" w:eastAsiaTheme="minorEastAsia" w:cstheme="minorEastAsia"/>
          <w:sz w:val="24"/>
          <w:highlight w:val="none"/>
        </w:rPr>
        <w:t>并愿意承担因我方就此弄虚作假所引起的一切法律后果。</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特此承诺</w:t>
      </w:r>
    </w:p>
    <w:p>
      <w:pPr>
        <w:spacing w:line="480" w:lineRule="auto"/>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（盖单位章）</w:t>
      </w:r>
    </w:p>
    <w:p>
      <w:pPr>
        <w:spacing w:line="480" w:lineRule="auto"/>
        <w:ind w:right="315"/>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spacing w:line="480" w:lineRule="auto"/>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日</w:t>
      </w: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rPr>
          <w:rFonts w:hint="eastAsia" w:ascii="宋体"/>
          <w:sz w:val="28"/>
          <w:lang w:eastAsia="zh-CN"/>
        </w:rPr>
      </w:pPr>
      <w:r>
        <w:rPr>
          <w:rFonts w:hint="eastAsia" w:ascii="宋体"/>
          <w:sz w:val="28"/>
          <w:lang w:eastAsia="zh-CN"/>
        </w:rPr>
        <w:br w:type="page"/>
      </w:r>
    </w:p>
    <w:p>
      <w:pPr>
        <w:spacing w:line="460" w:lineRule="exact"/>
        <w:ind w:left="217" w:right="175"/>
        <w:jc w:val="center"/>
        <w:rPr>
          <w:rFonts w:hint="eastAsia" w:ascii="宋体"/>
          <w:sz w:val="28"/>
          <w:lang w:eastAsia="zh-CN"/>
        </w:rPr>
      </w:pPr>
      <w:r>
        <w:rPr>
          <w:rFonts w:hint="eastAsia" w:ascii="宋体"/>
          <w:sz w:val="28"/>
          <w:lang w:eastAsia="zh-CN"/>
        </w:rPr>
        <w:t>（</w:t>
      </w:r>
      <w:r>
        <w:rPr>
          <w:rFonts w:hint="eastAsia" w:ascii="宋体"/>
          <w:sz w:val="28"/>
          <w:lang w:val="en-US" w:eastAsia="zh-CN"/>
        </w:rPr>
        <w:t>十</w:t>
      </w:r>
      <w:r>
        <w:rPr>
          <w:rFonts w:hint="eastAsia" w:ascii="宋体"/>
          <w:sz w:val="28"/>
          <w:lang w:eastAsia="zh-CN"/>
        </w:rPr>
        <w:t>）“不挂靠、不转包、不违法分包”专项承诺书</w:t>
      </w:r>
    </w:p>
    <w:p>
      <w:pPr>
        <w:spacing w:line="360" w:lineRule="auto"/>
        <w:rPr>
          <w:rFonts w:hint="eastAsia" w:hAnsi="宋体"/>
          <w:sz w:val="24"/>
          <w:highlight w:val="none"/>
        </w:rPr>
      </w:pPr>
    </w:p>
    <w:p>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（招标人）    </w:t>
      </w:r>
      <w:r>
        <w:rPr>
          <w:rFonts w:hint="eastAsia" w:asciiTheme="minorEastAsia" w:hAnsiTheme="minorEastAsia" w:eastAsiaTheme="minorEastAsia" w:cstheme="minorEastAsia"/>
          <w:sz w:val="24"/>
          <w:highlight w:val="none"/>
        </w:rPr>
        <w:t>：</w:t>
      </w:r>
    </w:p>
    <w:p>
      <w:pPr>
        <w:spacing w:line="360" w:lineRule="auto"/>
        <w:ind w:firstLine="480" w:firstLineChars="200"/>
        <w:rPr>
          <w:rFonts w:hint="eastAsia" w:asciiTheme="minorEastAsia" w:hAnsiTheme="minorEastAsia" w:eastAsiaTheme="minorEastAsia" w:cstheme="minorEastAsia"/>
          <w:b/>
          <w:sz w:val="24"/>
          <w:highlight w:val="none"/>
          <w:shd w:val="clear" w:color="auto" w:fill="FFFFFF"/>
        </w:rPr>
      </w:pPr>
      <w:r>
        <w:rPr>
          <w:rFonts w:hint="eastAsia" w:asciiTheme="minorEastAsia" w:hAnsiTheme="minorEastAsia" w:eastAsiaTheme="minorEastAsia" w:cstheme="minorEastAsia"/>
          <w:sz w:val="24"/>
          <w:highlight w:val="none"/>
        </w:rPr>
        <w:t>我单位为守法经营的</w:t>
      </w:r>
      <w:r>
        <w:rPr>
          <w:rFonts w:hint="eastAsia" w:asciiTheme="minorEastAsia" w:hAnsiTheme="minorEastAsia" w:eastAsiaTheme="minorEastAsia" w:cstheme="minorEastAsia"/>
          <w:sz w:val="24"/>
          <w:highlight w:val="none"/>
          <w:lang w:val="en-US" w:eastAsia="zh-CN"/>
        </w:rPr>
        <w:t>监理</w:t>
      </w:r>
      <w:r>
        <w:rPr>
          <w:rFonts w:hint="eastAsia" w:asciiTheme="minorEastAsia" w:hAnsiTheme="minorEastAsia" w:eastAsiaTheme="minorEastAsia" w:cstheme="minorEastAsia"/>
          <w:sz w:val="24"/>
          <w:highlight w:val="none"/>
        </w:rPr>
        <w:t>企业，针对本次（</w:t>
      </w:r>
      <w:r>
        <w:rPr>
          <w:rFonts w:hint="eastAsia" w:asciiTheme="minorEastAsia" w:hAnsiTheme="minorEastAsia" w:eastAsiaTheme="minorEastAsia" w:cstheme="minorEastAsia"/>
          <w:sz w:val="24"/>
          <w:highlight w:val="none"/>
          <w:u w:val="single"/>
        </w:rPr>
        <w:t>项目全称）</w:t>
      </w:r>
      <w:r>
        <w:rPr>
          <w:rFonts w:hint="eastAsia" w:asciiTheme="minorEastAsia" w:hAnsiTheme="minorEastAsia" w:eastAsiaTheme="minorEastAsia" w:cstheme="minorEastAsia"/>
          <w:sz w:val="24"/>
          <w:highlight w:val="none"/>
        </w:rPr>
        <w:t>招标项目，我公司郑重承诺：</w:t>
      </w:r>
      <w:r>
        <w:rPr>
          <w:rFonts w:hint="eastAsia" w:asciiTheme="minorEastAsia" w:hAnsiTheme="minorEastAsia" w:eastAsiaTheme="minorEastAsia" w:cstheme="minorEastAsia"/>
          <w:b/>
          <w:sz w:val="24"/>
          <w:highlight w:val="none"/>
          <w:shd w:val="clear" w:color="auto" w:fill="FFFFFF"/>
        </w:rPr>
        <w:t>绝不挂靠、不转包、不</w:t>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HYPERLINK "https://www.baidu.com/s?wd=%E8%BF%9D%E6%B3%95%E5%88%86%E5%8C%85&amp;tn=44039180_cpr&amp;fenlei=mv6quAkxTZn0IZRqIHckPjm4nH00T1d9PWD4n1PhuH9-PjN-PhD40AP8IA3qPjfsn1bkrjKxmLKz0ZNzUjdCIZwsrBtEXh9GuA7EQhF9pywdQhPEUiqkIyN1IA-EUBt1rjDvnW0srjf" \t "_blank"</w:instrText>
      </w:r>
      <w:r>
        <w:rPr>
          <w:rFonts w:hint="eastAsia" w:asciiTheme="minorEastAsia" w:hAnsiTheme="minorEastAsia" w:eastAsiaTheme="minorEastAsia" w:cstheme="minorEastAsia"/>
          <w:sz w:val="24"/>
          <w:highlight w:val="none"/>
        </w:rPr>
        <w:fldChar w:fldCharType="separate"/>
      </w:r>
      <w:r>
        <w:rPr>
          <w:rStyle w:val="26"/>
          <w:rFonts w:hint="eastAsia" w:asciiTheme="minorEastAsia" w:hAnsiTheme="minorEastAsia" w:eastAsiaTheme="minorEastAsia" w:cstheme="minorEastAsia"/>
          <w:b/>
          <w:color w:val="auto"/>
          <w:sz w:val="24"/>
          <w:szCs w:val="24"/>
          <w:highlight w:val="none"/>
          <w:shd w:val="clear" w:color="auto" w:fill="FFFFFF"/>
        </w:rPr>
        <w:t>违法分包</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b/>
          <w:sz w:val="24"/>
          <w:highlight w:val="none"/>
          <w:shd w:val="clear" w:color="auto" w:fill="FFFFFF"/>
        </w:rPr>
        <w:t>。</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shd w:val="clear" w:color="auto" w:fill="FFFFFF"/>
        </w:rPr>
        <w:t>若有挂靠、转包或</w:t>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HYPERLINK "https://www.baidu.com/s?wd=%E8%BF%9D%E6%B3%95%E5%88%86%E5%8C%85&amp;tn=44039180_cpr&amp;fenlei=mv6quAkxTZn0IZRqIHckPjm4nH00T1d9PWD4n1PhuH9-PjN-PhD40AP8IA3qPjfsn1bkrjKxmLKz0ZNzUjdCIZwsrBtEXh9GuA7EQhF9pywdQhPEUiqkIyN1IA-EUBt1rjDvnW0srjf" \t "_blank"</w:instrText>
      </w:r>
      <w:r>
        <w:rPr>
          <w:rFonts w:hint="eastAsia" w:asciiTheme="minorEastAsia" w:hAnsiTheme="minorEastAsia" w:eastAsiaTheme="minorEastAsia" w:cstheme="minorEastAsia"/>
          <w:sz w:val="24"/>
          <w:highlight w:val="none"/>
        </w:rPr>
        <w:fldChar w:fldCharType="separate"/>
      </w:r>
      <w:r>
        <w:rPr>
          <w:rStyle w:val="26"/>
          <w:rFonts w:hint="eastAsia" w:asciiTheme="minorEastAsia" w:hAnsiTheme="minorEastAsia" w:eastAsiaTheme="minorEastAsia" w:cstheme="minorEastAsia"/>
          <w:color w:val="auto"/>
          <w:sz w:val="24"/>
          <w:szCs w:val="24"/>
          <w:highlight w:val="none"/>
          <w:shd w:val="clear" w:color="auto" w:fill="FFFFFF"/>
        </w:rPr>
        <w:t>违法分包</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shd w:val="clear" w:color="auto" w:fill="FFFFFF"/>
        </w:rPr>
        <w:t>行为愿意接受以下处罚：</w:t>
      </w:r>
    </w:p>
    <w:p>
      <w:pPr>
        <w:spacing w:line="360" w:lineRule="auto"/>
        <w:ind w:firstLine="482" w:firstLineChars="200"/>
        <w:rPr>
          <w:rFonts w:hint="eastAsia" w:asciiTheme="minorEastAsia" w:hAnsiTheme="minorEastAsia" w:eastAsiaTheme="minorEastAsia" w:cstheme="minorEastAsia"/>
          <w:b/>
          <w:sz w:val="24"/>
          <w:highlight w:val="none"/>
          <w:shd w:val="clear" w:color="auto" w:fill="FFFFFF"/>
          <w:lang w:eastAsia="zh-CN"/>
        </w:rPr>
      </w:pPr>
      <w:r>
        <w:rPr>
          <w:rFonts w:hint="eastAsia" w:asciiTheme="minorEastAsia" w:hAnsiTheme="minorEastAsia" w:eastAsiaTheme="minorEastAsia" w:cstheme="minorEastAsia"/>
          <w:b/>
          <w:sz w:val="24"/>
          <w:highlight w:val="none"/>
          <w:shd w:val="clear" w:color="auto" w:fill="FFFFFF"/>
        </w:rPr>
        <w:t>1、由招标人向市、省和国家建设等行政主管部门报告，记入不良记录，并愿意接受任何处理决定；</w:t>
      </w:r>
    </w:p>
    <w:p>
      <w:pPr>
        <w:spacing w:line="360" w:lineRule="auto"/>
        <w:ind w:firstLine="482" w:firstLineChars="200"/>
        <w:rPr>
          <w:rFonts w:hint="eastAsia" w:asciiTheme="minorEastAsia" w:hAnsiTheme="minorEastAsia" w:cstheme="minorEastAsia"/>
          <w:b/>
          <w:sz w:val="24"/>
          <w:highlight w:val="none"/>
          <w:shd w:val="clear" w:color="auto" w:fill="FFFFFF"/>
          <w:lang w:eastAsia="zh-CN"/>
        </w:rPr>
      </w:pPr>
      <w:r>
        <w:rPr>
          <w:rFonts w:hint="eastAsia" w:asciiTheme="minorEastAsia" w:hAnsiTheme="minorEastAsia" w:eastAsiaTheme="minorEastAsia" w:cstheme="minorEastAsia"/>
          <w:b/>
          <w:sz w:val="24"/>
          <w:highlight w:val="none"/>
          <w:shd w:val="clear" w:color="auto" w:fill="FFFFFF"/>
        </w:rPr>
        <w:t>2、投标期间没收投标保证金，合同履行期间发包人有权责令其出场、并有权单方面取消承包人的中标资格，终止合同</w:t>
      </w:r>
      <w:r>
        <w:rPr>
          <w:rFonts w:hint="eastAsia" w:asciiTheme="minorEastAsia" w:hAnsiTheme="minorEastAsia" w:cstheme="minorEastAsia"/>
          <w:b/>
          <w:sz w:val="24"/>
          <w:highlight w:val="none"/>
          <w:shd w:val="clear" w:color="auto" w:fill="FFFFFF"/>
          <w:lang w:eastAsia="zh-CN"/>
        </w:rPr>
        <w:t>。</w:t>
      </w:r>
    </w:p>
    <w:p>
      <w:pPr>
        <w:spacing w:line="360"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shd w:val="clear" w:color="auto" w:fill="FFFFFF"/>
        </w:rPr>
        <w:t>3、由招标人联系司法机关追究相关法律责任。</w:t>
      </w:r>
    </w:p>
    <w:p>
      <w:pPr>
        <w:spacing w:line="360" w:lineRule="auto"/>
        <w:ind w:firstLine="480" w:firstLineChars="200"/>
        <w:rPr>
          <w:rFonts w:hint="eastAsia" w:asciiTheme="minorEastAsia" w:hAnsiTheme="minorEastAsia" w:eastAsiaTheme="minorEastAsia" w:cstheme="minorEastAsia"/>
          <w:sz w:val="24"/>
          <w:highlight w:val="none"/>
        </w:rPr>
      </w:pPr>
    </w:p>
    <w:p>
      <w:pPr>
        <w:spacing w:line="360" w:lineRule="auto"/>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单位全称： （盖  章） </w:t>
      </w:r>
    </w:p>
    <w:p>
      <w:pPr>
        <w:spacing w:line="360" w:lineRule="auto"/>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法定代表人：（签 字） </w:t>
      </w:r>
    </w:p>
    <w:p>
      <w:pPr>
        <w:autoSpaceDE w:val="0"/>
        <w:autoSpaceDN w:val="0"/>
        <w:adjustRightInd w:val="0"/>
        <w:spacing w:line="38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月   日</w:t>
      </w: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rPr>
          <w:rFonts w:hint="eastAsia" w:ascii="黑体" w:hAnsi="黑体" w:eastAsia="黑体" w:cs="黑体"/>
          <w:b/>
          <w:bCs/>
          <w:spacing w:val="12"/>
          <w:sz w:val="28"/>
          <w:szCs w:val="28"/>
        </w:rPr>
      </w:pPr>
      <w:r>
        <w:rPr>
          <w:rFonts w:hint="eastAsia"/>
          <w:highlight w:val="none"/>
        </w:rPr>
        <w:br w:type="page"/>
      </w:r>
    </w:p>
    <w:p>
      <w:pPr>
        <w:tabs>
          <w:tab w:val="left" w:pos="1800"/>
          <w:tab w:val="left" w:pos="2860"/>
          <w:tab w:val="left" w:pos="3240"/>
        </w:tabs>
        <w:spacing w:beforeLines="50" w:afterLines="50" w:line="460" w:lineRule="exact"/>
        <w:jc w:val="center"/>
        <w:rPr>
          <w:rFonts w:ascii="黑体" w:hAnsi="黑体" w:eastAsia="黑体" w:cs="黑体"/>
          <w:b/>
          <w:bCs/>
          <w:spacing w:val="12"/>
          <w:sz w:val="28"/>
          <w:szCs w:val="28"/>
        </w:rPr>
      </w:pPr>
      <w:r>
        <w:rPr>
          <w:rFonts w:hint="eastAsia" w:ascii="黑体" w:hAnsi="黑体" w:eastAsia="黑体" w:cs="黑体"/>
          <w:b/>
          <w:bCs/>
          <w:spacing w:val="12"/>
          <w:sz w:val="28"/>
          <w:szCs w:val="28"/>
        </w:rPr>
        <w:t>六、监理大纲</w:t>
      </w:r>
    </w:p>
    <w:p>
      <w:pPr>
        <w:autoSpaceDE w:val="0"/>
        <w:autoSpaceDN w:val="0"/>
        <w:adjustRightInd w:val="0"/>
        <w:spacing w:line="460" w:lineRule="exact"/>
        <w:ind w:firstLine="480" w:firstLineChars="200"/>
        <w:outlineLvl w:val="0"/>
        <w:rPr>
          <w:rFonts w:hAnsi="宋体" w:cs="宋体"/>
          <w:sz w:val="24"/>
          <w:szCs w:val="24"/>
        </w:rPr>
      </w:pPr>
    </w:p>
    <w:p>
      <w:pPr>
        <w:spacing w:line="460" w:lineRule="exact"/>
        <w:ind w:firstLine="1358" w:firstLineChars="445"/>
        <w:outlineLvl w:val="0"/>
        <w:rPr>
          <w:rFonts w:ascii="黑体" w:hAnsi="黑体" w:eastAsia="黑体" w:cs="黑体"/>
          <w:b/>
          <w:bCs/>
          <w:spacing w:val="12"/>
          <w:sz w:val="28"/>
          <w:szCs w:val="28"/>
        </w:rPr>
      </w:pPr>
    </w:p>
    <w:p>
      <w:pPr>
        <w:spacing w:line="460" w:lineRule="exact"/>
        <w:ind w:firstLine="1358" w:firstLineChars="445"/>
        <w:outlineLvl w:val="0"/>
        <w:rPr>
          <w:rFonts w:ascii="黑体" w:hAnsi="黑体" w:eastAsia="黑体" w:cs="黑体"/>
          <w:b/>
          <w:bCs/>
          <w:spacing w:val="12"/>
          <w:sz w:val="28"/>
          <w:szCs w:val="28"/>
        </w:rPr>
      </w:pPr>
    </w:p>
    <w:p>
      <w:pPr>
        <w:spacing w:line="460" w:lineRule="exact"/>
        <w:jc w:val="center"/>
        <w:outlineLvl w:val="0"/>
        <w:rPr>
          <w:rFonts w:ascii="黑体" w:hAnsi="黑体" w:cs="黑体"/>
          <w:b/>
          <w:bCs/>
          <w:spacing w:val="12"/>
          <w:sz w:val="28"/>
          <w:szCs w:val="28"/>
        </w:rPr>
      </w:pPr>
      <w:r>
        <w:rPr>
          <w:rFonts w:hint="eastAsia" w:ascii="黑体" w:hAnsi="黑体" w:eastAsia="黑体" w:cs="黑体"/>
          <w:b/>
          <w:bCs/>
          <w:spacing w:val="12"/>
          <w:sz w:val="28"/>
          <w:szCs w:val="28"/>
        </w:rPr>
        <w:t>七、投标人认为有必要的其它证明材料</w:t>
      </w:r>
    </w:p>
    <w:p>
      <w:pPr>
        <w:pStyle w:val="20"/>
        <w:ind w:left="680" w:firstLine="680"/>
        <w:rPr>
          <w:rFonts w:hint="default"/>
          <w:lang w:eastAsia="zh-CN"/>
        </w:rPr>
      </w:pPr>
    </w:p>
    <w:bookmarkEnd w:id="56"/>
    <w:p>
      <w:pPr>
        <w:pStyle w:val="28"/>
        <w:spacing w:line="240" w:lineRule="auto"/>
      </w:pPr>
    </w:p>
    <w:sectPr>
      <w:footerReference r:id="rId14" w:type="first"/>
      <w:footerReference r:id="rId13" w:type="default"/>
      <w:pgSz w:w="11907" w:h="16839"/>
      <w:pgMar w:top="1400" w:right="1718" w:bottom="1123" w:left="1701" w:header="0" w:footer="919"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Times New Roman"/>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257"/>
    </w:sdtPr>
    <w:sdtContent>
      <w:p>
        <w:pPr>
          <w:pStyle w:val="14"/>
          <w:jc w:val="center"/>
        </w:pPr>
        <w:r>
          <w:fldChar w:fldCharType="begin"/>
        </w:r>
        <w:r>
          <w:instrText xml:space="preserve"> PAGE   \* MERGEFORMAT </w:instrText>
        </w:r>
        <w:r>
          <w:fldChar w:fldCharType="separate"/>
        </w:r>
        <w:r>
          <w:rPr>
            <w:lang w:val="zh-CN"/>
          </w:rPr>
          <w:t>1</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30"/>
      </w:tabs>
      <w:spacing w:line="14" w:lineRule="auto"/>
      <w:rPr>
        <w:sz w:val="20"/>
      </w:rPr>
    </w:pPr>
    <w:r>
      <w:rPr>
        <w:rFonts w:hint="eastAsia"/>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326"/>
    </w:sdtPr>
    <w:sdtContent>
      <w:p>
        <w:pPr>
          <w:pStyle w:val="14"/>
          <w:jc w:val="center"/>
        </w:pPr>
        <w:r>
          <w:fldChar w:fldCharType="begin"/>
        </w:r>
        <w:r>
          <w:instrText xml:space="preserve"> PAGE   \* MERGEFORMAT </w:instrText>
        </w:r>
        <w:r>
          <w:fldChar w:fldCharType="separate"/>
        </w:r>
        <w:r>
          <w:rPr>
            <w:lang w:val="zh-CN"/>
          </w:rPr>
          <w:t>1</w:t>
        </w:r>
        <w:r>
          <w:fldChar w:fldCharType="end"/>
        </w:r>
      </w:p>
    </w:sdtContent>
  </w:sdt>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327"/>
    </w:sdtPr>
    <w:sdtContent>
      <w:p>
        <w:pPr>
          <w:pStyle w:val="14"/>
          <w:jc w:val="center"/>
        </w:pPr>
        <w:r>
          <w:fldChar w:fldCharType="begin"/>
        </w:r>
        <w:r>
          <w:instrText xml:space="preserve"> PAGE   \* MERGEFORMAT </w:instrText>
        </w:r>
        <w:r>
          <w:fldChar w:fldCharType="separate"/>
        </w:r>
        <w:r>
          <w:rPr>
            <w:lang w:val="zh-CN"/>
          </w:rPr>
          <w:t>15</w:t>
        </w:r>
        <w:r>
          <w:fldChar w:fldCharType="end"/>
        </w:r>
      </w:p>
    </w:sdtContent>
  </w:sdt>
  <w:p>
    <w:pPr>
      <w:pStyle w:val="9"/>
      <w:tabs>
        <w:tab w:val="center" w:pos="4430"/>
      </w:tabs>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328"/>
    </w:sdtPr>
    <w:sdtContent>
      <w:p>
        <w:pPr>
          <w:pStyle w:val="14"/>
          <w:jc w:val="center"/>
        </w:pPr>
        <w:r>
          <w:fldChar w:fldCharType="begin"/>
        </w:r>
        <w:r>
          <w:instrText xml:space="preserve"> PAGE   \* MERGEFORMAT </w:instrText>
        </w:r>
        <w:r>
          <w:fldChar w:fldCharType="separate"/>
        </w:r>
        <w:r>
          <w:rPr>
            <w:lang w:val="zh-CN"/>
          </w:rPr>
          <w:t>62</w:t>
        </w:r>
        <w:r>
          <w:fldChar w:fldCharType="end"/>
        </w:r>
      </w:p>
    </w:sdtContent>
  </w:sdt>
  <w:p>
    <w:pPr>
      <w:pStyle w:val="9"/>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64</w:t>
    </w:r>
    <w:r>
      <w:fldChar w:fldCharType="end"/>
    </w:r>
  </w:p>
  <w:p>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D0985"/>
    <w:multiLevelType w:val="singleLevel"/>
    <w:tmpl w:val="C41D0985"/>
    <w:lvl w:ilvl="0" w:tentative="0">
      <w:start w:val="2"/>
      <w:numFmt w:val="decimal"/>
      <w:suff w:val="space"/>
      <w:lvlText w:val="%1."/>
      <w:lvlJc w:val="left"/>
    </w:lvl>
  </w:abstractNum>
  <w:abstractNum w:abstractNumId="1">
    <w:nsid w:val="FF6AD28F"/>
    <w:multiLevelType w:val="singleLevel"/>
    <w:tmpl w:val="FF6AD28F"/>
    <w:lvl w:ilvl="0" w:tentative="0">
      <w:start w:val="5"/>
      <w:numFmt w:val="chineseCounting"/>
      <w:suff w:val="nothing"/>
      <w:lvlText w:val="（%1）"/>
      <w:lvlJc w:val="left"/>
      <w:rPr>
        <w:rFonts w:hint="eastAsia"/>
      </w:rPr>
    </w:lvl>
  </w:abstractNum>
  <w:abstractNum w:abstractNumId="2">
    <w:nsid w:val="5AE938AA"/>
    <w:multiLevelType w:val="singleLevel"/>
    <w:tmpl w:val="5AE938AA"/>
    <w:lvl w:ilvl="0" w:tentative="0">
      <w:start w:val="1"/>
      <w:numFmt w:val="decimal"/>
      <w:suff w:val="space"/>
      <w:lvlText w:val="%1."/>
      <w:lvlJc w:val="left"/>
    </w:lvl>
  </w:abstractNum>
  <w:abstractNum w:abstractNumId="3">
    <w:nsid w:val="5DD1E30C"/>
    <w:multiLevelType w:val="singleLevel"/>
    <w:tmpl w:val="5DD1E30C"/>
    <w:lvl w:ilvl="0" w:tentative="0">
      <w:start w:val="1"/>
      <w:numFmt w:val="decimal"/>
      <w:suff w:val="nothing"/>
      <w:lvlText w:val="%1、"/>
      <w:lvlJc w:val="left"/>
    </w:lvl>
  </w:abstractNum>
  <w:abstractNum w:abstractNumId="4">
    <w:nsid w:val="5E4BB4FF"/>
    <w:multiLevelType w:val="singleLevel"/>
    <w:tmpl w:val="5E4BB4FF"/>
    <w:lvl w:ilvl="0" w:tentative="0">
      <w:start w:val="7"/>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CF76DD0"/>
    <w:rsid w:val="00000921"/>
    <w:rsid w:val="000011B4"/>
    <w:rsid w:val="00001577"/>
    <w:rsid w:val="00017563"/>
    <w:rsid w:val="000200B4"/>
    <w:rsid w:val="000215D6"/>
    <w:rsid w:val="000250A4"/>
    <w:rsid w:val="000342A0"/>
    <w:rsid w:val="0004320C"/>
    <w:rsid w:val="0004432C"/>
    <w:rsid w:val="00050227"/>
    <w:rsid w:val="00051A00"/>
    <w:rsid w:val="000556AD"/>
    <w:rsid w:val="000763B0"/>
    <w:rsid w:val="000830A1"/>
    <w:rsid w:val="00083D0B"/>
    <w:rsid w:val="0008675B"/>
    <w:rsid w:val="00093E06"/>
    <w:rsid w:val="00096065"/>
    <w:rsid w:val="000A2D02"/>
    <w:rsid w:val="000A563D"/>
    <w:rsid w:val="000B0B1C"/>
    <w:rsid w:val="000B4D03"/>
    <w:rsid w:val="000C1BE3"/>
    <w:rsid w:val="000C4412"/>
    <w:rsid w:val="000C7FA8"/>
    <w:rsid w:val="000D09F1"/>
    <w:rsid w:val="000F158A"/>
    <w:rsid w:val="000F519F"/>
    <w:rsid w:val="000F5464"/>
    <w:rsid w:val="0010347D"/>
    <w:rsid w:val="00104F90"/>
    <w:rsid w:val="00113B8E"/>
    <w:rsid w:val="00134D1E"/>
    <w:rsid w:val="00135193"/>
    <w:rsid w:val="001364F7"/>
    <w:rsid w:val="001375F4"/>
    <w:rsid w:val="00137FB4"/>
    <w:rsid w:val="00146A87"/>
    <w:rsid w:val="00153F2F"/>
    <w:rsid w:val="0017294C"/>
    <w:rsid w:val="00176DB3"/>
    <w:rsid w:val="001854E3"/>
    <w:rsid w:val="001A2F59"/>
    <w:rsid w:val="001B5485"/>
    <w:rsid w:val="001B669D"/>
    <w:rsid w:val="001B6AF5"/>
    <w:rsid w:val="001B6FFF"/>
    <w:rsid w:val="001C04EA"/>
    <w:rsid w:val="001D62AD"/>
    <w:rsid w:val="001E509D"/>
    <w:rsid w:val="001F2357"/>
    <w:rsid w:val="001F677C"/>
    <w:rsid w:val="001F6857"/>
    <w:rsid w:val="00200688"/>
    <w:rsid w:val="0020584C"/>
    <w:rsid w:val="0021545D"/>
    <w:rsid w:val="0022512E"/>
    <w:rsid w:val="0022582A"/>
    <w:rsid w:val="00225AF8"/>
    <w:rsid w:val="002262F6"/>
    <w:rsid w:val="00244B9B"/>
    <w:rsid w:val="00256070"/>
    <w:rsid w:val="0027008C"/>
    <w:rsid w:val="00270F1F"/>
    <w:rsid w:val="0028622D"/>
    <w:rsid w:val="002A6D12"/>
    <w:rsid w:val="002B59D5"/>
    <w:rsid w:val="002C2323"/>
    <w:rsid w:val="002C655E"/>
    <w:rsid w:val="002E1F44"/>
    <w:rsid w:val="0031067D"/>
    <w:rsid w:val="00321826"/>
    <w:rsid w:val="00326404"/>
    <w:rsid w:val="0032672B"/>
    <w:rsid w:val="00346B94"/>
    <w:rsid w:val="00347244"/>
    <w:rsid w:val="00364C4B"/>
    <w:rsid w:val="00387C97"/>
    <w:rsid w:val="00391254"/>
    <w:rsid w:val="00391FDB"/>
    <w:rsid w:val="003963D8"/>
    <w:rsid w:val="003A1BFE"/>
    <w:rsid w:val="003A4A88"/>
    <w:rsid w:val="003B2281"/>
    <w:rsid w:val="003C562B"/>
    <w:rsid w:val="003D63EC"/>
    <w:rsid w:val="003E0CF9"/>
    <w:rsid w:val="003E79BD"/>
    <w:rsid w:val="003F262D"/>
    <w:rsid w:val="0041680C"/>
    <w:rsid w:val="0042269C"/>
    <w:rsid w:val="00424C6B"/>
    <w:rsid w:val="004323C9"/>
    <w:rsid w:val="00453F2F"/>
    <w:rsid w:val="004613DB"/>
    <w:rsid w:val="004667D5"/>
    <w:rsid w:val="004A6F3E"/>
    <w:rsid w:val="004A6F7B"/>
    <w:rsid w:val="004A78D0"/>
    <w:rsid w:val="004C3C6A"/>
    <w:rsid w:val="004D6C22"/>
    <w:rsid w:val="004D7A23"/>
    <w:rsid w:val="004E4707"/>
    <w:rsid w:val="004F5317"/>
    <w:rsid w:val="0050550B"/>
    <w:rsid w:val="00510AD7"/>
    <w:rsid w:val="00516BF1"/>
    <w:rsid w:val="00517CAD"/>
    <w:rsid w:val="00532EBB"/>
    <w:rsid w:val="00535119"/>
    <w:rsid w:val="005375A8"/>
    <w:rsid w:val="0054306B"/>
    <w:rsid w:val="00544F49"/>
    <w:rsid w:val="00545E8D"/>
    <w:rsid w:val="00545EF2"/>
    <w:rsid w:val="005465D6"/>
    <w:rsid w:val="00564591"/>
    <w:rsid w:val="00567A8F"/>
    <w:rsid w:val="0058110A"/>
    <w:rsid w:val="005976BB"/>
    <w:rsid w:val="005A1132"/>
    <w:rsid w:val="005A4120"/>
    <w:rsid w:val="005A5C5C"/>
    <w:rsid w:val="005A759C"/>
    <w:rsid w:val="005C79C5"/>
    <w:rsid w:val="005E1543"/>
    <w:rsid w:val="005F23AB"/>
    <w:rsid w:val="00605FBC"/>
    <w:rsid w:val="00611EEB"/>
    <w:rsid w:val="00612025"/>
    <w:rsid w:val="0061402C"/>
    <w:rsid w:val="006153AB"/>
    <w:rsid w:val="00620E1F"/>
    <w:rsid w:val="006327EB"/>
    <w:rsid w:val="0063289F"/>
    <w:rsid w:val="006330EB"/>
    <w:rsid w:val="0063568C"/>
    <w:rsid w:val="00647433"/>
    <w:rsid w:val="00652134"/>
    <w:rsid w:val="006552B4"/>
    <w:rsid w:val="00661A29"/>
    <w:rsid w:val="00663FCF"/>
    <w:rsid w:val="00683DAE"/>
    <w:rsid w:val="006931D1"/>
    <w:rsid w:val="00695E7F"/>
    <w:rsid w:val="006968D8"/>
    <w:rsid w:val="006A17C5"/>
    <w:rsid w:val="006A5EC4"/>
    <w:rsid w:val="006A643A"/>
    <w:rsid w:val="006B2C93"/>
    <w:rsid w:val="006B7E60"/>
    <w:rsid w:val="006C3337"/>
    <w:rsid w:val="006C5A2E"/>
    <w:rsid w:val="006E64D5"/>
    <w:rsid w:val="006E6C2B"/>
    <w:rsid w:val="006F3776"/>
    <w:rsid w:val="006F3E08"/>
    <w:rsid w:val="006F6AB7"/>
    <w:rsid w:val="00705F8A"/>
    <w:rsid w:val="00724455"/>
    <w:rsid w:val="0073096B"/>
    <w:rsid w:val="00730C3B"/>
    <w:rsid w:val="007402E3"/>
    <w:rsid w:val="00762295"/>
    <w:rsid w:val="0076693F"/>
    <w:rsid w:val="007702A9"/>
    <w:rsid w:val="00770FD4"/>
    <w:rsid w:val="007734F1"/>
    <w:rsid w:val="00773CC0"/>
    <w:rsid w:val="00774442"/>
    <w:rsid w:val="00774994"/>
    <w:rsid w:val="00774DDF"/>
    <w:rsid w:val="00782B17"/>
    <w:rsid w:val="00783380"/>
    <w:rsid w:val="00790D4A"/>
    <w:rsid w:val="00792494"/>
    <w:rsid w:val="007B2AC3"/>
    <w:rsid w:val="007D0594"/>
    <w:rsid w:val="007D0C82"/>
    <w:rsid w:val="007D0DC0"/>
    <w:rsid w:val="007D2297"/>
    <w:rsid w:val="007E080D"/>
    <w:rsid w:val="007E5D26"/>
    <w:rsid w:val="007F139B"/>
    <w:rsid w:val="007F2240"/>
    <w:rsid w:val="00803D77"/>
    <w:rsid w:val="0081159C"/>
    <w:rsid w:val="00821D12"/>
    <w:rsid w:val="00825CE8"/>
    <w:rsid w:val="0083169F"/>
    <w:rsid w:val="00843B35"/>
    <w:rsid w:val="00847967"/>
    <w:rsid w:val="008654E0"/>
    <w:rsid w:val="008676D6"/>
    <w:rsid w:val="008754D2"/>
    <w:rsid w:val="008823F8"/>
    <w:rsid w:val="00887F80"/>
    <w:rsid w:val="0089391F"/>
    <w:rsid w:val="008A1EB6"/>
    <w:rsid w:val="008B79BC"/>
    <w:rsid w:val="008C24AA"/>
    <w:rsid w:val="008E708C"/>
    <w:rsid w:val="008F169B"/>
    <w:rsid w:val="00902891"/>
    <w:rsid w:val="00903223"/>
    <w:rsid w:val="00905398"/>
    <w:rsid w:val="0090594D"/>
    <w:rsid w:val="00910571"/>
    <w:rsid w:val="00915C4E"/>
    <w:rsid w:val="009179C6"/>
    <w:rsid w:val="00921731"/>
    <w:rsid w:val="009455D6"/>
    <w:rsid w:val="00953410"/>
    <w:rsid w:val="00957F67"/>
    <w:rsid w:val="00973048"/>
    <w:rsid w:val="00983016"/>
    <w:rsid w:val="00986A8C"/>
    <w:rsid w:val="00986D5A"/>
    <w:rsid w:val="00992330"/>
    <w:rsid w:val="009A253B"/>
    <w:rsid w:val="009B0F08"/>
    <w:rsid w:val="009B61BB"/>
    <w:rsid w:val="009F6BBC"/>
    <w:rsid w:val="00A03397"/>
    <w:rsid w:val="00A062EF"/>
    <w:rsid w:val="00A06CAF"/>
    <w:rsid w:val="00A2149F"/>
    <w:rsid w:val="00A21DD1"/>
    <w:rsid w:val="00A24FC1"/>
    <w:rsid w:val="00A274E8"/>
    <w:rsid w:val="00A27FE1"/>
    <w:rsid w:val="00A37CCE"/>
    <w:rsid w:val="00A41DBB"/>
    <w:rsid w:val="00A43585"/>
    <w:rsid w:val="00A518F7"/>
    <w:rsid w:val="00A6780A"/>
    <w:rsid w:val="00A707FD"/>
    <w:rsid w:val="00A77A6F"/>
    <w:rsid w:val="00A819EB"/>
    <w:rsid w:val="00A9014C"/>
    <w:rsid w:val="00AB2F24"/>
    <w:rsid w:val="00AB4AE9"/>
    <w:rsid w:val="00AC2714"/>
    <w:rsid w:val="00AF3AD2"/>
    <w:rsid w:val="00B003C8"/>
    <w:rsid w:val="00B0153F"/>
    <w:rsid w:val="00B01727"/>
    <w:rsid w:val="00B04409"/>
    <w:rsid w:val="00B058FF"/>
    <w:rsid w:val="00B05C66"/>
    <w:rsid w:val="00B07D49"/>
    <w:rsid w:val="00B14CED"/>
    <w:rsid w:val="00B16710"/>
    <w:rsid w:val="00B3233E"/>
    <w:rsid w:val="00B545BF"/>
    <w:rsid w:val="00B56B08"/>
    <w:rsid w:val="00B61E41"/>
    <w:rsid w:val="00B679BC"/>
    <w:rsid w:val="00B75A4B"/>
    <w:rsid w:val="00B827EA"/>
    <w:rsid w:val="00BA38F4"/>
    <w:rsid w:val="00BB55EF"/>
    <w:rsid w:val="00BB5667"/>
    <w:rsid w:val="00BB5DE6"/>
    <w:rsid w:val="00BB5F89"/>
    <w:rsid w:val="00BC2450"/>
    <w:rsid w:val="00BC27EF"/>
    <w:rsid w:val="00BC53F0"/>
    <w:rsid w:val="00BC595F"/>
    <w:rsid w:val="00BD7D35"/>
    <w:rsid w:val="00BE0CE8"/>
    <w:rsid w:val="00BE693B"/>
    <w:rsid w:val="00BF74E6"/>
    <w:rsid w:val="00C02960"/>
    <w:rsid w:val="00C0446F"/>
    <w:rsid w:val="00C0612E"/>
    <w:rsid w:val="00C12CFF"/>
    <w:rsid w:val="00C27E64"/>
    <w:rsid w:val="00C44974"/>
    <w:rsid w:val="00C44ABC"/>
    <w:rsid w:val="00C50B25"/>
    <w:rsid w:val="00C60B03"/>
    <w:rsid w:val="00C631BC"/>
    <w:rsid w:val="00C65332"/>
    <w:rsid w:val="00C8558F"/>
    <w:rsid w:val="00C929BF"/>
    <w:rsid w:val="00CA1FB7"/>
    <w:rsid w:val="00CA59F9"/>
    <w:rsid w:val="00CB3D13"/>
    <w:rsid w:val="00CB445F"/>
    <w:rsid w:val="00CB4B15"/>
    <w:rsid w:val="00CD1862"/>
    <w:rsid w:val="00CD3683"/>
    <w:rsid w:val="00CD5150"/>
    <w:rsid w:val="00CE6772"/>
    <w:rsid w:val="00CE700D"/>
    <w:rsid w:val="00D072C7"/>
    <w:rsid w:val="00D10D09"/>
    <w:rsid w:val="00D224EC"/>
    <w:rsid w:val="00D23A7F"/>
    <w:rsid w:val="00D27BCA"/>
    <w:rsid w:val="00D32B51"/>
    <w:rsid w:val="00D36FCC"/>
    <w:rsid w:val="00D50048"/>
    <w:rsid w:val="00D50C17"/>
    <w:rsid w:val="00D559B0"/>
    <w:rsid w:val="00D57293"/>
    <w:rsid w:val="00D66CF4"/>
    <w:rsid w:val="00D80EAF"/>
    <w:rsid w:val="00D84651"/>
    <w:rsid w:val="00D85504"/>
    <w:rsid w:val="00D86A95"/>
    <w:rsid w:val="00D90469"/>
    <w:rsid w:val="00D92F14"/>
    <w:rsid w:val="00D95F67"/>
    <w:rsid w:val="00D97A33"/>
    <w:rsid w:val="00DA0D0C"/>
    <w:rsid w:val="00DB23A1"/>
    <w:rsid w:val="00DB31CA"/>
    <w:rsid w:val="00DB3B3A"/>
    <w:rsid w:val="00DD6440"/>
    <w:rsid w:val="00DD64E4"/>
    <w:rsid w:val="00DF33A4"/>
    <w:rsid w:val="00DF551A"/>
    <w:rsid w:val="00DF60AE"/>
    <w:rsid w:val="00E16086"/>
    <w:rsid w:val="00E17912"/>
    <w:rsid w:val="00E26357"/>
    <w:rsid w:val="00E36108"/>
    <w:rsid w:val="00E372E8"/>
    <w:rsid w:val="00E53E1C"/>
    <w:rsid w:val="00E64F3C"/>
    <w:rsid w:val="00E6659F"/>
    <w:rsid w:val="00E6738D"/>
    <w:rsid w:val="00E752C2"/>
    <w:rsid w:val="00E7665E"/>
    <w:rsid w:val="00E77635"/>
    <w:rsid w:val="00E81ABF"/>
    <w:rsid w:val="00E93CCB"/>
    <w:rsid w:val="00EA0743"/>
    <w:rsid w:val="00EA1DD6"/>
    <w:rsid w:val="00EA7BFB"/>
    <w:rsid w:val="00EB03D3"/>
    <w:rsid w:val="00EB2E44"/>
    <w:rsid w:val="00EB4C2A"/>
    <w:rsid w:val="00ED4F7F"/>
    <w:rsid w:val="00EE1071"/>
    <w:rsid w:val="00EE124D"/>
    <w:rsid w:val="00EE243D"/>
    <w:rsid w:val="00EE2D24"/>
    <w:rsid w:val="00EE683E"/>
    <w:rsid w:val="00F00F15"/>
    <w:rsid w:val="00F0638D"/>
    <w:rsid w:val="00F11B57"/>
    <w:rsid w:val="00F20492"/>
    <w:rsid w:val="00F3502A"/>
    <w:rsid w:val="00F41990"/>
    <w:rsid w:val="00F41DA0"/>
    <w:rsid w:val="00F66073"/>
    <w:rsid w:val="00F726EE"/>
    <w:rsid w:val="00F83174"/>
    <w:rsid w:val="00F964B8"/>
    <w:rsid w:val="00FA1963"/>
    <w:rsid w:val="00FA7461"/>
    <w:rsid w:val="00FB076A"/>
    <w:rsid w:val="00FB2262"/>
    <w:rsid w:val="00FC620E"/>
    <w:rsid w:val="00FC747F"/>
    <w:rsid w:val="00FD101F"/>
    <w:rsid w:val="00FD30AD"/>
    <w:rsid w:val="00FF6E09"/>
    <w:rsid w:val="01501063"/>
    <w:rsid w:val="017B3599"/>
    <w:rsid w:val="02094A42"/>
    <w:rsid w:val="0260109D"/>
    <w:rsid w:val="026C4869"/>
    <w:rsid w:val="02FF58AE"/>
    <w:rsid w:val="03156711"/>
    <w:rsid w:val="032F050B"/>
    <w:rsid w:val="038A40DF"/>
    <w:rsid w:val="03B925F1"/>
    <w:rsid w:val="042A645E"/>
    <w:rsid w:val="0445608D"/>
    <w:rsid w:val="04B3467E"/>
    <w:rsid w:val="04FD5E06"/>
    <w:rsid w:val="055756C2"/>
    <w:rsid w:val="056238D6"/>
    <w:rsid w:val="05714C72"/>
    <w:rsid w:val="058025E0"/>
    <w:rsid w:val="05823929"/>
    <w:rsid w:val="06336C2B"/>
    <w:rsid w:val="06393A65"/>
    <w:rsid w:val="064350D8"/>
    <w:rsid w:val="06784F5D"/>
    <w:rsid w:val="06D13D2F"/>
    <w:rsid w:val="07052CE9"/>
    <w:rsid w:val="077B0D76"/>
    <w:rsid w:val="077D4741"/>
    <w:rsid w:val="07CD73A8"/>
    <w:rsid w:val="07E26C78"/>
    <w:rsid w:val="07F228C3"/>
    <w:rsid w:val="081B26D8"/>
    <w:rsid w:val="084A3FF8"/>
    <w:rsid w:val="0865672B"/>
    <w:rsid w:val="087633EE"/>
    <w:rsid w:val="08BE3A92"/>
    <w:rsid w:val="0905363C"/>
    <w:rsid w:val="091061D5"/>
    <w:rsid w:val="09686050"/>
    <w:rsid w:val="09A222EE"/>
    <w:rsid w:val="09E263BE"/>
    <w:rsid w:val="0A476AAA"/>
    <w:rsid w:val="0A583A4E"/>
    <w:rsid w:val="0A693275"/>
    <w:rsid w:val="0AA379F4"/>
    <w:rsid w:val="0B3248D9"/>
    <w:rsid w:val="0B486E7E"/>
    <w:rsid w:val="0B8A07AF"/>
    <w:rsid w:val="0BA778A4"/>
    <w:rsid w:val="0BB62F04"/>
    <w:rsid w:val="0BBB3F18"/>
    <w:rsid w:val="0BBF1DEA"/>
    <w:rsid w:val="0BD21FCB"/>
    <w:rsid w:val="0BFB6673"/>
    <w:rsid w:val="0C373792"/>
    <w:rsid w:val="0C825B2B"/>
    <w:rsid w:val="0CF76DD0"/>
    <w:rsid w:val="0D2E00BC"/>
    <w:rsid w:val="0D625782"/>
    <w:rsid w:val="0D6F6E0D"/>
    <w:rsid w:val="0D7F6180"/>
    <w:rsid w:val="0DF90758"/>
    <w:rsid w:val="0E1238EB"/>
    <w:rsid w:val="0E1F5393"/>
    <w:rsid w:val="0E7B5F37"/>
    <w:rsid w:val="0F0709B0"/>
    <w:rsid w:val="0F3E0E09"/>
    <w:rsid w:val="0F562EF4"/>
    <w:rsid w:val="0FEC772D"/>
    <w:rsid w:val="1009776B"/>
    <w:rsid w:val="100D6329"/>
    <w:rsid w:val="105633BA"/>
    <w:rsid w:val="10910944"/>
    <w:rsid w:val="109234F7"/>
    <w:rsid w:val="110E4892"/>
    <w:rsid w:val="111F599B"/>
    <w:rsid w:val="11511BD5"/>
    <w:rsid w:val="11681455"/>
    <w:rsid w:val="1224025F"/>
    <w:rsid w:val="122E3D11"/>
    <w:rsid w:val="12736672"/>
    <w:rsid w:val="131F2B56"/>
    <w:rsid w:val="13433B2C"/>
    <w:rsid w:val="13501325"/>
    <w:rsid w:val="1366204A"/>
    <w:rsid w:val="13B32EB5"/>
    <w:rsid w:val="13CC1E14"/>
    <w:rsid w:val="142334C2"/>
    <w:rsid w:val="14242531"/>
    <w:rsid w:val="14823EF2"/>
    <w:rsid w:val="149B5EF6"/>
    <w:rsid w:val="15630009"/>
    <w:rsid w:val="158C4CD9"/>
    <w:rsid w:val="16004D86"/>
    <w:rsid w:val="1612050D"/>
    <w:rsid w:val="163C3BF3"/>
    <w:rsid w:val="166A1F14"/>
    <w:rsid w:val="166C24E4"/>
    <w:rsid w:val="168D5ED7"/>
    <w:rsid w:val="16912BB5"/>
    <w:rsid w:val="16BF4429"/>
    <w:rsid w:val="170766F3"/>
    <w:rsid w:val="172D3C6E"/>
    <w:rsid w:val="1774613C"/>
    <w:rsid w:val="17976F39"/>
    <w:rsid w:val="179E3D4D"/>
    <w:rsid w:val="17C93B82"/>
    <w:rsid w:val="180858CD"/>
    <w:rsid w:val="18163931"/>
    <w:rsid w:val="184F3168"/>
    <w:rsid w:val="185E4607"/>
    <w:rsid w:val="18BC1A38"/>
    <w:rsid w:val="18F03737"/>
    <w:rsid w:val="18F12F7F"/>
    <w:rsid w:val="19CE1C20"/>
    <w:rsid w:val="1A3B0ABC"/>
    <w:rsid w:val="1A4942B8"/>
    <w:rsid w:val="1A50725A"/>
    <w:rsid w:val="1A5501C4"/>
    <w:rsid w:val="1A7D4FEE"/>
    <w:rsid w:val="1A970285"/>
    <w:rsid w:val="1A99082D"/>
    <w:rsid w:val="1BA65B49"/>
    <w:rsid w:val="1BB26C4C"/>
    <w:rsid w:val="1C0C4B84"/>
    <w:rsid w:val="1C3039CA"/>
    <w:rsid w:val="1D144874"/>
    <w:rsid w:val="1D445F1F"/>
    <w:rsid w:val="1D874F90"/>
    <w:rsid w:val="1D92693D"/>
    <w:rsid w:val="1DCC1173"/>
    <w:rsid w:val="1E2060CD"/>
    <w:rsid w:val="1E44584A"/>
    <w:rsid w:val="1E4E3FFA"/>
    <w:rsid w:val="1E511016"/>
    <w:rsid w:val="1EF10F29"/>
    <w:rsid w:val="1EF82A1B"/>
    <w:rsid w:val="1FA626FF"/>
    <w:rsid w:val="1FC72FAA"/>
    <w:rsid w:val="205D0644"/>
    <w:rsid w:val="20664686"/>
    <w:rsid w:val="20724AC0"/>
    <w:rsid w:val="20756095"/>
    <w:rsid w:val="20B03702"/>
    <w:rsid w:val="20B7454B"/>
    <w:rsid w:val="20D26F24"/>
    <w:rsid w:val="21007041"/>
    <w:rsid w:val="21106A60"/>
    <w:rsid w:val="212A7B15"/>
    <w:rsid w:val="215B1687"/>
    <w:rsid w:val="21660B1E"/>
    <w:rsid w:val="216A20CB"/>
    <w:rsid w:val="217E2424"/>
    <w:rsid w:val="227C0400"/>
    <w:rsid w:val="228B36A8"/>
    <w:rsid w:val="232967BC"/>
    <w:rsid w:val="23514067"/>
    <w:rsid w:val="24025CE3"/>
    <w:rsid w:val="240C1C48"/>
    <w:rsid w:val="24283B6C"/>
    <w:rsid w:val="247C11D2"/>
    <w:rsid w:val="24BB3322"/>
    <w:rsid w:val="24EB1578"/>
    <w:rsid w:val="255C452E"/>
    <w:rsid w:val="25B226F9"/>
    <w:rsid w:val="2616403D"/>
    <w:rsid w:val="26494F24"/>
    <w:rsid w:val="264F0B37"/>
    <w:rsid w:val="26800F2A"/>
    <w:rsid w:val="26B97112"/>
    <w:rsid w:val="271D5449"/>
    <w:rsid w:val="272B1821"/>
    <w:rsid w:val="284E0F94"/>
    <w:rsid w:val="28517891"/>
    <w:rsid w:val="285E48E1"/>
    <w:rsid w:val="287A1A46"/>
    <w:rsid w:val="287C2CC8"/>
    <w:rsid w:val="29522FA6"/>
    <w:rsid w:val="29BE169A"/>
    <w:rsid w:val="29C833C8"/>
    <w:rsid w:val="2A33716B"/>
    <w:rsid w:val="2A5539E6"/>
    <w:rsid w:val="2AE573A9"/>
    <w:rsid w:val="2B040A5B"/>
    <w:rsid w:val="2B280DBE"/>
    <w:rsid w:val="2B2C67E3"/>
    <w:rsid w:val="2B427959"/>
    <w:rsid w:val="2B53436D"/>
    <w:rsid w:val="2B570DAF"/>
    <w:rsid w:val="2B6370B4"/>
    <w:rsid w:val="2BB06C49"/>
    <w:rsid w:val="2C0D20B3"/>
    <w:rsid w:val="2C837E09"/>
    <w:rsid w:val="2C8666F2"/>
    <w:rsid w:val="2CEC6FBB"/>
    <w:rsid w:val="2CF723B1"/>
    <w:rsid w:val="2D332982"/>
    <w:rsid w:val="2D390F3E"/>
    <w:rsid w:val="2DBC75C8"/>
    <w:rsid w:val="2DDD07F4"/>
    <w:rsid w:val="2DF31626"/>
    <w:rsid w:val="2E8242C3"/>
    <w:rsid w:val="2F4B2DE5"/>
    <w:rsid w:val="2F6D422E"/>
    <w:rsid w:val="2F820458"/>
    <w:rsid w:val="2F92468D"/>
    <w:rsid w:val="2FB83FE5"/>
    <w:rsid w:val="2FC30BF7"/>
    <w:rsid w:val="304B6D7A"/>
    <w:rsid w:val="305067C7"/>
    <w:rsid w:val="30712B04"/>
    <w:rsid w:val="30A2614E"/>
    <w:rsid w:val="30A32236"/>
    <w:rsid w:val="311434C0"/>
    <w:rsid w:val="315E3BB3"/>
    <w:rsid w:val="316C78F9"/>
    <w:rsid w:val="31860271"/>
    <w:rsid w:val="31BA2F21"/>
    <w:rsid w:val="322B4605"/>
    <w:rsid w:val="322B664D"/>
    <w:rsid w:val="3230460E"/>
    <w:rsid w:val="32513D32"/>
    <w:rsid w:val="32F81A5B"/>
    <w:rsid w:val="33A85DE6"/>
    <w:rsid w:val="34476C7C"/>
    <w:rsid w:val="349A2081"/>
    <w:rsid w:val="353E338F"/>
    <w:rsid w:val="35ED64E6"/>
    <w:rsid w:val="35F02C1B"/>
    <w:rsid w:val="369413ED"/>
    <w:rsid w:val="36B978C7"/>
    <w:rsid w:val="37132041"/>
    <w:rsid w:val="372B0632"/>
    <w:rsid w:val="37365D03"/>
    <w:rsid w:val="375F7E11"/>
    <w:rsid w:val="378B39AA"/>
    <w:rsid w:val="37B61B58"/>
    <w:rsid w:val="37ED6F67"/>
    <w:rsid w:val="380325AA"/>
    <w:rsid w:val="38130B44"/>
    <w:rsid w:val="38201E6E"/>
    <w:rsid w:val="3865075B"/>
    <w:rsid w:val="38933B26"/>
    <w:rsid w:val="38B12E42"/>
    <w:rsid w:val="38E71D8F"/>
    <w:rsid w:val="390D7134"/>
    <w:rsid w:val="39180A33"/>
    <w:rsid w:val="391A3FAA"/>
    <w:rsid w:val="39A818A3"/>
    <w:rsid w:val="39AE2693"/>
    <w:rsid w:val="39C5224E"/>
    <w:rsid w:val="3AE9272C"/>
    <w:rsid w:val="3B3B628A"/>
    <w:rsid w:val="3B6D67AE"/>
    <w:rsid w:val="3B985DE6"/>
    <w:rsid w:val="3BA801FD"/>
    <w:rsid w:val="3BB2198F"/>
    <w:rsid w:val="3BD464D9"/>
    <w:rsid w:val="3CEB09D4"/>
    <w:rsid w:val="3CF0505A"/>
    <w:rsid w:val="3D6879BF"/>
    <w:rsid w:val="3D9B527B"/>
    <w:rsid w:val="3E380D14"/>
    <w:rsid w:val="3EE27A40"/>
    <w:rsid w:val="3EE34683"/>
    <w:rsid w:val="3EF03C58"/>
    <w:rsid w:val="3F047F6A"/>
    <w:rsid w:val="3F9239FD"/>
    <w:rsid w:val="401E68F1"/>
    <w:rsid w:val="402B779A"/>
    <w:rsid w:val="40723F73"/>
    <w:rsid w:val="40CC186A"/>
    <w:rsid w:val="41532E5C"/>
    <w:rsid w:val="42A56CC7"/>
    <w:rsid w:val="42A8393B"/>
    <w:rsid w:val="4310448B"/>
    <w:rsid w:val="433D00DA"/>
    <w:rsid w:val="436A7A26"/>
    <w:rsid w:val="437C611B"/>
    <w:rsid w:val="438977E5"/>
    <w:rsid w:val="438B7898"/>
    <w:rsid w:val="438C6314"/>
    <w:rsid w:val="43DC489C"/>
    <w:rsid w:val="43ED3C10"/>
    <w:rsid w:val="440C3922"/>
    <w:rsid w:val="44124086"/>
    <w:rsid w:val="443070E7"/>
    <w:rsid w:val="444C24F7"/>
    <w:rsid w:val="44DA7B51"/>
    <w:rsid w:val="44E07B5E"/>
    <w:rsid w:val="452E75B5"/>
    <w:rsid w:val="45530D71"/>
    <w:rsid w:val="45677B22"/>
    <w:rsid w:val="45E70A62"/>
    <w:rsid w:val="460E2A66"/>
    <w:rsid w:val="46511AE0"/>
    <w:rsid w:val="466805D6"/>
    <w:rsid w:val="46940617"/>
    <w:rsid w:val="46D30FF1"/>
    <w:rsid w:val="474370FC"/>
    <w:rsid w:val="475E50FC"/>
    <w:rsid w:val="47835563"/>
    <w:rsid w:val="4791488A"/>
    <w:rsid w:val="487D4760"/>
    <w:rsid w:val="4956284F"/>
    <w:rsid w:val="49763089"/>
    <w:rsid w:val="49AF34C9"/>
    <w:rsid w:val="4A0B690E"/>
    <w:rsid w:val="4A767FF0"/>
    <w:rsid w:val="4ABF0368"/>
    <w:rsid w:val="4B01428B"/>
    <w:rsid w:val="4B08268D"/>
    <w:rsid w:val="4B66636A"/>
    <w:rsid w:val="4BAD1567"/>
    <w:rsid w:val="4BB4667E"/>
    <w:rsid w:val="4BD12CE4"/>
    <w:rsid w:val="4C492AA8"/>
    <w:rsid w:val="4CD01D7D"/>
    <w:rsid w:val="4DF0252F"/>
    <w:rsid w:val="4E965720"/>
    <w:rsid w:val="4E9D2B2E"/>
    <w:rsid w:val="4EB3078A"/>
    <w:rsid w:val="4EEA7CD9"/>
    <w:rsid w:val="4F1777EB"/>
    <w:rsid w:val="4F245405"/>
    <w:rsid w:val="4F4022E2"/>
    <w:rsid w:val="4F857AA5"/>
    <w:rsid w:val="4FDF2720"/>
    <w:rsid w:val="503D3EDB"/>
    <w:rsid w:val="50494C0B"/>
    <w:rsid w:val="5095081C"/>
    <w:rsid w:val="51196EEA"/>
    <w:rsid w:val="519C4D53"/>
    <w:rsid w:val="5245034E"/>
    <w:rsid w:val="52836FCD"/>
    <w:rsid w:val="52B84800"/>
    <w:rsid w:val="52F530CE"/>
    <w:rsid w:val="53F133A9"/>
    <w:rsid w:val="53F21604"/>
    <w:rsid w:val="541041F4"/>
    <w:rsid w:val="54562B79"/>
    <w:rsid w:val="548B2693"/>
    <w:rsid w:val="54935537"/>
    <w:rsid w:val="54A018C6"/>
    <w:rsid w:val="54B319B8"/>
    <w:rsid w:val="55B03139"/>
    <w:rsid w:val="55DF318F"/>
    <w:rsid w:val="568A424D"/>
    <w:rsid w:val="5739363A"/>
    <w:rsid w:val="5784044A"/>
    <w:rsid w:val="57DC6745"/>
    <w:rsid w:val="581A00F6"/>
    <w:rsid w:val="582C0D13"/>
    <w:rsid w:val="585A5D29"/>
    <w:rsid w:val="5897449F"/>
    <w:rsid w:val="58A47C44"/>
    <w:rsid w:val="58D37349"/>
    <w:rsid w:val="58D7499A"/>
    <w:rsid w:val="58DB7991"/>
    <w:rsid w:val="59883862"/>
    <w:rsid w:val="5988486D"/>
    <w:rsid w:val="599F4A4C"/>
    <w:rsid w:val="59C76E76"/>
    <w:rsid w:val="59ED52B4"/>
    <w:rsid w:val="5A3A10B1"/>
    <w:rsid w:val="5A4F2710"/>
    <w:rsid w:val="5A6B7B86"/>
    <w:rsid w:val="5A9F7007"/>
    <w:rsid w:val="5AAD7E4E"/>
    <w:rsid w:val="5AE14EDF"/>
    <w:rsid w:val="5B1A3DB0"/>
    <w:rsid w:val="5B582DFE"/>
    <w:rsid w:val="5B9A5158"/>
    <w:rsid w:val="5BD32EED"/>
    <w:rsid w:val="5C3305E6"/>
    <w:rsid w:val="5C40424A"/>
    <w:rsid w:val="5C734FA6"/>
    <w:rsid w:val="5C8833E1"/>
    <w:rsid w:val="5D0B2179"/>
    <w:rsid w:val="5DB45C19"/>
    <w:rsid w:val="5DCC6108"/>
    <w:rsid w:val="5DF441A5"/>
    <w:rsid w:val="5E565128"/>
    <w:rsid w:val="5EA1541D"/>
    <w:rsid w:val="5F684202"/>
    <w:rsid w:val="60146206"/>
    <w:rsid w:val="604F2D81"/>
    <w:rsid w:val="605D3F0B"/>
    <w:rsid w:val="60A519AB"/>
    <w:rsid w:val="60AE4E31"/>
    <w:rsid w:val="60D4597A"/>
    <w:rsid w:val="60E2763F"/>
    <w:rsid w:val="60E91436"/>
    <w:rsid w:val="612D791F"/>
    <w:rsid w:val="613333FA"/>
    <w:rsid w:val="61333E65"/>
    <w:rsid w:val="6195272A"/>
    <w:rsid w:val="61A21B47"/>
    <w:rsid w:val="61CC2029"/>
    <w:rsid w:val="61D50C8C"/>
    <w:rsid w:val="61E52503"/>
    <w:rsid w:val="62465EA5"/>
    <w:rsid w:val="62551905"/>
    <w:rsid w:val="6274482E"/>
    <w:rsid w:val="630121DA"/>
    <w:rsid w:val="632E6FDA"/>
    <w:rsid w:val="6368568F"/>
    <w:rsid w:val="63757BE7"/>
    <w:rsid w:val="639F2253"/>
    <w:rsid w:val="640C70F3"/>
    <w:rsid w:val="642A761F"/>
    <w:rsid w:val="643508AA"/>
    <w:rsid w:val="648019D9"/>
    <w:rsid w:val="64A342A5"/>
    <w:rsid w:val="64D724B6"/>
    <w:rsid w:val="64E33BBC"/>
    <w:rsid w:val="64E77A23"/>
    <w:rsid w:val="64F636A8"/>
    <w:rsid w:val="65173F16"/>
    <w:rsid w:val="651A5AA5"/>
    <w:rsid w:val="656F1120"/>
    <w:rsid w:val="659570E8"/>
    <w:rsid w:val="65E02A90"/>
    <w:rsid w:val="662B2C70"/>
    <w:rsid w:val="669E25FA"/>
    <w:rsid w:val="66AF4869"/>
    <w:rsid w:val="66C16814"/>
    <w:rsid w:val="676E143F"/>
    <w:rsid w:val="678A458D"/>
    <w:rsid w:val="67AE23B7"/>
    <w:rsid w:val="67BC11E0"/>
    <w:rsid w:val="68056C83"/>
    <w:rsid w:val="681450EA"/>
    <w:rsid w:val="68381128"/>
    <w:rsid w:val="686B2887"/>
    <w:rsid w:val="68A67612"/>
    <w:rsid w:val="68C42203"/>
    <w:rsid w:val="690D3149"/>
    <w:rsid w:val="690D6824"/>
    <w:rsid w:val="695568CE"/>
    <w:rsid w:val="69733AAD"/>
    <w:rsid w:val="69812B93"/>
    <w:rsid w:val="698A6025"/>
    <w:rsid w:val="69E504D3"/>
    <w:rsid w:val="6A2875FC"/>
    <w:rsid w:val="6A2F49BE"/>
    <w:rsid w:val="6A38519C"/>
    <w:rsid w:val="6A3A061F"/>
    <w:rsid w:val="6A5062C1"/>
    <w:rsid w:val="6A8219B9"/>
    <w:rsid w:val="6AC24439"/>
    <w:rsid w:val="6AC534B5"/>
    <w:rsid w:val="6AF3456A"/>
    <w:rsid w:val="6B2154FE"/>
    <w:rsid w:val="6B22643E"/>
    <w:rsid w:val="6B415118"/>
    <w:rsid w:val="6B493614"/>
    <w:rsid w:val="6B8564EF"/>
    <w:rsid w:val="6C515C5F"/>
    <w:rsid w:val="6C671DF2"/>
    <w:rsid w:val="6C8A2BC0"/>
    <w:rsid w:val="6CA03903"/>
    <w:rsid w:val="6CE57AB3"/>
    <w:rsid w:val="6CE85545"/>
    <w:rsid w:val="6D4721BE"/>
    <w:rsid w:val="6D613204"/>
    <w:rsid w:val="6DBE3B10"/>
    <w:rsid w:val="6EBA17B1"/>
    <w:rsid w:val="6EBE4A40"/>
    <w:rsid w:val="6FD41B86"/>
    <w:rsid w:val="6FD5418F"/>
    <w:rsid w:val="703D2A2A"/>
    <w:rsid w:val="703D6302"/>
    <w:rsid w:val="71596C49"/>
    <w:rsid w:val="71A74B81"/>
    <w:rsid w:val="71C76BAE"/>
    <w:rsid w:val="726C18ED"/>
    <w:rsid w:val="736F7465"/>
    <w:rsid w:val="7371336B"/>
    <w:rsid w:val="746B3FB1"/>
    <w:rsid w:val="74A07EDD"/>
    <w:rsid w:val="74E9388C"/>
    <w:rsid w:val="75260261"/>
    <w:rsid w:val="756E1CAA"/>
    <w:rsid w:val="759641D2"/>
    <w:rsid w:val="75D532E5"/>
    <w:rsid w:val="761E309C"/>
    <w:rsid w:val="76851209"/>
    <w:rsid w:val="76D47DD2"/>
    <w:rsid w:val="770D3E8F"/>
    <w:rsid w:val="772D28DD"/>
    <w:rsid w:val="77F46A7C"/>
    <w:rsid w:val="77F47FC9"/>
    <w:rsid w:val="781A5721"/>
    <w:rsid w:val="782B3415"/>
    <w:rsid w:val="7875741B"/>
    <w:rsid w:val="78A62DFF"/>
    <w:rsid w:val="78A67652"/>
    <w:rsid w:val="7918420C"/>
    <w:rsid w:val="793849D8"/>
    <w:rsid w:val="79A03F4D"/>
    <w:rsid w:val="7A1A1DA8"/>
    <w:rsid w:val="7AE65212"/>
    <w:rsid w:val="7AF54603"/>
    <w:rsid w:val="7B4A7A99"/>
    <w:rsid w:val="7B5B1204"/>
    <w:rsid w:val="7B5E36C8"/>
    <w:rsid w:val="7B894E69"/>
    <w:rsid w:val="7B9251B0"/>
    <w:rsid w:val="7C22622E"/>
    <w:rsid w:val="7CCB3754"/>
    <w:rsid w:val="7CFD7666"/>
    <w:rsid w:val="7D527A0D"/>
    <w:rsid w:val="7DA6098C"/>
    <w:rsid w:val="7DB36682"/>
    <w:rsid w:val="7E222558"/>
    <w:rsid w:val="7EA97D12"/>
    <w:rsid w:val="7ECF327D"/>
    <w:rsid w:val="7F37590A"/>
    <w:rsid w:val="7F3D506E"/>
    <w:rsid w:val="7F3E57F1"/>
    <w:rsid w:val="7F7349A9"/>
    <w:rsid w:val="7F8608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3">
    <w:name w:val="heading 1"/>
    <w:basedOn w:val="1"/>
    <w:next w:val="1"/>
    <w:link w:val="38"/>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beforeLines="0" w:after="260" w:afterLines="0" w:line="415" w:lineRule="auto"/>
      <w:outlineLvl w:val="1"/>
    </w:pPr>
    <w:rPr>
      <w:rFonts w:ascii="Arial" w:hAnsi="Arial"/>
      <w:b/>
      <w:bCs/>
      <w:sz w:val="32"/>
      <w:szCs w:val="32"/>
    </w:rPr>
  </w:style>
  <w:style w:type="paragraph" w:styleId="5">
    <w:name w:val="heading 3"/>
    <w:basedOn w:val="1"/>
    <w:next w:val="1"/>
    <w:qFormat/>
    <w:uiPriority w:val="0"/>
    <w:pPr>
      <w:keepNext/>
      <w:keepLines/>
      <w:spacing w:before="260" w:after="260" w:line="412"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table of authorities"/>
    <w:basedOn w:val="1"/>
    <w:next w:val="1"/>
    <w:unhideWhenUsed/>
    <w:qFormat/>
    <w:uiPriority w:val="99"/>
    <w:pPr>
      <w:widowControl w:val="0"/>
      <w:spacing w:line="500" w:lineRule="exact"/>
      <w:ind w:left="210" w:hanging="210" w:firstLineChars="200"/>
      <w:jc w:val="left"/>
    </w:pPr>
    <w:rPr>
      <w:rFonts w:ascii="Calibri" w:hAnsi="Calibri" w:eastAsia="宋体" w:cs="Times New Roman"/>
      <w:kern w:val="2"/>
      <w:sz w:val="20"/>
      <w:szCs w:val="20"/>
      <w:lang w:val="en-US" w:eastAsia="zh-CN" w:bidi="ar-SA"/>
    </w:rPr>
  </w:style>
  <w:style w:type="paragraph" w:styleId="7">
    <w:name w:val="annotation text"/>
    <w:basedOn w:val="1"/>
    <w:qFormat/>
    <w:uiPriority w:val="0"/>
    <w:pPr>
      <w:jc w:val="left"/>
    </w:pPr>
  </w:style>
  <w:style w:type="paragraph" w:styleId="8">
    <w:name w:val="Body Text 3"/>
    <w:basedOn w:val="1"/>
    <w:link w:val="40"/>
    <w:qFormat/>
    <w:uiPriority w:val="0"/>
    <w:pPr>
      <w:spacing w:after="120"/>
    </w:pPr>
    <w:rPr>
      <w:sz w:val="16"/>
      <w:szCs w:val="16"/>
    </w:rPr>
  </w:style>
  <w:style w:type="paragraph" w:styleId="9">
    <w:name w:val="Body Text"/>
    <w:basedOn w:val="1"/>
    <w:next w:val="10"/>
    <w:link w:val="39"/>
    <w:qFormat/>
    <w:uiPriority w:val="0"/>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11">
    <w:name w:val="Body Text Indent"/>
    <w:basedOn w:val="1"/>
    <w:qFormat/>
    <w:uiPriority w:val="0"/>
    <w:pPr>
      <w:spacing w:after="120"/>
      <w:ind w:left="420" w:leftChars="200"/>
    </w:pPr>
  </w:style>
  <w:style w:type="paragraph" w:styleId="12">
    <w:name w:val="Body Text Indent 2"/>
    <w:basedOn w:val="1"/>
    <w:link w:val="37"/>
    <w:qFormat/>
    <w:uiPriority w:val="0"/>
    <w:pPr>
      <w:spacing w:after="120" w:line="480" w:lineRule="auto"/>
      <w:ind w:left="420" w:leftChars="200"/>
    </w:pPr>
  </w:style>
  <w:style w:type="paragraph" w:styleId="13">
    <w:name w:val="Balloon Text"/>
    <w:basedOn w:val="1"/>
    <w:link w:val="36"/>
    <w:qFormat/>
    <w:uiPriority w:val="0"/>
    <w:rPr>
      <w:sz w:val="18"/>
      <w:szCs w:val="18"/>
    </w:rPr>
  </w:style>
  <w:style w:type="paragraph" w:styleId="14">
    <w:name w:val="footer"/>
    <w:basedOn w:val="1"/>
    <w:link w:val="35"/>
    <w:qFormat/>
    <w:uiPriority w:val="99"/>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line="480" w:lineRule="auto"/>
    </w:pPr>
    <w:rPr>
      <w:rFonts w:ascii="Times New Roman" w:hAnsi="Times New Roman" w:eastAsia="宋体" w:cs="Times New Roman"/>
    </w:rPr>
  </w:style>
  <w:style w:type="paragraph" w:styleId="1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8">
    <w:name w:val="Normal (Web)"/>
    <w:basedOn w:val="1"/>
    <w:qFormat/>
    <w:uiPriority w:val="99"/>
    <w:pPr>
      <w:widowControl/>
      <w:spacing w:beforeAutospacing="1" w:afterAutospacing="1"/>
      <w:jc w:val="left"/>
    </w:pPr>
    <w:rPr>
      <w:rFonts w:cs="宋体"/>
      <w:sz w:val="24"/>
    </w:rPr>
  </w:style>
  <w:style w:type="paragraph" w:styleId="19">
    <w:name w:val="Body Text First Indent"/>
    <w:basedOn w:val="9"/>
    <w:next w:val="1"/>
    <w:qFormat/>
    <w:uiPriority w:val="0"/>
    <w:pPr>
      <w:ind w:firstLine="420" w:firstLineChars="100"/>
    </w:pPr>
  </w:style>
  <w:style w:type="paragraph" w:styleId="20">
    <w:name w:val="Body Text First Indent 2"/>
    <w:basedOn w:val="11"/>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character" w:styleId="23">
    <w:name w:val="page number"/>
    <w:basedOn w:val="22"/>
    <w:qFormat/>
    <w:uiPriority w:val="0"/>
  </w:style>
  <w:style w:type="character" w:styleId="24">
    <w:name w:val="FollowedHyperlink"/>
    <w:basedOn w:val="22"/>
    <w:qFormat/>
    <w:uiPriority w:val="0"/>
    <w:rPr>
      <w:color w:val="000000"/>
      <w:u w:val="none"/>
    </w:rPr>
  </w:style>
  <w:style w:type="character" w:styleId="25">
    <w:name w:val="Emphasis"/>
    <w:basedOn w:val="22"/>
    <w:qFormat/>
    <w:uiPriority w:val="0"/>
  </w:style>
  <w:style w:type="character" w:styleId="26">
    <w:name w:val="Hyperlink"/>
    <w:basedOn w:val="22"/>
    <w:qFormat/>
    <w:uiPriority w:val="0"/>
    <w:rPr>
      <w:color w:val="000000"/>
      <w:u w:val="none"/>
    </w:rPr>
  </w:style>
  <w:style w:type="character" w:styleId="27">
    <w:name w:val="annotation reference"/>
    <w:basedOn w:val="22"/>
    <w:qFormat/>
    <w:uiPriority w:val="0"/>
    <w:rPr>
      <w:sz w:val="21"/>
      <w:szCs w:val="21"/>
    </w:rPr>
  </w:style>
  <w:style w:type="paragraph" w:customStyle="1" w:styleId="28">
    <w:name w:val="！正文"/>
    <w:basedOn w:val="1"/>
    <w:link w:val="33"/>
    <w:qFormat/>
    <w:uiPriority w:val="0"/>
    <w:pPr>
      <w:spacing w:line="360" w:lineRule="auto"/>
    </w:pPr>
    <w:rPr>
      <w:rFonts w:ascii="Times New Roman"/>
      <w:sz w:val="20"/>
      <w:szCs w:val="24"/>
    </w:rPr>
  </w:style>
  <w:style w:type="paragraph" w:customStyle="1" w:styleId="29">
    <w:name w:val="Table Paragraph"/>
    <w:basedOn w:val="1"/>
    <w:qFormat/>
    <w:uiPriority w:val="1"/>
    <w:pPr>
      <w:jc w:val="left"/>
    </w:pPr>
    <w:rPr>
      <w:rFonts w:hAnsi="宋体" w:eastAsia="宋体" w:cs="宋体"/>
      <w:sz w:val="22"/>
      <w:lang w:eastAsia="en-US"/>
    </w:rPr>
  </w:style>
  <w:style w:type="paragraph" w:customStyle="1" w:styleId="30">
    <w:name w:val="Heading 2"/>
    <w:basedOn w:val="1"/>
    <w:qFormat/>
    <w:uiPriority w:val="1"/>
    <w:pPr>
      <w:ind w:left="100" w:right="113"/>
      <w:jc w:val="left"/>
      <w:outlineLvl w:val="2"/>
    </w:pPr>
    <w:rPr>
      <w:rFonts w:ascii="Microsoft JhengHei" w:hAnsi="Microsoft JhengHei" w:eastAsia="Microsoft JhengHei" w:cs="Microsoft JhengHei"/>
      <w:b/>
      <w:bCs/>
      <w:sz w:val="32"/>
      <w:szCs w:val="32"/>
      <w:lang w:eastAsia="en-US"/>
    </w:rPr>
  </w:style>
  <w:style w:type="paragraph" w:customStyle="1" w:styleId="31">
    <w:name w:val="Heading 3"/>
    <w:basedOn w:val="1"/>
    <w:qFormat/>
    <w:uiPriority w:val="1"/>
    <w:pPr>
      <w:ind w:left="237" w:right="113"/>
      <w:jc w:val="left"/>
      <w:outlineLvl w:val="3"/>
    </w:pPr>
    <w:rPr>
      <w:rFonts w:hAnsi="宋体" w:eastAsia="宋体" w:cs="宋体"/>
      <w:sz w:val="28"/>
      <w:szCs w:val="28"/>
      <w:lang w:eastAsia="en-US"/>
    </w:rPr>
  </w:style>
  <w:style w:type="paragraph" w:styleId="32">
    <w:name w:val="List Paragraph"/>
    <w:basedOn w:val="1"/>
    <w:unhideWhenUsed/>
    <w:qFormat/>
    <w:uiPriority w:val="34"/>
    <w:pPr>
      <w:ind w:firstLine="420" w:firstLineChars="200"/>
    </w:pPr>
  </w:style>
  <w:style w:type="character" w:customStyle="1" w:styleId="33">
    <w:name w:val="！正文 Char"/>
    <w:link w:val="28"/>
    <w:qFormat/>
    <w:uiPriority w:val="0"/>
    <w:rPr>
      <w:rFonts w:hAnsiTheme="minorHAnsi" w:eastAsiaTheme="minorEastAsia" w:cstheme="minorBidi"/>
      <w:szCs w:val="24"/>
    </w:rPr>
  </w:style>
  <w:style w:type="paragraph" w:customStyle="1" w:styleId="34">
    <w:name w:val="样式 标题 3 + (中文) 黑体 小四 非加粗 段前: 7.8 磅 段后: 0 磅 行距: 固定值 20 磅"/>
    <w:basedOn w:val="5"/>
    <w:qFormat/>
    <w:uiPriority w:val="0"/>
    <w:pPr>
      <w:spacing w:before="0" w:after="0" w:line="400" w:lineRule="exact"/>
    </w:pPr>
    <w:rPr>
      <w:rFonts w:eastAsia="黑体"/>
      <w:b w:val="0"/>
      <w:sz w:val="24"/>
    </w:rPr>
  </w:style>
  <w:style w:type="character" w:customStyle="1" w:styleId="35">
    <w:name w:val="页脚 Char"/>
    <w:basedOn w:val="22"/>
    <w:link w:val="14"/>
    <w:qFormat/>
    <w:uiPriority w:val="99"/>
    <w:rPr>
      <w:rFonts w:ascii="宋体" w:hAnsiTheme="minorHAnsi" w:eastAsiaTheme="minorEastAsia" w:cstheme="minorBidi"/>
      <w:sz w:val="18"/>
      <w:szCs w:val="22"/>
    </w:rPr>
  </w:style>
  <w:style w:type="character" w:customStyle="1" w:styleId="36">
    <w:name w:val="批注框文本 Char"/>
    <w:basedOn w:val="22"/>
    <w:link w:val="13"/>
    <w:qFormat/>
    <w:uiPriority w:val="0"/>
    <w:rPr>
      <w:rFonts w:ascii="宋体" w:hAnsiTheme="minorHAnsi" w:cstheme="minorBidi"/>
      <w:sz w:val="18"/>
      <w:szCs w:val="18"/>
    </w:rPr>
  </w:style>
  <w:style w:type="character" w:customStyle="1" w:styleId="37">
    <w:name w:val="正文文本缩进 2 Char"/>
    <w:basedOn w:val="22"/>
    <w:link w:val="12"/>
    <w:qFormat/>
    <w:uiPriority w:val="0"/>
    <w:rPr>
      <w:rFonts w:ascii="宋体" w:hAnsiTheme="minorHAnsi" w:cstheme="minorBidi"/>
      <w:sz w:val="34"/>
      <w:szCs w:val="22"/>
    </w:rPr>
  </w:style>
  <w:style w:type="character" w:customStyle="1" w:styleId="38">
    <w:name w:val="标题 1 Char"/>
    <w:basedOn w:val="22"/>
    <w:link w:val="3"/>
    <w:qFormat/>
    <w:uiPriority w:val="0"/>
    <w:rPr>
      <w:rFonts w:ascii="宋体" w:hAnsiTheme="minorHAnsi" w:cstheme="minorBidi"/>
      <w:b/>
      <w:bCs/>
      <w:kern w:val="44"/>
      <w:sz w:val="44"/>
      <w:szCs w:val="44"/>
    </w:rPr>
  </w:style>
  <w:style w:type="character" w:customStyle="1" w:styleId="39">
    <w:name w:val="正文文本 Char"/>
    <w:basedOn w:val="22"/>
    <w:link w:val="9"/>
    <w:qFormat/>
    <w:uiPriority w:val="0"/>
    <w:rPr>
      <w:rFonts w:ascii="宋体" w:hAnsiTheme="minorHAnsi" w:cstheme="minorBidi"/>
      <w:sz w:val="34"/>
      <w:szCs w:val="22"/>
    </w:rPr>
  </w:style>
  <w:style w:type="character" w:customStyle="1" w:styleId="40">
    <w:name w:val="正文文本 3 Char"/>
    <w:basedOn w:val="22"/>
    <w:link w:val="8"/>
    <w:qFormat/>
    <w:uiPriority w:val="0"/>
    <w:rPr>
      <w:rFonts w:ascii="宋体" w:hAnsiTheme="minorHAnsi" w:cstheme="minorBidi"/>
      <w:sz w:val="16"/>
      <w:szCs w:val="16"/>
    </w:rPr>
  </w:style>
  <w:style w:type="character" w:customStyle="1" w:styleId="41">
    <w:name w:val="active4"/>
    <w:basedOn w:val="22"/>
    <w:qFormat/>
    <w:uiPriority w:val="0"/>
    <w:rPr>
      <w:color w:val="FFFFFF"/>
      <w:shd w:val="clear" w:fill="2B7AFC"/>
    </w:rPr>
  </w:style>
  <w:style w:type="character" w:customStyle="1" w:styleId="42">
    <w:name w:val="red"/>
    <w:basedOn w:val="22"/>
    <w:qFormat/>
    <w:uiPriority w:val="0"/>
    <w:rPr>
      <w:color w:val="FF0000"/>
      <w:sz w:val="14"/>
      <w:szCs w:val="14"/>
    </w:rPr>
  </w:style>
  <w:style w:type="character" w:customStyle="1" w:styleId="43">
    <w:name w:val="red1"/>
    <w:basedOn w:val="22"/>
    <w:qFormat/>
    <w:uiPriority w:val="0"/>
    <w:rPr>
      <w:color w:val="FF0000"/>
      <w:sz w:val="14"/>
      <w:szCs w:val="14"/>
    </w:rPr>
  </w:style>
  <w:style w:type="character" w:customStyle="1" w:styleId="44">
    <w:name w:val="red2"/>
    <w:basedOn w:val="22"/>
    <w:qFormat/>
    <w:uiPriority w:val="0"/>
    <w:rPr>
      <w:color w:val="CC0000"/>
    </w:rPr>
  </w:style>
  <w:style w:type="character" w:customStyle="1" w:styleId="45">
    <w:name w:val="red3"/>
    <w:basedOn w:val="22"/>
    <w:qFormat/>
    <w:uiPriority w:val="0"/>
    <w:rPr>
      <w:color w:val="FF0000"/>
    </w:rPr>
  </w:style>
  <w:style w:type="character" w:customStyle="1" w:styleId="46">
    <w:name w:val="green"/>
    <w:basedOn w:val="22"/>
    <w:qFormat/>
    <w:uiPriority w:val="0"/>
    <w:rPr>
      <w:color w:val="66AE00"/>
      <w:sz w:val="14"/>
      <w:szCs w:val="14"/>
    </w:rPr>
  </w:style>
  <w:style w:type="character" w:customStyle="1" w:styleId="47">
    <w:name w:val="green1"/>
    <w:basedOn w:val="22"/>
    <w:qFormat/>
    <w:uiPriority w:val="0"/>
    <w:rPr>
      <w:color w:val="66AE00"/>
      <w:sz w:val="14"/>
      <w:szCs w:val="14"/>
    </w:rPr>
  </w:style>
  <w:style w:type="character" w:customStyle="1" w:styleId="48">
    <w:name w:val="hover24"/>
    <w:basedOn w:val="22"/>
    <w:qFormat/>
    <w:uiPriority w:val="0"/>
  </w:style>
  <w:style w:type="character" w:customStyle="1" w:styleId="49">
    <w:name w:val="blue"/>
    <w:basedOn w:val="22"/>
    <w:qFormat/>
    <w:uiPriority w:val="0"/>
    <w:rPr>
      <w:color w:val="0371C6"/>
      <w:sz w:val="16"/>
      <w:szCs w:val="16"/>
    </w:rPr>
  </w:style>
  <w:style w:type="character" w:customStyle="1" w:styleId="50">
    <w:name w:val="gb-jt"/>
    <w:basedOn w:val="22"/>
    <w:qFormat/>
    <w:uiPriority w:val="0"/>
  </w:style>
  <w:style w:type="character" w:customStyle="1" w:styleId="51">
    <w:name w:val="right"/>
    <w:basedOn w:val="22"/>
    <w:qFormat/>
    <w:uiPriority w:val="0"/>
    <w:rPr>
      <w:color w:val="999999"/>
      <w:sz w:val="14"/>
      <w:szCs w:val="1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D1614-B5B4-46CD-967A-EEF20BE665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5304</Words>
  <Characters>30235</Characters>
  <Lines>251</Lines>
  <Paragraphs>70</Paragraphs>
  <TotalTime>1</TotalTime>
  <ScaleCrop>false</ScaleCrop>
  <LinksUpToDate>false</LinksUpToDate>
  <CharactersWithSpaces>35469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2018-11-17T03:49:00Z</dcterms:created>
  <dc:creator>Administrator</dc:creator>
  <cp:lastModifiedBy>Administrator</cp:lastModifiedBy>
  <cp:lastPrinted>2022-01-28T09:58:00Z</cp:lastPrinted>
  <dcterms:modified xsi:type="dcterms:W3CDTF">2022-02-27T07:35:37Z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4B571D4BBBB9441F94999B5D908E9E1A</vt:lpwstr>
  </property>
</Properties>
</file>