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="360" w:lineRule="exact"/>
        <w:rPr>
          <w:szCs w:val="36"/>
          <w:b w:val="1"/>
          <w:i w:val="0"/>
          <w:sz w:val="36"/>
          <w:spacing w:val="0"/>
          <w:w w:val="100"/>
          <w:rFonts w:ascii="宋体" w:hAnsi="宋体" w:hint="eastAsia"/>
          <w:caps w:val="0"/>
        </w:rPr>
        <w:snapToGrid/>
        <w:textAlignment w:val="baseline"/>
      </w:pPr>
      <w:r>
        <w:rPr>
          <w:szCs w:val="36"/>
          <w:lang w:val="en-US" w:eastAsia="zh-CN"/>
          <w:b w:val="1"/>
          <w:i w:val="0"/>
          <w:sz w:val="36"/>
          <w:spacing w:val="0"/>
          <w:w w:val="100"/>
          <w:rFonts w:ascii="宋体" w:cs="Times New Roman" w:eastAsia="宋体" w:hAnsi="宋体" w:hint="eastAsia"/>
          <w:caps w:val="0"/>
        </w:rPr>
        <w:t>长葛市威尼斯酒店使用权及房屋内相关资产</w:t>
      </w:r>
      <w:r>
        <w:rPr>
          <w:szCs w:val="36"/>
          <w:b w:val="1"/>
          <w:i w:val="0"/>
          <w:sz w:val="36"/>
          <w:spacing w:val="0"/>
          <w:w w:val="100"/>
          <w:rFonts w:ascii="宋体" w:hAnsi="宋体" w:hint="eastAsia"/>
          <w:caps w:val="0"/>
        </w:rPr>
        <w:t>拍卖</w:t>
      </w:r>
    </w:p>
    <w:p>
      <w:pPr>
        <w:jc w:val="center"/>
        <w:spacing w:before="0" w:beforeAutospacing="0" w:after="0" w:afterAutospacing="0" w:lineRule="auto" w:line="240"/>
        <w:rPr>
          <w:szCs w:val="36"/>
          <w:b w:val="1"/>
          <w:i w:val="0"/>
          <w:sz w:val="36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szCs w:val="36"/>
          <w:lang w:eastAsia="zh-CN"/>
          <w:b w:val="1"/>
          <w:i w:val="0"/>
          <w:sz w:val="36"/>
          <w:spacing w:val="0"/>
          <w:w w:val="100"/>
          <w:rFonts w:ascii="宋体" w:hAnsi="宋体" w:hint="eastAsia"/>
          <w:caps w:val="0"/>
        </w:rPr>
        <w:t>四次</w:t>
      </w:r>
      <w:r>
        <w:rPr>
          <w:szCs w:val="36"/>
          <w:b w:val="1"/>
          <w:i w:val="0"/>
          <w:sz w:val="36"/>
          <w:spacing w:val="0"/>
          <w:w w:val="100"/>
          <w:rFonts w:ascii="宋体" w:hAnsi="宋体" w:hint="eastAsia"/>
          <w:caps w:val="0"/>
        </w:rPr>
        <w:t>公告</w:t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项目编号：长产权拍字【</w:t>
      </w:r>
      <w:r>
        <w:rPr>
          <w:szCs w:val="32"/>
          <w:bCs/>
          <w:lang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2021</w:t>
      </w:r>
      <w:r>
        <w:rPr>
          <w:szCs w:val="32"/>
          <w:bCs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】</w:t>
      </w:r>
      <w:r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03</w:t>
      </w:r>
      <w:r>
        <w:rPr>
          <w:szCs w:val="32"/>
          <w:bCs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号</w:t>
      </w:r>
    </w:p>
    <w:p>
      <w:pPr>
        <w:jc w:val="both"/>
        <w:spacing w:before="0" w:beforeAutospacing="0" w:after="0" w:afterAutospacing="0" w:lineRule="auto" w:line="240"/>
        <w:rPr>
          <w:b w:val="0"/>
          <w:i w:val="1"/>
          <w:sz w:val="24"/>
          <w:spacing w:val="0"/>
          <w:w w:val="100"/>
          <w:rFonts w:ascii="宋体" w:hAnsi="宋体"/>
          <w:caps w:val="0"/>
        </w:rPr>
        <w:snapToGrid/>
        <w:ind w:firstLine="484" w:firstLineChars="202"/>
        <w:textAlignment w:val="baseline"/>
      </w:pPr>
      <w:r>
        <w:rPr>
          <w:b w:val="0"/>
          <w:i w:val="1"/>
          <w:sz w:val="24"/>
          <w:spacing w:val="0"/>
          <w:w w:val="100"/>
          <w:rFonts w:ascii="宋体" w:hAnsi="宋体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我单位接受委托，现定于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2021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9月14日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10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时在长葛市公共资源交易中心开标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四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室（长葛市葛天大道东段商务区6号楼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5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楼），依法对位于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长葛市钟繇大道与朝阳路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交叉口东南角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长葛市威尼斯酒店使用权（成交之日至2034年12月30日）及房屋内相关资产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进行公开拍卖。现将有关事项公告如下：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ind w:firstLine="649" w:firstLineChars="202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一、拍卖标的：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bookmarkStart w:id="0" w:name="OLE_LINK9"/>
      <w:bookmarkStart w:id="1" w:name="OLE_LINK11"/>
      <w:bookmarkStart w:id="2" w:name="OLE_LINK10"/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长葛市威尼斯酒店使用权（成交之日至2034年12月30日）及房屋内相关资产；</w:t>
      </w:r>
      <w:bookmarkEnd w:id="0"/>
      <w:bookmarkEnd w:id="1"/>
      <w:bookmarkEnd w:id="2"/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详见河南坤城价格评估有限公司出具《豫坤城评报字【2021】060101号》、《豫坤城评报字【2021】060102号》资产评估报告书，起拍价：11057483元。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二、瑕疵说明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3" w:firstLineChars="200"/>
        <w:textAlignment w:val="baseline"/>
      </w:pP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1、本次拍卖的长葛市威尼斯酒店使用权，截止拍卖日之前，尚欠2年左右的土地租赁费用和水、电等其它费用未曾缴纳。拍卖成交后，买受人须补足土地租赁费欠款（成交价不包含上述欠交费用，具体欠交的费用须由竞买人自行到相关部门查询）；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3" w:firstLineChars="200"/>
        <w:textAlignment w:val="baseline"/>
      </w:pP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2、本次拍卖的长葛市威尼斯酒店使用权的成交价不包含土地租赁费用，买受人成交后须另行与租赁方另行签订租赁合同，缴纳土地租赁费用（详见：原《租赁合同》）。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ind w:firstLine="649" w:firstLineChars="202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三、标的自公告之日起在标的物所在地公开展示。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ind w:firstLine="643" w:firstLineChars="20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四、</w:t>
      </w:r>
      <w:r>
        <w:rPr>
          <w:szCs w:val="32"/>
          <w:lang w:val="en-US" w:eastAsia="zh-CN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即日起向本公司咨询详情并办理竞买登记手续</w:t>
      </w:r>
      <w:r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,</w:t>
      </w:r>
      <w:r>
        <w:rPr>
          <w:szCs w:val="32"/>
          <w:lang w:val="en-US" w:eastAsia="zh-CN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并缴纳20万元竞买保证金至指定账户(保证金交纳截止到2021年  9月13日16时止，以实际到账为准，</w:t>
      </w:r>
      <w:r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拍卖会前交纳的保证金不充抵成交价款</w:t>
      </w:r>
      <w:r>
        <w:rPr>
          <w:szCs w:val="32"/>
          <w:lang w:eastAsia="zh-CN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，</w:t>
      </w:r>
      <w:r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若不成交</w:t>
      </w:r>
      <w:r>
        <w:rPr>
          <w:szCs w:val="32"/>
          <w:lang w:val="en-US" w:eastAsia="zh-CN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5个工作日内全额无息退还)</w:t>
      </w:r>
      <w:r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；在拍卖当天签订《竞买合同》并领取竞买号牌。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ind w:firstLine="482" w:firstLineChars="15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 xml:space="preserve"> </w:t>
      </w:r>
      <w:r>
        <w:rPr>
          <w:szCs w:val="32"/>
          <w:lang w:eastAsia="zh-CN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五</w:t>
      </w:r>
      <w:r>
        <w:rPr>
          <w:szCs w:val="32"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、竞买人必须同时具备以下条件：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（一）、境内依法注册的具有独立法人资格的企业或其他组织、自然人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。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（二）、境内依法注册的具有独立法人资格的企业或其他组织，须提供营业执照、法人授权委托书，自然人须提供身份证和复印件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t>。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（三）、提供的各种书面材料均真实、合法、有效。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6" w:firstLineChars="202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六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、竞买保证金缴纳方式：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电汇或转账（法人单位需从基本账户转账）递交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eastAsia="zh-CN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收 款 人：长葛市</w:t>
      </w:r>
      <w:r>
        <w:rPr>
          <w:szCs w:val="32"/>
          <w:lang w:eastAsia="zh-CN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公共资源交易中心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eastAsia="zh-CN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开户银行：</w:t>
      </w:r>
      <w:r>
        <w:rPr>
          <w:szCs w:val="32"/>
          <w:lang w:eastAsia="zh-CN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长葛农商行营业部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账    号：</w:t>
      </w:r>
      <w:r>
        <w:rPr>
          <w:szCs w:val="32"/>
          <w:lang w:val="en-US" w:eastAsia="zh-CN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1320 1001 8000 00552-0003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竞买人存汇款单备注部分填写说明：</w:t>
      </w:r>
    </w:p>
    <w:p>
      <w:pPr>
        <w:keepLines w:val="0"/>
        <w:widowControl w:val="0"/>
        <w:jc w:val="left"/>
        <w:spacing w:before="0" w:beforeAutospacing="0" w:after="0" w:afterAutospacing="0" w:line="600" w:lineRule="exact"/>
        <w:rPr>
          <w:szCs w:val="32"/>
          <w:b w:val="0"/>
          <w:i w:val="0"/>
          <w:u w:val="single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此款为长产权拍字【</w:t>
      </w:r>
      <w:r>
        <w:rPr>
          <w:szCs w:val="32"/>
          <w:lang w:eastAsia="zh-CN"/>
          <w:b w:val="0"/>
          <w:i w:val="0"/>
          <w:u w:val="single" w:color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2021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】0</w:t>
      </w:r>
      <w:r>
        <w:rPr>
          <w:szCs w:val="32"/>
          <w:lang w:val="en-US" w:eastAsia="zh-CN"/>
          <w:b w:val="0"/>
          <w:i w:val="0"/>
          <w:u w:val="single" w:color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3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号拍卖项目竞买保证金。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七、成交价款及佣金的缴纳方式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买受人须在拍卖成交后的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10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日内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一次性交纳全部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成交价款及拍卖佣金（注：买受人拍卖会前交纳的保证金不充抵成交价款）。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佣金收取比例为：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成交价200万元以下的，收取拍卖佣金的比例为4.6%；成交价超过200万元至1000万元的部分，收取拍卖佣金的比例为2.5%；成交价超过1000万元至5000万元的部分，收取拍卖佣金的比例为1.5%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账号：</w:t>
      </w:r>
      <w:r>
        <w:rPr>
          <w:szCs w:val="32"/>
          <w:lang w:val="en-US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4110 0201 0130</w:t>
      </w:r>
      <w:bookmarkStart w:id="3" w:name="_GoBack"/>
      <w:bookmarkEnd w:id="3"/>
      <w:r>
        <w:rPr>
          <w:szCs w:val="32"/>
          <w:lang w:val="en-US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0312 01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开户行：中原银行许昌劳动路支行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户名：许昌阳光拍卖有限公司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报名地址: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许昌市颍昌大道跨越酒店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3楼</w:t>
      </w:r>
    </w:p>
    <w:p>
      <w:pPr>
        <w:keepLines w:val="0"/>
        <w:widowControl w:val="0"/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default"/>
          <w:caps w:val="0"/>
        </w:rPr>
        <w:snapToGrid/>
        <w:ind w:firstLine="646" w:firstLineChars="202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联系方式：18539038885</w:t>
      </w:r>
    </w:p>
    <w:p>
      <w:pPr>
        <w:keepLines w:val="0"/>
        <w:widowControl w:val="0"/>
        <w:jc w:val="left"/>
        <w:spacing w:before="0" w:beforeAutospacing="0" w:after="0" w:afterAutospacing="0" w:line="600" w:lineRule="exact"/>
        <w:rPr>
          <w:szCs w:val="32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left="638" w:hangingChars="100" w:leftChars="304"/>
        <w:textAlignment w:val="baseline"/>
      </w:pPr>
      <w:r>
        <w:rPr>
          <w:szCs w:val="32"/>
          <w:b w:val="1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全国公共资源交易平台（河南省•许昌市）</w:t>
      </w:r>
      <w:r>
        <w:rPr>
          <w:szCs w:val="32"/>
          <w:b w:val="0"/>
          <w:i w:val="0"/>
          <w:color w:val="FF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http://ggzy.xuchang.gov.cn/</w:t>
      </w:r>
    </w:p>
    <w:p>
      <w:pPr>
        <w:keepLines w:val="0"/>
        <w:widowControl w:val="0"/>
        <w:jc w:val="right"/>
        <w:spacing w:before="0" w:beforeAutospacing="0" w:after="0" w:afterAutospacing="0" w:line="600" w:lineRule="exact"/>
        <w:rPr>
          <w:szCs w:val="32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480"/>
        <w:textAlignment w:val="baseline"/>
      </w:pPr>
      <w:r>
        <w:rPr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/>
      </w:r>
    </w:p>
    <w:p>
      <w:pPr>
        <w:keepLines w:val="0"/>
        <w:widowControl w:val="0"/>
        <w:jc w:val="right"/>
        <w:spacing w:before="0" w:beforeAutospacing="0" w:after="0" w:afterAutospacing="0" w:line="600" w:lineRule="exact"/>
        <w:rPr>
          <w:szCs w:val="32"/>
          <w:b w:val="1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48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许昌阳光拍卖有限公司</w:t>
      </w:r>
    </w:p>
    <w:p>
      <w:pPr>
        <w:jc w:val="right"/>
        <w:spacing w:before="0" w:beforeAutospacing="0" w:after="0" w:afterAutospacing="0" w:lineRule="auto" w:line="240"/>
        <w:rPr>
          <w:bCs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32"/>
          <w:lang w:eastAsia="zh-CN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2021</w:t>
      </w:r>
      <w:r>
        <w:rPr>
          <w:szCs w:val="32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年</w:t>
      </w:r>
      <w:r>
        <w:rPr>
          <w:szCs w:val="32"/>
          <w:lang w:val="en-US" w:eastAsia="zh-CN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9</w:t>
      </w:r>
      <w:r>
        <w:rPr>
          <w:szCs w:val="32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月</w:t>
      </w:r>
      <w:r>
        <w:rPr>
          <w:szCs w:val="32"/>
          <w:lang w:val="en-US" w:eastAsia="zh-CN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3</w:t>
      </w:r>
      <w:r>
        <w:rPr>
          <w:szCs w:val="32"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日</w:t>
      </w:r>
    </w:p>
    <w:p>
      <w:pPr>
        <w:jc w:val="center"/>
        <w:spacing w:before="0" w:beforeAutospacing="0" w:after="0" w:afterAutospacing="0" w:line="560" w:lineRule="exact"/>
        <w:rPr>
          <w:b w:val="1"/>
          <w:i w:val="0"/>
          <w:sz w:val="44"/>
          <w:spacing w:val="100"/>
          <w:w w:val="100"/>
          <w:rFonts w:ascii="宋体" w:hAnsi="宋体" w:hint="eastAsia"/>
          <w:caps w:val="0"/>
        </w:rPr>
        <w:snapToGrid/>
        <w:textAlignment w:val="baseline"/>
      </w:pPr>
      <w:r>
        <w:rPr>
          <w:b w:val="1"/>
          <w:i w:val="0"/>
          <w:sz w:val="44"/>
          <w:spacing w:val="100"/>
          <w:w w:val="100"/>
          <w:rFonts w:ascii="宋体" w:hAnsi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0E09"/>
    <w:rsid w:val="16D07C8C"/>
    <w:rsid w:val="23E44C6A"/>
    <w:rsid w:val="28E971CC"/>
    <w:rsid w:val="621D1B50"/>
    <w:rsid w:val="7F4B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2021-08-05T04:40:00Z</dcterms:created>
  <dc:creator>凌峰傲雪</dc:creator>
  <cp:lastModifiedBy>凌峰傲雪</cp:lastModifiedBy>
  <cp:lastPrinted>2021-09-02T09:28:00Z</cp:lastPrinted>
  <dcterms:modified xsi:type="dcterms:W3CDTF">2021-09-03T01:05:20Z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7376A22FF0C44BACB8FEB63C048E677E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长葛市威尼斯酒店使用权及房屋内相关资产</w:t>
      </w:r>
      <w:r>
        <w:rPr>
          <w:rFonts w:hint="eastAsia" w:ascii="宋体" w:hAnsi="宋体"/>
          <w:b/>
          <w:sz w:val="36"/>
          <w:szCs w:val="36"/>
        </w:rPr>
        <w:t>拍卖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四次</w:t>
      </w:r>
      <w:r>
        <w:rPr>
          <w:rFonts w:hint="eastAsia" w:ascii="宋体" w:hAnsi="宋体"/>
          <w:b/>
          <w:sz w:val="36"/>
          <w:szCs w:val="36"/>
        </w:rPr>
        <w:t>公告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项目编号：长产权拍字【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03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</w:p>
    <w:p>
      <w:pPr>
        <w:ind w:firstLine="484" w:firstLineChars="202"/>
        <w:rPr>
          <w:rFonts w:ascii="宋体" w:hAnsi="宋体"/>
          <w:i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我单位接受委托，现定于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9月14日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时在长葛市公共资源交易中心开标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室（长葛市葛天大道东段商务区6号楼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楼），依法对位于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长葛市钟繇大道与朝阳路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交叉口东南角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长葛市威尼斯酒店使用权（成交之日至2034年12月30日）及房屋内相关资产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进行公开拍卖。现将有关事项公告如下：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9" w:firstLineChars="202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一、拍卖标的：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9"/>
      <w:bookmarkStart w:id="1" w:name="OLE_LINK11"/>
      <w:bookmarkStart w:id="2" w:name="OLE_LINK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长葛市威尼斯酒店使用权（成交之日至2034年12月30日）及房屋内相关资产；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详见河南坤城价格评估有限公司出具《豫坤城评报字【2021】060101号》、《豫坤城评报字【2021】060102号》资产评估报告书，起拍价：11057483元。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二、瑕疵说明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本次拍卖的长葛市威尼斯酒店使用权，截止拍卖日之前，尚欠2年左右的土地租赁费用和水、电等其它费用未曾缴纳。拍卖成交后，买受人须补足土地租赁费欠款（成交价不包含上述欠交费用，具体欠交的费用须由竞买人自行到相关部门查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2、本次拍卖的长葛市威尼斯酒店使用权的成交价不包含土地租赁费用，买受人成交后须另行与租赁方另行签订租赁合同，缴纳土地租赁费用（详见：原《租赁合同》）。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9" w:firstLineChars="202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三、标的自公告之日起在标的物所在地公开展示。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即日起向本公司咨询详情并办理竞买登记手续</w:t>
      </w:r>
      <w:r>
        <w:rPr>
          <w:rFonts w:hint="eastAsia" w:ascii="黑体" w:hAnsi="黑体" w:eastAsia="黑体" w:cs="黑体"/>
          <w:b/>
          <w:sz w:val="32"/>
          <w:szCs w:val="32"/>
        </w:rPr>
        <w:t>,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并缴纳20万元竞买保证金至指定账户(保证金交纳截止到2021年  月  日16时止，以实际到账为准，</w:t>
      </w:r>
      <w:r>
        <w:rPr>
          <w:rFonts w:hint="eastAsia" w:ascii="黑体" w:hAnsi="黑体" w:eastAsia="黑体" w:cs="黑体"/>
          <w:b/>
          <w:sz w:val="32"/>
          <w:szCs w:val="32"/>
        </w:rPr>
        <w:t>拍卖会前交纳的保证金不充抵成交价款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/>
          <w:sz w:val="32"/>
          <w:szCs w:val="32"/>
        </w:rPr>
        <w:t>若不成交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5个工作日内全额无息退还)</w:t>
      </w:r>
      <w:r>
        <w:rPr>
          <w:rFonts w:hint="eastAsia" w:ascii="黑体" w:hAnsi="黑体" w:eastAsia="黑体" w:cs="黑体"/>
          <w:b/>
          <w:sz w:val="32"/>
          <w:szCs w:val="32"/>
        </w:rPr>
        <w:t>；在拍卖当天签订《竞买合同》并领取竞买号牌。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、竞买人必须同时具备以下条件：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（一）、境内依法注册的具有独立法人资格的企业或其他组织、自然人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（二）、境内依法注册的具有独立法人资格的企业或其他组织，须提供营业执照、法人授权委托书，自然人须提供身份证和复印件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（三）、提供的各种书面材料均真实、合法、有效。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、竞买保证金缴纳方式：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电汇或转账（法人单位需从基本账户转账）递交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收 款 人：长葛市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长葛农商行营业部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账    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1320 1001 8000 00552-0003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竞买人存汇款单备注部分填写说明：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此款为长产权拍字【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】0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号拍卖项目竞买保证金。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七、成交价款及佣金的缴纳方式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买受人须在拍卖成交后的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一次性交纳全部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成交价款及拍卖佣金（注：买受人拍卖会前交纳的保证金不充抵成交价款）。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佣金收取比例为：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成交价200万元以下的，收取拍卖佣金的比例为4.6%；成交价超过200万元至1000万元的部分，收取拍卖佣金的比例为2.5%；成交价超过1000万元至5000万元的部分，收取拍卖佣金的比例为1.5%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/>
        </w:rPr>
        <w:t>4110 0201 0130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/>
        </w:rPr>
        <w:t xml:space="preserve"> 0312 01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开户行：中原银行许昌劳动路支行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户名：许昌阳光拍卖有限公司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报名地址: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许昌市颍昌大道跨越酒店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联系方式：18539038885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9" w:leftChars="304" w:hanging="321" w:hangingChars="10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全国公共资源交易平台（河南省•许昌市）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http://ggzy.xuchang.gov.cn/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许昌阳光拍卖有限公司</w:t>
      </w:r>
    </w:p>
    <w:p>
      <w:pPr>
        <w:jc w:val="right"/>
        <w:rPr>
          <w:b w:val="0"/>
          <w:bCs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宋体" w:hAnsi="宋体"/>
          <w:b/>
          <w:spacing w:val="100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