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宋体" w:eastAsia="黑体" w:cs="宋体"/>
          <w:kern w:val="0"/>
          <w:sz w:val="28"/>
          <w:szCs w:val="28"/>
          <w:highlight w:val="none"/>
          <w:lang w:val="en-US" w:eastAsia="zh-CN"/>
        </w:rPr>
      </w:pPr>
      <w:r>
        <w:rPr>
          <w:rFonts w:hint="eastAsia" w:ascii="黑体" w:hAnsi="宋体" w:eastAsia="黑体" w:cs="宋体"/>
          <w:kern w:val="0"/>
          <w:sz w:val="28"/>
          <w:szCs w:val="28"/>
          <w:highlight w:val="none"/>
          <w:lang w:val="en-US" w:eastAsia="zh-CN"/>
        </w:rPr>
        <w:t xml:space="preserve">      </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2019年度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许昌市公共资源交易中心部门决算</w:t>
      </w: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highlight w:val="none"/>
        </w:rPr>
        <w:t>二〇二〇年九月</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第一部分　　许昌市公共资源交易中心概况</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部门职责</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机构设置</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　　2019年度部门决算表</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一、收入支出决算总表</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二、收入决算表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八、政府性基金预算财政拨款收入支出决算表</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2019年度部门决算情况说明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一、收入支出决算总体情况说明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二、收入决算情况说明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八、预算绩效情况说明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九、政府性基金预算财政拨款支出决算情况说明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十、机关运行经费支出情况说明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十一、政府采购支出情况说明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十二、国有资产占用情况说明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宋体" w:hAnsi="宋体" w:cs="宋体"/>
          <w:sz w:val="32"/>
          <w:szCs w:val="32"/>
          <w:highlight w:val="none"/>
        </w:rPr>
      </w:pPr>
    </w:p>
    <w:p>
      <w:pPr>
        <w:jc w:val="left"/>
        <w:rPr>
          <w:rFonts w:hint="eastAsia" w:ascii="黑体" w:hAnsi="黑体" w:eastAsia="黑体" w:cs="黑体"/>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center"/>
        <w:outlineLvl w:val="0"/>
        <w:rPr>
          <w:rFonts w:hint="eastAsia" w:ascii="黑体" w:hAnsi="宋体" w:eastAsia="黑体" w:cs="宋体"/>
          <w:kern w:val="0"/>
          <w:sz w:val="28"/>
          <w:szCs w:val="28"/>
          <w:highlight w:val="none"/>
        </w:rPr>
      </w:pPr>
      <w:r>
        <w:rPr>
          <w:rFonts w:hint="eastAsia" w:ascii="黑体" w:hAnsi="黑体" w:eastAsia="黑体" w:cs="黑体"/>
          <w:sz w:val="48"/>
          <w:szCs w:val="48"/>
          <w:highlight w:val="none"/>
        </w:rPr>
        <w:t>第一部分  许昌市公共资源交易中心概况</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一、部门</w:t>
      </w:r>
      <w:r>
        <w:rPr>
          <w:rFonts w:hint="eastAsia" w:ascii="黑体" w:hAnsi="黑体" w:eastAsia="黑体" w:cs="黑体"/>
          <w:bCs/>
          <w:sz w:val="32"/>
          <w:szCs w:val="32"/>
          <w:highlight w:val="none"/>
        </w:rPr>
        <w:t>职责</w:t>
      </w:r>
    </w:p>
    <w:p>
      <w:pPr>
        <w:spacing w:line="600" w:lineRule="exact"/>
        <w:ind w:firstLine="643" w:firstLineChars="200"/>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（一）</w:t>
      </w:r>
      <w:r>
        <w:rPr>
          <w:rFonts w:hint="eastAsia" w:ascii="仿宋_GB2312" w:hAnsi="宋体" w:eastAsia="仿宋_GB2312" w:cs="宋体"/>
          <w:kern w:val="0"/>
          <w:sz w:val="32"/>
          <w:szCs w:val="32"/>
          <w:highlight w:val="none"/>
        </w:rPr>
        <w:t>为公共资源交易活动提供场所、设施和服务，维护公共资源交易中心交易秩序；协助有关行政主管部门核验交易项目相关手续及市场主体、中介机构资格；收集、存储和发布各类公共资源交易信息，为交易各方提供信息咨询服务；设立与维护涉及公共资源交易的专家抽取终端；建立公共资源交易各方主体信用信息库，推进公共资源交易信用评价体系建设；为公共资源交易行政监督提供监管平台，对交易过程的相关资料存档备查；及时向行政监督部门报告场内交易活动的违法违规行为，并协助调查。负责为进场的工程建设、政府采购、医疗器械采购、土地招拍挂、产权交易等公共资源交易活动提供平台场所。</w:t>
      </w:r>
    </w:p>
    <w:p>
      <w:pPr>
        <w:spacing w:line="600" w:lineRule="exact"/>
        <w:ind w:firstLine="643" w:firstLineChars="200"/>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（二）</w:t>
      </w:r>
      <w:r>
        <w:rPr>
          <w:rFonts w:hint="eastAsia" w:ascii="仿宋_GB2312" w:hAnsi="宋体" w:eastAsia="仿宋_GB2312" w:cs="宋体"/>
          <w:kern w:val="0"/>
          <w:sz w:val="32"/>
          <w:szCs w:val="32"/>
          <w:highlight w:val="none"/>
        </w:rPr>
        <w:t>贯彻落实市公共资源交易管理委员会的各项决策部署；研究提出加强和规范公共资源交易市场管理的意见建议；会同有关行政主管部门拟订公共资源交易具体规则和制度；协调有关行政主管部门加强市场交易活动现场监管，建立和管理全市综合评标专家库；协助有关行政主管部门调查处理对公共资源交易活动的举报、投诉。</w:t>
      </w: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许昌市公共资源交易中心共有科室9个，分别是办公室、咨询受理科、组织计划科、开标评标科、交易见证科、保证金管理科、平台建设科、交易现场管理科、信息技术科。</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从决算单位构成看，许昌市公共资源交易中心部门决算包括：本级决算。</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纳入本部门2019年度部门决算编制范围的单位共1个，具体是：</w:t>
      </w:r>
    </w:p>
    <w:p>
      <w:pPr>
        <w:widowControl/>
        <w:ind w:firstLine="1120" w:firstLineChars="350"/>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kern w:val="0"/>
          <w:sz w:val="32"/>
          <w:szCs w:val="32"/>
          <w:highlight w:val="none"/>
        </w:rPr>
        <w:t>许昌市公共资源交易中心</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第二部分  2019年度部门决算表</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p>
    <w:tbl>
      <w:tblPr>
        <w:tblStyle w:val="8"/>
        <w:tblpPr w:leftFromText="180" w:rightFromText="180" w:horzAnchor="margin" w:tblpX="15" w:tblpY="-502"/>
        <w:tblW w:w="13973" w:type="dxa"/>
        <w:tblInd w:w="0" w:type="dxa"/>
        <w:tblLayout w:type="fixed"/>
        <w:tblCellMar>
          <w:top w:w="0" w:type="dxa"/>
          <w:left w:w="0" w:type="dxa"/>
          <w:bottom w:w="0" w:type="dxa"/>
          <w:right w:w="0" w:type="dxa"/>
        </w:tblCellMar>
      </w:tblPr>
      <w:tblGrid>
        <w:gridCol w:w="4264"/>
        <w:gridCol w:w="825"/>
        <w:gridCol w:w="1764"/>
        <w:gridCol w:w="4671"/>
        <w:gridCol w:w="750"/>
        <w:gridCol w:w="1699"/>
      </w:tblGrid>
      <w:tr>
        <w:tblPrEx>
          <w:tblLayout w:type="fixed"/>
          <w:tblCellMar>
            <w:top w:w="0" w:type="dxa"/>
            <w:left w:w="0" w:type="dxa"/>
            <w:bottom w:w="0" w:type="dxa"/>
            <w:right w:w="0" w:type="dxa"/>
          </w:tblCellMar>
        </w:tblPrEx>
        <w:trPr>
          <w:trHeight w:val="360" w:hRule="atLeast"/>
        </w:trPr>
        <w:tc>
          <w:tcPr>
            <w:tcW w:w="13973"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收入支出决算总表</w:t>
            </w:r>
          </w:p>
        </w:tc>
      </w:tr>
      <w:tr>
        <w:tblPrEx>
          <w:tblLayout w:type="fixed"/>
          <w:tblCellMar>
            <w:top w:w="0" w:type="dxa"/>
            <w:left w:w="0" w:type="dxa"/>
            <w:bottom w:w="0" w:type="dxa"/>
            <w:right w:w="0" w:type="dxa"/>
          </w:tblCellMar>
        </w:tblPrEx>
        <w:trPr>
          <w:trHeight w:val="199" w:hRule="atLeast"/>
        </w:trPr>
        <w:tc>
          <w:tcPr>
            <w:tcW w:w="42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公开01表</w:t>
            </w:r>
          </w:p>
        </w:tc>
      </w:tr>
      <w:tr>
        <w:tblPrEx>
          <w:tblLayout w:type="fixed"/>
          <w:tblCellMar>
            <w:top w:w="0" w:type="dxa"/>
            <w:left w:w="0" w:type="dxa"/>
            <w:bottom w:w="0" w:type="dxa"/>
            <w:right w:w="0" w:type="dxa"/>
          </w:tblCellMar>
        </w:tblPrEx>
        <w:trPr>
          <w:trHeight w:val="72" w:hRule="atLeast"/>
        </w:trPr>
        <w:tc>
          <w:tcPr>
            <w:tcW w:w="426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部门：许昌市公共资源交易中心</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Layout w:type="fixed"/>
          <w:tblCellMar>
            <w:top w:w="0" w:type="dxa"/>
            <w:left w:w="0" w:type="dxa"/>
            <w:bottom w:w="0" w:type="dxa"/>
            <w:right w:w="0" w:type="dxa"/>
          </w:tblCellMar>
        </w:tblPrEx>
        <w:trPr>
          <w:trHeight w:val="439" w:hRule="atLeast"/>
        </w:trPr>
        <w:tc>
          <w:tcPr>
            <w:tcW w:w="6853"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支出</w:t>
            </w: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决算数</w:t>
            </w: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r>
              <w:rPr>
                <w:rFonts w:hint="eastAsia" w:ascii="宋体" w:hAnsi="宋体" w:cs="宋体"/>
                <w:color w:val="000000"/>
                <w:sz w:val="20"/>
                <w:szCs w:val="20"/>
                <w:highlight w:val="none"/>
              </w:rPr>
              <w:t>895.77</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highlight w:val="none"/>
              </w:rPr>
            </w:pPr>
            <w:r>
              <w:rPr>
                <w:rFonts w:hint="eastAsia" w:ascii="宋体" w:hAnsi="宋体" w:cs="宋体"/>
                <w:color w:val="000000"/>
                <w:sz w:val="20"/>
                <w:szCs w:val="20"/>
                <w:highlight w:val="none"/>
              </w:rPr>
              <w:t>934.31</w:t>
            </w: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71"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35"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341"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91" w:hRule="atLeast"/>
        </w:trPr>
        <w:tc>
          <w:tcPr>
            <w:tcW w:w="426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r>
              <w:rPr>
                <w:rFonts w:hint="eastAsia" w:ascii="宋体" w:hAnsi="宋体" w:cs="宋体"/>
                <w:color w:val="000000"/>
                <w:sz w:val="20"/>
                <w:szCs w:val="20"/>
                <w:highlight w:val="none"/>
              </w:rPr>
              <w:t>895.77</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highlight w:val="none"/>
              </w:rPr>
            </w:pPr>
            <w:r>
              <w:rPr>
                <w:rFonts w:hint="eastAsia" w:ascii="宋体" w:hAnsi="宋体" w:cs="宋体"/>
                <w:b/>
                <w:color w:val="000000"/>
                <w:sz w:val="20"/>
                <w:szCs w:val="20"/>
                <w:highlight w:val="none"/>
              </w:rPr>
              <w:t>1016.24</w:t>
            </w: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r>
              <w:rPr>
                <w:rFonts w:hint="eastAsia" w:ascii="宋体" w:hAnsi="宋体" w:cs="宋体"/>
                <w:color w:val="000000"/>
                <w:sz w:val="20"/>
                <w:szCs w:val="20"/>
                <w:highlight w:val="none"/>
              </w:rPr>
              <w:t>224.49</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39" w:hRule="atLeast"/>
        </w:trPr>
        <w:tc>
          <w:tcPr>
            <w:tcW w:w="42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r>
              <w:rPr>
                <w:rFonts w:hint="eastAsia" w:ascii="宋体" w:hAnsi="宋体" w:cs="宋体"/>
                <w:color w:val="000000"/>
                <w:sz w:val="20"/>
                <w:szCs w:val="20"/>
                <w:highlight w:val="none"/>
              </w:rPr>
              <w:t>104.01</w:t>
            </w:r>
          </w:p>
        </w:tc>
      </w:tr>
      <w:tr>
        <w:tblPrEx>
          <w:tblLayout w:type="fixed"/>
          <w:tblCellMar>
            <w:top w:w="0" w:type="dxa"/>
            <w:left w:w="0" w:type="dxa"/>
            <w:bottom w:w="0" w:type="dxa"/>
            <w:right w:w="0" w:type="dxa"/>
          </w:tblCellMar>
        </w:tblPrEx>
        <w:trPr>
          <w:trHeight w:val="275" w:hRule="atLeast"/>
        </w:trPr>
        <w:tc>
          <w:tcPr>
            <w:tcW w:w="426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24" w:hRule="atLeast"/>
        </w:trPr>
        <w:tc>
          <w:tcPr>
            <w:tcW w:w="426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highlight w:val="none"/>
              </w:rPr>
            </w:pPr>
            <w:r>
              <w:rPr>
                <w:rFonts w:hint="eastAsia" w:ascii="宋体" w:hAnsi="宋体" w:cs="宋体"/>
                <w:color w:val="000000"/>
                <w:sz w:val="20"/>
                <w:szCs w:val="20"/>
                <w:highlight w:val="none"/>
              </w:rPr>
              <w:t>1120.25</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highlight w:val="none"/>
              </w:rPr>
            </w:pPr>
            <w:r>
              <w:rPr>
                <w:rFonts w:hint="eastAsia" w:ascii="宋体" w:hAnsi="宋体" w:cs="宋体"/>
                <w:b/>
                <w:color w:val="000000"/>
                <w:sz w:val="20"/>
                <w:szCs w:val="20"/>
                <w:highlight w:val="none"/>
              </w:rPr>
              <w:t>1120.25</w:t>
            </w:r>
          </w:p>
        </w:tc>
      </w:tr>
      <w:tr>
        <w:tblPrEx>
          <w:tblLayout w:type="fixed"/>
          <w:tblCellMar>
            <w:top w:w="0" w:type="dxa"/>
            <w:left w:w="0" w:type="dxa"/>
            <w:bottom w:w="0" w:type="dxa"/>
            <w:right w:w="0" w:type="dxa"/>
          </w:tblCellMar>
        </w:tblPrEx>
        <w:trPr>
          <w:trHeight w:val="585" w:hRule="atLeast"/>
        </w:trPr>
        <w:tc>
          <w:tcPr>
            <w:tcW w:w="13973"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pPr w:leftFromText="180" w:rightFromText="180" w:vertAnchor="text" w:horzAnchor="margin" w:tblpY="-1799"/>
        <w:tblW w:w="17085" w:type="dxa"/>
        <w:tblInd w:w="0" w:type="dxa"/>
        <w:tblLayout w:type="fixed"/>
        <w:tblCellMar>
          <w:top w:w="0" w:type="dxa"/>
          <w:left w:w="108" w:type="dxa"/>
          <w:bottom w:w="0" w:type="dxa"/>
          <w:right w:w="108" w:type="dxa"/>
        </w:tblCellMar>
      </w:tblPr>
      <w:tblGrid>
        <w:gridCol w:w="2830"/>
        <w:gridCol w:w="330"/>
        <w:gridCol w:w="330"/>
        <w:gridCol w:w="3930"/>
        <w:gridCol w:w="1800"/>
        <w:gridCol w:w="1545"/>
        <w:gridCol w:w="1380"/>
        <w:gridCol w:w="1185"/>
        <w:gridCol w:w="1050"/>
        <w:gridCol w:w="1275"/>
        <w:gridCol w:w="1430"/>
      </w:tblGrid>
      <w:tr>
        <w:tblPrEx>
          <w:tblLayout w:type="fixed"/>
          <w:tblCellMar>
            <w:top w:w="0" w:type="dxa"/>
            <w:left w:w="108" w:type="dxa"/>
            <w:bottom w:w="0" w:type="dxa"/>
            <w:right w:w="108" w:type="dxa"/>
          </w:tblCellMar>
        </w:tblPrEx>
        <w:trPr>
          <w:trHeight w:val="390" w:hRule="atLeast"/>
        </w:trPr>
        <w:tc>
          <w:tcPr>
            <w:tcW w:w="28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9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54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380" w:type="dxa"/>
            <w:tcBorders>
              <w:top w:val="nil"/>
              <w:left w:val="nil"/>
              <w:bottom w:val="nil"/>
              <w:right w:val="nil"/>
            </w:tcBorders>
            <w:noWrap/>
            <w:vAlign w:val="bottom"/>
          </w:tcPr>
          <w:p>
            <w:pPr>
              <w:widowControl/>
              <w:rPr>
                <w:rFonts w:ascii="宋体" w:hAnsi="宋体" w:cs="Arial"/>
                <w:color w:val="000000"/>
                <w:kern w:val="0"/>
                <w:sz w:val="30"/>
                <w:szCs w:val="30"/>
                <w:highlight w:val="none"/>
              </w:rPr>
            </w:pPr>
          </w:p>
        </w:tc>
        <w:tc>
          <w:tcPr>
            <w:tcW w:w="118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05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27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4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r>
      <w:tr>
        <w:tblPrEx>
          <w:tblLayout w:type="fixed"/>
          <w:tblCellMar>
            <w:top w:w="0" w:type="dxa"/>
            <w:left w:w="108" w:type="dxa"/>
            <w:bottom w:w="0" w:type="dxa"/>
            <w:right w:w="108" w:type="dxa"/>
          </w:tblCellMar>
        </w:tblPrEx>
        <w:trPr>
          <w:trHeight w:val="255" w:hRule="atLeast"/>
        </w:trPr>
        <w:tc>
          <w:tcPr>
            <w:tcW w:w="28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9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54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38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18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05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27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430" w:type="dxa"/>
            <w:tcBorders>
              <w:top w:val="nil"/>
              <w:left w:val="nil"/>
              <w:bottom w:val="nil"/>
              <w:right w:val="nil"/>
            </w:tcBorders>
            <w:noWrap/>
            <w:vAlign w:val="bottom"/>
          </w:tcPr>
          <w:p>
            <w:pPr>
              <w:widowControl/>
              <w:jc w:val="right"/>
              <w:rPr>
                <w:rFonts w:ascii="宋体" w:hAnsi="宋体" w:cs="Arial"/>
                <w:color w:val="000000"/>
                <w:kern w:val="0"/>
                <w:sz w:val="20"/>
                <w:szCs w:val="20"/>
                <w:highlight w:val="none"/>
              </w:rPr>
            </w:pPr>
          </w:p>
        </w:tc>
      </w:tr>
      <w:tr>
        <w:tblPrEx>
          <w:tblLayout w:type="fixed"/>
          <w:tblCellMar>
            <w:top w:w="0" w:type="dxa"/>
            <w:left w:w="108" w:type="dxa"/>
            <w:bottom w:w="0" w:type="dxa"/>
            <w:right w:w="108" w:type="dxa"/>
          </w:tblCellMar>
        </w:tblPrEx>
        <w:trPr>
          <w:trHeight w:val="255" w:hRule="atLeast"/>
        </w:trPr>
        <w:tc>
          <w:tcPr>
            <w:tcW w:w="2830" w:type="dxa"/>
            <w:tcBorders>
              <w:top w:val="nil"/>
              <w:left w:val="nil"/>
              <w:bottom w:val="nil"/>
              <w:right w:val="nil"/>
            </w:tcBorders>
            <w:noWrap/>
            <w:vAlign w:val="bottom"/>
          </w:tcPr>
          <w:p>
            <w:pPr>
              <w:widowControl/>
              <w:jc w:val="left"/>
              <w:rPr>
                <w:rFonts w:ascii="宋体" w:hAnsi="宋体"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9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54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38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18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05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27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430" w:type="dxa"/>
            <w:tcBorders>
              <w:top w:val="nil"/>
              <w:left w:val="nil"/>
              <w:bottom w:val="nil"/>
              <w:right w:val="nil"/>
            </w:tcBorders>
            <w:noWrap/>
            <w:vAlign w:val="bottom"/>
          </w:tcPr>
          <w:p>
            <w:pPr>
              <w:widowControl/>
              <w:jc w:val="right"/>
              <w:rPr>
                <w:rFonts w:ascii="宋体" w:hAnsi="宋体" w:cs="Arial"/>
                <w:color w:val="000000"/>
                <w:kern w:val="0"/>
                <w:sz w:val="20"/>
                <w:szCs w:val="20"/>
                <w:highlight w:val="none"/>
              </w:rPr>
            </w:pPr>
          </w:p>
        </w:tc>
      </w:tr>
      <w:tr>
        <w:tblPrEx>
          <w:tblLayout w:type="fixed"/>
          <w:tblCellMar>
            <w:top w:w="0" w:type="dxa"/>
            <w:left w:w="108" w:type="dxa"/>
            <w:bottom w:w="0" w:type="dxa"/>
            <w:right w:w="108" w:type="dxa"/>
          </w:tblCellMar>
        </w:tblPrEx>
        <w:trPr>
          <w:trHeight w:val="308" w:hRule="atLeast"/>
        </w:trPr>
        <w:tc>
          <w:tcPr>
            <w:tcW w:w="17085" w:type="dxa"/>
            <w:gridSpan w:val="11"/>
            <w:tcBorders>
              <w:top w:val="nil"/>
              <w:left w:val="nil"/>
              <w:bottom w:val="nil"/>
              <w:right w:val="nil"/>
            </w:tcBorders>
            <w:noWrap/>
            <w:vAlign w:val="center"/>
          </w:tcPr>
          <w:p>
            <w:pPr>
              <w:widowControl/>
              <w:jc w:val="left"/>
              <w:rPr>
                <w:rFonts w:ascii="宋体" w:hAnsi="宋体" w:cs="Arial"/>
                <w:color w:val="000000"/>
                <w:kern w:val="0"/>
                <w:sz w:val="22"/>
                <w:highlight w:val="none"/>
              </w:rPr>
            </w:pPr>
          </w:p>
        </w:tc>
      </w:tr>
    </w:tbl>
    <w:p>
      <w:pPr>
        <w:rPr>
          <w:vanish/>
          <w:highlight w:val="none"/>
        </w:rPr>
      </w:pPr>
    </w:p>
    <w:tbl>
      <w:tblPr>
        <w:tblStyle w:val="8"/>
        <w:tblW w:w="29575" w:type="dxa"/>
        <w:tblInd w:w="93" w:type="dxa"/>
        <w:tblLayout w:type="fixed"/>
        <w:tblCellMar>
          <w:top w:w="0" w:type="dxa"/>
          <w:left w:w="108" w:type="dxa"/>
          <w:bottom w:w="0" w:type="dxa"/>
          <w:right w:w="108" w:type="dxa"/>
        </w:tblCellMar>
      </w:tblPr>
      <w:tblGrid>
        <w:gridCol w:w="14185"/>
        <w:gridCol w:w="330"/>
        <w:gridCol w:w="330"/>
        <w:gridCol w:w="3930"/>
        <w:gridCol w:w="1800"/>
        <w:gridCol w:w="1800"/>
        <w:gridCol w:w="1800"/>
        <w:gridCol w:w="1800"/>
        <w:gridCol w:w="1800"/>
        <w:gridCol w:w="1800"/>
      </w:tblGrid>
      <w:tr>
        <w:tblPrEx>
          <w:tblLayout w:type="fixed"/>
          <w:tblCellMar>
            <w:top w:w="0" w:type="dxa"/>
            <w:left w:w="108" w:type="dxa"/>
            <w:bottom w:w="0" w:type="dxa"/>
            <w:right w:w="108" w:type="dxa"/>
          </w:tblCellMar>
        </w:tblPrEx>
        <w:trPr>
          <w:trHeight w:val="255" w:hRule="atLeast"/>
        </w:trPr>
        <w:tc>
          <w:tcPr>
            <w:tcW w:w="14185" w:type="dxa"/>
            <w:tcBorders>
              <w:top w:val="nil"/>
              <w:left w:val="nil"/>
              <w:bottom w:val="nil"/>
              <w:right w:val="nil"/>
            </w:tcBorders>
            <w:shd w:val="clear" w:color="auto" w:fill="FFFFFF"/>
            <w:noWrap/>
            <w:vAlign w:val="bottom"/>
          </w:tcPr>
          <w:tbl>
            <w:tblPr>
              <w:tblStyle w:val="8"/>
              <w:tblpPr w:leftFromText="180" w:rightFromText="180" w:vertAnchor="text" w:horzAnchor="page" w:tblpX="130" w:tblpY="-96"/>
              <w:tblOverlap w:val="never"/>
              <w:tblW w:w="13969" w:type="dxa"/>
              <w:tblInd w:w="0" w:type="dxa"/>
              <w:tblLayout w:type="fixed"/>
              <w:tblCellMar>
                <w:top w:w="0" w:type="dxa"/>
                <w:left w:w="108" w:type="dxa"/>
                <w:bottom w:w="0" w:type="dxa"/>
                <w:right w:w="108" w:type="dxa"/>
              </w:tblCellMar>
            </w:tblPr>
            <w:tblGrid>
              <w:gridCol w:w="2742"/>
              <w:gridCol w:w="88"/>
              <w:gridCol w:w="236"/>
              <w:gridCol w:w="236"/>
              <w:gridCol w:w="2842"/>
              <w:gridCol w:w="28"/>
              <w:gridCol w:w="1390"/>
              <w:gridCol w:w="28"/>
              <w:gridCol w:w="1106"/>
              <w:gridCol w:w="28"/>
              <w:gridCol w:w="964"/>
              <w:gridCol w:w="28"/>
              <w:gridCol w:w="823"/>
              <w:gridCol w:w="28"/>
              <w:gridCol w:w="680"/>
              <w:gridCol w:w="28"/>
              <w:gridCol w:w="823"/>
              <w:gridCol w:w="28"/>
              <w:gridCol w:w="1815"/>
              <w:gridCol w:w="28"/>
            </w:tblGrid>
            <w:tr>
              <w:tblPrEx>
                <w:tblLayout w:type="fixed"/>
                <w:tblCellMar>
                  <w:top w:w="0" w:type="dxa"/>
                  <w:left w:w="108" w:type="dxa"/>
                  <w:bottom w:w="0" w:type="dxa"/>
                  <w:right w:w="108" w:type="dxa"/>
                </w:tblCellMar>
              </w:tblPrEx>
              <w:trPr>
                <w:gridAfter w:val="1"/>
                <w:wAfter w:w="28" w:type="dxa"/>
                <w:trHeight w:val="390" w:hRule="atLeast"/>
              </w:trPr>
              <w:tc>
                <w:tcPr>
                  <w:tcW w:w="13941" w:type="dxa"/>
                  <w:gridSpan w:val="19"/>
                  <w:tcBorders>
                    <w:top w:val="nil"/>
                    <w:left w:val="nil"/>
                    <w:bottom w:val="nil"/>
                    <w:right w:val="nil"/>
                  </w:tcBorders>
                  <w:noWrap/>
                  <w:vAlign w:val="bottom"/>
                </w:tcPr>
                <w:p>
                  <w:pPr>
                    <w:widowControl/>
                    <w:jc w:val="center"/>
                    <w:rPr>
                      <w:rFonts w:ascii="宋体" w:hAnsi="宋体" w:cs="Arial"/>
                      <w:color w:val="000000"/>
                      <w:kern w:val="0"/>
                      <w:sz w:val="30"/>
                      <w:szCs w:val="30"/>
                      <w:highlight w:val="none"/>
                    </w:rPr>
                  </w:pPr>
                  <w:r>
                    <w:rPr>
                      <w:rFonts w:hint="eastAsia" w:ascii="宋体" w:hAnsi="宋体" w:cs="Arial"/>
                      <w:color w:val="000000"/>
                      <w:kern w:val="0"/>
                      <w:sz w:val="30"/>
                      <w:szCs w:val="30"/>
                      <w:highlight w:val="none"/>
                    </w:rPr>
                    <w:t>收入决算表</w:t>
                  </w:r>
                </w:p>
              </w:tc>
            </w:tr>
            <w:tr>
              <w:tblPrEx>
                <w:tblLayout w:type="fixed"/>
                <w:tblCellMar>
                  <w:top w:w="0" w:type="dxa"/>
                  <w:left w:w="108" w:type="dxa"/>
                  <w:bottom w:w="0" w:type="dxa"/>
                  <w:right w:w="108" w:type="dxa"/>
                </w:tblCellMar>
              </w:tblPrEx>
              <w:trPr>
                <w:trHeight w:val="255" w:hRule="atLeast"/>
              </w:trPr>
              <w:tc>
                <w:tcPr>
                  <w:tcW w:w="2830"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36"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36"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870"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418"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134"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992"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851"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708"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851"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43" w:type="dxa"/>
                  <w:gridSpan w:val="2"/>
                  <w:tcBorders>
                    <w:top w:val="nil"/>
                    <w:left w:val="nil"/>
                    <w:bottom w:val="nil"/>
                    <w:right w:val="nil"/>
                  </w:tcBorders>
                  <w:noWrap/>
                  <w:vAlign w:val="bottom"/>
                </w:tcPr>
                <w:p>
                  <w:pPr>
                    <w:widowControl/>
                    <w:jc w:val="center"/>
                    <w:rPr>
                      <w:rFonts w:ascii="宋体" w:hAnsi="宋体" w:cs="Arial"/>
                      <w:color w:val="000000"/>
                      <w:kern w:val="0"/>
                      <w:sz w:val="20"/>
                      <w:szCs w:val="20"/>
                      <w:highlight w:val="none"/>
                    </w:rPr>
                  </w:pPr>
                  <w:r>
                    <w:rPr>
                      <w:rFonts w:hint="eastAsia" w:ascii="宋体" w:hAnsi="宋体" w:cs="Arial"/>
                      <w:color w:val="000000"/>
                      <w:kern w:val="0"/>
                      <w:sz w:val="20"/>
                      <w:szCs w:val="20"/>
                      <w:highlight w:val="none"/>
                    </w:rPr>
                    <w:t>公开02表</w:t>
                  </w:r>
                </w:p>
              </w:tc>
            </w:tr>
            <w:tr>
              <w:tblPrEx>
                <w:tblLayout w:type="fixed"/>
                <w:tblCellMar>
                  <w:top w:w="0" w:type="dxa"/>
                  <w:left w:w="108" w:type="dxa"/>
                  <w:bottom w:w="0" w:type="dxa"/>
                  <w:right w:w="108" w:type="dxa"/>
                </w:tblCellMar>
              </w:tblPrEx>
              <w:trPr>
                <w:trHeight w:val="255" w:hRule="atLeast"/>
              </w:trPr>
              <w:tc>
                <w:tcPr>
                  <w:tcW w:w="3066" w:type="dxa"/>
                  <w:gridSpan w:val="3"/>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r>
                    <w:rPr>
                      <w:rFonts w:hint="eastAsia" w:ascii="宋体" w:hAnsi="宋体" w:cs="Arial"/>
                      <w:color w:val="000000"/>
                      <w:kern w:val="0"/>
                      <w:sz w:val="20"/>
                      <w:szCs w:val="20"/>
                      <w:highlight w:val="none"/>
                    </w:rPr>
                    <w:t>部门：许昌市公共资源交易中心</w:t>
                  </w:r>
                </w:p>
              </w:tc>
              <w:tc>
                <w:tcPr>
                  <w:tcW w:w="236"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870"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418"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134"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992"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851"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708"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851"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43" w:type="dxa"/>
                  <w:gridSpan w:val="2"/>
                  <w:tcBorders>
                    <w:top w:val="nil"/>
                    <w:left w:val="nil"/>
                    <w:bottom w:val="nil"/>
                    <w:right w:val="nil"/>
                  </w:tcBorders>
                  <w:noWrap/>
                  <w:vAlign w:val="bottom"/>
                </w:tcPr>
                <w:p>
                  <w:pPr>
                    <w:widowControl/>
                    <w:ind w:right="300"/>
                    <w:jc w:val="righ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金额单位：万元</w:t>
                  </w:r>
                </w:p>
              </w:tc>
            </w:tr>
            <w:tr>
              <w:tblPrEx>
                <w:tblLayout w:type="fixed"/>
                <w:tblCellMar>
                  <w:top w:w="0" w:type="dxa"/>
                  <w:left w:w="108" w:type="dxa"/>
                  <w:bottom w:w="0" w:type="dxa"/>
                  <w:right w:w="108" w:type="dxa"/>
                </w:tblCellMar>
              </w:tblPrEx>
              <w:trPr>
                <w:gridAfter w:val="1"/>
                <w:wAfter w:w="28" w:type="dxa"/>
                <w:trHeight w:val="308" w:hRule="atLeast"/>
              </w:trPr>
              <w:tc>
                <w:tcPr>
                  <w:tcW w:w="6144"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项目</w:t>
                  </w:r>
                </w:p>
              </w:tc>
              <w:tc>
                <w:tcPr>
                  <w:tcW w:w="1418" w:type="dxa"/>
                  <w:gridSpan w:val="2"/>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本年收入合计</w:t>
                  </w:r>
                </w:p>
              </w:tc>
              <w:tc>
                <w:tcPr>
                  <w:tcW w:w="1134" w:type="dxa"/>
                  <w:gridSpan w:val="2"/>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财政拨款收入</w:t>
                  </w:r>
                </w:p>
              </w:tc>
              <w:tc>
                <w:tcPr>
                  <w:tcW w:w="992" w:type="dxa"/>
                  <w:gridSpan w:val="2"/>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上级补助收入</w:t>
                  </w:r>
                </w:p>
              </w:tc>
              <w:tc>
                <w:tcPr>
                  <w:tcW w:w="851" w:type="dxa"/>
                  <w:gridSpan w:val="2"/>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事业收入</w:t>
                  </w:r>
                </w:p>
              </w:tc>
              <w:tc>
                <w:tcPr>
                  <w:tcW w:w="708" w:type="dxa"/>
                  <w:gridSpan w:val="2"/>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经营收入</w:t>
                  </w:r>
                </w:p>
              </w:tc>
              <w:tc>
                <w:tcPr>
                  <w:tcW w:w="851" w:type="dxa"/>
                  <w:gridSpan w:val="2"/>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附属单位上缴收入</w:t>
                  </w:r>
                </w:p>
              </w:tc>
              <w:tc>
                <w:tcPr>
                  <w:tcW w:w="1843" w:type="dxa"/>
                  <w:gridSpan w:val="2"/>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其他收入</w:t>
                  </w:r>
                </w:p>
              </w:tc>
            </w:tr>
            <w:tr>
              <w:tblPrEx>
                <w:tblLayout w:type="fixed"/>
                <w:tblCellMar>
                  <w:top w:w="0" w:type="dxa"/>
                  <w:left w:w="108" w:type="dxa"/>
                  <w:bottom w:w="0" w:type="dxa"/>
                  <w:right w:w="108" w:type="dxa"/>
                </w:tblCellMar>
              </w:tblPrEx>
              <w:trPr>
                <w:gridAfter w:val="1"/>
                <w:wAfter w:w="28" w:type="dxa"/>
                <w:trHeight w:val="312" w:hRule="atLeast"/>
              </w:trPr>
              <w:tc>
                <w:tcPr>
                  <w:tcW w:w="2742"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功能分类科目编码</w:t>
                  </w:r>
                </w:p>
              </w:tc>
              <w:tc>
                <w:tcPr>
                  <w:tcW w:w="3402" w:type="dxa"/>
                  <w:gridSpan w:val="4"/>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科目名称</w:t>
                  </w:r>
                </w:p>
              </w:tc>
              <w:tc>
                <w:tcPr>
                  <w:tcW w:w="1418"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134"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992"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85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708"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85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843"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gridAfter w:val="1"/>
                <w:wAfter w:w="28" w:type="dxa"/>
                <w:trHeight w:val="312" w:hRule="atLeast"/>
              </w:trPr>
              <w:tc>
                <w:tcPr>
                  <w:tcW w:w="2742"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3402" w:type="dxa"/>
                  <w:gridSpan w:val="4"/>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418"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134"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992"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85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708"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85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843"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gridAfter w:val="1"/>
                <w:wAfter w:w="28" w:type="dxa"/>
                <w:trHeight w:val="312" w:hRule="atLeast"/>
              </w:trPr>
              <w:tc>
                <w:tcPr>
                  <w:tcW w:w="2742"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3402" w:type="dxa"/>
                  <w:gridSpan w:val="4"/>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418"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134"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992"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85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708"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85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843"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gridAfter w:val="1"/>
                <w:wAfter w:w="28" w:type="dxa"/>
                <w:trHeight w:val="308" w:hRule="atLeast"/>
              </w:trPr>
              <w:tc>
                <w:tcPr>
                  <w:tcW w:w="6144" w:type="dxa"/>
                  <w:gridSpan w:val="5"/>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栏次</w:t>
                  </w:r>
                </w:p>
              </w:tc>
              <w:tc>
                <w:tcPr>
                  <w:tcW w:w="1418"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w:t>
                  </w:r>
                </w:p>
              </w:tc>
              <w:tc>
                <w:tcPr>
                  <w:tcW w:w="1134"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992"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c>
                <w:tcPr>
                  <w:tcW w:w="851"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c>
                <w:tcPr>
                  <w:tcW w:w="708"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w:t>
                  </w:r>
                </w:p>
              </w:tc>
              <w:tc>
                <w:tcPr>
                  <w:tcW w:w="851"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6</w:t>
                  </w:r>
                </w:p>
              </w:tc>
              <w:tc>
                <w:tcPr>
                  <w:tcW w:w="1843"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7</w:t>
                  </w:r>
                </w:p>
              </w:tc>
            </w:tr>
            <w:tr>
              <w:tblPrEx>
                <w:tblLayout w:type="fixed"/>
                <w:tblCellMar>
                  <w:top w:w="0" w:type="dxa"/>
                  <w:left w:w="108" w:type="dxa"/>
                  <w:bottom w:w="0" w:type="dxa"/>
                  <w:right w:w="108" w:type="dxa"/>
                </w:tblCellMar>
              </w:tblPrEx>
              <w:trPr>
                <w:gridAfter w:val="1"/>
                <w:wAfter w:w="28" w:type="dxa"/>
                <w:trHeight w:val="308" w:hRule="atLeast"/>
              </w:trPr>
              <w:tc>
                <w:tcPr>
                  <w:tcW w:w="6144" w:type="dxa"/>
                  <w:gridSpan w:val="5"/>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合计</w:t>
                  </w:r>
                </w:p>
              </w:tc>
              <w:tc>
                <w:tcPr>
                  <w:tcW w:w="141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895.77</w:t>
                  </w:r>
                </w:p>
              </w:tc>
              <w:tc>
                <w:tcPr>
                  <w:tcW w:w="113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895.77</w:t>
                  </w:r>
                </w:p>
              </w:tc>
              <w:tc>
                <w:tcPr>
                  <w:tcW w:w="99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c>
                <w:tcPr>
                  <w:tcW w:w="851"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c>
                <w:tcPr>
                  <w:tcW w:w="70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c>
                <w:tcPr>
                  <w:tcW w:w="851"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c>
                <w:tcPr>
                  <w:tcW w:w="184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w:t>
                  </w:r>
                </w:p>
              </w:tc>
              <w:tc>
                <w:tcPr>
                  <w:tcW w:w="3402" w:type="dxa"/>
                  <w:gridSpan w:val="4"/>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一般公共服务支出</w:t>
                  </w:r>
                </w:p>
              </w:tc>
              <w:tc>
                <w:tcPr>
                  <w:tcW w:w="141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799.01</w:t>
                  </w:r>
                </w:p>
              </w:tc>
              <w:tc>
                <w:tcPr>
                  <w:tcW w:w="113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799.01</w:t>
                  </w:r>
                </w:p>
              </w:tc>
              <w:tc>
                <w:tcPr>
                  <w:tcW w:w="99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w:t>
                  </w:r>
                </w:p>
              </w:tc>
              <w:tc>
                <w:tcPr>
                  <w:tcW w:w="3402" w:type="dxa"/>
                  <w:gridSpan w:val="4"/>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政府办公厅（室）及相关机构事务</w:t>
                  </w:r>
                </w:p>
              </w:tc>
              <w:tc>
                <w:tcPr>
                  <w:tcW w:w="141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795.55</w:t>
                  </w:r>
                </w:p>
              </w:tc>
              <w:tc>
                <w:tcPr>
                  <w:tcW w:w="113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795.55</w:t>
                  </w:r>
                </w:p>
              </w:tc>
              <w:tc>
                <w:tcPr>
                  <w:tcW w:w="99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2010301</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行政运行</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355.65</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355.65</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2010302</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一般行政管理事务</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151.03</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151.03</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2010350</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事业运行</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288.87</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288.87</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20129</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群众团体事务</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2012906</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工会事务</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社会保障和就业支出</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55.60</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55.60</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行政事业单位离退休</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55.60</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55.60</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2080501</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归口管理的行政单位离退休</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6.72</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6.72</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2080505</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机关事业单位基本养老保险缴费支出</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48.88</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48.88</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卫生健康支出</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41.16</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41.16</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行政事业单位医疗</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41.16</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41.16</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2101101</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行政单位医疗</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20.58</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20.58</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2742"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2101103</w:t>
                  </w:r>
                </w:p>
              </w:tc>
              <w:tc>
                <w:tcPr>
                  <w:tcW w:w="3402" w:type="dxa"/>
                  <w:gridSpan w:val="4"/>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公务员医疗补助</w:t>
                  </w:r>
                </w:p>
              </w:tc>
              <w:tc>
                <w:tcPr>
                  <w:tcW w:w="141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20.58</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20.58</w:t>
                  </w:r>
                </w:p>
              </w:tc>
              <w:tc>
                <w:tcPr>
                  <w:tcW w:w="992"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70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851"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84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gridAfter w:val="1"/>
                <w:wAfter w:w="28" w:type="dxa"/>
                <w:trHeight w:val="308" w:hRule="atLeast"/>
              </w:trPr>
              <w:tc>
                <w:tcPr>
                  <w:tcW w:w="13941" w:type="dxa"/>
                  <w:gridSpan w:val="19"/>
                  <w:tcBorders>
                    <w:top w:val="nil"/>
                    <w:left w:val="nil"/>
                    <w:bottom w:val="nil"/>
                    <w:right w:val="nil"/>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注：本表反映部门本年度取得的各项收入情况。本表金额转换为万元时，因四舍五入可能存在尾差。</w:t>
                  </w:r>
                </w:p>
              </w:tc>
            </w:tr>
          </w:tbl>
          <w:p>
            <w:pPr>
              <w:widowControl/>
              <w:jc w:val="left"/>
              <w:rPr>
                <w:rFonts w:ascii="宋体" w:hAnsi="宋体" w:cs="Arial"/>
                <w:color w:val="000000"/>
                <w:kern w:val="0"/>
                <w:sz w:val="20"/>
                <w:szCs w:val="20"/>
                <w:highlight w:val="none"/>
              </w:rPr>
            </w:pPr>
          </w:p>
        </w:tc>
        <w:tc>
          <w:tcPr>
            <w:tcW w:w="33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393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800" w:type="dxa"/>
            <w:tcBorders>
              <w:top w:val="nil"/>
              <w:left w:val="nil"/>
              <w:bottom w:val="nil"/>
              <w:right w:val="nil"/>
            </w:tcBorders>
            <w:shd w:val="clear" w:color="auto" w:fill="FFFFFF"/>
            <w:noWrap/>
            <w:vAlign w:val="bottom"/>
          </w:tcPr>
          <w:p>
            <w:pPr>
              <w:widowControl/>
              <w:jc w:val="right"/>
              <w:rPr>
                <w:rFonts w:ascii="宋体" w:hAnsi="宋体" w:cs="Arial"/>
                <w:color w:val="000000"/>
                <w:kern w:val="0"/>
                <w:sz w:val="20"/>
                <w:szCs w:val="20"/>
                <w:highlight w:val="none"/>
              </w:rPr>
            </w:pPr>
          </w:p>
        </w:tc>
      </w:tr>
      <w:tr>
        <w:tblPrEx>
          <w:tblLayout w:type="fixed"/>
          <w:tblCellMar>
            <w:top w:w="0" w:type="dxa"/>
            <w:left w:w="108" w:type="dxa"/>
            <w:bottom w:w="0" w:type="dxa"/>
            <w:right w:w="108" w:type="dxa"/>
          </w:tblCellMar>
        </w:tblPrEx>
        <w:trPr>
          <w:trHeight w:val="308" w:hRule="atLeast"/>
        </w:trPr>
        <w:tc>
          <w:tcPr>
            <w:tcW w:w="29575" w:type="dxa"/>
            <w:gridSpan w:val="10"/>
            <w:tcBorders>
              <w:top w:val="nil"/>
              <w:left w:val="nil"/>
              <w:bottom w:val="nil"/>
              <w:right w:val="nil"/>
            </w:tcBorders>
            <w:noWrap/>
            <w:vAlign w:val="center"/>
          </w:tcPr>
          <w:p>
            <w:pPr>
              <w:widowControl/>
              <w:jc w:val="left"/>
              <w:rPr>
                <w:rFonts w:ascii="宋体" w:hAnsi="宋体" w:cs="Arial"/>
                <w:color w:val="000000"/>
                <w:kern w:val="0"/>
                <w:sz w:val="22"/>
                <w:highlight w:val="none"/>
              </w:rPr>
            </w:pPr>
          </w:p>
        </w:tc>
      </w:tr>
    </w:tbl>
    <w:p>
      <w:pPr>
        <w:rPr>
          <w:vanish/>
          <w:highlight w:val="none"/>
        </w:rPr>
      </w:pPr>
    </w:p>
    <w:tbl>
      <w:tblPr>
        <w:tblStyle w:val="8"/>
        <w:tblpPr w:leftFromText="180" w:rightFromText="180" w:vertAnchor="text" w:horzAnchor="margin" w:tblpY="-2808"/>
        <w:tblOverlap w:val="never"/>
        <w:tblW w:w="14425" w:type="dxa"/>
        <w:tblInd w:w="0" w:type="dxa"/>
        <w:tblLayout w:type="fixed"/>
        <w:tblCellMar>
          <w:top w:w="0" w:type="dxa"/>
          <w:left w:w="108" w:type="dxa"/>
          <w:bottom w:w="0" w:type="dxa"/>
          <w:right w:w="108" w:type="dxa"/>
        </w:tblCellMar>
      </w:tblPr>
      <w:tblGrid>
        <w:gridCol w:w="2924"/>
        <w:gridCol w:w="236"/>
        <w:gridCol w:w="330"/>
        <w:gridCol w:w="2855"/>
        <w:gridCol w:w="1843"/>
        <w:gridCol w:w="1559"/>
        <w:gridCol w:w="1134"/>
        <w:gridCol w:w="1276"/>
        <w:gridCol w:w="992"/>
        <w:gridCol w:w="1276"/>
      </w:tblGrid>
      <w:tr>
        <w:tblPrEx>
          <w:tblLayout w:type="fixed"/>
          <w:tblCellMar>
            <w:top w:w="0" w:type="dxa"/>
            <w:left w:w="108" w:type="dxa"/>
            <w:bottom w:w="0" w:type="dxa"/>
            <w:right w:w="108" w:type="dxa"/>
          </w:tblCellMar>
        </w:tblPrEx>
        <w:trPr>
          <w:trHeight w:val="390" w:hRule="atLeast"/>
        </w:trPr>
        <w:tc>
          <w:tcPr>
            <w:tcW w:w="2924"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36"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855" w:type="dxa"/>
            <w:tcBorders>
              <w:top w:val="nil"/>
              <w:left w:val="nil"/>
              <w:bottom w:val="nil"/>
              <w:right w:val="nil"/>
            </w:tcBorders>
            <w:noWrap/>
            <w:vAlign w:val="bottom"/>
          </w:tcPr>
          <w:p>
            <w:pPr>
              <w:widowControl/>
              <w:jc w:val="left"/>
              <w:rPr>
                <w:rFonts w:hint="eastAsia" w:ascii="Arial" w:hAnsi="Arial" w:cs="Arial"/>
                <w:color w:val="000000"/>
                <w:kern w:val="0"/>
                <w:sz w:val="20"/>
                <w:szCs w:val="20"/>
                <w:highlight w:val="none"/>
              </w:rPr>
            </w:pPr>
          </w:p>
          <w:p>
            <w:pPr>
              <w:widowControl/>
              <w:jc w:val="left"/>
              <w:rPr>
                <w:rFonts w:ascii="Arial" w:hAnsi="Arial" w:cs="Arial"/>
                <w:color w:val="000000"/>
                <w:kern w:val="0"/>
                <w:sz w:val="20"/>
                <w:szCs w:val="20"/>
                <w:highlight w:val="none"/>
              </w:rPr>
            </w:pPr>
          </w:p>
        </w:tc>
        <w:tc>
          <w:tcPr>
            <w:tcW w:w="1843" w:type="dxa"/>
            <w:tcBorders>
              <w:top w:val="nil"/>
              <w:left w:val="nil"/>
              <w:bottom w:val="nil"/>
              <w:right w:val="nil"/>
            </w:tcBorders>
            <w:noWrap/>
            <w:vAlign w:val="bottom"/>
          </w:tcPr>
          <w:p>
            <w:pPr>
              <w:widowControl/>
              <w:jc w:val="left"/>
              <w:rPr>
                <w:rFonts w:hint="eastAsia" w:ascii="Arial" w:hAnsi="Arial" w:cs="Arial"/>
                <w:color w:val="000000"/>
                <w:kern w:val="0"/>
                <w:sz w:val="30"/>
                <w:szCs w:val="30"/>
                <w:highlight w:val="none"/>
              </w:rPr>
            </w:pPr>
          </w:p>
          <w:p>
            <w:pPr>
              <w:widowControl/>
              <w:jc w:val="left"/>
              <w:rPr>
                <w:rFonts w:hint="eastAsia" w:ascii="Arial" w:hAnsi="Arial" w:cs="Arial"/>
                <w:color w:val="000000"/>
                <w:kern w:val="0"/>
                <w:sz w:val="30"/>
                <w:szCs w:val="30"/>
                <w:highlight w:val="none"/>
              </w:rPr>
            </w:pPr>
          </w:p>
          <w:p>
            <w:pPr>
              <w:widowControl/>
              <w:jc w:val="left"/>
              <w:rPr>
                <w:rFonts w:ascii="Arial" w:hAnsi="Arial" w:cs="Arial"/>
                <w:color w:val="000000"/>
                <w:kern w:val="0"/>
                <w:sz w:val="30"/>
                <w:szCs w:val="30"/>
                <w:highlight w:val="none"/>
              </w:rPr>
            </w:pPr>
            <w:r>
              <w:rPr>
                <w:rFonts w:hint="eastAsia" w:ascii="Arial" w:hAnsi="Arial" w:cs="Arial"/>
                <w:color w:val="000000"/>
                <w:kern w:val="0"/>
                <w:sz w:val="30"/>
                <w:szCs w:val="30"/>
                <w:highlight w:val="none"/>
              </w:rPr>
              <w:t>支出决算表</w:t>
            </w:r>
          </w:p>
        </w:tc>
        <w:tc>
          <w:tcPr>
            <w:tcW w:w="1559" w:type="dxa"/>
            <w:tcBorders>
              <w:top w:val="nil"/>
              <w:left w:val="nil"/>
              <w:bottom w:val="nil"/>
              <w:right w:val="nil"/>
            </w:tcBorders>
            <w:noWrap/>
            <w:vAlign w:val="bottom"/>
          </w:tcPr>
          <w:p>
            <w:pPr>
              <w:widowControl/>
              <w:rPr>
                <w:rFonts w:ascii="宋体" w:hAnsi="宋体" w:cs="Arial"/>
                <w:color w:val="000000"/>
                <w:kern w:val="0"/>
                <w:sz w:val="30"/>
                <w:szCs w:val="30"/>
                <w:highlight w:val="none"/>
              </w:rPr>
            </w:pPr>
          </w:p>
        </w:tc>
        <w:tc>
          <w:tcPr>
            <w:tcW w:w="1134"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276"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992"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276"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r>
      <w:tr>
        <w:tblPrEx>
          <w:tblLayout w:type="fixed"/>
          <w:tblCellMar>
            <w:top w:w="0" w:type="dxa"/>
            <w:left w:w="108" w:type="dxa"/>
            <w:bottom w:w="0" w:type="dxa"/>
            <w:right w:w="108" w:type="dxa"/>
          </w:tblCellMar>
        </w:tblPrEx>
        <w:trPr>
          <w:trHeight w:val="255" w:hRule="atLeast"/>
        </w:trPr>
        <w:tc>
          <w:tcPr>
            <w:tcW w:w="292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highlight w:val="none"/>
              </w:rPr>
            </w:pPr>
          </w:p>
        </w:tc>
        <w:tc>
          <w:tcPr>
            <w:tcW w:w="236"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855"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43"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559"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134"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276"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992" w:type="dxa"/>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276" w:type="dxa"/>
            <w:tcBorders>
              <w:top w:val="nil"/>
              <w:left w:val="nil"/>
              <w:bottom w:val="nil"/>
              <w:right w:val="nil"/>
            </w:tcBorders>
            <w:noWrap/>
            <w:vAlign w:val="bottom"/>
          </w:tcPr>
          <w:p>
            <w:pPr>
              <w:widowControl/>
              <w:jc w:val="righ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公开03表</w:t>
            </w:r>
          </w:p>
        </w:tc>
      </w:tr>
      <w:tr>
        <w:tblPrEx>
          <w:tblLayout w:type="fixed"/>
          <w:tblCellMar>
            <w:top w:w="0" w:type="dxa"/>
            <w:left w:w="108" w:type="dxa"/>
            <w:bottom w:w="0" w:type="dxa"/>
            <w:right w:w="108" w:type="dxa"/>
          </w:tblCellMar>
        </w:tblPrEx>
        <w:trPr>
          <w:trHeight w:val="255" w:hRule="atLeast"/>
        </w:trPr>
        <w:tc>
          <w:tcPr>
            <w:tcW w:w="2924" w:type="dxa"/>
            <w:tcBorders>
              <w:top w:val="nil"/>
              <w:left w:val="nil"/>
              <w:bottom w:val="nil"/>
              <w:right w:val="nil"/>
            </w:tcBorders>
            <w:shd w:val="clear" w:color="auto" w:fill="FFFFFF"/>
            <w:noWrap/>
            <w:vAlign w:val="bottom"/>
          </w:tcPr>
          <w:p>
            <w:pPr>
              <w:widowControl/>
              <w:jc w:val="lef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部门：许昌市公共资源交易中心</w:t>
            </w:r>
          </w:p>
        </w:tc>
        <w:tc>
          <w:tcPr>
            <w:tcW w:w="236"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330"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2855"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843"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559"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134"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276"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2268" w:type="dxa"/>
            <w:gridSpan w:val="2"/>
            <w:tcBorders>
              <w:top w:val="nil"/>
              <w:left w:val="nil"/>
              <w:bottom w:val="nil"/>
              <w:right w:val="nil"/>
            </w:tcBorders>
            <w:shd w:val="clear" w:color="auto" w:fill="FFFFFF"/>
            <w:noWrap/>
            <w:vAlign w:val="bottom"/>
          </w:tcPr>
          <w:p>
            <w:pPr>
              <w:widowControl/>
              <w:jc w:val="righ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金额单位：万元</w:t>
            </w:r>
          </w:p>
        </w:tc>
      </w:tr>
      <w:tr>
        <w:tblPrEx>
          <w:tblLayout w:type="fixed"/>
          <w:tblCellMar>
            <w:top w:w="0" w:type="dxa"/>
            <w:left w:w="108" w:type="dxa"/>
            <w:bottom w:w="0" w:type="dxa"/>
            <w:right w:w="108" w:type="dxa"/>
          </w:tblCellMar>
        </w:tblPrEx>
        <w:trPr>
          <w:trHeight w:val="308" w:hRule="atLeast"/>
        </w:trPr>
        <w:tc>
          <w:tcPr>
            <w:tcW w:w="6345"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项目</w:t>
            </w:r>
          </w:p>
        </w:tc>
        <w:tc>
          <w:tcPr>
            <w:tcW w:w="1843" w:type="dxa"/>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本年支出合计</w:t>
            </w:r>
          </w:p>
        </w:tc>
        <w:tc>
          <w:tcPr>
            <w:tcW w:w="1559" w:type="dxa"/>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基本支出</w:t>
            </w:r>
          </w:p>
        </w:tc>
        <w:tc>
          <w:tcPr>
            <w:tcW w:w="1134" w:type="dxa"/>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项目支出</w:t>
            </w:r>
          </w:p>
        </w:tc>
        <w:tc>
          <w:tcPr>
            <w:tcW w:w="1276" w:type="dxa"/>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上缴上级支出</w:t>
            </w:r>
          </w:p>
        </w:tc>
        <w:tc>
          <w:tcPr>
            <w:tcW w:w="992" w:type="dxa"/>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经营支出</w:t>
            </w:r>
          </w:p>
        </w:tc>
        <w:tc>
          <w:tcPr>
            <w:tcW w:w="1276" w:type="dxa"/>
            <w:vMerge w:val="restart"/>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对附属单位补助支出</w:t>
            </w:r>
          </w:p>
        </w:tc>
      </w:tr>
      <w:tr>
        <w:tblPrEx>
          <w:tblLayout w:type="fixed"/>
          <w:tblCellMar>
            <w:top w:w="0" w:type="dxa"/>
            <w:left w:w="108" w:type="dxa"/>
            <w:bottom w:w="0" w:type="dxa"/>
            <w:right w:w="108" w:type="dxa"/>
          </w:tblCellMar>
        </w:tblPrEx>
        <w:trPr>
          <w:trHeight w:val="312" w:hRule="atLeast"/>
        </w:trPr>
        <w:tc>
          <w:tcPr>
            <w:tcW w:w="3490" w:type="dxa"/>
            <w:gridSpan w:val="3"/>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功能分类科目编码</w:t>
            </w:r>
          </w:p>
        </w:tc>
        <w:tc>
          <w:tcPr>
            <w:tcW w:w="2855"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科目名称</w:t>
            </w: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9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312" w:hRule="atLeast"/>
        </w:trPr>
        <w:tc>
          <w:tcPr>
            <w:tcW w:w="349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285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9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312" w:hRule="atLeast"/>
        </w:trPr>
        <w:tc>
          <w:tcPr>
            <w:tcW w:w="349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285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9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308" w:hRule="atLeast"/>
        </w:trPr>
        <w:tc>
          <w:tcPr>
            <w:tcW w:w="634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113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c>
          <w:tcPr>
            <w:tcW w:w="127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w:t>
            </w:r>
          </w:p>
        </w:tc>
        <w:tc>
          <w:tcPr>
            <w:tcW w:w="127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6</w:t>
            </w:r>
          </w:p>
        </w:tc>
      </w:tr>
      <w:tr>
        <w:tblPrEx>
          <w:tblLayout w:type="fixed"/>
          <w:tblCellMar>
            <w:top w:w="0" w:type="dxa"/>
            <w:left w:w="108" w:type="dxa"/>
            <w:bottom w:w="0" w:type="dxa"/>
            <w:right w:w="108" w:type="dxa"/>
          </w:tblCellMar>
        </w:tblPrEx>
        <w:trPr>
          <w:trHeight w:val="308" w:hRule="atLeast"/>
        </w:trPr>
        <w:tc>
          <w:tcPr>
            <w:tcW w:w="634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合计</w:t>
            </w:r>
          </w:p>
        </w:tc>
        <w:tc>
          <w:tcPr>
            <w:tcW w:w="184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1,016.24</w:t>
            </w:r>
          </w:p>
        </w:tc>
        <w:tc>
          <w:tcPr>
            <w:tcW w:w="155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837.64</w:t>
            </w:r>
          </w:p>
        </w:tc>
        <w:tc>
          <w:tcPr>
            <w:tcW w:w="11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178.60</w:t>
            </w:r>
          </w:p>
        </w:tc>
        <w:tc>
          <w:tcPr>
            <w:tcW w:w="127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c>
          <w:tcPr>
            <w:tcW w:w="99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c>
          <w:tcPr>
            <w:tcW w:w="127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w:t>
            </w:r>
          </w:p>
        </w:tc>
        <w:tc>
          <w:tcPr>
            <w:tcW w:w="2855" w:type="dxa"/>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一般公共服务支出</w:t>
            </w:r>
          </w:p>
        </w:tc>
        <w:tc>
          <w:tcPr>
            <w:tcW w:w="184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934.31</w:t>
            </w:r>
          </w:p>
        </w:tc>
        <w:tc>
          <w:tcPr>
            <w:tcW w:w="155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755.71</w:t>
            </w:r>
          </w:p>
        </w:tc>
        <w:tc>
          <w:tcPr>
            <w:tcW w:w="11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178.60</w:t>
            </w:r>
          </w:p>
        </w:tc>
        <w:tc>
          <w:tcPr>
            <w:tcW w:w="127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政府办公厅（室）及相关机构事务</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930.85</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752.25</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178.60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2010301</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行政运行</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463.38</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463.38</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2010302</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一般行政管理事务</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171.40</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171.40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2010350</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事业运行</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296.07</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288.87</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7.20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20129</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群众团体事务</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2012906</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工会事务</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社会保障和就业支出</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行政事业单位离退休</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2080501</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归口管理的行政单位离退休</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6.68</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6.68</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2080505</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机关事业单位基本养老保险缴费支出</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45.22</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45.22</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卫生健康支出</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行政事业单位医疗</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2101101</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行政单位医疗</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14.97</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14.97</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34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2101103</w:t>
            </w:r>
          </w:p>
        </w:tc>
        <w:tc>
          <w:tcPr>
            <w:tcW w:w="285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公务员医疗补助</w:t>
            </w:r>
          </w:p>
        </w:tc>
        <w:tc>
          <w:tcPr>
            <w:tcW w:w="184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15.05</w:t>
            </w:r>
          </w:p>
        </w:tc>
        <w:tc>
          <w:tcPr>
            <w:tcW w:w="155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15.05</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99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2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14425" w:type="dxa"/>
            <w:gridSpan w:val="10"/>
            <w:tcBorders>
              <w:top w:val="nil"/>
              <w:left w:val="nil"/>
              <w:bottom w:val="nil"/>
              <w:right w:val="nil"/>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pPr w:leftFromText="180" w:rightFromText="180" w:horzAnchor="margin" w:tblpY="-669"/>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2016"/>
      </w:tblGrid>
      <w:tr>
        <w:tblPrEx>
          <w:tblLayout w:type="fixed"/>
          <w:tblCellMar>
            <w:top w:w="0" w:type="dxa"/>
            <w:left w:w="0" w:type="dxa"/>
            <w:bottom w:w="0" w:type="dxa"/>
            <w:right w:w="0" w:type="dxa"/>
          </w:tblCellMar>
        </w:tblPrEx>
        <w:trPr>
          <w:trHeight w:val="360" w:hRule="atLeast"/>
        </w:trPr>
        <w:tc>
          <w:tcPr>
            <w:tcW w:w="13988" w:type="dxa"/>
            <w:gridSpan w:val="8"/>
            <w:tcBorders>
              <w:top w:val="nil"/>
              <w:left w:val="nil"/>
              <w:bottom w:val="nil"/>
              <w:right w:val="nil"/>
            </w:tcBorders>
            <w:noWrap/>
            <w:tcMar>
              <w:top w:w="15" w:type="dxa"/>
              <w:left w:w="15" w:type="dxa"/>
              <w:right w:w="15" w:type="dxa"/>
            </w:tcMar>
            <w:vAlign w:val="center"/>
          </w:tcPr>
          <w:tbl>
            <w:tblPr>
              <w:tblStyle w:val="8"/>
              <w:tblW w:w="13907" w:type="dxa"/>
              <w:tblInd w:w="0" w:type="dxa"/>
              <w:tblLayout w:type="fixed"/>
              <w:tblCellMar>
                <w:top w:w="0" w:type="dxa"/>
                <w:left w:w="108" w:type="dxa"/>
                <w:bottom w:w="0" w:type="dxa"/>
                <w:right w:w="108" w:type="dxa"/>
              </w:tblCellMar>
            </w:tblPr>
            <w:tblGrid>
              <w:gridCol w:w="3078"/>
              <w:gridCol w:w="223"/>
              <w:gridCol w:w="337"/>
              <w:gridCol w:w="278"/>
              <w:gridCol w:w="982"/>
              <w:gridCol w:w="3218"/>
              <w:gridCol w:w="739"/>
              <w:gridCol w:w="100"/>
              <w:gridCol w:w="515"/>
              <w:gridCol w:w="604"/>
              <w:gridCol w:w="837"/>
              <w:gridCol w:w="842"/>
              <w:gridCol w:w="583"/>
              <w:gridCol w:w="1571"/>
            </w:tblGrid>
            <w:tr>
              <w:tblPrEx>
                <w:tblLayout w:type="fixed"/>
                <w:tblCellMar>
                  <w:top w:w="0" w:type="dxa"/>
                  <w:left w:w="108" w:type="dxa"/>
                  <w:bottom w:w="0" w:type="dxa"/>
                  <w:right w:w="108" w:type="dxa"/>
                </w:tblCellMar>
              </w:tblPrEx>
              <w:trPr>
                <w:trHeight w:val="518" w:hRule="atLeast"/>
              </w:trPr>
              <w:tc>
                <w:tcPr>
                  <w:tcW w:w="3301"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61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982"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6013" w:type="dxa"/>
                  <w:gridSpan w:val="6"/>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r>
                    <w:rPr>
                      <w:rFonts w:hint="eastAsia" w:ascii="宋体" w:hAnsi="宋体" w:cs="Arial"/>
                      <w:color w:val="000000"/>
                      <w:kern w:val="0"/>
                      <w:sz w:val="30"/>
                      <w:szCs w:val="30"/>
                      <w:highlight w:val="none"/>
                    </w:rPr>
                    <w:t>财政拨款收入支出决算总表</w:t>
                  </w:r>
                </w:p>
              </w:tc>
              <w:tc>
                <w:tcPr>
                  <w:tcW w:w="142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571"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r>
            <w:tr>
              <w:tblPrEx>
                <w:tblLayout w:type="fixed"/>
                <w:tblCellMar>
                  <w:top w:w="0" w:type="dxa"/>
                  <w:left w:w="108" w:type="dxa"/>
                  <w:bottom w:w="0" w:type="dxa"/>
                  <w:right w:w="108" w:type="dxa"/>
                </w:tblCellMar>
              </w:tblPrEx>
              <w:trPr>
                <w:trHeight w:val="339" w:hRule="atLeast"/>
              </w:trPr>
              <w:tc>
                <w:tcPr>
                  <w:tcW w:w="3301"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61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982"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3957"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61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441"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42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571" w:type="dxa"/>
                  <w:tcBorders>
                    <w:top w:val="nil"/>
                    <w:left w:val="nil"/>
                    <w:bottom w:val="nil"/>
                    <w:right w:val="nil"/>
                  </w:tcBorders>
                  <w:shd w:val="clear" w:color="auto" w:fill="FFFFFF"/>
                  <w:noWrap/>
                  <w:vAlign w:val="bottom"/>
                </w:tcPr>
                <w:p>
                  <w:pPr>
                    <w:widowControl/>
                    <w:jc w:val="righ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公开04表</w:t>
                  </w:r>
                </w:p>
              </w:tc>
            </w:tr>
            <w:tr>
              <w:tblPrEx>
                <w:tblLayout w:type="fixed"/>
                <w:tblCellMar>
                  <w:top w:w="0" w:type="dxa"/>
                  <w:left w:w="108" w:type="dxa"/>
                  <w:bottom w:w="0" w:type="dxa"/>
                  <w:right w:w="108" w:type="dxa"/>
                </w:tblCellMar>
              </w:tblPrEx>
              <w:trPr>
                <w:trHeight w:val="339" w:hRule="atLeast"/>
              </w:trPr>
              <w:tc>
                <w:tcPr>
                  <w:tcW w:w="3301" w:type="dxa"/>
                  <w:gridSpan w:val="2"/>
                  <w:tcBorders>
                    <w:top w:val="nil"/>
                    <w:left w:val="nil"/>
                    <w:bottom w:val="nil"/>
                    <w:right w:val="nil"/>
                  </w:tcBorders>
                  <w:shd w:val="clear" w:color="auto" w:fill="FFFFFF"/>
                  <w:noWrap/>
                  <w:vAlign w:val="bottom"/>
                </w:tcPr>
                <w:p>
                  <w:pPr>
                    <w:widowControl/>
                    <w:jc w:val="lef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部门：许昌市公共资源交易中心</w:t>
                  </w:r>
                </w:p>
              </w:tc>
              <w:tc>
                <w:tcPr>
                  <w:tcW w:w="61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982" w:type="dxa"/>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3957"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61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441"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425" w:type="dxa"/>
                  <w:gridSpan w:val="2"/>
                  <w:tcBorders>
                    <w:top w:val="nil"/>
                    <w:left w:val="nil"/>
                    <w:bottom w:val="nil"/>
                    <w:right w:val="nil"/>
                  </w:tcBorders>
                  <w:shd w:val="clear" w:color="auto" w:fill="FFFFFF"/>
                  <w:noWrap/>
                  <w:vAlign w:val="bottom"/>
                </w:tcPr>
                <w:p>
                  <w:pPr>
                    <w:widowControl/>
                    <w:jc w:val="left"/>
                    <w:rPr>
                      <w:rFonts w:ascii="Arial" w:hAnsi="Arial" w:cs="Arial"/>
                      <w:color w:val="000000"/>
                      <w:kern w:val="0"/>
                      <w:sz w:val="20"/>
                      <w:szCs w:val="20"/>
                      <w:highlight w:val="none"/>
                    </w:rPr>
                  </w:pPr>
                </w:p>
              </w:tc>
              <w:tc>
                <w:tcPr>
                  <w:tcW w:w="1571" w:type="dxa"/>
                  <w:tcBorders>
                    <w:top w:val="nil"/>
                    <w:left w:val="nil"/>
                    <w:bottom w:val="nil"/>
                    <w:right w:val="nil"/>
                  </w:tcBorders>
                  <w:shd w:val="clear" w:color="auto" w:fill="FFFFFF"/>
                  <w:noWrap/>
                  <w:vAlign w:val="bottom"/>
                </w:tcPr>
                <w:p>
                  <w:pPr>
                    <w:widowControl/>
                    <w:jc w:val="righ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金额单位：万元</w:t>
                  </w:r>
                </w:p>
              </w:tc>
            </w:tr>
            <w:tr>
              <w:tblPrEx>
                <w:tblLayout w:type="fixed"/>
                <w:tblCellMar>
                  <w:top w:w="0" w:type="dxa"/>
                  <w:left w:w="108" w:type="dxa"/>
                  <w:bottom w:w="0" w:type="dxa"/>
                  <w:right w:w="108" w:type="dxa"/>
                </w:tblCellMar>
              </w:tblPrEx>
              <w:trPr>
                <w:trHeight w:val="409" w:hRule="atLeast"/>
              </w:trPr>
              <w:tc>
                <w:tcPr>
                  <w:tcW w:w="489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收     入</w:t>
                  </w:r>
                </w:p>
              </w:tc>
              <w:tc>
                <w:tcPr>
                  <w:tcW w:w="9009" w:type="dxa"/>
                  <w:gridSpan w:val="9"/>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支     出</w:t>
                  </w:r>
                </w:p>
              </w:tc>
            </w:tr>
            <w:tr>
              <w:tblPrEx>
                <w:tblLayout w:type="fixed"/>
                <w:tblCellMar>
                  <w:top w:w="0" w:type="dxa"/>
                  <w:left w:w="108" w:type="dxa"/>
                  <w:bottom w:w="0" w:type="dxa"/>
                  <w:right w:w="108" w:type="dxa"/>
                </w:tblCellMar>
              </w:tblPrEx>
              <w:trPr>
                <w:trHeight w:val="416" w:hRule="atLeast"/>
              </w:trPr>
              <w:tc>
                <w:tcPr>
                  <w:tcW w:w="3078"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项目</w:t>
                  </w:r>
                </w:p>
              </w:tc>
              <w:tc>
                <w:tcPr>
                  <w:tcW w:w="560"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行次</w:t>
                  </w:r>
                </w:p>
              </w:tc>
              <w:tc>
                <w:tcPr>
                  <w:tcW w:w="1260"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金额</w:t>
                  </w:r>
                </w:p>
              </w:tc>
              <w:tc>
                <w:tcPr>
                  <w:tcW w:w="3218"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项目</w:t>
                  </w:r>
                </w:p>
              </w:tc>
              <w:tc>
                <w:tcPr>
                  <w:tcW w:w="839"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行次</w:t>
                  </w:r>
                </w:p>
              </w:tc>
              <w:tc>
                <w:tcPr>
                  <w:tcW w:w="1119" w:type="dxa"/>
                  <w:gridSpan w:val="2"/>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合计</w:t>
                  </w:r>
                </w:p>
              </w:tc>
              <w:tc>
                <w:tcPr>
                  <w:tcW w:w="1679"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一般公共预算财政拨款</w:t>
                  </w:r>
                </w:p>
              </w:tc>
              <w:tc>
                <w:tcPr>
                  <w:tcW w:w="2154"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政府性基金预算财政拨款</w:t>
                  </w:r>
                </w:p>
              </w:tc>
            </w:tr>
            <w:tr>
              <w:tblPrEx>
                <w:tblLayout w:type="fixed"/>
                <w:tblCellMar>
                  <w:top w:w="0" w:type="dxa"/>
                  <w:left w:w="108" w:type="dxa"/>
                  <w:bottom w:w="0" w:type="dxa"/>
                  <w:right w:w="108" w:type="dxa"/>
                </w:tblCellMar>
              </w:tblPrEx>
              <w:trPr>
                <w:trHeight w:val="819" w:hRule="atLeast"/>
              </w:trPr>
              <w:tc>
                <w:tcPr>
                  <w:tcW w:w="30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56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26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321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83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11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67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215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栏次</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p>
              </w:tc>
              <w:tc>
                <w:tcPr>
                  <w:tcW w:w="12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栏次</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p>
              </w:tc>
              <w:tc>
                <w:tcPr>
                  <w:tcW w:w="111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167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c>
                <w:tcPr>
                  <w:tcW w:w="2154"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一、一般公共预算财政拨款</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895.77</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一、一般公共服务支出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30</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934.31</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934.31</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二、政府性基金预算财政拨款</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二、外交支出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31</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三、国防支出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32</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四、公共安全支出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33</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五、教育支出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34</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6</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六、科学技术支出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35</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7</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七、文化旅游体育与传媒支出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36</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8</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八、社会保障和就业支出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37</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9</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九、卫生健康支出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38</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10</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十、节能环保支出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39</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11</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十一、城乡社区支出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40</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12</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十二、农林水支出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41</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13</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十三、交通运输支出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42</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14</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十四、资源勘探信息等支出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43</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93"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15</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十五、商业服务业等支出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44</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16</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十六、金融支出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45</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17</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十七、援助其他地区支出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46</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18</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十八、自然资源海洋气象等支出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47</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19</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十九、住房保障支出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48</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20</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二十、粮油物资储备支出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49</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21</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二十一、灾害防治及应急管理支出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50</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22</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二十二、其他支出</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51</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23</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52</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本年收入合计</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24</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895.77</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本年支出合计</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53</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1,016.24</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1,016.24</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年初财政拨款结转和结余</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25</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224.49</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年末财政拨款结转和结余</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54</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104.01</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104.01</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一、一般公共预算财政拨款</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26</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224.49</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55</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二、政府性基金预算财政拨款</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27</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56</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28</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2"/>
                      <w:highlight w:val="none"/>
                    </w:rPr>
                  </w:pP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57</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409" w:hRule="atLeast"/>
              </w:trPr>
              <w:tc>
                <w:tcPr>
                  <w:tcW w:w="307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总计</w:t>
                  </w:r>
                </w:p>
              </w:tc>
              <w:tc>
                <w:tcPr>
                  <w:tcW w:w="56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29</w:t>
                  </w:r>
                </w:p>
              </w:tc>
              <w:tc>
                <w:tcPr>
                  <w:tcW w:w="126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1,120.25</w:t>
                  </w:r>
                </w:p>
              </w:tc>
              <w:tc>
                <w:tcPr>
                  <w:tcW w:w="321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总计</w:t>
                  </w:r>
                </w:p>
              </w:tc>
              <w:tc>
                <w:tcPr>
                  <w:tcW w:w="83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58</w:t>
                  </w:r>
                </w:p>
              </w:tc>
              <w:tc>
                <w:tcPr>
                  <w:tcW w:w="111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1,120.25</w:t>
                  </w:r>
                </w:p>
              </w:tc>
              <w:tc>
                <w:tcPr>
                  <w:tcW w:w="1679"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1,120.25</w:t>
                  </w:r>
                </w:p>
              </w:tc>
              <w:tc>
                <w:tcPr>
                  <w:tcW w:w="2154"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737" w:hRule="atLeast"/>
              </w:trPr>
              <w:tc>
                <w:tcPr>
                  <w:tcW w:w="13907" w:type="dxa"/>
                  <w:gridSpan w:val="14"/>
                  <w:tcBorders>
                    <w:top w:val="nil"/>
                    <w:left w:val="nil"/>
                    <w:bottom w:val="nil"/>
                    <w:right w:val="nil"/>
                  </w:tcBorders>
                  <w:shd w:val="clear" w:color="auto" w:fill="FFFFFF"/>
                  <w:noWrap w:val="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注：本表反映部门本年度一般公共预算财政拨款和政府性基金预算财政拨款的总收支和年末结转结余情况。本表金额转换为万元时，因四舍五入可能存在尾差。</w:t>
                  </w:r>
                </w:p>
              </w:tc>
            </w:tr>
          </w:tbl>
          <w:p>
            <w:pPr>
              <w:widowControl/>
              <w:jc w:val="center"/>
              <w:textAlignment w:val="center"/>
              <w:rPr>
                <w:rFonts w:ascii="华文中宋" w:hAnsi="华文中宋" w:eastAsia="华文中宋" w:cs="华文中宋"/>
                <w:color w:val="000000"/>
                <w:sz w:val="32"/>
                <w:szCs w:val="32"/>
                <w:highlight w:val="none"/>
              </w:rPr>
            </w:pPr>
          </w:p>
        </w:tc>
      </w:tr>
      <w:tr>
        <w:tblPrEx>
          <w:tblLayout w:type="fixed"/>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2016"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2016"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Layout w:type="fixed"/>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一般公共预算财政拨款支出决算表</w:t>
            </w:r>
          </w:p>
        </w:tc>
      </w:tr>
      <w:tr>
        <w:tblPrEx>
          <w:tblLayout w:type="fixed"/>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ind w:right="400"/>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w:t>
            </w:r>
            <w:r>
              <w:rPr>
                <w:rStyle w:val="19"/>
                <w:rFonts w:hint="default"/>
                <w:highlight w:val="none"/>
                <w:lang w:bidi="ar"/>
              </w:rPr>
              <w:t>5表</w:t>
            </w:r>
          </w:p>
        </w:tc>
      </w:tr>
      <w:tr>
        <w:tblPrEx>
          <w:tblLayout w:type="fixed"/>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tbl>
            <w:tblPr>
              <w:tblStyle w:val="8"/>
              <w:tblW w:w="13467" w:type="dxa"/>
              <w:tblInd w:w="0" w:type="dxa"/>
              <w:tblLayout w:type="fixed"/>
              <w:tblCellMar>
                <w:top w:w="0" w:type="dxa"/>
                <w:left w:w="108" w:type="dxa"/>
                <w:bottom w:w="0" w:type="dxa"/>
                <w:right w:w="108" w:type="dxa"/>
              </w:tblCellMar>
            </w:tblPr>
            <w:tblGrid>
              <w:gridCol w:w="2762"/>
              <w:gridCol w:w="22"/>
              <w:gridCol w:w="4162"/>
              <w:gridCol w:w="1342"/>
              <w:gridCol w:w="1138"/>
              <w:gridCol w:w="935"/>
              <w:gridCol w:w="1257"/>
              <w:gridCol w:w="1849"/>
            </w:tblGrid>
            <w:tr>
              <w:tblPrEx>
                <w:tblLayout w:type="fixed"/>
                <w:tblCellMar>
                  <w:top w:w="0" w:type="dxa"/>
                  <w:left w:w="108" w:type="dxa"/>
                  <w:bottom w:w="0" w:type="dxa"/>
                  <w:right w:w="108" w:type="dxa"/>
                </w:tblCellMar>
              </w:tblPrEx>
              <w:trPr>
                <w:trHeight w:val="254" w:hRule="atLeast"/>
              </w:trPr>
              <w:tc>
                <w:tcPr>
                  <w:tcW w:w="6946" w:type="dxa"/>
                  <w:gridSpan w:val="3"/>
                  <w:vMerge w:val="restart"/>
                  <w:tcBorders>
                    <w:top w:val="nil"/>
                    <w:left w:val="nil"/>
                    <w:right w:val="nil"/>
                  </w:tcBorders>
                  <w:noWrap/>
                  <w:vAlign w:val="bottom"/>
                </w:tcPr>
                <w:p>
                  <w:pPr>
                    <w:widowControl/>
                    <w:jc w:val="left"/>
                    <w:rPr>
                      <w:rFonts w:ascii="Arial" w:hAnsi="Arial" w:cs="Arial"/>
                      <w:color w:val="000000"/>
                      <w:kern w:val="0"/>
                      <w:sz w:val="20"/>
                      <w:szCs w:val="20"/>
                      <w:highlight w:val="none"/>
                    </w:rPr>
                  </w:pPr>
                  <w:r>
                    <w:rPr>
                      <w:rFonts w:hint="eastAsia" w:ascii="宋体" w:hAnsi="宋体" w:cs="Arial"/>
                      <w:color w:val="000000"/>
                      <w:kern w:val="0"/>
                      <w:sz w:val="20"/>
                      <w:szCs w:val="20"/>
                      <w:highlight w:val="none"/>
                    </w:rPr>
                    <w:t>部门：许昌市公共资源交易中心</w:t>
                  </w:r>
                </w:p>
              </w:tc>
              <w:tc>
                <w:tcPr>
                  <w:tcW w:w="2480"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192"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49" w:type="dxa"/>
                  <w:tcBorders>
                    <w:top w:val="nil"/>
                    <w:left w:val="nil"/>
                    <w:bottom w:val="nil"/>
                    <w:right w:val="nil"/>
                  </w:tcBorders>
                  <w:noWrap/>
                  <w:vAlign w:val="bottom"/>
                </w:tcPr>
                <w:p>
                  <w:pPr>
                    <w:widowControl/>
                    <w:jc w:val="right"/>
                    <w:rPr>
                      <w:rFonts w:ascii="宋体" w:hAnsi="宋体" w:cs="Arial"/>
                      <w:color w:val="000000"/>
                      <w:kern w:val="0"/>
                      <w:sz w:val="20"/>
                      <w:szCs w:val="20"/>
                      <w:highlight w:val="none"/>
                    </w:rPr>
                  </w:pPr>
                </w:p>
              </w:tc>
            </w:tr>
            <w:tr>
              <w:tblPrEx>
                <w:tblLayout w:type="fixed"/>
                <w:tblCellMar>
                  <w:top w:w="0" w:type="dxa"/>
                  <w:left w:w="108" w:type="dxa"/>
                  <w:bottom w:w="0" w:type="dxa"/>
                  <w:right w:w="108" w:type="dxa"/>
                </w:tblCellMar>
              </w:tblPrEx>
              <w:trPr>
                <w:trHeight w:val="254" w:hRule="atLeast"/>
              </w:trPr>
              <w:tc>
                <w:tcPr>
                  <w:tcW w:w="6946" w:type="dxa"/>
                  <w:gridSpan w:val="3"/>
                  <w:vMerge w:val="continue"/>
                  <w:tcBorders>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480"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2192" w:type="dxa"/>
                  <w:gridSpan w:val="2"/>
                  <w:tcBorders>
                    <w:top w:val="nil"/>
                    <w:left w:val="nil"/>
                    <w:bottom w:val="nil"/>
                    <w:right w:val="nil"/>
                  </w:tcBorders>
                  <w:noWrap/>
                  <w:vAlign w:val="bottom"/>
                </w:tcPr>
                <w:p>
                  <w:pPr>
                    <w:widowControl/>
                    <w:jc w:val="left"/>
                    <w:rPr>
                      <w:rFonts w:ascii="Arial" w:hAnsi="Arial" w:cs="Arial"/>
                      <w:color w:val="000000"/>
                      <w:kern w:val="0"/>
                      <w:sz w:val="20"/>
                      <w:szCs w:val="20"/>
                      <w:highlight w:val="none"/>
                    </w:rPr>
                  </w:pPr>
                </w:p>
              </w:tc>
              <w:tc>
                <w:tcPr>
                  <w:tcW w:w="1849" w:type="dxa"/>
                  <w:tcBorders>
                    <w:top w:val="nil"/>
                    <w:left w:val="nil"/>
                    <w:bottom w:val="nil"/>
                    <w:right w:val="nil"/>
                  </w:tcBorders>
                  <w:noWrap/>
                  <w:vAlign w:val="bottom"/>
                </w:tcPr>
                <w:p>
                  <w:pPr>
                    <w:widowControl/>
                    <w:jc w:val="righ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金额单位：万元</w:t>
                  </w:r>
                </w:p>
              </w:tc>
            </w:tr>
            <w:tr>
              <w:tblPrEx>
                <w:tblLayout w:type="fixed"/>
                <w:tblCellMar>
                  <w:top w:w="0" w:type="dxa"/>
                  <w:left w:w="108" w:type="dxa"/>
                  <w:bottom w:w="0" w:type="dxa"/>
                  <w:right w:w="108" w:type="dxa"/>
                </w:tblCellMar>
              </w:tblPrEx>
              <w:trPr>
                <w:trHeight w:val="308" w:hRule="atLeast"/>
              </w:trPr>
              <w:tc>
                <w:tcPr>
                  <w:tcW w:w="6946"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项目</w:t>
                  </w:r>
                </w:p>
              </w:tc>
              <w:tc>
                <w:tcPr>
                  <w:tcW w:w="6521" w:type="dxa"/>
                  <w:gridSpan w:val="5"/>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本年支出</w:t>
                  </w:r>
                </w:p>
              </w:tc>
            </w:tr>
            <w:tr>
              <w:tblPrEx>
                <w:tblLayout w:type="fixed"/>
                <w:tblCellMar>
                  <w:top w:w="0" w:type="dxa"/>
                  <w:left w:w="108" w:type="dxa"/>
                  <w:bottom w:w="0" w:type="dxa"/>
                  <w:right w:w="108" w:type="dxa"/>
                </w:tblCellMar>
              </w:tblPrEx>
              <w:trPr>
                <w:trHeight w:val="315" w:hRule="atLeast"/>
              </w:trPr>
              <w:tc>
                <w:tcPr>
                  <w:tcW w:w="2784" w:type="dxa"/>
                  <w:gridSpan w:val="2"/>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功能分类科目编码</w:t>
                  </w:r>
                </w:p>
              </w:tc>
              <w:tc>
                <w:tcPr>
                  <w:tcW w:w="4162"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科目名称</w:t>
                  </w:r>
                </w:p>
              </w:tc>
              <w:tc>
                <w:tcPr>
                  <w:tcW w:w="1342"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小计</w:t>
                  </w:r>
                </w:p>
              </w:tc>
              <w:tc>
                <w:tcPr>
                  <w:tcW w:w="2073"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基本支出</w:t>
                  </w:r>
                </w:p>
              </w:tc>
              <w:tc>
                <w:tcPr>
                  <w:tcW w:w="3106"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项目支出</w:t>
                  </w:r>
                </w:p>
              </w:tc>
            </w:tr>
            <w:tr>
              <w:tblPrEx>
                <w:tblLayout w:type="fixed"/>
                <w:tblCellMar>
                  <w:top w:w="0" w:type="dxa"/>
                  <w:left w:w="108" w:type="dxa"/>
                  <w:bottom w:w="0" w:type="dxa"/>
                  <w:right w:w="108" w:type="dxa"/>
                </w:tblCellMar>
              </w:tblPrEx>
              <w:trPr>
                <w:trHeight w:val="315" w:hRule="atLeast"/>
              </w:trPr>
              <w:tc>
                <w:tcPr>
                  <w:tcW w:w="278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416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34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207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310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315" w:hRule="atLeast"/>
              </w:trPr>
              <w:tc>
                <w:tcPr>
                  <w:tcW w:w="278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416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134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207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c>
                <w:tcPr>
                  <w:tcW w:w="310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highlight w:val="none"/>
                    </w:rPr>
                  </w:pPr>
                </w:p>
              </w:tc>
            </w:tr>
            <w:tr>
              <w:tblPrEx>
                <w:tblLayout w:type="fixed"/>
                <w:tblCellMar>
                  <w:top w:w="0" w:type="dxa"/>
                  <w:left w:w="108" w:type="dxa"/>
                  <w:bottom w:w="0" w:type="dxa"/>
                  <w:right w:w="108" w:type="dxa"/>
                </w:tblCellMar>
              </w:tblPrEx>
              <w:trPr>
                <w:trHeight w:val="308" w:hRule="atLeast"/>
              </w:trPr>
              <w:tc>
                <w:tcPr>
                  <w:tcW w:w="6946" w:type="dxa"/>
                  <w:gridSpan w:val="3"/>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栏次</w:t>
                  </w:r>
                </w:p>
              </w:tc>
              <w:tc>
                <w:tcPr>
                  <w:tcW w:w="1342"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w:t>
                  </w:r>
                </w:p>
              </w:tc>
              <w:tc>
                <w:tcPr>
                  <w:tcW w:w="2073"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310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r>
            <w:tr>
              <w:tblPrEx>
                <w:tblLayout w:type="fixed"/>
                <w:tblCellMar>
                  <w:top w:w="0" w:type="dxa"/>
                  <w:left w:w="108" w:type="dxa"/>
                  <w:bottom w:w="0" w:type="dxa"/>
                  <w:right w:w="108" w:type="dxa"/>
                </w:tblCellMar>
              </w:tblPrEx>
              <w:trPr>
                <w:trHeight w:val="308" w:hRule="atLeast"/>
              </w:trPr>
              <w:tc>
                <w:tcPr>
                  <w:tcW w:w="6946" w:type="dxa"/>
                  <w:gridSpan w:val="3"/>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合计</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1,016.24</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837.64</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b/>
                      <w:bCs/>
                      <w:color w:val="000000"/>
                      <w:kern w:val="0"/>
                      <w:sz w:val="22"/>
                      <w:highlight w:val="none"/>
                    </w:rPr>
                  </w:pPr>
                  <w:r>
                    <w:rPr>
                      <w:rFonts w:hint="eastAsia" w:ascii="宋体" w:hAnsi="宋体" w:cs="Arial"/>
                      <w:b/>
                      <w:bCs/>
                      <w:color w:val="000000"/>
                      <w:kern w:val="0"/>
                      <w:sz w:val="22"/>
                      <w:highlight w:val="none"/>
                    </w:rPr>
                    <w:t>178.60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一般公共服务支出</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934.31</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755.71</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178.60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政府办公厅（室）及相关机构事务</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930.85</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752.25</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178.60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2010301</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行政运行</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463.38</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463.38</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2010302</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一般行政管理事务</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171.40</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171.40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2010350</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事业运行</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296.07</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288.87</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7.20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20129</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群众团体事务</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2012906</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工会事务</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3.46</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社会保障和就业支出</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行政事业单位离退休</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51.90</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2080501</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归口管理的行政单位离退休</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6.68</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6.68</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2080505</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机关事业单位基本养老保险缴费支出</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45.22</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45.22</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卫生健康支出</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行政事业单位医疗</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30.02</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2101101</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行政单位医疗</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14.97</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14.97</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276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2101103</w:t>
                  </w:r>
                </w:p>
              </w:tc>
              <w:tc>
                <w:tcPr>
                  <w:tcW w:w="4184" w:type="dxa"/>
                  <w:gridSpan w:val="2"/>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公务员医疗补助</w:t>
                  </w:r>
                </w:p>
              </w:tc>
              <w:tc>
                <w:tcPr>
                  <w:tcW w:w="134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15.05</w:t>
                  </w:r>
                </w:p>
              </w:tc>
              <w:tc>
                <w:tcPr>
                  <w:tcW w:w="2073"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15.05</w:t>
                  </w:r>
                </w:p>
              </w:tc>
              <w:tc>
                <w:tcPr>
                  <w:tcW w:w="31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0.00</w:t>
                  </w:r>
                </w:p>
              </w:tc>
            </w:tr>
            <w:tr>
              <w:tblPrEx>
                <w:tblLayout w:type="fixed"/>
                <w:tblCellMar>
                  <w:top w:w="0" w:type="dxa"/>
                  <w:left w:w="108" w:type="dxa"/>
                  <w:bottom w:w="0" w:type="dxa"/>
                  <w:right w:w="108" w:type="dxa"/>
                </w:tblCellMar>
              </w:tblPrEx>
              <w:trPr>
                <w:trHeight w:val="308" w:hRule="atLeast"/>
              </w:trPr>
              <w:tc>
                <w:tcPr>
                  <w:tcW w:w="13467" w:type="dxa"/>
                  <w:gridSpan w:val="8"/>
                  <w:tcBorders>
                    <w:top w:val="nil"/>
                    <w:left w:val="nil"/>
                    <w:bottom w:val="nil"/>
                    <w:right w:val="nil"/>
                  </w:tcBorders>
                  <w:noWrap/>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注：本表反映部门本年度一般公共预算财政拨款支出情况。本表金额转换为万元时，因四舍五入可能存在尾差。</w:t>
                  </w:r>
                </w:p>
              </w:tc>
            </w:tr>
          </w:tbl>
          <w:p>
            <w:pPr>
              <w:widowControl/>
              <w:jc w:val="left"/>
              <w:textAlignment w:val="center"/>
              <w:rPr>
                <w:rFonts w:hint="eastAsia" w:ascii="宋体" w:hAnsi="宋体" w:cs="宋体"/>
                <w:color w:val="000000"/>
                <w:sz w:val="20"/>
                <w:szCs w:val="20"/>
                <w:highlight w:val="none"/>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Layout w:type="fixed"/>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一般公共预算财政拨款基本支出决算表</w:t>
            </w:r>
          </w:p>
        </w:tc>
      </w:tr>
      <w:tr>
        <w:tblPrEx>
          <w:tblLayout w:type="fixed"/>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公开06表</w:t>
            </w:r>
          </w:p>
        </w:tc>
      </w:tr>
      <w:tr>
        <w:tblPrEx>
          <w:tblLayout w:type="fixed"/>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highlight w:val="none"/>
              </w:rPr>
            </w:pPr>
            <w:r>
              <w:rPr>
                <w:rFonts w:ascii="Arial" w:hAnsi="Arial" w:cs="Arial"/>
                <w:color w:val="000000"/>
                <w:kern w:val="0"/>
                <w:sz w:val="20"/>
                <w:szCs w:val="20"/>
                <w:highlight w:val="none"/>
                <w:lang w:bidi="ar"/>
              </w:rPr>
              <w:t>部门：</w:t>
            </w:r>
            <w:r>
              <w:rPr>
                <w:rFonts w:hint="eastAsia" w:ascii="宋体" w:hAnsi="宋体" w:cs="Arial"/>
                <w:color w:val="000000"/>
                <w:kern w:val="0"/>
                <w:sz w:val="20"/>
                <w:szCs w:val="20"/>
                <w:highlight w:val="none"/>
              </w:rPr>
              <w:t>部门：许昌市公共资源交易中心</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highlight w:val="none"/>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highlight w:val="none"/>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highlight w:val="none"/>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highlight w:val="none"/>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highlight w:val="none"/>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highlight w:val="none"/>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Layout w:type="fixed"/>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决算数</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776.36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52.90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174.15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136.81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32.06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140.16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15.52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19.54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19.54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1.62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45.09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191.89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8.38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0.73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8.08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2.35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3.46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3.86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3.39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35.90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highlight w:val="none"/>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highlight w:val="none"/>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highlight w:val="none"/>
              </w:rPr>
            </w:pPr>
            <w:r>
              <w:rPr>
                <w:rFonts w:hint="eastAsia" w:ascii="宋体" w:hAnsi="宋体" w:cs="宋体"/>
                <w:color w:val="000000"/>
                <w:sz w:val="20"/>
                <w:szCs w:val="20"/>
                <w:highlight w:val="none"/>
              </w:rPr>
              <w:t>784.74</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highlight w:val="none"/>
              </w:rPr>
            </w:pPr>
            <w:r>
              <w:rPr>
                <w:rFonts w:hint="eastAsia" w:ascii="宋体" w:hAnsi="宋体" w:cs="宋体"/>
                <w:color w:val="000000"/>
                <w:sz w:val="20"/>
                <w:szCs w:val="20"/>
                <w:highlight w:val="none"/>
              </w:rPr>
              <w:t>52.9</w:t>
            </w:r>
          </w:p>
        </w:tc>
      </w:tr>
      <w:tr>
        <w:tblPrEx>
          <w:tblLayout w:type="fixed"/>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公开07表</w:t>
            </w:r>
          </w:p>
        </w:tc>
      </w:tr>
      <w:tr>
        <w:tblPrEx>
          <w:tblLayout w:type="fixed"/>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w:t>
            </w:r>
            <w:r>
              <w:rPr>
                <w:rFonts w:hint="eastAsia" w:ascii="宋体" w:hAnsi="宋体" w:cs="Arial"/>
                <w:color w:val="000000"/>
                <w:kern w:val="0"/>
                <w:sz w:val="20"/>
                <w:szCs w:val="20"/>
                <w:highlight w:val="none"/>
              </w:rPr>
              <w:t>许昌市公共资源交易中心</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4.5</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4</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3.88</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3.46</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3.46</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0.42</w:t>
            </w: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注：本表反映部门本年度“三公”经费支出预决算情况。其中，</w:t>
            </w:r>
            <w:r>
              <w:rPr>
                <w:rStyle w:val="22"/>
                <w:rFonts w:hint="default"/>
                <w:sz w:val="20"/>
                <w:szCs w:val="20"/>
                <w:highlight w:val="none"/>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highlight w:val="none"/>
                <w:lang w:bidi="ar"/>
              </w:rPr>
              <w:t>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p>
    <w:tbl>
      <w:tblPr>
        <w:tblStyle w:val="8"/>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Layout w:type="fixed"/>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公开08表</w:t>
            </w:r>
          </w:p>
        </w:tc>
      </w:tr>
      <w:tr>
        <w:tblPrEx>
          <w:tblLayout w:type="fixed"/>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w:t>
            </w:r>
            <w:r>
              <w:rPr>
                <w:rFonts w:hint="eastAsia" w:ascii="宋体" w:hAnsi="宋体" w:cs="Arial"/>
                <w:color w:val="000000"/>
                <w:kern w:val="0"/>
                <w:sz w:val="20"/>
                <w:szCs w:val="20"/>
                <w:highlight w:val="none"/>
              </w:rPr>
              <w:t>许昌市公共资源交易中心</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Layout w:type="fixed"/>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年末结转和结余</w:t>
            </w:r>
          </w:p>
        </w:tc>
      </w:tr>
      <w:tr>
        <w:tblPrEx>
          <w:tblLayout w:type="fixed"/>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功能分类</w:t>
            </w:r>
          </w:p>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r>
      <w:tr>
        <w:tblPrEx>
          <w:tblLayout w:type="fixed"/>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highlight w:val="none"/>
              </w:rPr>
            </w:pPr>
          </w:p>
        </w:tc>
      </w:tr>
      <w:tr>
        <w:tblPrEx>
          <w:tblLayout w:type="fixed"/>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第三部分  2019年度部门决算情况说明</w:t>
      </w:r>
    </w:p>
    <w:p>
      <w:pPr>
        <w:widowControl/>
        <w:jc w:val="left"/>
        <w:rPr>
          <w:rFonts w:hint="eastAsia" w:ascii="黑体" w:hAnsi="黑体" w:eastAsia="黑体" w:cs="黑体"/>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一、收入支出决算总体情况说明</w:t>
      </w:r>
    </w:p>
    <w:p>
      <w:pPr>
        <w:widowControl/>
        <w:spacing w:line="590" w:lineRule="exact"/>
        <w:ind w:firstLine="640" w:firstLineChars="200"/>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2019年度收、支总计均为1120.25万元。与上年度相比，收、支总计各增加65.22元，增长6.18%。主要原因是评审费增加及人员调资等。</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二、收入决算情况说明</w:t>
      </w:r>
    </w:p>
    <w:p>
      <w:pPr>
        <w:widowControl/>
        <w:spacing w:line="590" w:lineRule="exact"/>
        <w:ind w:firstLine="640" w:firstLineChars="200"/>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2019年度收入合计895.77万元，其中：财政拨款收入895.77万元，占100%。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三、支出决算情况说明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2019年度支出合计1016.24万元，其中：基本支出837.64万元，占82.43%；项目支出178.6万元，占17.57%。</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四、财政拨款收入支出决算总体情况说明</w:t>
      </w:r>
    </w:p>
    <w:p>
      <w:pPr>
        <w:widowControl/>
        <w:spacing w:line="590" w:lineRule="exact"/>
        <w:ind w:firstLine="640" w:firstLineChars="200"/>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2019年度财政拨款收、支总计均为1120.25万元。与上年度相比，财政拨款收、支总计各增加65.22万元，增长6.18%。主要原因是评审费增加及人员调资等。</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（一）总体情况。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2019年度一般公共预算财政拨款支出1016.24万元，占本年支出合计的100%。与上年度相比，一般公共预算财政拨款支出增加199.4万元，增长24.4%。主要原因是评审费增加、人员调资等。</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（二）结构情况。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一般公共预算财政拨款支出1016.24万元，主要用于以下方面：一般公共服务（类）支出934.31万元，占91.9%；社会保障和就业（类）支出51.9万元，占5%；卫生健康（类）支出30.02万元，占2.8%，工会事务（类）支出3.46万元，占0.3%。</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（三）具体情况。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2019年度一般公共预算财政拨款支出年初预算为895.77万元，支出决算为1016.24万元，完成年初预算的113.45%。其中：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1．一般公共服务（类）政府办公厅（室）及相关机构事务（款）行政运行（项）。</w:t>
      </w:r>
      <w:r>
        <w:rPr>
          <w:rFonts w:hint="eastAsia" w:ascii="仿宋_GB2312" w:hAnsi="仿宋_GB2312" w:eastAsia="仿宋_GB2312" w:cs="仿宋_GB2312"/>
          <w:sz w:val="32"/>
          <w:szCs w:val="32"/>
          <w:highlight w:val="none"/>
        </w:rPr>
        <w:t>年初预算为355.65万元，支出决算为463.38万元，完成年初预算的116.9%。决算数与年初预算数存在差异的主要原因是人员增加、调资等。</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2．一般公共服务（类）政府办公厅（室）及相关机构事务（款）一般行政管理事务（项）。</w:t>
      </w:r>
      <w:r>
        <w:rPr>
          <w:rFonts w:hint="eastAsia" w:ascii="仿宋_GB2312" w:hAnsi="仿宋_GB2312" w:eastAsia="仿宋_GB2312" w:cs="仿宋_GB2312"/>
          <w:sz w:val="32"/>
          <w:szCs w:val="32"/>
          <w:highlight w:val="none"/>
        </w:rPr>
        <w:t>年初预算为151.03万元，支出决算为171.4万元，完成年初预算的113.49%。决算数与年初预算数存在差异的主要原因是评审费增加。</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3．一般公共服务（类）政府办公厅（室）及相关机构事务（款）事业运行（项）。</w:t>
      </w:r>
      <w:r>
        <w:rPr>
          <w:rFonts w:hint="eastAsia" w:ascii="仿宋_GB2312" w:hAnsi="仿宋_GB2312" w:eastAsia="仿宋_GB2312" w:cs="仿宋_GB2312"/>
          <w:sz w:val="32"/>
          <w:szCs w:val="32"/>
          <w:highlight w:val="none"/>
        </w:rPr>
        <w:t>年初预算为288.87万元，支出决算为296.07万元，完成年初预算的102.49%。决算数与年初预算数存在差异的主要原因是人员增资、物价上涨等。</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4．一般公共服务（类）政府办公厅（室）群众团体事务（款）工会事务（项）。</w:t>
      </w:r>
      <w:r>
        <w:rPr>
          <w:rFonts w:hint="eastAsia" w:ascii="仿宋_GB2312" w:hAnsi="仿宋_GB2312" w:eastAsia="仿宋_GB2312" w:cs="仿宋_GB2312"/>
          <w:sz w:val="32"/>
          <w:szCs w:val="32"/>
          <w:highlight w:val="none"/>
        </w:rPr>
        <w:t>年初预算为3.46万元，支出决算为3.46万元，完成年初预算的100%。</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5.社会保障和就业支出（类）行政事业单位离退休（款）归口管理的行政单位离退休（项）。</w:t>
      </w:r>
      <w:r>
        <w:rPr>
          <w:rFonts w:hint="eastAsia" w:ascii="仿宋_GB2312" w:hAnsi="仿宋_GB2312" w:eastAsia="仿宋_GB2312" w:cs="仿宋_GB2312"/>
          <w:sz w:val="32"/>
          <w:szCs w:val="32"/>
          <w:highlight w:val="none"/>
        </w:rPr>
        <w:t>年初预算为6.72万元，支出决算为6.68万元，完成年初预算的99.4%。决算数与年初预算数存在差异的主要原因是12月补贴暂未发放。</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6.社会保障和就业支出（类）机关事业社会保障（款）机关事业单位基本养老保险（项）。</w:t>
      </w:r>
      <w:r>
        <w:rPr>
          <w:rFonts w:hint="eastAsia" w:ascii="仿宋_GB2312" w:hAnsi="仿宋_GB2312" w:eastAsia="仿宋_GB2312" w:cs="仿宋_GB2312"/>
          <w:sz w:val="32"/>
          <w:szCs w:val="32"/>
          <w:highlight w:val="none"/>
        </w:rPr>
        <w:t>年初预算为48.88万元，支出决算为45.22万元，完成年初预算的92.5%。决算数与年初预算数存在差异的主要原因是12月保险费暂未缴纳。</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7．卫生健康（类）行政事业单位医疗（款）公务员医疗补助（项）</w:t>
      </w:r>
      <w:r>
        <w:rPr>
          <w:rFonts w:hint="eastAsia" w:ascii="仿宋_GB2312" w:hAnsi="仿宋_GB2312" w:eastAsia="仿宋_GB2312" w:cs="仿宋_GB2312"/>
          <w:sz w:val="32"/>
          <w:szCs w:val="32"/>
          <w:highlight w:val="none"/>
        </w:rPr>
        <w:t>。年初预算为20.58万元，支出决算为15.05万元，完成年初预算的73.1%。决算数与年初预算数存在差异的主要原因是12月保险费暂未缴纳。</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8．卫生健康（类）行政事业单位医疗（款）行政单位医疗（项）</w:t>
      </w:r>
      <w:r>
        <w:rPr>
          <w:rFonts w:hint="eastAsia" w:ascii="仿宋_GB2312" w:hAnsi="仿宋_GB2312" w:eastAsia="仿宋_GB2312" w:cs="仿宋_GB2312"/>
          <w:sz w:val="32"/>
          <w:szCs w:val="32"/>
          <w:highlight w:val="none"/>
        </w:rPr>
        <w:t>。年初预算为20.58万元，支出决算为14.97万元，完成年初预算的72.74%。决算数与年初预算数存在差异的主要原因是12月保险费暂未缴纳。</w:t>
      </w:r>
    </w:p>
    <w:p>
      <w:pPr>
        <w:widowControl/>
        <w:spacing w:line="590" w:lineRule="exact"/>
        <w:ind w:firstLine="800" w:firstLineChars="25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一般公共预算财政拨款基本支出837.64万元。其中：人员经费784.74万元，主要包括：基本工资、津贴补贴、奖金、伙食补助费、绩效工资、机关事业单位基本养老保险缴费、职业年金缴费、职工基本医疗保险缴费、公务员医疗补助缴费、其他社会保障缴费、住房公积金、医疗费、其他工资福利支出、退休费、救济费；公用经费52.9万元，主要包括：办公费、印刷费、邮电费、差旅费、维修（护）费、培训费、公务接待费、劳务费、工会经费、福利费、公务用车运行维护费、其他交通费用、其他商品和服务支出、办公设备购置、信息网络及软件购置更新。</w:t>
      </w:r>
    </w:p>
    <w:p>
      <w:pPr>
        <w:widowControl/>
        <w:spacing w:line="59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2019年度“三公”经费财政拨款支出预算为</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rPr>
        <w:t>万元，支出决算为3.88万元，完成预算的</w:t>
      </w:r>
      <w:r>
        <w:rPr>
          <w:rFonts w:hint="eastAsia" w:ascii="仿宋_GB2312" w:hAnsi="仿宋_GB2312" w:eastAsia="仿宋_GB2312" w:cs="仿宋_GB2312"/>
          <w:sz w:val="32"/>
          <w:szCs w:val="32"/>
          <w:highlight w:val="none"/>
          <w:lang w:val="en-US" w:eastAsia="zh-CN"/>
        </w:rPr>
        <w:t>86.22</w:t>
      </w:r>
      <w:r>
        <w:rPr>
          <w:rFonts w:hint="eastAsia" w:ascii="仿宋_GB2312" w:hAnsi="仿宋_GB2312" w:eastAsia="仿宋_GB2312" w:cs="仿宋_GB2312"/>
          <w:sz w:val="32"/>
          <w:szCs w:val="32"/>
          <w:highlight w:val="none"/>
        </w:rPr>
        <w:t>%。2019年度“三公”经费支出决算数与预算数存在差异的主要原因是积极贯彻落实中央关于厉行节约的要求，严格控制了公务用车及公务接待费用。</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三公”经费财政拨款支出决算中，因公出国（境）费支出决算0万元，完成预算的0%，占0%；公务用车购置及运行费支出决算3.46万元，完成预算的86.51%，占89.2%；公务接待费支出决算0.42万元，完成预算的42%，占10.8%。具体情况如下：</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1．因公出国（境）费</w:t>
      </w:r>
      <w:r>
        <w:rPr>
          <w:rFonts w:hint="eastAsia" w:ascii="仿宋_GB2312" w:hAnsi="仿宋_GB2312" w:eastAsia="仿宋_GB2312" w:cs="仿宋_GB2312"/>
          <w:sz w:val="32"/>
          <w:szCs w:val="32"/>
          <w:highlight w:val="none"/>
        </w:rPr>
        <w:t>预算为0万元，支出决算为0万元，完成预算的0%。决算数与预算数无差异。全年因公出国（境）团组0个，累计0人次。</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2．公务用车购置及运行费</w:t>
      </w:r>
      <w:r>
        <w:rPr>
          <w:rFonts w:hint="eastAsia" w:ascii="仿宋_GB2312" w:hAnsi="仿宋_GB2312" w:eastAsia="仿宋_GB2312" w:cs="仿宋_GB2312"/>
          <w:sz w:val="32"/>
          <w:szCs w:val="32"/>
          <w:highlight w:val="none"/>
        </w:rPr>
        <w:t>预算为4万元，支出决算为3.46万元，完成预算的86.51%。决算数与预算数存在差异的主要原因是积极贯彻落实中央关于厉行节约的要求，严格控制了公务用车费用。其中：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公务用车购置支出</w:t>
      </w:r>
      <w:r>
        <w:rPr>
          <w:rFonts w:hint="eastAsia" w:ascii="仿宋_GB2312" w:hAnsi="仿宋_GB2312" w:eastAsia="仿宋_GB2312" w:cs="仿宋_GB2312"/>
          <w:sz w:val="32"/>
          <w:szCs w:val="32"/>
          <w:highlight w:val="none"/>
        </w:rPr>
        <w:t>0万元，购置车辆0辆。</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公务用车运行支出</w:t>
      </w:r>
      <w:r>
        <w:rPr>
          <w:rFonts w:hint="eastAsia" w:ascii="仿宋_GB2312" w:hAnsi="仿宋_GB2312" w:eastAsia="仿宋_GB2312" w:cs="仿宋_GB2312"/>
          <w:sz w:val="32"/>
          <w:szCs w:val="32"/>
          <w:highlight w:val="none"/>
        </w:rPr>
        <w:t xml:space="preserve">3.46万元。主要用于汽油、过路费、维护费。2019年期末，部门开支财政拨款的公务用车保有量为1辆。 </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3.公务接待费</w:t>
      </w:r>
      <w:r>
        <w:rPr>
          <w:rFonts w:hint="eastAsia" w:ascii="仿宋_GB2312" w:hAnsi="仿宋_GB2312" w:eastAsia="仿宋_GB2312" w:cs="仿宋_GB2312"/>
          <w:sz w:val="32"/>
          <w:szCs w:val="32"/>
          <w:highlight w:val="none"/>
        </w:rPr>
        <w:t>预算为1万元，支出决算为0.42万元，完成预算的42%。决算数与预算数存在差异的主要原因积极贯彻落实中央关于厉行节约的要求，严格控制了公务接待费用。其中：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外宾接待支出</w:t>
      </w:r>
      <w:r>
        <w:rPr>
          <w:rFonts w:hint="eastAsia" w:ascii="仿宋_GB2312" w:hAnsi="仿宋_GB2312" w:eastAsia="仿宋_GB2312" w:cs="仿宋_GB2312"/>
          <w:sz w:val="32"/>
          <w:szCs w:val="32"/>
          <w:highlight w:val="none"/>
        </w:rPr>
        <w:t>0万元。2019年共接待国（境）外来访团组0个、来访外宾0人次（不包括陪同人员）。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其他国内公务接待支出</w:t>
      </w:r>
      <w:r>
        <w:rPr>
          <w:rFonts w:hint="eastAsia" w:ascii="仿宋_GB2312" w:hAnsi="仿宋_GB2312" w:eastAsia="仿宋_GB2312" w:cs="仿宋_GB2312"/>
          <w:sz w:val="32"/>
          <w:szCs w:val="32"/>
          <w:highlight w:val="none"/>
        </w:rPr>
        <w:t>0.42万元。主要用于省内部分地市交易中心、行政服务中心来我中心参观学习。2019年共接待国内来访团组5个、来宾44人次（不包括陪同人员）。</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（一）绩效管理工作开展情况。</w:t>
      </w:r>
    </w:p>
    <w:p>
      <w:pPr>
        <w:widowControl/>
        <w:spacing w:line="590" w:lineRule="exact"/>
        <w:ind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本单位2019年未开展绩效管理工作</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（二）项目绩效自评结果。</w:t>
      </w:r>
    </w:p>
    <w:p>
      <w:pPr>
        <w:widowControl/>
        <w:spacing w:line="590" w:lineRule="exact"/>
        <w:ind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本单位2019年未开展绩效自评工作</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2019年度政府性基金预算财政拨款支出年初预算为0万元，支出决算为0万元，完成年初预算的0%。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2019年度机关运行经费</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rPr>
        <w:t>初预算为58.93万元，支出决算为52.9万元，完成年初预算的89.76%。决算数与年初预算数存在差异的主要原因是积极贯彻落实中央关于厉行节约的要求，严格控制了日常支出。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十一、政府采购支出情况说明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2019年度政府采购支出总额0万元，其中：政府采购货物支出0万元、政府采购工程支出0万元、政府采购服务支出0万元。</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十二、国有资产占用情况说明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2019年期末，我部门共有车辆1辆，其中：机要通信用车1辆；单位价值50万元以上通用设备</w:t>
      </w:r>
      <w:r>
        <w:rPr>
          <w:rFonts w:hint="default" w:ascii="仿宋_GB2312" w:hAnsi="仿宋_GB2312" w:eastAsia="仿宋_GB2312" w:cs="仿宋_GB2312"/>
          <w:sz w:val="32"/>
          <w:szCs w:val="32"/>
          <w:highlight w:val="none"/>
          <w:lang w:val="en-US"/>
        </w:rPr>
        <w:t>1</w:t>
      </w:r>
      <w:bookmarkStart w:id="0" w:name="_GoBack"/>
      <w:bookmarkEnd w:id="0"/>
      <w:r>
        <w:rPr>
          <w:rFonts w:hint="eastAsia" w:ascii="仿宋_GB2312" w:hAnsi="仿宋_GB2312" w:eastAsia="仿宋_GB2312" w:cs="仿宋_GB2312"/>
          <w:sz w:val="32"/>
          <w:szCs w:val="32"/>
          <w:highlight w:val="none"/>
        </w:rPr>
        <w:t>台，单位价值100万元以上专用设备</w:t>
      </w:r>
      <w:r>
        <w:rPr>
          <w:rFonts w:hint="default" w:ascii="仿宋_GB2312" w:hAnsi="仿宋_GB2312" w:eastAsia="仿宋_GB2312" w:cs="仿宋_GB2312"/>
          <w:sz w:val="32"/>
          <w:szCs w:val="32"/>
          <w:highlight w:val="none"/>
          <w:lang w:val="en-US"/>
        </w:rPr>
        <w:t>0</w:t>
      </w:r>
      <w:r>
        <w:rPr>
          <w:rFonts w:hint="eastAsia" w:ascii="仿宋_GB2312" w:hAnsi="仿宋_GB2312" w:eastAsia="仿宋_GB2312" w:cs="仿宋_GB2312"/>
          <w:sz w:val="32"/>
          <w:szCs w:val="32"/>
          <w:highlight w:val="none"/>
        </w:rPr>
        <w:t>台。</w:t>
      </w:r>
    </w:p>
    <w:p>
      <w:pPr>
        <w:widowControl/>
        <w:jc w:val="left"/>
        <w:rPr>
          <w:rFonts w:hint="eastAsia" w:ascii="楷体_GB2312" w:hAnsi="楷体_GB2312" w:eastAsia="楷体_GB2312" w:cs="楷体_GB2312"/>
          <w:sz w:val="32"/>
          <w:szCs w:val="32"/>
          <w:highlight w:val="none"/>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第四部分  名词解释</w:t>
      </w:r>
    </w:p>
    <w:p>
      <w:pPr>
        <w:jc w:val="center"/>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J6I2J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IpoaUsQEA&#10;AE4DAAAOAAAAAAAAAAEAIAAAAB4BAABkcnMvZTJvRG9jLnhtbFBLBQYAAAAABgAGAFkBAABBBQAA&#10;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5RY/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BCB"/>
    <w:rsid w:val="000270E8"/>
    <w:rsid w:val="00057AFD"/>
    <w:rsid w:val="00076410"/>
    <w:rsid w:val="000C073B"/>
    <w:rsid w:val="001003F8"/>
    <w:rsid w:val="00144159"/>
    <w:rsid w:val="001718A8"/>
    <w:rsid w:val="00182842"/>
    <w:rsid w:val="001905F2"/>
    <w:rsid w:val="001A1DAA"/>
    <w:rsid w:val="001D61B1"/>
    <w:rsid w:val="001F5040"/>
    <w:rsid w:val="002006EB"/>
    <w:rsid w:val="00215186"/>
    <w:rsid w:val="00260D70"/>
    <w:rsid w:val="00282C7F"/>
    <w:rsid w:val="002853A8"/>
    <w:rsid w:val="00287811"/>
    <w:rsid w:val="002B3F94"/>
    <w:rsid w:val="002E6A86"/>
    <w:rsid w:val="00304D04"/>
    <w:rsid w:val="00305B88"/>
    <w:rsid w:val="00315FEB"/>
    <w:rsid w:val="0031788A"/>
    <w:rsid w:val="00330652"/>
    <w:rsid w:val="0034371D"/>
    <w:rsid w:val="003A715F"/>
    <w:rsid w:val="00420104"/>
    <w:rsid w:val="0042585F"/>
    <w:rsid w:val="00445CAC"/>
    <w:rsid w:val="00472E19"/>
    <w:rsid w:val="00487869"/>
    <w:rsid w:val="004D5275"/>
    <w:rsid w:val="00507364"/>
    <w:rsid w:val="00546F7C"/>
    <w:rsid w:val="005A0C2F"/>
    <w:rsid w:val="005B1AE2"/>
    <w:rsid w:val="006228C4"/>
    <w:rsid w:val="006512DD"/>
    <w:rsid w:val="00656BEF"/>
    <w:rsid w:val="00656D75"/>
    <w:rsid w:val="00657E86"/>
    <w:rsid w:val="00673EF7"/>
    <w:rsid w:val="0069449E"/>
    <w:rsid w:val="0069463E"/>
    <w:rsid w:val="006C07F0"/>
    <w:rsid w:val="006C3225"/>
    <w:rsid w:val="006C644A"/>
    <w:rsid w:val="006C7D84"/>
    <w:rsid w:val="006F3632"/>
    <w:rsid w:val="007148E8"/>
    <w:rsid w:val="00732E98"/>
    <w:rsid w:val="00733DAA"/>
    <w:rsid w:val="00742BA0"/>
    <w:rsid w:val="00753545"/>
    <w:rsid w:val="00756A95"/>
    <w:rsid w:val="00764156"/>
    <w:rsid w:val="007706D7"/>
    <w:rsid w:val="007879ED"/>
    <w:rsid w:val="007A48A3"/>
    <w:rsid w:val="007C029F"/>
    <w:rsid w:val="007C7F49"/>
    <w:rsid w:val="007D2A21"/>
    <w:rsid w:val="008314BD"/>
    <w:rsid w:val="00843461"/>
    <w:rsid w:val="00872946"/>
    <w:rsid w:val="0088023A"/>
    <w:rsid w:val="008858FB"/>
    <w:rsid w:val="00892229"/>
    <w:rsid w:val="00894B41"/>
    <w:rsid w:val="008B5427"/>
    <w:rsid w:val="00903F6B"/>
    <w:rsid w:val="009173F9"/>
    <w:rsid w:val="009510E5"/>
    <w:rsid w:val="00975A04"/>
    <w:rsid w:val="009A6066"/>
    <w:rsid w:val="009F546E"/>
    <w:rsid w:val="00A079F0"/>
    <w:rsid w:val="00A57BF7"/>
    <w:rsid w:val="00A83D8A"/>
    <w:rsid w:val="00A87D30"/>
    <w:rsid w:val="00A93E7D"/>
    <w:rsid w:val="00AA260E"/>
    <w:rsid w:val="00AA44CB"/>
    <w:rsid w:val="00AA67CD"/>
    <w:rsid w:val="00AD6761"/>
    <w:rsid w:val="00AE600E"/>
    <w:rsid w:val="00B0083B"/>
    <w:rsid w:val="00B209B8"/>
    <w:rsid w:val="00B249F3"/>
    <w:rsid w:val="00B710DD"/>
    <w:rsid w:val="00B931FD"/>
    <w:rsid w:val="00BC0D43"/>
    <w:rsid w:val="00BD5702"/>
    <w:rsid w:val="00BE5A85"/>
    <w:rsid w:val="00BF5718"/>
    <w:rsid w:val="00C07101"/>
    <w:rsid w:val="00C3106E"/>
    <w:rsid w:val="00C46672"/>
    <w:rsid w:val="00C60609"/>
    <w:rsid w:val="00C95CC1"/>
    <w:rsid w:val="00CA3F44"/>
    <w:rsid w:val="00CE212D"/>
    <w:rsid w:val="00CE4B38"/>
    <w:rsid w:val="00D1321A"/>
    <w:rsid w:val="00D30ADF"/>
    <w:rsid w:val="00D6315E"/>
    <w:rsid w:val="00D652C2"/>
    <w:rsid w:val="00D74EE2"/>
    <w:rsid w:val="00D83E19"/>
    <w:rsid w:val="00D86BDC"/>
    <w:rsid w:val="00DA00C9"/>
    <w:rsid w:val="00DB200E"/>
    <w:rsid w:val="00DB65F5"/>
    <w:rsid w:val="00DE469A"/>
    <w:rsid w:val="00E01C3E"/>
    <w:rsid w:val="00E13099"/>
    <w:rsid w:val="00E4339F"/>
    <w:rsid w:val="00E629EA"/>
    <w:rsid w:val="00E6777C"/>
    <w:rsid w:val="00EB05A3"/>
    <w:rsid w:val="00ED38B7"/>
    <w:rsid w:val="00EE051D"/>
    <w:rsid w:val="00F0131A"/>
    <w:rsid w:val="00F14C17"/>
    <w:rsid w:val="00F17041"/>
    <w:rsid w:val="00F44937"/>
    <w:rsid w:val="00F61A47"/>
    <w:rsid w:val="00F84422"/>
    <w:rsid w:val="00F95455"/>
    <w:rsid w:val="00FA574D"/>
    <w:rsid w:val="00FE71F8"/>
    <w:rsid w:val="00FE7AD9"/>
    <w:rsid w:val="01322275"/>
    <w:rsid w:val="019B717E"/>
    <w:rsid w:val="01DC6F05"/>
    <w:rsid w:val="02A3489A"/>
    <w:rsid w:val="02CA138D"/>
    <w:rsid w:val="02E238C3"/>
    <w:rsid w:val="033646FC"/>
    <w:rsid w:val="03C75F80"/>
    <w:rsid w:val="0478364D"/>
    <w:rsid w:val="04AF4BA4"/>
    <w:rsid w:val="050E70CD"/>
    <w:rsid w:val="053D4C0D"/>
    <w:rsid w:val="0557532E"/>
    <w:rsid w:val="0799329C"/>
    <w:rsid w:val="086F16A7"/>
    <w:rsid w:val="0A0F7225"/>
    <w:rsid w:val="0A2B7D82"/>
    <w:rsid w:val="0ADC40E9"/>
    <w:rsid w:val="0AE607F4"/>
    <w:rsid w:val="0B451598"/>
    <w:rsid w:val="0BEC73F4"/>
    <w:rsid w:val="0C392698"/>
    <w:rsid w:val="0D224EC2"/>
    <w:rsid w:val="10BD36F6"/>
    <w:rsid w:val="11BF0649"/>
    <w:rsid w:val="123E3E08"/>
    <w:rsid w:val="12F66B4A"/>
    <w:rsid w:val="161C2DFF"/>
    <w:rsid w:val="16373578"/>
    <w:rsid w:val="16D3336B"/>
    <w:rsid w:val="17806C36"/>
    <w:rsid w:val="17A74F62"/>
    <w:rsid w:val="18A47774"/>
    <w:rsid w:val="19352BDA"/>
    <w:rsid w:val="19C13DCF"/>
    <w:rsid w:val="1B2E6FD8"/>
    <w:rsid w:val="1B877D21"/>
    <w:rsid w:val="1C4319A9"/>
    <w:rsid w:val="1E4D68A4"/>
    <w:rsid w:val="1E994F4A"/>
    <w:rsid w:val="1EAF0224"/>
    <w:rsid w:val="1ED74E3A"/>
    <w:rsid w:val="1F2230A4"/>
    <w:rsid w:val="20210932"/>
    <w:rsid w:val="202448E0"/>
    <w:rsid w:val="20BE3E6B"/>
    <w:rsid w:val="21302EEA"/>
    <w:rsid w:val="22376FB5"/>
    <w:rsid w:val="23E152D7"/>
    <w:rsid w:val="255D43C8"/>
    <w:rsid w:val="25FD0CE5"/>
    <w:rsid w:val="26876BDD"/>
    <w:rsid w:val="2714632A"/>
    <w:rsid w:val="272405C5"/>
    <w:rsid w:val="27B0539E"/>
    <w:rsid w:val="29365CF8"/>
    <w:rsid w:val="29397105"/>
    <w:rsid w:val="299469B3"/>
    <w:rsid w:val="29BE69C3"/>
    <w:rsid w:val="2A805789"/>
    <w:rsid w:val="2B4A0E52"/>
    <w:rsid w:val="2C975890"/>
    <w:rsid w:val="2DEF21BB"/>
    <w:rsid w:val="2E4A2F05"/>
    <w:rsid w:val="2ECC1061"/>
    <w:rsid w:val="2FA476AD"/>
    <w:rsid w:val="303F7540"/>
    <w:rsid w:val="31DD00BF"/>
    <w:rsid w:val="328B2FA1"/>
    <w:rsid w:val="3293174C"/>
    <w:rsid w:val="32936002"/>
    <w:rsid w:val="32BB38D4"/>
    <w:rsid w:val="32C9376D"/>
    <w:rsid w:val="33780472"/>
    <w:rsid w:val="33933F43"/>
    <w:rsid w:val="33AF0905"/>
    <w:rsid w:val="34EB6088"/>
    <w:rsid w:val="355932F4"/>
    <w:rsid w:val="35611882"/>
    <w:rsid w:val="35EB0033"/>
    <w:rsid w:val="36746FC3"/>
    <w:rsid w:val="368763AE"/>
    <w:rsid w:val="395D59E7"/>
    <w:rsid w:val="39A33DFC"/>
    <w:rsid w:val="39A93932"/>
    <w:rsid w:val="3A915562"/>
    <w:rsid w:val="3B7265A0"/>
    <w:rsid w:val="3B8D4765"/>
    <w:rsid w:val="3C000DBA"/>
    <w:rsid w:val="3DC045D3"/>
    <w:rsid w:val="3E504FFB"/>
    <w:rsid w:val="3E615CD0"/>
    <w:rsid w:val="3E9C47F6"/>
    <w:rsid w:val="3FAB3095"/>
    <w:rsid w:val="3FE45947"/>
    <w:rsid w:val="412253A8"/>
    <w:rsid w:val="41242965"/>
    <w:rsid w:val="42D4120D"/>
    <w:rsid w:val="435671EA"/>
    <w:rsid w:val="440809E9"/>
    <w:rsid w:val="442407A6"/>
    <w:rsid w:val="44805EA1"/>
    <w:rsid w:val="451A1CB3"/>
    <w:rsid w:val="45710696"/>
    <w:rsid w:val="45D06C9C"/>
    <w:rsid w:val="46142B1B"/>
    <w:rsid w:val="46C14AA3"/>
    <w:rsid w:val="47E60DD0"/>
    <w:rsid w:val="481C151D"/>
    <w:rsid w:val="482A1360"/>
    <w:rsid w:val="48346966"/>
    <w:rsid w:val="48735039"/>
    <w:rsid w:val="492C684B"/>
    <w:rsid w:val="49500594"/>
    <w:rsid w:val="49E7604E"/>
    <w:rsid w:val="4BA3660E"/>
    <w:rsid w:val="4BF67CDD"/>
    <w:rsid w:val="4D603DD6"/>
    <w:rsid w:val="4EBF010F"/>
    <w:rsid w:val="4EF95324"/>
    <w:rsid w:val="4F471EB0"/>
    <w:rsid w:val="51015B9F"/>
    <w:rsid w:val="51331326"/>
    <w:rsid w:val="51740A7F"/>
    <w:rsid w:val="51A5541E"/>
    <w:rsid w:val="51C96242"/>
    <w:rsid w:val="537F55D7"/>
    <w:rsid w:val="53D34DB2"/>
    <w:rsid w:val="54341889"/>
    <w:rsid w:val="54F46F60"/>
    <w:rsid w:val="55A37BEA"/>
    <w:rsid w:val="5784687B"/>
    <w:rsid w:val="57846959"/>
    <w:rsid w:val="578E6A87"/>
    <w:rsid w:val="58907098"/>
    <w:rsid w:val="5A5738FA"/>
    <w:rsid w:val="5AC2203A"/>
    <w:rsid w:val="5C5347AC"/>
    <w:rsid w:val="5CBB3334"/>
    <w:rsid w:val="5D115FAF"/>
    <w:rsid w:val="60B7407D"/>
    <w:rsid w:val="62811722"/>
    <w:rsid w:val="62E75A72"/>
    <w:rsid w:val="63DC186C"/>
    <w:rsid w:val="63F7026C"/>
    <w:rsid w:val="64571880"/>
    <w:rsid w:val="649125B6"/>
    <w:rsid w:val="652F4C1A"/>
    <w:rsid w:val="666D37F1"/>
    <w:rsid w:val="67087D8F"/>
    <w:rsid w:val="671F687E"/>
    <w:rsid w:val="67F415F8"/>
    <w:rsid w:val="684B73E5"/>
    <w:rsid w:val="6A047A2A"/>
    <w:rsid w:val="6AD72251"/>
    <w:rsid w:val="6D1D2ABE"/>
    <w:rsid w:val="6F3831C3"/>
    <w:rsid w:val="70417DD1"/>
    <w:rsid w:val="70753482"/>
    <w:rsid w:val="707B522A"/>
    <w:rsid w:val="73194D05"/>
    <w:rsid w:val="735D49C1"/>
    <w:rsid w:val="736175F0"/>
    <w:rsid w:val="73A83B0E"/>
    <w:rsid w:val="744D3EF9"/>
    <w:rsid w:val="74794411"/>
    <w:rsid w:val="75867C40"/>
    <w:rsid w:val="76432199"/>
    <w:rsid w:val="76F44829"/>
    <w:rsid w:val="77A267C0"/>
    <w:rsid w:val="78205483"/>
    <w:rsid w:val="78811C4B"/>
    <w:rsid w:val="78882278"/>
    <w:rsid w:val="78B118A6"/>
    <w:rsid w:val="78DE16F4"/>
    <w:rsid w:val="79135044"/>
    <w:rsid w:val="79F84B06"/>
    <w:rsid w:val="7A644B5B"/>
    <w:rsid w:val="7A7D0F99"/>
    <w:rsid w:val="7B2A08DE"/>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7"/>
    <w:unhideWhenUsed/>
    <w:uiPriority w:val="99"/>
    <w:rPr>
      <w:sz w:val="18"/>
      <w:szCs w:val="18"/>
    </w:r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uiPriority w:val="99"/>
    <w:pPr>
      <w:snapToGrid w:val="0"/>
      <w:jc w:val="left"/>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footnote reference"/>
    <w:unhideWhenUsed/>
    <w:qFormat/>
    <w:uiPriority w:val="99"/>
    <w:rPr>
      <w:vertAlign w:val="superscript"/>
    </w:rPr>
  </w:style>
  <w:style w:type="paragraph" w:customStyle="1" w:styleId="14">
    <w:name w:val="标题1"/>
    <w:basedOn w:val="2"/>
    <w:qFormat/>
    <w:uiPriority w:val="0"/>
    <w:pPr>
      <w:spacing w:before="0" w:after="0" w:line="240" w:lineRule="auto"/>
      <w:jc w:val="center"/>
    </w:pPr>
    <w:rPr>
      <w:rFonts w:ascii="华文中宋" w:hAnsi="华文中宋" w:eastAsia="华文中宋"/>
      <w:sz w:val="36"/>
      <w:szCs w:val="36"/>
    </w:rPr>
  </w:style>
  <w:style w:type="character" w:customStyle="1" w:styleId="15">
    <w:name w:val="font01"/>
    <w:qFormat/>
    <w:uiPriority w:val="0"/>
    <w:rPr>
      <w:rFonts w:hint="eastAsia" w:ascii="宋体" w:hAnsi="宋体" w:eastAsia="宋体" w:cs="宋体"/>
      <w:color w:val="000000"/>
      <w:sz w:val="22"/>
      <w:szCs w:val="22"/>
      <w:u w:val="none"/>
    </w:rPr>
  </w:style>
  <w:style w:type="character" w:customStyle="1" w:styleId="16">
    <w:name w:val="font21"/>
    <w:qFormat/>
    <w:uiPriority w:val="0"/>
    <w:rPr>
      <w:rFonts w:hint="eastAsia" w:ascii="宋体" w:hAnsi="宋体" w:eastAsia="宋体" w:cs="宋体"/>
      <w:color w:val="000000"/>
      <w:sz w:val="22"/>
      <w:szCs w:val="22"/>
      <w:u w:val="none"/>
    </w:rPr>
  </w:style>
  <w:style w:type="character" w:customStyle="1" w:styleId="17">
    <w:name w:val="批注框文本 Char"/>
    <w:link w:val="4"/>
    <w:semiHidden/>
    <w:qFormat/>
    <w:uiPriority w:val="99"/>
    <w:rPr>
      <w:kern w:val="2"/>
      <w:sz w:val="18"/>
      <w:szCs w:val="18"/>
    </w:rPr>
  </w:style>
  <w:style w:type="character" w:customStyle="1" w:styleId="18">
    <w:name w:val="页眉 Char"/>
    <w:link w:val="6"/>
    <w:qFormat/>
    <w:uiPriority w:val="99"/>
    <w:rPr>
      <w:kern w:val="2"/>
      <w:sz w:val="18"/>
      <w:szCs w:val="18"/>
    </w:rPr>
  </w:style>
  <w:style w:type="character" w:customStyle="1" w:styleId="19">
    <w:name w:val="font11"/>
    <w:qFormat/>
    <w:uiPriority w:val="0"/>
    <w:rPr>
      <w:rFonts w:hint="eastAsia" w:ascii="宋体" w:hAnsi="宋体" w:eastAsia="宋体" w:cs="宋体"/>
      <w:color w:val="000000"/>
      <w:sz w:val="20"/>
      <w:szCs w:val="20"/>
      <w:u w:val="none"/>
    </w:rPr>
  </w:style>
  <w:style w:type="character" w:customStyle="1" w:styleId="20">
    <w:name w:val="font51"/>
    <w:qFormat/>
    <w:uiPriority w:val="0"/>
    <w:rPr>
      <w:rFonts w:hint="eastAsia" w:ascii="宋体" w:hAnsi="宋体" w:eastAsia="宋体" w:cs="宋体"/>
      <w:color w:val="000000"/>
      <w:sz w:val="24"/>
      <w:szCs w:val="24"/>
      <w:u w:val="none"/>
    </w:rPr>
  </w:style>
  <w:style w:type="character" w:customStyle="1" w:styleId="21">
    <w:name w:val="页脚 Char"/>
    <w:link w:val="5"/>
    <w:qFormat/>
    <w:uiPriority w:val="99"/>
    <w:rPr>
      <w:kern w:val="2"/>
      <w:sz w:val="18"/>
      <w:szCs w:val="18"/>
    </w:rPr>
  </w:style>
  <w:style w:type="character" w:customStyle="1" w:styleId="22">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33</Pages>
  <Words>1844</Words>
  <Characters>10513</Characters>
  <Lines>87</Lines>
  <Paragraphs>24</Paragraphs>
  <TotalTime>20</TotalTime>
  <ScaleCrop>false</ScaleCrop>
  <LinksUpToDate>false</LinksUpToDate>
  <CharactersWithSpaces>12333</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wm</cp:lastModifiedBy>
  <cp:lastPrinted>2018-07-24T10:50:00Z</cp:lastPrinted>
  <dcterms:modified xsi:type="dcterms:W3CDTF">2021-06-11T08:16:51Z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04F1D96C09A245BC8E832EE0D54924EB</vt:lpwstr>
  </property>
</Properties>
</file>