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100" w:after="100"/>
        <w:rPr>
          <w:b/>
          <w:bCs/>
          <w:sz w:val="44"/>
          <w:szCs w:val="44"/>
        </w:rPr>
      </w:pPr>
    </w:p>
    <w:p>
      <w:pPr>
        <w:pStyle w:val="13"/>
        <w:spacing w:before="100" w:after="100"/>
        <w:ind w:firstLine="562"/>
        <w:jc w:val="center"/>
        <w:rPr>
          <w:b/>
          <w:bCs/>
          <w:sz w:val="44"/>
          <w:szCs w:val="44"/>
        </w:rPr>
      </w:pPr>
      <w:r>
        <w:rPr>
          <w:rFonts w:hint="eastAsia"/>
          <w:b/>
          <w:bCs/>
          <w:sz w:val="44"/>
          <w:szCs w:val="44"/>
        </w:rPr>
        <w:t>浅井镇陈垌村绿化提升工程</w:t>
      </w:r>
      <w:r>
        <w:rPr>
          <w:rFonts w:hint="eastAsia" w:ascii="Times New Roman" w:eastAsia="宋体"/>
          <w:b/>
          <w:sz w:val="44"/>
          <w:szCs w:val="44"/>
        </w:rPr>
        <w:t>（不见面开标）</w:t>
      </w:r>
    </w:p>
    <w:p>
      <w:pPr>
        <w:autoSpaceDE w:val="0"/>
        <w:autoSpaceDN w:val="0"/>
        <w:adjustRightInd w:val="0"/>
        <w:jc w:val="center"/>
        <w:outlineLvl w:val="0"/>
        <w:rPr>
          <w:rFonts w:ascii="Times New Roman" w:hAnsi="Times New Roman" w:eastAsia="宋体" w:cs="宋体"/>
          <w:b/>
          <w:kern w:val="2"/>
          <w:sz w:val="48"/>
          <w:szCs w:val="48"/>
        </w:rPr>
      </w:pPr>
      <w:r>
        <w:rPr>
          <w:rFonts w:hint="eastAsia" w:ascii="Times New Roman" w:cs="宋体"/>
          <w:b/>
          <w:sz w:val="44"/>
          <w:szCs w:val="44"/>
        </w:rPr>
        <w:t xml:space="preserve"> </w:t>
      </w:r>
    </w:p>
    <w:p>
      <w:pPr>
        <w:pStyle w:val="13"/>
        <w:jc w:val="both"/>
        <w:rPr>
          <w:rFonts w:ascii="仿宋_GB2312" w:eastAsia="仿宋_GB2312" w:cs="仿宋_GB2312"/>
          <w:b/>
          <w:spacing w:val="60"/>
          <w:sz w:val="32"/>
          <w:szCs w:val="32"/>
        </w:rPr>
      </w:pPr>
    </w:p>
    <w:p>
      <w:pPr>
        <w:autoSpaceDE w:val="0"/>
        <w:autoSpaceDN w:val="0"/>
        <w:adjustRightInd w:val="0"/>
        <w:rPr>
          <w:b/>
          <w:spacing w:val="60"/>
        </w:rPr>
      </w:pPr>
    </w:p>
    <w:p>
      <w:pPr>
        <w:autoSpaceDE w:val="0"/>
        <w:autoSpaceDN w:val="0"/>
        <w:adjustRightInd w:val="0"/>
        <w:jc w:val="center"/>
        <w:outlineLvl w:val="0"/>
        <w:rPr>
          <w:b/>
          <w:sz w:val="72"/>
          <w:szCs w:val="72"/>
        </w:rPr>
      </w:pPr>
      <w:r>
        <w:rPr>
          <w:rFonts w:hint="eastAsia" w:ascii="Times New Roman" w:hAnsi="Times New Roman" w:eastAsia="宋体" w:cs="宋体"/>
          <w:b/>
          <w:kern w:val="2"/>
          <w:sz w:val="72"/>
          <w:szCs w:val="96"/>
        </w:rPr>
        <w:t>招标文件</w:t>
      </w:r>
    </w:p>
    <w:p>
      <w:pPr>
        <w:autoSpaceDE w:val="0"/>
        <w:autoSpaceDN w:val="0"/>
        <w:adjustRightInd w:val="0"/>
        <w:rPr>
          <w:b/>
          <w:sz w:val="52"/>
          <w:szCs w:val="52"/>
        </w:rPr>
      </w:pPr>
    </w:p>
    <w:p>
      <w:pPr>
        <w:spacing w:beforeLines="50" w:afterLines="50" w:line="360" w:lineRule="auto"/>
        <w:rPr>
          <w:rFonts w:hint="eastAsia"/>
          <w:b/>
          <w:sz w:val="30"/>
          <w:szCs w:val="30"/>
        </w:rPr>
      </w:pPr>
    </w:p>
    <w:p>
      <w:pPr>
        <w:pStyle w:val="2"/>
        <w:ind w:firstLine="340"/>
        <w:rPr>
          <w:rFonts w:hint="eastAsia"/>
        </w:rPr>
      </w:pPr>
    </w:p>
    <w:p>
      <w:pPr>
        <w:pStyle w:val="2"/>
        <w:ind w:firstLine="340"/>
        <w:rPr>
          <w:rFonts w:hint="eastAsia"/>
        </w:rPr>
      </w:pPr>
    </w:p>
    <w:p>
      <w:pPr>
        <w:pStyle w:val="2"/>
        <w:ind w:firstLine="340"/>
      </w:pPr>
    </w:p>
    <w:p>
      <w:pPr>
        <w:pStyle w:val="13"/>
        <w:ind w:firstLine="1650" w:firstLineChars="550"/>
        <w:outlineLvl w:val="0"/>
        <w:rPr>
          <w:b/>
          <w:sz w:val="30"/>
          <w:szCs w:val="30"/>
        </w:rPr>
      </w:pPr>
      <w:r>
        <w:rPr>
          <w:rFonts w:hint="eastAsia" w:ascii="Times New Roman" w:eastAsia="宋体"/>
          <w:b/>
          <w:sz w:val="30"/>
          <w:szCs w:val="30"/>
        </w:rPr>
        <w:t>招</w:t>
      </w:r>
      <w:r>
        <w:rPr>
          <w:b/>
          <w:sz w:val="30"/>
          <w:szCs w:val="30"/>
        </w:rPr>
        <w:t xml:space="preserve"> </w:t>
      </w:r>
      <w:r>
        <w:rPr>
          <w:rFonts w:hint="eastAsia" w:ascii="Times New Roman" w:eastAsia="宋体"/>
          <w:b/>
          <w:sz w:val="30"/>
          <w:szCs w:val="30"/>
        </w:rPr>
        <w:t>标</w:t>
      </w:r>
      <w:r>
        <w:rPr>
          <w:b/>
          <w:sz w:val="30"/>
          <w:szCs w:val="30"/>
        </w:rPr>
        <w:t xml:space="preserve"> </w:t>
      </w:r>
      <w:r>
        <w:rPr>
          <w:rFonts w:hint="eastAsia" w:ascii="Times New Roman" w:eastAsia="宋体"/>
          <w:b/>
          <w:sz w:val="30"/>
          <w:szCs w:val="30"/>
        </w:rPr>
        <w:t>人</w:t>
      </w:r>
      <w:r>
        <w:rPr>
          <w:b/>
          <w:sz w:val="30"/>
          <w:szCs w:val="30"/>
        </w:rPr>
        <w:t xml:space="preserve">: </w:t>
      </w:r>
      <w:r>
        <w:rPr>
          <w:rFonts w:hint="eastAsia" w:ascii="Times New Roman" w:eastAsia="宋体"/>
          <w:b/>
          <w:sz w:val="30"/>
          <w:szCs w:val="30"/>
        </w:rPr>
        <w:t>禹州市浅井镇人民政府</w:t>
      </w:r>
    </w:p>
    <w:p>
      <w:pPr>
        <w:spacing w:beforeLines="50" w:afterLines="50"/>
        <w:outlineLvl w:val="0"/>
        <w:rPr>
          <w:rFonts w:hAnsi="宋体"/>
          <w:b/>
          <w:sz w:val="30"/>
          <w:szCs w:val="30"/>
        </w:rPr>
      </w:pPr>
      <w:r>
        <w:rPr>
          <w:rFonts w:ascii="Times New Roman" w:hAnsi="宋体" w:eastAsia="宋体" w:cs="Times New Roman"/>
          <w:b/>
          <w:kern w:val="2"/>
          <w:sz w:val="30"/>
          <w:szCs w:val="30"/>
        </w:rPr>
        <w:t xml:space="preserve">           </w:t>
      </w:r>
      <w:r>
        <w:rPr>
          <w:rFonts w:hint="eastAsia" w:ascii="Times New Roman" w:hAnsi="宋体" w:eastAsia="宋体" w:cs="宋体"/>
          <w:b/>
          <w:kern w:val="2"/>
          <w:sz w:val="30"/>
          <w:szCs w:val="30"/>
        </w:rPr>
        <w:t>监督单位：禹州市建设工程招标投标管理办公室</w:t>
      </w:r>
    </w:p>
    <w:p>
      <w:pPr>
        <w:pStyle w:val="2"/>
        <w:ind w:firstLine="1650" w:firstLineChars="550"/>
      </w:pPr>
      <w:r>
        <w:rPr>
          <w:rFonts w:hint="eastAsia" w:hAnsi="宋体"/>
          <w:b/>
          <w:bCs/>
          <w:sz w:val="30"/>
          <w:szCs w:val="30"/>
        </w:rPr>
        <w:t>代理机构：河南省科信建设咨询有限公司</w:t>
      </w:r>
      <w:r>
        <w:rPr>
          <w:rFonts w:hint="eastAsia"/>
        </w:rPr>
        <w:t xml:space="preserve"> </w:t>
      </w:r>
    </w:p>
    <w:p>
      <w:pPr>
        <w:pStyle w:val="2"/>
        <w:ind w:firstLine="0" w:firstLineChars="0"/>
        <w:rPr>
          <w:rFonts w:hAnsi="宋体"/>
          <w:b/>
          <w:bCs/>
          <w:sz w:val="30"/>
          <w:szCs w:val="30"/>
        </w:rPr>
      </w:pPr>
      <w:r>
        <w:rPr>
          <w:rFonts w:hint="eastAsia" w:hAnsi="宋体"/>
          <w:b/>
          <w:bCs/>
          <w:sz w:val="30"/>
          <w:szCs w:val="30"/>
        </w:rPr>
        <w:t xml:space="preserve">           编制人：李玉敏          审核人：刘俊旭</w:t>
      </w:r>
    </w:p>
    <w:p>
      <w:pPr>
        <w:pStyle w:val="2"/>
        <w:ind w:firstLine="0" w:firstLineChars="0"/>
        <w:rPr>
          <w:rFonts w:hAnsi="宋体"/>
          <w:b/>
          <w:bCs/>
          <w:sz w:val="30"/>
          <w:szCs w:val="30"/>
        </w:rPr>
      </w:pPr>
    </w:p>
    <w:p>
      <w:pPr>
        <w:spacing w:beforeLines="50" w:afterLines="50" w:line="360" w:lineRule="auto"/>
        <w:outlineLvl w:val="0"/>
        <w:rPr>
          <w:b/>
          <w:sz w:val="32"/>
          <w:szCs w:val="32"/>
        </w:rPr>
        <w:sectPr>
          <w:headerReference r:id="rId3" w:type="default"/>
          <w:pgSz w:w="11906" w:h="16838"/>
          <w:pgMar w:top="1418" w:right="1418" w:bottom="1418" w:left="1418" w:header="851" w:footer="992" w:gutter="0"/>
          <w:cols w:space="720" w:num="1"/>
          <w:docGrid w:type="linesAndChars" w:linePitch="312" w:charSpace="0"/>
        </w:sectPr>
      </w:pPr>
      <w:r>
        <w:rPr>
          <w:rFonts w:ascii="Times New Roman" w:hAnsi="Times New Roman" w:eastAsia="宋体" w:cs="Times New Roman"/>
          <w:b/>
          <w:kern w:val="2"/>
          <w:sz w:val="32"/>
          <w:szCs w:val="32"/>
        </w:rPr>
        <w:t xml:space="preserve">                     </w:t>
      </w:r>
      <w:r>
        <w:rPr>
          <w:rFonts w:hint="eastAsia" w:ascii="Times New Roman" w:hAnsi="Times New Roman" w:eastAsia="宋体" w:cs="宋体"/>
          <w:b/>
          <w:kern w:val="2"/>
          <w:sz w:val="32"/>
          <w:szCs w:val="32"/>
        </w:rPr>
        <w:t>二〇二〇年七月</w:t>
      </w:r>
    </w:p>
    <w:p>
      <w:pPr>
        <w:jc w:val="center"/>
        <w:rPr>
          <w:b/>
          <w:bCs/>
          <w:sz w:val="44"/>
          <w:szCs w:val="44"/>
        </w:rPr>
      </w:pPr>
    </w:p>
    <w:p>
      <w:pPr>
        <w:jc w:val="center"/>
        <w:rPr>
          <w:rFonts w:cs="Times New Roman"/>
          <w:b/>
          <w:bCs/>
          <w:sz w:val="32"/>
          <w:szCs w:val="32"/>
        </w:rPr>
      </w:pPr>
      <w:r>
        <w:rPr>
          <w:rFonts w:hint="eastAsia"/>
          <w:b/>
          <w:bCs/>
          <w:sz w:val="44"/>
          <w:szCs w:val="44"/>
        </w:rPr>
        <w:t>目</w:t>
      </w:r>
      <w:r>
        <w:rPr>
          <w:b/>
          <w:bCs/>
          <w:sz w:val="44"/>
          <w:szCs w:val="44"/>
        </w:rPr>
        <w:t xml:space="preserve">  </w:t>
      </w:r>
      <w:r>
        <w:rPr>
          <w:rFonts w:hint="eastAsia"/>
          <w:b/>
          <w:bCs/>
          <w:sz w:val="44"/>
          <w:szCs w:val="44"/>
        </w:rPr>
        <w:t>录</w:t>
      </w:r>
    </w:p>
    <w:p>
      <w:pPr>
        <w:pStyle w:val="12"/>
        <w:tabs>
          <w:tab w:val="right" w:leader="dot" w:pos="9062"/>
        </w:tabs>
        <w:spacing w:line="480" w:lineRule="auto"/>
        <w:ind w:firstLine="280" w:firstLineChars="100"/>
        <w:rPr>
          <w:rFonts w:ascii="Calibri" w:hAnsi="Calibri" w:cs="Calibri"/>
          <w:b/>
          <w:bCs/>
          <w:kern w:val="2"/>
          <w:sz w:val="28"/>
          <w:szCs w:val="28"/>
        </w:rPr>
      </w:pPr>
      <w:r>
        <w:rPr>
          <w:b/>
          <w:bCs/>
          <w:sz w:val="28"/>
          <w:szCs w:val="28"/>
        </w:rPr>
        <w:fldChar w:fldCharType="begin"/>
      </w:r>
      <w:r>
        <w:rPr>
          <w:b/>
          <w:bCs/>
          <w:sz w:val="28"/>
          <w:szCs w:val="28"/>
        </w:rPr>
        <w:instrText xml:space="preserve">TOC \o "1-3" \h \u </w:instrText>
      </w:r>
      <w:r>
        <w:rPr>
          <w:b/>
          <w:bCs/>
          <w:sz w:val="28"/>
          <w:szCs w:val="28"/>
        </w:rPr>
        <w:fldChar w:fldCharType="separate"/>
      </w:r>
      <w:r>
        <w:fldChar w:fldCharType="begin"/>
      </w:r>
      <w:r>
        <w:instrText xml:space="preserve"> HYPERLINK \l "_Toc457468580" </w:instrText>
      </w:r>
      <w:r>
        <w:fldChar w:fldCharType="separate"/>
      </w:r>
      <w:r>
        <w:rPr>
          <w:rFonts w:hint="eastAsia"/>
          <w:b/>
          <w:bCs/>
          <w:sz w:val="28"/>
          <w:szCs w:val="28"/>
        </w:rPr>
        <w:t>第一章</w:t>
      </w:r>
      <w:r>
        <w:rPr>
          <w:b/>
          <w:bCs/>
          <w:sz w:val="28"/>
          <w:szCs w:val="28"/>
        </w:rPr>
        <w:t xml:space="preserve"> </w:t>
      </w:r>
      <w:r>
        <w:rPr>
          <w:rFonts w:hint="eastAsia"/>
          <w:b/>
          <w:bCs/>
          <w:sz w:val="28"/>
          <w:szCs w:val="28"/>
        </w:rPr>
        <w:t>招标公告</w:t>
      </w:r>
      <w:r>
        <w:rPr>
          <w:rFonts w:cs="Times New Roman"/>
          <w:sz w:val="28"/>
          <w:szCs w:val="28"/>
        </w:rPr>
        <w:tab/>
      </w:r>
      <w:r>
        <w:rPr>
          <w:rFonts w:hint="eastAsia"/>
          <w:sz w:val="28"/>
          <w:szCs w:val="28"/>
        </w:rPr>
        <w:t>2</w:t>
      </w:r>
      <w:r>
        <w:rPr>
          <w:rFonts w:hint="eastAsia"/>
          <w:sz w:val="28"/>
          <w:szCs w:val="28"/>
        </w:rPr>
        <w:fldChar w:fldCharType="end"/>
      </w:r>
    </w:p>
    <w:p>
      <w:pPr>
        <w:pStyle w:val="12"/>
        <w:tabs>
          <w:tab w:val="right" w:leader="dot" w:pos="9062"/>
        </w:tabs>
        <w:spacing w:line="480" w:lineRule="auto"/>
        <w:ind w:firstLine="340" w:firstLineChars="100"/>
        <w:rPr>
          <w:rFonts w:ascii="Calibri" w:hAnsi="Calibri" w:cs="Calibri"/>
          <w:kern w:val="2"/>
          <w:sz w:val="28"/>
          <w:szCs w:val="28"/>
        </w:rPr>
      </w:pPr>
      <w:r>
        <w:fldChar w:fldCharType="begin"/>
      </w:r>
      <w:r>
        <w:instrText xml:space="preserve"> HYPERLINK \l "_Toc457468581" </w:instrText>
      </w:r>
      <w:r>
        <w:fldChar w:fldCharType="separate"/>
      </w:r>
      <w:r>
        <w:rPr>
          <w:rFonts w:hint="eastAsia"/>
          <w:b/>
          <w:bCs/>
          <w:sz w:val="28"/>
          <w:szCs w:val="28"/>
        </w:rPr>
        <w:t>第二章 投标人须知</w:t>
      </w:r>
      <w:r>
        <w:rPr>
          <w:rFonts w:cs="Times New Roman"/>
          <w:sz w:val="28"/>
          <w:szCs w:val="28"/>
        </w:rPr>
        <w:tab/>
      </w:r>
      <w:r>
        <w:rPr>
          <w:rFonts w:hint="eastAsia"/>
          <w:sz w:val="28"/>
          <w:szCs w:val="28"/>
        </w:rPr>
        <w:t>6</w:t>
      </w:r>
      <w:r>
        <w:rPr>
          <w:rFonts w:hint="eastAsia"/>
          <w:sz w:val="28"/>
          <w:szCs w:val="28"/>
        </w:rPr>
        <w:fldChar w:fldCharType="end"/>
      </w:r>
    </w:p>
    <w:p>
      <w:pPr>
        <w:pStyle w:val="12"/>
        <w:tabs>
          <w:tab w:val="right" w:leader="dot" w:pos="9062"/>
        </w:tabs>
        <w:spacing w:line="480" w:lineRule="auto"/>
        <w:ind w:firstLine="340" w:firstLineChars="100"/>
        <w:rPr>
          <w:rFonts w:ascii="Calibri" w:hAnsi="Calibri" w:eastAsia="宋体" w:cs="Calibri"/>
          <w:kern w:val="2"/>
          <w:sz w:val="28"/>
          <w:szCs w:val="28"/>
        </w:rPr>
      </w:pPr>
      <w:r>
        <w:fldChar w:fldCharType="begin"/>
      </w:r>
      <w:r>
        <w:instrText xml:space="preserve"> HYPERLINK \l "_Toc457468586" </w:instrText>
      </w:r>
      <w:r>
        <w:fldChar w:fldCharType="separate"/>
      </w:r>
      <w:r>
        <w:rPr>
          <w:rFonts w:hint="eastAsia"/>
          <w:b/>
          <w:bCs/>
          <w:sz w:val="28"/>
          <w:szCs w:val="28"/>
        </w:rPr>
        <w:t>第三章</w:t>
      </w:r>
      <w:r>
        <w:rPr>
          <w:b/>
          <w:bCs/>
          <w:sz w:val="28"/>
          <w:szCs w:val="28"/>
        </w:rPr>
        <w:t xml:space="preserve"> </w:t>
      </w:r>
      <w:r>
        <w:rPr>
          <w:rFonts w:hint="eastAsia"/>
          <w:b/>
          <w:bCs/>
          <w:sz w:val="28"/>
          <w:szCs w:val="28"/>
        </w:rPr>
        <w:t>评标办法（综合评标法）</w:t>
      </w:r>
      <w:r>
        <w:rPr>
          <w:rFonts w:cs="Times New Roman"/>
          <w:sz w:val="28"/>
          <w:szCs w:val="28"/>
        </w:rPr>
        <w:tab/>
      </w:r>
      <w:r>
        <w:rPr>
          <w:rFonts w:hint="eastAsia"/>
          <w:sz w:val="28"/>
          <w:szCs w:val="28"/>
        </w:rPr>
        <w:t>2</w:t>
      </w:r>
      <w:r>
        <w:rPr>
          <w:rFonts w:hint="eastAsia"/>
          <w:sz w:val="28"/>
          <w:szCs w:val="28"/>
        </w:rPr>
        <w:fldChar w:fldCharType="end"/>
      </w:r>
      <w:r>
        <w:rPr>
          <w:rFonts w:hint="eastAsia"/>
          <w:sz w:val="28"/>
          <w:szCs w:val="28"/>
        </w:rPr>
        <w:t>7</w:t>
      </w:r>
    </w:p>
    <w:p>
      <w:pPr>
        <w:pStyle w:val="12"/>
        <w:tabs>
          <w:tab w:val="right" w:leader="dot" w:pos="9062"/>
        </w:tabs>
        <w:spacing w:line="480" w:lineRule="auto"/>
        <w:ind w:firstLine="340" w:firstLineChars="100"/>
        <w:rPr>
          <w:sz w:val="28"/>
          <w:szCs w:val="28"/>
        </w:rPr>
      </w:pPr>
      <w:r>
        <w:fldChar w:fldCharType="begin"/>
      </w:r>
      <w:r>
        <w:instrText xml:space="preserve"> HYPERLINK \l "_Toc457468589" </w:instrText>
      </w:r>
      <w:r>
        <w:fldChar w:fldCharType="separate"/>
      </w:r>
      <w:r>
        <w:rPr>
          <w:rFonts w:hint="eastAsia"/>
          <w:b/>
          <w:bCs/>
          <w:sz w:val="28"/>
          <w:szCs w:val="28"/>
        </w:rPr>
        <w:t>第四章</w:t>
      </w:r>
      <w:r>
        <w:rPr>
          <w:b/>
          <w:bCs/>
          <w:sz w:val="28"/>
          <w:szCs w:val="28"/>
        </w:rPr>
        <w:t xml:space="preserve"> </w:t>
      </w:r>
      <w:r>
        <w:rPr>
          <w:rFonts w:hint="eastAsia"/>
          <w:b/>
          <w:bCs/>
          <w:sz w:val="28"/>
          <w:szCs w:val="28"/>
        </w:rPr>
        <w:t>合同条款及格式</w:t>
      </w:r>
      <w:r>
        <w:rPr>
          <w:rFonts w:cs="Times New Roman"/>
          <w:sz w:val="28"/>
          <w:szCs w:val="28"/>
        </w:rPr>
        <w:tab/>
      </w:r>
      <w:r>
        <w:rPr>
          <w:rFonts w:hint="eastAsia"/>
          <w:sz w:val="28"/>
          <w:szCs w:val="28"/>
        </w:rPr>
        <w:t>3</w:t>
      </w:r>
      <w:r>
        <w:rPr>
          <w:rFonts w:hint="eastAsia"/>
          <w:sz w:val="28"/>
          <w:szCs w:val="28"/>
        </w:rPr>
        <w:fldChar w:fldCharType="end"/>
      </w:r>
      <w:r>
        <w:rPr>
          <w:rFonts w:hint="eastAsia"/>
          <w:sz w:val="28"/>
          <w:szCs w:val="28"/>
        </w:rPr>
        <w:t>6</w:t>
      </w:r>
    </w:p>
    <w:p>
      <w:pPr>
        <w:pStyle w:val="12"/>
        <w:tabs>
          <w:tab w:val="right" w:leader="dot" w:pos="9062"/>
        </w:tabs>
        <w:spacing w:line="480" w:lineRule="auto"/>
        <w:ind w:firstLine="340" w:firstLineChars="100"/>
        <w:rPr>
          <w:rFonts w:ascii="Calibri" w:hAnsi="Calibri" w:eastAsia="宋体" w:cs="Calibri"/>
          <w:kern w:val="2"/>
          <w:sz w:val="28"/>
          <w:szCs w:val="28"/>
        </w:rPr>
      </w:pPr>
      <w:r>
        <w:fldChar w:fldCharType="begin"/>
      </w:r>
      <w:r>
        <w:instrText xml:space="preserve"> HYPERLINK \l "_Toc457468592" </w:instrText>
      </w:r>
      <w:r>
        <w:fldChar w:fldCharType="separate"/>
      </w:r>
      <w:r>
        <w:rPr>
          <w:rFonts w:hint="eastAsia"/>
          <w:b/>
          <w:bCs/>
          <w:sz w:val="28"/>
          <w:szCs w:val="28"/>
        </w:rPr>
        <w:t>第五章</w:t>
      </w:r>
      <w:r>
        <w:rPr>
          <w:b/>
          <w:bCs/>
          <w:sz w:val="28"/>
          <w:szCs w:val="28"/>
        </w:rPr>
        <w:t xml:space="preserve"> </w:t>
      </w:r>
      <w:r>
        <w:rPr>
          <w:rFonts w:hint="eastAsia"/>
          <w:b/>
          <w:bCs/>
          <w:sz w:val="28"/>
          <w:szCs w:val="28"/>
        </w:rPr>
        <w:t>工程量清单</w:t>
      </w:r>
      <w:r>
        <w:rPr>
          <w:rFonts w:cs="Times New Roman"/>
          <w:sz w:val="28"/>
          <w:szCs w:val="28"/>
        </w:rPr>
        <w:tab/>
      </w:r>
      <w:r>
        <w:rPr>
          <w:rFonts w:hint="eastAsia"/>
          <w:sz w:val="28"/>
          <w:szCs w:val="28"/>
        </w:rPr>
        <w:t>37</w:t>
      </w:r>
      <w:r>
        <w:rPr>
          <w:rFonts w:hint="eastAsia"/>
          <w:sz w:val="28"/>
          <w:szCs w:val="28"/>
        </w:rPr>
        <w:fldChar w:fldCharType="end"/>
      </w:r>
    </w:p>
    <w:p>
      <w:pPr>
        <w:pStyle w:val="12"/>
        <w:tabs>
          <w:tab w:val="right" w:leader="dot" w:pos="9062"/>
        </w:tabs>
        <w:spacing w:line="480" w:lineRule="auto"/>
        <w:ind w:firstLine="340" w:firstLineChars="100"/>
        <w:rPr>
          <w:rFonts w:eastAsia="宋体"/>
          <w:sz w:val="28"/>
          <w:szCs w:val="28"/>
        </w:rPr>
      </w:pPr>
      <w:r>
        <w:fldChar w:fldCharType="begin"/>
      </w:r>
      <w:r>
        <w:instrText xml:space="preserve"> HYPERLINK \l "_Toc457468593" </w:instrText>
      </w:r>
      <w:r>
        <w:fldChar w:fldCharType="separate"/>
      </w:r>
      <w:r>
        <w:rPr>
          <w:rFonts w:hint="eastAsia"/>
          <w:b/>
          <w:bCs/>
          <w:sz w:val="28"/>
          <w:szCs w:val="28"/>
        </w:rPr>
        <w:t>第六章</w:t>
      </w:r>
      <w:r>
        <w:rPr>
          <w:b/>
          <w:bCs/>
          <w:sz w:val="28"/>
          <w:szCs w:val="28"/>
        </w:rPr>
        <w:t xml:space="preserve"> </w:t>
      </w:r>
      <w:r>
        <w:rPr>
          <w:rFonts w:hint="eastAsia"/>
          <w:b/>
          <w:bCs/>
          <w:sz w:val="28"/>
          <w:szCs w:val="28"/>
        </w:rPr>
        <w:t>图</w:t>
      </w:r>
      <w:r>
        <w:rPr>
          <w:b/>
          <w:bCs/>
          <w:sz w:val="28"/>
          <w:szCs w:val="28"/>
        </w:rPr>
        <w:t xml:space="preserve"> </w:t>
      </w:r>
      <w:r>
        <w:rPr>
          <w:rFonts w:hint="eastAsia"/>
          <w:b/>
          <w:bCs/>
          <w:sz w:val="28"/>
          <w:szCs w:val="28"/>
        </w:rPr>
        <w:t>纸</w:t>
      </w:r>
      <w:r>
        <w:rPr>
          <w:rFonts w:cs="Times New Roman"/>
          <w:sz w:val="28"/>
          <w:szCs w:val="28"/>
        </w:rPr>
        <w:tab/>
      </w:r>
      <w:r>
        <w:rPr>
          <w:rFonts w:hint="eastAsia" w:cs="Times New Roman"/>
          <w:sz w:val="28"/>
          <w:szCs w:val="28"/>
        </w:rPr>
        <w:t>43</w:t>
      </w:r>
      <w:r>
        <w:rPr>
          <w:rFonts w:hint="eastAsia" w:cs="Times New Roman"/>
          <w:sz w:val="28"/>
          <w:szCs w:val="28"/>
        </w:rPr>
        <w:fldChar w:fldCharType="end"/>
      </w:r>
    </w:p>
    <w:p>
      <w:pPr>
        <w:pStyle w:val="12"/>
        <w:tabs>
          <w:tab w:val="right" w:leader="dot" w:pos="9062"/>
        </w:tabs>
        <w:spacing w:line="480" w:lineRule="auto"/>
        <w:ind w:firstLine="340" w:firstLineChars="100"/>
        <w:rPr>
          <w:sz w:val="28"/>
          <w:szCs w:val="28"/>
        </w:rPr>
      </w:pPr>
      <w:r>
        <w:fldChar w:fldCharType="begin"/>
      </w:r>
      <w:r>
        <w:instrText xml:space="preserve"> HYPERLINK \l "_Toc457468594" </w:instrText>
      </w:r>
      <w:r>
        <w:fldChar w:fldCharType="separate"/>
      </w:r>
      <w:r>
        <w:rPr>
          <w:rFonts w:hint="eastAsia"/>
          <w:b/>
          <w:bCs/>
          <w:sz w:val="28"/>
          <w:szCs w:val="28"/>
        </w:rPr>
        <w:t>第七章</w:t>
      </w:r>
      <w:r>
        <w:rPr>
          <w:b/>
          <w:bCs/>
          <w:sz w:val="28"/>
          <w:szCs w:val="28"/>
        </w:rPr>
        <w:t xml:space="preserve"> </w:t>
      </w:r>
      <w:r>
        <w:rPr>
          <w:rFonts w:hint="eastAsia"/>
          <w:b/>
          <w:bCs/>
          <w:sz w:val="28"/>
          <w:szCs w:val="28"/>
        </w:rPr>
        <w:t>技术标准和要求</w:t>
      </w:r>
      <w:r>
        <w:rPr>
          <w:rFonts w:cs="Times New Roman"/>
          <w:sz w:val="28"/>
          <w:szCs w:val="28"/>
        </w:rPr>
        <w:tab/>
      </w:r>
      <w:r>
        <w:rPr>
          <w:rFonts w:cs="Times New Roman"/>
          <w:sz w:val="28"/>
          <w:szCs w:val="28"/>
        </w:rPr>
        <w:fldChar w:fldCharType="end"/>
      </w:r>
      <w:r>
        <w:rPr>
          <w:rFonts w:hint="eastAsia"/>
          <w:sz w:val="28"/>
          <w:szCs w:val="28"/>
        </w:rPr>
        <w:t>44</w:t>
      </w:r>
    </w:p>
    <w:p>
      <w:pPr>
        <w:pStyle w:val="12"/>
        <w:tabs>
          <w:tab w:val="right" w:leader="dot" w:pos="9062"/>
        </w:tabs>
        <w:spacing w:line="480" w:lineRule="auto"/>
        <w:ind w:firstLine="340" w:firstLineChars="100"/>
        <w:rPr>
          <w:rFonts w:ascii="Calibri" w:hAnsi="Calibri" w:eastAsia="宋体" w:cs="Calibri"/>
          <w:kern w:val="2"/>
          <w:sz w:val="28"/>
          <w:szCs w:val="28"/>
        </w:rPr>
      </w:pPr>
      <w:r>
        <w:fldChar w:fldCharType="begin"/>
      </w:r>
      <w:r>
        <w:instrText xml:space="preserve"> HYPERLINK \l "_Toc457468595" </w:instrText>
      </w:r>
      <w:r>
        <w:fldChar w:fldCharType="separate"/>
      </w:r>
      <w:r>
        <w:rPr>
          <w:rFonts w:hint="eastAsia"/>
          <w:b/>
          <w:bCs/>
          <w:sz w:val="28"/>
          <w:szCs w:val="28"/>
        </w:rPr>
        <w:t>第八章</w:t>
      </w:r>
      <w:r>
        <w:rPr>
          <w:b/>
          <w:bCs/>
          <w:sz w:val="28"/>
          <w:szCs w:val="28"/>
        </w:rPr>
        <w:t xml:space="preserve"> </w:t>
      </w:r>
      <w:r>
        <w:rPr>
          <w:rFonts w:hint="eastAsia"/>
          <w:b/>
          <w:bCs/>
          <w:sz w:val="28"/>
          <w:szCs w:val="28"/>
        </w:rPr>
        <w:t>投标文件格式</w:t>
      </w:r>
      <w:r>
        <w:rPr>
          <w:rFonts w:cs="Times New Roman"/>
          <w:sz w:val="28"/>
          <w:szCs w:val="28"/>
        </w:rPr>
        <w:tab/>
      </w:r>
      <w:r>
        <w:rPr>
          <w:rFonts w:hint="eastAsia" w:cs="Times New Roman"/>
          <w:sz w:val="28"/>
          <w:szCs w:val="28"/>
        </w:rPr>
        <w:t>45</w:t>
      </w:r>
      <w:r>
        <w:rPr>
          <w:rFonts w:hint="eastAsia" w:cs="Times New Roman"/>
          <w:sz w:val="28"/>
          <w:szCs w:val="28"/>
        </w:rPr>
        <w:fldChar w:fldCharType="end"/>
      </w:r>
    </w:p>
    <w:p>
      <w:pPr>
        <w:rPr>
          <w:rFonts w:hAnsi="宋体" w:cs="黑体"/>
          <w:b/>
          <w:sz w:val="32"/>
          <w:szCs w:val="32"/>
        </w:rPr>
      </w:pPr>
      <w:r>
        <w:rPr>
          <w:b/>
          <w:bCs/>
          <w:sz w:val="28"/>
          <w:szCs w:val="28"/>
        </w:rPr>
        <w:fldChar w:fldCharType="end"/>
      </w: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4"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5" w:type="default"/>
          <w:type w:val="continuous"/>
          <w:pgSz w:w="11906" w:h="16838"/>
          <w:pgMar w:top="1304" w:right="1134" w:bottom="1304" w:left="1134" w:header="851" w:footer="992" w:gutter="0"/>
          <w:cols w:space="720" w:num="1"/>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bookmarkStart w:id="0" w:name="_Toc215282124"/>
      <w:r>
        <w:rPr>
          <w:rFonts w:hint="eastAsia" w:hAnsi="宋体" w:cs="黑体"/>
          <w:b/>
          <w:sz w:val="36"/>
          <w:szCs w:val="36"/>
        </w:rPr>
        <w:t xml:space="preserve"> 招标公告</w:t>
      </w:r>
    </w:p>
    <w:p>
      <w:pPr>
        <w:tabs>
          <w:tab w:val="left" w:pos="3185"/>
          <w:tab w:val="center" w:pos="5452"/>
        </w:tabs>
        <w:snapToGrid w:val="0"/>
        <w:spacing w:beforeLines="50"/>
        <w:jc w:val="center"/>
        <w:rPr>
          <w:rFonts w:hAnsi="宋体" w:cs="黑体"/>
          <w:b/>
          <w:sz w:val="28"/>
          <w:szCs w:val="28"/>
        </w:rPr>
      </w:pPr>
      <w:r>
        <w:rPr>
          <w:rFonts w:hint="eastAsia" w:hAnsi="宋体" w:cs="黑体"/>
          <w:b/>
          <w:sz w:val="28"/>
          <w:szCs w:val="28"/>
        </w:rPr>
        <w:t xml:space="preserve">浅井镇陈垌村绿化提升工程(不见面开标) </w:t>
      </w:r>
    </w:p>
    <w:p>
      <w:pPr>
        <w:tabs>
          <w:tab w:val="left" w:pos="3185"/>
          <w:tab w:val="center" w:pos="5452"/>
        </w:tabs>
        <w:snapToGrid w:val="0"/>
        <w:spacing w:beforeLines="50"/>
        <w:jc w:val="center"/>
        <w:rPr>
          <w:rFonts w:hAnsi="宋体" w:cs="黑体"/>
          <w:b/>
          <w:sz w:val="28"/>
          <w:szCs w:val="28"/>
        </w:rPr>
      </w:pPr>
      <w:r>
        <w:rPr>
          <w:rFonts w:hint="eastAsia" w:hAnsi="宋体" w:cs="黑体"/>
          <w:b/>
          <w:sz w:val="28"/>
          <w:szCs w:val="28"/>
        </w:rPr>
        <w:t>招标公告</w:t>
      </w:r>
    </w:p>
    <w:p>
      <w:pPr>
        <w:widowControl/>
        <w:numPr>
          <w:ilvl w:val="0"/>
          <w:numId w:val="2"/>
        </w:numPr>
        <w:spacing w:line="312" w:lineRule="auto"/>
        <w:rPr>
          <w:rFonts w:hAnsi="宋体"/>
          <w:b/>
          <w:sz w:val="21"/>
          <w:szCs w:val="21"/>
        </w:rPr>
      </w:pPr>
      <w:r>
        <w:rPr>
          <w:rFonts w:hint="eastAsia" w:hAnsi="宋体"/>
          <w:b/>
          <w:sz w:val="21"/>
          <w:szCs w:val="21"/>
        </w:rPr>
        <w:t>招标条件</w:t>
      </w:r>
    </w:p>
    <w:p>
      <w:pPr>
        <w:widowControl/>
        <w:spacing w:line="420" w:lineRule="exact"/>
        <w:ind w:firstLine="420" w:firstLineChars="200"/>
        <w:rPr>
          <w:rFonts w:hAnsi="宋体"/>
          <w:sz w:val="21"/>
          <w:szCs w:val="21"/>
        </w:rPr>
      </w:pPr>
      <w:r>
        <w:rPr>
          <w:rFonts w:hint="eastAsia" w:hAnsi="宋体"/>
          <w:sz w:val="21"/>
          <w:szCs w:val="21"/>
        </w:rPr>
        <w:t>浅井镇陈垌村绿化提升工程(不见面开标)已由主管部门批准建设，招标人为禹州市浅井镇人民政府，建设资金为财政资金。项目已具备招标条件，现对该项目进行公开招标。</w:t>
      </w:r>
    </w:p>
    <w:p>
      <w:pPr>
        <w:widowControl/>
        <w:spacing w:line="312" w:lineRule="auto"/>
        <w:rPr>
          <w:rFonts w:hAnsi="宋体"/>
          <w:b/>
          <w:sz w:val="21"/>
          <w:szCs w:val="21"/>
        </w:rPr>
      </w:pPr>
      <w:r>
        <w:rPr>
          <w:rFonts w:hint="eastAsia" w:hAnsi="宋体"/>
          <w:b/>
          <w:sz w:val="21"/>
          <w:szCs w:val="21"/>
        </w:rPr>
        <w:t>2.项目概况与招标范围</w:t>
      </w:r>
    </w:p>
    <w:p>
      <w:pPr>
        <w:adjustRightInd w:val="0"/>
        <w:snapToGrid w:val="0"/>
        <w:spacing w:line="420" w:lineRule="exact"/>
        <w:ind w:left="1891" w:leftChars="124" w:hanging="1470" w:hangingChars="700"/>
        <w:rPr>
          <w:rFonts w:hAnsi="宋体"/>
          <w:bCs/>
          <w:sz w:val="21"/>
          <w:szCs w:val="21"/>
        </w:rPr>
      </w:pPr>
      <w:r>
        <w:rPr>
          <w:rFonts w:hint="eastAsia" w:hAnsi="宋体"/>
          <w:bCs/>
          <w:sz w:val="21"/>
          <w:szCs w:val="21"/>
        </w:rPr>
        <w:t>2.1工程名称：</w:t>
      </w:r>
      <w:r>
        <w:rPr>
          <w:rFonts w:hint="eastAsia" w:hAnsi="宋体"/>
          <w:sz w:val="21"/>
          <w:szCs w:val="21"/>
        </w:rPr>
        <w:t>浅井镇陈垌村绿化提升工程(不见面开标) ；</w:t>
      </w:r>
    </w:p>
    <w:p>
      <w:pPr>
        <w:adjustRightInd w:val="0"/>
        <w:snapToGrid w:val="0"/>
        <w:spacing w:line="420" w:lineRule="exact"/>
        <w:ind w:firstLine="420" w:firstLineChars="200"/>
        <w:rPr>
          <w:rFonts w:hAnsi="宋体" w:eastAsia="宋体"/>
          <w:bCs/>
          <w:sz w:val="21"/>
          <w:szCs w:val="21"/>
        </w:rPr>
      </w:pPr>
      <w:r>
        <w:rPr>
          <w:rFonts w:hint="eastAsia" w:hAnsi="宋体"/>
          <w:bCs/>
          <w:sz w:val="21"/>
          <w:szCs w:val="21"/>
        </w:rPr>
        <w:t>2.2工程编号：JSGC-SZ-2020075；</w:t>
      </w:r>
    </w:p>
    <w:p>
      <w:pPr>
        <w:adjustRightInd w:val="0"/>
        <w:snapToGrid w:val="0"/>
        <w:spacing w:line="420" w:lineRule="exact"/>
        <w:ind w:firstLine="420" w:firstLineChars="200"/>
        <w:rPr>
          <w:rFonts w:hAnsi="宋体" w:eastAsia="宋体"/>
          <w:bCs/>
          <w:sz w:val="21"/>
          <w:szCs w:val="21"/>
        </w:rPr>
      </w:pPr>
      <w:r>
        <w:rPr>
          <w:rFonts w:hint="eastAsia" w:hAnsi="宋体"/>
          <w:bCs/>
          <w:sz w:val="21"/>
          <w:szCs w:val="21"/>
        </w:rPr>
        <w:t>2.3工程地点：禹州市</w:t>
      </w:r>
      <w:r>
        <w:rPr>
          <w:rFonts w:hint="eastAsia" w:hAnsi="宋体"/>
          <w:sz w:val="21"/>
          <w:szCs w:val="21"/>
        </w:rPr>
        <w:t>境内</w:t>
      </w:r>
      <w:r>
        <w:rPr>
          <w:rFonts w:hint="eastAsia" w:hAnsi="宋体"/>
          <w:bCs/>
          <w:sz w:val="21"/>
          <w:szCs w:val="21"/>
        </w:rPr>
        <w:t>；</w:t>
      </w:r>
    </w:p>
    <w:p>
      <w:pPr>
        <w:adjustRightInd w:val="0"/>
        <w:snapToGrid w:val="0"/>
        <w:spacing w:line="420" w:lineRule="exact"/>
        <w:ind w:firstLine="420" w:firstLineChars="200"/>
        <w:rPr>
          <w:rFonts w:hAnsi="宋体"/>
          <w:bCs/>
          <w:sz w:val="21"/>
          <w:szCs w:val="21"/>
        </w:rPr>
      </w:pPr>
      <w:r>
        <w:rPr>
          <w:rFonts w:hint="eastAsia" w:hAnsi="宋体"/>
          <w:bCs/>
          <w:sz w:val="21"/>
          <w:szCs w:val="21"/>
        </w:rPr>
        <w:t>2.4招标控制价：994802.74元（</w:t>
      </w:r>
      <w:r>
        <w:rPr>
          <w:rFonts w:ascii="微软雅黑" w:hAnsi="微软雅黑"/>
          <w:sz w:val="21"/>
          <w:szCs w:val="21"/>
          <w:shd w:val="clear" w:color="auto" w:fill="FFFFFF"/>
        </w:rPr>
        <w:t>含规费、税金、安全文明施工措施费）</w:t>
      </w:r>
      <w:r>
        <w:rPr>
          <w:rFonts w:hint="eastAsia" w:hAnsi="宋体"/>
          <w:bCs/>
          <w:sz w:val="21"/>
          <w:szCs w:val="21"/>
        </w:rPr>
        <w:t>；</w:t>
      </w:r>
    </w:p>
    <w:p>
      <w:pPr>
        <w:adjustRightInd w:val="0"/>
        <w:snapToGrid w:val="0"/>
        <w:spacing w:line="420" w:lineRule="exact"/>
        <w:ind w:left="414" w:leftChars="122"/>
        <w:rPr>
          <w:rFonts w:hAnsi="宋体"/>
          <w:bCs/>
          <w:sz w:val="21"/>
          <w:szCs w:val="21"/>
        </w:rPr>
      </w:pPr>
      <w:r>
        <w:rPr>
          <w:rFonts w:hint="eastAsia" w:hAnsi="宋体"/>
          <w:bCs/>
          <w:sz w:val="21"/>
          <w:szCs w:val="21"/>
        </w:rPr>
        <w:t>2.5招标范围：</w:t>
      </w:r>
      <w:r>
        <w:rPr>
          <w:rFonts w:hint="eastAsia" w:hAnsi="宋体"/>
          <w:sz w:val="21"/>
          <w:szCs w:val="21"/>
        </w:rPr>
        <w:t>招标文件、工程量清单、施工图纸、答疑纪要和补充文件（如有）范围内的所有工程内容；</w:t>
      </w:r>
    </w:p>
    <w:p>
      <w:pPr>
        <w:adjustRightInd w:val="0"/>
        <w:snapToGrid w:val="0"/>
        <w:spacing w:line="420" w:lineRule="exact"/>
        <w:ind w:left="1884" w:leftChars="122" w:hanging="1470" w:hangingChars="700"/>
        <w:rPr>
          <w:rFonts w:hAnsi="宋体"/>
          <w:sz w:val="21"/>
          <w:szCs w:val="21"/>
        </w:rPr>
      </w:pPr>
      <w:r>
        <w:rPr>
          <w:rFonts w:hint="eastAsia" w:hAnsi="宋体"/>
          <w:bCs/>
          <w:sz w:val="21"/>
          <w:szCs w:val="21"/>
        </w:rPr>
        <w:t>2.6质量要求：合格；</w:t>
      </w:r>
    </w:p>
    <w:p>
      <w:pPr>
        <w:adjustRightInd w:val="0"/>
        <w:snapToGrid w:val="0"/>
        <w:spacing w:line="420" w:lineRule="exact"/>
        <w:ind w:firstLine="420" w:firstLineChars="200"/>
        <w:rPr>
          <w:rFonts w:hAnsi="宋体" w:eastAsia="宋体"/>
          <w:bCs/>
          <w:sz w:val="21"/>
          <w:szCs w:val="21"/>
        </w:rPr>
      </w:pPr>
      <w:r>
        <w:rPr>
          <w:rFonts w:hint="eastAsia" w:hAnsi="宋体"/>
          <w:bCs/>
          <w:sz w:val="21"/>
          <w:szCs w:val="21"/>
        </w:rPr>
        <w:t>2.7发包方式：总承包；</w:t>
      </w:r>
    </w:p>
    <w:p>
      <w:pPr>
        <w:adjustRightInd w:val="0"/>
        <w:snapToGrid w:val="0"/>
        <w:spacing w:line="420" w:lineRule="exact"/>
        <w:ind w:firstLine="420" w:firstLineChars="200"/>
        <w:rPr>
          <w:rFonts w:hAnsi="宋体"/>
          <w:bCs/>
          <w:sz w:val="21"/>
          <w:szCs w:val="21"/>
        </w:rPr>
      </w:pPr>
      <w:r>
        <w:rPr>
          <w:rFonts w:hint="eastAsia" w:hAnsi="宋体"/>
          <w:bCs/>
          <w:sz w:val="21"/>
          <w:szCs w:val="21"/>
        </w:rPr>
        <w:t>2.8标段划分：共1个标段；</w:t>
      </w:r>
    </w:p>
    <w:p>
      <w:pPr>
        <w:adjustRightInd w:val="0"/>
        <w:snapToGrid w:val="0"/>
        <w:spacing w:line="420" w:lineRule="exact"/>
        <w:ind w:left="1884" w:leftChars="122" w:hanging="1470" w:hangingChars="700"/>
        <w:rPr>
          <w:rFonts w:hAnsi="宋体"/>
          <w:bCs/>
          <w:sz w:val="21"/>
          <w:szCs w:val="21"/>
        </w:rPr>
      </w:pPr>
      <w:r>
        <w:rPr>
          <w:rFonts w:hint="eastAsia" w:hAnsi="宋体"/>
          <w:bCs/>
          <w:sz w:val="21"/>
          <w:szCs w:val="21"/>
        </w:rPr>
        <w:t>2.9</w:t>
      </w:r>
      <w:r>
        <w:rPr>
          <w:rFonts w:hAnsi="宋体"/>
          <w:bCs/>
          <w:sz w:val="21"/>
          <w:szCs w:val="21"/>
        </w:rPr>
        <w:t xml:space="preserve"> </w:t>
      </w:r>
      <w:r>
        <w:rPr>
          <w:rFonts w:hint="eastAsia" w:hAnsi="宋体"/>
          <w:bCs/>
          <w:sz w:val="21"/>
          <w:szCs w:val="21"/>
        </w:rPr>
        <w:t>计划工期：30日历天。</w:t>
      </w:r>
    </w:p>
    <w:p>
      <w:pPr>
        <w:widowControl/>
        <w:numPr>
          <w:ilvl w:val="0"/>
          <w:numId w:val="3"/>
        </w:numPr>
        <w:spacing w:line="360" w:lineRule="auto"/>
        <w:rPr>
          <w:rFonts w:hAnsi="宋体"/>
          <w:b/>
          <w:sz w:val="21"/>
          <w:szCs w:val="21"/>
        </w:rPr>
      </w:pPr>
      <w:r>
        <w:rPr>
          <w:rFonts w:hint="eastAsia" w:hAnsi="宋体"/>
          <w:b/>
          <w:sz w:val="21"/>
          <w:szCs w:val="21"/>
        </w:rPr>
        <w:t>资格要求：</w:t>
      </w:r>
    </w:p>
    <w:p>
      <w:pPr>
        <w:spacing w:line="420" w:lineRule="exact"/>
        <w:ind w:firstLine="420" w:firstLineChars="200"/>
        <w:rPr>
          <w:rFonts w:hAnsi="宋体"/>
          <w:sz w:val="21"/>
          <w:szCs w:val="21"/>
        </w:rPr>
      </w:pPr>
      <w:r>
        <w:rPr>
          <w:rFonts w:hint="eastAsia" w:hAnsi="宋体"/>
          <w:sz w:val="21"/>
          <w:szCs w:val="21"/>
        </w:rPr>
        <w:t>3.1须具备独立法人资格及有效的营业执照（包含园林绿化经营范围），并在人员、设备、资金等方面具有相应的施工能力。</w:t>
      </w:r>
    </w:p>
    <w:p>
      <w:pPr>
        <w:spacing w:line="434" w:lineRule="exact"/>
        <w:ind w:firstLine="420" w:firstLineChars="200"/>
        <w:rPr>
          <w:rFonts w:hAnsi="宋体"/>
          <w:sz w:val="21"/>
          <w:szCs w:val="21"/>
        </w:rPr>
      </w:pPr>
      <w:r>
        <w:rPr>
          <w:rFonts w:hint="eastAsia" w:hAnsi="宋体"/>
          <w:bCs/>
          <w:sz w:val="21"/>
          <w:szCs w:val="21"/>
        </w:rPr>
        <w:t>3.2</w:t>
      </w:r>
      <w:r>
        <w:rPr>
          <w:rFonts w:hint="eastAsia" w:hAnsi="宋体"/>
          <w:sz w:val="21"/>
          <w:szCs w:val="21"/>
        </w:rPr>
        <w:t>项目负责人须具有中级及以上职称；</w:t>
      </w:r>
    </w:p>
    <w:p>
      <w:pPr>
        <w:spacing w:line="434" w:lineRule="exact"/>
        <w:ind w:firstLine="420" w:firstLineChars="200"/>
        <w:rPr>
          <w:rFonts w:hAnsi="宋体"/>
          <w:sz w:val="21"/>
          <w:szCs w:val="21"/>
        </w:rPr>
      </w:pPr>
      <w:r>
        <w:rPr>
          <w:rFonts w:hint="eastAsia" w:hAnsi="宋体"/>
          <w:sz w:val="21"/>
          <w:szCs w:val="21"/>
        </w:rPr>
        <w:t>3.3投标人须具备良好的社会信誉：没有处于被责令停产、停业或投标资格被暂停取消状态。投标人需提供 “信用中国”网站（</w:t>
      </w:r>
      <w:r>
        <w:fldChar w:fldCharType="begin"/>
      </w:r>
      <w:r>
        <w:instrText xml:space="preserve"> HYPERLINK "http://www.creditchina.gov.cn" </w:instrText>
      </w:r>
      <w:r>
        <w:fldChar w:fldCharType="separate"/>
      </w:r>
      <w:r>
        <w:rPr>
          <w:rFonts w:hint="eastAsia" w:hAnsi="宋体"/>
          <w:sz w:val="21"/>
          <w:szCs w:val="21"/>
        </w:rPr>
        <w:t>www.creditchina.gov.cn</w:t>
      </w:r>
      <w:r>
        <w:rPr>
          <w:rFonts w:hint="eastAsia" w:hAnsi="宋体"/>
          <w:sz w:val="21"/>
          <w:szCs w:val="21"/>
        </w:rPr>
        <w:fldChar w:fldCharType="end"/>
      </w:r>
      <w:r>
        <w:rPr>
          <w:rFonts w:hint="eastAsia" w:hAnsi="宋体"/>
          <w:sz w:val="21"/>
          <w:szCs w:val="21"/>
        </w:rPr>
        <w:t>）的“失信被执行人”和“重大税收违法案件当事人名单”、“中国政府采购”网站（</w:t>
      </w:r>
      <w:r>
        <w:fldChar w:fldCharType="begin"/>
      </w:r>
      <w:r>
        <w:instrText xml:space="preserve"> HYPERLINK "http://www.ccgp.gov.cn" </w:instrText>
      </w:r>
      <w:r>
        <w:fldChar w:fldCharType="separate"/>
      </w:r>
      <w:r>
        <w:rPr>
          <w:rFonts w:hint="eastAsia" w:hAnsi="宋体"/>
          <w:sz w:val="21"/>
          <w:szCs w:val="21"/>
        </w:rPr>
        <w:t>www.ccgp.gov.cn</w:t>
      </w:r>
      <w:r>
        <w:rPr>
          <w:rFonts w:hint="eastAsia" w:hAnsi="宋体"/>
          <w:sz w:val="21"/>
          <w:szCs w:val="21"/>
        </w:rPr>
        <w:fldChar w:fldCharType="end"/>
      </w:r>
      <w:r>
        <w:rPr>
          <w:rFonts w:hint="eastAsia" w:hAnsi="宋体"/>
          <w:sz w:val="21"/>
          <w:szCs w:val="21"/>
        </w:rPr>
        <w:t>）的“政府采购严重违法失信行为记录名单”查询结果页面截图，若有不良记录，报名无效（执行财库【2016】125号文）（以网上公示为准）。</w:t>
      </w:r>
    </w:p>
    <w:p>
      <w:pPr>
        <w:spacing w:line="434" w:lineRule="exact"/>
        <w:ind w:firstLine="420" w:firstLineChars="200"/>
        <w:rPr>
          <w:rFonts w:hAnsi="宋体"/>
          <w:sz w:val="21"/>
          <w:szCs w:val="21"/>
        </w:rPr>
      </w:pPr>
      <w:r>
        <w:rPr>
          <w:rFonts w:hint="eastAsia" w:hAnsi="宋体"/>
          <w:sz w:val="21"/>
          <w:szCs w:val="21"/>
        </w:rPr>
        <w:t>3.4项目</w:t>
      </w:r>
      <w:r>
        <w:rPr>
          <w:rFonts w:hint="eastAsia" w:hAnsi="宋体"/>
          <w:sz w:val="21"/>
          <w:szCs w:val="21"/>
          <w:lang w:eastAsia="zh-CN"/>
        </w:rPr>
        <w:t>负责人</w:t>
      </w:r>
      <w:r>
        <w:rPr>
          <w:rFonts w:hint="eastAsia" w:hAnsi="宋体"/>
          <w:sz w:val="21"/>
          <w:szCs w:val="21"/>
        </w:rPr>
        <w:t>如有已中标项目工期内变更情况，请按照豫建建〔2015〕23号文件规定提供《项目</w:t>
      </w:r>
      <w:r>
        <w:rPr>
          <w:rFonts w:hint="eastAsia" w:hAnsi="宋体"/>
          <w:sz w:val="21"/>
          <w:szCs w:val="21"/>
          <w:lang w:eastAsia="zh-CN"/>
        </w:rPr>
        <w:t>负责人</w:t>
      </w:r>
      <w:r>
        <w:rPr>
          <w:rFonts w:hint="eastAsia" w:hAnsi="宋体"/>
          <w:sz w:val="21"/>
          <w:szCs w:val="21"/>
        </w:rPr>
        <w:t>（项目总监）变更备案表》等官方手续</w:t>
      </w:r>
    </w:p>
    <w:p>
      <w:pPr>
        <w:spacing w:line="434" w:lineRule="exact"/>
        <w:ind w:firstLine="420" w:firstLineChars="200"/>
        <w:rPr>
          <w:rFonts w:hAnsi="宋体"/>
          <w:sz w:val="21"/>
          <w:szCs w:val="21"/>
        </w:rPr>
      </w:pPr>
      <w:r>
        <w:rPr>
          <w:rFonts w:hint="eastAsia" w:hAnsi="宋体"/>
          <w:sz w:val="21"/>
          <w:szCs w:val="21"/>
        </w:rPr>
        <w:t>3.5外省企业需在河南省建筑市场监管公共服务平台备案；</w:t>
      </w:r>
    </w:p>
    <w:p>
      <w:pPr>
        <w:spacing w:line="434" w:lineRule="exact"/>
        <w:ind w:firstLine="420" w:firstLineChars="200"/>
        <w:rPr>
          <w:rFonts w:hAnsi="宋体"/>
          <w:sz w:val="21"/>
          <w:szCs w:val="21"/>
        </w:rPr>
      </w:pPr>
      <w:r>
        <w:rPr>
          <w:rFonts w:hint="eastAsia" w:hAnsi="宋体"/>
          <w:sz w:val="21"/>
          <w:szCs w:val="21"/>
        </w:rPr>
        <w:t>3.6本次招标实行资格后审。</w:t>
      </w:r>
    </w:p>
    <w:p>
      <w:pPr>
        <w:spacing w:line="434" w:lineRule="exact"/>
        <w:ind w:firstLine="420" w:firstLineChars="200"/>
        <w:rPr>
          <w:rFonts w:hAnsi="宋体"/>
          <w:sz w:val="21"/>
          <w:szCs w:val="21"/>
        </w:rPr>
      </w:pPr>
      <w:r>
        <w:rPr>
          <w:rFonts w:hint="eastAsia" w:hAnsi="宋体"/>
          <w:sz w:val="21"/>
          <w:szCs w:val="21"/>
        </w:rPr>
        <w:t>3.7本次招标不接受联合体投标。</w:t>
      </w:r>
    </w:p>
    <w:p>
      <w:pPr>
        <w:widowControl/>
        <w:spacing w:line="360" w:lineRule="auto"/>
        <w:rPr>
          <w:rFonts w:hAnsi="宋体"/>
          <w:b/>
          <w:sz w:val="21"/>
          <w:szCs w:val="21"/>
        </w:rPr>
      </w:pPr>
      <w:r>
        <w:rPr>
          <w:rFonts w:hint="eastAsia" w:hAnsi="宋体"/>
          <w:b/>
          <w:sz w:val="21"/>
          <w:szCs w:val="21"/>
        </w:rPr>
        <w:t>4、网上下载招标文件</w:t>
      </w:r>
    </w:p>
    <w:p>
      <w:pPr>
        <w:pStyle w:val="13"/>
        <w:wordWrap w:val="0"/>
        <w:spacing w:beforeAutospacing="0" w:afterAutospacing="0" w:line="360" w:lineRule="auto"/>
        <w:ind w:firstLine="420" w:firstLineChars="200"/>
        <w:rPr>
          <w:rFonts w:cs="Times New Roman"/>
          <w:sz w:val="21"/>
          <w:szCs w:val="21"/>
        </w:rPr>
      </w:pPr>
      <w:r>
        <w:rPr>
          <w:rFonts w:hint="eastAsia" w:cs="Times New Roman"/>
          <w:sz w:val="21"/>
          <w:szCs w:val="21"/>
        </w:rPr>
        <w:t>4.1投标人持CA数字认证证书，登录《全国公共资源交易平台（河南省·许昌市）》“系统用户注册”入口（</w:t>
      </w:r>
      <w:r>
        <w:rPr>
          <w:rFonts w:cs="Times New Roman"/>
          <w:sz w:val="21"/>
          <w:szCs w:val="21"/>
        </w:rPr>
        <w:t>http://ggzy.xuchang.gov.cn:8088/ggzy/eps/public/RegistAllJcxx.html</w:t>
      </w:r>
      <w:r>
        <w:rPr>
          <w:rFonts w:hint="eastAsia" w:cs="Times New Roman"/>
          <w:sz w:val="21"/>
          <w:szCs w:val="21"/>
        </w:rPr>
        <w:t>）进行免费注册登记（详见“常见问题解答-诚信库网上注册相关资料下载”）；</w:t>
      </w:r>
    </w:p>
    <w:p>
      <w:pPr>
        <w:pStyle w:val="13"/>
        <w:wordWrap w:val="0"/>
        <w:spacing w:beforeAutospacing="0" w:afterAutospacing="0" w:line="360" w:lineRule="auto"/>
        <w:ind w:firstLine="420" w:firstLineChars="200"/>
        <w:rPr>
          <w:rFonts w:cs="Times New Roman"/>
          <w:sz w:val="21"/>
          <w:szCs w:val="21"/>
        </w:rPr>
      </w:pPr>
      <w:r>
        <w:rPr>
          <w:rFonts w:hint="eastAsia" w:cs="Times New Roman"/>
          <w:sz w:val="21"/>
          <w:szCs w:val="21"/>
        </w:rPr>
        <w:t>4.2在投标截止时间前登录《全国公共资源交易平台（河南省·许昌市）》“投标人/供应商登录”入口（</w:t>
      </w:r>
      <w:r>
        <w:rPr>
          <w:rFonts w:cs="Times New Roman"/>
          <w:sz w:val="21"/>
          <w:szCs w:val="21"/>
        </w:rPr>
        <w:t>http://ggzy.xuchang.gov.cn:8088/ggzy/</w:t>
      </w:r>
      <w:r>
        <w:rPr>
          <w:rFonts w:hint="eastAsia" w:cs="Times New Roman"/>
          <w:sz w:val="21"/>
          <w:szCs w:val="21"/>
        </w:rPr>
        <w:t>）自行下载招标文件（详见“常见问题解答-交易系统操作手册”）。</w:t>
      </w:r>
    </w:p>
    <w:p>
      <w:pPr>
        <w:autoSpaceDE w:val="0"/>
        <w:autoSpaceDN w:val="0"/>
        <w:adjustRightInd w:val="0"/>
        <w:spacing w:line="360" w:lineRule="auto"/>
        <w:rPr>
          <w:rFonts w:hAnsi="宋体"/>
          <w:b/>
          <w:sz w:val="21"/>
          <w:szCs w:val="21"/>
        </w:rPr>
      </w:pPr>
      <w:r>
        <w:rPr>
          <w:rFonts w:hint="eastAsia" w:hAnsi="宋体"/>
          <w:b/>
          <w:sz w:val="21"/>
          <w:szCs w:val="21"/>
        </w:rPr>
        <w:t xml:space="preserve">5.招标文件和施工图纸的获取                                                                                                                                                                                                                                 </w:t>
      </w:r>
    </w:p>
    <w:p>
      <w:pPr>
        <w:widowControl/>
        <w:spacing w:line="360" w:lineRule="auto"/>
        <w:ind w:firstLine="420" w:firstLineChars="200"/>
        <w:rPr>
          <w:rFonts w:hAnsi="宋体"/>
          <w:bCs/>
          <w:sz w:val="21"/>
          <w:szCs w:val="21"/>
        </w:rPr>
      </w:pPr>
      <w:r>
        <w:rPr>
          <w:rFonts w:hint="eastAsia" w:hAnsi="宋体"/>
          <w:bCs/>
          <w:sz w:val="21"/>
          <w:szCs w:val="21"/>
        </w:rPr>
        <w:t xml:space="preserve"> 5.1招标文件、工程量清单和图纸的获取：投标人于投标文件递交截止时间前均可登录《全国公共资源交易平台(河南省▪许昌市)》（http://ggzy.xuchang.gov.cn/），通过“投标人/供应商登录” 入口自行下载。</w:t>
      </w:r>
    </w:p>
    <w:p>
      <w:pPr>
        <w:widowControl/>
        <w:spacing w:line="312" w:lineRule="auto"/>
        <w:ind w:firstLine="420" w:firstLineChars="200"/>
        <w:rPr>
          <w:rFonts w:hAnsi="宋体"/>
          <w:bCs/>
          <w:sz w:val="21"/>
          <w:szCs w:val="21"/>
        </w:rPr>
      </w:pPr>
      <w:r>
        <w:rPr>
          <w:rFonts w:hint="eastAsia" w:hAnsi="宋体"/>
          <w:bCs/>
          <w:sz w:val="21"/>
          <w:szCs w:val="21"/>
        </w:rPr>
        <w:t xml:space="preserve"> 5.2招标文件每套售价</w:t>
      </w:r>
      <w:r>
        <w:rPr>
          <w:rFonts w:hint="eastAsia" w:hAnsi="宋体"/>
          <w:bCs/>
          <w:sz w:val="21"/>
          <w:szCs w:val="21"/>
          <w:u w:val="single"/>
        </w:rPr>
        <w:t xml:space="preserve"> 500 </w:t>
      </w:r>
      <w:r>
        <w:rPr>
          <w:rFonts w:hint="eastAsia" w:hAnsi="宋体"/>
          <w:bCs/>
          <w:sz w:val="21"/>
          <w:szCs w:val="21"/>
        </w:rPr>
        <w:t>元，投标人于开标时在规定时间内转账至支付宝，支付宝帐号开标时临时公布。（转账时请注明项目编号、标段及公司名称）。</w:t>
      </w:r>
    </w:p>
    <w:p>
      <w:pPr>
        <w:widowControl/>
        <w:numPr>
          <w:ilvl w:val="0"/>
          <w:numId w:val="4"/>
        </w:numPr>
        <w:spacing w:line="312" w:lineRule="auto"/>
        <w:rPr>
          <w:rFonts w:hAnsi="宋体"/>
          <w:b/>
          <w:sz w:val="21"/>
          <w:szCs w:val="21"/>
        </w:rPr>
      </w:pPr>
      <w:r>
        <w:rPr>
          <w:rFonts w:hint="eastAsia" w:hAnsi="宋体"/>
          <w:b/>
          <w:sz w:val="21"/>
          <w:szCs w:val="21"/>
        </w:rPr>
        <w:t>投标文件的递交</w:t>
      </w:r>
    </w:p>
    <w:p>
      <w:pPr>
        <w:spacing w:line="530" w:lineRule="exact"/>
        <w:ind w:firstLine="465"/>
        <w:rPr>
          <w:rFonts w:hAnsi="宋体" w:cs="宋体"/>
          <w:sz w:val="21"/>
          <w:szCs w:val="21"/>
        </w:rPr>
      </w:pPr>
      <w:r>
        <w:rPr>
          <w:rFonts w:hAnsi="宋体"/>
          <w:bCs/>
          <w:sz w:val="21"/>
          <w:szCs w:val="21"/>
        </w:rPr>
        <w:t>6</w:t>
      </w:r>
      <w:r>
        <w:rPr>
          <w:rFonts w:hint="eastAsia" w:hAnsi="宋体"/>
          <w:bCs/>
          <w:sz w:val="21"/>
          <w:szCs w:val="21"/>
        </w:rPr>
        <w:t>.1 本项目为全流程电子化交易项目，投标人应按规定在投标截止时间（同开标时间）前通过《全国公共资源交易平台(河南省▪许昌市)》公共资源交易系统成功上传本项目加密电子投标文件。</w:t>
      </w:r>
    </w:p>
    <w:p>
      <w:pPr>
        <w:widowControl/>
        <w:spacing w:line="360" w:lineRule="auto"/>
        <w:ind w:firstLine="420" w:firstLineChars="200"/>
        <w:rPr>
          <w:rFonts w:hAnsi="宋体"/>
          <w:bCs/>
          <w:sz w:val="21"/>
          <w:szCs w:val="21"/>
        </w:rPr>
      </w:pPr>
      <w:r>
        <w:rPr>
          <w:rFonts w:hint="eastAsia" w:hAnsi="宋体"/>
          <w:bCs/>
          <w:sz w:val="21"/>
          <w:szCs w:val="21"/>
        </w:rPr>
        <w:t>6.2 投标截止时间及开标时间：2020年 7 月30日 9 时 30分。</w:t>
      </w:r>
    </w:p>
    <w:p>
      <w:pPr>
        <w:widowControl/>
        <w:spacing w:line="360" w:lineRule="auto"/>
        <w:ind w:firstLine="420" w:firstLineChars="200"/>
        <w:rPr>
          <w:rFonts w:hAnsi="宋体"/>
          <w:bCs/>
          <w:sz w:val="21"/>
          <w:szCs w:val="21"/>
        </w:rPr>
      </w:pPr>
      <w:r>
        <w:rPr>
          <w:rFonts w:hint="eastAsia" w:hAnsi="宋体"/>
          <w:bCs/>
          <w:sz w:val="21"/>
          <w:szCs w:val="21"/>
        </w:rPr>
        <w:t>6.3招标人（代理机构）线上开标地点：</w:t>
      </w:r>
      <w:r>
        <w:rPr>
          <w:rFonts w:hint="eastAsia" w:hAnsi="宋体"/>
          <w:sz w:val="21"/>
          <w:szCs w:val="21"/>
        </w:rPr>
        <w:t>禹州市公共资源交易中心开标1室（禹州市行政服务中心楼</w:t>
      </w:r>
      <w:r>
        <w:rPr>
          <w:rFonts w:hAnsi="宋体"/>
          <w:sz w:val="21"/>
          <w:szCs w:val="21"/>
        </w:rPr>
        <w:t>9</w:t>
      </w:r>
      <w:r>
        <w:rPr>
          <w:rFonts w:hint="eastAsia" w:hAnsi="宋体"/>
          <w:sz w:val="21"/>
          <w:szCs w:val="21"/>
        </w:rPr>
        <w:t>楼）</w:t>
      </w:r>
      <w:r>
        <w:rPr>
          <w:rFonts w:hint="eastAsia" w:hAnsi="宋体"/>
          <w:bCs/>
          <w:sz w:val="21"/>
          <w:szCs w:val="21"/>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20" w:firstLineChars="200"/>
        <w:rPr>
          <w:rFonts w:hAnsi="宋体"/>
          <w:bCs/>
          <w:sz w:val="21"/>
          <w:szCs w:val="21"/>
        </w:rPr>
      </w:pPr>
      <w:r>
        <w:rPr>
          <w:rFonts w:hint="eastAsia" w:hAnsi="宋体"/>
          <w:bCs/>
          <w:sz w:val="21"/>
          <w:szCs w:val="21"/>
        </w:rPr>
        <w:t>6.4逾期送达（未成功上传）的或者未按规定解密的</w:t>
      </w:r>
      <w:r>
        <w:rPr>
          <w:rFonts w:hint="eastAsia" w:hAnsi="宋体" w:cs="宋体"/>
          <w:sz w:val="21"/>
          <w:szCs w:val="21"/>
        </w:rPr>
        <w:t>电子投标文件</w:t>
      </w:r>
      <w:r>
        <w:rPr>
          <w:rFonts w:hint="eastAsia" w:hAnsi="宋体"/>
          <w:bCs/>
          <w:sz w:val="21"/>
          <w:szCs w:val="21"/>
        </w:rPr>
        <w:t>，招标人不予受理。</w:t>
      </w:r>
    </w:p>
    <w:p>
      <w:pPr>
        <w:widowControl/>
        <w:spacing w:line="312" w:lineRule="auto"/>
        <w:rPr>
          <w:rFonts w:hAnsi="宋体"/>
          <w:b/>
          <w:sz w:val="21"/>
          <w:szCs w:val="21"/>
        </w:rPr>
      </w:pPr>
      <w:r>
        <w:rPr>
          <w:rFonts w:hint="eastAsia" w:hAnsi="宋体"/>
          <w:b/>
          <w:sz w:val="21"/>
          <w:szCs w:val="21"/>
        </w:rPr>
        <w:t>7.发布公告的媒介</w:t>
      </w:r>
    </w:p>
    <w:p>
      <w:pPr>
        <w:widowControl/>
        <w:spacing w:line="312" w:lineRule="auto"/>
        <w:ind w:firstLine="420" w:firstLineChars="200"/>
        <w:rPr>
          <w:rFonts w:hAnsi="宋体"/>
          <w:sz w:val="21"/>
          <w:szCs w:val="21"/>
        </w:rPr>
      </w:pPr>
      <w:r>
        <w:rPr>
          <w:rFonts w:hint="eastAsia" w:hAnsi="宋体"/>
          <w:sz w:val="21"/>
          <w:szCs w:val="21"/>
        </w:rPr>
        <w:t>本公告同时在《全国公共资源交易平台(河南省▪许昌市</w:t>
      </w:r>
      <w:r>
        <w:rPr>
          <w:rFonts w:hAnsi="宋体"/>
          <w:sz w:val="21"/>
          <w:szCs w:val="21"/>
        </w:rPr>
        <w:t>)</w:t>
      </w:r>
      <w:r>
        <w:rPr>
          <w:rFonts w:hint="eastAsia" w:hAnsi="宋体"/>
          <w:sz w:val="21"/>
          <w:szCs w:val="21"/>
        </w:rPr>
        <w:t>》、《河南省电子招标投标公共服务平台》上发布。</w:t>
      </w:r>
    </w:p>
    <w:p>
      <w:pPr>
        <w:widowControl/>
        <w:spacing w:line="312" w:lineRule="auto"/>
        <w:rPr>
          <w:rFonts w:hAnsi="宋体"/>
          <w:b/>
          <w:sz w:val="21"/>
          <w:szCs w:val="21"/>
        </w:rPr>
      </w:pPr>
      <w:r>
        <w:rPr>
          <w:rFonts w:hint="eastAsia" w:hAnsi="宋体"/>
          <w:b/>
          <w:sz w:val="21"/>
          <w:szCs w:val="21"/>
        </w:rPr>
        <w:t>8.联系事项</w:t>
      </w:r>
    </w:p>
    <w:p>
      <w:pPr>
        <w:spacing w:line="440" w:lineRule="exact"/>
        <w:rPr>
          <w:rFonts w:hAnsi="宋体"/>
          <w:sz w:val="21"/>
          <w:szCs w:val="21"/>
        </w:rPr>
      </w:pPr>
      <w:r>
        <w:rPr>
          <w:rFonts w:hint="eastAsia" w:hAnsi="宋体"/>
          <w:sz w:val="21"/>
          <w:szCs w:val="21"/>
        </w:rPr>
        <w:t>招标人：禹州市浅井镇人民政府</w:t>
      </w:r>
    </w:p>
    <w:p>
      <w:pPr>
        <w:spacing w:line="440" w:lineRule="exact"/>
        <w:rPr>
          <w:rFonts w:hAnsi="宋体"/>
          <w:sz w:val="21"/>
          <w:szCs w:val="21"/>
        </w:rPr>
      </w:pPr>
      <w:r>
        <w:rPr>
          <w:rFonts w:hint="eastAsia" w:hAnsi="宋体"/>
          <w:sz w:val="21"/>
          <w:szCs w:val="21"/>
        </w:rPr>
        <w:t>地 址：禹州市浅井镇</w:t>
      </w:r>
    </w:p>
    <w:p>
      <w:pPr>
        <w:spacing w:line="440" w:lineRule="exact"/>
        <w:rPr>
          <w:rFonts w:hAnsi="宋体"/>
          <w:sz w:val="21"/>
          <w:szCs w:val="21"/>
        </w:rPr>
      </w:pPr>
      <w:r>
        <w:rPr>
          <w:rFonts w:hint="eastAsia" w:hAnsi="宋体"/>
          <w:sz w:val="21"/>
          <w:szCs w:val="21"/>
        </w:rPr>
        <w:t>联系人：时先生 </w:t>
      </w:r>
    </w:p>
    <w:p>
      <w:pPr>
        <w:spacing w:line="440" w:lineRule="exact"/>
        <w:rPr>
          <w:rFonts w:hAnsi="宋体"/>
          <w:sz w:val="21"/>
          <w:szCs w:val="21"/>
        </w:rPr>
      </w:pPr>
      <w:r>
        <w:rPr>
          <w:rFonts w:hint="eastAsia" w:hAnsi="宋体"/>
          <w:sz w:val="21"/>
          <w:szCs w:val="21"/>
        </w:rPr>
        <w:t>联系电话：0374-8751005</w:t>
      </w:r>
    </w:p>
    <w:p>
      <w:pPr>
        <w:spacing w:line="440" w:lineRule="exact"/>
        <w:rPr>
          <w:rFonts w:hAnsi="宋体"/>
          <w:sz w:val="21"/>
          <w:szCs w:val="21"/>
        </w:rPr>
      </w:pPr>
      <w:r>
        <w:rPr>
          <w:rFonts w:hint="eastAsia" w:hAnsi="宋体"/>
          <w:sz w:val="21"/>
          <w:szCs w:val="21"/>
        </w:rPr>
        <w:t>招标代理机构：</w:t>
      </w:r>
      <w:r>
        <w:rPr>
          <w:rFonts w:hint="eastAsia" w:ascii="Calibri" w:hAnsi="宋体"/>
          <w:kern w:val="2"/>
          <w:sz w:val="21"/>
          <w:szCs w:val="21"/>
        </w:rPr>
        <w:t>河南省科信建设咨询有限公司</w:t>
      </w:r>
    </w:p>
    <w:p>
      <w:pPr>
        <w:spacing w:line="434" w:lineRule="exact"/>
        <w:rPr>
          <w:rFonts w:ascii="Calibri" w:hAnsi="宋体"/>
          <w:kern w:val="2"/>
          <w:sz w:val="21"/>
          <w:szCs w:val="21"/>
        </w:rPr>
      </w:pPr>
      <w:r>
        <w:rPr>
          <w:rFonts w:hint="eastAsia" w:ascii="Calibri" w:hAnsi="宋体"/>
          <w:kern w:val="2"/>
          <w:sz w:val="21"/>
          <w:szCs w:val="21"/>
        </w:rPr>
        <w:t xml:space="preserve">联 系 人：李女士     </w:t>
      </w:r>
    </w:p>
    <w:p>
      <w:pPr>
        <w:spacing w:line="434" w:lineRule="exact"/>
        <w:rPr>
          <w:rFonts w:ascii="Calibri" w:hAnsi="宋体"/>
          <w:kern w:val="2"/>
          <w:sz w:val="21"/>
          <w:szCs w:val="21"/>
        </w:rPr>
      </w:pPr>
      <w:r>
        <w:rPr>
          <w:rFonts w:hint="eastAsia" w:ascii="Calibri" w:hAnsi="宋体"/>
          <w:kern w:val="2"/>
          <w:sz w:val="21"/>
          <w:szCs w:val="21"/>
        </w:rPr>
        <w:t>电    话：18838111785</w:t>
      </w:r>
    </w:p>
    <w:p>
      <w:pPr>
        <w:spacing w:line="434" w:lineRule="exact"/>
        <w:rPr>
          <w:rFonts w:ascii="Calibri" w:hAnsi="宋体"/>
          <w:kern w:val="2"/>
          <w:sz w:val="21"/>
          <w:szCs w:val="21"/>
        </w:rPr>
      </w:pPr>
      <w:r>
        <w:rPr>
          <w:rFonts w:hint="eastAsia" w:ascii="Calibri" w:hAnsi="宋体"/>
          <w:kern w:val="2"/>
          <w:sz w:val="21"/>
          <w:szCs w:val="21"/>
        </w:rPr>
        <w:t>监督部门：禹州市建设工程招标投标管理办公室</w:t>
      </w:r>
      <w:r>
        <w:rPr>
          <w:rFonts w:ascii="Calibri" w:hAnsi="宋体"/>
          <w:kern w:val="2"/>
          <w:sz w:val="21"/>
          <w:szCs w:val="21"/>
        </w:rPr>
        <w:t xml:space="preserve"> </w:t>
      </w:r>
    </w:p>
    <w:p>
      <w:pPr>
        <w:spacing w:line="434" w:lineRule="exact"/>
        <w:rPr>
          <w:rFonts w:ascii="Calibri" w:hAnsi="宋体"/>
          <w:kern w:val="2"/>
          <w:sz w:val="21"/>
          <w:szCs w:val="21"/>
        </w:rPr>
      </w:pPr>
      <w:r>
        <w:rPr>
          <w:rFonts w:hint="eastAsia" w:ascii="Calibri" w:hAnsi="宋体"/>
          <w:kern w:val="2"/>
          <w:sz w:val="21"/>
          <w:szCs w:val="21"/>
        </w:rPr>
        <w:t>联系电话：</w:t>
      </w:r>
      <w:r>
        <w:rPr>
          <w:rFonts w:ascii="Calibri" w:hAnsi="宋体"/>
          <w:kern w:val="2"/>
          <w:sz w:val="21"/>
          <w:szCs w:val="21"/>
        </w:rPr>
        <w:t>0374-8111255</w:t>
      </w:r>
    </w:p>
    <w:p>
      <w:pPr>
        <w:spacing w:line="360" w:lineRule="auto"/>
        <w:rPr>
          <w:rFonts w:hAnsi="宋体"/>
          <w:b/>
          <w:sz w:val="21"/>
          <w:szCs w:val="21"/>
        </w:rPr>
      </w:pPr>
      <w:r>
        <w:rPr>
          <w:rFonts w:hint="eastAsia" w:hAnsi="宋体"/>
          <w:b/>
          <w:sz w:val="21"/>
          <w:szCs w:val="21"/>
        </w:rPr>
        <w:t>温馨提示：</w:t>
      </w:r>
    </w:p>
    <w:p>
      <w:pPr>
        <w:spacing w:line="360" w:lineRule="auto"/>
        <w:ind w:firstLine="420" w:firstLineChars="200"/>
        <w:rPr>
          <w:rFonts w:hAnsi="宋体"/>
          <w:sz w:val="21"/>
          <w:szCs w:val="21"/>
        </w:rPr>
      </w:pPr>
      <w:r>
        <w:rPr>
          <w:rFonts w:hint="eastAsia" w:hAnsi="宋体"/>
          <w:b/>
          <w:sz w:val="21"/>
          <w:szCs w:val="21"/>
        </w:rPr>
        <w:t>本项目为全流程电子化交易项目，请认真阅读招标文件，并注意以下事项。</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1.投标人应按招标文件规定编制、提交、解密电子投标文件。</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2.电子文件下载、制作、提交期间和远程不见面开标（电子投标文件的解密）环节，投标人须使用同一个CA数字证书（证书须在有效期内并可正常使用）。</w:t>
      </w:r>
    </w:p>
    <w:p>
      <w:pPr>
        <w:tabs>
          <w:tab w:val="left" w:pos="7095"/>
        </w:tabs>
        <w:spacing w:line="360" w:lineRule="auto"/>
        <w:ind w:firstLine="420" w:firstLineChars="200"/>
        <w:contextualSpacing/>
        <w:rPr>
          <w:rFonts w:asciiTheme="minorEastAsia" w:hAnsiTheme="minorEastAsia"/>
          <w:b/>
          <w:sz w:val="21"/>
          <w:szCs w:val="21"/>
        </w:rPr>
      </w:pPr>
      <w:r>
        <w:rPr>
          <w:rFonts w:hint="eastAsia" w:asciiTheme="minorEastAsia" w:hAnsiTheme="minorEastAsia"/>
          <w:b/>
          <w:sz w:val="21"/>
          <w:szCs w:val="21"/>
        </w:rPr>
        <w:t>3.电子投标文件的制作</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3.1 投标人登录《全国公共资源交易平台(河南省▪许昌市)》公共资源交易系统（http://ggzy.xuchang.gov.cn:8088/ggzy/）下载“许昌投标文件制作系统SEARUN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一个标段对应生成一个文件夹（xxxx项目xx标段）,其中后缀名为“.file”的文件用于电子投标使用。</w:t>
      </w:r>
    </w:p>
    <w:p>
      <w:pPr>
        <w:autoSpaceDE w:val="0"/>
        <w:autoSpaceDN w:val="0"/>
        <w:adjustRightInd w:val="0"/>
        <w:spacing w:line="360" w:lineRule="auto"/>
        <w:ind w:firstLine="420" w:firstLineChars="200"/>
        <w:rPr>
          <w:rFonts w:hAnsi="宋体"/>
          <w:b/>
          <w:bCs/>
          <w:sz w:val="21"/>
          <w:szCs w:val="21"/>
        </w:rPr>
      </w:pPr>
      <w:r>
        <w:rPr>
          <w:rFonts w:hint="eastAsia" w:hAnsi="宋体" w:cs="宋体"/>
          <w:b/>
          <w:bCs/>
          <w:sz w:val="21"/>
          <w:szCs w:val="21"/>
        </w:rPr>
        <w:t>4.投标保证金的提交</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4.1使用银行转帐方式提交的，投标人通过基本账户将款项一次足额递交、成功绑定，以收款人到账时间为准。</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4.1.1投标人网上下载招标文件并根据每个标段的缴纳说明单在开标截止时间前提交。每个投标人每个项目每个标段只有唯一缴纳账号，切勿重复缴纳或错误缴纳。</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4.1.2提交后再次登录http://ggzy.xuchang.gov.cn:8088/ggzy/系统，依次点击“会员向导”→“参与投标”→“保证金绑定”→“绑定”进行投标保证金绑定，前述系统显示“禹州公共资源交易中心保证金缴纳回执”表示投标保证金提交完成。未绑定标段的投标保证金，视为未按规定提交。</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4.1.3投标人按照所投项目及标段将缴纳凭证“禹州公共资源交易中心保证金缴纳回执”附于投标文件中。</w:t>
      </w:r>
    </w:p>
    <w:p>
      <w:pPr>
        <w:tabs>
          <w:tab w:val="left" w:pos="7095"/>
        </w:tabs>
        <w:spacing w:line="360" w:lineRule="auto"/>
        <w:ind w:firstLine="420" w:firstLineChars="200"/>
        <w:contextualSpacing/>
        <w:rPr>
          <w:rFonts w:asciiTheme="minorEastAsia" w:hAnsiTheme="minorEastAsia"/>
          <w:b/>
          <w:sz w:val="21"/>
          <w:szCs w:val="21"/>
        </w:rPr>
      </w:pPr>
      <w:r>
        <w:rPr>
          <w:rFonts w:hint="eastAsia" w:asciiTheme="minorEastAsia" w:hAnsiTheme="minorEastAsia"/>
          <w:b/>
          <w:sz w:val="21"/>
          <w:szCs w:val="21"/>
        </w:rPr>
        <w:t>5.加密电子投标文件的提交</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5.1电子投标文件应在规定的投标截止时间（开标时间）之前成功提交至【全国公共资源交易平台(河南省▪许昌市)】公共资源交易系统（http://ggzy.xuchang.gov.cn:8088/ggzy/）。</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投标人应充分考虑并预留技术处理和上传数据所需时间。</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5.2 投标人对同一项目多个标段进行投标的，电子投标文件应按标段分别提交。</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5.3加密电子投标文件成功提交后，《全国公共资源交易平台（河南省·许昌市）》公共资源交易系统（http://ggzy.xuchang.gov.cn:8088/ggzy/）生成“投标文件提交回执单”。</w:t>
      </w:r>
    </w:p>
    <w:p>
      <w:pPr>
        <w:tabs>
          <w:tab w:val="left" w:pos="7095"/>
        </w:tabs>
        <w:spacing w:line="360" w:lineRule="auto"/>
        <w:ind w:firstLine="420" w:firstLineChars="200"/>
        <w:contextualSpacing/>
        <w:rPr>
          <w:rFonts w:asciiTheme="minorEastAsia" w:hAnsiTheme="minorEastAsia"/>
          <w:b/>
          <w:sz w:val="21"/>
          <w:szCs w:val="21"/>
        </w:rPr>
      </w:pPr>
      <w:r>
        <w:rPr>
          <w:rFonts w:hint="eastAsia" w:asciiTheme="minorEastAsia" w:hAnsiTheme="minorEastAsia"/>
          <w:b/>
          <w:sz w:val="21"/>
          <w:szCs w:val="21"/>
        </w:rPr>
        <w:t>6.远程不见面开标(电子投标文件的解密)</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6.1 投标人应熟悉《许昌市不见面开标操作手册》，并提前设置不见面开标浏览器（设置流程详见《许昌市不见面开标操作手册》）。</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6.2 《许昌市不见面开标操作手册》下载路径：全国公共资源交易平台（河南省·许昌市）—“资料下载”栏目。</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6.3开标时间前投标人应登录本项目不见面开标大厅，按照招标文件确定的开标时间准时参加网上开标。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6.4投标人对开标过程和开标记录如有疑义，可在本项目不见面开标大厅“文字互动”对话框或“新增质疑”处在线提出询问。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6.6项目远程不见面开标活动结束时，投标人应在《开标记录表》上进行电子签章。投标人未签章的，视同认可开标结果。</w:t>
      </w:r>
    </w:p>
    <w:p>
      <w:pPr>
        <w:spacing w:line="360" w:lineRule="auto"/>
        <w:ind w:firstLine="420" w:firstLineChars="200"/>
        <w:rPr>
          <w:rFonts w:hAnsi="宋体"/>
          <w:b/>
          <w:bCs/>
          <w:sz w:val="21"/>
          <w:szCs w:val="21"/>
        </w:rPr>
      </w:pPr>
      <w:r>
        <w:rPr>
          <w:rFonts w:hint="eastAsia" w:hAnsi="宋体"/>
          <w:b/>
          <w:bCs/>
          <w:sz w:val="21"/>
          <w:szCs w:val="21"/>
        </w:rPr>
        <w:t>7.评标依据</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7.1全流程电子化交易（远程不见面开标）项目，评标委员会以成功上传、解密的电子投标文件为评标依据。</w:t>
      </w:r>
    </w:p>
    <w:p>
      <w:pPr>
        <w:tabs>
          <w:tab w:val="left" w:pos="7095"/>
        </w:tabs>
        <w:spacing w:line="360" w:lineRule="auto"/>
        <w:ind w:firstLine="420" w:firstLineChars="200"/>
        <w:contextualSpacing/>
        <w:rPr>
          <w:rFonts w:asciiTheme="minorEastAsia" w:hAnsiTheme="minorEastAsia"/>
          <w:sz w:val="21"/>
          <w:szCs w:val="21"/>
        </w:rPr>
      </w:pPr>
      <w:r>
        <w:rPr>
          <w:rFonts w:hint="eastAsia" w:asciiTheme="minorEastAsia" w:hAnsiTheme="minorEastAsia"/>
          <w:sz w:val="21"/>
          <w:szCs w:val="21"/>
        </w:rPr>
        <w:t>7.2 评审期间，保持投标文件提供的联系方式畅通，评标委员会随时可能对投标文件内容质询，投标人应及时进行答复（包括但不限于电子文档、电子邮件等）。</w:t>
      </w:r>
    </w:p>
    <w:p>
      <w:pPr>
        <w:tabs>
          <w:tab w:val="left" w:pos="7095"/>
        </w:tabs>
        <w:spacing w:line="360" w:lineRule="auto"/>
        <w:ind w:firstLine="420" w:firstLineChars="200"/>
        <w:contextualSpacing/>
        <w:rPr>
          <w:rFonts w:hAnsi="宋体" w:cs="宋体"/>
          <w:b/>
          <w:sz w:val="21"/>
          <w:szCs w:val="21"/>
        </w:rPr>
      </w:pPr>
      <w:r>
        <w:rPr>
          <w:rFonts w:hint="eastAsia" w:asciiTheme="minorEastAsia" w:hAnsiTheme="minorEastAsia"/>
          <w:sz w:val="21"/>
          <w:szCs w:val="21"/>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jc w:val="center"/>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5"/>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1"/>
                <w:szCs w:val="21"/>
              </w:rPr>
            </w:pPr>
            <w:r>
              <w:rPr>
                <w:rFonts w:hint="eastAsia" w:hAnsi="宋体" w:eastAsia="宋体" w:cs="宋体"/>
                <w:b/>
                <w:sz w:val="21"/>
                <w:szCs w:val="21"/>
              </w:rPr>
              <w:t>条款号</w:t>
            </w:r>
          </w:p>
        </w:tc>
        <w:tc>
          <w:tcPr>
            <w:tcW w:w="2590" w:type="dxa"/>
            <w:gridSpan w:val="4"/>
            <w:vAlign w:val="center"/>
          </w:tcPr>
          <w:p>
            <w:pPr>
              <w:autoSpaceDE w:val="0"/>
              <w:autoSpaceDN w:val="0"/>
              <w:adjustRightInd w:val="0"/>
              <w:spacing w:line="420" w:lineRule="exact"/>
              <w:jc w:val="center"/>
              <w:rPr>
                <w:rFonts w:hAnsi="宋体" w:eastAsia="宋体" w:cs="宋体"/>
                <w:b/>
                <w:sz w:val="21"/>
                <w:szCs w:val="21"/>
              </w:rPr>
            </w:pPr>
            <w:r>
              <w:rPr>
                <w:rFonts w:hint="eastAsia" w:hAnsi="宋体" w:eastAsia="宋体" w:cs="宋体"/>
                <w:b/>
                <w:sz w:val="21"/>
                <w:szCs w:val="21"/>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1"/>
                <w:szCs w:val="21"/>
              </w:rPr>
            </w:pPr>
            <w:r>
              <w:rPr>
                <w:rFonts w:hint="eastAsia" w:hAnsi="宋体" w:eastAsia="宋体" w:cs="宋体"/>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1"/>
                <w:szCs w:val="21"/>
              </w:rPr>
            </w:pPr>
            <w:r>
              <w:rPr>
                <w:rFonts w:hint="eastAsia" w:hAnsi="宋体" w:eastAsia="宋体" w:cs="宋体"/>
                <w:sz w:val="21"/>
                <w:szCs w:val="21"/>
              </w:rPr>
              <w:t>1.1.2</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招标人</w:t>
            </w:r>
          </w:p>
        </w:tc>
        <w:tc>
          <w:tcPr>
            <w:tcW w:w="6274" w:type="dxa"/>
            <w:gridSpan w:val="2"/>
            <w:vAlign w:val="center"/>
          </w:tcPr>
          <w:p>
            <w:pPr>
              <w:spacing w:line="440" w:lineRule="exact"/>
              <w:rPr>
                <w:rFonts w:hAnsi="宋体" w:cs="宋体"/>
                <w:sz w:val="21"/>
                <w:szCs w:val="21"/>
              </w:rPr>
            </w:pPr>
            <w:r>
              <w:rPr>
                <w:rFonts w:hAnsi="宋体" w:cs="宋体"/>
                <w:sz w:val="21"/>
                <w:szCs w:val="21"/>
              </w:rPr>
              <w:t>招标人：</w:t>
            </w:r>
            <w:r>
              <w:rPr>
                <w:rFonts w:hint="eastAsia" w:hAnsi="宋体"/>
                <w:sz w:val="21"/>
                <w:szCs w:val="21"/>
              </w:rPr>
              <w:t>禹州市浅井镇人民政府</w:t>
            </w:r>
          </w:p>
          <w:p>
            <w:pPr>
              <w:spacing w:line="440" w:lineRule="exact"/>
              <w:rPr>
                <w:rFonts w:hAnsi="宋体" w:cs="宋体"/>
                <w:sz w:val="21"/>
                <w:szCs w:val="21"/>
              </w:rPr>
            </w:pPr>
            <w:r>
              <w:rPr>
                <w:rFonts w:hAnsi="宋体" w:cs="宋体"/>
                <w:sz w:val="21"/>
                <w:szCs w:val="21"/>
              </w:rPr>
              <w:t>地  址：</w:t>
            </w:r>
            <w:r>
              <w:rPr>
                <w:rFonts w:hint="eastAsia" w:hAnsi="宋体"/>
                <w:sz w:val="21"/>
                <w:szCs w:val="21"/>
              </w:rPr>
              <w:t>禹州市浅井镇</w:t>
            </w:r>
          </w:p>
          <w:p>
            <w:pPr>
              <w:autoSpaceDE w:val="0"/>
              <w:autoSpaceDN w:val="0"/>
              <w:adjustRightInd w:val="0"/>
              <w:spacing w:line="420" w:lineRule="exact"/>
              <w:jc w:val="left"/>
              <w:rPr>
                <w:rFonts w:hAnsi="宋体" w:cs="宋体"/>
                <w:sz w:val="21"/>
                <w:szCs w:val="21"/>
              </w:rPr>
            </w:pPr>
            <w:r>
              <w:rPr>
                <w:rFonts w:hAnsi="宋体" w:cs="宋体"/>
                <w:sz w:val="21"/>
                <w:szCs w:val="21"/>
              </w:rPr>
              <w:t xml:space="preserve">联系人：时先生 </w:t>
            </w:r>
          </w:p>
          <w:p>
            <w:pPr>
              <w:spacing w:line="440" w:lineRule="exact"/>
              <w:rPr>
                <w:rFonts w:hAnsi="宋体" w:cs="宋体"/>
                <w:sz w:val="21"/>
                <w:szCs w:val="21"/>
              </w:rPr>
            </w:pPr>
            <w:r>
              <w:rPr>
                <w:rFonts w:hAnsi="宋体" w:cs="宋体"/>
                <w:sz w:val="21"/>
                <w:szCs w:val="21"/>
              </w:rPr>
              <w:t>联系电话</w:t>
            </w:r>
            <w:r>
              <w:rPr>
                <w:rFonts w:hAnsi="宋体"/>
                <w:sz w:val="21"/>
                <w:szCs w:val="21"/>
              </w:rPr>
              <w:t>：</w:t>
            </w:r>
            <w:r>
              <w:rPr>
                <w:rFonts w:hint="eastAsia" w:hAnsi="宋体"/>
                <w:sz w:val="21"/>
                <w:szCs w:val="21"/>
              </w:rPr>
              <w:t>0374-8751005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1"/>
                <w:szCs w:val="21"/>
              </w:rPr>
            </w:pPr>
            <w:r>
              <w:rPr>
                <w:rFonts w:hint="eastAsia" w:hAnsi="宋体" w:eastAsia="宋体" w:cs="宋体"/>
                <w:sz w:val="21"/>
                <w:szCs w:val="21"/>
              </w:rPr>
              <w:t>1.1.3</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招标代理机构</w:t>
            </w:r>
          </w:p>
        </w:tc>
        <w:tc>
          <w:tcPr>
            <w:tcW w:w="6274" w:type="dxa"/>
            <w:gridSpan w:val="2"/>
            <w:vAlign w:val="center"/>
          </w:tcPr>
          <w:p>
            <w:pPr>
              <w:spacing w:line="440" w:lineRule="exact"/>
              <w:rPr>
                <w:rFonts w:hAnsi="宋体"/>
                <w:sz w:val="21"/>
                <w:szCs w:val="21"/>
              </w:rPr>
            </w:pPr>
            <w:r>
              <w:rPr>
                <w:rFonts w:hint="eastAsia" w:hAnsi="宋体"/>
                <w:sz w:val="21"/>
                <w:szCs w:val="21"/>
              </w:rPr>
              <w:t>招标代理机构：</w:t>
            </w:r>
            <w:r>
              <w:rPr>
                <w:rFonts w:hint="eastAsia" w:ascii="Calibri" w:hAnsi="宋体"/>
                <w:kern w:val="2"/>
                <w:sz w:val="21"/>
                <w:szCs w:val="21"/>
              </w:rPr>
              <w:t>河南省科信建设咨询有限公司</w:t>
            </w:r>
          </w:p>
          <w:p>
            <w:pPr>
              <w:spacing w:line="434" w:lineRule="exact"/>
              <w:rPr>
                <w:rFonts w:ascii="Calibri" w:hAnsi="宋体"/>
                <w:kern w:val="2"/>
                <w:sz w:val="21"/>
                <w:szCs w:val="21"/>
              </w:rPr>
            </w:pPr>
            <w:r>
              <w:rPr>
                <w:rFonts w:hint="eastAsia" w:ascii="Calibri" w:hAnsi="宋体"/>
                <w:kern w:val="2"/>
                <w:sz w:val="21"/>
                <w:szCs w:val="21"/>
              </w:rPr>
              <w:t xml:space="preserve">联 系 人：李女士     </w:t>
            </w:r>
          </w:p>
          <w:p>
            <w:pPr>
              <w:spacing w:line="434" w:lineRule="exact"/>
              <w:rPr>
                <w:rFonts w:ascii="Calibri" w:hAnsi="宋体"/>
                <w:kern w:val="2"/>
                <w:sz w:val="21"/>
                <w:szCs w:val="21"/>
              </w:rPr>
            </w:pPr>
            <w:r>
              <w:rPr>
                <w:rFonts w:hint="eastAsia" w:ascii="Calibri" w:hAnsi="宋体"/>
                <w:kern w:val="2"/>
                <w:sz w:val="21"/>
                <w:szCs w:val="21"/>
              </w:rPr>
              <w:t>电    话：18838111785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1.1.4</w:t>
            </w:r>
          </w:p>
        </w:tc>
        <w:tc>
          <w:tcPr>
            <w:tcW w:w="2590" w:type="dxa"/>
            <w:gridSpan w:val="4"/>
            <w:vAlign w:val="center"/>
          </w:tcPr>
          <w:p>
            <w:pPr>
              <w:autoSpaceDE w:val="0"/>
              <w:autoSpaceDN w:val="0"/>
              <w:adjustRightInd w:val="0"/>
              <w:spacing w:line="420" w:lineRule="exact"/>
              <w:ind w:firstLine="840" w:firstLineChars="400"/>
              <w:rPr>
                <w:rFonts w:hAnsi="宋体" w:eastAsia="宋体" w:cs="宋体"/>
                <w:sz w:val="21"/>
                <w:szCs w:val="21"/>
              </w:rPr>
            </w:pPr>
            <w:r>
              <w:rPr>
                <w:rFonts w:hint="eastAsia" w:hAnsi="宋体" w:eastAsia="宋体" w:cs="宋体"/>
                <w:sz w:val="21"/>
                <w:szCs w:val="21"/>
              </w:rPr>
              <w:t>项目名称</w:t>
            </w:r>
          </w:p>
        </w:tc>
        <w:tc>
          <w:tcPr>
            <w:tcW w:w="6274" w:type="dxa"/>
            <w:gridSpan w:val="2"/>
            <w:vAlign w:val="center"/>
          </w:tcPr>
          <w:p>
            <w:pPr>
              <w:spacing w:line="440" w:lineRule="exact"/>
              <w:outlineLvl w:val="0"/>
              <w:rPr>
                <w:rFonts w:hAnsi="宋体" w:cs="宋体"/>
                <w:b/>
                <w:sz w:val="21"/>
                <w:szCs w:val="21"/>
              </w:rPr>
            </w:pPr>
            <w:r>
              <w:rPr>
                <w:rFonts w:hint="eastAsia" w:hAnsi="宋体"/>
                <w:sz w:val="21"/>
                <w:szCs w:val="21"/>
              </w:rPr>
              <w:t>浅井镇陈垌村绿化提升工程(不见面开标)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1.1.5</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建设地点</w:t>
            </w:r>
          </w:p>
        </w:tc>
        <w:tc>
          <w:tcPr>
            <w:tcW w:w="6274" w:type="dxa"/>
            <w:gridSpan w:val="2"/>
            <w:vAlign w:val="center"/>
          </w:tcPr>
          <w:p>
            <w:pPr>
              <w:rPr>
                <w:rFonts w:hAnsi="宋体" w:eastAsia="宋体" w:cs="宋体"/>
                <w:sz w:val="21"/>
                <w:szCs w:val="21"/>
              </w:rPr>
            </w:pPr>
            <w:r>
              <w:rPr>
                <w:rFonts w:hint="eastAsia" w:hAnsi="宋体" w:cs="仿宋_GB2312"/>
                <w:sz w:val="21"/>
                <w:szCs w:val="21"/>
              </w:rPr>
              <w:t>禹州市境内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1.2.1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资金来源</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cs="仿宋_GB2312"/>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1.2.2</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出资比例</w:t>
            </w:r>
          </w:p>
        </w:tc>
        <w:tc>
          <w:tcPr>
            <w:tcW w:w="6274" w:type="dxa"/>
            <w:gridSpan w:val="2"/>
          </w:tcPr>
          <w:p>
            <w:pPr>
              <w:autoSpaceDE w:val="0"/>
              <w:autoSpaceDN w:val="0"/>
              <w:adjustRightInd w:val="0"/>
              <w:spacing w:line="420" w:lineRule="exact"/>
              <w:rPr>
                <w:rFonts w:hAnsi="宋体" w:eastAsia="宋体" w:cs="宋体"/>
                <w:sz w:val="21"/>
                <w:szCs w:val="21"/>
              </w:rPr>
            </w:pPr>
            <w:r>
              <w:rPr>
                <w:rFonts w:hint="eastAsia"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1.2.3</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资金落实情况</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1.3.1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1"/>
                <w:szCs w:val="21"/>
              </w:rPr>
            </w:pPr>
            <w:r>
              <w:rPr>
                <w:rFonts w:hint="eastAsia" w:hAnsi="宋体"/>
                <w:sz w:val="21"/>
                <w:szCs w:val="21"/>
              </w:rPr>
              <w:t>招标文件、工程量清单、施工图纸、答疑纪要和补充文件（如有）范围内的所有工程内容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1"/>
                <w:szCs w:val="21"/>
              </w:rPr>
            </w:pPr>
            <w:r>
              <w:rPr>
                <w:rFonts w:hint="eastAsia" w:hAnsi="宋体"/>
                <w:bCs/>
                <w:sz w:val="21"/>
                <w:szCs w:val="21"/>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1.3.3</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1"/>
                <w:szCs w:val="21"/>
              </w:rPr>
            </w:pPr>
            <w:r>
              <w:rPr>
                <w:rFonts w:hint="eastAsia" w:hAnsi="宋体" w:eastAsia="宋体" w:cs="宋体"/>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1.4.1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投标人资质条件</w:t>
            </w:r>
          </w:p>
        </w:tc>
        <w:tc>
          <w:tcPr>
            <w:tcW w:w="6274" w:type="dxa"/>
            <w:gridSpan w:val="2"/>
          </w:tcPr>
          <w:p>
            <w:pPr>
              <w:autoSpaceDE w:val="0"/>
              <w:autoSpaceDN w:val="0"/>
              <w:adjustRightInd w:val="0"/>
              <w:spacing w:line="420" w:lineRule="exact"/>
              <w:rPr>
                <w:rFonts w:hAnsi="宋体" w:eastAsia="宋体" w:cs="宋体"/>
                <w:sz w:val="21"/>
                <w:szCs w:val="21"/>
              </w:rPr>
            </w:pPr>
            <w:r>
              <w:rPr>
                <w:rFonts w:hint="eastAsia" w:hAnsi="宋体" w:eastAsia="宋体" w:cs="宋体"/>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1.4.2</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是否接受联合体投标</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1.9.1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踏勘现场</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1.10.1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投标预备会</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1.10.2</w:t>
            </w:r>
          </w:p>
        </w:tc>
        <w:tc>
          <w:tcPr>
            <w:tcW w:w="2590" w:type="dxa"/>
            <w:gridSpan w:val="4"/>
            <w:vAlign w:val="center"/>
          </w:tcPr>
          <w:p>
            <w:pPr>
              <w:autoSpaceDE w:val="0"/>
              <w:autoSpaceDN w:val="0"/>
              <w:adjustRightInd w:val="0"/>
              <w:spacing w:line="420" w:lineRule="exact"/>
              <w:jc w:val="center"/>
              <w:rPr>
                <w:rFonts w:hAnsi="宋体"/>
                <w:sz w:val="21"/>
                <w:szCs w:val="21"/>
              </w:rPr>
            </w:pPr>
            <w:r>
              <w:rPr>
                <w:rFonts w:hint="eastAsia" w:hAnsi="宋体"/>
                <w:sz w:val="21"/>
                <w:szCs w:val="21"/>
              </w:rPr>
              <w:t>投标人提出异议的截止</w:t>
            </w:r>
          </w:p>
          <w:p>
            <w:pPr>
              <w:autoSpaceDE w:val="0"/>
              <w:autoSpaceDN w:val="0"/>
              <w:adjustRightInd w:val="0"/>
              <w:spacing w:line="420" w:lineRule="exact"/>
              <w:jc w:val="center"/>
              <w:rPr>
                <w:rFonts w:hAnsi="宋体"/>
                <w:sz w:val="21"/>
                <w:szCs w:val="21"/>
              </w:rPr>
            </w:pPr>
            <w:r>
              <w:rPr>
                <w:rFonts w:hint="eastAsia" w:hAnsi="宋体"/>
                <w:sz w:val="21"/>
                <w:szCs w:val="21"/>
              </w:rPr>
              <w:t>时间</w:t>
            </w:r>
          </w:p>
        </w:tc>
        <w:tc>
          <w:tcPr>
            <w:tcW w:w="6274" w:type="dxa"/>
            <w:gridSpan w:val="2"/>
            <w:vAlign w:val="center"/>
          </w:tcPr>
          <w:p>
            <w:pPr>
              <w:rPr>
                <w:rFonts w:hAnsi="宋体"/>
                <w:sz w:val="21"/>
                <w:szCs w:val="21"/>
              </w:rPr>
            </w:pPr>
            <w:r>
              <w:rPr>
                <w:rFonts w:hint="eastAsia" w:hAnsi="宋体"/>
                <w:sz w:val="21"/>
                <w:szCs w:val="21"/>
              </w:rPr>
              <w:t>投标截止时间10日前。逾期未提出问题的视为投标人已熟知并响应招标文件的内容和要求。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1"/>
                <w:szCs w:val="21"/>
              </w:rPr>
            </w:pPr>
            <w:r>
              <w:rPr>
                <w:rFonts w:hint="eastAsia" w:hAnsi="宋体" w:eastAsia="宋体" w:cs="宋体"/>
                <w:sz w:val="21"/>
                <w:szCs w:val="21"/>
              </w:rPr>
              <w:t>1.10.3</w:t>
            </w:r>
          </w:p>
        </w:tc>
        <w:tc>
          <w:tcPr>
            <w:tcW w:w="2590" w:type="dxa"/>
            <w:gridSpan w:val="4"/>
            <w:vAlign w:val="center"/>
          </w:tcPr>
          <w:p>
            <w:pPr>
              <w:jc w:val="center"/>
              <w:rPr>
                <w:rFonts w:hAnsi="宋体" w:eastAsia="宋体" w:cs="宋体"/>
                <w:sz w:val="21"/>
                <w:szCs w:val="21"/>
              </w:rPr>
            </w:pPr>
            <w:r>
              <w:rPr>
                <w:rFonts w:hint="eastAsia" w:hAnsi="宋体" w:eastAsia="宋体" w:cs="宋体"/>
                <w:sz w:val="21"/>
                <w:szCs w:val="21"/>
              </w:rPr>
              <w:t>招标人澄清的时间</w:t>
            </w:r>
          </w:p>
        </w:tc>
        <w:tc>
          <w:tcPr>
            <w:tcW w:w="6274" w:type="dxa"/>
            <w:gridSpan w:val="2"/>
            <w:vAlign w:val="center"/>
          </w:tcPr>
          <w:p>
            <w:pPr>
              <w:rPr>
                <w:rFonts w:hAnsi="宋体" w:eastAsia="宋体" w:cs="宋体"/>
                <w:sz w:val="21"/>
                <w:szCs w:val="21"/>
              </w:rPr>
            </w:pPr>
            <w:r>
              <w:rPr>
                <w:rFonts w:hint="eastAsia" w:hAnsi="宋体" w:eastAsia="宋体" w:cs="宋体"/>
                <w:sz w:val="21"/>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1.11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分包</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偏离</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2.1</w:t>
            </w:r>
          </w:p>
        </w:tc>
        <w:tc>
          <w:tcPr>
            <w:tcW w:w="2590" w:type="dxa"/>
            <w:gridSpan w:val="4"/>
            <w:vAlign w:val="center"/>
          </w:tcPr>
          <w:p>
            <w:pPr>
              <w:autoSpaceDE w:val="0"/>
              <w:autoSpaceDN w:val="0"/>
              <w:adjustRightInd w:val="0"/>
              <w:spacing w:line="380" w:lineRule="exact"/>
              <w:jc w:val="center"/>
              <w:rPr>
                <w:rFonts w:hAnsi="宋体"/>
                <w:sz w:val="21"/>
                <w:szCs w:val="21"/>
              </w:rPr>
            </w:pPr>
            <w:r>
              <w:rPr>
                <w:rFonts w:hint="eastAsia" w:hAnsi="宋体"/>
                <w:sz w:val="21"/>
                <w:szCs w:val="21"/>
              </w:rPr>
              <w:t>招标文件、工程量清单及图纸的获取</w:t>
            </w:r>
          </w:p>
        </w:tc>
        <w:tc>
          <w:tcPr>
            <w:tcW w:w="6274" w:type="dxa"/>
            <w:gridSpan w:val="2"/>
          </w:tcPr>
          <w:p>
            <w:pPr>
              <w:wordWrap w:val="0"/>
              <w:snapToGrid w:val="0"/>
              <w:spacing w:line="440" w:lineRule="exact"/>
              <w:rPr>
                <w:rFonts w:hAnsi="宋体"/>
                <w:sz w:val="21"/>
                <w:szCs w:val="21"/>
              </w:rPr>
            </w:pPr>
            <w:r>
              <w:rPr>
                <w:rFonts w:hint="eastAsia" w:hAnsi="宋体"/>
                <w:sz w:val="21"/>
                <w:szCs w:val="21"/>
              </w:rPr>
              <w:t>招标文件、工程量清单和图纸的获取：投标人于投标文件递交截止时间前均可登录【全国公共资源交易平台(河南省▪许昌市)】（</w:t>
            </w:r>
            <w:r>
              <w:fldChar w:fldCharType="begin"/>
            </w:r>
            <w:r>
              <w:instrText xml:space="preserve"> HYPERLINK "http://ggzy.xuchang.gov.cn" </w:instrText>
            </w:r>
            <w:r>
              <w:fldChar w:fldCharType="separate"/>
            </w:r>
            <w:r>
              <w:rPr>
                <w:rFonts w:hint="eastAsia" w:hAnsi="宋体"/>
                <w:sz w:val="21"/>
                <w:szCs w:val="21"/>
              </w:rPr>
              <w:t>http://ggzy.xuchang.gov.cn</w:t>
            </w:r>
            <w:r>
              <w:rPr>
                <w:rFonts w:hint="eastAsia" w:hAnsi="宋体"/>
                <w:sz w:val="21"/>
                <w:szCs w:val="21"/>
              </w:rPr>
              <w:fldChar w:fldCharType="end"/>
            </w:r>
            <w:r>
              <w:rPr>
                <w:rFonts w:hint="eastAsia" w:hAnsi="宋体"/>
                <w:sz w:val="21"/>
                <w:szCs w:val="21"/>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2.1.1</w:t>
            </w:r>
          </w:p>
        </w:tc>
        <w:tc>
          <w:tcPr>
            <w:tcW w:w="2590" w:type="dxa"/>
            <w:gridSpan w:val="4"/>
            <w:vAlign w:val="center"/>
          </w:tcPr>
          <w:p>
            <w:pPr>
              <w:autoSpaceDE w:val="0"/>
              <w:autoSpaceDN w:val="0"/>
              <w:adjustRightInd w:val="0"/>
              <w:jc w:val="center"/>
              <w:rPr>
                <w:rFonts w:hAnsi="宋体" w:eastAsia="宋体" w:cs="宋体"/>
                <w:sz w:val="21"/>
                <w:szCs w:val="21"/>
              </w:rPr>
            </w:pPr>
            <w:r>
              <w:rPr>
                <w:rFonts w:hint="eastAsia" w:hAnsi="宋体" w:eastAsia="宋体" w:cs="宋体"/>
                <w:sz w:val="21"/>
                <w:szCs w:val="21"/>
              </w:rPr>
              <w:t>构成招标文件的其他材料</w:t>
            </w:r>
          </w:p>
        </w:tc>
        <w:tc>
          <w:tcPr>
            <w:tcW w:w="6274" w:type="dxa"/>
            <w:gridSpan w:val="2"/>
            <w:vAlign w:val="center"/>
          </w:tcPr>
          <w:p>
            <w:pPr>
              <w:autoSpaceDE w:val="0"/>
              <w:autoSpaceDN w:val="0"/>
              <w:adjustRightInd w:val="0"/>
              <w:rPr>
                <w:rFonts w:hAnsi="宋体"/>
                <w:sz w:val="21"/>
                <w:szCs w:val="21"/>
              </w:rPr>
            </w:pPr>
            <w:r>
              <w:rPr>
                <w:rFonts w:hint="eastAsia" w:hAnsi="宋体"/>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2.2.1</w:t>
            </w:r>
          </w:p>
        </w:tc>
        <w:tc>
          <w:tcPr>
            <w:tcW w:w="2590" w:type="dxa"/>
            <w:gridSpan w:val="4"/>
            <w:vAlign w:val="center"/>
          </w:tcPr>
          <w:p>
            <w:pPr>
              <w:autoSpaceDE w:val="0"/>
              <w:autoSpaceDN w:val="0"/>
              <w:adjustRightInd w:val="0"/>
              <w:jc w:val="center"/>
              <w:rPr>
                <w:rFonts w:hAnsi="宋体"/>
                <w:sz w:val="21"/>
                <w:szCs w:val="21"/>
              </w:rPr>
            </w:pPr>
            <w:r>
              <w:rPr>
                <w:rFonts w:hint="eastAsia" w:hAnsi="宋体"/>
                <w:sz w:val="21"/>
                <w:szCs w:val="21"/>
              </w:rPr>
              <w:t>投标人要求澄清异议招标文件的截止时间</w:t>
            </w:r>
          </w:p>
        </w:tc>
        <w:tc>
          <w:tcPr>
            <w:tcW w:w="6274" w:type="dxa"/>
            <w:gridSpan w:val="2"/>
            <w:vAlign w:val="center"/>
          </w:tcPr>
          <w:p>
            <w:pPr>
              <w:autoSpaceDE w:val="0"/>
              <w:autoSpaceDN w:val="0"/>
              <w:adjustRightInd w:val="0"/>
              <w:rPr>
                <w:rFonts w:hAnsi="宋体"/>
                <w:sz w:val="21"/>
                <w:szCs w:val="21"/>
              </w:rPr>
            </w:pPr>
            <w:r>
              <w:rPr>
                <w:rFonts w:hint="eastAsia" w:hAnsi="宋体"/>
                <w:sz w:val="21"/>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2.2.2</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投标截止时间</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cs="宋体"/>
                <w:sz w:val="21"/>
                <w:szCs w:val="21"/>
              </w:rPr>
              <w:t>2</w:t>
            </w:r>
            <w:r>
              <w:rPr>
                <w:rFonts w:hint="eastAsia" w:hAnsi="宋体" w:eastAsia="宋体" w:cs="宋体"/>
                <w:sz w:val="21"/>
                <w:szCs w:val="21"/>
              </w:rPr>
              <w:t>020年7月30日9时30分（北京时间）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3.1.1</w:t>
            </w:r>
          </w:p>
        </w:tc>
        <w:tc>
          <w:tcPr>
            <w:tcW w:w="2590" w:type="dxa"/>
            <w:gridSpan w:val="4"/>
            <w:vAlign w:val="center"/>
          </w:tcPr>
          <w:p>
            <w:pPr>
              <w:autoSpaceDE w:val="0"/>
              <w:autoSpaceDN w:val="0"/>
              <w:adjustRightInd w:val="0"/>
              <w:spacing w:line="300" w:lineRule="exact"/>
              <w:jc w:val="center"/>
              <w:rPr>
                <w:rFonts w:hAnsi="宋体" w:eastAsia="宋体" w:cs="宋体"/>
                <w:sz w:val="21"/>
                <w:szCs w:val="21"/>
              </w:rPr>
            </w:pPr>
            <w:r>
              <w:rPr>
                <w:rFonts w:hint="eastAsia" w:hAnsi="宋体" w:eastAsia="宋体" w:cs="宋体"/>
                <w:sz w:val="21"/>
                <w:szCs w:val="21"/>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3.3.1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投标有效期</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3.4.1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投标保证金须知</w:t>
            </w:r>
          </w:p>
        </w:tc>
        <w:tc>
          <w:tcPr>
            <w:tcW w:w="6274" w:type="dxa"/>
            <w:gridSpan w:val="2"/>
            <w:vAlign w:val="center"/>
          </w:tcPr>
          <w:p>
            <w:pPr>
              <w:autoSpaceDE w:val="0"/>
              <w:autoSpaceDN w:val="0"/>
              <w:adjustRightInd w:val="0"/>
              <w:spacing w:line="340" w:lineRule="exact"/>
              <w:rPr>
                <w:rFonts w:hAnsi="宋体" w:eastAsia="宋体" w:cs="宋体"/>
                <w:sz w:val="21"/>
                <w:szCs w:val="21"/>
              </w:rPr>
            </w:pPr>
            <w:r>
              <w:rPr>
                <w:rFonts w:hint="eastAsia" w:hAnsi="宋体" w:eastAsia="宋体" w:cs="宋体"/>
                <w:sz w:val="21"/>
                <w:szCs w:val="21"/>
              </w:rPr>
              <w:t>1、因投标人的原因无法及时退还投标（竞买）保证金、滞留三年以上的，投标（竞买）保证金上缴财政。</w:t>
            </w:r>
          </w:p>
          <w:p>
            <w:pPr>
              <w:autoSpaceDE w:val="0"/>
              <w:autoSpaceDN w:val="0"/>
              <w:adjustRightInd w:val="0"/>
              <w:spacing w:line="340" w:lineRule="exact"/>
              <w:rPr>
                <w:rFonts w:hAnsi="宋体" w:eastAsia="宋体" w:cs="宋体"/>
                <w:sz w:val="21"/>
                <w:szCs w:val="21"/>
              </w:rPr>
            </w:pPr>
            <w:r>
              <w:rPr>
                <w:rFonts w:hint="eastAsia" w:hAnsi="宋体" w:eastAsia="宋体" w:cs="宋体"/>
                <w:sz w:val="21"/>
                <w:szCs w:val="21"/>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40" w:lineRule="exact"/>
              <w:rPr>
                <w:rFonts w:hAnsi="宋体" w:eastAsia="宋体" w:cs="宋体"/>
                <w:sz w:val="21"/>
                <w:szCs w:val="21"/>
              </w:rPr>
            </w:pPr>
            <w:r>
              <w:rPr>
                <w:rFonts w:hint="eastAsia" w:hAnsi="宋体" w:eastAsia="宋体" w:cs="宋体"/>
                <w:sz w:val="21"/>
                <w:szCs w:val="21"/>
              </w:rPr>
              <w:t xml:space="preserve">3、基本户备案流程： </w:t>
            </w:r>
          </w:p>
          <w:p>
            <w:pPr>
              <w:autoSpaceDE w:val="0"/>
              <w:autoSpaceDN w:val="0"/>
              <w:adjustRightInd w:val="0"/>
              <w:spacing w:line="340" w:lineRule="exact"/>
              <w:rPr>
                <w:rFonts w:hAnsi="宋体" w:eastAsia="宋体" w:cs="宋体"/>
                <w:sz w:val="21"/>
                <w:szCs w:val="21"/>
              </w:rPr>
            </w:pPr>
            <w:r>
              <w:rPr>
                <w:rFonts w:hint="eastAsia" w:hAnsi="宋体" w:eastAsia="宋体" w:cs="宋体"/>
                <w:sz w:val="21"/>
                <w:szCs w:val="21"/>
              </w:rPr>
              <w:t>工程建设项目的投标人登录注册网址：</w:t>
            </w:r>
            <w:r>
              <w:rPr>
                <w:rFonts w:hint="eastAsia" w:asciiTheme="minorEastAsia" w:hAnsiTheme="minorEastAsia"/>
                <w:sz w:val="21"/>
                <w:szCs w:val="21"/>
              </w:rPr>
              <w:t>http://ggzy.xuchang.gov.cn:8088/ggzy/</w:t>
            </w:r>
            <w:r>
              <w:rPr>
                <w:rFonts w:hint="eastAsia" w:hAnsi="宋体" w:eastAsia="宋体" w:cs="宋体"/>
                <w:sz w:val="21"/>
                <w:szCs w:val="21"/>
              </w:rPr>
              <w:t>，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Ansi="宋体" w:eastAsia="宋体" w:cs="宋体"/>
                <w:sz w:val="21"/>
                <w:szCs w:val="21"/>
              </w:rPr>
            </w:pPr>
            <w:r>
              <w:rPr>
                <w:rFonts w:hint="eastAsia" w:hAnsi="宋体" w:eastAsia="宋体" w:cs="宋体"/>
                <w:sz w:val="21"/>
                <w:szCs w:val="21"/>
              </w:rPr>
              <w:t>4、特殊情况处理：</w:t>
            </w:r>
          </w:p>
          <w:p>
            <w:pPr>
              <w:autoSpaceDE w:val="0"/>
              <w:autoSpaceDN w:val="0"/>
              <w:adjustRightInd w:val="0"/>
              <w:spacing w:line="340" w:lineRule="exact"/>
              <w:rPr>
                <w:rFonts w:hAnsi="宋体" w:eastAsia="宋体" w:cs="宋体"/>
                <w:sz w:val="21"/>
                <w:szCs w:val="21"/>
              </w:rPr>
            </w:pPr>
            <w:r>
              <w:rPr>
                <w:rFonts w:hint="eastAsia" w:hAnsi="宋体" w:eastAsia="宋体" w:cs="宋体"/>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eastAsia="宋体" w:cs="宋体"/>
                <w:sz w:val="21"/>
                <w:szCs w:val="21"/>
                <w:lang w:val="zh-CN"/>
              </w:rPr>
              <w:t>到禹州市政府采购监督管理办公室办理退款手续（0374-</w:t>
            </w:r>
            <w:r>
              <w:rPr>
                <w:rFonts w:hint="eastAsia" w:hAnsi="宋体" w:eastAsia="宋体" w:cs="宋体"/>
                <w:sz w:val="21"/>
                <w:szCs w:val="21"/>
              </w:rPr>
              <w:t>8112523</w:t>
            </w:r>
            <w:r>
              <w:rPr>
                <w:rFonts w:hint="eastAsia" w:hAnsi="宋体" w:eastAsia="宋体" w:cs="宋体"/>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bookmarkStart w:id="2" w:name="_Hlk424659721"/>
            <w:bookmarkStart w:id="3" w:name="OLE_LINK3" w:colFirst="0" w:colLast="2"/>
            <w:bookmarkStart w:id="4" w:name="OLE_LINK4" w:colFirst="0" w:colLast="2"/>
            <w:r>
              <w:rPr>
                <w:rFonts w:hint="eastAsia" w:hAnsi="宋体" w:eastAsia="宋体" w:cs="宋体"/>
                <w:sz w:val="21"/>
                <w:szCs w:val="21"/>
              </w:rPr>
              <w:t>3.4.2</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投标保证金</w:t>
            </w:r>
          </w:p>
        </w:tc>
        <w:tc>
          <w:tcPr>
            <w:tcW w:w="6274" w:type="dxa"/>
            <w:gridSpan w:val="2"/>
            <w:vAlign w:val="center"/>
          </w:tcPr>
          <w:p>
            <w:pPr>
              <w:autoSpaceDE w:val="0"/>
              <w:autoSpaceDN w:val="0"/>
              <w:adjustRightInd w:val="0"/>
              <w:spacing w:line="276" w:lineRule="auto"/>
              <w:jc w:val="left"/>
              <w:rPr>
                <w:rFonts w:hAnsi="宋体" w:eastAsia="宋体" w:cs="宋体"/>
                <w:sz w:val="21"/>
                <w:szCs w:val="21"/>
              </w:rPr>
            </w:pPr>
            <w:r>
              <w:rPr>
                <w:rFonts w:hint="eastAsia" w:hAnsi="宋体" w:eastAsia="宋体" w:cs="宋体"/>
                <w:b/>
                <w:bCs/>
                <w:sz w:val="21"/>
                <w:szCs w:val="21"/>
              </w:rPr>
              <w:t>投标保证金递交截止时间：</w:t>
            </w:r>
            <w:r>
              <w:rPr>
                <w:rFonts w:hint="eastAsia" w:hAnsi="宋体" w:eastAsia="宋体" w:cs="宋体"/>
                <w:b/>
                <w:sz w:val="21"/>
                <w:szCs w:val="21"/>
              </w:rPr>
              <w:t>同投标截止时间</w:t>
            </w:r>
            <w:r>
              <w:rPr>
                <w:rFonts w:hint="eastAsia" w:hAnsi="宋体" w:eastAsia="宋体" w:cs="宋体"/>
                <w:sz w:val="21"/>
                <w:szCs w:val="21"/>
              </w:rPr>
              <w:t>。</w:t>
            </w:r>
          </w:p>
          <w:p>
            <w:pPr>
              <w:autoSpaceDE w:val="0"/>
              <w:autoSpaceDN w:val="0"/>
              <w:adjustRightInd w:val="0"/>
              <w:spacing w:line="276" w:lineRule="auto"/>
              <w:jc w:val="left"/>
              <w:rPr>
                <w:rFonts w:hAnsi="宋体" w:cs="仿宋_GB2312"/>
                <w:b/>
                <w:bCs/>
                <w:sz w:val="21"/>
                <w:szCs w:val="21"/>
              </w:rPr>
            </w:pPr>
            <w:r>
              <w:rPr>
                <w:rFonts w:hint="eastAsia" w:hAnsi="宋体" w:eastAsia="宋体" w:cs="宋体"/>
                <w:b/>
                <w:bCs/>
                <w:sz w:val="21"/>
                <w:szCs w:val="21"/>
              </w:rPr>
              <w:t>金额：壹万伍仟元整</w:t>
            </w:r>
            <w:r>
              <w:rPr>
                <w:rFonts w:hint="eastAsia" w:hAnsi="宋体" w:cs="仿宋_GB2312"/>
                <w:b/>
                <w:bCs/>
                <w:sz w:val="21"/>
                <w:szCs w:val="21"/>
              </w:rPr>
              <w:t xml:space="preserve">（￥ </w:t>
            </w:r>
            <w:r>
              <w:rPr>
                <w:rFonts w:hint="eastAsia" w:hAnsi="宋体" w:eastAsia="宋体" w:cs="宋体"/>
                <w:b/>
                <w:bCs/>
                <w:sz w:val="21"/>
                <w:szCs w:val="21"/>
              </w:rPr>
              <w:t xml:space="preserve">15000.00 </w:t>
            </w:r>
            <w:r>
              <w:rPr>
                <w:rFonts w:hint="eastAsia" w:hAnsi="宋体" w:cs="仿宋_GB2312"/>
                <w:b/>
                <w:bCs/>
                <w:sz w:val="21"/>
                <w:szCs w:val="21"/>
              </w:rPr>
              <w:t>元）</w:t>
            </w:r>
          </w:p>
          <w:p>
            <w:pPr>
              <w:autoSpaceDE w:val="0"/>
              <w:autoSpaceDN w:val="0"/>
              <w:adjustRightInd w:val="0"/>
              <w:spacing w:line="340" w:lineRule="exact"/>
              <w:rPr>
                <w:rFonts w:hAnsi="宋体" w:cs="宋体"/>
                <w:sz w:val="21"/>
                <w:szCs w:val="21"/>
                <w:lang w:val="zh-CN"/>
              </w:rPr>
            </w:pPr>
            <w:r>
              <w:rPr>
                <w:rFonts w:hint="eastAsia" w:hAnsi="宋体" w:cs="宋体"/>
                <w:sz w:val="21"/>
                <w:szCs w:val="21"/>
                <w:lang w:val="zh-CN"/>
              </w:rPr>
              <w:t>1、投标保证金的递交方式：</w:t>
            </w:r>
            <w:r>
              <w:rPr>
                <w:rFonts w:hint="eastAsia" w:hAnsi="宋体"/>
                <w:sz w:val="21"/>
                <w:szCs w:val="21"/>
              </w:rPr>
              <w:t xml:space="preserve">投标保证金的递交方式：银行转帐、银行电汇（均需从投标人的基本账户汇出），不接受以现金方式缴纳的投标保证金。凡以现金方式缴纳投标保证金而影响其投标结果的，由投标人自行负责。 </w:t>
            </w:r>
            <w:r>
              <w:rPr>
                <w:rFonts w:hint="eastAsia" w:hAnsi="宋体" w:cs="宋体"/>
                <w:sz w:val="21"/>
                <w:szCs w:val="21"/>
                <w:lang w:val="zh-CN"/>
              </w:rPr>
              <w:t>。</w:t>
            </w:r>
          </w:p>
          <w:p>
            <w:pPr>
              <w:autoSpaceDE w:val="0"/>
              <w:autoSpaceDN w:val="0"/>
              <w:adjustRightInd w:val="0"/>
              <w:spacing w:line="300" w:lineRule="auto"/>
              <w:jc w:val="left"/>
              <w:rPr>
                <w:rFonts w:hAnsi="宋体"/>
                <w:sz w:val="21"/>
                <w:szCs w:val="21"/>
              </w:rPr>
            </w:pPr>
            <w:r>
              <w:rPr>
                <w:rFonts w:hint="eastAsia" w:hAnsi="宋体"/>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Ansi="宋体"/>
                <w:sz w:val="21"/>
                <w:szCs w:val="21"/>
              </w:rPr>
            </w:pPr>
            <w:r>
              <w:rPr>
                <w:rFonts w:hint="eastAsia" w:hAnsi="宋体"/>
                <w:sz w:val="21"/>
                <w:szCs w:val="21"/>
              </w:rPr>
              <w:t>2、投标保证金缴纳方式：</w:t>
            </w:r>
          </w:p>
          <w:p>
            <w:pPr>
              <w:autoSpaceDE w:val="0"/>
              <w:autoSpaceDN w:val="0"/>
              <w:adjustRightInd w:val="0"/>
              <w:spacing w:line="300" w:lineRule="auto"/>
              <w:jc w:val="left"/>
              <w:rPr>
                <w:rFonts w:hAnsi="宋体"/>
                <w:sz w:val="21"/>
                <w:szCs w:val="21"/>
              </w:rPr>
            </w:pPr>
            <w:r>
              <w:rPr>
                <w:rFonts w:hint="eastAsia" w:hAnsi="宋体"/>
                <w:sz w:val="21"/>
                <w:szCs w:val="21"/>
              </w:rPr>
              <w:t>2.1投标人网上报名后，登录</w:t>
            </w:r>
            <w:r>
              <w:rPr>
                <w:rFonts w:hint="eastAsia" w:asciiTheme="minorEastAsia" w:hAnsiTheme="minorEastAsia"/>
                <w:sz w:val="21"/>
                <w:szCs w:val="21"/>
              </w:rPr>
              <w:t>http://ggzy.xuchang.gov.cn:8088/ggzy/</w:t>
            </w:r>
            <w:r>
              <w:rPr>
                <w:rFonts w:hint="eastAsia" w:hAnsi="宋体"/>
                <w:sz w:val="21"/>
                <w:szCs w:val="21"/>
              </w:rPr>
              <w:t>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Ansi="宋体"/>
                <w:sz w:val="21"/>
                <w:szCs w:val="21"/>
              </w:rPr>
            </w:pPr>
            <w:r>
              <w:rPr>
                <w:rFonts w:hint="eastAsia" w:hAnsi="宋体"/>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rFonts w:hAnsi="宋体"/>
                <w:sz w:val="21"/>
                <w:szCs w:val="21"/>
              </w:rPr>
            </w:pPr>
            <w:r>
              <w:rPr>
                <w:rFonts w:hint="eastAsia" w:hAnsi="宋体"/>
                <w:sz w:val="21"/>
                <w:szCs w:val="21"/>
              </w:rPr>
              <w:t>2.3 投标人要严格按照“保证金缴纳说明单”内容缴纳、成功绑定投标保证金，未绑定标段的投标保证金，视为未按时交纳。并将缴纳凭证“</w:t>
            </w:r>
            <w:r>
              <w:rPr>
                <w:rFonts w:hint="eastAsia" w:hAnsi="宋体"/>
                <w:sz w:val="21"/>
                <w:szCs w:val="21"/>
                <w:lang w:val="zh-CN"/>
              </w:rPr>
              <w:t>禹州公共资源交易中心保证金缴纳回执</w:t>
            </w:r>
            <w:r>
              <w:rPr>
                <w:rFonts w:hint="eastAsia" w:hAnsi="宋体"/>
                <w:sz w:val="21"/>
                <w:szCs w:val="21"/>
              </w:rPr>
              <w:t>”附于投标文件中，同时在开标现场提供一份，以备查询。</w:t>
            </w:r>
          </w:p>
          <w:p>
            <w:pPr>
              <w:autoSpaceDE w:val="0"/>
              <w:autoSpaceDN w:val="0"/>
              <w:adjustRightInd w:val="0"/>
              <w:spacing w:line="300" w:lineRule="auto"/>
              <w:jc w:val="left"/>
              <w:rPr>
                <w:rFonts w:hAnsi="宋体"/>
                <w:sz w:val="21"/>
                <w:szCs w:val="21"/>
              </w:rPr>
            </w:pPr>
            <w:r>
              <w:rPr>
                <w:rFonts w:hint="eastAsia" w:hAnsi="宋体"/>
                <w:sz w:val="21"/>
                <w:szCs w:val="21"/>
              </w:rPr>
              <w:t>2.4 每个投标人每个项目每个标段只有唯一缴纳账号，切勿重复缴纳或错误缴纳。</w:t>
            </w:r>
          </w:p>
          <w:p>
            <w:pPr>
              <w:autoSpaceDE w:val="0"/>
              <w:autoSpaceDN w:val="0"/>
              <w:adjustRightInd w:val="0"/>
              <w:spacing w:line="300" w:lineRule="auto"/>
              <w:jc w:val="left"/>
              <w:rPr>
                <w:rFonts w:hAnsi="宋体"/>
                <w:sz w:val="21"/>
                <w:szCs w:val="21"/>
                <w:lang w:val="zh-CN"/>
              </w:rPr>
            </w:pPr>
            <w:r>
              <w:rPr>
                <w:rFonts w:hint="eastAsia" w:hAnsi="宋体"/>
                <w:sz w:val="21"/>
                <w:szCs w:val="21"/>
                <w:lang w:val="zh-CN"/>
              </w:rPr>
              <w:t>保证金缴纳绑定问题咨询电话:0374-2961598。</w:t>
            </w:r>
          </w:p>
          <w:p>
            <w:pPr>
              <w:autoSpaceDE w:val="0"/>
              <w:autoSpaceDN w:val="0"/>
              <w:adjustRightInd w:val="0"/>
              <w:spacing w:line="300" w:lineRule="auto"/>
              <w:jc w:val="left"/>
              <w:rPr>
                <w:rFonts w:hAnsi="宋体"/>
                <w:sz w:val="21"/>
                <w:szCs w:val="21"/>
              </w:rPr>
            </w:pPr>
            <w:r>
              <w:rPr>
                <w:rFonts w:hint="eastAsia" w:hAnsi="宋体"/>
                <w:sz w:val="21"/>
                <w:szCs w:val="21"/>
              </w:rPr>
              <w:t>3、未按上述规定操作引起的无效投标，由投标人自行负责。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4、汇款凭证无须备注项目编号和项目名称。</w:t>
            </w:r>
          </w:p>
          <w:p>
            <w:pPr>
              <w:autoSpaceDE w:val="0"/>
              <w:autoSpaceDN w:val="0"/>
              <w:adjustRightInd w:val="0"/>
              <w:spacing w:line="300" w:lineRule="auto"/>
              <w:jc w:val="left"/>
              <w:rPr>
                <w:rFonts w:hAnsi="宋体"/>
                <w:sz w:val="21"/>
                <w:szCs w:val="21"/>
              </w:rPr>
            </w:pPr>
            <w:r>
              <w:rPr>
                <w:rFonts w:hint="eastAsia" w:hAnsi="宋体"/>
                <w:sz w:val="21"/>
                <w:szCs w:val="21"/>
              </w:rPr>
              <w:t>5、出现以下情形造成的投标保证金无效，由投标人自行负责。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(1)投标保证金未从投标人的基本账户转出；</w:t>
            </w:r>
          </w:p>
          <w:p>
            <w:pPr>
              <w:autoSpaceDE w:val="0"/>
              <w:autoSpaceDN w:val="0"/>
              <w:adjustRightInd w:val="0"/>
              <w:spacing w:line="300" w:lineRule="auto"/>
              <w:jc w:val="left"/>
              <w:rPr>
                <w:rFonts w:hAnsi="宋体"/>
                <w:sz w:val="21"/>
                <w:szCs w:val="21"/>
              </w:rPr>
            </w:pPr>
            <w:r>
              <w:rPr>
                <w:rFonts w:hint="eastAsia" w:hAnsi="宋体"/>
                <w:sz w:val="21"/>
                <w:szCs w:val="21"/>
              </w:rPr>
              <w:t>(2)投标保证金未按照招标文件划分的标段依次转账。</w:t>
            </w:r>
          </w:p>
          <w:p>
            <w:pPr>
              <w:autoSpaceDE w:val="0"/>
              <w:autoSpaceDN w:val="0"/>
              <w:adjustRightInd w:val="0"/>
              <w:spacing w:line="300" w:lineRule="auto"/>
              <w:jc w:val="left"/>
              <w:rPr>
                <w:rFonts w:hAnsi="宋体"/>
                <w:sz w:val="21"/>
                <w:szCs w:val="21"/>
              </w:rPr>
            </w:pPr>
            <w:r>
              <w:rPr>
                <w:rFonts w:hint="eastAsia" w:hAnsi="宋体"/>
                <w:sz w:val="21"/>
                <w:szCs w:val="21"/>
              </w:rPr>
              <w:t>6、《保证金缴纳绑定操作指南》获取方法：</w:t>
            </w:r>
          </w:p>
          <w:p>
            <w:pPr>
              <w:autoSpaceDE w:val="0"/>
              <w:autoSpaceDN w:val="0"/>
              <w:adjustRightInd w:val="0"/>
              <w:spacing w:line="300" w:lineRule="auto"/>
              <w:jc w:val="left"/>
              <w:rPr>
                <w:rFonts w:hAnsi="宋体"/>
                <w:sz w:val="21"/>
                <w:szCs w:val="21"/>
              </w:rPr>
            </w:pPr>
            <w:r>
              <w:rPr>
                <w:rFonts w:hint="eastAsia" w:hAnsi="宋体"/>
                <w:sz w:val="21"/>
                <w:szCs w:val="21"/>
              </w:rPr>
              <w:t>登录全国公共资源交易平台（河南省·许昌市）系统-组件下载-《保证金缴纳绑定操作指南》</w:t>
            </w:r>
            <w:r>
              <w:rPr>
                <w:rFonts w:hint="eastAsia" w:hAnsi="宋体"/>
                <w:sz w:val="21"/>
                <w:szCs w:val="21"/>
              </w:rPr>
              <w:br w:type="textWrapping"/>
            </w:r>
            <w:r>
              <w:rPr>
                <w:rFonts w:hint="eastAsia" w:hAnsi="宋体"/>
                <w:sz w:val="21"/>
                <w:szCs w:val="21"/>
              </w:rPr>
              <w:t>7、《许昌网上交易保证金缴纳操作示意卡》、 </w:t>
            </w:r>
            <w:r>
              <w:rPr>
                <w:rFonts w:hint="eastAsia" w:hAnsi="宋体"/>
                <w:sz w:val="21"/>
                <w:szCs w:val="21"/>
              </w:rPr>
              <w:br w:type="textWrapping"/>
            </w:r>
            <w:r>
              <w:rPr>
                <w:rFonts w:hint="eastAsia" w:hAnsi="宋体"/>
                <w:sz w:val="21"/>
                <w:szCs w:val="21"/>
              </w:rPr>
              <w:t>《全国公共资源交易平台（河南省·许昌市）系统企业基本户备案操作手册》链接地址：</w:t>
            </w:r>
            <w:r>
              <w:rPr>
                <w:rFonts w:hAnsi="宋体"/>
                <w:b/>
                <w:sz w:val="21"/>
                <w:szCs w:val="21"/>
              </w:rPr>
              <w:t>http://www.xcggzy.gov.cn/tzggxcs/11615.jhtml</w:t>
            </w:r>
          </w:p>
          <w:p>
            <w:pPr>
              <w:autoSpaceDE w:val="0"/>
              <w:autoSpaceDN w:val="0"/>
              <w:adjustRightInd w:val="0"/>
              <w:spacing w:line="276" w:lineRule="auto"/>
              <w:jc w:val="left"/>
              <w:rPr>
                <w:rFonts w:hAnsi="宋体" w:cs="宋体"/>
                <w:sz w:val="21"/>
                <w:szCs w:val="21"/>
                <w:lang w:val="zh-CN"/>
              </w:rPr>
            </w:pPr>
            <w:r>
              <w:rPr>
                <w:rFonts w:hint="eastAsia" w:hAnsi="宋体"/>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hAnsi="宋体" w:cs="宋体"/>
                <w:sz w:val="21"/>
                <w:szCs w:val="21"/>
                <w:lang w:val="zh-CN"/>
              </w:rPr>
              <w:t>。</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3.5.2</w:t>
            </w:r>
          </w:p>
        </w:tc>
        <w:tc>
          <w:tcPr>
            <w:tcW w:w="2590" w:type="dxa"/>
            <w:gridSpan w:val="4"/>
            <w:vAlign w:val="center"/>
          </w:tcPr>
          <w:p>
            <w:pPr>
              <w:jc w:val="center"/>
              <w:rPr>
                <w:rFonts w:hAnsi="宋体" w:eastAsia="宋体" w:cs="宋体"/>
                <w:sz w:val="21"/>
                <w:szCs w:val="21"/>
              </w:rPr>
            </w:pPr>
            <w:r>
              <w:rPr>
                <w:rFonts w:hint="eastAsia" w:hAnsi="宋体" w:eastAsia="宋体" w:cs="宋体"/>
                <w:sz w:val="21"/>
                <w:szCs w:val="21"/>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 w:val="21"/>
                <w:szCs w:val="21"/>
              </w:rPr>
            </w:pPr>
            <w:r>
              <w:rPr>
                <w:rFonts w:hint="eastAsia" w:hAnsi="宋体" w:eastAsia="宋体" w:cs="宋体"/>
                <w:bCs/>
                <w:sz w:val="21"/>
                <w:szCs w:val="21"/>
              </w:rPr>
              <w:t>近三年度，即2017年度、2018年度、2019年度。（若公司成立未满三年，需提供从成立至今的年度财务状况，以营业执照注册时间为准）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3.5.3</w:t>
            </w:r>
          </w:p>
        </w:tc>
        <w:tc>
          <w:tcPr>
            <w:tcW w:w="2590" w:type="dxa"/>
            <w:gridSpan w:val="4"/>
            <w:vAlign w:val="center"/>
          </w:tcPr>
          <w:p>
            <w:pPr>
              <w:autoSpaceDE w:val="0"/>
              <w:autoSpaceDN w:val="0"/>
              <w:adjustRightInd w:val="0"/>
              <w:jc w:val="center"/>
              <w:rPr>
                <w:rFonts w:hAnsi="宋体" w:eastAsia="宋体" w:cs="宋体"/>
                <w:sz w:val="21"/>
                <w:szCs w:val="21"/>
              </w:rPr>
            </w:pPr>
            <w:r>
              <w:rPr>
                <w:rFonts w:hint="eastAsia" w:hAnsi="宋体" w:eastAsia="宋体" w:cs="宋体"/>
                <w:sz w:val="21"/>
                <w:szCs w:val="21"/>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1"/>
                <w:szCs w:val="21"/>
              </w:rPr>
            </w:pPr>
            <w:r>
              <w:rPr>
                <w:rFonts w:hint="eastAsia" w:hAnsi="宋体" w:cs="仿宋_GB2312"/>
                <w:sz w:val="21"/>
                <w:szCs w:val="21"/>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3.5.4</w:t>
            </w:r>
          </w:p>
        </w:tc>
        <w:tc>
          <w:tcPr>
            <w:tcW w:w="2590" w:type="dxa"/>
            <w:gridSpan w:val="4"/>
            <w:vAlign w:val="center"/>
          </w:tcPr>
          <w:p>
            <w:pPr>
              <w:autoSpaceDE w:val="0"/>
              <w:autoSpaceDN w:val="0"/>
              <w:adjustRightInd w:val="0"/>
              <w:jc w:val="center"/>
              <w:rPr>
                <w:rFonts w:hAnsi="宋体" w:eastAsia="宋体" w:cs="宋体"/>
                <w:sz w:val="21"/>
                <w:szCs w:val="21"/>
              </w:rPr>
            </w:pPr>
            <w:r>
              <w:rPr>
                <w:rFonts w:hint="eastAsia" w:hAnsi="宋体" w:eastAsia="宋体" w:cs="宋体"/>
                <w:sz w:val="21"/>
                <w:szCs w:val="21"/>
              </w:rPr>
              <w:t>近年发生的诉讼</w:t>
            </w:r>
          </w:p>
          <w:p>
            <w:pPr>
              <w:autoSpaceDE w:val="0"/>
              <w:autoSpaceDN w:val="0"/>
              <w:adjustRightInd w:val="0"/>
              <w:jc w:val="center"/>
              <w:rPr>
                <w:rFonts w:hAnsi="宋体" w:eastAsia="宋体" w:cs="宋体"/>
                <w:sz w:val="21"/>
                <w:szCs w:val="21"/>
              </w:rPr>
            </w:pPr>
            <w:r>
              <w:rPr>
                <w:rFonts w:hint="eastAsia" w:hAnsi="宋体" w:eastAsia="宋体" w:cs="宋体"/>
                <w:sz w:val="21"/>
                <w:szCs w:val="21"/>
              </w:rPr>
              <w:t>及仲裁</w:t>
            </w:r>
          </w:p>
        </w:tc>
        <w:tc>
          <w:tcPr>
            <w:tcW w:w="6274" w:type="dxa"/>
            <w:gridSpan w:val="2"/>
            <w:vAlign w:val="center"/>
          </w:tcPr>
          <w:p>
            <w:pPr>
              <w:autoSpaceDE w:val="0"/>
              <w:autoSpaceDN w:val="0"/>
              <w:adjustRightInd w:val="0"/>
              <w:spacing w:line="276" w:lineRule="auto"/>
              <w:rPr>
                <w:rFonts w:hAnsi="宋体" w:eastAsia="宋体" w:cs="宋体"/>
                <w:sz w:val="21"/>
                <w:szCs w:val="21"/>
              </w:rPr>
            </w:pPr>
            <w:r>
              <w:rPr>
                <w:rFonts w:hint="eastAsia" w:hAnsi="宋体" w:eastAsia="宋体" w:cs="宋体"/>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3.6</w:t>
            </w:r>
          </w:p>
        </w:tc>
        <w:tc>
          <w:tcPr>
            <w:tcW w:w="2590" w:type="dxa"/>
            <w:gridSpan w:val="4"/>
            <w:vAlign w:val="center"/>
          </w:tcPr>
          <w:p>
            <w:pPr>
              <w:autoSpaceDE w:val="0"/>
              <w:autoSpaceDN w:val="0"/>
              <w:adjustRightInd w:val="0"/>
              <w:jc w:val="center"/>
              <w:rPr>
                <w:rFonts w:hAnsi="宋体" w:eastAsia="宋体" w:cs="宋体"/>
                <w:sz w:val="21"/>
                <w:szCs w:val="21"/>
              </w:rPr>
            </w:pPr>
            <w:r>
              <w:rPr>
                <w:rFonts w:hint="eastAsia" w:hAnsi="宋体" w:eastAsia="宋体" w:cs="宋体"/>
                <w:sz w:val="21"/>
                <w:szCs w:val="21"/>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1"/>
                <w:szCs w:val="21"/>
              </w:rPr>
            </w:pPr>
            <w:r>
              <w:rPr>
                <w:rFonts w:hint="eastAsia" w:hAnsi="宋体" w:eastAsia="宋体" w:cs="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3.7.3</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签字或盖章要求</w:t>
            </w:r>
          </w:p>
        </w:tc>
        <w:tc>
          <w:tcPr>
            <w:tcW w:w="6274" w:type="dxa"/>
            <w:gridSpan w:val="2"/>
            <w:vAlign w:val="center"/>
          </w:tcPr>
          <w:p>
            <w:pPr>
              <w:spacing w:line="360" w:lineRule="auto"/>
              <w:rPr>
                <w:rFonts w:hAnsi="宋体" w:eastAsia="宋体" w:cs="宋体"/>
                <w:sz w:val="21"/>
                <w:szCs w:val="21"/>
              </w:rPr>
            </w:pPr>
            <w:r>
              <w:rPr>
                <w:rFonts w:hint="eastAsia" w:ascii="新宋体" w:hAnsi="新宋体" w:eastAsia="新宋体"/>
                <w:sz w:val="21"/>
                <w:szCs w:val="21"/>
              </w:rPr>
              <w:t>电子投标文件：按招标文件要求加盖</w:t>
            </w:r>
            <w:r>
              <w:rPr>
                <w:rFonts w:hint="eastAsia" w:hAnsi="宋体" w:cs="宋体"/>
                <w:sz w:val="21"/>
                <w:szCs w:val="21"/>
                <w:lang w:val="zh-CN"/>
              </w:rPr>
              <w:t>电子印章和法人电子印章</w:t>
            </w:r>
            <w:r>
              <w:rPr>
                <w:rFonts w:hint="eastAsia"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3.7.4</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投标文件份数</w:t>
            </w:r>
          </w:p>
        </w:tc>
        <w:tc>
          <w:tcPr>
            <w:tcW w:w="6274" w:type="dxa"/>
            <w:gridSpan w:val="2"/>
            <w:vAlign w:val="center"/>
          </w:tcPr>
          <w:p>
            <w:pPr>
              <w:autoSpaceDE w:val="0"/>
              <w:autoSpaceDN w:val="0"/>
              <w:adjustRightInd w:val="0"/>
              <w:spacing w:line="360" w:lineRule="auto"/>
              <w:rPr>
                <w:rFonts w:hAnsi="宋体" w:eastAsia="宋体" w:cs="宋体"/>
                <w:sz w:val="21"/>
                <w:szCs w:val="21"/>
              </w:rPr>
            </w:pPr>
            <w:r>
              <w:rPr>
                <w:rFonts w:hint="eastAsia" w:hAnsi="宋体" w:eastAsia="宋体" w:cs="宋体"/>
                <w:sz w:val="21"/>
                <w:szCs w:val="21"/>
              </w:rPr>
              <w:t>电子投标文件</w:t>
            </w:r>
          </w:p>
          <w:p>
            <w:pPr>
              <w:autoSpaceDE w:val="0"/>
              <w:autoSpaceDN w:val="0"/>
              <w:adjustRightInd w:val="0"/>
              <w:spacing w:line="360" w:lineRule="auto"/>
              <w:rPr>
                <w:rFonts w:hAnsi="宋体" w:eastAsia="宋体" w:cs="宋体"/>
                <w:sz w:val="21"/>
                <w:szCs w:val="21"/>
              </w:rPr>
            </w:pPr>
            <w:r>
              <w:rPr>
                <w:rFonts w:hint="eastAsia" w:hAnsi="宋体" w:eastAsia="宋体" w:cs="宋体"/>
                <w:sz w:val="21"/>
                <w:szCs w:val="21"/>
              </w:rPr>
              <w:t>成功上传至【全国公共资源交易平台（河南省·许昌市）】公共资源交易系统电子投标文件1份（文件格式为：XX公司XXX项目编号.file）。</w:t>
            </w:r>
          </w:p>
          <w:p>
            <w:pPr>
              <w:spacing w:line="360" w:lineRule="auto"/>
              <w:rPr>
                <w:rFonts w:hAnsi="宋体" w:eastAsia="宋体" w:cs="宋体"/>
                <w:sz w:val="21"/>
                <w:szCs w:val="21"/>
              </w:rPr>
            </w:pPr>
            <w:r>
              <w:rPr>
                <w:rFonts w:hint="eastAsia" w:hAnsi="宋体" w:eastAsia="宋体" w:cs="宋体"/>
                <w:b/>
                <w:sz w:val="21"/>
                <w:szCs w:val="21"/>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3.7.6</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本项目是否采用不见面开标</w:t>
            </w:r>
          </w:p>
        </w:tc>
        <w:tc>
          <w:tcPr>
            <w:tcW w:w="6274" w:type="dxa"/>
            <w:gridSpan w:val="2"/>
            <w:vAlign w:val="center"/>
          </w:tcPr>
          <w:p>
            <w:pPr>
              <w:autoSpaceDE w:val="0"/>
              <w:autoSpaceDN w:val="0"/>
              <w:adjustRightInd w:val="0"/>
              <w:spacing w:line="360" w:lineRule="auto"/>
              <w:rPr>
                <w:rFonts w:hAnsi="宋体" w:eastAsia="宋体"/>
                <w:sz w:val="21"/>
                <w:szCs w:val="21"/>
              </w:rPr>
            </w:pPr>
            <w:r>
              <w:rPr>
                <w:rFonts w:hint="eastAsia" w:hAnsi="宋体" w:eastAsia="宋体" w:cs="宋体"/>
                <w:sz w:val="21"/>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sz w:val="21"/>
                <w:szCs w:val="21"/>
              </w:rPr>
            </w:pPr>
            <w:r>
              <w:rPr>
                <w:rFonts w:hint="eastAsia" w:hAnsi="宋体" w:eastAsia="宋体" w:cs="宋体"/>
                <w:sz w:val="21"/>
                <w:szCs w:val="21"/>
              </w:rPr>
              <w:t>4.2.2</w:t>
            </w:r>
          </w:p>
        </w:tc>
        <w:tc>
          <w:tcPr>
            <w:tcW w:w="2590" w:type="dxa"/>
            <w:gridSpan w:val="4"/>
            <w:vAlign w:val="center"/>
          </w:tcPr>
          <w:p>
            <w:pPr>
              <w:autoSpaceDE w:val="0"/>
              <w:autoSpaceDN w:val="0"/>
              <w:adjustRightInd w:val="0"/>
              <w:spacing w:line="360" w:lineRule="exact"/>
              <w:jc w:val="center"/>
              <w:rPr>
                <w:rFonts w:hAnsi="宋体" w:eastAsia="宋体" w:cs="宋体"/>
                <w:sz w:val="21"/>
                <w:szCs w:val="21"/>
              </w:rPr>
            </w:pPr>
            <w:r>
              <w:rPr>
                <w:rFonts w:hint="eastAsia" w:hAnsi="宋体" w:eastAsia="宋体" w:cs="宋体"/>
                <w:b/>
                <w:bCs/>
                <w:sz w:val="21"/>
                <w:szCs w:val="21"/>
              </w:rPr>
              <w:t>递交投标文件</w:t>
            </w:r>
          </w:p>
        </w:tc>
        <w:tc>
          <w:tcPr>
            <w:tcW w:w="6274" w:type="dxa"/>
            <w:gridSpan w:val="2"/>
            <w:vAlign w:val="center"/>
          </w:tcPr>
          <w:p>
            <w:pPr>
              <w:autoSpaceDE w:val="0"/>
              <w:autoSpaceDN w:val="0"/>
              <w:adjustRightInd w:val="0"/>
              <w:spacing w:line="420" w:lineRule="exact"/>
              <w:rPr>
                <w:rFonts w:hAnsi="宋体" w:eastAsia="宋体" w:cs="宋体"/>
                <w:sz w:val="21"/>
                <w:szCs w:val="21"/>
              </w:rPr>
            </w:pPr>
            <w:r>
              <w:rPr>
                <w:rFonts w:hint="eastAsia" w:hAnsi="宋体" w:eastAsia="宋体" w:cs="宋体"/>
                <w:sz w:val="21"/>
                <w:szCs w:val="21"/>
              </w:rPr>
              <w:t>电子投标文件递交地点：电子投标文件应按规定在投标截止时间（开标时间）之前成功提交至【全国公共资源交易平台</w:t>
            </w:r>
            <w:r>
              <w:rPr>
                <w:rFonts w:hAnsi="宋体" w:eastAsia="宋体" w:cs="宋体"/>
                <w:sz w:val="21"/>
                <w:szCs w:val="21"/>
              </w:rPr>
              <w:t>(</w:t>
            </w:r>
            <w:r>
              <w:rPr>
                <w:rFonts w:hint="eastAsia" w:hAnsi="宋体" w:eastAsia="宋体" w:cs="宋体"/>
                <w:sz w:val="21"/>
                <w:szCs w:val="21"/>
              </w:rPr>
              <w:t>河南省</w:t>
            </w:r>
            <w:r>
              <w:rPr>
                <w:rFonts w:hint="eastAsia" w:ascii="MS Mincho" w:hAnsi="MS Mincho" w:eastAsia="MS Mincho" w:cs="MS Mincho"/>
                <w:sz w:val="21"/>
                <w:szCs w:val="21"/>
              </w:rPr>
              <w:t>▪</w:t>
            </w:r>
            <w:r>
              <w:rPr>
                <w:rFonts w:hint="eastAsia" w:hAnsi="宋体" w:eastAsia="宋体" w:cs="宋体"/>
                <w:sz w:val="21"/>
                <w:szCs w:val="21"/>
              </w:rPr>
              <w:t>许昌市</w:t>
            </w:r>
            <w:r>
              <w:rPr>
                <w:rFonts w:hAnsi="宋体" w:eastAsia="宋体" w:cs="宋体"/>
                <w:sz w:val="21"/>
                <w:szCs w:val="21"/>
              </w:rPr>
              <w:t>)</w:t>
            </w:r>
            <w:r>
              <w:rPr>
                <w:rFonts w:hint="eastAsia" w:hAnsi="宋体" w:eastAsia="宋体" w:cs="宋体"/>
                <w:sz w:val="21"/>
                <w:szCs w:val="21"/>
              </w:rPr>
              <w:t>】公共资源交易系统（</w:t>
            </w:r>
            <w:r>
              <w:rPr>
                <w:rFonts w:hAnsi="宋体" w:eastAsia="宋体" w:cs="宋体"/>
                <w:sz w:val="21"/>
                <w:szCs w:val="21"/>
              </w:rPr>
              <w:t>http://221.14.6.70:8088/ggzy/</w:t>
            </w:r>
            <w:r>
              <w:rPr>
                <w:rFonts w:hint="eastAsia"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4.2.3</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是否退还投标文件</w:t>
            </w:r>
          </w:p>
        </w:tc>
        <w:tc>
          <w:tcPr>
            <w:tcW w:w="6274" w:type="dxa"/>
            <w:gridSpan w:val="2"/>
            <w:vAlign w:val="center"/>
          </w:tcPr>
          <w:p>
            <w:pPr>
              <w:autoSpaceDE w:val="0"/>
              <w:autoSpaceDN w:val="0"/>
              <w:adjustRightInd w:val="0"/>
              <w:spacing w:line="420" w:lineRule="exact"/>
              <w:rPr>
                <w:rFonts w:hAnsi="宋体" w:eastAsia="宋体" w:cs="宋体"/>
                <w:sz w:val="21"/>
                <w:szCs w:val="21"/>
              </w:rPr>
            </w:pPr>
            <w:r>
              <w:rPr>
                <w:rFonts w:hint="eastAsia"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5.1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开标时间和地点</w:t>
            </w:r>
          </w:p>
        </w:tc>
        <w:tc>
          <w:tcPr>
            <w:tcW w:w="6274" w:type="dxa"/>
            <w:gridSpan w:val="2"/>
          </w:tcPr>
          <w:p>
            <w:pPr>
              <w:autoSpaceDE w:val="0"/>
              <w:autoSpaceDN w:val="0"/>
              <w:adjustRightInd w:val="0"/>
              <w:spacing w:line="420" w:lineRule="exact"/>
              <w:jc w:val="left"/>
              <w:rPr>
                <w:rFonts w:hAnsi="宋体" w:eastAsia="宋体" w:cs="宋体"/>
                <w:sz w:val="21"/>
                <w:szCs w:val="21"/>
              </w:rPr>
            </w:pPr>
            <w:r>
              <w:rPr>
                <w:rFonts w:hint="eastAsia" w:hAnsi="宋体" w:eastAsia="宋体" w:cs="宋体"/>
                <w:b/>
                <w:bCs/>
                <w:sz w:val="21"/>
                <w:szCs w:val="21"/>
              </w:rPr>
              <w:t>开标时间：</w:t>
            </w:r>
            <w:r>
              <w:rPr>
                <w:rFonts w:hint="eastAsia" w:hAnsi="宋体" w:eastAsia="宋体" w:cs="宋体"/>
                <w:b/>
                <w:sz w:val="21"/>
                <w:szCs w:val="21"/>
                <w:u w:val="single"/>
              </w:rPr>
              <w:t>同投标截止时间</w:t>
            </w:r>
          </w:p>
          <w:p>
            <w:pPr>
              <w:spacing w:line="440" w:lineRule="exact"/>
              <w:rPr>
                <w:rFonts w:hAnsi="宋体" w:cs="宋体"/>
                <w:sz w:val="21"/>
                <w:szCs w:val="21"/>
              </w:rPr>
            </w:pPr>
            <w:r>
              <w:rPr>
                <w:rFonts w:hint="eastAsia" w:hAnsi="宋体" w:eastAsia="宋体" w:cs="宋体"/>
                <w:sz w:val="21"/>
                <w:szCs w:val="21"/>
              </w:rPr>
              <w:t>开标地点：禹州市公共资源交易中心开标1室（禹州市行政服务中心楼9楼）</w:t>
            </w:r>
            <w:r>
              <w:rPr>
                <w:rFonts w:hint="eastAsia"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开标程序</w:t>
            </w:r>
          </w:p>
        </w:tc>
        <w:tc>
          <w:tcPr>
            <w:tcW w:w="6274" w:type="dxa"/>
            <w:gridSpan w:val="2"/>
          </w:tcPr>
          <w:p>
            <w:pPr>
              <w:spacing w:line="360" w:lineRule="auto"/>
              <w:rPr>
                <w:rFonts w:hAnsi="宋体"/>
                <w:sz w:val="21"/>
                <w:szCs w:val="21"/>
              </w:rPr>
            </w:pPr>
            <w:r>
              <w:rPr>
                <w:rFonts w:hint="eastAsia" w:hAnsi="宋体" w:eastAsia="宋体" w:cs="宋体"/>
                <w:sz w:val="21"/>
                <w:szCs w:val="21"/>
              </w:rPr>
              <w:t>(1</w:t>
            </w:r>
            <w:r>
              <w:rPr>
                <w:rFonts w:hint="eastAsia" w:hAnsi="宋体"/>
                <w:sz w:val="21"/>
                <w:szCs w:val="21"/>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Ansi="宋体"/>
                <w:sz w:val="21"/>
                <w:szCs w:val="21"/>
              </w:rPr>
            </w:pPr>
            <w:r>
              <w:rPr>
                <w:rFonts w:hint="eastAsia" w:hAnsi="宋体"/>
                <w:sz w:val="21"/>
                <w:szCs w:val="2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Ansi="宋体"/>
                <w:sz w:val="21"/>
                <w:szCs w:val="21"/>
              </w:rPr>
            </w:pPr>
            <w:r>
              <w:rPr>
                <w:rFonts w:hint="eastAsia" w:hAnsi="宋体"/>
                <w:sz w:val="21"/>
                <w:szCs w:val="21"/>
              </w:rPr>
              <w:t xml:space="preserve">(3)解密完成后，招标人（代理机构）点击“系数抽取”按钮进行系数抽取，系数抽取情况在“公告通知”处显示。 </w:t>
            </w:r>
          </w:p>
          <w:p>
            <w:pPr>
              <w:spacing w:line="360" w:lineRule="auto"/>
              <w:rPr>
                <w:rFonts w:hAnsi="宋体"/>
                <w:sz w:val="21"/>
                <w:szCs w:val="21"/>
              </w:rPr>
            </w:pPr>
            <w:r>
              <w:rPr>
                <w:rFonts w:hint="eastAsia" w:hAnsi="宋体"/>
                <w:sz w:val="21"/>
                <w:szCs w:val="21"/>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1"/>
                <w:szCs w:val="21"/>
              </w:rPr>
            </w:pPr>
            <w:r>
              <w:rPr>
                <w:rFonts w:hint="eastAsia" w:hAnsi="宋体"/>
                <w:sz w:val="21"/>
                <w:szCs w:val="21"/>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sz w:val="21"/>
                <w:szCs w:val="21"/>
              </w:rPr>
            </w:pPr>
            <w:r>
              <w:rPr>
                <w:rFonts w:hint="eastAsia" w:hAnsi="宋体"/>
                <w:sz w:val="21"/>
                <w:szCs w:val="21"/>
              </w:rPr>
              <w:t>（6）招标人（代理机构）签字或盖章并上传《开标记录表》，不见面开标活动结束。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评标委员会的组建</w:t>
            </w:r>
          </w:p>
        </w:tc>
        <w:tc>
          <w:tcPr>
            <w:tcW w:w="6274" w:type="dxa"/>
            <w:gridSpan w:val="2"/>
            <w:vAlign w:val="center"/>
          </w:tcPr>
          <w:p>
            <w:pPr>
              <w:spacing w:line="288" w:lineRule="auto"/>
              <w:rPr>
                <w:sz w:val="21"/>
                <w:szCs w:val="21"/>
              </w:rPr>
            </w:pPr>
            <w:r>
              <w:rPr>
                <w:rFonts w:hint="eastAsia"/>
                <w:sz w:val="21"/>
                <w:szCs w:val="21"/>
              </w:rPr>
              <w:t>评标委员会构成：由业主代表1人和从河南省综合评标专家库中随机抽取的专家4人组成评标委员会（其中经济类2人，技术类2人）。</w:t>
            </w:r>
          </w:p>
          <w:p>
            <w:pPr>
              <w:spacing w:line="288" w:lineRule="auto"/>
              <w:rPr>
                <w:sz w:val="21"/>
                <w:szCs w:val="21"/>
              </w:rPr>
            </w:pPr>
            <w:r>
              <w:rPr>
                <w:rFonts w:hint="eastAsia"/>
                <w:sz w:val="21"/>
                <w:szCs w:val="21"/>
              </w:rPr>
              <w:t>评标专家确定方式：保证金名单解密后进行评标专家抽取，在评标专家抽取时设置回避事项。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7.1</w:t>
            </w:r>
          </w:p>
        </w:tc>
        <w:tc>
          <w:tcPr>
            <w:tcW w:w="2590" w:type="dxa"/>
            <w:gridSpan w:val="4"/>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1"/>
                <w:szCs w:val="21"/>
              </w:rPr>
            </w:pPr>
            <w:r>
              <w:rPr>
                <w:rFonts w:hint="eastAsia" w:hAnsi="宋体" w:eastAsia="宋体" w:cs="宋体"/>
                <w:sz w:val="21"/>
                <w:szCs w:val="21"/>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spacing w:line="360" w:lineRule="auto"/>
              <w:jc w:val="center"/>
              <w:rPr>
                <w:rFonts w:hAnsi="宋体" w:eastAsia="宋体" w:cs="宋体"/>
                <w:sz w:val="21"/>
                <w:szCs w:val="21"/>
              </w:rPr>
            </w:pPr>
            <w:r>
              <w:rPr>
                <w:sz w:val="21"/>
                <w:szCs w:val="21"/>
              </w:rPr>
              <w:t>7.3</w:t>
            </w:r>
          </w:p>
        </w:tc>
        <w:tc>
          <w:tcPr>
            <w:tcW w:w="2590" w:type="dxa"/>
            <w:gridSpan w:val="4"/>
            <w:vAlign w:val="center"/>
          </w:tcPr>
          <w:p>
            <w:pPr>
              <w:jc w:val="center"/>
              <w:rPr>
                <w:rFonts w:hAnsi="宋体" w:eastAsia="宋体" w:cs="宋体"/>
                <w:sz w:val="21"/>
                <w:szCs w:val="21"/>
              </w:rPr>
            </w:pPr>
            <w:r>
              <w:rPr>
                <w:rFonts w:hint="eastAsia" w:hAnsi="宋体" w:eastAsia="宋体" w:cs="宋体"/>
                <w:sz w:val="21"/>
                <w:szCs w:val="21"/>
              </w:rPr>
              <w:t>履约保证金</w:t>
            </w:r>
          </w:p>
        </w:tc>
        <w:tc>
          <w:tcPr>
            <w:tcW w:w="6274" w:type="dxa"/>
            <w:gridSpan w:val="2"/>
            <w:vAlign w:val="center"/>
          </w:tcPr>
          <w:p>
            <w:pPr>
              <w:jc w:val="left"/>
              <w:rPr>
                <w:rFonts w:hAnsi="宋体" w:eastAsia="宋体" w:cs="宋体"/>
                <w:sz w:val="21"/>
                <w:szCs w:val="21"/>
              </w:rPr>
            </w:pPr>
            <w:r>
              <w:rPr>
                <w:rFonts w:hAnsi="宋体" w:eastAsia="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spacing w:line="360" w:lineRule="auto"/>
              <w:jc w:val="center"/>
              <w:rPr>
                <w:rFonts w:hAnsi="宋体" w:eastAsia="宋体" w:cs="宋体"/>
                <w:sz w:val="21"/>
                <w:szCs w:val="21"/>
              </w:rPr>
            </w:pPr>
            <w:r>
              <w:rPr>
                <w:rFonts w:hint="eastAsia"/>
                <w:sz w:val="21"/>
                <w:szCs w:val="21"/>
              </w:rPr>
              <w:t>7.4</w:t>
            </w:r>
          </w:p>
        </w:tc>
        <w:tc>
          <w:tcPr>
            <w:tcW w:w="2590" w:type="dxa"/>
            <w:gridSpan w:val="4"/>
            <w:vAlign w:val="center"/>
          </w:tcPr>
          <w:p>
            <w:pPr>
              <w:jc w:val="center"/>
              <w:rPr>
                <w:rFonts w:hAnsi="宋体" w:eastAsia="宋体" w:cs="宋体"/>
                <w:sz w:val="21"/>
                <w:szCs w:val="21"/>
              </w:rPr>
            </w:pPr>
            <w:r>
              <w:rPr>
                <w:rFonts w:hint="eastAsia"/>
                <w:sz w:val="21"/>
                <w:szCs w:val="21"/>
              </w:rPr>
              <w:t>投诉</w:t>
            </w:r>
          </w:p>
        </w:tc>
        <w:tc>
          <w:tcPr>
            <w:tcW w:w="6274" w:type="dxa"/>
            <w:gridSpan w:val="2"/>
            <w:vAlign w:val="center"/>
          </w:tcPr>
          <w:p>
            <w:pPr>
              <w:jc w:val="left"/>
              <w:rPr>
                <w:rFonts w:hAnsi="宋体" w:eastAsia="宋体" w:cs="宋体"/>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sz w:val="21"/>
                <w:szCs w:val="21"/>
              </w:rPr>
            </w:pPr>
            <w:r>
              <w:rPr>
                <w:rFonts w:hint="eastAsia" w:hAnsi="宋体" w:eastAsia="宋体" w:cs="宋体"/>
                <w:b/>
                <w:sz w:val="21"/>
                <w:szCs w:val="21"/>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sz w:val="21"/>
                <w:szCs w:val="21"/>
              </w:rPr>
            </w:pPr>
            <w:r>
              <w:rPr>
                <w:rFonts w:hint="eastAsia" w:hAnsi="宋体" w:eastAsia="宋体" w:cs="宋体"/>
                <w:b/>
                <w:sz w:val="21"/>
                <w:szCs w:val="21"/>
              </w:rPr>
              <w:t>类似项目</w:t>
            </w:r>
          </w:p>
        </w:tc>
        <w:tc>
          <w:tcPr>
            <w:tcW w:w="7219" w:type="dxa"/>
            <w:gridSpan w:val="3"/>
            <w:shd w:val="clear" w:color="auto" w:fill="FFFFFF" w:themeFill="background1"/>
            <w:vAlign w:val="center"/>
          </w:tcPr>
          <w:p>
            <w:pPr>
              <w:pStyle w:val="2"/>
              <w:ind w:firstLine="0" w:firstLineChars="0"/>
              <w:rPr>
                <w:rFonts w:hAnsi="宋体" w:eastAsia="宋体" w:cs="宋体"/>
                <w:sz w:val="21"/>
                <w:szCs w:val="21"/>
              </w:rPr>
            </w:pPr>
            <w:r>
              <w:rPr>
                <w:rFonts w:hint="eastAsia" w:hAnsi="宋体" w:cs="TimesNewRomanPSMT"/>
                <w:sz w:val="21"/>
                <w:szCs w:val="21"/>
              </w:rPr>
              <w:t>指2017年1月1日以来承接过的类似工程建设项目。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sz w:val="21"/>
                <w:szCs w:val="21"/>
              </w:rPr>
            </w:pPr>
            <w:r>
              <w:rPr>
                <w:rFonts w:hint="eastAsia" w:hAnsi="宋体" w:eastAsia="宋体" w:cs="宋体"/>
                <w:sz w:val="21"/>
                <w:szCs w:val="21"/>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sz w:val="21"/>
                <w:szCs w:val="21"/>
              </w:rPr>
              <w:t>10.2.1</w:t>
            </w:r>
          </w:p>
        </w:tc>
        <w:tc>
          <w:tcPr>
            <w:tcW w:w="1571" w:type="dxa"/>
            <w:gridSpan w:val="2"/>
            <w:vAlign w:val="center"/>
          </w:tcPr>
          <w:p>
            <w:pPr>
              <w:autoSpaceDE w:val="0"/>
              <w:autoSpaceDN w:val="0"/>
              <w:adjustRightInd w:val="0"/>
              <w:spacing w:line="420" w:lineRule="exact"/>
              <w:jc w:val="center"/>
              <w:rPr>
                <w:rFonts w:hAnsi="宋体" w:eastAsia="宋体" w:cs="宋体"/>
                <w:sz w:val="21"/>
                <w:szCs w:val="21"/>
              </w:rPr>
            </w:pPr>
            <w:r>
              <w:rPr>
                <w:rFonts w:hint="eastAsia" w:hAnsi="宋体" w:eastAsia="宋体" w:cs="宋体"/>
                <w:b/>
                <w:sz w:val="21"/>
                <w:szCs w:val="21"/>
              </w:rPr>
              <w:t>招标控制价</w:t>
            </w:r>
          </w:p>
        </w:tc>
        <w:tc>
          <w:tcPr>
            <w:tcW w:w="7219" w:type="dxa"/>
            <w:gridSpan w:val="3"/>
            <w:vAlign w:val="center"/>
          </w:tcPr>
          <w:p>
            <w:pPr>
              <w:keepNext/>
              <w:spacing w:line="276" w:lineRule="auto"/>
              <w:rPr>
                <w:rFonts w:hAnsi="宋体" w:cs="宋体"/>
                <w:sz w:val="21"/>
                <w:szCs w:val="21"/>
              </w:rPr>
            </w:pPr>
            <w:r>
              <w:rPr>
                <w:rFonts w:hint="eastAsia" w:hAnsi="宋体" w:cs="宋体"/>
                <w:sz w:val="21"/>
                <w:szCs w:val="21"/>
              </w:rPr>
              <w:t>本工程设招标控制价：</w:t>
            </w:r>
          </w:p>
          <w:p>
            <w:pPr>
              <w:keepNext/>
              <w:spacing w:line="276" w:lineRule="auto"/>
              <w:rPr>
                <w:rFonts w:hAnsi="宋体" w:cs="宋体"/>
                <w:b/>
                <w:bCs/>
                <w:sz w:val="21"/>
                <w:szCs w:val="21"/>
              </w:rPr>
            </w:pPr>
            <w:r>
              <w:rPr>
                <w:rFonts w:hint="eastAsia" w:hAnsi="宋体" w:cs="宋体"/>
                <w:b/>
                <w:bCs/>
                <w:sz w:val="21"/>
                <w:szCs w:val="21"/>
              </w:rPr>
              <w:t xml:space="preserve">大写：玖拾玖万肆仟捌佰零贰元柒角肆分   </w:t>
            </w:r>
          </w:p>
          <w:p>
            <w:pPr>
              <w:keepNext/>
              <w:spacing w:line="276" w:lineRule="auto"/>
              <w:rPr>
                <w:rFonts w:hAnsi="宋体" w:cs="宋体"/>
                <w:b/>
                <w:bCs/>
                <w:sz w:val="21"/>
                <w:szCs w:val="21"/>
              </w:rPr>
            </w:pPr>
            <w:r>
              <w:rPr>
                <w:rFonts w:hint="eastAsia" w:hAnsi="宋体" w:cs="宋体"/>
                <w:b/>
                <w:bCs/>
                <w:sz w:val="21"/>
                <w:szCs w:val="21"/>
              </w:rPr>
              <w:t>小写：994802.74元</w:t>
            </w:r>
          </w:p>
          <w:p>
            <w:pPr>
              <w:autoSpaceDE w:val="0"/>
              <w:autoSpaceDN w:val="0"/>
              <w:adjustRightInd w:val="0"/>
              <w:spacing w:line="420" w:lineRule="exact"/>
              <w:ind w:firstLine="205" w:firstLineChars="98"/>
              <w:rPr>
                <w:rFonts w:hAnsi="宋体" w:eastAsia="宋体" w:cs="宋体"/>
                <w:sz w:val="21"/>
                <w:szCs w:val="21"/>
              </w:rPr>
            </w:pPr>
            <w:r>
              <w:rPr>
                <w:rFonts w:hint="eastAsia" w:ascii="新宋体" w:hAnsi="新宋体" w:eastAsia="新宋体"/>
                <w:b/>
                <w:sz w:val="21"/>
                <w:szCs w:val="21"/>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1"/>
                <w:szCs w:val="21"/>
              </w:rPr>
            </w:pPr>
            <w:r>
              <w:rPr>
                <w:rFonts w:hint="eastAsia" w:hAnsi="宋体" w:eastAsia="宋体" w:cs="宋体"/>
                <w:sz w:val="21"/>
                <w:szCs w:val="21"/>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1"/>
                <w:szCs w:val="21"/>
              </w:rPr>
            </w:pPr>
          </w:p>
        </w:tc>
        <w:tc>
          <w:tcPr>
            <w:tcW w:w="3037" w:type="dxa"/>
            <w:gridSpan w:val="4"/>
            <w:vAlign w:val="center"/>
          </w:tcPr>
          <w:p>
            <w:pPr>
              <w:spacing w:line="260" w:lineRule="exact"/>
              <w:jc w:val="center"/>
              <w:rPr>
                <w:rFonts w:hAnsi="宋体" w:eastAsia="宋体" w:cs="宋体"/>
                <w:sz w:val="21"/>
                <w:szCs w:val="21"/>
              </w:rPr>
            </w:pPr>
            <w:r>
              <w:rPr>
                <w:rFonts w:hint="eastAsia" w:hAnsi="宋体" w:eastAsia="宋体" w:cs="宋体"/>
                <w:sz w:val="21"/>
                <w:szCs w:val="21"/>
              </w:rPr>
              <w:t>技术标是否采用“暗标”</w:t>
            </w:r>
          </w:p>
          <w:p>
            <w:pPr>
              <w:spacing w:line="260" w:lineRule="exact"/>
              <w:jc w:val="center"/>
              <w:rPr>
                <w:rFonts w:hAnsi="宋体" w:eastAsia="宋体" w:cs="宋体"/>
                <w:sz w:val="21"/>
                <w:szCs w:val="21"/>
              </w:rPr>
            </w:pPr>
            <w:r>
              <w:rPr>
                <w:rFonts w:hint="eastAsia" w:hAnsi="宋体" w:eastAsia="宋体" w:cs="宋体"/>
                <w:sz w:val="21"/>
                <w:szCs w:val="21"/>
              </w:rPr>
              <w:t>评审方式</w:t>
            </w:r>
          </w:p>
        </w:tc>
        <w:tc>
          <w:tcPr>
            <w:tcW w:w="5753" w:type="dxa"/>
            <w:vAlign w:val="center"/>
          </w:tcPr>
          <w:p>
            <w:pPr>
              <w:spacing w:line="312" w:lineRule="auto"/>
              <w:rPr>
                <w:rFonts w:hAnsi="宋体" w:eastAsia="宋体" w:cs="宋体"/>
                <w:sz w:val="21"/>
                <w:szCs w:val="21"/>
              </w:rPr>
            </w:pPr>
            <w:r>
              <w:rPr>
                <w:rFonts w:hint="eastAsia" w:hAnsi="宋体" w:eastAsia="宋体" w:cs="宋体"/>
                <w:sz w:val="21"/>
                <w:szCs w:val="21"/>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sz w:val="21"/>
                <w:szCs w:val="21"/>
              </w:rPr>
            </w:pPr>
            <w:r>
              <w:rPr>
                <w:rFonts w:hint="eastAsia" w:hAnsi="宋体" w:eastAsia="宋体" w:cs="宋体"/>
                <w:sz w:val="21"/>
                <w:szCs w:val="21"/>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sz w:val="21"/>
                <w:szCs w:val="21"/>
              </w:rPr>
            </w:pPr>
          </w:p>
        </w:tc>
        <w:tc>
          <w:tcPr>
            <w:tcW w:w="8790" w:type="dxa"/>
            <w:gridSpan w:val="5"/>
            <w:vAlign w:val="center"/>
          </w:tcPr>
          <w:p>
            <w:pPr>
              <w:autoSpaceDE w:val="0"/>
              <w:autoSpaceDN w:val="0"/>
              <w:spacing w:line="360" w:lineRule="auto"/>
              <w:jc w:val="left"/>
              <w:outlineLvl w:val="0"/>
              <w:rPr>
                <w:rFonts w:hAnsi="宋体" w:eastAsia="宋体" w:cs="宋体"/>
                <w:sz w:val="21"/>
                <w:szCs w:val="21"/>
              </w:rPr>
            </w:pPr>
            <w:r>
              <w:rPr>
                <w:rFonts w:hint="eastAsia" w:hAnsi="宋体" w:cs="宋体"/>
                <w:sz w:val="21"/>
                <w:szCs w:val="21"/>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1"/>
                <w:szCs w:val="21"/>
              </w:rPr>
            </w:pPr>
          </w:p>
        </w:tc>
        <w:tc>
          <w:tcPr>
            <w:tcW w:w="8790" w:type="dxa"/>
            <w:gridSpan w:val="5"/>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在中标通知书发出前，招标人将中标候选人的情况在《全国公共资源交易平台（河南省·许昌市）》、《河南省电子招标投标公共服务平台》予以公示，公示期不少于4日。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1"/>
                <w:szCs w:val="21"/>
              </w:rPr>
            </w:pPr>
          </w:p>
        </w:tc>
        <w:tc>
          <w:tcPr>
            <w:tcW w:w="8790" w:type="dxa"/>
            <w:gridSpan w:val="5"/>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1"/>
                <w:szCs w:val="21"/>
              </w:rPr>
            </w:pPr>
          </w:p>
        </w:tc>
        <w:tc>
          <w:tcPr>
            <w:tcW w:w="8790" w:type="dxa"/>
            <w:gridSpan w:val="5"/>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1"/>
                <w:szCs w:val="21"/>
              </w:rPr>
            </w:pPr>
          </w:p>
        </w:tc>
        <w:tc>
          <w:tcPr>
            <w:tcW w:w="8790" w:type="dxa"/>
            <w:gridSpan w:val="5"/>
            <w:vAlign w:val="center"/>
          </w:tcPr>
          <w:p>
            <w:pPr>
              <w:autoSpaceDE w:val="0"/>
              <w:autoSpaceDN w:val="0"/>
              <w:spacing w:line="360" w:lineRule="auto"/>
              <w:jc w:val="left"/>
              <w:outlineLvl w:val="0"/>
              <w:rPr>
                <w:rFonts w:hAnsi="宋体" w:eastAsia="宋体" w:cs="宋体"/>
                <w:sz w:val="21"/>
                <w:szCs w:val="21"/>
              </w:rPr>
            </w:pPr>
            <w:r>
              <w:rPr>
                <w:rFonts w:hint="eastAsia" w:hAnsi="宋体" w:eastAsia="宋体" w:cs="宋体"/>
                <w:sz w:val="21"/>
                <w:szCs w:val="21"/>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sz w:val="21"/>
                <w:szCs w:val="21"/>
              </w:rPr>
            </w:pPr>
            <w:r>
              <w:rPr>
                <w:rFonts w:hint="eastAsia" w:hAnsi="宋体" w:eastAsia="宋体" w:cs="宋体"/>
                <w:sz w:val="21"/>
                <w:szCs w:val="21"/>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1"/>
                <w:szCs w:val="21"/>
              </w:rPr>
            </w:pPr>
          </w:p>
        </w:tc>
        <w:tc>
          <w:tcPr>
            <w:tcW w:w="8790" w:type="dxa"/>
            <w:gridSpan w:val="5"/>
            <w:vAlign w:val="center"/>
          </w:tcPr>
          <w:p>
            <w:pPr>
              <w:spacing w:line="360" w:lineRule="auto"/>
              <w:rPr>
                <w:rFonts w:hAnsi="宋体" w:eastAsia="宋体" w:cs="宋体"/>
                <w:sz w:val="21"/>
                <w:szCs w:val="21"/>
              </w:rPr>
            </w:pPr>
            <w:r>
              <w:rPr>
                <w:rFonts w:hint="eastAsia" w:hAnsi="宋体" w:eastAsia="宋体" w:cs="宋体"/>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1"/>
                <w:szCs w:val="21"/>
              </w:rPr>
            </w:pPr>
            <w:r>
              <w:rPr>
                <w:rFonts w:hint="eastAsia" w:hAnsi="宋体" w:eastAsia="宋体" w:cs="宋体"/>
                <w:sz w:val="21"/>
                <w:szCs w:val="21"/>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1"/>
                <w:szCs w:val="21"/>
              </w:rPr>
            </w:pPr>
          </w:p>
        </w:tc>
        <w:tc>
          <w:tcPr>
            <w:tcW w:w="8790" w:type="dxa"/>
            <w:gridSpan w:val="5"/>
            <w:vAlign w:val="center"/>
          </w:tcPr>
          <w:p>
            <w:pPr>
              <w:spacing w:line="360" w:lineRule="auto"/>
              <w:rPr>
                <w:rFonts w:hAnsi="宋体" w:eastAsia="宋体" w:cs="宋体"/>
                <w:sz w:val="21"/>
                <w:szCs w:val="21"/>
              </w:rPr>
            </w:pPr>
            <w:r>
              <w:rPr>
                <w:rFonts w:hint="eastAsia" w:hAnsi="宋体" w:eastAsia="宋体" w:cs="宋体"/>
                <w:sz w:val="21"/>
                <w:szCs w:val="21"/>
              </w:rPr>
              <w:t>构成本招标文件的各个组成文件应互为解释，互为说明；</w:t>
            </w:r>
          </w:p>
          <w:p>
            <w:pPr>
              <w:spacing w:line="360" w:lineRule="auto"/>
              <w:rPr>
                <w:rFonts w:hAnsi="宋体" w:eastAsia="宋体" w:cs="宋体"/>
                <w:sz w:val="21"/>
                <w:szCs w:val="21"/>
              </w:rPr>
            </w:pPr>
            <w:r>
              <w:rPr>
                <w:rFonts w:hint="eastAsia" w:hAnsi="宋体" w:eastAsia="宋体" w:cs="宋体"/>
                <w:sz w:val="21"/>
                <w:szCs w:val="21"/>
              </w:rPr>
              <w:t>1、如有不明确或不一致，构成合同文件组成内容，以合同文件约定内容为准，且以专用合同条款约定的合同文件优先顺序解释；</w:t>
            </w:r>
          </w:p>
          <w:p>
            <w:pPr>
              <w:spacing w:line="360" w:lineRule="auto"/>
              <w:rPr>
                <w:rFonts w:hAnsi="宋体" w:eastAsia="宋体" w:cs="宋体"/>
                <w:sz w:val="21"/>
                <w:szCs w:val="21"/>
              </w:rPr>
            </w:pPr>
            <w:r>
              <w:rPr>
                <w:rFonts w:hint="eastAsia" w:hAnsi="宋体" w:eastAsia="宋体" w:cs="宋体"/>
                <w:sz w:val="21"/>
                <w:szCs w:val="21"/>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1"/>
                <w:szCs w:val="21"/>
              </w:rPr>
            </w:pPr>
            <w:r>
              <w:rPr>
                <w:rFonts w:hint="eastAsia" w:hAnsi="宋体" w:eastAsia="宋体" w:cs="宋体"/>
                <w:sz w:val="21"/>
                <w:szCs w:val="21"/>
              </w:rPr>
              <w:t>3、同一组成文件中就同一事项的规定或约定不一致的，以编排顺序在后者为准；</w:t>
            </w:r>
          </w:p>
          <w:p>
            <w:pPr>
              <w:spacing w:line="360" w:lineRule="auto"/>
              <w:rPr>
                <w:rFonts w:hAnsi="宋体" w:eastAsia="宋体" w:cs="宋体"/>
                <w:sz w:val="21"/>
                <w:szCs w:val="21"/>
              </w:rPr>
            </w:pPr>
            <w:r>
              <w:rPr>
                <w:rFonts w:hint="eastAsia" w:hAnsi="宋体" w:eastAsia="宋体" w:cs="宋体"/>
                <w:sz w:val="21"/>
                <w:szCs w:val="21"/>
              </w:rPr>
              <w:t>4、同一组成文件不同版本之间有不一致的，以形成时间在后者为准。</w:t>
            </w:r>
          </w:p>
          <w:p>
            <w:pPr>
              <w:spacing w:line="360" w:lineRule="auto"/>
              <w:rPr>
                <w:rFonts w:hAnsi="宋体" w:eastAsia="宋体" w:cs="宋体"/>
                <w:sz w:val="21"/>
                <w:szCs w:val="21"/>
              </w:rPr>
            </w:pPr>
            <w:r>
              <w:rPr>
                <w:rFonts w:hint="eastAsia" w:hAnsi="宋体" w:eastAsia="宋体" w:cs="宋体"/>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eastAsia="宋体" w:cs="宋体"/>
                <w:sz w:val="21"/>
                <w:szCs w:val="21"/>
              </w:rPr>
            </w:pPr>
            <w:r>
              <w:rPr>
                <w:rFonts w:hint="eastAsia" w:hAnsi="宋体" w:eastAsia="宋体" w:cs="宋体"/>
                <w:sz w:val="21"/>
                <w:szCs w:val="21"/>
              </w:rPr>
              <w:t>10.11</w:t>
            </w:r>
          </w:p>
        </w:tc>
        <w:tc>
          <w:tcPr>
            <w:tcW w:w="8790" w:type="dxa"/>
            <w:gridSpan w:val="5"/>
            <w:vAlign w:val="center"/>
          </w:tcPr>
          <w:p>
            <w:pPr>
              <w:spacing w:line="360" w:lineRule="auto"/>
              <w:rPr>
                <w:rFonts w:hAnsi="宋体" w:eastAsia="宋体" w:cs="宋体"/>
                <w:sz w:val="21"/>
                <w:szCs w:val="21"/>
              </w:rPr>
            </w:pPr>
            <w:r>
              <w:rPr>
                <w:rFonts w:hint="eastAsia" w:hAnsi="宋体" w:eastAsia="宋体" w:cs="宋体"/>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sz w:val="21"/>
                <w:szCs w:val="21"/>
              </w:rPr>
            </w:pPr>
            <w:r>
              <w:rPr>
                <w:rFonts w:hint="eastAsia" w:hAnsi="宋体" w:eastAsia="宋体" w:cs="宋体"/>
                <w:sz w:val="21"/>
                <w:szCs w:val="21"/>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108" w:type="dxa"/>
            <w:gridSpan w:val="3"/>
            <w:vAlign w:val="center"/>
          </w:tcPr>
          <w:p>
            <w:pPr>
              <w:spacing w:line="360" w:lineRule="auto"/>
              <w:rPr>
                <w:rFonts w:hAnsi="宋体" w:eastAsia="宋体" w:cs="宋体"/>
                <w:sz w:val="21"/>
                <w:szCs w:val="21"/>
              </w:rPr>
            </w:pPr>
          </w:p>
        </w:tc>
        <w:tc>
          <w:tcPr>
            <w:tcW w:w="8759" w:type="dxa"/>
            <w:gridSpan w:val="4"/>
            <w:vAlign w:val="center"/>
          </w:tcPr>
          <w:p>
            <w:pPr>
              <w:spacing w:line="360" w:lineRule="auto"/>
              <w:rPr>
                <w:rFonts w:hAnsi="宋体" w:eastAsia="宋体" w:cs="宋体"/>
                <w:sz w:val="21"/>
                <w:szCs w:val="21"/>
              </w:rPr>
            </w:pPr>
            <w:r>
              <w:rPr>
                <w:rFonts w:hint="eastAsia" w:hAnsi="宋体" w:eastAsia="宋体" w:cs="宋体"/>
                <w:sz w:val="21"/>
                <w:szCs w:val="21"/>
              </w:rPr>
              <w:t>1、未成功上传的投标文件；</w:t>
            </w:r>
          </w:p>
          <w:p>
            <w:pPr>
              <w:spacing w:line="360" w:lineRule="auto"/>
              <w:rPr>
                <w:rFonts w:hAnsi="宋体" w:eastAsia="宋体" w:cs="宋体"/>
                <w:sz w:val="21"/>
                <w:szCs w:val="21"/>
              </w:rPr>
            </w:pPr>
            <w:r>
              <w:rPr>
                <w:rFonts w:hint="eastAsia" w:hAnsi="宋体" w:eastAsia="宋体" w:cs="宋体"/>
                <w:sz w:val="21"/>
                <w:szCs w:val="21"/>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sz w:val="21"/>
                <w:szCs w:val="21"/>
              </w:rPr>
            </w:pPr>
            <w:r>
              <w:rPr>
                <w:rFonts w:hint="eastAsia" w:hAnsi="宋体" w:eastAsia="宋体" w:cs="宋体"/>
                <w:b/>
                <w:sz w:val="21"/>
                <w:szCs w:val="21"/>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1"/>
                <w:szCs w:val="21"/>
              </w:rPr>
            </w:pPr>
          </w:p>
        </w:tc>
        <w:tc>
          <w:tcPr>
            <w:tcW w:w="8790" w:type="dxa"/>
            <w:gridSpan w:val="5"/>
            <w:vAlign w:val="center"/>
          </w:tcPr>
          <w:p>
            <w:pPr>
              <w:autoSpaceDE w:val="0"/>
              <w:autoSpaceDN w:val="0"/>
              <w:spacing w:line="360" w:lineRule="auto"/>
              <w:ind w:firstLine="420" w:firstLineChars="200"/>
              <w:jc w:val="left"/>
              <w:outlineLvl w:val="0"/>
              <w:rPr>
                <w:rFonts w:hAnsi="宋体" w:eastAsia="宋体" w:cs="宋体"/>
                <w:sz w:val="21"/>
                <w:szCs w:val="21"/>
              </w:rPr>
            </w:pPr>
            <w:r>
              <w:rPr>
                <w:rFonts w:hint="eastAsia" w:hAnsi="宋体" w:eastAsia="宋体" w:cs="宋体"/>
                <w:sz w:val="21"/>
                <w:szCs w:val="21"/>
              </w:rPr>
              <w:t>1、潜在投标人应仔细阅读招标文件、工程量清单，若发现工程量清单中项目特征描述错误等或工程量清单与图纸存在差异，请在规定时间内在</w:t>
            </w:r>
            <w:r>
              <w:rPr>
                <w:rFonts w:hint="eastAsia" w:hAnsi="宋体" w:cs="宋体"/>
                <w:sz w:val="21"/>
                <w:szCs w:val="21"/>
              </w:rPr>
              <w:t>《全国公共资源交易平台（河南省·许昌市）》</w:t>
            </w:r>
            <w:r>
              <w:rPr>
                <w:rFonts w:hint="eastAsia" w:hAnsi="宋体" w:eastAsia="宋体" w:cs="宋体"/>
                <w:sz w:val="21"/>
                <w:szCs w:val="21"/>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420" w:firstLineChars="200"/>
              <w:jc w:val="left"/>
              <w:outlineLvl w:val="0"/>
              <w:rPr>
                <w:rFonts w:hAnsi="宋体" w:eastAsia="宋体" w:cs="宋体"/>
                <w:sz w:val="21"/>
                <w:szCs w:val="21"/>
              </w:rPr>
            </w:pPr>
            <w:r>
              <w:rPr>
                <w:rFonts w:hint="eastAsia" w:hAnsi="宋体" w:eastAsia="宋体" w:cs="宋体"/>
                <w:sz w:val="21"/>
                <w:szCs w:val="21"/>
              </w:rPr>
              <w:t>2、潜在投标人如对招标文件有异议，请在规定时间内在</w:t>
            </w:r>
            <w:r>
              <w:rPr>
                <w:rFonts w:hint="eastAsia" w:hAnsi="宋体" w:cs="宋体"/>
                <w:sz w:val="21"/>
                <w:szCs w:val="21"/>
              </w:rPr>
              <w:t>《全国公共资源交易平台（河南省·许昌市）》</w:t>
            </w:r>
            <w:r>
              <w:rPr>
                <w:rFonts w:hint="eastAsia" w:hAnsi="宋体" w:eastAsia="宋体" w:cs="宋体"/>
                <w:sz w:val="21"/>
                <w:szCs w:val="21"/>
              </w:rPr>
              <w:t>公共资源交易系统中提出，以其他方式递交的异议不予接受。</w:t>
            </w:r>
          </w:p>
          <w:p>
            <w:pPr>
              <w:autoSpaceDE w:val="0"/>
              <w:autoSpaceDN w:val="0"/>
              <w:spacing w:line="360" w:lineRule="auto"/>
              <w:ind w:firstLine="420" w:firstLineChars="200"/>
              <w:jc w:val="left"/>
              <w:outlineLvl w:val="0"/>
              <w:rPr>
                <w:rFonts w:hAnsi="宋体" w:eastAsia="宋体" w:cs="宋体"/>
                <w:sz w:val="21"/>
                <w:szCs w:val="21"/>
              </w:rPr>
            </w:pPr>
            <w:r>
              <w:rPr>
                <w:rFonts w:hint="eastAsia" w:hAnsi="宋体" w:eastAsia="宋体" w:cs="宋体"/>
                <w:sz w:val="21"/>
                <w:szCs w:val="21"/>
              </w:rPr>
              <w:t>3、投标人在投标截止时间前应随时关注</w:t>
            </w:r>
            <w:r>
              <w:rPr>
                <w:rFonts w:hint="eastAsia" w:hAnsi="宋体" w:cs="宋体"/>
                <w:sz w:val="21"/>
                <w:szCs w:val="21"/>
              </w:rPr>
              <w:t>《全国公共资源交易平台（河南省·许昌市）》</w:t>
            </w:r>
            <w:r>
              <w:rPr>
                <w:rFonts w:hint="eastAsia" w:hAnsi="宋体" w:eastAsia="宋体" w:cs="宋体"/>
                <w:sz w:val="21"/>
                <w:szCs w:val="21"/>
              </w:rPr>
              <w:t>公共资源交易系统发出的有关本项目的答疑、修改等相关内容。</w:t>
            </w:r>
          </w:p>
          <w:p>
            <w:pPr>
              <w:autoSpaceDE w:val="0"/>
              <w:autoSpaceDN w:val="0"/>
              <w:spacing w:line="360" w:lineRule="auto"/>
              <w:ind w:firstLine="420" w:firstLineChars="200"/>
              <w:jc w:val="left"/>
              <w:outlineLvl w:val="0"/>
              <w:rPr>
                <w:rFonts w:hAnsi="宋体" w:eastAsia="宋体" w:cs="宋体"/>
                <w:sz w:val="21"/>
                <w:szCs w:val="21"/>
              </w:rPr>
            </w:pPr>
            <w:r>
              <w:rPr>
                <w:rFonts w:hint="eastAsia" w:hAnsi="宋体" w:eastAsia="宋体" w:cs="宋体"/>
                <w:sz w:val="21"/>
                <w:szCs w:val="21"/>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420" w:firstLineChars="200"/>
              <w:rPr>
                <w:rFonts w:hAnsi="宋体" w:eastAsia="宋体" w:cs="宋体"/>
                <w:sz w:val="21"/>
                <w:szCs w:val="21"/>
              </w:rPr>
            </w:pPr>
            <w:r>
              <w:rPr>
                <w:rFonts w:hint="eastAsia" w:hAnsi="宋体" w:eastAsia="宋体" w:cs="宋体"/>
                <w:sz w:val="21"/>
                <w:szCs w:val="21"/>
              </w:rPr>
              <w:t>5、招标人及其代理机构需留存项目电子档案时，可在质疑期满后使用</w:t>
            </w:r>
            <w:r>
              <w:rPr>
                <w:rFonts w:hAnsi="宋体" w:eastAsia="宋体" w:cs="宋体"/>
                <w:sz w:val="21"/>
                <w:szCs w:val="21"/>
              </w:rPr>
              <w:t>CA锁从交易平台自行下载。</w:t>
            </w:r>
          </w:p>
          <w:p>
            <w:pPr>
              <w:autoSpaceDE w:val="0"/>
              <w:autoSpaceDN w:val="0"/>
              <w:spacing w:line="360" w:lineRule="auto"/>
              <w:ind w:firstLine="420" w:firstLineChars="200"/>
              <w:jc w:val="left"/>
              <w:outlineLvl w:val="0"/>
              <w:rPr>
                <w:rFonts w:hAnsi="宋体" w:eastAsia="宋体" w:cs="宋体"/>
                <w:sz w:val="21"/>
                <w:szCs w:val="21"/>
              </w:rPr>
            </w:pPr>
            <w:r>
              <w:rPr>
                <w:rFonts w:hint="eastAsia" w:hAnsi="宋体" w:eastAsia="宋体" w:cs="宋体"/>
                <w:sz w:val="21"/>
                <w:szCs w:val="21"/>
              </w:rPr>
              <w:t>6、商务标投标文件制作注意事项：</w:t>
            </w:r>
          </w:p>
          <w:p>
            <w:pPr>
              <w:autoSpaceDE w:val="0"/>
              <w:autoSpaceDN w:val="0"/>
              <w:spacing w:line="360" w:lineRule="auto"/>
              <w:ind w:firstLine="420" w:firstLineChars="200"/>
              <w:jc w:val="left"/>
              <w:outlineLvl w:val="0"/>
              <w:rPr>
                <w:rFonts w:hAnsi="宋体" w:eastAsia="宋体" w:cs="宋体"/>
                <w:sz w:val="21"/>
                <w:szCs w:val="21"/>
              </w:rPr>
            </w:pPr>
            <w:r>
              <w:rPr>
                <w:rFonts w:hint="eastAsia" w:hAnsi="宋体" w:eastAsia="宋体" w:cs="宋体"/>
                <w:sz w:val="21"/>
                <w:szCs w:val="21"/>
              </w:rPr>
              <w:t>6.1 投标人登录</w:t>
            </w:r>
            <w:r>
              <w:rPr>
                <w:rFonts w:hint="eastAsia" w:hAnsi="宋体" w:cs="宋体"/>
                <w:sz w:val="21"/>
                <w:szCs w:val="21"/>
              </w:rPr>
              <w:t>《全国公共资源交易平台（河南省·许昌市）》</w:t>
            </w:r>
            <w:r>
              <w:rPr>
                <w:rFonts w:hint="eastAsia" w:hAnsi="宋体" w:eastAsia="宋体" w:cs="宋体"/>
                <w:sz w:val="21"/>
                <w:szCs w:val="21"/>
              </w:rPr>
              <w:t>公共资源交易系统下载“许昌投标文件制作系统SEARUN V1.1” 和操作手册（工程项目），按招标文件要求制作商务标投标文件。</w:t>
            </w:r>
          </w:p>
          <w:p>
            <w:pPr>
              <w:autoSpaceDE w:val="0"/>
              <w:autoSpaceDN w:val="0"/>
              <w:spacing w:line="360" w:lineRule="auto"/>
              <w:ind w:firstLine="420" w:firstLineChars="200"/>
              <w:jc w:val="left"/>
              <w:outlineLvl w:val="0"/>
              <w:rPr>
                <w:rFonts w:hAnsi="宋体" w:eastAsia="宋体" w:cs="宋体"/>
                <w:sz w:val="21"/>
                <w:szCs w:val="21"/>
              </w:rPr>
            </w:pPr>
            <w:r>
              <w:rPr>
                <w:rFonts w:hint="eastAsia" w:hAnsi="宋体" w:eastAsia="宋体" w:cs="宋体"/>
                <w:sz w:val="21"/>
                <w:szCs w:val="21"/>
              </w:rPr>
              <w:t>6.2 商务标投标文件制作技术咨询：0374-2961598。</w:t>
            </w:r>
          </w:p>
          <w:p>
            <w:pPr>
              <w:autoSpaceDE w:val="0"/>
              <w:autoSpaceDN w:val="0"/>
              <w:spacing w:line="360" w:lineRule="auto"/>
              <w:ind w:firstLine="420" w:firstLineChars="200"/>
              <w:jc w:val="left"/>
              <w:outlineLvl w:val="0"/>
              <w:rPr>
                <w:rFonts w:hAnsi="宋体" w:eastAsia="宋体" w:cs="宋体"/>
                <w:sz w:val="21"/>
                <w:szCs w:val="21"/>
              </w:rPr>
            </w:pPr>
            <w:r>
              <w:rPr>
                <w:rFonts w:hint="eastAsia" w:hAnsi="宋体" w:eastAsia="宋体" w:cs="宋体"/>
                <w:sz w:val="21"/>
                <w:szCs w:val="21"/>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420" w:firstLineChars="200"/>
              <w:jc w:val="left"/>
              <w:outlineLvl w:val="0"/>
              <w:rPr>
                <w:rFonts w:hAnsi="宋体" w:eastAsia="宋体" w:cs="宋体"/>
                <w:sz w:val="21"/>
                <w:szCs w:val="21"/>
              </w:rPr>
            </w:pPr>
            <w:r>
              <w:rPr>
                <w:rFonts w:hint="eastAsia" w:hAnsi="宋体" w:eastAsia="宋体" w:cs="宋体"/>
                <w:sz w:val="21"/>
                <w:szCs w:val="21"/>
              </w:rPr>
              <w:t>6.4请投标人在上传电子投标文件时认真检查上传投标文件是否完整、正确。</w:t>
            </w:r>
          </w:p>
          <w:p>
            <w:pPr>
              <w:autoSpaceDE w:val="0"/>
              <w:autoSpaceDN w:val="0"/>
              <w:spacing w:line="360" w:lineRule="auto"/>
              <w:ind w:firstLine="420" w:firstLineChars="200"/>
              <w:jc w:val="left"/>
              <w:outlineLvl w:val="0"/>
              <w:rPr>
                <w:rFonts w:hAnsi="宋体" w:eastAsia="宋体" w:cs="宋体"/>
                <w:sz w:val="21"/>
                <w:szCs w:val="21"/>
              </w:rPr>
            </w:pPr>
            <w:r>
              <w:rPr>
                <w:rFonts w:hint="eastAsia" w:hAnsi="宋体" w:eastAsia="宋体" w:cs="宋体"/>
                <w:sz w:val="21"/>
                <w:szCs w:val="21"/>
              </w:rPr>
              <w:t>6.5加密电子投标文件逾期上传的，招标人不予受理。</w:t>
            </w:r>
          </w:p>
          <w:p>
            <w:pPr>
              <w:autoSpaceDE w:val="0"/>
              <w:autoSpaceDN w:val="0"/>
              <w:spacing w:line="360" w:lineRule="auto"/>
              <w:ind w:firstLine="420" w:firstLineChars="200"/>
              <w:jc w:val="left"/>
              <w:outlineLvl w:val="0"/>
              <w:rPr>
                <w:rFonts w:hAnsi="宋体" w:eastAsia="宋体" w:cs="宋体"/>
                <w:sz w:val="21"/>
                <w:szCs w:val="21"/>
              </w:rPr>
            </w:pPr>
            <w:r>
              <w:rPr>
                <w:rFonts w:hint="eastAsia" w:hAnsi="宋体" w:eastAsia="宋体" w:cs="宋体"/>
                <w:sz w:val="21"/>
                <w:szCs w:val="21"/>
              </w:rPr>
              <w:t>6.6投标人采用银行转账方式提交投标保证金的，应在投标文件递交的截止时间之前按程序完成投标保证金绑定。</w:t>
            </w:r>
          </w:p>
          <w:p>
            <w:pPr>
              <w:autoSpaceDE w:val="0"/>
              <w:autoSpaceDN w:val="0"/>
              <w:spacing w:line="360" w:lineRule="auto"/>
              <w:ind w:firstLine="420" w:firstLineChars="200"/>
              <w:jc w:val="left"/>
              <w:outlineLvl w:val="0"/>
              <w:rPr>
                <w:rFonts w:hAnsi="宋体" w:eastAsia="宋体" w:cs="宋体"/>
                <w:sz w:val="21"/>
                <w:szCs w:val="21"/>
              </w:rPr>
            </w:pPr>
            <w:r>
              <w:rPr>
                <w:rFonts w:hint="eastAsia" w:hAnsi="宋体" w:eastAsia="宋体" w:cs="宋体"/>
                <w:sz w:val="21"/>
                <w:szCs w:val="21"/>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420" w:firstLineChars="200"/>
              <w:jc w:val="left"/>
              <w:outlineLvl w:val="0"/>
              <w:rPr>
                <w:rFonts w:hAnsi="宋体" w:eastAsia="宋体" w:cs="宋体"/>
                <w:sz w:val="21"/>
                <w:szCs w:val="21"/>
              </w:rPr>
            </w:pPr>
            <w:r>
              <w:rPr>
                <w:rFonts w:hint="eastAsia" w:hAnsi="宋体" w:eastAsia="宋体" w:cs="宋体"/>
                <w:sz w:val="21"/>
                <w:szCs w:val="21"/>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420" w:firstLineChars="200"/>
              <w:rPr>
                <w:rFonts w:hAnsi="宋体" w:eastAsia="宋体" w:cs="宋体"/>
                <w:sz w:val="21"/>
                <w:szCs w:val="21"/>
              </w:rPr>
            </w:pPr>
            <w:r>
              <w:rPr>
                <w:rFonts w:hint="eastAsia" w:hAnsi="宋体" w:eastAsia="宋体" w:cs="宋体"/>
                <w:sz w:val="21"/>
                <w:szCs w:val="21"/>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10" w:firstLineChars="100"/>
              <w:rPr>
                <w:rFonts w:hAnsi="宋体" w:eastAsia="宋体" w:cs="宋体"/>
                <w:sz w:val="21"/>
                <w:szCs w:val="21"/>
              </w:rPr>
            </w:pPr>
            <w:r>
              <w:rPr>
                <w:rFonts w:hint="eastAsia" w:hAnsi="宋体" w:eastAsia="宋体" w:cs="宋体"/>
                <w:sz w:val="21"/>
                <w:szCs w:val="21"/>
              </w:rPr>
              <w:t>不见面开标活动结束时，投标人应在《开标记录表》上进行电子签章，未进行电子签章的视为对开标结果无异议。</w:t>
            </w:r>
          </w:p>
          <w:p>
            <w:pPr>
              <w:autoSpaceDE w:val="0"/>
              <w:autoSpaceDN w:val="0"/>
              <w:spacing w:line="360" w:lineRule="auto"/>
              <w:ind w:firstLine="420" w:firstLineChars="200"/>
              <w:jc w:val="left"/>
              <w:outlineLvl w:val="0"/>
              <w:rPr>
                <w:rFonts w:hAnsi="宋体" w:eastAsia="宋体" w:cs="宋体"/>
                <w:sz w:val="21"/>
                <w:szCs w:val="21"/>
              </w:rPr>
            </w:pPr>
            <w:r>
              <w:rPr>
                <w:rFonts w:hint="eastAsia" w:hAnsi="宋体" w:eastAsia="宋体" w:cs="宋体"/>
                <w:sz w:val="21"/>
                <w:szCs w:val="21"/>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360" w:lineRule="auto"/>
              <w:ind w:firstLine="420" w:firstLineChars="200"/>
              <w:jc w:val="left"/>
              <w:outlineLvl w:val="0"/>
              <w:rPr>
                <w:sz w:val="21"/>
                <w:szCs w:val="21"/>
              </w:rPr>
            </w:pPr>
            <w:r>
              <w:rPr>
                <w:rFonts w:hint="eastAsia" w:hAnsi="宋体" w:eastAsia="宋体" w:cs="宋体"/>
                <w:b/>
                <w:sz w:val="21"/>
                <w:szCs w:val="21"/>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rPr>
          <w:rFonts w:hAnsi="宋体" w:cs="宋体"/>
          <w:sz w:val="24"/>
        </w:rPr>
      </w:pPr>
      <w:bookmarkStart w:id="5" w:name="_Toc283559947"/>
      <w:r>
        <w:rPr>
          <w:rFonts w:hint="eastAsia" w:hAnsi="宋体" w:cs="宋体"/>
          <w:sz w:val="24"/>
        </w:rPr>
        <w:br w:type="page"/>
      </w:r>
    </w:p>
    <w:p>
      <w:pPr>
        <w:autoSpaceDE w:val="0"/>
        <w:autoSpaceDN w:val="0"/>
        <w:spacing w:line="440" w:lineRule="exact"/>
        <w:jc w:val="left"/>
        <w:outlineLvl w:val="0"/>
        <w:rPr>
          <w:rFonts w:hAnsi="宋体" w:cs="宋体"/>
          <w:b/>
          <w:bCs/>
          <w:sz w:val="21"/>
          <w:szCs w:val="21"/>
        </w:rPr>
      </w:pPr>
      <w:r>
        <w:rPr>
          <w:rFonts w:hint="eastAsia" w:hAnsi="宋体" w:cs="宋体"/>
          <w:b/>
          <w:bCs/>
          <w:sz w:val="21"/>
          <w:szCs w:val="21"/>
        </w:rPr>
        <w:t>1. 总则</w:t>
      </w:r>
    </w:p>
    <w:p>
      <w:pPr>
        <w:autoSpaceDE w:val="0"/>
        <w:autoSpaceDN w:val="0"/>
        <w:spacing w:line="440" w:lineRule="exact"/>
        <w:jc w:val="left"/>
        <w:outlineLvl w:val="0"/>
        <w:rPr>
          <w:rFonts w:hAnsi="宋体" w:cs="宋体"/>
          <w:b/>
          <w:sz w:val="21"/>
          <w:szCs w:val="21"/>
        </w:rPr>
      </w:pPr>
      <w:r>
        <w:rPr>
          <w:rFonts w:hint="eastAsia" w:hAnsi="宋体" w:cs="宋体"/>
          <w:b/>
          <w:sz w:val="21"/>
          <w:szCs w:val="21"/>
        </w:rPr>
        <w:t>1.1 项目概况</w:t>
      </w:r>
      <w:r>
        <w:rPr>
          <w:rFonts w:hint="eastAsia" w:hAnsi="宋体" w:cs="宋体"/>
          <w:b/>
          <w:sz w:val="21"/>
          <w:szCs w:val="21"/>
        </w:rPr>
        <w:tab/>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1.1.2 本招标项目招标人：见投标人须知前附表。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1.1.3 本招标项目招标代理机构：见投标人须知前附表。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1.1.4 本招标项目名称：见投标人须知前附表。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1.1.5 本标段建设地点：见投标人须知前附表。</w:t>
      </w:r>
    </w:p>
    <w:p>
      <w:pPr>
        <w:autoSpaceDE w:val="0"/>
        <w:autoSpaceDN w:val="0"/>
        <w:spacing w:line="440" w:lineRule="exact"/>
        <w:jc w:val="left"/>
        <w:outlineLvl w:val="0"/>
        <w:rPr>
          <w:rFonts w:hAnsi="宋体" w:cs="宋体"/>
          <w:b/>
          <w:sz w:val="21"/>
          <w:szCs w:val="21"/>
        </w:rPr>
      </w:pPr>
      <w:r>
        <w:rPr>
          <w:rFonts w:hint="eastAsia" w:hAnsi="宋体" w:cs="宋体"/>
          <w:b/>
          <w:sz w:val="21"/>
          <w:szCs w:val="21"/>
        </w:rPr>
        <w:t>1.2 资金来源和落实情况</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1.2.1 本招标项目的资金来源：见投标人须知前附表。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1.2.2 本招标项目的出资比例：见投标人须知前附表。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1.2.2本招标项目的资金落实情况：见投标人须知前附表。</w:t>
      </w:r>
    </w:p>
    <w:p>
      <w:pPr>
        <w:autoSpaceDE w:val="0"/>
        <w:autoSpaceDN w:val="0"/>
        <w:adjustRightInd w:val="0"/>
        <w:spacing w:line="420" w:lineRule="exact"/>
        <w:jc w:val="left"/>
        <w:rPr>
          <w:rFonts w:hAnsi="宋体" w:cs="宋体"/>
          <w:b/>
          <w:bCs/>
          <w:sz w:val="21"/>
          <w:szCs w:val="21"/>
        </w:rPr>
      </w:pPr>
      <w:r>
        <w:rPr>
          <w:rFonts w:hint="eastAsia" w:hAnsi="宋体" w:cs="宋体"/>
          <w:b/>
          <w:bCs/>
          <w:sz w:val="21"/>
          <w:szCs w:val="21"/>
        </w:rPr>
        <w:t>1.3 招标范围、工期和质量要求</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1.3.1 本招标项目的招标范围：见投标人须知前附表。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1.3.2 本招标项目的工期要求：见投标人须知前附表。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1.3.3 本招标项目的质量要求：见投标人须知前附表。</w:t>
      </w:r>
    </w:p>
    <w:p>
      <w:pPr>
        <w:autoSpaceDE w:val="0"/>
        <w:autoSpaceDN w:val="0"/>
        <w:spacing w:line="440" w:lineRule="exact"/>
        <w:jc w:val="left"/>
        <w:outlineLvl w:val="0"/>
        <w:rPr>
          <w:rFonts w:hAnsi="宋体" w:cs="宋体"/>
          <w:b/>
          <w:sz w:val="21"/>
          <w:szCs w:val="21"/>
        </w:rPr>
      </w:pPr>
      <w:r>
        <w:rPr>
          <w:rFonts w:hint="eastAsia" w:hAnsi="宋体" w:cs="宋体"/>
          <w:b/>
          <w:sz w:val="21"/>
          <w:szCs w:val="21"/>
        </w:rPr>
        <w:t>1.4 投标人资格要求</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1.4.1投标人资格要求：见投标人须知前附表。</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（1）联合体各方应招标文件提供的格式签订联合体协议书，明确联合体牵头人和各方的权利义务；</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（2）同一专业的单位组成的联合体，应当按照资质等级较低的单位确定联合体的资质等级。</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（3）联合体各方不得再以自己名义单独或参加其他联合体在同一标段中投标。</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投标人不得存在下列情形之一：</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 xml:space="preserve">（1）为招标人不具有独立法人资格的附属机构（单位）；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 xml:space="preserve">（2）为本标段前期准备提供设计或咨询服务的；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（3）为本标段的监理人；</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 xml:space="preserve">（4）为本标段的代建人；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 xml:space="preserve">（5）为本标段提供招标代理服务的；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（6）与本标段的监理人或代建人或招标代理机构同为一个法定代表人的；</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（7）与本标段的监理人或代建人或招标代理机构相互控股或参股的；</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（8）与本标段的监理人或代建人或招标代理机构相互任职或工作的；</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 xml:space="preserve">（9）被责令停业的；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 xml:space="preserve">（10）被暂停或取消投标资格的；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（11）财产被接管或冻结的；</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（12）在最近三年内有骗取中标或严重违约或重大工程质量问题的。</w:t>
      </w:r>
    </w:p>
    <w:p>
      <w:pPr>
        <w:autoSpaceDE w:val="0"/>
        <w:autoSpaceDN w:val="0"/>
        <w:spacing w:line="440" w:lineRule="exact"/>
        <w:jc w:val="left"/>
        <w:outlineLvl w:val="0"/>
        <w:rPr>
          <w:rFonts w:hAnsi="宋体" w:cs="宋体"/>
          <w:b/>
          <w:sz w:val="21"/>
          <w:szCs w:val="21"/>
        </w:rPr>
      </w:pPr>
      <w:bookmarkStart w:id="6" w:name="_Toc144974503"/>
      <w:bookmarkStart w:id="7" w:name="_Toc179632552"/>
      <w:bookmarkStart w:id="8" w:name="_Toc152042311"/>
      <w:bookmarkStart w:id="9" w:name="_Toc152045535"/>
      <w:r>
        <w:rPr>
          <w:rFonts w:hint="eastAsia" w:hAnsi="宋体" w:cs="宋体"/>
          <w:b/>
          <w:sz w:val="21"/>
          <w:szCs w:val="21"/>
        </w:rPr>
        <w:t>1.5 费用承担</w:t>
      </w:r>
      <w:bookmarkEnd w:id="6"/>
      <w:bookmarkEnd w:id="7"/>
      <w:bookmarkEnd w:id="8"/>
      <w:bookmarkEnd w:id="9"/>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投标人准备和参加投标活动发生的费用自理。</w:t>
      </w:r>
    </w:p>
    <w:p>
      <w:pPr>
        <w:autoSpaceDE w:val="0"/>
        <w:autoSpaceDN w:val="0"/>
        <w:spacing w:line="440" w:lineRule="exact"/>
        <w:jc w:val="left"/>
        <w:outlineLvl w:val="0"/>
        <w:rPr>
          <w:rFonts w:hAnsi="宋体" w:cs="宋体"/>
          <w:b/>
          <w:sz w:val="21"/>
          <w:szCs w:val="21"/>
        </w:rPr>
      </w:pPr>
      <w:bookmarkStart w:id="10" w:name="_Toc152042312"/>
      <w:bookmarkStart w:id="11" w:name="_Toc144974504"/>
      <w:bookmarkStart w:id="12" w:name="_Toc152045536"/>
      <w:bookmarkStart w:id="13" w:name="_Toc179632553"/>
      <w:r>
        <w:rPr>
          <w:rFonts w:hint="eastAsia" w:hAnsi="宋体" w:cs="宋体"/>
          <w:b/>
          <w:sz w:val="21"/>
          <w:szCs w:val="21"/>
        </w:rPr>
        <w:t>1.6 保密</w:t>
      </w:r>
      <w:bookmarkEnd w:id="10"/>
      <w:bookmarkEnd w:id="11"/>
      <w:bookmarkEnd w:id="12"/>
      <w:bookmarkEnd w:id="13"/>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1"/>
          <w:szCs w:val="21"/>
        </w:rPr>
      </w:pPr>
      <w:bookmarkStart w:id="14" w:name="_Toc144974505"/>
      <w:bookmarkStart w:id="15" w:name="_Toc152042313"/>
      <w:bookmarkStart w:id="16" w:name="_Toc152045537"/>
      <w:bookmarkStart w:id="17" w:name="_Toc179632554"/>
      <w:r>
        <w:rPr>
          <w:rFonts w:hint="eastAsia" w:hAnsi="宋体" w:cs="宋体"/>
          <w:b/>
          <w:sz w:val="21"/>
          <w:szCs w:val="21"/>
        </w:rPr>
        <w:t>1.7 语言</w:t>
      </w:r>
      <w:bookmarkEnd w:id="14"/>
      <w:r>
        <w:rPr>
          <w:rFonts w:hint="eastAsia" w:hAnsi="宋体" w:cs="宋体"/>
          <w:b/>
          <w:sz w:val="21"/>
          <w:szCs w:val="21"/>
        </w:rPr>
        <w:t>文字</w:t>
      </w:r>
      <w:bookmarkEnd w:id="15"/>
      <w:bookmarkEnd w:id="16"/>
      <w:bookmarkEnd w:id="17"/>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1"/>
          <w:szCs w:val="21"/>
        </w:rPr>
      </w:pPr>
      <w:bookmarkStart w:id="18" w:name="_Toc152042314"/>
      <w:bookmarkStart w:id="19" w:name="_Toc152045538"/>
      <w:bookmarkStart w:id="20" w:name="_Toc179632555"/>
      <w:bookmarkStart w:id="21" w:name="_Toc144974506"/>
      <w:r>
        <w:rPr>
          <w:rFonts w:hint="eastAsia" w:hAnsi="宋体" w:cs="宋体"/>
          <w:b/>
          <w:sz w:val="21"/>
          <w:szCs w:val="21"/>
        </w:rPr>
        <w:t>1.8 计量单位</w:t>
      </w:r>
      <w:bookmarkEnd w:id="18"/>
      <w:bookmarkEnd w:id="19"/>
      <w:bookmarkEnd w:id="20"/>
      <w:bookmarkEnd w:id="21"/>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所有计量均采用中华人民共和国法定计量单位。</w:t>
      </w:r>
    </w:p>
    <w:p>
      <w:pPr>
        <w:autoSpaceDE w:val="0"/>
        <w:autoSpaceDN w:val="0"/>
        <w:spacing w:line="440" w:lineRule="exact"/>
        <w:jc w:val="left"/>
        <w:outlineLvl w:val="0"/>
        <w:rPr>
          <w:rFonts w:hAnsi="宋体" w:cs="宋体"/>
          <w:b/>
          <w:sz w:val="21"/>
          <w:szCs w:val="21"/>
        </w:rPr>
      </w:pPr>
      <w:r>
        <w:rPr>
          <w:rFonts w:hint="eastAsia" w:hAnsi="宋体" w:cs="宋体"/>
          <w:b/>
          <w:sz w:val="21"/>
          <w:szCs w:val="21"/>
        </w:rPr>
        <w:t>1.9 踏勘现场</w:t>
      </w:r>
      <w:bookmarkEnd w:id="5"/>
    </w:p>
    <w:p>
      <w:pPr>
        <w:autoSpaceDE w:val="0"/>
        <w:autoSpaceDN w:val="0"/>
        <w:spacing w:line="440" w:lineRule="exact"/>
        <w:jc w:val="left"/>
        <w:outlineLvl w:val="0"/>
        <w:rPr>
          <w:rFonts w:hAnsi="宋体" w:cs="宋体"/>
          <w:sz w:val="21"/>
          <w:szCs w:val="21"/>
        </w:rPr>
      </w:pPr>
      <w:r>
        <w:rPr>
          <w:rFonts w:hint="eastAsia" w:hAnsi="宋体" w:cs="宋体"/>
          <w:sz w:val="21"/>
          <w:szCs w:val="21"/>
        </w:rPr>
        <w:t xml:space="preserve">    1.9.1 不组织。          </w:t>
      </w:r>
    </w:p>
    <w:p>
      <w:pPr>
        <w:autoSpaceDE w:val="0"/>
        <w:autoSpaceDN w:val="0"/>
        <w:spacing w:line="440" w:lineRule="exact"/>
        <w:jc w:val="left"/>
        <w:outlineLvl w:val="0"/>
        <w:rPr>
          <w:rFonts w:hAnsi="宋体" w:cs="宋体"/>
          <w:sz w:val="21"/>
          <w:szCs w:val="21"/>
        </w:rPr>
      </w:pPr>
      <w:r>
        <w:rPr>
          <w:rFonts w:hint="eastAsia" w:hAnsi="宋体" w:cs="宋体"/>
          <w:sz w:val="21"/>
          <w:szCs w:val="21"/>
        </w:rPr>
        <w:t xml:space="preserve">    1.9.2 投标人踏勘现场发生的费用自理。</w:t>
      </w:r>
    </w:p>
    <w:p>
      <w:pPr>
        <w:autoSpaceDE w:val="0"/>
        <w:autoSpaceDN w:val="0"/>
        <w:spacing w:line="440" w:lineRule="exact"/>
        <w:jc w:val="left"/>
        <w:outlineLvl w:val="0"/>
        <w:rPr>
          <w:rFonts w:hAnsi="宋体" w:cs="宋体"/>
          <w:sz w:val="21"/>
          <w:szCs w:val="21"/>
        </w:rPr>
      </w:pPr>
      <w:r>
        <w:rPr>
          <w:rFonts w:hint="eastAsia" w:hAnsi="宋体" w:cs="宋体"/>
          <w:sz w:val="21"/>
          <w:szCs w:val="21"/>
        </w:rPr>
        <w:t xml:space="preserve">    1.9.3 除招标人的原因外，投标人自行负责在踏勘现场中所发生的人员伤亡和财产损失。</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1"/>
          <w:szCs w:val="21"/>
        </w:rPr>
      </w:pPr>
      <w:bookmarkStart w:id="22" w:name="_Toc283559948"/>
      <w:r>
        <w:rPr>
          <w:rFonts w:hint="eastAsia" w:hAnsi="宋体" w:cs="宋体"/>
          <w:b/>
          <w:sz w:val="21"/>
          <w:szCs w:val="21"/>
        </w:rPr>
        <w:t>1.10 投标预备会</w:t>
      </w:r>
      <w:bookmarkEnd w:id="22"/>
    </w:p>
    <w:p>
      <w:pPr>
        <w:autoSpaceDE w:val="0"/>
        <w:autoSpaceDN w:val="0"/>
        <w:spacing w:line="450" w:lineRule="exact"/>
        <w:ind w:firstLine="411" w:firstLineChars="196"/>
        <w:jc w:val="left"/>
        <w:outlineLvl w:val="0"/>
        <w:rPr>
          <w:rFonts w:hAnsi="宋体" w:cs="宋体"/>
          <w:b/>
          <w:sz w:val="21"/>
          <w:szCs w:val="21"/>
        </w:rPr>
      </w:pPr>
      <w:r>
        <w:rPr>
          <w:rFonts w:hint="eastAsia" w:hAnsi="宋体" w:cs="宋体"/>
          <w:sz w:val="21"/>
          <w:szCs w:val="21"/>
        </w:rPr>
        <w:t>1.10.1 招标人不召开投标预备会。</w:t>
      </w:r>
    </w:p>
    <w:p>
      <w:pPr>
        <w:autoSpaceDE w:val="0"/>
        <w:autoSpaceDN w:val="0"/>
        <w:spacing w:line="450" w:lineRule="exact"/>
        <w:ind w:firstLine="420" w:firstLineChars="200"/>
        <w:jc w:val="left"/>
        <w:outlineLvl w:val="0"/>
        <w:rPr>
          <w:rFonts w:hAnsi="宋体" w:cs="宋体"/>
          <w:sz w:val="21"/>
          <w:szCs w:val="21"/>
        </w:rPr>
      </w:pPr>
      <w:r>
        <w:rPr>
          <w:rFonts w:hint="eastAsia" w:hAnsi="宋体" w:cs="宋体"/>
          <w:sz w:val="21"/>
          <w:szCs w:val="21"/>
        </w:rPr>
        <w:t>1.10.2 投标人应在投标人须知前附表规定的时间前，将问题在公共资源交易系统电子平台上提出。</w:t>
      </w:r>
    </w:p>
    <w:p>
      <w:pPr>
        <w:autoSpaceDE w:val="0"/>
        <w:autoSpaceDN w:val="0"/>
        <w:spacing w:line="450" w:lineRule="exact"/>
        <w:ind w:firstLine="420" w:firstLineChars="200"/>
        <w:jc w:val="left"/>
        <w:outlineLvl w:val="0"/>
        <w:rPr>
          <w:rFonts w:hAnsi="宋体" w:cs="宋体"/>
          <w:sz w:val="21"/>
          <w:szCs w:val="21"/>
        </w:rPr>
      </w:pPr>
      <w:r>
        <w:rPr>
          <w:rFonts w:hint="eastAsia" w:hAnsi="宋体" w:cs="宋体"/>
          <w:sz w:val="21"/>
          <w:szCs w:val="21"/>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1"/>
          <w:szCs w:val="21"/>
        </w:rPr>
      </w:pPr>
      <w:bookmarkStart w:id="23" w:name="_Toc283559949"/>
      <w:r>
        <w:rPr>
          <w:rFonts w:hint="eastAsia" w:hAnsi="宋体" w:cs="宋体"/>
          <w:b/>
          <w:sz w:val="21"/>
          <w:szCs w:val="21"/>
        </w:rPr>
        <w:t>1.11 分包</w:t>
      </w:r>
      <w:bookmarkEnd w:id="23"/>
    </w:p>
    <w:p>
      <w:pPr>
        <w:autoSpaceDE w:val="0"/>
        <w:autoSpaceDN w:val="0"/>
        <w:spacing w:line="450" w:lineRule="exact"/>
        <w:ind w:firstLine="420" w:firstLineChars="200"/>
        <w:jc w:val="left"/>
        <w:outlineLvl w:val="0"/>
        <w:rPr>
          <w:rFonts w:hAnsi="宋体" w:cs="宋体"/>
          <w:b/>
          <w:sz w:val="21"/>
          <w:szCs w:val="21"/>
        </w:rPr>
      </w:pPr>
      <w:r>
        <w:rPr>
          <w:rFonts w:hint="eastAsia" w:hAnsi="宋体" w:cs="宋体"/>
          <w:sz w:val="21"/>
          <w:szCs w:val="21"/>
        </w:rPr>
        <w:t>不允许。</w:t>
      </w:r>
    </w:p>
    <w:p>
      <w:pPr>
        <w:autoSpaceDE w:val="0"/>
        <w:autoSpaceDN w:val="0"/>
        <w:adjustRightInd w:val="0"/>
        <w:spacing w:line="450" w:lineRule="exact"/>
        <w:jc w:val="left"/>
        <w:outlineLvl w:val="0"/>
        <w:rPr>
          <w:rFonts w:hAnsi="宋体" w:cs="宋体"/>
          <w:b/>
          <w:sz w:val="21"/>
          <w:szCs w:val="21"/>
        </w:rPr>
      </w:pPr>
      <w:bookmarkStart w:id="24" w:name="_Toc283559950"/>
      <w:r>
        <w:rPr>
          <w:rFonts w:hint="eastAsia" w:hAnsi="宋体" w:cs="宋体"/>
          <w:b/>
          <w:sz w:val="21"/>
          <w:szCs w:val="21"/>
        </w:rPr>
        <w:t>1.12 偏离</w:t>
      </w:r>
      <w:bookmarkEnd w:id="24"/>
    </w:p>
    <w:p>
      <w:pPr>
        <w:autoSpaceDE w:val="0"/>
        <w:autoSpaceDN w:val="0"/>
        <w:adjustRightInd w:val="0"/>
        <w:spacing w:line="450" w:lineRule="exact"/>
        <w:ind w:firstLine="420" w:firstLineChars="200"/>
        <w:jc w:val="left"/>
        <w:outlineLvl w:val="0"/>
        <w:rPr>
          <w:rFonts w:hAnsi="宋体" w:cs="宋体"/>
          <w:b/>
          <w:sz w:val="21"/>
          <w:szCs w:val="21"/>
        </w:rPr>
      </w:pPr>
      <w:r>
        <w:rPr>
          <w:rFonts w:hint="eastAsia" w:hAnsi="宋体" w:cs="宋体"/>
          <w:sz w:val="21"/>
          <w:szCs w:val="21"/>
        </w:rPr>
        <w:t>投标人须知前附表允许投标文件偏离招标文件某些要求的，偏离应当符合招标文件规定的偏离范围和幅度。</w:t>
      </w:r>
    </w:p>
    <w:p>
      <w:pPr>
        <w:pStyle w:val="22"/>
        <w:spacing w:line="450" w:lineRule="exact"/>
        <w:jc w:val="both"/>
        <w:outlineLvl w:val="0"/>
        <w:rPr>
          <w:rFonts w:hAnsi="宋体"/>
          <w:b/>
          <w:color w:val="auto"/>
          <w:sz w:val="21"/>
          <w:szCs w:val="21"/>
        </w:rPr>
      </w:pPr>
      <w:bookmarkStart w:id="25" w:name="_Toc283559951"/>
      <w:r>
        <w:rPr>
          <w:rFonts w:hint="eastAsia" w:hAnsi="宋体"/>
          <w:b/>
          <w:color w:val="auto"/>
          <w:sz w:val="21"/>
          <w:szCs w:val="21"/>
        </w:rPr>
        <w:t>2. 招标文件</w:t>
      </w:r>
      <w:bookmarkEnd w:id="25"/>
    </w:p>
    <w:p>
      <w:pPr>
        <w:autoSpaceDE w:val="0"/>
        <w:autoSpaceDN w:val="0"/>
        <w:spacing w:line="450" w:lineRule="exact"/>
        <w:jc w:val="left"/>
        <w:outlineLvl w:val="0"/>
        <w:rPr>
          <w:rFonts w:hAnsi="宋体" w:cs="宋体"/>
          <w:b/>
          <w:sz w:val="21"/>
          <w:szCs w:val="21"/>
        </w:rPr>
      </w:pPr>
      <w:bookmarkStart w:id="26" w:name="_Toc283559952"/>
      <w:r>
        <w:rPr>
          <w:rFonts w:hint="eastAsia" w:hAnsi="宋体" w:cs="宋体"/>
          <w:b/>
          <w:sz w:val="21"/>
          <w:szCs w:val="21"/>
        </w:rPr>
        <w:t>2.1 招标文件的组成</w:t>
      </w:r>
      <w:bookmarkEnd w:id="26"/>
    </w:p>
    <w:p>
      <w:pPr>
        <w:autoSpaceDE w:val="0"/>
        <w:autoSpaceDN w:val="0"/>
        <w:spacing w:line="450" w:lineRule="exact"/>
        <w:ind w:firstLine="420" w:firstLineChars="200"/>
        <w:jc w:val="left"/>
        <w:outlineLvl w:val="0"/>
        <w:rPr>
          <w:rFonts w:hAnsi="宋体" w:cs="宋体"/>
          <w:sz w:val="21"/>
          <w:szCs w:val="21"/>
        </w:rPr>
      </w:pPr>
      <w:r>
        <w:rPr>
          <w:rFonts w:hint="eastAsia" w:hAnsi="宋体" w:cs="宋体"/>
          <w:sz w:val="21"/>
          <w:szCs w:val="21"/>
        </w:rPr>
        <w:t>2.1.1本招标文件包括：</w:t>
      </w:r>
    </w:p>
    <w:p>
      <w:pPr>
        <w:spacing w:line="450" w:lineRule="exact"/>
        <w:ind w:firstLine="359" w:firstLineChars="171"/>
        <w:rPr>
          <w:rFonts w:hAnsi="宋体" w:cs="宋体"/>
          <w:sz w:val="21"/>
          <w:szCs w:val="21"/>
        </w:rPr>
      </w:pPr>
      <w:r>
        <w:rPr>
          <w:rFonts w:hint="eastAsia" w:hAnsi="宋体" w:cs="宋体"/>
          <w:sz w:val="21"/>
          <w:szCs w:val="21"/>
        </w:rPr>
        <w:t>（1）招标公告；</w:t>
      </w:r>
    </w:p>
    <w:p>
      <w:pPr>
        <w:spacing w:line="450" w:lineRule="exact"/>
        <w:ind w:firstLine="359" w:firstLineChars="171"/>
        <w:rPr>
          <w:rFonts w:hAnsi="宋体" w:cs="宋体"/>
          <w:sz w:val="21"/>
          <w:szCs w:val="21"/>
        </w:rPr>
      </w:pPr>
      <w:r>
        <w:rPr>
          <w:rFonts w:hint="eastAsia" w:hAnsi="宋体" w:cs="宋体"/>
          <w:sz w:val="21"/>
          <w:szCs w:val="21"/>
        </w:rPr>
        <w:t>（2）投标人须知；</w:t>
      </w:r>
    </w:p>
    <w:p>
      <w:pPr>
        <w:spacing w:line="450" w:lineRule="exact"/>
        <w:ind w:firstLine="359" w:firstLineChars="171"/>
        <w:rPr>
          <w:rFonts w:hAnsi="宋体" w:cs="宋体"/>
          <w:sz w:val="21"/>
          <w:szCs w:val="21"/>
        </w:rPr>
      </w:pPr>
      <w:r>
        <w:rPr>
          <w:rFonts w:hint="eastAsia" w:hAnsi="宋体" w:cs="宋体"/>
          <w:sz w:val="21"/>
          <w:szCs w:val="21"/>
        </w:rPr>
        <w:t>（3）评标办法；</w:t>
      </w:r>
    </w:p>
    <w:p>
      <w:pPr>
        <w:spacing w:line="450" w:lineRule="exact"/>
        <w:ind w:firstLine="359" w:firstLineChars="171"/>
        <w:rPr>
          <w:rFonts w:hAnsi="宋体" w:cs="宋体"/>
          <w:sz w:val="21"/>
          <w:szCs w:val="21"/>
        </w:rPr>
      </w:pPr>
      <w:r>
        <w:rPr>
          <w:rFonts w:hint="eastAsia" w:hAnsi="宋体" w:cs="宋体"/>
          <w:sz w:val="21"/>
          <w:szCs w:val="21"/>
        </w:rPr>
        <w:t>（4）合同条款；</w:t>
      </w:r>
    </w:p>
    <w:p>
      <w:pPr>
        <w:spacing w:line="450" w:lineRule="exact"/>
        <w:ind w:firstLine="359" w:firstLineChars="171"/>
        <w:rPr>
          <w:rFonts w:hAnsi="宋体" w:cs="宋体"/>
          <w:sz w:val="21"/>
          <w:szCs w:val="21"/>
        </w:rPr>
      </w:pPr>
      <w:r>
        <w:rPr>
          <w:rFonts w:hint="eastAsia" w:hAnsi="宋体" w:cs="宋体"/>
          <w:sz w:val="21"/>
          <w:szCs w:val="21"/>
        </w:rPr>
        <w:t xml:space="preserve">（5）工程量清单； </w:t>
      </w:r>
    </w:p>
    <w:p>
      <w:pPr>
        <w:spacing w:line="450" w:lineRule="exact"/>
        <w:ind w:firstLine="359" w:firstLineChars="171"/>
        <w:rPr>
          <w:rFonts w:hAnsi="宋体" w:cs="宋体"/>
          <w:sz w:val="21"/>
          <w:szCs w:val="21"/>
        </w:rPr>
      </w:pPr>
      <w:r>
        <w:rPr>
          <w:rFonts w:hint="eastAsia" w:hAnsi="宋体" w:cs="宋体"/>
          <w:sz w:val="21"/>
          <w:szCs w:val="21"/>
        </w:rPr>
        <w:t xml:space="preserve">（6）图纸； </w:t>
      </w:r>
    </w:p>
    <w:p>
      <w:pPr>
        <w:spacing w:line="450" w:lineRule="exact"/>
        <w:ind w:firstLine="359" w:firstLineChars="171"/>
        <w:rPr>
          <w:rFonts w:hAnsi="宋体" w:cs="宋体"/>
          <w:sz w:val="21"/>
          <w:szCs w:val="21"/>
        </w:rPr>
      </w:pPr>
      <w:r>
        <w:rPr>
          <w:rFonts w:hint="eastAsia" w:hAnsi="宋体" w:cs="宋体"/>
          <w:sz w:val="21"/>
          <w:szCs w:val="21"/>
        </w:rPr>
        <w:t>（7）技术标准和要求；</w:t>
      </w:r>
    </w:p>
    <w:p>
      <w:pPr>
        <w:spacing w:line="450" w:lineRule="exact"/>
        <w:ind w:firstLine="359" w:firstLineChars="171"/>
        <w:rPr>
          <w:rFonts w:hAnsi="宋体" w:cs="宋体"/>
          <w:sz w:val="21"/>
          <w:szCs w:val="21"/>
        </w:rPr>
      </w:pPr>
      <w:r>
        <w:rPr>
          <w:rFonts w:hint="eastAsia" w:hAnsi="宋体" w:cs="宋体"/>
          <w:sz w:val="21"/>
          <w:szCs w:val="21"/>
        </w:rPr>
        <w:t>（8）投标文件格式；</w:t>
      </w:r>
    </w:p>
    <w:p>
      <w:pPr>
        <w:autoSpaceDE w:val="0"/>
        <w:autoSpaceDN w:val="0"/>
        <w:spacing w:line="450" w:lineRule="exact"/>
        <w:ind w:firstLine="420" w:firstLineChars="200"/>
        <w:jc w:val="left"/>
        <w:outlineLvl w:val="0"/>
        <w:rPr>
          <w:rFonts w:hAnsi="宋体" w:cs="宋体"/>
          <w:sz w:val="21"/>
          <w:szCs w:val="21"/>
        </w:rPr>
      </w:pPr>
      <w:r>
        <w:rPr>
          <w:rFonts w:hint="eastAsia" w:hAnsi="宋体" w:cs="宋体"/>
          <w:sz w:val="21"/>
          <w:szCs w:val="21"/>
        </w:rPr>
        <w:t>2.1.2根据本章第2.2 款和第2.3 款对招标文件所作的澄清、修改，构成招标文件的组成部分。</w:t>
      </w:r>
    </w:p>
    <w:p>
      <w:pPr>
        <w:autoSpaceDE w:val="0"/>
        <w:autoSpaceDN w:val="0"/>
        <w:spacing w:line="450" w:lineRule="exact"/>
        <w:jc w:val="left"/>
        <w:outlineLvl w:val="0"/>
        <w:rPr>
          <w:rFonts w:hAnsi="宋体" w:cs="宋体"/>
          <w:b/>
          <w:sz w:val="21"/>
          <w:szCs w:val="21"/>
        </w:rPr>
      </w:pPr>
      <w:bookmarkStart w:id="27" w:name="_Toc283559953"/>
      <w:r>
        <w:rPr>
          <w:rFonts w:hint="eastAsia" w:hAnsi="宋体" w:cs="宋体"/>
          <w:b/>
          <w:sz w:val="21"/>
          <w:szCs w:val="21"/>
        </w:rPr>
        <w:t>2.2 招标文件的澄清</w:t>
      </w:r>
      <w:bookmarkEnd w:id="27"/>
    </w:p>
    <w:p>
      <w:pPr>
        <w:autoSpaceDE w:val="0"/>
        <w:autoSpaceDN w:val="0"/>
        <w:adjustRightInd w:val="0"/>
        <w:spacing w:line="450" w:lineRule="exact"/>
        <w:ind w:firstLine="539" w:firstLineChars="257"/>
        <w:jc w:val="left"/>
        <w:rPr>
          <w:rFonts w:hAnsi="宋体" w:cs="宋体"/>
          <w:sz w:val="21"/>
          <w:szCs w:val="21"/>
        </w:rPr>
      </w:pPr>
      <w:bookmarkStart w:id="28" w:name="_Toc283559954"/>
      <w:r>
        <w:rPr>
          <w:rFonts w:hint="eastAsia" w:hAnsi="宋体" w:cs="宋体"/>
          <w:sz w:val="21"/>
          <w:szCs w:val="21"/>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1"/>
          <w:szCs w:val="21"/>
        </w:rPr>
        <w:t>如未提出异议，视为全面接受。</w:t>
      </w:r>
    </w:p>
    <w:p>
      <w:pPr>
        <w:autoSpaceDE w:val="0"/>
        <w:autoSpaceDN w:val="0"/>
        <w:adjustRightInd w:val="0"/>
        <w:spacing w:line="450" w:lineRule="exact"/>
        <w:ind w:firstLine="539" w:firstLineChars="257"/>
        <w:jc w:val="left"/>
        <w:rPr>
          <w:rFonts w:hAnsi="宋体" w:cs="宋体"/>
          <w:sz w:val="21"/>
          <w:szCs w:val="21"/>
        </w:rPr>
      </w:pPr>
      <w:r>
        <w:rPr>
          <w:rFonts w:hint="eastAsia" w:hAnsi="宋体" w:cs="宋体"/>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hAnsi="宋体" w:cs="宋体"/>
          <w:sz w:val="21"/>
          <w:szCs w:val="21"/>
        </w:rPr>
      </w:pPr>
      <w:r>
        <w:rPr>
          <w:rFonts w:hint="eastAsia" w:hAnsi="宋体" w:cs="宋体"/>
          <w:sz w:val="21"/>
          <w:szCs w:val="21"/>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1"/>
          <w:szCs w:val="21"/>
        </w:rPr>
      </w:pPr>
      <w:r>
        <w:rPr>
          <w:rFonts w:hint="eastAsia" w:hAnsi="宋体" w:cs="宋体"/>
          <w:b/>
          <w:sz w:val="21"/>
          <w:szCs w:val="21"/>
        </w:rPr>
        <w:t>2.3 招标文件的修改</w:t>
      </w:r>
      <w:bookmarkEnd w:id="28"/>
    </w:p>
    <w:p>
      <w:pPr>
        <w:autoSpaceDE w:val="0"/>
        <w:autoSpaceDN w:val="0"/>
        <w:spacing w:line="420" w:lineRule="exact"/>
        <w:ind w:firstLine="420" w:firstLineChars="200"/>
        <w:jc w:val="left"/>
        <w:outlineLvl w:val="0"/>
        <w:rPr>
          <w:rFonts w:hAnsi="宋体" w:cs="宋体"/>
          <w:sz w:val="21"/>
          <w:szCs w:val="21"/>
        </w:rPr>
      </w:pPr>
      <w:r>
        <w:rPr>
          <w:rFonts w:hint="eastAsia" w:hAnsi="宋体" w:cs="宋体"/>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20" w:firstLineChars="200"/>
        <w:jc w:val="left"/>
        <w:outlineLvl w:val="0"/>
        <w:rPr>
          <w:rFonts w:hAnsi="宋体" w:cs="宋体"/>
          <w:sz w:val="21"/>
          <w:szCs w:val="21"/>
        </w:rPr>
      </w:pPr>
      <w:r>
        <w:rPr>
          <w:rFonts w:hint="eastAsia" w:hAnsi="宋体" w:cs="宋体"/>
          <w:sz w:val="21"/>
          <w:szCs w:val="21"/>
        </w:rPr>
        <w:t>2.3.2 当招标文件、补充通知、答疑纪要，内容相互矛盾时，以最后发出的通知或纪要为准。</w:t>
      </w:r>
    </w:p>
    <w:p>
      <w:pPr>
        <w:autoSpaceDE w:val="0"/>
        <w:autoSpaceDN w:val="0"/>
        <w:spacing w:line="420" w:lineRule="exact"/>
        <w:jc w:val="left"/>
        <w:outlineLvl w:val="0"/>
        <w:rPr>
          <w:rFonts w:hAnsi="宋体" w:cs="宋体"/>
          <w:b/>
          <w:sz w:val="21"/>
          <w:szCs w:val="21"/>
        </w:rPr>
      </w:pPr>
      <w:bookmarkStart w:id="29" w:name="_Toc144974514"/>
      <w:bookmarkStart w:id="30" w:name="_Toc152045546"/>
      <w:bookmarkStart w:id="31" w:name="_Toc179632564"/>
      <w:bookmarkStart w:id="32" w:name="_Toc152042322"/>
      <w:r>
        <w:rPr>
          <w:rFonts w:hint="eastAsia" w:hAnsi="宋体" w:cs="宋体"/>
          <w:b/>
          <w:sz w:val="21"/>
          <w:szCs w:val="21"/>
        </w:rPr>
        <w:t>3. 投标文件</w:t>
      </w:r>
      <w:bookmarkEnd w:id="29"/>
      <w:bookmarkEnd w:id="30"/>
      <w:bookmarkEnd w:id="31"/>
      <w:bookmarkEnd w:id="32"/>
    </w:p>
    <w:p>
      <w:pPr>
        <w:autoSpaceDE w:val="0"/>
        <w:autoSpaceDN w:val="0"/>
        <w:spacing w:line="420" w:lineRule="exact"/>
        <w:jc w:val="left"/>
        <w:rPr>
          <w:b/>
          <w:bCs/>
          <w:sz w:val="21"/>
          <w:szCs w:val="21"/>
        </w:rPr>
      </w:pPr>
      <w:bookmarkStart w:id="33" w:name="_Toc278443453"/>
      <w:r>
        <w:rPr>
          <w:rFonts w:hint="eastAsia"/>
          <w:b/>
          <w:bCs/>
          <w:sz w:val="21"/>
          <w:szCs w:val="21"/>
        </w:rPr>
        <w:t>3.1投标文件由综合（信用）标、技术标和商务标三部分组成。</w:t>
      </w:r>
    </w:p>
    <w:p>
      <w:pPr>
        <w:autoSpaceDE w:val="0"/>
        <w:autoSpaceDN w:val="0"/>
        <w:spacing w:line="420" w:lineRule="exact"/>
        <w:ind w:firstLine="420" w:firstLineChars="200"/>
        <w:jc w:val="left"/>
        <w:rPr>
          <w:b/>
          <w:sz w:val="21"/>
          <w:szCs w:val="21"/>
        </w:rPr>
      </w:pPr>
      <w:r>
        <w:rPr>
          <w:rFonts w:hint="eastAsia"/>
          <w:b/>
          <w:sz w:val="21"/>
          <w:szCs w:val="21"/>
        </w:rPr>
        <w:t>3.1.1  综合（信用）标组成：</w:t>
      </w:r>
    </w:p>
    <w:p>
      <w:pPr>
        <w:autoSpaceDE w:val="0"/>
        <w:autoSpaceDN w:val="0"/>
        <w:spacing w:line="420" w:lineRule="exact"/>
        <w:ind w:firstLine="420" w:firstLineChars="200"/>
        <w:jc w:val="left"/>
        <w:rPr>
          <w:sz w:val="21"/>
          <w:szCs w:val="21"/>
        </w:rPr>
      </w:pPr>
      <w:r>
        <w:rPr>
          <w:rFonts w:hint="eastAsia"/>
          <w:sz w:val="21"/>
          <w:szCs w:val="21"/>
        </w:rPr>
        <w:t>一、投标函及投标函附录；</w:t>
      </w:r>
    </w:p>
    <w:p>
      <w:pPr>
        <w:autoSpaceDE w:val="0"/>
        <w:autoSpaceDN w:val="0"/>
        <w:spacing w:line="420" w:lineRule="exact"/>
        <w:ind w:firstLine="420" w:firstLineChars="200"/>
        <w:jc w:val="left"/>
        <w:rPr>
          <w:sz w:val="21"/>
          <w:szCs w:val="21"/>
        </w:rPr>
      </w:pPr>
      <w:r>
        <w:rPr>
          <w:rFonts w:hint="eastAsia"/>
          <w:sz w:val="21"/>
          <w:szCs w:val="21"/>
        </w:rPr>
        <w:t>二、法定代表人身份证明、授权委托书及项目</w:t>
      </w:r>
      <w:r>
        <w:rPr>
          <w:rFonts w:hint="eastAsia"/>
          <w:sz w:val="21"/>
          <w:szCs w:val="21"/>
          <w:lang w:eastAsia="zh-CN"/>
        </w:rPr>
        <w:t>负责人</w:t>
      </w:r>
      <w:r>
        <w:rPr>
          <w:rFonts w:hint="eastAsia"/>
          <w:sz w:val="21"/>
          <w:szCs w:val="21"/>
        </w:rPr>
        <w:t>承诺书；</w:t>
      </w:r>
    </w:p>
    <w:p>
      <w:pPr>
        <w:autoSpaceDE w:val="0"/>
        <w:autoSpaceDN w:val="0"/>
        <w:spacing w:line="420" w:lineRule="exact"/>
        <w:ind w:firstLine="420" w:firstLineChars="200"/>
        <w:jc w:val="left"/>
        <w:rPr>
          <w:sz w:val="21"/>
          <w:szCs w:val="21"/>
        </w:rPr>
      </w:pPr>
      <w:r>
        <w:rPr>
          <w:rFonts w:hint="eastAsia"/>
          <w:sz w:val="21"/>
          <w:szCs w:val="21"/>
        </w:rPr>
        <w:t>三、投标保证金；</w:t>
      </w:r>
    </w:p>
    <w:p>
      <w:pPr>
        <w:autoSpaceDE w:val="0"/>
        <w:autoSpaceDN w:val="0"/>
        <w:spacing w:line="420" w:lineRule="exact"/>
        <w:ind w:firstLine="420" w:firstLineChars="200"/>
        <w:jc w:val="left"/>
        <w:rPr>
          <w:sz w:val="21"/>
          <w:szCs w:val="21"/>
        </w:rPr>
      </w:pPr>
      <w:r>
        <w:rPr>
          <w:rFonts w:hint="eastAsia"/>
          <w:sz w:val="21"/>
          <w:szCs w:val="21"/>
        </w:rPr>
        <w:t>四、项目管理机构配备情况；</w:t>
      </w:r>
    </w:p>
    <w:p>
      <w:pPr>
        <w:autoSpaceDE w:val="0"/>
        <w:autoSpaceDN w:val="0"/>
        <w:spacing w:line="420" w:lineRule="exact"/>
        <w:ind w:firstLine="420" w:firstLineChars="200"/>
        <w:jc w:val="left"/>
        <w:rPr>
          <w:sz w:val="21"/>
          <w:szCs w:val="21"/>
        </w:rPr>
      </w:pPr>
      <w:r>
        <w:rPr>
          <w:rFonts w:hint="eastAsia"/>
          <w:sz w:val="21"/>
          <w:szCs w:val="21"/>
        </w:rPr>
        <w:t>五、投标单位基本信息表；</w:t>
      </w:r>
    </w:p>
    <w:p>
      <w:pPr>
        <w:autoSpaceDE w:val="0"/>
        <w:autoSpaceDN w:val="0"/>
        <w:spacing w:line="420" w:lineRule="exact"/>
        <w:ind w:firstLine="420" w:firstLineChars="200"/>
        <w:jc w:val="left"/>
        <w:rPr>
          <w:sz w:val="21"/>
          <w:szCs w:val="21"/>
        </w:rPr>
      </w:pPr>
      <w:r>
        <w:rPr>
          <w:rFonts w:hint="eastAsia"/>
          <w:sz w:val="21"/>
          <w:szCs w:val="21"/>
        </w:rPr>
        <w:t>六、资格证明文件；</w:t>
      </w:r>
    </w:p>
    <w:p>
      <w:pPr>
        <w:autoSpaceDE w:val="0"/>
        <w:autoSpaceDN w:val="0"/>
        <w:spacing w:line="420" w:lineRule="exact"/>
        <w:ind w:firstLine="420" w:firstLineChars="200"/>
        <w:jc w:val="left"/>
        <w:rPr>
          <w:sz w:val="21"/>
          <w:szCs w:val="21"/>
        </w:rPr>
      </w:pPr>
      <w:r>
        <w:rPr>
          <w:rFonts w:hint="eastAsia"/>
          <w:sz w:val="21"/>
          <w:szCs w:val="21"/>
        </w:rPr>
        <w:t>七、近年财务状况；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八、近年完成的类似项目情况；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九、正在施工的和新承接的项目情况；</w:t>
      </w:r>
    </w:p>
    <w:p>
      <w:pPr>
        <w:autoSpaceDE w:val="0"/>
        <w:autoSpaceDN w:val="0"/>
        <w:spacing w:line="420" w:lineRule="exact"/>
        <w:ind w:firstLine="420" w:firstLineChars="200"/>
        <w:jc w:val="left"/>
        <w:rPr>
          <w:sz w:val="21"/>
          <w:szCs w:val="21"/>
        </w:rPr>
      </w:pPr>
      <w:r>
        <w:rPr>
          <w:rFonts w:hint="eastAsia"/>
          <w:sz w:val="21"/>
          <w:szCs w:val="21"/>
        </w:rPr>
        <w:t>十、近年发生的诉讼及仲裁情况；</w:t>
      </w:r>
    </w:p>
    <w:p>
      <w:pPr>
        <w:autoSpaceDE w:val="0"/>
        <w:autoSpaceDN w:val="0"/>
        <w:spacing w:line="420" w:lineRule="exact"/>
        <w:ind w:firstLine="420" w:firstLineChars="200"/>
        <w:jc w:val="left"/>
        <w:rPr>
          <w:sz w:val="21"/>
          <w:szCs w:val="21"/>
        </w:rPr>
      </w:pPr>
      <w:r>
        <w:rPr>
          <w:rFonts w:hint="eastAsia"/>
          <w:sz w:val="21"/>
          <w:szCs w:val="21"/>
        </w:rPr>
        <w:t>十一、承诺书；</w:t>
      </w:r>
    </w:p>
    <w:p>
      <w:pPr>
        <w:autoSpaceDE w:val="0"/>
        <w:autoSpaceDN w:val="0"/>
        <w:spacing w:line="420" w:lineRule="exact"/>
        <w:ind w:firstLine="420" w:firstLineChars="200"/>
        <w:jc w:val="left"/>
        <w:rPr>
          <w:sz w:val="21"/>
          <w:szCs w:val="21"/>
        </w:rPr>
      </w:pPr>
      <w:r>
        <w:rPr>
          <w:rFonts w:hint="eastAsia"/>
          <w:sz w:val="21"/>
          <w:szCs w:val="21"/>
        </w:rPr>
        <w:t>十二、其它材料；</w:t>
      </w:r>
    </w:p>
    <w:p>
      <w:pPr>
        <w:autoSpaceDE w:val="0"/>
        <w:autoSpaceDN w:val="0"/>
        <w:spacing w:line="420" w:lineRule="exact"/>
        <w:ind w:firstLine="420" w:firstLineChars="200"/>
        <w:jc w:val="left"/>
        <w:rPr>
          <w:b/>
          <w:sz w:val="21"/>
          <w:szCs w:val="21"/>
        </w:rPr>
      </w:pPr>
      <w:r>
        <w:rPr>
          <w:rFonts w:hint="eastAsia"/>
          <w:b/>
          <w:sz w:val="21"/>
          <w:szCs w:val="21"/>
        </w:rPr>
        <w:t>3.1.2商务标组成：</w:t>
      </w:r>
    </w:p>
    <w:p>
      <w:pPr>
        <w:autoSpaceDE w:val="0"/>
        <w:autoSpaceDN w:val="0"/>
        <w:spacing w:line="420" w:lineRule="exact"/>
        <w:ind w:firstLine="420" w:firstLineChars="200"/>
        <w:jc w:val="left"/>
        <w:rPr>
          <w:sz w:val="21"/>
          <w:szCs w:val="21"/>
        </w:rPr>
      </w:pPr>
      <w:r>
        <w:rPr>
          <w:rFonts w:hint="eastAsia"/>
          <w:sz w:val="21"/>
          <w:szCs w:val="21"/>
        </w:rPr>
        <w:t xml:space="preserve">（已标价工程量清单）。    </w:t>
      </w:r>
    </w:p>
    <w:p>
      <w:pPr>
        <w:autoSpaceDE w:val="0"/>
        <w:autoSpaceDN w:val="0"/>
        <w:spacing w:line="420" w:lineRule="exact"/>
        <w:ind w:firstLine="420" w:firstLineChars="200"/>
        <w:jc w:val="left"/>
        <w:rPr>
          <w:b/>
          <w:sz w:val="21"/>
          <w:szCs w:val="21"/>
        </w:rPr>
      </w:pPr>
      <w:r>
        <w:rPr>
          <w:rFonts w:hint="eastAsia"/>
          <w:b/>
          <w:sz w:val="21"/>
          <w:szCs w:val="21"/>
        </w:rPr>
        <w:t>3.1.3 技术标组成：</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（1）内容完整性；</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 xml:space="preserve">（2）主要施工方案与技术措施； </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（3）质量管理体系与措施；</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（4）安全管理体系与措施；</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 xml:space="preserve">（5）文明施工、环境保护管理体系及施工现场扬尘治理措施； </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（6）工期保证措施；</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（7）拟投入资源配备计划；</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（8）施工进度表与网络计划图；</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（9）施工总平面图布置；</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（10）技术创新的应用实施措施；</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（11）采用新工艺、新技术、新设备、新材料、BIM等的程度；</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（12）施工现场实施信息化监控和数据处理；</w:t>
      </w:r>
    </w:p>
    <w:p>
      <w:pPr>
        <w:autoSpaceDE w:val="0"/>
        <w:autoSpaceDN w:val="0"/>
        <w:spacing w:line="420" w:lineRule="exact"/>
        <w:ind w:firstLine="408"/>
        <w:jc w:val="left"/>
        <w:outlineLvl w:val="0"/>
        <w:rPr>
          <w:sz w:val="21"/>
          <w:szCs w:val="21"/>
        </w:rPr>
      </w:pPr>
      <w:r>
        <w:rPr>
          <w:rFonts w:hint="eastAsia" w:hAnsi="宋体"/>
          <w:sz w:val="21"/>
          <w:szCs w:val="21"/>
        </w:rPr>
        <w:t xml:space="preserve">（13）风险管理措施。  </w:t>
      </w:r>
      <w:r>
        <w:rPr>
          <w:rFonts w:hint="eastAsia"/>
          <w:sz w:val="21"/>
          <w:szCs w:val="21"/>
        </w:rPr>
        <w:t xml:space="preserve">       </w:t>
      </w:r>
    </w:p>
    <w:p>
      <w:pPr>
        <w:autoSpaceDE w:val="0"/>
        <w:autoSpaceDN w:val="0"/>
        <w:spacing w:line="420" w:lineRule="exact"/>
        <w:ind w:firstLine="408"/>
        <w:jc w:val="left"/>
        <w:outlineLvl w:val="0"/>
        <w:rPr>
          <w:rFonts w:hAnsi="宋体" w:cs="宋体"/>
          <w:b/>
          <w:bCs/>
          <w:sz w:val="21"/>
          <w:szCs w:val="21"/>
        </w:rPr>
      </w:pPr>
      <w:r>
        <w:rPr>
          <w:rFonts w:hint="eastAsia" w:hAnsi="宋体" w:cs="宋体"/>
          <w:b/>
          <w:bCs/>
          <w:sz w:val="21"/>
          <w:szCs w:val="21"/>
        </w:rPr>
        <w:t>3.2 投标报价</w:t>
      </w:r>
    </w:p>
    <w:p>
      <w:pPr>
        <w:tabs>
          <w:tab w:val="left" w:pos="1260"/>
        </w:tabs>
        <w:autoSpaceDE w:val="0"/>
        <w:autoSpaceDN w:val="0"/>
        <w:adjustRightInd w:val="0"/>
        <w:spacing w:line="460" w:lineRule="exact"/>
        <w:ind w:firstLine="420" w:firstLineChars="200"/>
        <w:jc w:val="left"/>
        <w:rPr>
          <w:rFonts w:hAnsi="宋体" w:cs="宋体"/>
          <w:sz w:val="21"/>
          <w:szCs w:val="21"/>
        </w:rPr>
      </w:pPr>
      <w:bookmarkStart w:id="34" w:name="OLE_LINK21"/>
      <w:r>
        <w:rPr>
          <w:rFonts w:hint="eastAsia" w:hAnsi="宋体" w:cs="宋体"/>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rFonts w:hAnsi="宋体" w:cs="宋体"/>
          <w:sz w:val="21"/>
          <w:szCs w:val="21"/>
        </w:rPr>
      </w:pPr>
      <w:r>
        <w:rPr>
          <w:rFonts w:hint="eastAsia" w:hAnsi="宋体" w:cs="宋体"/>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0" w:firstLineChars="200"/>
        <w:jc w:val="left"/>
        <w:rPr>
          <w:rFonts w:hAnsi="宋体" w:cs="宋体"/>
          <w:color w:val="C00000"/>
          <w:sz w:val="21"/>
          <w:szCs w:val="21"/>
        </w:rPr>
      </w:pPr>
      <w:r>
        <w:rPr>
          <w:rFonts w:hint="eastAsia" w:hAnsi="宋体" w:cs="宋体"/>
          <w:color w:val="C00000"/>
          <w:sz w:val="21"/>
          <w:szCs w:val="21"/>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20" w:firstLineChars="200"/>
        <w:jc w:val="left"/>
        <w:rPr>
          <w:rFonts w:hAnsi="宋体" w:cs="宋体"/>
          <w:b/>
          <w:sz w:val="21"/>
          <w:szCs w:val="21"/>
        </w:rPr>
      </w:pPr>
      <w:r>
        <w:rPr>
          <w:rFonts w:hint="eastAsia" w:hAnsi="宋体" w:cs="宋体"/>
          <w:b/>
          <w:sz w:val="21"/>
          <w:szCs w:val="21"/>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20" w:firstLineChars="200"/>
        <w:jc w:val="left"/>
        <w:rPr>
          <w:rFonts w:hAnsi="宋体" w:cs="宋体"/>
          <w:b/>
          <w:sz w:val="21"/>
          <w:szCs w:val="21"/>
        </w:rPr>
      </w:pPr>
      <w:r>
        <w:rPr>
          <w:rFonts w:hint="eastAsia" w:hAnsi="宋体" w:cs="宋体"/>
          <w:b/>
          <w:sz w:val="21"/>
          <w:szCs w:val="21"/>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20" w:firstLineChars="200"/>
        <w:jc w:val="left"/>
        <w:rPr>
          <w:rFonts w:hAnsi="宋体" w:cs="宋体"/>
          <w:b/>
          <w:sz w:val="21"/>
          <w:szCs w:val="21"/>
        </w:rPr>
      </w:pPr>
      <w:r>
        <w:rPr>
          <w:rFonts w:hint="eastAsia" w:hAnsi="宋体" w:cs="宋体"/>
          <w:b/>
          <w:sz w:val="21"/>
          <w:szCs w:val="21"/>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sz w:val="21"/>
          <w:szCs w:val="21"/>
        </w:rPr>
      </w:pPr>
      <w:r>
        <w:rPr>
          <w:rFonts w:hint="eastAsia" w:hAnsi="宋体" w:cs="宋体"/>
          <w:b/>
          <w:bCs/>
          <w:sz w:val="21"/>
          <w:szCs w:val="21"/>
        </w:rPr>
        <w:t>3.3 投标有效期</w:t>
      </w:r>
      <w:bookmarkEnd w:id="33"/>
      <w:r>
        <w:rPr>
          <w:rFonts w:hint="eastAsia" w:hAnsi="宋体" w:cs="宋体"/>
          <w:b/>
          <w:bCs/>
          <w:sz w:val="21"/>
          <w:szCs w:val="21"/>
        </w:rPr>
        <w:tab/>
      </w:r>
    </w:p>
    <w:p>
      <w:pPr>
        <w:tabs>
          <w:tab w:val="left" w:pos="1260"/>
        </w:tabs>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3.3.1 在投标人须知前附表规定的投标有效期内，投标人不得要求撤销或修改其投标文件。</w:t>
      </w:r>
    </w:p>
    <w:p>
      <w:pPr>
        <w:tabs>
          <w:tab w:val="left" w:pos="1260"/>
        </w:tabs>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1"/>
          <w:szCs w:val="21"/>
        </w:rPr>
      </w:pPr>
      <w:bookmarkStart w:id="35" w:name="_Toc282436964"/>
      <w:bookmarkStart w:id="36" w:name="_Toc283559960"/>
      <w:r>
        <w:rPr>
          <w:rFonts w:hint="eastAsia" w:hAnsi="宋体" w:cs="宋体"/>
          <w:b/>
          <w:bCs/>
          <w:sz w:val="21"/>
          <w:szCs w:val="21"/>
        </w:rPr>
        <w:t xml:space="preserve">3.4 </w:t>
      </w:r>
      <w:bookmarkEnd w:id="35"/>
      <w:r>
        <w:rPr>
          <w:rFonts w:hint="eastAsia" w:hAnsi="宋体" w:cs="宋体"/>
          <w:b/>
          <w:bCs/>
          <w:sz w:val="21"/>
          <w:szCs w:val="21"/>
        </w:rPr>
        <w:t>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0" w:firstLineChars="200"/>
        <w:jc w:val="left"/>
        <w:rPr>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fldChar w:fldCharType="begin"/>
      </w:r>
      <w:r>
        <w:instrText xml:space="preserve"> HYPERLINK "http://221.14.6.70:8088/ggzy" </w:instrText>
      </w:r>
      <w: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禹州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3.4.2.5 汇款凭证无须备注项目编号和项目名称。</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登录</w:t>
      </w:r>
      <w:r>
        <w:rPr>
          <w:rFonts w:hint="eastAsia"/>
          <w:sz w:val="21"/>
          <w:szCs w:val="21"/>
        </w:rPr>
        <w:t>全国公共资源交易平台（河南省·许昌市）</w:t>
      </w:r>
      <w:r>
        <w:rPr>
          <w:rFonts w:hint="eastAsia"/>
          <w:sz w:val="21"/>
          <w:szCs w:val="21"/>
          <w:lang w:val="zh-CN"/>
        </w:rPr>
        <w:t>系统-组件下载-《保证金缴纳绑定操作指南》</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（1）中标公示期满没有质疑和投诉期满没有投拆的，5个工作日内退还非中标候选人投标保证金及银行同期活期存款利息。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（五）拒绝履行合同义务的；</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（六）相关法律、法规规定不予退还的其它情形。</w:t>
      </w:r>
    </w:p>
    <w:p>
      <w:pPr>
        <w:tabs>
          <w:tab w:val="left" w:pos="1260"/>
        </w:tabs>
        <w:autoSpaceDE w:val="0"/>
        <w:autoSpaceDN w:val="0"/>
        <w:adjustRightInd w:val="0"/>
        <w:spacing w:line="460" w:lineRule="exact"/>
        <w:ind w:firstLine="420" w:firstLineChars="200"/>
        <w:jc w:val="left"/>
        <w:rPr>
          <w:rFonts w:ascii="仿宋_GB2312" w:eastAsia="仿宋_GB2312"/>
          <w:b/>
          <w:sz w:val="32"/>
          <w:szCs w:val="32"/>
        </w:rPr>
      </w:pPr>
      <w:r>
        <w:rPr>
          <w:rFonts w:hint="eastAsia"/>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outlineLvl w:val="0"/>
        <w:rPr>
          <w:rFonts w:hAnsi="宋体" w:cs="宋体"/>
          <w:b/>
          <w:sz w:val="21"/>
          <w:szCs w:val="21"/>
        </w:rPr>
      </w:pPr>
      <w:r>
        <w:rPr>
          <w:rFonts w:hint="eastAsia" w:hAnsi="宋体" w:cs="宋体"/>
          <w:b/>
          <w:sz w:val="21"/>
          <w:szCs w:val="21"/>
        </w:rPr>
        <w:t>3.5 资格审查资料（具体依据第三章评标办法）</w:t>
      </w:r>
    </w:p>
    <w:p>
      <w:pPr>
        <w:tabs>
          <w:tab w:val="left" w:pos="1260"/>
        </w:tabs>
        <w:autoSpaceDE w:val="0"/>
        <w:autoSpaceDN w:val="0"/>
        <w:adjustRightInd w:val="0"/>
        <w:spacing w:line="460" w:lineRule="exact"/>
        <w:ind w:firstLine="315" w:firstLineChars="150"/>
        <w:jc w:val="left"/>
        <w:rPr>
          <w:rFonts w:hAnsi="宋体" w:cs="宋体"/>
          <w:sz w:val="21"/>
          <w:szCs w:val="21"/>
        </w:rPr>
      </w:pPr>
      <w:r>
        <w:rPr>
          <w:rFonts w:hint="eastAsia" w:hAnsi="宋体" w:cs="宋体"/>
          <w:sz w:val="21"/>
          <w:szCs w:val="21"/>
        </w:rPr>
        <w:t xml:space="preserve">3.5.1 </w:t>
      </w:r>
      <w:r>
        <w:rPr>
          <w:rFonts w:hint="eastAsia" w:hAnsi="宋体" w:cs="宋体"/>
          <w:sz w:val="21"/>
          <w:szCs w:val="21"/>
          <w:lang w:val="zh-CN"/>
        </w:rPr>
        <w:t>“投标人基本情况表”应附投标人营业执照副本、资质证书副本和安全生产许可证等材料的原件扫描件</w:t>
      </w:r>
      <w:r>
        <w:rPr>
          <w:rFonts w:hint="eastAsia" w:hAnsi="宋体" w:cs="宋体"/>
          <w:sz w:val="21"/>
          <w:szCs w:val="21"/>
        </w:rPr>
        <w:t>。</w:t>
      </w:r>
    </w:p>
    <w:p>
      <w:pPr>
        <w:tabs>
          <w:tab w:val="left" w:pos="1260"/>
        </w:tabs>
        <w:autoSpaceDE w:val="0"/>
        <w:autoSpaceDN w:val="0"/>
        <w:adjustRightInd w:val="0"/>
        <w:spacing w:line="460" w:lineRule="exact"/>
        <w:ind w:firstLine="315" w:firstLineChars="150"/>
        <w:jc w:val="left"/>
        <w:rPr>
          <w:rFonts w:hAnsi="宋体" w:cs="宋体"/>
          <w:sz w:val="21"/>
          <w:szCs w:val="21"/>
        </w:rPr>
      </w:pPr>
      <w:r>
        <w:rPr>
          <w:rFonts w:hint="eastAsia" w:hAnsi="宋体" w:cs="宋体"/>
          <w:sz w:val="21"/>
          <w:szCs w:val="21"/>
        </w:rPr>
        <w:t xml:space="preserve">3.5.2 </w:t>
      </w:r>
      <w:r>
        <w:rPr>
          <w:rFonts w:hint="eastAsia" w:hAnsi="宋体" w:cs="宋体"/>
          <w:sz w:val="21"/>
          <w:szCs w:val="21"/>
          <w:lang w:val="zh-CN"/>
        </w:rPr>
        <w:t>“近年财务状况表”应附经会计师事务所或审计机构审计的财务会计报表的原件扫描件，具体年份要求见投标人须知前附表。</w:t>
      </w:r>
      <w:r>
        <w:rPr>
          <w:rFonts w:hint="eastAsia" w:hAnsi="宋体" w:cs="宋体"/>
          <w:b/>
          <w:sz w:val="21"/>
          <w:szCs w:val="21"/>
        </w:rPr>
        <w:t xml:space="preserve"> </w:t>
      </w:r>
      <w:r>
        <w:rPr>
          <w:rFonts w:hint="eastAsia" w:hAnsi="宋体" w:cs="宋体"/>
          <w:sz w:val="21"/>
          <w:szCs w:val="21"/>
        </w:rPr>
        <w:t xml:space="preserve">   </w:t>
      </w:r>
    </w:p>
    <w:p>
      <w:pPr>
        <w:tabs>
          <w:tab w:val="left" w:pos="1260"/>
        </w:tabs>
        <w:autoSpaceDE w:val="0"/>
        <w:autoSpaceDN w:val="0"/>
        <w:adjustRightInd w:val="0"/>
        <w:spacing w:line="460" w:lineRule="exact"/>
        <w:ind w:firstLine="420" w:firstLineChars="200"/>
        <w:jc w:val="left"/>
        <w:rPr>
          <w:rFonts w:hAnsi="宋体" w:cs="宋体"/>
          <w:sz w:val="21"/>
          <w:szCs w:val="21"/>
        </w:rPr>
      </w:pPr>
      <w:r>
        <w:rPr>
          <w:rFonts w:hint="eastAsia" w:hAnsi="宋体" w:cs="宋体"/>
          <w:sz w:val="21"/>
          <w:szCs w:val="21"/>
        </w:rPr>
        <w:t>3.5.3 “近年完成的类似项目情况表”应附合同协议书和工程竣工备案表（或工程竣工验收证书）的原件扫描件，具体年份要求见投标人须知前附表。每张表格只填写一个项目，并标明序号。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1"/>
          <w:szCs w:val="21"/>
        </w:rPr>
      </w:pPr>
      <w:r>
        <w:rPr>
          <w:rFonts w:hint="eastAsia" w:hAnsi="宋体" w:cs="宋体"/>
          <w:sz w:val="21"/>
          <w:szCs w:val="21"/>
        </w:rPr>
        <w:t xml:space="preserve">    3.5.4 “正在施工和新承接的项目情况表”应附合同协议书的原件扫描件。每张表格只填写一个项目，并标明序号。</w:t>
      </w:r>
    </w:p>
    <w:p>
      <w:pPr>
        <w:autoSpaceDE w:val="0"/>
        <w:autoSpaceDN w:val="0"/>
        <w:spacing w:line="440" w:lineRule="exact"/>
        <w:ind w:firstLine="480"/>
        <w:jc w:val="left"/>
        <w:rPr>
          <w:rFonts w:hAnsi="宋体" w:cs="宋体"/>
          <w:sz w:val="21"/>
          <w:szCs w:val="21"/>
        </w:rPr>
      </w:pPr>
      <w:r>
        <w:rPr>
          <w:rFonts w:hint="eastAsia" w:hAnsi="宋体" w:cs="宋体"/>
          <w:sz w:val="21"/>
          <w:szCs w:val="21"/>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20" w:firstLineChars="200"/>
        <w:jc w:val="left"/>
        <w:rPr>
          <w:rFonts w:hAnsi="宋体" w:cs="宋体"/>
          <w:b/>
          <w:bCs/>
          <w:sz w:val="21"/>
          <w:szCs w:val="21"/>
        </w:rPr>
      </w:pPr>
      <w:r>
        <w:rPr>
          <w:rFonts w:hint="eastAsia" w:hAnsi="宋体" w:cs="宋体"/>
          <w:b/>
          <w:bCs/>
          <w:sz w:val="21"/>
          <w:szCs w:val="21"/>
        </w:rPr>
        <w:t>注：具体评审内容依据第三章评标办法。</w:t>
      </w:r>
    </w:p>
    <w:p>
      <w:pPr>
        <w:autoSpaceDE w:val="0"/>
        <w:autoSpaceDN w:val="0"/>
        <w:jc w:val="left"/>
        <w:rPr>
          <w:rFonts w:hAnsi="宋体" w:cs="宋体"/>
          <w:b/>
          <w:sz w:val="21"/>
          <w:szCs w:val="21"/>
        </w:rPr>
      </w:pPr>
      <w:r>
        <w:rPr>
          <w:rFonts w:hint="eastAsia" w:hAnsi="宋体" w:cs="宋体"/>
          <w:b/>
          <w:sz w:val="21"/>
          <w:szCs w:val="21"/>
        </w:rPr>
        <w:t xml:space="preserve">3.6 </w:t>
      </w:r>
      <w:bookmarkStart w:id="37" w:name="_Toc179632571"/>
      <w:bookmarkStart w:id="38" w:name="_Toc152045553"/>
      <w:bookmarkStart w:id="39" w:name="_Toc144974521"/>
      <w:bookmarkStart w:id="40" w:name="_Toc152042329"/>
      <w:r>
        <w:rPr>
          <w:rFonts w:hint="eastAsia" w:hAnsi="宋体" w:cs="宋体"/>
          <w:b/>
          <w:sz w:val="21"/>
          <w:szCs w:val="21"/>
        </w:rPr>
        <w:t>备选投标方案</w:t>
      </w:r>
    </w:p>
    <w:bookmarkEnd w:id="37"/>
    <w:bookmarkEnd w:id="38"/>
    <w:bookmarkEnd w:id="39"/>
    <w:bookmarkEnd w:id="40"/>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1"/>
          <w:szCs w:val="21"/>
        </w:rPr>
      </w:pPr>
      <w:r>
        <w:rPr>
          <w:rFonts w:hint="eastAsia" w:hAnsi="宋体" w:cs="宋体"/>
          <w:b/>
          <w:sz w:val="21"/>
          <w:szCs w:val="21"/>
        </w:rPr>
        <w:t>3.7 投标文件的编制</w:t>
      </w:r>
      <w:bookmarkEnd w:id="36"/>
    </w:p>
    <w:p>
      <w:pPr>
        <w:spacing w:line="400" w:lineRule="exact"/>
        <w:ind w:firstLine="420" w:firstLineChars="200"/>
        <w:rPr>
          <w:rFonts w:hAnsi="宋体" w:cs="宋体"/>
          <w:sz w:val="21"/>
          <w:szCs w:val="21"/>
        </w:rPr>
      </w:pPr>
      <w:r>
        <w:rPr>
          <w:rFonts w:hint="eastAsia" w:hAnsi="宋体" w:cs="宋体"/>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3.7.2 投标文件应当对招标文件有关工期、投标有效期、质量要求、招标范围作出响应。</w:t>
      </w:r>
    </w:p>
    <w:p>
      <w:pPr>
        <w:tabs>
          <w:tab w:val="left" w:pos="7095"/>
        </w:tabs>
        <w:spacing w:line="360" w:lineRule="auto"/>
        <w:ind w:firstLine="420" w:firstLineChars="200"/>
        <w:rPr>
          <w:rFonts w:hAnsi="宋体" w:cs="宋体"/>
          <w:sz w:val="21"/>
          <w:szCs w:val="21"/>
        </w:rPr>
      </w:pPr>
      <w:r>
        <w:rPr>
          <w:rFonts w:hint="eastAsia" w:hAnsi="宋体" w:cs="宋体"/>
          <w:sz w:val="21"/>
          <w:szCs w:val="21"/>
        </w:rPr>
        <w:t>3.7.3 投标人编制的投标文件应分为商务标、综合标和技术标。</w:t>
      </w:r>
    </w:p>
    <w:p>
      <w:pPr>
        <w:autoSpaceDE w:val="0"/>
        <w:autoSpaceDN w:val="0"/>
        <w:adjustRightInd w:val="0"/>
        <w:spacing w:line="460" w:lineRule="exact"/>
        <w:ind w:firstLine="420" w:firstLineChars="200"/>
        <w:jc w:val="left"/>
        <w:rPr>
          <w:rFonts w:hAnsi="宋体"/>
          <w:sz w:val="21"/>
          <w:szCs w:val="21"/>
        </w:rPr>
      </w:pPr>
      <w:r>
        <w:rPr>
          <w:rFonts w:hint="eastAsia" w:hAnsi="宋体" w:cs="宋体"/>
          <w:sz w:val="21"/>
          <w:szCs w:val="21"/>
        </w:rPr>
        <w:t xml:space="preserve">3.7.4 </w:t>
      </w:r>
      <w:r>
        <w:rPr>
          <w:rFonts w:hint="eastAsia" w:hAnsi="宋体"/>
          <w:sz w:val="21"/>
          <w:szCs w:val="21"/>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3.7.5</w:t>
      </w:r>
      <w:bookmarkStart w:id="41" w:name="_Toc283559961"/>
      <w:r>
        <w:rPr>
          <w:rFonts w:hint="eastAsia" w:hAnsi="宋体"/>
          <w:sz w:val="21"/>
          <w:szCs w:val="21"/>
        </w:rPr>
        <w:t>当生成的电子投标文件投标报价大小写不一致时，以大写为准。</w:t>
      </w:r>
    </w:p>
    <w:p>
      <w:pPr>
        <w:autoSpaceDE w:val="0"/>
        <w:autoSpaceDN w:val="0"/>
        <w:spacing w:line="440" w:lineRule="exact"/>
        <w:ind w:firstLine="420" w:firstLineChars="200"/>
        <w:jc w:val="left"/>
        <w:outlineLvl w:val="0"/>
        <w:rPr>
          <w:rFonts w:hAnsi="宋体" w:eastAsia="宋体" w:cs="宋体"/>
          <w:kern w:val="2"/>
          <w:sz w:val="21"/>
          <w:szCs w:val="21"/>
        </w:rPr>
      </w:pPr>
      <w:r>
        <w:rPr>
          <w:rFonts w:hint="eastAsia" w:hAnsi="宋体" w:eastAsia="宋体" w:cs="宋体"/>
          <w:kern w:val="2"/>
          <w:sz w:val="21"/>
          <w:szCs w:val="21"/>
        </w:rPr>
        <w:t>3.7.6本项目采用不见面开标。</w:t>
      </w:r>
    </w:p>
    <w:p>
      <w:pPr>
        <w:autoSpaceDE w:val="0"/>
        <w:autoSpaceDN w:val="0"/>
        <w:adjustRightInd w:val="0"/>
        <w:spacing w:line="460" w:lineRule="exact"/>
        <w:jc w:val="left"/>
        <w:rPr>
          <w:rFonts w:hAnsi="宋体" w:cs="宋体"/>
          <w:sz w:val="21"/>
          <w:szCs w:val="21"/>
        </w:rPr>
      </w:pPr>
      <w:r>
        <w:rPr>
          <w:rFonts w:hint="eastAsia" w:hAnsi="宋体" w:cs="宋体"/>
          <w:b/>
          <w:bCs/>
          <w:sz w:val="21"/>
          <w:szCs w:val="21"/>
        </w:rPr>
        <w:t>3.8 商务标投标文件制作注意事项：</w:t>
      </w:r>
    </w:p>
    <w:p>
      <w:pPr>
        <w:autoSpaceDE w:val="0"/>
        <w:autoSpaceDN w:val="0"/>
        <w:adjustRightInd w:val="0"/>
        <w:spacing w:line="460" w:lineRule="exact"/>
        <w:ind w:firstLine="420" w:firstLineChars="200"/>
        <w:jc w:val="left"/>
        <w:rPr>
          <w:rFonts w:hAnsi="宋体" w:cs="宋体"/>
          <w:sz w:val="21"/>
          <w:szCs w:val="21"/>
        </w:rPr>
      </w:pPr>
      <w:r>
        <w:rPr>
          <w:rFonts w:hint="eastAsia" w:hAnsi="宋体" w:cs="宋体"/>
          <w:sz w:val="21"/>
          <w:szCs w:val="21"/>
        </w:rPr>
        <w:t>3.8.1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20" w:firstLineChars="200"/>
        <w:jc w:val="left"/>
        <w:rPr>
          <w:rFonts w:hAnsi="宋体" w:cs="宋体"/>
          <w:sz w:val="21"/>
          <w:szCs w:val="21"/>
        </w:rPr>
      </w:pPr>
      <w:r>
        <w:rPr>
          <w:rFonts w:hint="eastAsia" w:hAnsi="宋体" w:cs="宋体"/>
          <w:sz w:val="21"/>
          <w:szCs w:val="21"/>
        </w:rPr>
        <w:t>3.8.2 商务标投标文件制作技术咨询：0374-2961598。</w:t>
      </w:r>
    </w:p>
    <w:p>
      <w:pPr>
        <w:pStyle w:val="22"/>
        <w:spacing w:line="440" w:lineRule="exact"/>
        <w:jc w:val="both"/>
        <w:outlineLvl w:val="0"/>
        <w:rPr>
          <w:rFonts w:hAnsi="宋体"/>
          <w:b/>
          <w:color w:val="auto"/>
          <w:sz w:val="21"/>
          <w:szCs w:val="21"/>
        </w:rPr>
      </w:pPr>
      <w:r>
        <w:rPr>
          <w:rFonts w:hint="eastAsia" w:hAnsi="宋体"/>
          <w:b/>
          <w:color w:val="auto"/>
          <w:sz w:val="21"/>
          <w:szCs w:val="21"/>
        </w:rPr>
        <w:t>4. 投标</w:t>
      </w:r>
      <w:bookmarkEnd w:id="41"/>
    </w:p>
    <w:p>
      <w:pPr>
        <w:autoSpaceDE w:val="0"/>
        <w:autoSpaceDN w:val="0"/>
        <w:spacing w:line="440" w:lineRule="exact"/>
        <w:jc w:val="left"/>
        <w:outlineLvl w:val="0"/>
        <w:rPr>
          <w:rFonts w:hAnsi="宋体" w:cs="宋体"/>
          <w:b/>
          <w:sz w:val="21"/>
          <w:szCs w:val="21"/>
        </w:rPr>
      </w:pPr>
      <w:r>
        <w:rPr>
          <w:rFonts w:hint="eastAsia" w:hAnsi="宋体" w:cs="宋体"/>
          <w:b/>
          <w:sz w:val="21"/>
          <w:szCs w:val="21"/>
        </w:rPr>
        <w:t>4.1投标文件的提交</w:t>
      </w:r>
    </w:p>
    <w:p>
      <w:pPr>
        <w:autoSpaceDE w:val="0"/>
        <w:autoSpaceDN w:val="0"/>
        <w:spacing w:line="440" w:lineRule="exact"/>
        <w:ind w:firstLine="420" w:firstLineChars="200"/>
        <w:jc w:val="left"/>
        <w:outlineLvl w:val="0"/>
        <w:rPr>
          <w:rFonts w:hAnsi="宋体" w:cs="宋体"/>
          <w:strike/>
          <w:sz w:val="21"/>
          <w:szCs w:val="21"/>
        </w:rPr>
      </w:pPr>
      <w:r>
        <w:rPr>
          <w:rFonts w:hint="eastAsia" w:hAnsi="宋体" w:cs="宋体"/>
          <w:sz w:val="21"/>
          <w:szCs w:val="21"/>
        </w:rPr>
        <w:t>4.1.1 投标人应在投标人须知前附表中规定的投标截止时间前成功上传电子投标文件。</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4.1.2 除投标人须知前附表另有规定外，投标人所提交的电子投标文件不予退还。</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4.1.3 逾期未成功上传的电子投标文件，招标人不予受理。</w:t>
      </w:r>
    </w:p>
    <w:p>
      <w:pPr>
        <w:autoSpaceDE w:val="0"/>
        <w:autoSpaceDN w:val="0"/>
        <w:spacing w:line="440" w:lineRule="exact"/>
        <w:jc w:val="left"/>
        <w:outlineLvl w:val="0"/>
        <w:rPr>
          <w:rFonts w:hAnsi="宋体" w:cs="宋体"/>
          <w:b/>
          <w:sz w:val="21"/>
          <w:szCs w:val="21"/>
        </w:rPr>
      </w:pPr>
      <w:bookmarkStart w:id="42" w:name="_Toc283559964"/>
      <w:r>
        <w:rPr>
          <w:rFonts w:hint="eastAsia" w:hAnsi="宋体" w:cs="宋体"/>
          <w:b/>
          <w:sz w:val="21"/>
          <w:szCs w:val="21"/>
        </w:rPr>
        <w:t>4.2 投标文件的修改与撤回</w:t>
      </w:r>
      <w:bookmarkEnd w:id="42"/>
    </w:p>
    <w:p>
      <w:pPr>
        <w:autoSpaceDE w:val="0"/>
        <w:autoSpaceDN w:val="0"/>
        <w:spacing w:line="440" w:lineRule="exact"/>
        <w:ind w:firstLine="420" w:firstLineChars="200"/>
        <w:jc w:val="left"/>
        <w:rPr>
          <w:rFonts w:hAnsi="宋体" w:cs="宋体"/>
          <w:sz w:val="21"/>
          <w:szCs w:val="21"/>
        </w:rPr>
      </w:pPr>
      <w:r>
        <w:rPr>
          <w:rFonts w:hint="eastAsia" w:hAnsi="宋体" w:cs="宋体"/>
          <w:sz w:val="21"/>
          <w:szCs w:val="21"/>
        </w:rPr>
        <w:t>4.2.1 在本章第2.2.2 项规定的投标截止时间前，投标人可以修改或撤回已提交的电子投标文件修改或撤回应以书面形式通知招标人。</w:t>
      </w:r>
    </w:p>
    <w:p>
      <w:pPr>
        <w:autoSpaceDE w:val="0"/>
        <w:autoSpaceDN w:val="0"/>
        <w:spacing w:line="440" w:lineRule="exact"/>
        <w:ind w:firstLine="420" w:firstLineChars="200"/>
        <w:jc w:val="left"/>
        <w:rPr>
          <w:rFonts w:hAnsi="宋体" w:cs="宋体"/>
          <w:sz w:val="21"/>
          <w:szCs w:val="21"/>
        </w:rPr>
      </w:pPr>
      <w:r>
        <w:rPr>
          <w:rFonts w:hint="eastAsia" w:hAnsi="宋体" w:cs="宋体"/>
          <w:sz w:val="21"/>
          <w:szCs w:val="21"/>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rFonts w:hAnsi="宋体" w:cs="宋体"/>
          <w:sz w:val="21"/>
          <w:szCs w:val="21"/>
        </w:rPr>
      </w:pPr>
      <w:r>
        <w:rPr>
          <w:rFonts w:hint="eastAsia" w:hAnsi="宋体" w:cs="宋体"/>
          <w:sz w:val="21"/>
          <w:szCs w:val="21"/>
        </w:rPr>
        <w:t>4.2.3 修改的内容为投标文件的组成部分。修改的电子投标文件应按照本章第3条、第4条规定进行编制、密封、标记和提交，并标明“修改”字样。</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4.2.4 投标人应当在投标截止时间前完成电子投标文件的提交，可以补充、修改或撤回。投标截止时间前未完成电子投标文件提交、取得“投标文件提交回执单”的，视为撤回投标文件。</w:t>
      </w:r>
    </w:p>
    <w:p>
      <w:pPr>
        <w:pStyle w:val="22"/>
        <w:spacing w:line="440" w:lineRule="exact"/>
        <w:jc w:val="both"/>
        <w:outlineLvl w:val="0"/>
        <w:rPr>
          <w:rFonts w:hAnsi="宋体"/>
          <w:b/>
          <w:color w:val="auto"/>
          <w:sz w:val="21"/>
          <w:szCs w:val="21"/>
        </w:rPr>
      </w:pPr>
      <w:bookmarkStart w:id="43" w:name="_Toc283559967"/>
      <w:r>
        <w:rPr>
          <w:rFonts w:hint="eastAsia" w:hAnsi="宋体"/>
          <w:b/>
          <w:color w:val="auto"/>
          <w:sz w:val="21"/>
          <w:szCs w:val="21"/>
        </w:rPr>
        <w:t>5. 开标</w:t>
      </w:r>
      <w:bookmarkEnd w:id="43"/>
    </w:p>
    <w:p>
      <w:pPr>
        <w:autoSpaceDE w:val="0"/>
        <w:autoSpaceDN w:val="0"/>
        <w:adjustRightInd w:val="0"/>
        <w:spacing w:line="440" w:lineRule="exact"/>
        <w:jc w:val="left"/>
        <w:outlineLvl w:val="0"/>
        <w:rPr>
          <w:rFonts w:hAnsi="宋体" w:cs="宋体"/>
          <w:b/>
          <w:sz w:val="21"/>
          <w:szCs w:val="21"/>
        </w:rPr>
      </w:pPr>
      <w:bookmarkStart w:id="44" w:name="_Toc283559968"/>
      <w:r>
        <w:rPr>
          <w:rFonts w:hint="eastAsia" w:hAnsi="宋体" w:cs="宋体"/>
          <w:b/>
          <w:sz w:val="21"/>
          <w:szCs w:val="21"/>
        </w:rPr>
        <w:t>5.1 开标时间和地点</w:t>
      </w:r>
      <w:bookmarkEnd w:id="44"/>
    </w:p>
    <w:p>
      <w:pPr>
        <w:spacing w:line="400" w:lineRule="exact"/>
        <w:ind w:firstLine="420" w:firstLineChars="200"/>
        <w:rPr>
          <w:rFonts w:hAnsi="宋体" w:cs="宋体"/>
          <w:sz w:val="21"/>
          <w:szCs w:val="21"/>
        </w:rPr>
      </w:pPr>
      <w:r>
        <w:rPr>
          <w:rFonts w:hint="eastAsia" w:hAnsi="宋体" w:cs="宋体"/>
          <w:sz w:val="21"/>
          <w:szCs w:val="21"/>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1"/>
          <w:szCs w:val="21"/>
        </w:rPr>
      </w:pPr>
      <w:r>
        <w:rPr>
          <w:rFonts w:hint="eastAsia" w:hAnsi="宋体" w:cs="宋体"/>
          <w:b/>
          <w:sz w:val="21"/>
          <w:szCs w:val="21"/>
        </w:rPr>
        <w:t>5.2 开标程序</w:t>
      </w:r>
    </w:p>
    <w:p>
      <w:pPr>
        <w:spacing w:line="360" w:lineRule="auto"/>
        <w:ind w:firstLine="420" w:firstLineChars="200"/>
        <w:rPr>
          <w:rFonts w:hAnsi="宋体"/>
          <w:sz w:val="21"/>
          <w:szCs w:val="21"/>
        </w:rPr>
      </w:pPr>
      <w:bookmarkStart w:id="45" w:name="_Toc283559970"/>
      <w:r>
        <w:rPr>
          <w:rFonts w:hint="eastAsia" w:hAnsi="宋体" w:eastAsia="宋体" w:cs="宋体"/>
          <w:sz w:val="21"/>
          <w:szCs w:val="21"/>
        </w:rPr>
        <w:t>(1</w:t>
      </w:r>
      <w:r>
        <w:rPr>
          <w:rFonts w:hint="eastAsia" w:hAnsi="宋体"/>
          <w:sz w:val="21"/>
          <w:szCs w:val="21"/>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20" w:firstLineChars="200"/>
        <w:rPr>
          <w:rFonts w:hAnsi="宋体"/>
          <w:sz w:val="21"/>
          <w:szCs w:val="21"/>
        </w:rPr>
      </w:pPr>
      <w:r>
        <w:rPr>
          <w:rFonts w:hint="eastAsia" w:hAnsi="宋体"/>
          <w:sz w:val="21"/>
          <w:szCs w:val="2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20" w:firstLineChars="200"/>
        <w:rPr>
          <w:rFonts w:hAnsi="宋体"/>
          <w:sz w:val="21"/>
          <w:szCs w:val="21"/>
        </w:rPr>
      </w:pPr>
      <w:r>
        <w:rPr>
          <w:rFonts w:hint="eastAsia" w:hAnsi="宋体"/>
          <w:sz w:val="21"/>
          <w:szCs w:val="21"/>
        </w:rPr>
        <w:t xml:space="preserve">(3)解密完成后，招标人（代理机构）点击“系数抽取”按钮进行系数抽取，系数抽取情况在“公告通知”处显示。 </w:t>
      </w:r>
    </w:p>
    <w:p>
      <w:pPr>
        <w:spacing w:line="360" w:lineRule="auto"/>
        <w:ind w:firstLine="420" w:firstLineChars="200"/>
        <w:rPr>
          <w:rFonts w:hAnsi="宋体"/>
          <w:sz w:val="21"/>
          <w:szCs w:val="21"/>
        </w:rPr>
      </w:pPr>
      <w:r>
        <w:rPr>
          <w:rFonts w:hint="eastAsia" w:hAnsi="宋体"/>
          <w:sz w:val="21"/>
          <w:szCs w:val="21"/>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420" w:firstLineChars="200"/>
        <w:rPr>
          <w:rFonts w:hAnsi="宋体"/>
          <w:sz w:val="21"/>
          <w:szCs w:val="21"/>
        </w:rPr>
      </w:pPr>
      <w:r>
        <w:rPr>
          <w:rFonts w:hint="eastAsia" w:hAnsi="宋体"/>
          <w:sz w:val="21"/>
          <w:szCs w:val="21"/>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420" w:firstLineChars="200"/>
        <w:rPr>
          <w:rFonts w:hAnsi="宋体"/>
          <w:sz w:val="21"/>
          <w:szCs w:val="21"/>
        </w:rPr>
      </w:pPr>
      <w:r>
        <w:rPr>
          <w:rFonts w:hint="eastAsia" w:hAnsi="宋体"/>
          <w:sz w:val="21"/>
          <w:szCs w:val="21"/>
        </w:rPr>
        <w:t>（6）招标人（代理机构）签字或盖章章并上传《开标记录表》，不见面开标活动结束。</w:t>
      </w:r>
    </w:p>
    <w:p>
      <w:pPr>
        <w:pStyle w:val="22"/>
        <w:spacing w:line="440" w:lineRule="exact"/>
        <w:jc w:val="both"/>
        <w:outlineLvl w:val="0"/>
        <w:rPr>
          <w:rFonts w:hAnsi="宋体"/>
          <w:b/>
          <w:color w:val="auto"/>
          <w:sz w:val="21"/>
          <w:szCs w:val="21"/>
        </w:rPr>
      </w:pPr>
      <w:r>
        <w:rPr>
          <w:rFonts w:hint="eastAsia" w:hAnsi="宋体"/>
          <w:b/>
          <w:color w:val="auto"/>
          <w:sz w:val="21"/>
          <w:szCs w:val="21"/>
        </w:rPr>
        <w:t>6. 评标</w:t>
      </w:r>
      <w:bookmarkEnd w:id="45"/>
    </w:p>
    <w:p>
      <w:pPr>
        <w:autoSpaceDE w:val="0"/>
        <w:autoSpaceDN w:val="0"/>
        <w:adjustRightInd w:val="0"/>
        <w:spacing w:line="440" w:lineRule="exact"/>
        <w:jc w:val="left"/>
        <w:outlineLvl w:val="0"/>
        <w:rPr>
          <w:rFonts w:hAnsi="宋体" w:cs="宋体"/>
          <w:b/>
          <w:sz w:val="21"/>
          <w:szCs w:val="21"/>
        </w:rPr>
      </w:pPr>
      <w:bookmarkStart w:id="46" w:name="_Toc283559971"/>
      <w:r>
        <w:rPr>
          <w:rFonts w:hint="eastAsia" w:hAnsi="宋体" w:cs="宋体"/>
          <w:b/>
          <w:sz w:val="21"/>
          <w:szCs w:val="21"/>
        </w:rPr>
        <w:t>6.1 评标委员会</w:t>
      </w:r>
      <w:bookmarkEnd w:id="46"/>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6.1.1 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6.1.2 评标委员会成员有下列情形之一的，应当回避：</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（1）招标人或投标人的主要负责人的近亲属；</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（2）项目主管部门或者行政监督部门的人员；</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（3）与投标人有经济利益关系，可能影响对投标公正评审的；</w:t>
      </w:r>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1"/>
          <w:szCs w:val="21"/>
        </w:rPr>
      </w:pPr>
      <w:bookmarkStart w:id="47" w:name="_Toc283559972"/>
      <w:r>
        <w:rPr>
          <w:rFonts w:hint="eastAsia" w:hAnsi="宋体" w:cs="宋体"/>
          <w:b/>
          <w:sz w:val="21"/>
          <w:szCs w:val="21"/>
        </w:rPr>
        <w:t>6.2 评标原则</w:t>
      </w:r>
      <w:bookmarkEnd w:id="47"/>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评标活动遵循公平、公正、科学和择优的原则。</w:t>
      </w:r>
    </w:p>
    <w:p>
      <w:pPr>
        <w:autoSpaceDE w:val="0"/>
        <w:autoSpaceDN w:val="0"/>
        <w:spacing w:line="440" w:lineRule="exact"/>
        <w:jc w:val="left"/>
        <w:outlineLvl w:val="0"/>
        <w:rPr>
          <w:rFonts w:hAnsi="宋体" w:cs="宋体"/>
          <w:b/>
          <w:sz w:val="21"/>
          <w:szCs w:val="21"/>
        </w:rPr>
      </w:pPr>
      <w:bookmarkStart w:id="48" w:name="_Toc283559973"/>
      <w:r>
        <w:rPr>
          <w:rFonts w:hint="eastAsia" w:hAnsi="宋体" w:cs="宋体"/>
          <w:b/>
          <w:sz w:val="21"/>
          <w:szCs w:val="21"/>
        </w:rPr>
        <w:t>6.3 评标</w:t>
      </w:r>
      <w:bookmarkEnd w:id="48"/>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评标委员会按照第三章“评标办法”规定的方法、评审因素、标准和程序对投标文件进行评审。第三章“评标办法”没有规定的方法、评审因素和标准，不作为评标依据。</w:t>
      </w:r>
    </w:p>
    <w:p>
      <w:pPr>
        <w:pStyle w:val="22"/>
        <w:spacing w:line="440" w:lineRule="exact"/>
        <w:jc w:val="both"/>
        <w:outlineLvl w:val="0"/>
        <w:rPr>
          <w:rFonts w:hAnsi="宋体"/>
          <w:b/>
          <w:color w:val="auto"/>
          <w:sz w:val="21"/>
          <w:szCs w:val="21"/>
        </w:rPr>
      </w:pPr>
      <w:bookmarkStart w:id="49" w:name="_Toc283559974"/>
      <w:r>
        <w:rPr>
          <w:rFonts w:hint="eastAsia" w:hAnsi="宋体"/>
          <w:b/>
          <w:color w:val="auto"/>
          <w:sz w:val="21"/>
          <w:szCs w:val="21"/>
        </w:rPr>
        <w:t>7. 合同授予</w:t>
      </w:r>
      <w:bookmarkEnd w:id="49"/>
    </w:p>
    <w:p>
      <w:pPr>
        <w:autoSpaceDE w:val="0"/>
        <w:autoSpaceDN w:val="0"/>
        <w:spacing w:line="440" w:lineRule="exact"/>
        <w:jc w:val="left"/>
        <w:outlineLvl w:val="0"/>
        <w:rPr>
          <w:rFonts w:hAnsi="宋体" w:cs="宋体"/>
          <w:b/>
          <w:sz w:val="21"/>
          <w:szCs w:val="21"/>
        </w:rPr>
      </w:pPr>
      <w:bookmarkStart w:id="50" w:name="_Toc283559975"/>
      <w:r>
        <w:rPr>
          <w:rFonts w:hint="eastAsia" w:hAnsi="宋体" w:cs="宋体"/>
          <w:b/>
          <w:sz w:val="21"/>
          <w:szCs w:val="21"/>
        </w:rPr>
        <w:t>7.1 定标方式</w:t>
      </w:r>
      <w:bookmarkEnd w:id="50"/>
    </w:p>
    <w:p>
      <w:pPr>
        <w:spacing w:line="400" w:lineRule="exact"/>
        <w:ind w:firstLine="420" w:firstLineChars="200"/>
        <w:rPr>
          <w:rFonts w:hAnsi="宋体" w:cs="宋体"/>
          <w:sz w:val="21"/>
          <w:szCs w:val="21"/>
        </w:rPr>
      </w:pPr>
      <w:r>
        <w:rPr>
          <w:rFonts w:hint="eastAsia" w:hAnsi="宋体" w:cs="宋体"/>
          <w:sz w:val="21"/>
          <w:szCs w:val="21"/>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1"/>
          <w:szCs w:val="21"/>
        </w:rPr>
      </w:pPr>
      <w:bookmarkStart w:id="51" w:name="_Toc283559976"/>
      <w:r>
        <w:rPr>
          <w:rFonts w:hint="eastAsia" w:hAnsi="宋体" w:cs="宋体"/>
          <w:b/>
          <w:sz w:val="21"/>
          <w:szCs w:val="21"/>
        </w:rPr>
        <w:t>7.2 中标通知</w:t>
      </w:r>
      <w:bookmarkEnd w:id="51"/>
    </w:p>
    <w:p>
      <w:pPr>
        <w:autoSpaceDE w:val="0"/>
        <w:autoSpaceDN w:val="0"/>
        <w:spacing w:line="440" w:lineRule="exact"/>
        <w:ind w:firstLine="420" w:firstLineChars="200"/>
        <w:jc w:val="left"/>
        <w:outlineLvl w:val="0"/>
        <w:rPr>
          <w:rFonts w:hAnsi="宋体" w:cs="宋体"/>
          <w:sz w:val="21"/>
          <w:szCs w:val="21"/>
        </w:rPr>
      </w:pPr>
      <w:r>
        <w:rPr>
          <w:rFonts w:hint="eastAsia" w:hAnsi="宋体" w:cs="宋体"/>
          <w:sz w:val="21"/>
          <w:szCs w:val="21"/>
        </w:rPr>
        <w:t>在本章第3.3 款规定的投标有效期内，招标人以书面形式向中标人发出中标通知书，同时将中标结果通知未中标的投标人。</w:t>
      </w:r>
      <w:bookmarkStart w:id="52" w:name="_Toc152045569"/>
      <w:bookmarkStart w:id="53" w:name="_Toc179632587"/>
      <w:bookmarkStart w:id="54" w:name="_Toc144974537"/>
      <w:bookmarkStart w:id="55" w:name="_Toc152042345"/>
    </w:p>
    <w:bookmarkEnd w:id="52"/>
    <w:bookmarkEnd w:id="53"/>
    <w:bookmarkEnd w:id="54"/>
    <w:bookmarkEnd w:id="55"/>
    <w:p>
      <w:pPr>
        <w:autoSpaceDE w:val="0"/>
        <w:autoSpaceDN w:val="0"/>
        <w:spacing w:line="440" w:lineRule="exact"/>
        <w:rPr>
          <w:rFonts w:cs="Times New Roman"/>
          <w:b/>
          <w:bCs/>
          <w:sz w:val="21"/>
          <w:szCs w:val="21"/>
        </w:rPr>
      </w:pPr>
      <w:bookmarkStart w:id="56" w:name="_Toc283559978"/>
      <w:r>
        <w:rPr>
          <w:b/>
          <w:bCs/>
          <w:sz w:val="21"/>
          <w:szCs w:val="21"/>
        </w:rPr>
        <w:t xml:space="preserve">7.3 </w:t>
      </w:r>
      <w:r>
        <w:rPr>
          <w:rFonts w:hint="eastAsia"/>
          <w:b/>
          <w:bCs/>
          <w:sz w:val="21"/>
          <w:szCs w:val="21"/>
        </w:rPr>
        <w:t>履约保证金</w:t>
      </w:r>
    </w:p>
    <w:p>
      <w:pPr>
        <w:autoSpaceDE w:val="0"/>
        <w:autoSpaceDN w:val="0"/>
        <w:spacing w:line="440" w:lineRule="exact"/>
        <w:ind w:firstLine="420" w:firstLineChars="200"/>
        <w:rPr>
          <w:rFonts w:cs="Times New Roman"/>
          <w:sz w:val="21"/>
          <w:szCs w:val="21"/>
        </w:rPr>
      </w:pPr>
      <w:r>
        <w:rPr>
          <w:sz w:val="21"/>
          <w:szCs w:val="21"/>
        </w:rPr>
        <w:t>7.3.1</w:t>
      </w:r>
      <w:r>
        <w:rPr>
          <w:rFonts w:hint="eastAsia"/>
          <w:sz w:val="21"/>
          <w:szCs w:val="21"/>
        </w:rPr>
        <w:t>在签订合同前，中标人应按投标人须知前附表规定的金额、担保形式向招标人提交履约保证金。</w:t>
      </w:r>
    </w:p>
    <w:p>
      <w:pPr>
        <w:autoSpaceDE w:val="0"/>
        <w:autoSpaceDN w:val="0"/>
        <w:spacing w:line="440" w:lineRule="exact"/>
        <w:ind w:firstLine="420" w:firstLineChars="200"/>
        <w:rPr>
          <w:rFonts w:cs="Times New Roman"/>
          <w:b/>
          <w:bCs/>
          <w:sz w:val="21"/>
          <w:szCs w:val="21"/>
        </w:rPr>
      </w:pPr>
      <w:r>
        <w:rPr>
          <w:sz w:val="21"/>
          <w:szCs w:val="21"/>
        </w:rPr>
        <w:t>7.3.2</w:t>
      </w:r>
      <w:r>
        <w:rPr>
          <w:rFonts w:hint="eastAsia"/>
          <w:sz w:val="21"/>
          <w:szCs w:val="21"/>
        </w:rPr>
        <w:t>中标人不能按本章第</w:t>
      </w:r>
      <w:r>
        <w:rPr>
          <w:sz w:val="21"/>
          <w:szCs w:val="21"/>
        </w:rPr>
        <w:t>7.3.1</w:t>
      </w:r>
      <w:r>
        <w:rPr>
          <w:rFonts w:hint="eastAsia"/>
          <w:sz w:val="21"/>
          <w:szCs w:val="21"/>
        </w:rPr>
        <w:t>项要求提交履约保证金的，视为放弃中标，其投标保证金不予退还，给招标人造成的损失超过投标保证金数额的，中标人还应当对超过部分予以赔偿。</w:t>
      </w:r>
    </w:p>
    <w:p>
      <w:pPr>
        <w:autoSpaceDE w:val="0"/>
        <w:autoSpaceDN w:val="0"/>
        <w:spacing w:line="440" w:lineRule="exact"/>
        <w:jc w:val="left"/>
        <w:rPr>
          <w:rFonts w:cs="Times New Roman"/>
          <w:b/>
          <w:bCs/>
          <w:sz w:val="21"/>
          <w:szCs w:val="21"/>
        </w:rPr>
      </w:pPr>
      <w:r>
        <w:rPr>
          <w:b/>
          <w:bCs/>
          <w:sz w:val="21"/>
          <w:szCs w:val="21"/>
        </w:rPr>
        <w:t>7.</w:t>
      </w:r>
      <w:bookmarkStart w:id="57" w:name="_Toc283559977"/>
      <w:r>
        <w:rPr>
          <w:b/>
          <w:bCs/>
          <w:sz w:val="21"/>
          <w:szCs w:val="21"/>
        </w:rPr>
        <w:t>4</w:t>
      </w:r>
      <w:r>
        <w:rPr>
          <w:rFonts w:hint="eastAsia"/>
          <w:b/>
          <w:bCs/>
          <w:sz w:val="21"/>
          <w:szCs w:val="21"/>
        </w:rPr>
        <w:t>签订合同</w:t>
      </w:r>
      <w:bookmarkEnd w:id="57"/>
    </w:p>
    <w:p>
      <w:pPr>
        <w:autoSpaceDE w:val="0"/>
        <w:autoSpaceDN w:val="0"/>
        <w:spacing w:line="440" w:lineRule="exact"/>
        <w:ind w:firstLine="420" w:firstLineChars="200"/>
        <w:jc w:val="left"/>
        <w:rPr>
          <w:rFonts w:cs="Times New Roman"/>
          <w:sz w:val="21"/>
          <w:szCs w:val="21"/>
        </w:rPr>
      </w:pPr>
      <w:r>
        <w:rPr>
          <w:sz w:val="21"/>
          <w:szCs w:val="21"/>
        </w:rPr>
        <w:t xml:space="preserve">7.4.1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sz w:val="21"/>
          <w:szCs w:val="21"/>
        </w:rPr>
      </w:pPr>
      <w:r>
        <w:rPr>
          <w:sz w:val="21"/>
          <w:szCs w:val="21"/>
        </w:rPr>
        <w:t xml:space="preserve">7.4.2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1"/>
          <w:szCs w:val="21"/>
        </w:rPr>
      </w:pPr>
      <w:r>
        <w:rPr>
          <w:rFonts w:hint="eastAsia" w:hAnsi="宋体" w:cs="宋体"/>
          <w:b/>
          <w:sz w:val="21"/>
          <w:szCs w:val="21"/>
        </w:rPr>
        <w:t>8. 重新招标和不再招标</w:t>
      </w:r>
      <w:bookmarkEnd w:id="56"/>
    </w:p>
    <w:p>
      <w:pPr>
        <w:autoSpaceDE w:val="0"/>
        <w:autoSpaceDN w:val="0"/>
        <w:adjustRightInd w:val="0"/>
        <w:spacing w:line="440" w:lineRule="exact"/>
        <w:jc w:val="left"/>
        <w:outlineLvl w:val="0"/>
        <w:rPr>
          <w:rFonts w:hAnsi="宋体" w:cs="宋体"/>
          <w:b/>
          <w:sz w:val="21"/>
          <w:szCs w:val="21"/>
        </w:rPr>
      </w:pPr>
      <w:bookmarkStart w:id="58" w:name="_Toc283559979"/>
      <w:r>
        <w:rPr>
          <w:rFonts w:hint="eastAsia" w:hAnsi="宋体" w:cs="宋体"/>
          <w:b/>
          <w:sz w:val="21"/>
          <w:szCs w:val="21"/>
        </w:rPr>
        <w:t>8.1 重新招标</w:t>
      </w:r>
      <w:bookmarkEnd w:id="58"/>
    </w:p>
    <w:p>
      <w:pPr>
        <w:autoSpaceDE w:val="0"/>
        <w:autoSpaceDN w:val="0"/>
        <w:adjustRightInd w:val="0"/>
        <w:spacing w:line="440" w:lineRule="exact"/>
        <w:ind w:firstLine="367" w:firstLineChars="175"/>
        <w:jc w:val="left"/>
        <w:rPr>
          <w:rFonts w:hAnsi="宋体" w:cs="宋体"/>
          <w:sz w:val="21"/>
          <w:szCs w:val="21"/>
        </w:rPr>
      </w:pPr>
      <w:r>
        <w:rPr>
          <w:rFonts w:hint="eastAsia" w:hAnsi="宋体" w:cs="宋体"/>
          <w:sz w:val="21"/>
          <w:szCs w:val="21"/>
        </w:rPr>
        <w:t>有下列情形之一的，招标人将重新招标：</w:t>
      </w:r>
    </w:p>
    <w:p>
      <w:pPr>
        <w:autoSpaceDE w:val="0"/>
        <w:autoSpaceDN w:val="0"/>
        <w:adjustRightInd w:val="0"/>
        <w:spacing w:line="440" w:lineRule="exact"/>
        <w:ind w:firstLine="367" w:firstLineChars="175"/>
        <w:jc w:val="left"/>
        <w:rPr>
          <w:rFonts w:hAnsi="宋体" w:cs="宋体"/>
          <w:sz w:val="21"/>
          <w:szCs w:val="21"/>
        </w:rPr>
      </w:pPr>
      <w:r>
        <w:rPr>
          <w:rFonts w:hint="eastAsia" w:hAnsi="宋体" w:cs="宋体"/>
          <w:sz w:val="21"/>
          <w:szCs w:val="21"/>
        </w:rPr>
        <w:t>（1）投标截止时间止，投标人少于3个的；</w:t>
      </w:r>
    </w:p>
    <w:p>
      <w:pPr>
        <w:autoSpaceDE w:val="0"/>
        <w:autoSpaceDN w:val="0"/>
        <w:adjustRightInd w:val="0"/>
        <w:spacing w:line="440" w:lineRule="exact"/>
        <w:ind w:firstLine="367" w:firstLineChars="175"/>
        <w:jc w:val="left"/>
        <w:rPr>
          <w:rFonts w:hAnsi="宋体" w:cs="宋体"/>
          <w:sz w:val="21"/>
          <w:szCs w:val="21"/>
        </w:rPr>
      </w:pPr>
      <w:r>
        <w:rPr>
          <w:rFonts w:hint="eastAsia" w:hAnsi="宋体" w:cs="宋体"/>
          <w:sz w:val="21"/>
          <w:szCs w:val="21"/>
        </w:rPr>
        <w:t>（2）经评标委员会评审后否决所有投标的。</w:t>
      </w:r>
    </w:p>
    <w:p>
      <w:pPr>
        <w:autoSpaceDE w:val="0"/>
        <w:autoSpaceDN w:val="0"/>
        <w:adjustRightInd w:val="0"/>
        <w:spacing w:line="440" w:lineRule="exact"/>
        <w:jc w:val="left"/>
        <w:outlineLvl w:val="0"/>
        <w:rPr>
          <w:rFonts w:hAnsi="宋体" w:cs="宋体"/>
          <w:b/>
          <w:sz w:val="21"/>
          <w:szCs w:val="21"/>
        </w:rPr>
      </w:pPr>
      <w:bookmarkStart w:id="59" w:name="_Toc283559980"/>
      <w:r>
        <w:rPr>
          <w:rFonts w:hint="eastAsia" w:hAnsi="宋体" w:cs="宋体"/>
          <w:b/>
          <w:sz w:val="21"/>
          <w:szCs w:val="21"/>
        </w:rPr>
        <w:t>8.2 不再招标</w:t>
      </w:r>
      <w:bookmarkEnd w:id="59"/>
    </w:p>
    <w:p>
      <w:pPr>
        <w:autoSpaceDE w:val="0"/>
        <w:autoSpaceDN w:val="0"/>
        <w:adjustRightInd w:val="0"/>
        <w:spacing w:line="440" w:lineRule="exact"/>
        <w:ind w:firstLine="472" w:firstLineChars="225"/>
        <w:jc w:val="left"/>
        <w:rPr>
          <w:rFonts w:hAnsi="宋体" w:cs="宋体"/>
          <w:sz w:val="21"/>
          <w:szCs w:val="21"/>
        </w:rPr>
      </w:pPr>
      <w:r>
        <w:rPr>
          <w:rFonts w:hint="eastAsia" w:hAnsi="宋体" w:cs="宋体"/>
          <w:sz w:val="21"/>
          <w:szCs w:val="21"/>
        </w:rPr>
        <w:t>重新招标后投标人仍少于3个，属于必须审批或核准的工程建设项目，经原审批或核准部门批准后不再进行招标。</w:t>
      </w:r>
    </w:p>
    <w:p>
      <w:pPr>
        <w:pStyle w:val="22"/>
        <w:spacing w:line="440" w:lineRule="exact"/>
        <w:jc w:val="both"/>
        <w:outlineLvl w:val="0"/>
        <w:rPr>
          <w:rFonts w:hAnsi="宋体"/>
          <w:b/>
          <w:color w:val="auto"/>
          <w:sz w:val="21"/>
          <w:szCs w:val="21"/>
        </w:rPr>
      </w:pPr>
      <w:bookmarkStart w:id="60" w:name="_Toc283559981"/>
      <w:r>
        <w:rPr>
          <w:rFonts w:hint="eastAsia" w:hAnsi="宋体"/>
          <w:b/>
          <w:color w:val="auto"/>
          <w:sz w:val="21"/>
          <w:szCs w:val="21"/>
        </w:rPr>
        <w:t>9. 纪律和监督</w:t>
      </w:r>
      <w:bookmarkEnd w:id="60"/>
    </w:p>
    <w:p>
      <w:pPr>
        <w:autoSpaceDE w:val="0"/>
        <w:autoSpaceDN w:val="0"/>
        <w:adjustRightInd w:val="0"/>
        <w:spacing w:line="440" w:lineRule="exact"/>
        <w:jc w:val="left"/>
        <w:outlineLvl w:val="0"/>
        <w:rPr>
          <w:rFonts w:hAnsi="宋体" w:cs="宋体"/>
          <w:b/>
          <w:sz w:val="21"/>
          <w:szCs w:val="21"/>
        </w:rPr>
      </w:pPr>
      <w:bookmarkStart w:id="61" w:name="_Toc283559982"/>
      <w:r>
        <w:rPr>
          <w:rFonts w:hint="eastAsia" w:hAnsi="宋体" w:cs="宋体"/>
          <w:b/>
          <w:sz w:val="21"/>
          <w:szCs w:val="21"/>
        </w:rPr>
        <w:t>9.1 对招标人的纪律要求</w:t>
      </w:r>
      <w:bookmarkEnd w:id="61"/>
    </w:p>
    <w:p>
      <w:pPr>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1"/>
          <w:szCs w:val="21"/>
        </w:rPr>
      </w:pPr>
      <w:bookmarkStart w:id="62" w:name="_Toc283559983"/>
      <w:r>
        <w:rPr>
          <w:rFonts w:hint="eastAsia" w:hAnsi="宋体" w:cs="宋体"/>
          <w:b/>
          <w:sz w:val="21"/>
          <w:szCs w:val="21"/>
        </w:rPr>
        <w:t>9.2 对投标人的纪律要求</w:t>
      </w:r>
      <w:bookmarkEnd w:id="62"/>
    </w:p>
    <w:p>
      <w:pPr>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1"/>
          <w:szCs w:val="21"/>
        </w:rPr>
      </w:pPr>
      <w:bookmarkStart w:id="63" w:name="_Toc283559984"/>
      <w:r>
        <w:rPr>
          <w:rFonts w:hint="eastAsia" w:hAnsi="宋体" w:cs="宋体"/>
          <w:b/>
          <w:sz w:val="21"/>
          <w:szCs w:val="21"/>
        </w:rPr>
        <w:t>9.3 对评标委员会成员的纪律要求</w:t>
      </w:r>
      <w:bookmarkEnd w:id="63"/>
    </w:p>
    <w:p>
      <w:pPr>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1"/>
          <w:szCs w:val="21"/>
        </w:rPr>
      </w:pPr>
      <w:bookmarkStart w:id="64" w:name="_Toc283559985"/>
      <w:r>
        <w:rPr>
          <w:rFonts w:hint="eastAsia" w:hAnsi="宋体" w:cs="宋体"/>
          <w:b/>
          <w:sz w:val="21"/>
          <w:szCs w:val="21"/>
        </w:rPr>
        <w:t>9.4 对与评标活动有关的工作人员的纪律要求</w:t>
      </w:r>
      <w:bookmarkEnd w:id="64"/>
    </w:p>
    <w:p>
      <w:pPr>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1"/>
          <w:szCs w:val="21"/>
        </w:rPr>
      </w:pPr>
      <w:bookmarkStart w:id="65" w:name="_Toc283559986"/>
      <w:r>
        <w:rPr>
          <w:rFonts w:hint="eastAsia" w:hAnsi="宋体" w:cs="宋体"/>
          <w:b/>
          <w:sz w:val="21"/>
          <w:szCs w:val="21"/>
        </w:rPr>
        <w:t>9.5 投诉</w:t>
      </w:r>
      <w:bookmarkEnd w:id="65"/>
    </w:p>
    <w:p>
      <w:pPr>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投标人和其他利害关系人认为本次招标活动违反法律、法规和规章规定的，有权向有关行政监督部门投诉。</w:t>
      </w:r>
    </w:p>
    <w:p>
      <w:pPr>
        <w:pStyle w:val="22"/>
        <w:spacing w:line="440" w:lineRule="exact"/>
        <w:jc w:val="both"/>
        <w:outlineLvl w:val="0"/>
        <w:rPr>
          <w:rFonts w:hAnsi="宋体"/>
          <w:b/>
          <w:color w:val="auto"/>
          <w:sz w:val="21"/>
          <w:szCs w:val="21"/>
        </w:rPr>
      </w:pPr>
      <w:bookmarkStart w:id="66" w:name="_Toc283559987"/>
      <w:r>
        <w:rPr>
          <w:rFonts w:hint="eastAsia" w:hAnsi="宋体"/>
          <w:b/>
          <w:color w:val="auto"/>
          <w:sz w:val="21"/>
          <w:szCs w:val="21"/>
        </w:rPr>
        <w:t>10. 需要补充的其他内容</w:t>
      </w:r>
      <w:bookmarkEnd w:id="66"/>
    </w:p>
    <w:p>
      <w:pPr>
        <w:autoSpaceDE w:val="0"/>
        <w:autoSpaceDN w:val="0"/>
        <w:adjustRightInd w:val="0"/>
        <w:spacing w:line="440" w:lineRule="exact"/>
        <w:ind w:firstLine="420" w:firstLineChars="200"/>
        <w:jc w:val="left"/>
        <w:rPr>
          <w:rFonts w:hAnsi="宋体" w:cs="宋体"/>
          <w:sz w:val="21"/>
          <w:szCs w:val="21"/>
        </w:rPr>
      </w:pPr>
      <w:r>
        <w:rPr>
          <w:rFonts w:hint="eastAsia" w:hAnsi="宋体" w:cs="宋体"/>
          <w:sz w:val="21"/>
          <w:szCs w:val="21"/>
        </w:rPr>
        <w:t>需要补充的其他内容：见投标人须知前附表。</w:t>
      </w:r>
    </w:p>
    <w:p>
      <w:pPr>
        <w:spacing w:line="400" w:lineRule="exact"/>
        <w:rPr>
          <w:rFonts w:cs="Times New Roman"/>
          <w:b/>
          <w:bCs/>
          <w:sz w:val="21"/>
          <w:szCs w:val="21"/>
        </w:rPr>
      </w:pPr>
      <w:r>
        <w:rPr>
          <w:rFonts w:hint="eastAsia" w:hAnsi="宋体" w:cs="宋体"/>
          <w:sz w:val="21"/>
          <w:szCs w:val="21"/>
        </w:rPr>
        <w:br w:type="page"/>
      </w:r>
      <w:r>
        <w:rPr>
          <w:rFonts w:hint="eastAsia"/>
          <w:b/>
          <w:bCs/>
          <w:sz w:val="21"/>
          <w:szCs w:val="21"/>
        </w:rPr>
        <w:t>附表一：问题澄清通知</w:t>
      </w:r>
    </w:p>
    <w:p>
      <w:pPr>
        <w:spacing w:beforeLines="100" w:afterLines="100" w:line="400" w:lineRule="exact"/>
        <w:jc w:val="center"/>
        <w:rPr>
          <w:rFonts w:cs="Times New Roman"/>
          <w:b/>
          <w:bCs/>
          <w:sz w:val="21"/>
          <w:szCs w:val="21"/>
        </w:rPr>
      </w:pPr>
      <w:r>
        <w:rPr>
          <w:rFonts w:hint="eastAsia"/>
          <w:b/>
          <w:bCs/>
          <w:sz w:val="21"/>
          <w:szCs w:val="21"/>
        </w:rPr>
        <w:t>问题澄清通知</w:t>
      </w:r>
    </w:p>
    <w:p>
      <w:pPr>
        <w:spacing w:line="400" w:lineRule="exact"/>
        <w:ind w:firstLine="5355" w:firstLineChars="2550"/>
        <w:rPr>
          <w:rFonts w:cs="Times New Roman"/>
          <w:sz w:val="21"/>
          <w:szCs w:val="21"/>
          <w:u w:val="single"/>
        </w:rPr>
      </w:pPr>
      <w:r>
        <w:rPr>
          <w:rFonts w:hint="eastAsia"/>
          <w:sz w:val="21"/>
          <w:szCs w:val="21"/>
        </w:rPr>
        <w:t>编号：</w:t>
      </w:r>
      <w:r>
        <w:rPr>
          <w:sz w:val="21"/>
          <w:szCs w:val="21"/>
        </w:rPr>
        <w:t xml:space="preserve">                  </w:t>
      </w:r>
    </w:p>
    <w:p>
      <w:pPr>
        <w:spacing w:line="480" w:lineRule="exact"/>
        <w:ind w:firstLine="840" w:firstLineChars="400"/>
        <w:rPr>
          <w:rFonts w:cs="Times New Roman"/>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w:t>
      </w:r>
      <w:r>
        <w:rPr>
          <w:rFonts w:hint="eastAsia"/>
          <w:sz w:val="21"/>
          <w:szCs w:val="21"/>
        </w:rPr>
        <w:t>投标人名称）：</w:t>
      </w:r>
    </w:p>
    <w:p>
      <w:pPr>
        <w:spacing w:line="480" w:lineRule="exact"/>
        <w:ind w:firstLine="840" w:firstLineChars="400"/>
        <w:rPr>
          <w:rFonts w:cs="Times New Roman"/>
          <w:sz w:val="21"/>
          <w:szCs w:val="21"/>
        </w:rPr>
      </w:pPr>
      <w:r>
        <w:rPr>
          <w:sz w:val="21"/>
          <w:szCs w:val="21"/>
          <w:u w:val="single"/>
        </w:rPr>
        <w:t xml:space="preserve">             </w:t>
      </w:r>
      <w:r>
        <w:rPr>
          <w:rFonts w:hint="eastAsia"/>
          <w:sz w:val="21"/>
          <w:szCs w:val="21"/>
        </w:rPr>
        <w:t>（项目名称）施工招标的评标委员会，对你方的投标文件进行了仔细的审查，现需你方对本通知所附质疑问卷中的问题以书面形式予以澄清、说明或者补正。</w:t>
      </w:r>
    </w:p>
    <w:p>
      <w:pPr>
        <w:spacing w:line="480" w:lineRule="exact"/>
        <w:ind w:firstLine="840" w:firstLineChars="400"/>
        <w:rPr>
          <w:rFonts w:cs="Times New Roman"/>
          <w:sz w:val="21"/>
          <w:szCs w:val="21"/>
        </w:rPr>
      </w:pPr>
      <w:r>
        <w:rPr>
          <w:rFonts w:hint="eastAsia"/>
          <w:sz w:val="21"/>
          <w:szCs w:val="21"/>
        </w:rPr>
        <w:t>请将上述问题的澄清、说明或者补正于</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日</w:t>
      </w:r>
      <w:r>
        <w:rPr>
          <w:sz w:val="21"/>
          <w:szCs w:val="21"/>
        </w:rPr>
        <w:t xml:space="preserve"> </w:t>
      </w:r>
      <w:r>
        <w:rPr>
          <w:sz w:val="21"/>
          <w:szCs w:val="21"/>
          <w:u w:val="single"/>
        </w:rPr>
        <w:t xml:space="preserve">   </w:t>
      </w:r>
      <w:r>
        <w:rPr>
          <w:rFonts w:hint="eastAsia"/>
          <w:sz w:val="21"/>
          <w:szCs w:val="21"/>
        </w:rPr>
        <w:t>时前密封递交至（详细地址）或传真至</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（传真号码）</w:t>
      </w:r>
      <w:r>
        <w:rPr>
          <w:rFonts w:hint="eastAsia"/>
          <w:sz w:val="21"/>
          <w:szCs w:val="21"/>
        </w:rPr>
        <w:t>。采用传真方式的，应</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日</w:t>
      </w:r>
      <w:r>
        <w:rPr>
          <w:sz w:val="21"/>
          <w:szCs w:val="21"/>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时前将原件递交至</w:t>
      </w:r>
      <w:r>
        <w:rPr>
          <w:sz w:val="21"/>
          <w:szCs w:val="21"/>
        </w:rPr>
        <w:t xml:space="preserve"> </w:t>
      </w:r>
      <w:r>
        <w:rPr>
          <w:sz w:val="21"/>
          <w:szCs w:val="21"/>
          <w:u w:val="single"/>
        </w:rPr>
        <w:t xml:space="preserve">                      </w:t>
      </w:r>
      <w:r>
        <w:rPr>
          <w:rFonts w:hint="eastAsia"/>
          <w:sz w:val="21"/>
          <w:szCs w:val="21"/>
        </w:rPr>
        <w:t>（详细地址）。</w:t>
      </w:r>
    </w:p>
    <w:p>
      <w:pPr>
        <w:spacing w:line="480" w:lineRule="exact"/>
        <w:rPr>
          <w:rFonts w:cs="Times New Roman"/>
          <w:sz w:val="21"/>
          <w:szCs w:val="21"/>
        </w:rPr>
      </w:pPr>
    </w:p>
    <w:p>
      <w:pPr>
        <w:spacing w:line="480" w:lineRule="exact"/>
        <w:rPr>
          <w:rFonts w:cs="Times New Roman"/>
          <w:sz w:val="21"/>
          <w:szCs w:val="21"/>
        </w:rPr>
      </w:pPr>
      <w:r>
        <w:rPr>
          <w:rFonts w:hint="eastAsia"/>
          <w:sz w:val="21"/>
          <w:szCs w:val="21"/>
        </w:rPr>
        <w:t>附件：质疑问卷</w:t>
      </w:r>
    </w:p>
    <w:p>
      <w:pPr>
        <w:spacing w:line="480" w:lineRule="exact"/>
        <w:ind w:firstLine="3570" w:firstLineChars="1700"/>
        <w:rPr>
          <w:rFonts w:cs="Times New Roman"/>
          <w:sz w:val="21"/>
          <w:szCs w:val="21"/>
        </w:rPr>
      </w:pPr>
    </w:p>
    <w:p>
      <w:pPr>
        <w:spacing w:line="480" w:lineRule="exact"/>
        <w:ind w:firstLine="3570" w:firstLineChars="1700"/>
        <w:rPr>
          <w:rFonts w:cs="Times New Roman"/>
          <w:sz w:val="21"/>
          <w:szCs w:val="21"/>
        </w:rPr>
      </w:pPr>
    </w:p>
    <w:p>
      <w:pPr>
        <w:spacing w:line="480" w:lineRule="exact"/>
        <w:ind w:firstLine="3570" w:firstLineChars="1700"/>
        <w:rPr>
          <w:rFonts w:cs="Times New Roman"/>
          <w:sz w:val="21"/>
          <w:szCs w:val="21"/>
        </w:rPr>
      </w:pPr>
      <w:r>
        <w:rPr>
          <w:sz w:val="21"/>
          <w:szCs w:val="21"/>
        </w:rPr>
        <w:t xml:space="preserve">      </w:t>
      </w:r>
      <w:r>
        <w:rPr>
          <w:rFonts w:hint="eastAsia"/>
          <w:sz w:val="21"/>
          <w:szCs w:val="21"/>
        </w:rPr>
        <w:t>（项目名称）招标评标委员会</w:t>
      </w:r>
    </w:p>
    <w:p>
      <w:pPr>
        <w:spacing w:line="480" w:lineRule="exact"/>
        <w:jc w:val="right"/>
        <w:rPr>
          <w:rFonts w:cs="Times New Roman"/>
          <w:sz w:val="21"/>
          <w:szCs w:val="21"/>
        </w:rPr>
      </w:pPr>
      <w:r>
        <w:rPr>
          <w:rFonts w:hint="eastAsia"/>
          <w:sz w:val="21"/>
          <w:szCs w:val="21"/>
        </w:rPr>
        <w:t>（经评标委员会授权的招标人代表签字或招标人加盖单位章）</w:t>
      </w:r>
    </w:p>
    <w:p>
      <w:pPr>
        <w:spacing w:line="480" w:lineRule="exact"/>
        <w:ind w:firstLine="4620" w:firstLineChars="2200"/>
        <w:rPr>
          <w:rFonts w:cs="Times New Roman"/>
          <w:sz w:val="21"/>
          <w:szCs w:val="21"/>
        </w:rPr>
      </w:pPr>
      <w:r>
        <w:rPr>
          <w:sz w:val="21"/>
          <w:szCs w:val="21"/>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日</w:t>
      </w:r>
      <w:r>
        <w:rPr>
          <w:sz w:val="21"/>
          <w:szCs w:val="21"/>
        </w:rPr>
        <w:t xml:space="preserve"> </w:t>
      </w:r>
    </w:p>
    <w:p>
      <w:pPr>
        <w:spacing w:beforeLines="100" w:afterLines="100" w:line="400" w:lineRule="exact"/>
        <w:rPr>
          <w:rFonts w:hAnsi="宋体" w:cs="宋体"/>
          <w:sz w:val="21"/>
          <w:szCs w:val="21"/>
        </w:rPr>
      </w:pPr>
    </w:p>
    <w:p>
      <w:pPr>
        <w:pStyle w:val="2"/>
        <w:ind w:firstLine="340"/>
      </w:pPr>
    </w:p>
    <w:p>
      <w:pPr>
        <w:pStyle w:val="2"/>
        <w:ind w:firstLine="340"/>
      </w:pPr>
    </w:p>
    <w:p>
      <w:pPr>
        <w:pStyle w:val="2"/>
        <w:ind w:firstLine="340"/>
      </w:pPr>
    </w:p>
    <w:p>
      <w:pPr>
        <w:pStyle w:val="2"/>
        <w:ind w:firstLine="340"/>
      </w:pPr>
    </w:p>
    <w:p>
      <w:pPr>
        <w:pStyle w:val="2"/>
        <w:ind w:firstLine="340"/>
      </w:pPr>
    </w:p>
    <w:p>
      <w:pPr>
        <w:spacing w:line="400" w:lineRule="exact"/>
        <w:ind w:firstLine="420" w:firstLineChars="200"/>
        <w:rPr>
          <w:rFonts w:hAnsi="宋体" w:cs="宋体"/>
          <w:sz w:val="21"/>
          <w:szCs w:val="21"/>
        </w:rPr>
      </w:pPr>
    </w:p>
    <w:p>
      <w:pPr>
        <w:spacing w:line="400" w:lineRule="exact"/>
        <w:ind w:firstLine="420" w:firstLineChars="200"/>
        <w:rPr>
          <w:rFonts w:hAnsi="宋体" w:cs="宋体"/>
          <w:sz w:val="21"/>
          <w:szCs w:val="21"/>
        </w:rPr>
      </w:pPr>
    </w:p>
    <w:p>
      <w:pPr>
        <w:spacing w:line="400" w:lineRule="exact"/>
        <w:ind w:firstLine="420" w:firstLineChars="200"/>
        <w:rPr>
          <w:rFonts w:hAnsi="宋体" w:cs="宋体"/>
          <w:sz w:val="21"/>
          <w:szCs w:val="21"/>
        </w:rPr>
      </w:pPr>
    </w:p>
    <w:p>
      <w:pPr>
        <w:spacing w:line="400" w:lineRule="exact"/>
        <w:ind w:firstLine="420" w:firstLineChars="200"/>
        <w:rPr>
          <w:rFonts w:hAnsi="宋体" w:cs="宋体"/>
          <w:sz w:val="21"/>
          <w:szCs w:val="21"/>
        </w:rPr>
      </w:pPr>
    </w:p>
    <w:p>
      <w:pPr>
        <w:spacing w:line="400" w:lineRule="exact"/>
        <w:ind w:firstLine="420" w:firstLineChars="200"/>
        <w:rPr>
          <w:rFonts w:hAnsi="宋体" w:cs="宋体"/>
          <w:sz w:val="21"/>
          <w:szCs w:val="21"/>
        </w:rPr>
      </w:pPr>
    </w:p>
    <w:p>
      <w:pPr>
        <w:spacing w:line="400" w:lineRule="exact"/>
        <w:ind w:firstLine="420" w:firstLineChars="200"/>
        <w:rPr>
          <w:rFonts w:hAnsi="宋体" w:cs="宋体"/>
          <w:sz w:val="21"/>
          <w:szCs w:val="21"/>
        </w:rPr>
      </w:pPr>
      <w:r>
        <w:rPr>
          <w:rFonts w:hint="eastAsia" w:hAnsi="宋体" w:cs="宋体"/>
          <w:sz w:val="21"/>
          <w:szCs w:val="21"/>
        </w:rPr>
        <w:t>附表二：问题的澄清</w:t>
      </w:r>
    </w:p>
    <w:p>
      <w:pPr>
        <w:spacing w:beforeLines="100" w:afterLines="100" w:line="480" w:lineRule="exact"/>
        <w:jc w:val="center"/>
        <w:rPr>
          <w:rFonts w:hAnsi="宋体" w:cs="宋体"/>
          <w:sz w:val="21"/>
          <w:szCs w:val="21"/>
        </w:rPr>
      </w:pPr>
      <w:r>
        <w:rPr>
          <w:rFonts w:hint="eastAsia" w:hAnsi="宋体" w:cs="宋体"/>
          <w:sz w:val="21"/>
          <w:szCs w:val="21"/>
        </w:rPr>
        <w:t>问题的澄清、说明或补正</w:t>
      </w:r>
    </w:p>
    <w:p>
      <w:pPr>
        <w:spacing w:line="400" w:lineRule="exact"/>
        <w:ind w:firstLine="5355" w:firstLineChars="2550"/>
        <w:rPr>
          <w:rFonts w:hAnsi="宋体" w:cs="宋体"/>
          <w:sz w:val="21"/>
          <w:szCs w:val="21"/>
          <w:u w:val="single"/>
        </w:rPr>
      </w:pPr>
      <w:r>
        <w:rPr>
          <w:rFonts w:hint="eastAsia" w:hAnsi="宋体" w:cs="宋体"/>
          <w:sz w:val="21"/>
          <w:szCs w:val="21"/>
        </w:rPr>
        <w:t>编号：</w:t>
      </w:r>
    </w:p>
    <w:p>
      <w:pPr>
        <w:spacing w:line="480" w:lineRule="exact"/>
        <w:rPr>
          <w:rFonts w:hAnsi="宋体" w:cs="宋体"/>
          <w:sz w:val="21"/>
          <w:szCs w:val="21"/>
        </w:rPr>
      </w:pPr>
      <w:r>
        <w:rPr>
          <w:rFonts w:hint="eastAsia" w:hAnsi="宋体" w:cs="宋体"/>
          <w:sz w:val="21"/>
          <w:szCs w:val="21"/>
        </w:rPr>
        <w:t>（项目名称）招标评标委员会：</w:t>
      </w:r>
    </w:p>
    <w:p>
      <w:pPr>
        <w:spacing w:line="480" w:lineRule="exact"/>
        <w:ind w:firstLine="420" w:firstLineChars="200"/>
        <w:rPr>
          <w:rFonts w:hAnsi="宋体" w:cs="宋体"/>
          <w:sz w:val="21"/>
          <w:szCs w:val="21"/>
        </w:rPr>
      </w:pPr>
      <w:r>
        <w:rPr>
          <w:rFonts w:hint="eastAsia" w:hAnsi="宋体" w:cs="宋体"/>
          <w:sz w:val="21"/>
          <w:szCs w:val="21"/>
        </w:rPr>
        <w:t>问题澄清通知（编号：）已收悉，现澄清、说明或者补正如下：</w:t>
      </w:r>
    </w:p>
    <w:p>
      <w:pPr>
        <w:spacing w:line="480" w:lineRule="exact"/>
        <w:ind w:firstLine="420" w:firstLineChars="200"/>
        <w:rPr>
          <w:rFonts w:hAnsi="宋体" w:cs="宋体"/>
          <w:sz w:val="21"/>
          <w:szCs w:val="21"/>
        </w:rPr>
      </w:pPr>
      <w:r>
        <w:rPr>
          <w:rFonts w:hint="eastAsia" w:hAnsi="宋体" w:cs="宋体"/>
          <w:sz w:val="21"/>
          <w:szCs w:val="21"/>
        </w:rPr>
        <w:t>1.</w:t>
      </w:r>
    </w:p>
    <w:p>
      <w:pPr>
        <w:spacing w:line="480" w:lineRule="exact"/>
        <w:ind w:firstLine="420" w:firstLineChars="200"/>
        <w:rPr>
          <w:rFonts w:hAnsi="宋体" w:cs="宋体"/>
          <w:sz w:val="21"/>
          <w:szCs w:val="21"/>
        </w:rPr>
      </w:pPr>
      <w:r>
        <w:rPr>
          <w:rFonts w:hint="eastAsia" w:hAnsi="宋体" w:cs="宋体"/>
          <w:sz w:val="21"/>
          <w:szCs w:val="21"/>
        </w:rPr>
        <w:t>2.</w:t>
      </w:r>
    </w:p>
    <w:p>
      <w:pPr>
        <w:spacing w:line="480" w:lineRule="exact"/>
        <w:ind w:firstLine="420" w:firstLineChars="200"/>
        <w:rPr>
          <w:rFonts w:hAnsi="宋体" w:cs="宋体"/>
          <w:sz w:val="21"/>
          <w:szCs w:val="21"/>
        </w:rPr>
      </w:pPr>
    </w:p>
    <w:p>
      <w:pPr>
        <w:spacing w:line="480" w:lineRule="exact"/>
        <w:ind w:firstLine="420" w:firstLineChars="200"/>
        <w:rPr>
          <w:rFonts w:hAnsi="宋体" w:cs="宋体"/>
          <w:sz w:val="21"/>
          <w:szCs w:val="21"/>
        </w:rPr>
      </w:pPr>
      <w:r>
        <w:rPr>
          <w:rFonts w:hint="eastAsia" w:hAnsi="宋体" w:cs="宋体"/>
          <w:sz w:val="21"/>
          <w:szCs w:val="21"/>
        </w:rPr>
        <w:t>……</w:t>
      </w:r>
    </w:p>
    <w:p>
      <w:pPr>
        <w:spacing w:line="480" w:lineRule="exact"/>
        <w:ind w:firstLine="420" w:firstLineChars="200"/>
        <w:rPr>
          <w:rFonts w:hAnsi="宋体" w:cs="宋体"/>
          <w:sz w:val="21"/>
          <w:szCs w:val="21"/>
        </w:rPr>
      </w:pPr>
    </w:p>
    <w:p>
      <w:pPr>
        <w:spacing w:line="480" w:lineRule="exact"/>
        <w:ind w:firstLine="420" w:firstLineChars="200"/>
        <w:rPr>
          <w:rFonts w:hAnsi="宋体" w:cs="宋体"/>
          <w:sz w:val="21"/>
          <w:szCs w:val="21"/>
        </w:rPr>
      </w:pPr>
    </w:p>
    <w:p>
      <w:pPr>
        <w:spacing w:line="480" w:lineRule="exact"/>
        <w:ind w:firstLine="420" w:firstLineChars="200"/>
        <w:rPr>
          <w:rFonts w:hAnsi="宋体" w:cs="宋体"/>
          <w:sz w:val="21"/>
          <w:szCs w:val="21"/>
        </w:rPr>
      </w:pPr>
    </w:p>
    <w:p>
      <w:pPr>
        <w:spacing w:line="480" w:lineRule="exact"/>
        <w:ind w:firstLine="420" w:firstLineChars="200"/>
        <w:rPr>
          <w:rFonts w:hAnsi="宋体" w:cs="宋体"/>
          <w:sz w:val="21"/>
          <w:szCs w:val="21"/>
        </w:rPr>
      </w:pPr>
    </w:p>
    <w:p>
      <w:pPr>
        <w:spacing w:line="480" w:lineRule="exact"/>
        <w:ind w:firstLine="420" w:firstLineChars="200"/>
        <w:rPr>
          <w:rFonts w:hAnsi="宋体" w:cs="宋体"/>
          <w:sz w:val="21"/>
          <w:szCs w:val="21"/>
        </w:rPr>
      </w:pPr>
    </w:p>
    <w:p>
      <w:pPr>
        <w:spacing w:line="480" w:lineRule="exact"/>
        <w:ind w:firstLine="420" w:firstLineChars="200"/>
        <w:rPr>
          <w:rFonts w:hAnsi="宋体" w:cs="宋体"/>
          <w:sz w:val="21"/>
          <w:szCs w:val="21"/>
        </w:rPr>
      </w:pPr>
    </w:p>
    <w:p>
      <w:pPr>
        <w:wordWrap w:val="0"/>
        <w:spacing w:line="480" w:lineRule="exact"/>
        <w:ind w:firstLine="420" w:firstLineChars="200"/>
        <w:jc w:val="right"/>
        <w:rPr>
          <w:rFonts w:hAnsi="宋体" w:cs="宋体"/>
          <w:sz w:val="21"/>
          <w:szCs w:val="21"/>
        </w:rPr>
      </w:pPr>
      <w:r>
        <w:rPr>
          <w:rFonts w:hint="eastAsia" w:hAnsi="宋体" w:cs="宋体"/>
          <w:sz w:val="21"/>
          <w:szCs w:val="21"/>
        </w:rPr>
        <w:t xml:space="preserve">投标人：（盖单位章） </w:t>
      </w:r>
    </w:p>
    <w:p>
      <w:pPr>
        <w:wordWrap w:val="0"/>
        <w:spacing w:beforeLines="50" w:afterLines="50" w:line="480" w:lineRule="exact"/>
        <w:ind w:right="210"/>
        <w:jc w:val="right"/>
        <w:rPr>
          <w:rFonts w:hAnsi="宋体" w:cs="宋体"/>
          <w:sz w:val="21"/>
          <w:szCs w:val="21"/>
        </w:rPr>
      </w:pPr>
      <w:r>
        <w:rPr>
          <w:rFonts w:hint="eastAsia" w:hAnsi="宋体" w:cs="宋体"/>
          <w:sz w:val="21"/>
          <w:szCs w:val="21"/>
        </w:rPr>
        <w:t xml:space="preserve">法定代表人或其委托代理人：（签字） </w:t>
      </w:r>
    </w:p>
    <w:p>
      <w:pPr>
        <w:spacing w:line="480" w:lineRule="exact"/>
        <w:jc w:val="right"/>
        <w:rPr>
          <w:rFonts w:hAnsi="宋体" w:cs="宋体"/>
          <w:sz w:val="21"/>
          <w:szCs w:val="21"/>
        </w:rPr>
      </w:pPr>
      <w:r>
        <w:rPr>
          <w:rFonts w:hint="eastAsia" w:hAnsi="宋体" w:cs="宋体"/>
          <w:sz w:val="21"/>
          <w:szCs w:val="21"/>
        </w:rPr>
        <w:t>年    月     日</w:t>
      </w:r>
    </w:p>
    <w:p>
      <w:pPr>
        <w:spacing w:line="480" w:lineRule="exact"/>
        <w:rPr>
          <w:rFonts w:hAnsi="宋体" w:cs="宋体"/>
          <w:sz w:val="21"/>
          <w:szCs w:val="21"/>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pStyle w:val="2"/>
        <w:ind w:firstLine="340"/>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评标办法（综合评标法）</w:t>
      </w:r>
      <w:bookmarkStart w:id="67" w:name="_Toc283559990"/>
    </w:p>
    <w:p>
      <w:pPr>
        <w:snapToGrid w:val="0"/>
        <w:spacing w:line="360" w:lineRule="auto"/>
        <w:ind w:firstLine="420" w:firstLineChars="200"/>
        <w:rPr>
          <w:rFonts w:cs="Times New Roman"/>
          <w:sz w:val="21"/>
          <w:szCs w:val="21"/>
        </w:rPr>
      </w:pPr>
      <w:r>
        <w:rPr>
          <w:rFonts w:hint="eastAsia"/>
          <w:sz w:val="21"/>
          <w:szCs w:val="21"/>
        </w:rPr>
        <w:t>一、评标应遵循公正、公平、择优的原则严格按照招标文件进行。</w:t>
      </w:r>
    </w:p>
    <w:p>
      <w:pPr>
        <w:spacing w:line="312" w:lineRule="auto"/>
        <w:ind w:firstLine="315" w:firstLineChars="150"/>
        <w:rPr>
          <w:sz w:val="21"/>
          <w:szCs w:val="21"/>
        </w:rPr>
      </w:pPr>
      <w:r>
        <w:rPr>
          <w:rFonts w:hint="eastAsia"/>
          <w:sz w:val="21"/>
          <w:szCs w:val="21"/>
        </w:rPr>
        <w:t xml:space="preserve"> 二、评标由招标人依法组建的评标委员会负责，评标委员会成员详见前附表。与投标人有利害关系的人员不得进入评标委员会。</w:t>
      </w:r>
    </w:p>
    <w:p>
      <w:pPr>
        <w:spacing w:line="360" w:lineRule="auto"/>
        <w:ind w:firstLine="315" w:firstLineChars="150"/>
        <w:rPr>
          <w:rFonts w:cs="Times New Roman"/>
          <w:sz w:val="21"/>
          <w:szCs w:val="21"/>
        </w:rPr>
      </w:pPr>
      <w:r>
        <w:rPr>
          <w:rFonts w:hint="eastAsia"/>
          <w:sz w:val="21"/>
          <w:szCs w:val="21"/>
        </w:rPr>
        <w:t xml:space="preserve"> 三、评标采用综合评标法，是指评标委员会根据招标文件要求，对其商务标、技术标、综合（信用）标三部分进行综合评审。</w:t>
      </w:r>
    </w:p>
    <w:p>
      <w:pPr>
        <w:snapToGrid w:val="0"/>
        <w:spacing w:line="360" w:lineRule="auto"/>
        <w:ind w:firstLine="420" w:firstLineChars="200"/>
        <w:rPr>
          <w:rFonts w:hAnsi="宋体" w:cs="宋体"/>
          <w:sz w:val="21"/>
          <w:szCs w:val="21"/>
        </w:rPr>
      </w:pPr>
      <w:r>
        <w:rPr>
          <w:rFonts w:hint="eastAsia" w:hAnsi="宋体" w:cs="宋体"/>
          <w:sz w:val="21"/>
          <w:szCs w:val="21"/>
        </w:rPr>
        <w:t>四、评标程序为：</w:t>
      </w:r>
    </w:p>
    <w:p>
      <w:pPr>
        <w:snapToGrid w:val="0"/>
        <w:spacing w:line="360" w:lineRule="auto"/>
        <w:ind w:firstLine="420" w:firstLineChars="200"/>
        <w:rPr>
          <w:rFonts w:cs="Times New Roman"/>
          <w:sz w:val="21"/>
          <w:szCs w:val="21"/>
        </w:rPr>
      </w:pPr>
      <w:r>
        <w:rPr>
          <w:rFonts w:hint="eastAsia"/>
          <w:sz w:val="21"/>
          <w:szCs w:val="21"/>
        </w:rPr>
        <w:t>（一）初步评审；</w:t>
      </w:r>
    </w:p>
    <w:p>
      <w:pPr>
        <w:snapToGrid w:val="0"/>
        <w:spacing w:line="360" w:lineRule="auto"/>
        <w:ind w:firstLine="420" w:firstLineChars="200"/>
        <w:rPr>
          <w:rFonts w:cs="Times New Roman"/>
          <w:sz w:val="21"/>
          <w:szCs w:val="21"/>
        </w:rPr>
      </w:pPr>
      <w:r>
        <w:rPr>
          <w:rFonts w:hint="eastAsia"/>
          <w:sz w:val="21"/>
          <w:szCs w:val="21"/>
        </w:rPr>
        <w:t>（二）详细评审；</w:t>
      </w:r>
    </w:p>
    <w:p>
      <w:pPr>
        <w:snapToGrid w:val="0"/>
        <w:spacing w:line="360" w:lineRule="auto"/>
        <w:ind w:firstLine="420" w:firstLineChars="200"/>
        <w:rPr>
          <w:rFonts w:cs="Times New Roman"/>
          <w:sz w:val="21"/>
          <w:szCs w:val="21"/>
        </w:rPr>
      </w:pPr>
      <w:r>
        <w:rPr>
          <w:rFonts w:hint="eastAsia"/>
          <w:sz w:val="21"/>
          <w:szCs w:val="21"/>
        </w:rPr>
        <w:t>（三）问题的澄清、说明或补正；</w:t>
      </w:r>
    </w:p>
    <w:p>
      <w:pPr>
        <w:snapToGrid w:val="0"/>
        <w:spacing w:line="360" w:lineRule="auto"/>
        <w:ind w:firstLine="420" w:firstLineChars="200"/>
        <w:rPr>
          <w:rFonts w:cs="Times New Roman"/>
          <w:sz w:val="21"/>
          <w:szCs w:val="21"/>
        </w:rPr>
      </w:pPr>
      <w:r>
        <w:rPr>
          <w:rFonts w:hint="eastAsia"/>
          <w:sz w:val="21"/>
          <w:szCs w:val="21"/>
        </w:rPr>
        <w:t>（四）推荐中标候选人；</w:t>
      </w:r>
    </w:p>
    <w:p>
      <w:pPr>
        <w:snapToGrid w:val="0"/>
        <w:spacing w:line="360" w:lineRule="auto"/>
        <w:ind w:firstLine="420" w:firstLineChars="200"/>
        <w:rPr>
          <w:rFonts w:cs="Times New Roman"/>
          <w:sz w:val="21"/>
          <w:szCs w:val="21"/>
        </w:rPr>
      </w:pPr>
      <w:r>
        <w:rPr>
          <w:rFonts w:hint="eastAsia"/>
          <w:sz w:val="21"/>
          <w:szCs w:val="21"/>
        </w:rPr>
        <w:t>（五）评标现场宣布中标候选人确定结果并在指定媒体上进行公示。</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五、初步评审</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 xml:space="preserve">评标委员会按招标文件及商务标清标内容要求对投标文件的符合性、响应性、资格条件和重大偏差等逐一进行评审。初步评审主要包括以下内容：  </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（一）电子投标文件是否按招标文件要求签字盖章（无需逐页签字盖章）；</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（二）投标联合体是否提交共同投标协议（允许联合体投标的）；</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（三）投标人是否符合国家或者招标文件规定的资格条件；</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 xml:space="preserve">（四）同一投标人是否提交两个以上不同的投标文件或者投标报价，但招标文件要求提交备选投标的除外； </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（五）投标报价是否高于招标文件设定的最高投标限价；</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（六）投标范围、工期、工程质量、投标有效期、付款方式是否符合招标文件规定；</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（七）投标人是否有串通投标、弄虚作假、行贿等违法行为。</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（八）评标委员会在评标过程中，发现投标文件中除不符合法律法规规定的情形外，还存在下列情况之一的，也可按否决投标处理。</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（1）未按招标文件规定编制各项报价的；</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（2）投标报价与其组成部分、工程量清单项目合价与综合单价、综合单价与人材机用量相互矛盾，致使评标委员会无法正常评审判定的；</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（3）规费和安全文明施工费违反工程造价计价有关规定的；</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（4）分部分项工程项目、措施项目报价中的项目编码、项目名称项目特征、计量单位和工程量与招标文件的清单不一致的；</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（5）未按照招标文件所列明的暂列金额、暂估价编制投标报价的；</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（6）住房和城乡建设部《标准施工招标文件》规定的其他否决投标条件。</w:t>
      </w:r>
    </w:p>
    <w:p>
      <w:pPr>
        <w:spacing w:line="37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80" w:lineRule="exact"/>
        <w:ind w:firstLine="420" w:firstLineChars="200"/>
        <w:rPr>
          <w:rFonts w:ascii="新宋体" w:hAnsi="新宋体" w:eastAsia="新宋体" w:cs="新宋体"/>
          <w:b/>
          <w:bCs/>
          <w:sz w:val="21"/>
          <w:szCs w:val="21"/>
        </w:rPr>
      </w:pPr>
      <w:r>
        <w:rPr>
          <w:rFonts w:hint="eastAsia" w:ascii="新宋体" w:hAnsi="新宋体" w:eastAsia="新宋体" w:cs="新宋体"/>
          <w:b/>
          <w:bCs/>
          <w:sz w:val="21"/>
          <w:szCs w:val="21"/>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ind w:firstLine="420" w:firstLineChars="200"/>
        <w:rPr>
          <w:rFonts w:hAnsi="宋体" w:eastAsia="宋体" w:cs="宋体"/>
          <w:sz w:val="21"/>
          <w:szCs w:val="21"/>
        </w:rPr>
      </w:pPr>
      <w:r>
        <w:rPr>
          <w:rFonts w:hint="eastAsia" w:hAnsi="宋体" w:eastAsia="宋体" w:cs="宋体"/>
          <w:sz w:val="21"/>
          <w:szCs w:val="21"/>
        </w:rPr>
        <w:t>（九）商务标清标内容。</w:t>
      </w:r>
    </w:p>
    <w:tbl>
      <w:tblPr>
        <w:tblStyle w:val="15"/>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02"/>
        <w:gridCol w:w="3131"/>
        <w:gridCol w:w="4125"/>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6" w:type="dxa"/>
            <w:gridSpan w:val="2"/>
            <w:vMerge w:val="restart"/>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序号</w:t>
            </w:r>
          </w:p>
        </w:tc>
        <w:tc>
          <w:tcPr>
            <w:tcW w:w="3131" w:type="dxa"/>
            <w:vMerge w:val="restart"/>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清标项目</w:t>
            </w:r>
          </w:p>
        </w:tc>
        <w:tc>
          <w:tcPr>
            <w:tcW w:w="4125" w:type="dxa"/>
            <w:vMerge w:val="restart"/>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清标内容</w:t>
            </w:r>
          </w:p>
        </w:tc>
        <w:tc>
          <w:tcPr>
            <w:tcW w:w="1130" w:type="dxa"/>
            <w:gridSpan w:val="2"/>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076" w:type="dxa"/>
            <w:gridSpan w:val="2"/>
            <w:vMerge w:val="continue"/>
            <w:vAlign w:val="center"/>
          </w:tcPr>
          <w:p>
            <w:pPr>
              <w:adjustRightInd w:val="0"/>
              <w:snapToGrid w:val="0"/>
              <w:spacing w:line="440" w:lineRule="exact"/>
              <w:ind w:firstLine="408" w:firstLineChars="200"/>
              <w:rPr>
                <w:rFonts w:hAnsi="宋体" w:cs="宋体"/>
                <w:spacing w:val="-3"/>
                <w:sz w:val="21"/>
                <w:szCs w:val="21"/>
              </w:rPr>
            </w:pPr>
          </w:p>
        </w:tc>
        <w:tc>
          <w:tcPr>
            <w:tcW w:w="3131"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4125"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是</w:t>
            </w:r>
          </w:p>
        </w:tc>
        <w:tc>
          <w:tcPr>
            <w:tcW w:w="528"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Merge w:val="restart"/>
            <w:vAlign w:val="center"/>
          </w:tcPr>
          <w:p>
            <w:pPr>
              <w:adjustRightInd w:val="0"/>
              <w:snapToGrid w:val="0"/>
              <w:spacing w:line="440" w:lineRule="exact"/>
              <w:jc w:val="center"/>
              <w:rPr>
                <w:rFonts w:hAnsi="宋体" w:cs="宋体"/>
                <w:spacing w:val="-3"/>
                <w:sz w:val="21"/>
                <w:szCs w:val="21"/>
              </w:rPr>
            </w:pPr>
            <w:r>
              <w:rPr>
                <w:rFonts w:hAnsi="宋体" w:cs="宋体"/>
                <w:spacing w:val="-3"/>
                <w:sz w:val="21"/>
                <w:szCs w:val="21"/>
              </w:rPr>
              <w:t>1</w:t>
            </w: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1.1</w:t>
            </w:r>
          </w:p>
        </w:tc>
        <w:tc>
          <w:tcPr>
            <w:tcW w:w="3131"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项目总报价</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是否等于各单项工程造价之和</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1.2</w:t>
            </w:r>
          </w:p>
        </w:tc>
        <w:tc>
          <w:tcPr>
            <w:tcW w:w="3131"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单项工程费</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是否等于各单位工程造价之和</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1.3</w:t>
            </w:r>
          </w:p>
        </w:tc>
        <w:tc>
          <w:tcPr>
            <w:tcW w:w="3131"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单位工程费</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是否等于分部分项工程费</w:t>
            </w:r>
            <w:r>
              <w:rPr>
                <w:rFonts w:hAnsi="宋体" w:cs="宋体"/>
                <w:spacing w:val="-3"/>
                <w:sz w:val="21"/>
                <w:szCs w:val="21"/>
              </w:rPr>
              <w:t>+</w:t>
            </w:r>
            <w:r>
              <w:rPr>
                <w:rFonts w:hint="eastAsia" w:hAnsi="宋体" w:cs="宋体"/>
                <w:spacing w:val="-3"/>
                <w:sz w:val="21"/>
                <w:szCs w:val="21"/>
              </w:rPr>
              <w:t>措施项目费</w:t>
            </w:r>
            <w:r>
              <w:rPr>
                <w:rFonts w:hAnsi="宋体" w:cs="宋体"/>
                <w:spacing w:val="-3"/>
                <w:sz w:val="21"/>
                <w:szCs w:val="21"/>
              </w:rPr>
              <w:t>+</w:t>
            </w:r>
            <w:r>
              <w:rPr>
                <w:rFonts w:hint="eastAsia" w:hAnsi="宋体" w:cs="宋体"/>
                <w:spacing w:val="-3"/>
                <w:sz w:val="21"/>
                <w:szCs w:val="21"/>
              </w:rPr>
              <w:t>其它项目费</w:t>
            </w:r>
            <w:r>
              <w:rPr>
                <w:rFonts w:hAnsi="宋体" w:cs="宋体"/>
                <w:spacing w:val="-3"/>
                <w:sz w:val="21"/>
                <w:szCs w:val="21"/>
              </w:rPr>
              <w:t>+</w:t>
            </w:r>
            <w:r>
              <w:rPr>
                <w:rFonts w:hint="eastAsia" w:hAnsi="宋体" w:cs="宋体"/>
                <w:spacing w:val="-3"/>
                <w:sz w:val="21"/>
                <w:szCs w:val="21"/>
              </w:rPr>
              <w:t>规费</w:t>
            </w:r>
            <w:r>
              <w:rPr>
                <w:rFonts w:hAnsi="宋体" w:cs="宋体"/>
                <w:spacing w:val="-3"/>
                <w:sz w:val="21"/>
                <w:szCs w:val="21"/>
              </w:rPr>
              <w:t>+</w:t>
            </w:r>
            <w:r>
              <w:rPr>
                <w:rFonts w:hint="eastAsia" w:hAnsi="宋体" w:cs="宋体"/>
                <w:spacing w:val="-3"/>
                <w:sz w:val="21"/>
                <w:szCs w:val="21"/>
              </w:rPr>
              <w:t>税金之和</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4" w:type="dxa"/>
            <w:vMerge w:val="restart"/>
            <w:vAlign w:val="center"/>
          </w:tcPr>
          <w:p>
            <w:pPr>
              <w:adjustRightInd w:val="0"/>
              <w:snapToGrid w:val="0"/>
              <w:spacing w:line="440" w:lineRule="exact"/>
              <w:jc w:val="center"/>
              <w:rPr>
                <w:rFonts w:hAnsi="宋体" w:cs="宋体"/>
                <w:spacing w:val="-3"/>
                <w:sz w:val="21"/>
                <w:szCs w:val="21"/>
              </w:rPr>
            </w:pPr>
            <w:r>
              <w:rPr>
                <w:rFonts w:hAnsi="宋体" w:cs="宋体"/>
                <w:spacing w:val="-3"/>
                <w:sz w:val="21"/>
                <w:szCs w:val="21"/>
              </w:rPr>
              <w:t>2</w:t>
            </w: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2.1</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分部分项工程费及单价措施费</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是否等于各分部分项清单(含单价措施项目）费之和</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2.2</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分部分项及单价措施项目编码</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不得修改招标人清单</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2.3</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分部分项及单价措施项目名称</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不得修改招标人清单</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2.4</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分部分项及单价措施项目特征</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不得修改招标人清单</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2.5</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分部分项及单价措施项目计量单位</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不得修改招标人清单</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2.6</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分部分项及单价措施项目工程数量</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不得修改招标人清单</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2.7</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分部分项工程费及单价措施费清单综合单价</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综合单价</w:t>
            </w:r>
            <w:r>
              <w:rPr>
                <w:rFonts w:hAnsi="宋体" w:cs="宋体"/>
                <w:spacing w:val="-3"/>
                <w:sz w:val="21"/>
                <w:szCs w:val="21"/>
              </w:rPr>
              <w:t>=</w:t>
            </w:r>
            <w:r>
              <w:rPr>
                <w:rFonts w:hint="eastAsia" w:hAnsi="宋体" w:cs="宋体"/>
                <w:spacing w:val="-3"/>
                <w:sz w:val="21"/>
                <w:szCs w:val="21"/>
              </w:rPr>
              <w:t>人工费</w:t>
            </w:r>
            <w:r>
              <w:rPr>
                <w:rFonts w:hAnsi="宋体" w:cs="宋体"/>
                <w:spacing w:val="-3"/>
                <w:sz w:val="21"/>
                <w:szCs w:val="21"/>
              </w:rPr>
              <w:t>+</w:t>
            </w:r>
            <w:r>
              <w:rPr>
                <w:rFonts w:hint="eastAsia" w:hAnsi="宋体" w:cs="宋体"/>
                <w:spacing w:val="-3"/>
                <w:sz w:val="21"/>
                <w:szCs w:val="21"/>
              </w:rPr>
              <w:t>材料费</w:t>
            </w:r>
            <w:r>
              <w:rPr>
                <w:rFonts w:hAnsi="宋体" w:cs="宋体"/>
                <w:spacing w:val="-3"/>
                <w:sz w:val="21"/>
                <w:szCs w:val="21"/>
              </w:rPr>
              <w:t>+</w:t>
            </w:r>
            <w:r>
              <w:rPr>
                <w:rFonts w:hint="eastAsia" w:hAnsi="宋体" w:cs="宋体"/>
                <w:spacing w:val="-3"/>
                <w:sz w:val="21"/>
                <w:szCs w:val="21"/>
              </w:rPr>
              <w:t>机械费</w:t>
            </w:r>
            <w:r>
              <w:rPr>
                <w:rFonts w:hAnsi="宋体" w:cs="宋体"/>
                <w:spacing w:val="-3"/>
                <w:sz w:val="21"/>
                <w:szCs w:val="21"/>
              </w:rPr>
              <w:t>+</w:t>
            </w:r>
            <w:r>
              <w:rPr>
                <w:rFonts w:hint="eastAsia" w:hAnsi="宋体" w:cs="宋体"/>
                <w:spacing w:val="-3"/>
                <w:sz w:val="21"/>
                <w:szCs w:val="21"/>
              </w:rPr>
              <w:t>管理费</w:t>
            </w:r>
            <w:r>
              <w:rPr>
                <w:rFonts w:hAnsi="宋体" w:cs="宋体"/>
                <w:spacing w:val="-3"/>
                <w:sz w:val="21"/>
                <w:szCs w:val="21"/>
              </w:rPr>
              <w:t>+</w:t>
            </w:r>
            <w:r>
              <w:rPr>
                <w:rFonts w:hint="eastAsia" w:hAnsi="宋体" w:cs="宋体"/>
                <w:spacing w:val="-3"/>
                <w:sz w:val="21"/>
                <w:szCs w:val="21"/>
              </w:rPr>
              <w:t>利润之和；</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2.8</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材料单价</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材料表中的单价与组成清单单价中的综合单价必须一致</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Merge w:val="restart"/>
            <w:vAlign w:val="center"/>
          </w:tcPr>
          <w:p>
            <w:pPr>
              <w:adjustRightInd w:val="0"/>
              <w:snapToGrid w:val="0"/>
              <w:spacing w:line="440" w:lineRule="exact"/>
              <w:jc w:val="center"/>
              <w:rPr>
                <w:rFonts w:hAnsi="宋体" w:cs="宋体"/>
                <w:spacing w:val="-3"/>
                <w:sz w:val="21"/>
                <w:szCs w:val="21"/>
              </w:rPr>
            </w:pPr>
            <w:r>
              <w:rPr>
                <w:rFonts w:hAnsi="宋体" w:cs="宋体"/>
                <w:spacing w:val="-3"/>
                <w:sz w:val="21"/>
                <w:szCs w:val="21"/>
              </w:rPr>
              <w:t>3</w:t>
            </w: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3.1</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安全文明施工费</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根据河南省计价依据规定计算</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3.2</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其他措施费（费率类）项目</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根据招标文件要求自主报价</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74" w:type="dxa"/>
            <w:vMerge w:val="restart"/>
            <w:vAlign w:val="center"/>
          </w:tcPr>
          <w:p>
            <w:pPr>
              <w:adjustRightInd w:val="0"/>
              <w:snapToGrid w:val="0"/>
              <w:spacing w:line="440" w:lineRule="exact"/>
              <w:jc w:val="center"/>
              <w:rPr>
                <w:rFonts w:hAnsi="宋体" w:cs="宋体"/>
                <w:spacing w:val="-3"/>
                <w:sz w:val="21"/>
                <w:szCs w:val="21"/>
              </w:rPr>
            </w:pPr>
            <w:r>
              <w:rPr>
                <w:rFonts w:hAnsi="宋体" w:cs="宋体"/>
                <w:spacing w:val="-3"/>
                <w:sz w:val="21"/>
                <w:szCs w:val="21"/>
              </w:rPr>
              <w:t>4</w:t>
            </w: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4.1</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其它项目费</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各组成部分之和（暂列金额</w:t>
            </w:r>
            <w:r>
              <w:rPr>
                <w:rFonts w:hAnsi="宋体" w:cs="宋体"/>
                <w:spacing w:val="-3"/>
                <w:sz w:val="21"/>
                <w:szCs w:val="21"/>
              </w:rPr>
              <w:t>+</w:t>
            </w:r>
            <w:r>
              <w:rPr>
                <w:rFonts w:hint="eastAsia" w:hAnsi="宋体" w:cs="宋体"/>
                <w:spacing w:val="-3"/>
                <w:sz w:val="21"/>
                <w:szCs w:val="21"/>
              </w:rPr>
              <w:t>专业暂估价</w:t>
            </w:r>
            <w:r>
              <w:rPr>
                <w:rFonts w:hAnsi="宋体" w:cs="宋体"/>
                <w:spacing w:val="-3"/>
                <w:sz w:val="21"/>
                <w:szCs w:val="21"/>
              </w:rPr>
              <w:t>+</w:t>
            </w:r>
            <w:r>
              <w:rPr>
                <w:rFonts w:hint="eastAsia" w:hAnsi="宋体" w:cs="宋体"/>
                <w:spacing w:val="-3"/>
                <w:sz w:val="21"/>
                <w:szCs w:val="21"/>
              </w:rPr>
              <w:t>计日工费</w:t>
            </w:r>
            <w:r>
              <w:rPr>
                <w:rFonts w:hAnsi="宋体" w:cs="宋体"/>
                <w:spacing w:val="-3"/>
                <w:sz w:val="21"/>
                <w:szCs w:val="21"/>
              </w:rPr>
              <w:t>+</w:t>
            </w:r>
            <w:r>
              <w:rPr>
                <w:rFonts w:hint="eastAsia" w:hAnsi="宋体" w:cs="宋体"/>
                <w:spacing w:val="-3"/>
                <w:sz w:val="21"/>
                <w:szCs w:val="21"/>
              </w:rPr>
              <w:t>总承包服务费）</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4.2</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暂列金额</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 xml:space="preserve"> 应与招标人价格一致</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4.3</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专业工程暂估价</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应与招标人价格一致</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4.4</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计日工</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应与招标人数量一致</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4.5</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总承包服务费</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是否按招标文件要求计算</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Align w:val="center"/>
          </w:tcPr>
          <w:p>
            <w:pPr>
              <w:adjustRightInd w:val="0"/>
              <w:snapToGrid w:val="0"/>
              <w:spacing w:line="440" w:lineRule="exact"/>
              <w:jc w:val="center"/>
              <w:rPr>
                <w:rFonts w:hAnsi="宋体" w:cs="宋体"/>
                <w:spacing w:val="-3"/>
                <w:sz w:val="21"/>
                <w:szCs w:val="21"/>
              </w:rPr>
            </w:pPr>
            <w:r>
              <w:rPr>
                <w:rFonts w:hAnsi="宋体" w:cs="宋体"/>
                <w:spacing w:val="-3"/>
                <w:sz w:val="21"/>
                <w:szCs w:val="21"/>
              </w:rPr>
              <w:t>5</w:t>
            </w: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5</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规费</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根据河南省计价依据规定计算</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Align w:val="center"/>
          </w:tcPr>
          <w:p>
            <w:pPr>
              <w:adjustRightInd w:val="0"/>
              <w:snapToGrid w:val="0"/>
              <w:spacing w:line="440" w:lineRule="exact"/>
              <w:jc w:val="center"/>
              <w:rPr>
                <w:rFonts w:hAnsi="宋体" w:cs="宋体"/>
                <w:spacing w:val="-3"/>
                <w:sz w:val="21"/>
                <w:szCs w:val="21"/>
              </w:rPr>
            </w:pPr>
            <w:r>
              <w:rPr>
                <w:rFonts w:hAnsi="宋体" w:cs="宋体"/>
                <w:spacing w:val="-3"/>
                <w:sz w:val="21"/>
                <w:szCs w:val="21"/>
              </w:rPr>
              <w:t>6</w:t>
            </w: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6</w:t>
            </w:r>
          </w:p>
        </w:tc>
        <w:tc>
          <w:tcPr>
            <w:tcW w:w="3131"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增值税</w:t>
            </w:r>
          </w:p>
        </w:tc>
        <w:tc>
          <w:tcPr>
            <w:tcW w:w="4125" w:type="dxa"/>
            <w:vAlign w:val="center"/>
          </w:tcPr>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根据河南省计价依据规定计算</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4" w:type="dxa"/>
            <w:vAlign w:val="center"/>
          </w:tcPr>
          <w:p>
            <w:pPr>
              <w:adjustRightInd w:val="0"/>
              <w:snapToGrid w:val="0"/>
              <w:spacing w:line="440" w:lineRule="exact"/>
              <w:jc w:val="center"/>
              <w:rPr>
                <w:rFonts w:hAnsi="宋体" w:cs="宋体"/>
                <w:spacing w:val="-3"/>
                <w:sz w:val="21"/>
                <w:szCs w:val="21"/>
              </w:rPr>
            </w:pPr>
            <w:r>
              <w:rPr>
                <w:rFonts w:hAnsi="宋体" w:cs="宋体"/>
                <w:spacing w:val="-3"/>
                <w:sz w:val="21"/>
                <w:szCs w:val="21"/>
              </w:rPr>
              <w:t>7</w:t>
            </w:r>
          </w:p>
        </w:tc>
        <w:tc>
          <w:tcPr>
            <w:tcW w:w="602" w:type="dxa"/>
            <w:vAlign w:val="center"/>
          </w:tcPr>
          <w:p>
            <w:pPr>
              <w:adjustRightInd w:val="0"/>
              <w:snapToGrid w:val="0"/>
              <w:spacing w:line="440" w:lineRule="exact"/>
              <w:rPr>
                <w:rFonts w:hAnsi="宋体" w:cs="宋体"/>
                <w:spacing w:val="-3"/>
                <w:sz w:val="21"/>
                <w:szCs w:val="21"/>
              </w:rPr>
            </w:pPr>
            <w:r>
              <w:rPr>
                <w:rFonts w:hAnsi="宋体" w:cs="宋体"/>
                <w:spacing w:val="-3"/>
                <w:sz w:val="21"/>
                <w:szCs w:val="21"/>
              </w:rPr>
              <w:t>7</w:t>
            </w:r>
          </w:p>
        </w:tc>
        <w:tc>
          <w:tcPr>
            <w:tcW w:w="7256" w:type="dxa"/>
            <w:gridSpan w:val="2"/>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不违反法律、法规、规章、规范性文件规定的其它情况</w:t>
            </w:r>
          </w:p>
        </w:tc>
        <w:tc>
          <w:tcPr>
            <w:tcW w:w="602" w:type="dxa"/>
            <w:vAlign w:val="center"/>
          </w:tcPr>
          <w:p>
            <w:pPr>
              <w:adjustRightInd w:val="0"/>
              <w:snapToGrid w:val="0"/>
              <w:spacing w:line="440" w:lineRule="exact"/>
              <w:ind w:firstLine="408" w:firstLineChars="200"/>
              <w:rPr>
                <w:rFonts w:hAnsi="宋体" w:cs="宋体"/>
                <w:spacing w:val="-3"/>
                <w:sz w:val="21"/>
                <w:szCs w:val="21"/>
              </w:rPr>
            </w:pPr>
          </w:p>
        </w:tc>
        <w:tc>
          <w:tcPr>
            <w:tcW w:w="528" w:type="dxa"/>
            <w:vAlign w:val="center"/>
          </w:tcPr>
          <w:p>
            <w:pPr>
              <w:adjustRightInd w:val="0"/>
              <w:snapToGrid w:val="0"/>
              <w:spacing w:line="440" w:lineRule="exact"/>
              <w:ind w:firstLine="408" w:firstLineChars="200"/>
              <w:rPr>
                <w:rFonts w:hAnsi="宋体" w:cs="宋体"/>
                <w:spacing w:val="-3"/>
                <w:sz w:val="21"/>
                <w:szCs w:val="21"/>
              </w:rPr>
            </w:pPr>
          </w:p>
        </w:tc>
      </w:tr>
    </w:tbl>
    <w:p>
      <w:pPr>
        <w:spacing w:line="440" w:lineRule="exact"/>
        <w:ind w:firstLine="420" w:firstLineChars="200"/>
        <w:rPr>
          <w:rFonts w:ascii="新宋体" w:hAnsi="新宋体" w:eastAsia="新宋体"/>
          <w:sz w:val="21"/>
          <w:szCs w:val="21"/>
        </w:rPr>
      </w:pPr>
      <w:r>
        <w:rPr>
          <w:rFonts w:hint="eastAsia" w:ascii="新宋体" w:hAnsi="新宋体" w:eastAsia="新宋体"/>
          <w:sz w:val="21"/>
          <w:szCs w:val="21"/>
        </w:rPr>
        <w:t>注：不在上述范围内且不具有实质性影响的内容，均不能作为清标的依据或理由。</w:t>
      </w:r>
    </w:p>
    <w:p>
      <w:pPr>
        <w:spacing w:line="440" w:lineRule="exact"/>
        <w:ind w:firstLine="420" w:firstLineChars="200"/>
        <w:rPr>
          <w:rFonts w:ascii="新宋体" w:hAnsi="新宋体" w:eastAsia="新宋体"/>
          <w:sz w:val="21"/>
          <w:szCs w:val="21"/>
        </w:rPr>
      </w:pPr>
      <w:r>
        <w:rPr>
          <w:rFonts w:hint="eastAsia" w:ascii="新宋体" w:hAnsi="新宋体" w:eastAsia="新宋体"/>
          <w:sz w:val="21"/>
          <w:szCs w:val="21"/>
        </w:rPr>
        <w:t>初步评审经审查后应写出评审意见。</w:t>
      </w:r>
    </w:p>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六、详细评审</w:t>
      </w:r>
    </w:p>
    <w:p>
      <w:pPr>
        <w:snapToGrid w:val="0"/>
        <w:spacing w:line="360" w:lineRule="exact"/>
        <w:rPr>
          <w:sz w:val="21"/>
          <w:szCs w:val="21"/>
        </w:rPr>
      </w:pPr>
      <w:r>
        <w:rPr>
          <w:rFonts w:hint="eastAsia" w:hAnsi="宋体" w:cs="宋体"/>
          <w:spacing w:val="-3"/>
          <w:sz w:val="21"/>
          <w:szCs w:val="21"/>
        </w:rPr>
        <w:t xml:space="preserve">   </w:t>
      </w:r>
      <w:r>
        <w:rPr>
          <w:rFonts w:hint="eastAsia" w:ascii="新宋体" w:hAnsi="新宋体" w:eastAsia="新宋体" w:cs="新宋体"/>
          <w:b/>
          <w:bCs/>
          <w:sz w:val="21"/>
          <w:szCs w:val="21"/>
        </w:rPr>
        <w:t>（一）技术标的评审（25分）</w:t>
      </w:r>
    </w:p>
    <w:tbl>
      <w:tblPr>
        <w:tblStyle w:val="1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64"/>
        <w:gridCol w:w="1080"/>
        <w:gridCol w:w="522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序号</w:t>
            </w:r>
          </w:p>
        </w:tc>
        <w:tc>
          <w:tcPr>
            <w:tcW w:w="1064"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内容</w:t>
            </w:r>
          </w:p>
        </w:tc>
        <w:tc>
          <w:tcPr>
            <w:tcW w:w="1080"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分值</w:t>
            </w:r>
          </w:p>
        </w:tc>
        <w:tc>
          <w:tcPr>
            <w:tcW w:w="5220"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评审标准</w:t>
            </w:r>
          </w:p>
        </w:tc>
        <w:tc>
          <w:tcPr>
            <w:tcW w:w="1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w:t>
            </w:r>
          </w:p>
        </w:tc>
        <w:tc>
          <w:tcPr>
            <w:tcW w:w="1064"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内容</w:t>
            </w:r>
          </w:p>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完整性</w:t>
            </w:r>
          </w:p>
        </w:tc>
        <w:tc>
          <w:tcPr>
            <w:tcW w:w="1080"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0-0.5分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技术标的主要内容具有完整性，符合招标文件的要求。</w:t>
            </w:r>
          </w:p>
        </w:tc>
        <w:tc>
          <w:tcPr>
            <w:tcW w:w="1567"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技术标不符合招标文件要求。</w:t>
            </w:r>
          </w:p>
        </w:tc>
        <w:tc>
          <w:tcPr>
            <w:tcW w:w="1567"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2</w:t>
            </w:r>
          </w:p>
        </w:tc>
        <w:tc>
          <w:tcPr>
            <w:tcW w:w="1064"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主要施工方案与技术措施</w:t>
            </w:r>
          </w:p>
        </w:tc>
        <w:tc>
          <w:tcPr>
            <w:tcW w:w="1080"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1-3分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施工方案（含工程特点、施工重点与难点及绿色施工）总体安排合理，运用先进、合理的施工工艺、施工机械；对施工难点有先进和合理的建议。</w:t>
            </w:r>
          </w:p>
        </w:tc>
        <w:tc>
          <w:tcPr>
            <w:tcW w:w="1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施工方案（含工程特点、施工重点与难点及绿色施工）总体安排合理，施工工艺、施工机械合理、可行；对施工难点有合理的建议。</w:t>
            </w:r>
          </w:p>
        </w:tc>
        <w:tc>
          <w:tcPr>
            <w:tcW w:w="1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3</w:t>
            </w:r>
          </w:p>
        </w:tc>
        <w:tc>
          <w:tcPr>
            <w:tcW w:w="1064"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质量管理体系与措施</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4</w:t>
            </w:r>
          </w:p>
        </w:tc>
        <w:tc>
          <w:tcPr>
            <w:tcW w:w="1064"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安全管理体系与措施</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5</w:t>
            </w:r>
          </w:p>
        </w:tc>
        <w:tc>
          <w:tcPr>
            <w:tcW w:w="1064" w:type="dxa"/>
            <w:vMerge w:val="restart"/>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文明施工、环境保护管理体系及施工现场扬尘治理措施</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1-3分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6</w:t>
            </w:r>
          </w:p>
        </w:tc>
        <w:tc>
          <w:tcPr>
            <w:tcW w:w="1064"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工期保证措施</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工期承诺满足招标文件要求，工期保证措施合理且有针对性，有具体的违约责任承诺。</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工期承诺满足招标文件要求，工期保证措施基本合理，有具体的违约责任承诺。</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7</w:t>
            </w:r>
          </w:p>
        </w:tc>
        <w:tc>
          <w:tcPr>
            <w:tcW w:w="1064"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拟投入资源配备计划</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0.5-2分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1.机械：投入计划与进度计划呼应，采用先进机械设备且配置合理、先进，满足安全技术规范和施工进度需要；PC构件运输、安装设备满足施工要求；</w:t>
            </w:r>
          </w:p>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2.劳动力：投入计划与进度计划呼应，较好满足施工需要，调配投入计划合理、准确；</w:t>
            </w:r>
          </w:p>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3.主要物资计划：主要物资（含PC构件的供应需求）投入计划与进度计划呼应，较好满足施工需要，调配投入计划合理、准确。</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1.机械：投入计划与进度计划呼应，机械设备配置基本合理，满足安全技术规范和施工进度需要；</w:t>
            </w:r>
          </w:p>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2.劳动力：投入计划与进度计划呼应，基本满足施工需要，调配投入计划基本合理；</w:t>
            </w:r>
          </w:p>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3.主要物资计划：主要物资（含PC构件的供应需求）投入计划与进度计划呼应，基本满足施工需要，调配投入计划基本合理。</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8</w:t>
            </w:r>
          </w:p>
        </w:tc>
        <w:tc>
          <w:tcPr>
            <w:tcW w:w="1064"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施工进度表与网络计划图</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0.5-2分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关键线路清晰、准确、完整、计划编制合理、可行、满足招标文件对工期的要求。</w:t>
            </w:r>
          </w:p>
        </w:tc>
        <w:tc>
          <w:tcPr>
            <w:tcW w:w="1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关键线路基本准确，计划编制基本可行。</w:t>
            </w:r>
          </w:p>
        </w:tc>
        <w:tc>
          <w:tcPr>
            <w:tcW w:w="1567" w:type="dxa"/>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9</w:t>
            </w:r>
          </w:p>
        </w:tc>
        <w:tc>
          <w:tcPr>
            <w:tcW w:w="1064"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施工总平面图布置</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0.5-1分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总体布置有针对性、合理、能较好满足施工需要，符合安全、文明施工要求；材料堆放有序。</w:t>
            </w:r>
          </w:p>
        </w:tc>
        <w:tc>
          <w:tcPr>
            <w:tcW w:w="1567"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总体布置基本合理、基本满足施工需要。</w:t>
            </w:r>
          </w:p>
        </w:tc>
        <w:tc>
          <w:tcPr>
            <w:tcW w:w="1567"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10</w:t>
            </w:r>
          </w:p>
        </w:tc>
        <w:tc>
          <w:tcPr>
            <w:tcW w:w="1064"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技术创新的应用实施措施</w:t>
            </w:r>
          </w:p>
        </w:tc>
        <w:tc>
          <w:tcPr>
            <w:tcW w:w="1080" w:type="dxa"/>
            <w:vMerge w:val="restart"/>
            <w:vAlign w:val="center"/>
          </w:tcPr>
          <w:p>
            <w:pPr>
              <w:adjustRightInd w:val="0"/>
              <w:snapToGrid w:val="0"/>
              <w:spacing w:line="440" w:lineRule="exact"/>
              <w:jc w:val="center"/>
              <w:rPr>
                <w:rFonts w:hAnsi="宋体" w:cs="宋体"/>
                <w:spacing w:val="-3"/>
                <w:sz w:val="21"/>
                <w:szCs w:val="21"/>
              </w:rPr>
            </w:pPr>
            <w:r>
              <w:rPr>
                <w:rFonts w:hint="eastAsia" w:hAnsi="宋体" w:cs="宋体"/>
                <w:spacing w:val="-3"/>
                <w:sz w:val="21"/>
                <w:szCs w:val="21"/>
              </w:rPr>
              <w:t>1-2分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（1）节能减排、（2）绿色施工、（3）工艺创新、（4）装配式建筑等技术创新的应用实施措施符合工程情况，具有针对性、可行性、经济适用性。</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（1）节能减排、（2）绿色施工、（3）工艺创新、（4）装配式建筑等技术创新的应用实施措施基本符合工程情况，具有针对性。</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11</w:t>
            </w:r>
          </w:p>
        </w:tc>
        <w:tc>
          <w:tcPr>
            <w:tcW w:w="1064"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采用新工艺、新技术、新设备、新材料、BIM等的程度</w:t>
            </w:r>
          </w:p>
        </w:tc>
        <w:tc>
          <w:tcPr>
            <w:tcW w:w="1080"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采用新工艺、新技术、新设备、新材料、BIM等的程度满足设计要求，符合施工需要和相应技术标准等规定，经济适用。</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采用新工艺、新技术、新设备、新材料、BIM等的程度满足设计要求， 基本符合施工要求和相应技术标准等规定。</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12</w:t>
            </w:r>
          </w:p>
        </w:tc>
        <w:tc>
          <w:tcPr>
            <w:tcW w:w="1064"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施工现场实施信息化监控和数据处理</w:t>
            </w:r>
          </w:p>
        </w:tc>
        <w:tc>
          <w:tcPr>
            <w:tcW w:w="1080"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0.5-1.5分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施工现场实施信息化监控和数据处理系统布置合理，满足需要。</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施工现场实施信息化监控和数据处理系统布置基本符合需要。</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13</w:t>
            </w:r>
          </w:p>
        </w:tc>
        <w:tc>
          <w:tcPr>
            <w:tcW w:w="1064"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风险管理措施</w:t>
            </w:r>
          </w:p>
        </w:tc>
        <w:tc>
          <w:tcPr>
            <w:tcW w:w="1080" w:type="dxa"/>
            <w:vMerge w:val="restart"/>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1-2分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风险防控管理措施齐全，风险预控符合规范要求，风险控制要点定位准确，各阶段风险控制及应急措施得力。</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64"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1080" w:type="dxa"/>
            <w:vMerge w:val="continue"/>
            <w:vAlign w:val="center"/>
          </w:tcPr>
          <w:p>
            <w:pPr>
              <w:adjustRightInd w:val="0"/>
              <w:snapToGrid w:val="0"/>
              <w:spacing w:line="440" w:lineRule="exact"/>
              <w:ind w:firstLine="408" w:firstLineChars="200"/>
              <w:jc w:val="center"/>
              <w:rPr>
                <w:rFonts w:hAnsi="宋体" w:cs="宋体"/>
                <w:spacing w:val="-3"/>
                <w:sz w:val="21"/>
                <w:szCs w:val="21"/>
              </w:rPr>
            </w:pP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r>
              <w:rPr>
                <w:rFonts w:hint="eastAsia" w:hAnsi="宋体" w:cs="宋体"/>
                <w:spacing w:val="-3"/>
                <w:sz w:val="21"/>
                <w:szCs w:val="21"/>
              </w:rPr>
              <w:t>风险防控管理措施基本齐全，风险预控符合规范要求，风险控制要点定位基本准确，有各阶段风险控制及应急措施。</w:t>
            </w: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gridSpan w:val="2"/>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合计</w:t>
            </w:r>
          </w:p>
        </w:tc>
        <w:tc>
          <w:tcPr>
            <w:tcW w:w="1080"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10-25分</w:t>
            </w:r>
          </w:p>
        </w:tc>
        <w:tc>
          <w:tcPr>
            <w:tcW w:w="5220" w:type="dxa"/>
            <w:vAlign w:val="center"/>
          </w:tcPr>
          <w:p>
            <w:pPr>
              <w:adjustRightInd w:val="0"/>
              <w:snapToGrid w:val="0"/>
              <w:spacing w:line="440" w:lineRule="exact"/>
              <w:ind w:firstLine="408" w:firstLineChars="200"/>
              <w:jc w:val="center"/>
              <w:rPr>
                <w:rFonts w:hAnsi="宋体" w:cs="宋体"/>
                <w:spacing w:val="-3"/>
                <w:sz w:val="21"/>
                <w:szCs w:val="21"/>
              </w:rPr>
            </w:pPr>
          </w:p>
        </w:tc>
        <w:tc>
          <w:tcPr>
            <w:tcW w:w="1567" w:type="dxa"/>
            <w:vAlign w:val="center"/>
          </w:tcPr>
          <w:p>
            <w:pPr>
              <w:adjustRightInd w:val="0"/>
              <w:snapToGrid w:val="0"/>
              <w:spacing w:line="440" w:lineRule="exact"/>
              <w:rPr>
                <w:rFonts w:hAnsi="宋体" w:cs="宋体"/>
                <w:spacing w:val="-3"/>
                <w:sz w:val="21"/>
                <w:szCs w:val="21"/>
              </w:rPr>
            </w:pPr>
            <w:r>
              <w:rPr>
                <w:rFonts w:hint="eastAsia" w:hAnsi="宋体" w:cs="宋体"/>
                <w:spacing w:val="-3"/>
                <w:sz w:val="21"/>
                <w:szCs w:val="21"/>
              </w:rPr>
              <w:t>10≤得分≤25</w:t>
            </w:r>
          </w:p>
        </w:tc>
      </w:tr>
    </w:tbl>
    <w:p>
      <w:pPr>
        <w:adjustRightInd w:val="0"/>
        <w:snapToGrid w:val="0"/>
        <w:spacing w:line="440" w:lineRule="exact"/>
        <w:ind w:firstLine="408" w:firstLineChars="200"/>
        <w:rPr>
          <w:rFonts w:hAnsi="宋体" w:cs="宋体"/>
          <w:spacing w:val="-3"/>
          <w:sz w:val="21"/>
          <w:szCs w:val="21"/>
        </w:rPr>
      </w:pPr>
      <w:r>
        <w:rPr>
          <w:rFonts w:hint="eastAsia" w:hAnsi="宋体" w:cs="宋体"/>
          <w:spacing w:val="-3"/>
          <w:sz w:val="21"/>
          <w:szCs w:val="21"/>
        </w:rPr>
        <w:t>以上项目若有缺项，该项为0分。</w:t>
      </w:r>
    </w:p>
    <w:p>
      <w:pPr>
        <w:snapToGrid w:val="0"/>
        <w:spacing w:line="360" w:lineRule="exact"/>
        <w:rPr>
          <w:rFonts w:ascii="新宋体" w:hAnsi="新宋体" w:eastAsia="新宋体" w:cs="新宋体"/>
          <w:b/>
          <w:bCs/>
          <w:sz w:val="21"/>
          <w:szCs w:val="21"/>
        </w:rPr>
      </w:pPr>
      <w:r>
        <w:rPr>
          <w:rFonts w:hint="eastAsia" w:ascii="新宋体" w:hAnsi="新宋体" w:eastAsia="新宋体" w:cs="新宋体"/>
          <w:b/>
          <w:bCs/>
          <w:sz w:val="21"/>
          <w:szCs w:val="21"/>
        </w:rPr>
        <w:t>（二）商务标的评审（50分）</w:t>
      </w:r>
    </w:p>
    <w:p>
      <w:pPr>
        <w:snapToGrid w:val="0"/>
        <w:spacing w:line="360" w:lineRule="exact"/>
        <w:ind w:firstLine="481"/>
        <w:rPr>
          <w:rFonts w:ascii="新宋体" w:hAnsi="新宋体" w:eastAsia="新宋体" w:cs="新宋体"/>
          <w:b/>
          <w:bCs/>
          <w:sz w:val="21"/>
          <w:szCs w:val="21"/>
        </w:rPr>
      </w:pPr>
      <w:r>
        <w:rPr>
          <w:rFonts w:hint="eastAsia" w:ascii="新宋体" w:hAnsi="新宋体" w:eastAsia="新宋体" w:cs="新宋体"/>
          <w:b/>
          <w:bCs/>
          <w:sz w:val="21"/>
          <w:szCs w:val="21"/>
        </w:rPr>
        <w:t xml:space="preserve"> 1、投标报价的评审，共计30分。</w:t>
      </w:r>
    </w:p>
    <w:p>
      <w:pPr>
        <w:adjustRightInd w:val="0"/>
        <w:snapToGrid w:val="0"/>
        <w:spacing w:line="360" w:lineRule="exact"/>
        <w:ind w:firstLine="506" w:firstLineChars="241"/>
        <w:rPr>
          <w:rFonts w:ascii="新宋体" w:hAnsi="新宋体" w:eastAsia="新宋体" w:cs="新宋体"/>
          <w:sz w:val="21"/>
          <w:szCs w:val="21"/>
        </w:rPr>
      </w:pPr>
      <w:r>
        <w:rPr>
          <w:rFonts w:hint="eastAsia" w:ascii="新宋体" w:hAnsi="新宋体" w:eastAsia="新宋体" w:cs="新宋体"/>
          <w:sz w:val="21"/>
          <w:szCs w:val="21"/>
        </w:rPr>
        <w:t>工程量清单报价评标基准价计算公式为：</w:t>
      </w:r>
    </w:p>
    <w:p>
      <w:pPr>
        <w:adjustRightInd w:val="0"/>
        <w:snapToGrid w:val="0"/>
        <w:spacing w:line="360" w:lineRule="exact"/>
        <w:ind w:firstLine="506" w:firstLineChars="241"/>
        <w:rPr>
          <w:rFonts w:ascii="新宋体" w:hAnsi="新宋体" w:eastAsia="新宋体" w:cs="新宋体"/>
          <w:sz w:val="21"/>
          <w:szCs w:val="21"/>
        </w:rPr>
      </w:pPr>
      <w:r>
        <w:rPr>
          <w:rFonts w:hint="eastAsia" w:ascii="新宋体" w:hAnsi="新宋体" w:eastAsia="新宋体" w:cs="新宋体"/>
          <w:sz w:val="21"/>
          <w:szCs w:val="21"/>
        </w:rPr>
        <w:t>评标基准价＝最高投标限价×K+投标报价×（1－K）。</w:t>
      </w:r>
    </w:p>
    <w:p>
      <w:pPr>
        <w:adjustRightInd w:val="0"/>
        <w:snapToGrid w:val="0"/>
        <w:spacing w:line="360" w:lineRule="exact"/>
        <w:ind w:firstLine="506" w:firstLineChars="241"/>
        <w:rPr>
          <w:rFonts w:ascii="新宋体" w:hAnsi="新宋体" w:eastAsia="新宋体" w:cs="新宋体"/>
          <w:sz w:val="21"/>
          <w:szCs w:val="21"/>
        </w:rPr>
      </w:pPr>
      <w:r>
        <w:rPr>
          <w:rFonts w:hint="eastAsia" w:ascii="新宋体" w:hAnsi="新宋体" w:eastAsia="新宋体" w:cs="新宋体"/>
          <w:sz w:val="21"/>
          <w:szCs w:val="21"/>
        </w:rPr>
        <w:t>其中：K为最高投标限价权重系数，取值范围为0.3≤K≤0.5（K的取值：0.3、0.35、0.4、0.45、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360" w:lineRule="exact"/>
        <w:ind w:firstLine="506" w:firstLineChars="241"/>
        <w:rPr>
          <w:rFonts w:ascii="新宋体" w:hAnsi="新宋体" w:eastAsia="新宋体" w:cs="新宋体"/>
          <w:sz w:val="21"/>
          <w:szCs w:val="21"/>
        </w:rPr>
      </w:pPr>
      <w:r>
        <w:rPr>
          <w:rFonts w:hint="eastAsia" w:ascii="新宋体" w:hAnsi="新宋体" w:eastAsia="新宋体" w:cs="新宋体"/>
          <w:sz w:val="21"/>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360" w:lineRule="exact"/>
        <w:ind w:firstLine="506" w:firstLineChars="241"/>
        <w:rPr>
          <w:rFonts w:ascii="新宋体" w:hAnsi="新宋体" w:eastAsia="新宋体" w:cs="新宋体"/>
          <w:b/>
          <w:bCs/>
          <w:sz w:val="21"/>
          <w:szCs w:val="21"/>
        </w:rPr>
      </w:pPr>
      <w:r>
        <w:rPr>
          <w:rFonts w:hint="eastAsia" w:ascii="新宋体" w:hAnsi="新宋体" w:eastAsia="新宋体" w:cs="新宋体"/>
          <w:b/>
          <w:bCs/>
          <w:sz w:val="21"/>
          <w:szCs w:val="21"/>
        </w:rPr>
        <w:t>2、分部分项工程项目清单单价评审，共计10分。</w:t>
      </w:r>
    </w:p>
    <w:p>
      <w:pPr>
        <w:adjustRightInd w:val="0"/>
        <w:snapToGrid w:val="0"/>
        <w:spacing w:line="360" w:lineRule="exact"/>
        <w:ind w:firstLine="506" w:firstLineChars="241"/>
        <w:rPr>
          <w:rFonts w:ascii="新宋体" w:hAnsi="新宋体" w:eastAsia="新宋体" w:cs="新宋体"/>
          <w:sz w:val="21"/>
          <w:szCs w:val="21"/>
        </w:rPr>
      </w:pPr>
      <w:r>
        <w:rPr>
          <w:rFonts w:hint="eastAsia" w:ascii="新宋体" w:hAnsi="新宋体" w:eastAsia="新宋体" w:cs="新宋体"/>
          <w:sz w:val="21"/>
          <w:szCs w:val="21"/>
        </w:rPr>
        <w:t>从最高投标限价中分部分项工程项目权重最大的前10-30项清单项目中抽取15项，在剩余的分部分项工程项目清单项目中抽取5项。</w:t>
      </w:r>
    </w:p>
    <w:p>
      <w:pPr>
        <w:adjustRightInd w:val="0"/>
        <w:snapToGrid w:val="0"/>
        <w:spacing w:line="360" w:lineRule="exact"/>
        <w:ind w:firstLine="506" w:firstLineChars="241"/>
        <w:rPr>
          <w:rFonts w:ascii="新宋体" w:hAnsi="新宋体" w:eastAsia="新宋体" w:cs="新宋体"/>
          <w:sz w:val="21"/>
          <w:szCs w:val="21"/>
        </w:rPr>
      </w:pPr>
      <w:r>
        <w:rPr>
          <w:rFonts w:hint="eastAsia" w:ascii="新宋体" w:hAnsi="新宋体" w:eastAsia="新宋体" w:cs="新宋体"/>
          <w:sz w:val="21"/>
          <w:szCs w:val="21"/>
        </w:rPr>
        <w:t>综合单价基准值是以各有效投标报价中（当有效投标人5名及以上时，去掉1个最高、1个最低值）对应抽取清单项目综合单价的算术平均值。</w:t>
      </w:r>
    </w:p>
    <w:p>
      <w:pPr>
        <w:adjustRightInd w:val="0"/>
        <w:snapToGrid w:val="0"/>
        <w:spacing w:line="360" w:lineRule="exact"/>
        <w:ind w:firstLine="506" w:firstLineChars="241"/>
        <w:rPr>
          <w:rFonts w:ascii="新宋体" w:hAnsi="新宋体" w:eastAsia="新宋体" w:cs="新宋体"/>
          <w:sz w:val="21"/>
          <w:szCs w:val="21"/>
        </w:rPr>
      </w:pPr>
      <w:r>
        <w:rPr>
          <w:rFonts w:hint="eastAsia" w:ascii="新宋体" w:hAnsi="新宋体" w:eastAsia="新宋体" w:cs="新宋体"/>
          <w:sz w:val="21"/>
          <w:szCs w:val="21"/>
        </w:rPr>
        <w:t>投标人报价在综合单价基准值95%–103%范围内（不含95%和103%）的，每项得0.5分；在综合单价基准值90%–95%范围内（含90%和95%）每项得0.25分。满分共计10分。超出该范围的不得分。</w:t>
      </w:r>
    </w:p>
    <w:p>
      <w:pPr>
        <w:adjustRightInd w:val="0"/>
        <w:snapToGrid w:val="0"/>
        <w:spacing w:line="360" w:lineRule="exact"/>
        <w:ind w:firstLine="506" w:firstLineChars="241"/>
        <w:rPr>
          <w:rFonts w:ascii="新宋体" w:hAnsi="新宋体" w:eastAsia="新宋体" w:cs="新宋体"/>
          <w:sz w:val="21"/>
          <w:szCs w:val="21"/>
        </w:rPr>
      </w:pPr>
      <w:r>
        <w:rPr>
          <w:rFonts w:hint="eastAsia" w:ascii="新宋体" w:hAnsi="新宋体" w:eastAsia="新宋体" w:cs="新宋体"/>
          <w:b/>
          <w:bCs/>
          <w:sz w:val="21"/>
          <w:szCs w:val="21"/>
        </w:rPr>
        <w:t>3、措施项目费的评审（不含安全文明措施费），共计5分。</w:t>
      </w:r>
    </w:p>
    <w:p>
      <w:pPr>
        <w:adjustRightInd w:val="0"/>
        <w:snapToGrid w:val="0"/>
        <w:spacing w:line="360" w:lineRule="exact"/>
        <w:ind w:firstLine="506" w:firstLineChars="241"/>
        <w:rPr>
          <w:rFonts w:ascii="新宋体" w:hAnsi="新宋体" w:eastAsia="新宋体" w:cs="新宋体"/>
          <w:sz w:val="21"/>
          <w:szCs w:val="21"/>
        </w:rPr>
      </w:pPr>
      <w:r>
        <w:rPr>
          <w:rFonts w:hint="eastAsia" w:ascii="新宋体" w:hAnsi="新宋体" w:eastAsia="新宋体" w:cs="新宋体"/>
          <w:sz w:val="21"/>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360" w:lineRule="exact"/>
        <w:ind w:firstLine="506" w:firstLineChars="241"/>
        <w:rPr>
          <w:rFonts w:ascii="新宋体" w:hAnsi="新宋体" w:eastAsia="新宋体" w:cs="新宋体"/>
          <w:b/>
          <w:bCs/>
          <w:sz w:val="21"/>
          <w:szCs w:val="21"/>
        </w:rPr>
      </w:pPr>
      <w:r>
        <w:rPr>
          <w:rFonts w:hint="eastAsia" w:ascii="新宋体" w:hAnsi="新宋体" w:eastAsia="新宋体" w:cs="新宋体"/>
          <w:b/>
          <w:bCs/>
          <w:sz w:val="21"/>
          <w:szCs w:val="21"/>
        </w:rPr>
        <w:t>4、主要材料单价的评审，共计5分。</w:t>
      </w:r>
    </w:p>
    <w:p>
      <w:pPr>
        <w:adjustRightInd w:val="0"/>
        <w:snapToGrid w:val="0"/>
        <w:spacing w:line="360" w:lineRule="exact"/>
        <w:ind w:firstLine="506" w:firstLineChars="241"/>
        <w:rPr>
          <w:rFonts w:ascii="新宋体" w:hAnsi="新宋体" w:eastAsia="新宋体" w:cs="新宋体"/>
          <w:sz w:val="21"/>
          <w:szCs w:val="21"/>
        </w:rPr>
      </w:pPr>
      <w:r>
        <w:rPr>
          <w:rFonts w:hint="eastAsia" w:ascii="新宋体" w:hAnsi="新宋体" w:eastAsia="新宋体" w:cs="新宋体"/>
          <w:sz w:val="21"/>
          <w:szCs w:val="21"/>
        </w:rPr>
        <w:t>从最高投标限价中材料总价权重最大的前10-20项材料中抽取6项，在剩余材料中抽取4项。</w:t>
      </w:r>
    </w:p>
    <w:p>
      <w:pPr>
        <w:adjustRightInd w:val="0"/>
        <w:snapToGrid w:val="0"/>
        <w:spacing w:line="360" w:lineRule="exact"/>
        <w:ind w:firstLine="506" w:firstLineChars="241"/>
        <w:rPr>
          <w:rFonts w:ascii="新宋体" w:hAnsi="新宋体" w:eastAsia="新宋体" w:cs="新宋体"/>
          <w:sz w:val="21"/>
          <w:szCs w:val="21"/>
        </w:rPr>
      </w:pPr>
      <w:r>
        <w:rPr>
          <w:rFonts w:hint="eastAsia" w:ascii="新宋体" w:hAnsi="新宋体" w:eastAsia="新宋体" w:cs="新宋体"/>
          <w:sz w:val="21"/>
          <w:szCs w:val="21"/>
        </w:rPr>
        <w:t>主要材料单价基准值是以各有效投标报价中（当有效投标人5名及以上时，去掉1个最高、1个最低值）对应抽取材料单价的算术平均值。</w:t>
      </w:r>
    </w:p>
    <w:p>
      <w:pPr>
        <w:adjustRightInd w:val="0"/>
        <w:snapToGrid w:val="0"/>
        <w:spacing w:line="360" w:lineRule="exact"/>
        <w:ind w:firstLine="506" w:firstLineChars="241"/>
        <w:rPr>
          <w:rFonts w:ascii="新宋体" w:hAnsi="新宋体" w:eastAsia="新宋体" w:cs="新宋体"/>
          <w:strike/>
          <w:sz w:val="21"/>
          <w:szCs w:val="21"/>
        </w:rPr>
      </w:pPr>
      <w:r>
        <w:rPr>
          <w:rFonts w:hint="eastAsia" w:ascii="新宋体" w:hAnsi="新宋体" w:eastAsia="新宋体" w:cs="新宋体"/>
          <w:sz w:val="21"/>
          <w:szCs w:val="21"/>
        </w:rPr>
        <w:t>当投标人报价在材料单价基准值95%–103%范围内（不含95%和103%）每项得0.5分，在材料单价基准值90%–95%范围内（含90%和95%）每项得0.25分。超出该范围的不得分。</w:t>
      </w:r>
    </w:p>
    <w:p>
      <w:pPr>
        <w:adjustRightInd w:val="0"/>
        <w:snapToGrid w:val="0"/>
        <w:spacing w:line="360" w:lineRule="exact"/>
        <w:ind w:firstLine="506" w:firstLineChars="241"/>
        <w:rPr>
          <w:rFonts w:ascii="新宋体" w:hAnsi="新宋体" w:eastAsia="新宋体" w:cs="新宋体"/>
          <w:b/>
          <w:bCs/>
          <w:sz w:val="21"/>
          <w:szCs w:val="21"/>
        </w:rPr>
      </w:pPr>
      <w:r>
        <w:rPr>
          <w:rFonts w:hint="eastAsia" w:ascii="新宋体" w:hAnsi="新宋体" w:eastAsia="新宋体" w:cs="新宋体"/>
          <w:sz w:val="21"/>
          <w:szCs w:val="21"/>
        </w:rPr>
        <w:t>针对上述2、4款项中部分分部分项工程项目数量较少、施工工艺简单、主材种类较少而不能满足最低抽项要求的，应将所有分部分项工程项目或主要材料项目纳入评审范围。</w:t>
      </w:r>
    </w:p>
    <w:p>
      <w:pPr>
        <w:adjustRightInd w:val="0"/>
        <w:snapToGrid w:val="0"/>
        <w:spacing w:line="360" w:lineRule="exact"/>
        <w:ind w:firstLine="506" w:firstLineChars="241"/>
        <w:rPr>
          <w:rFonts w:ascii="新宋体" w:hAnsi="新宋体" w:eastAsia="新宋体" w:cs="新宋体"/>
          <w:b/>
          <w:bCs/>
          <w:sz w:val="21"/>
          <w:szCs w:val="21"/>
        </w:rPr>
      </w:pPr>
    </w:p>
    <w:p>
      <w:pPr>
        <w:snapToGrid w:val="0"/>
        <w:spacing w:line="360" w:lineRule="auto"/>
        <w:ind w:left="422"/>
        <w:rPr>
          <w:b/>
          <w:bCs/>
          <w:sz w:val="21"/>
          <w:szCs w:val="21"/>
        </w:rPr>
      </w:pPr>
      <w:r>
        <w:rPr>
          <w:rFonts w:hint="eastAsia"/>
          <w:b/>
          <w:bCs/>
          <w:sz w:val="21"/>
          <w:szCs w:val="21"/>
        </w:rPr>
        <w:t>（三）综合标的评审（25分）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703"/>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pPr>
              <w:pStyle w:val="2"/>
              <w:ind w:firstLine="0" w:firstLineChars="0"/>
              <w:jc w:val="center"/>
              <w:rPr>
                <w:b/>
                <w:sz w:val="21"/>
                <w:szCs w:val="21"/>
              </w:rPr>
            </w:pPr>
            <w:r>
              <w:rPr>
                <w:rFonts w:hint="eastAsia"/>
                <w:b/>
                <w:sz w:val="21"/>
                <w:szCs w:val="21"/>
              </w:rPr>
              <w:t>序号</w:t>
            </w:r>
          </w:p>
        </w:tc>
        <w:tc>
          <w:tcPr>
            <w:tcW w:w="1417" w:type="dxa"/>
            <w:vAlign w:val="center"/>
          </w:tcPr>
          <w:p>
            <w:pPr>
              <w:pStyle w:val="2"/>
              <w:ind w:firstLine="0" w:firstLineChars="0"/>
              <w:jc w:val="center"/>
              <w:rPr>
                <w:b/>
                <w:sz w:val="21"/>
                <w:szCs w:val="21"/>
              </w:rPr>
            </w:pPr>
            <w:r>
              <w:rPr>
                <w:rFonts w:hint="eastAsia"/>
                <w:b/>
                <w:sz w:val="21"/>
                <w:szCs w:val="21"/>
              </w:rPr>
              <w:t>项目</w:t>
            </w:r>
          </w:p>
        </w:tc>
        <w:tc>
          <w:tcPr>
            <w:tcW w:w="4703" w:type="dxa"/>
            <w:vAlign w:val="center"/>
          </w:tcPr>
          <w:p>
            <w:pPr>
              <w:pStyle w:val="2"/>
              <w:ind w:firstLine="0" w:firstLineChars="0"/>
              <w:jc w:val="center"/>
              <w:rPr>
                <w:b/>
                <w:sz w:val="21"/>
                <w:szCs w:val="21"/>
              </w:rPr>
            </w:pPr>
            <w:r>
              <w:rPr>
                <w:rFonts w:hint="eastAsia"/>
                <w:b/>
                <w:sz w:val="21"/>
                <w:szCs w:val="21"/>
              </w:rPr>
              <w:t>评审标准</w:t>
            </w:r>
          </w:p>
        </w:tc>
        <w:tc>
          <w:tcPr>
            <w:tcW w:w="1818" w:type="dxa"/>
            <w:vAlign w:val="center"/>
          </w:tcPr>
          <w:p>
            <w:pPr>
              <w:pStyle w:val="2"/>
              <w:ind w:firstLine="0" w:firstLineChars="0"/>
              <w:jc w:val="center"/>
              <w:rPr>
                <w:b/>
                <w:sz w:val="21"/>
                <w:szCs w:val="21"/>
              </w:rPr>
            </w:pPr>
            <w:r>
              <w:rPr>
                <w:rFonts w:hint="eastAsia"/>
                <w:b/>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0" w:type="dxa"/>
            <w:vAlign w:val="center"/>
          </w:tcPr>
          <w:p>
            <w:pPr>
              <w:pStyle w:val="2"/>
              <w:ind w:firstLine="0" w:firstLineChars="0"/>
              <w:jc w:val="center"/>
              <w:rPr>
                <w:b/>
                <w:sz w:val="21"/>
                <w:szCs w:val="21"/>
              </w:rPr>
            </w:pPr>
            <w:r>
              <w:rPr>
                <w:rFonts w:hint="eastAsia"/>
                <w:b/>
                <w:sz w:val="21"/>
                <w:szCs w:val="21"/>
              </w:rPr>
              <w:t>1</w:t>
            </w:r>
          </w:p>
        </w:tc>
        <w:tc>
          <w:tcPr>
            <w:tcW w:w="1417" w:type="dxa"/>
            <w:vAlign w:val="center"/>
          </w:tcPr>
          <w:p>
            <w:pPr>
              <w:pStyle w:val="2"/>
              <w:ind w:firstLine="0" w:firstLineChars="0"/>
              <w:rPr>
                <w:b/>
                <w:sz w:val="21"/>
                <w:szCs w:val="21"/>
              </w:rPr>
            </w:pPr>
            <w:r>
              <w:rPr>
                <w:rFonts w:hint="eastAsia"/>
                <w:b/>
                <w:sz w:val="21"/>
                <w:szCs w:val="21"/>
              </w:rPr>
              <w:t>企业业绩（0-4分）</w:t>
            </w:r>
          </w:p>
        </w:tc>
        <w:tc>
          <w:tcPr>
            <w:tcW w:w="4703" w:type="dxa"/>
            <w:vAlign w:val="center"/>
          </w:tcPr>
          <w:p>
            <w:pPr>
              <w:snapToGrid w:val="0"/>
              <w:spacing w:line="360" w:lineRule="auto"/>
              <w:rPr>
                <w:sz w:val="21"/>
                <w:szCs w:val="21"/>
              </w:rPr>
            </w:pPr>
            <w:r>
              <w:rPr>
                <w:rFonts w:hint="eastAsia"/>
                <w:sz w:val="21"/>
                <w:szCs w:val="21"/>
              </w:rPr>
              <w:t>自2017年1月1日以来（以合同签订时间为准）：企业具有类似项目业绩者，每项得2分，本项最高得4分。【以合同协议书和竣工验收资料为准，不齐全者不得分。】</w:t>
            </w:r>
          </w:p>
        </w:tc>
        <w:tc>
          <w:tcPr>
            <w:tcW w:w="1818" w:type="dxa"/>
            <w:vAlign w:val="center"/>
          </w:tcPr>
          <w:p>
            <w:pPr>
              <w:pStyle w:val="2"/>
              <w:ind w:firstLine="0" w:firstLineChars="0"/>
              <w:jc w:val="center"/>
              <w:rPr>
                <w:b/>
                <w:sz w:val="21"/>
                <w:szCs w:val="21"/>
              </w:rPr>
            </w:pPr>
            <w:r>
              <w:rPr>
                <w:rFonts w:hint="eastAsia"/>
                <w:b/>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pStyle w:val="2"/>
              <w:ind w:firstLine="0" w:firstLineChars="0"/>
              <w:jc w:val="center"/>
              <w:rPr>
                <w:b/>
                <w:sz w:val="21"/>
                <w:szCs w:val="21"/>
              </w:rPr>
            </w:pPr>
            <w:r>
              <w:rPr>
                <w:rFonts w:hint="eastAsia"/>
                <w:b/>
                <w:sz w:val="21"/>
                <w:szCs w:val="21"/>
              </w:rPr>
              <w:t>2</w:t>
            </w:r>
          </w:p>
        </w:tc>
        <w:tc>
          <w:tcPr>
            <w:tcW w:w="1417" w:type="dxa"/>
            <w:vAlign w:val="center"/>
          </w:tcPr>
          <w:p>
            <w:pPr>
              <w:pStyle w:val="2"/>
              <w:ind w:firstLine="0" w:firstLineChars="0"/>
              <w:rPr>
                <w:b/>
                <w:sz w:val="21"/>
                <w:szCs w:val="21"/>
              </w:rPr>
            </w:pPr>
            <w:r>
              <w:rPr>
                <w:rFonts w:hint="eastAsia"/>
                <w:b/>
                <w:sz w:val="21"/>
                <w:szCs w:val="21"/>
              </w:rPr>
              <w:t>项目</w:t>
            </w:r>
            <w:r>
              <w:rPr>
                <w:rFonts w:hint="eastAsia"/>
                <w:b/>
                <w:sz w:val="21"/>
                <w:szCs w:val="21"/>
                <w:lang w:eastAsia="zh-CN"/>
              </w:rPr>
              <w:t>负责人</w:t>
            </w:r>
            <w:r>
              <w:rPr>
                <w:rFonts w:hint="eastAsia"/>
                <w:b/>
                <w:sz w:val="21"/>
                <w:szCs w:val="21"/>
              </w:rPr>
              <w:t>业绩（0-6分）</w:t>
            </w:r>
          </w:p>
        </w:tc>
        <w:tc>
          <w:tcPr>
            <w:tcW w:w="4703" w:type="dxa"/>
            <w:vAlign w:val="center"/>
          </w:tcPr>
          <w:p>
            <w:pPr>
              <w:snapToGrid w:val="0"/>
              <w:spacing w:line="360" w:lineRule="auto"/>
              <w:rPr>
                <w:sz w:val="21"/>
                <w:szCs w:val="21"/>
              </w:rPr>
            </w:pPr>
            <w:r>
              <w:rPr>
                <w:rFonts w:hint="eastAsia"/>
                <w:sz w:val="21"/>
                <w:szCs w:val="21"/>
              </w:rPr>
              <w:t>自2017年1月1日以来（以合同签订时间为准）：拟派项目</w:t>
            </w:r>
            <w:r>
              <w:rPr>
                <w:rFonts w:hint="eastAsia"/>
                <w:sz w:val="21"/>
                <w:szCs w:val="21"/>
                <w:lang w:eastAsia="zh-CN"/>
              </w:rPr>
              <w:t>负责人</w:t>
            </w:r>
            <w:r>
              <w:rPr>
                <w:rFonts w:hint="eastAsia"/>
                <w:sz w:val="21"/>
                <w:szCs w:val="21"/>
              </w:rPr>
              <w:t>具有类似项目业绩者，每个得2分，最高得6分。【以合同协议书和竣工验收资料为准，不齐全者不得分。若施工合同或竣工验收资料中未注明项目</w:t>
            </w:r>
            <w:r>
              <w:rPr>
                <w:rFonts w:hint="eastAsia"/>
                <w:sz w:val="21"/>
                <w:szCs w:val="21"/>
                <w:lang w:eastAsia="zh-CN"/>
              </w:rPr>
              <w:t>负责人</w:t>
            </w:r>
            <w:r>
              <w:rPr>
                <w:rFonts w:hint="eastAsia"/>
                <w:sz w:val="21"/>
                <w:szCs w:val="21"/>
              </w:rPr>
              <w:t>姓名者须提供建设单位出具的相关证明文件】企业业绩和项目</w:t>
            </w:r>
            <w:r>
              <w:rPr>
                <w:rFonts w:hint="eastAsia"/>
                <w:sz w:val="21"/>
                <w:szCs w:val="21"/>
                <w:lang w:eastAsia="zh-CN"/>
              </w:rPr>
              <w:t>负责人</w:t>
            </w:r>
            <w:r>
              <w:rPr>
                <w:rFonts w:hint="eastAsia"/>
                <w:sz w:val="21"/>
                <w:szCs w:val="21"/>
              </w:rPr>
              <w:t>业绩为同一业绩时，只按项目</w:t>
            </w:r>
            <w:r>
              <w:rPr>
                <w:rFonts w:hint="eastAsia"/>
                <w:sz w:val="21"/>
                <w:szCs w:val="21"/>
                <w:lang w:eastAsia="zh-CN"/>
              </w:rPr>
              <w:t>负责人</w:t>
            </w:r>
            <w:r>
              <w:rPr>
                <w:rFonts w:hint="eastAsia"/>
                <w:sz w:val="21"/>
                <w:szCs w:val="21"/>
              </w:rPr>
              <w:t>业绩得分。</w:t>
            </w:r>
          </w:p>
        </w:tc>
        <w:tc>
          <w:tcPr>
            <w:tcW w:w="1818" w:type="dxa"/>
            <w:vAlign w:val="center"/>
          </w:tcPr>
          <w:p>
            <w:pPr>
              <w:pStyle w:val="2"/>
              <w:ind w:firstLine="0" w:firstLineChars="0"/>
              <w:jc w:val="center"/>
              <w:rPr>
                <w:b/>
                <w:sz w:val="21"/>
                <w:szCs w:val="21"/>
              </w:rPr>
            </w:pPr>
            <w:r>
              <w:rPr>
                <w:rFonts w:hint="eastAsia"/>
                <w:b/>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730" w:type="dxa"/>
            <w:vMerge w:val="restart"/>
            <w:vAlign w:val="center"/>
          </w:tcPr>
          <w:p>
            <w:pPr>
              <w:pStyle w:val="2"/>
              <w:ind w:firstLine="0" w:firstLineChars="0"/>
              <w:jc w:val="center"/>
              <w:rPr>
                <w:b/>
                <w:sz w:val="21"/>
                <w:szCs w:val="21"/>
              </w:rPr>
            </w:pPr>
            <w:r>
              <w:rPr>
                <w:rFonts w:hint="eastAsia"/>
                <w:b/>
                <w:sz w:val="21"/>
                <w:szCs w:val="21"/>
              </w:rPr>
              <w:t>3</w:t>
            </w:r>
          </w:p>
        </w:tc>
        <w:tc>
          <w:tcPr>
            <w:tcW w:w="1417" w:type="dxa"/>
            <w:vMerge w:val="restart"/>
            <w:vAlign w:val="center"/>
          </w:tcPr>
          <w:p>
            <w:pPr>
              <w:pStyle w:val="2"/>
              <w:ind w:firstLine="0" w:firstLineChars="0"/>
              <w:jc w:val="center"/>
              <w:rPr>
                <w:b/>
                <w:sz w:val="21"/>
                <w:szCs w:val="21"/>
              </w:rPr>
            </w:pPr>
            <w:r>
              <w:rPr>
                <w:rFonts w:hint="eastAsia"/>
                <w:b/>
                <w:sz w:val="21"/>
                <w:szCs w:val="21"/>
              </w:rPr>
              <w:t>优惠承诺（包含不拖欠农民工工资、扬尘治理承诺、项目</w:t>
            </w:r>
            <w:r>
              <w:rPr>
                <w:rFonts w:hint="eastAsia"/>
                <w:b/>
                <w:sz w:val="21"/>
                <w:szCs w:val="21"/>
                <w:lang w:eastAsia="zh-CN"/>
              </w:rPr>
              <w:t>负责人</w:t>
            </w:r>
            <w:r>
              <w:rPr>
                <w:rFonts w:hint="eastAsia"/>
                <w:b/>
                <w:sz w:val="21"/>
                <w:szCs w:val="21"/>
              </w:rPr>
              <w:t>无在建及中标后到现场工作的承诺等）</w:t>
            </w:r>
          </w:p>
          <w:p>
            <w:pPr>
              <w:pStyle w:val="2"/>
              <w:ind w:firstLine="0" w:firstLineChars="0"/>
              <w:jc w:val="center"/>
              <w:rPr>
                <w:b/>
                <w:sz w:val="21"/>
                <w:szCs w:val="21"/>
              </w:rPr>
            </w:pPr>
            <w:r>
              <w:rPr>
                <w:rFonts w:hint="eastAsia"/>
                <w:b/>
                <w:sz w:val="21"/>
                <w:szCs w:val="21"/>
              </w:rPr>
              <w:t>（1-4分）</w:t>
            </w:r>
          </w:p>
        </w:tc>
        <w:tc>
          <w:tcPr>
            <w:tcW w:w="4703" w:type="dxa"/>
            <w:vAlign w:val="center"/>
          </w:tcPr>
          <w:p>
            <w:pPr>
              <w:snapToGrid w:val="0"/>
              <w:spacing w:line="360" w:lineRule="auto"/>
              <w:rPr>
                <w:sz w:val="21"/>
                <w:szCs w:val="21"/>
              </w:rPr>
            </w:pPr>
            <w:r>
              <w:rPr>
                <w:rFonts w:hint="eastAsia"/>
                <w:sz w:val="21"/>
                <w:szCs w:val="21"/>
              </w:rPr>
              <w:t>优惠承诺应是书面的符合工程实际情况，确保依法依规，优惠合理，详实可行。</w:t>
            </w:r>
          </w:p>
        </w:tc>
        <w:tc>
          <w:tcPr>
            <w:tcW w:w="1818" w:type="dxa"/>
            <w:vAlign w:val="center"/>
          </w:tcPr>
          <w:p>
            <w:pPr>
              <w:pStyle w:val="2"/>
              <w:ind w:firstLine="0" w:firstLineChars="0"/>
              <w:jc w:val="center"/>
              <w:rPr>
                <w:b/>
                <w:sz w:val="21"/>
                <w:szCs w:val="21"/>
              </w:rPr>
            </w:pPr>
            <w:r>
              <w:rPr>
                <w:rFonts w:hint="eastAsia"/>
                <w:b/>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30" w:type="dxa"/>
            <w:vMerge w:val="continue"/>
            <w:vAlign w:val="center"/>
          </w:tcPr>
          <w:p>
            <w:pPr>
              <w:pStyle w:val="2"/>
              <w:ind w:firstLine="0" w:firstLineChars="0"/>
              <w:jc w:val="center"/>
              <w:rPr>
                <w:b/>
                <w:sz w:val="21"/>
                <w:szCs w:val="21"/>
              </w:rPr>
            </w:pPr>
          </w:p>
        </w:tc>
        <w:tc>
          <w:tcPr>
            <w:tcW w:w="1417" w:type="dxa"/>
            <w:vMerge w:val="continue"/>
            <w:vAlign w:val="center"/>
          </w:tcPr>
          <w:p>
            <w:pPr>
              <w:pStyle w:val="2"/>
              <w:ind w:firstLine="0" w:firstLineChars="0"/>
              <w:rPr>
                <w:b/>
                <w:sz w:val="21"/>
                <w:szCs w:val="21"/>
              </w:rPr>
            </w:pPr>
          </w:p>
        </w:tc>
        <w:tc>
          <w:tcPr>
            <w:tcW w:w="4703" w:type="dxa"/>
            <w:vAlign w:val="center"/>
          </w:tcPr>
          <w:p>
            <w:pPr>
              <w:pStyle w:val="2"/>
              <w:ind w:firstLine="0" w:firstLineChars="0"/>
              <w:rPr>
                <w:b/>
                <w:sz w:val="21"/>
                <w:szCs w:val="21"/>
              </w:rPr>
            </w:pPr>
            <w:r>
              <w:rPr>
                <w:rFonts w:hint="eastAsia"/>
                <w:b/>
                <w:sz w:val="21"/>
                <w:szCs w:val="21"/>
              </w:rPr>
              <w:t>优惠承诺符合工程实际情况，确保依法依规，优惠基本合理，基本详实可行。</w:t>
            </w:r>
          </w:p>
        </w:tc>
        <w:tc>
          <w:tcPr>
            <w:tcW w:w="1818" w:type="dxa"/>
            <w:vAlign w:val="center"/>
          </w:tcPr>
          <w:p>
            <w:pPr>
              <w:pStyle w:val="2"/>
              <w:ind w:firstLine="0" w:firstLineChars="0"/>
              <w:jc w:val="center"/>
              <w:rPr>
                <w:b/>
                <w:sz w:val="21"/>
                <w:szCs w:val="21"/>
              </w:rPr>
            </w:pPr>
            <w:r>
              <w:rPr>
                <w:rFonts w:hint="eastAsia"/>
                <w:b/>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pStyle w:val="2"/>
              <w:ind w:firstLine="0" w:firstLineChars="0"/>
              <w:jc w:val="center"/>
              <w:rPr>
                <w:b/>
                <w:sz w:val="21"/>
                <w:szCs w:val="21"/>
              </w:rPr>
            </w:pPr>
            <w:r>
              <w:rPr>
                <w:rFonts w:hint="eastAsia"/>
                <w:b/>
                <w:sz w:val="21"/>
                <w:szCs w:val="21"/>
              </w:rPr>
              <w:t>4</w:t>
            </w:r>
          </w:p>
        </w:tc>
        <w:tc>
          <w:tcPr>
            <w:tcW w:w="1417" w:type="dxa"/>
            <w:vMerge w:val="restart"/>
            <w:vAlign w:val="center"/>
          </w:tcPr>
          <w:p>
            <w:pPr>
              <w:pStyle w:val="2"/>
              <w:ind w:firstLine="0" w:firstLineChars="0"/>
              <w:rPr>
                <w:b/>
                <w:sz w:val="21"/>
                <w:szCs w:val="21"/>
              </w:rPr>
            </w:pPr>
            <w:r>
              <w:rPr>
                <w:rFonts w:hint="eastAsia"/>
                <w:b/>
                <w:sz w:val="21"/>
                <w:szCs w:val="21"/>
              </w:rPr>
              <w:t>履职尽责承诺（1-3分）</w:t>
            </w:r>
          </w:p>
        </w:tc>
        <w:tc>
          <w:tcPr>
            <w:tcW w:w="4703" w:type="dxa"/>
            <w:vAlign w:val="center"/>
          </w:tcPr>
          <w:p>
            <w:pPr>
              <w:pStyle w:val="2"/>
              <w:ind w:firstLine="0" w:firstLineChars="0"/>
              <w:rPr>
                <w:b/>
                <w:sz w:val="21"/>
                <w:szCs w:val="21"/>
              </w:rPr>
            </w:pPr>
            <w:r>
              <w:rPr>
                <w:rFonts w:hint="eastAsia"/>
                <w:b/>
                <w:sz w:val="21"/>
                <w:szCs w:val="21"/>
              </w:rPr>
              <w:t>具有全面、详实、可行、合法有效的书面保证技术措施落实到位的承诺和落实不到位的处理承诺，其中包括各关键岗位人员（项目</w:t>
            </w:r>
            <w:r>
              <w:rPr>
                <w:rFonts w:hint="eastAsia"/>
                <w:b/>
                <w:sz w:val="21"/>
                <w:szCs w:val="21"/>
                <w:lang w:eastAsia="zh-CN"/>
              </w:rPr>
              <w:t>负责人</w:t>
            </w:r>
            <w:r>
              <w:rPr>
                <w:rFonts w:hint="eastAsia"/>
                <w:b/>
                <w:sz w:val="21"/>
                <w:szCs w:val="21"/>
              </w:rPr>
              <w:t>、技术负责人及相关技术人员、质量员、安全员、材料员、检测员等）的在岗、更换等履职尽责承诺，提供承包商履约保证。</w:t>
            </w:r>
          </w:p>
        </w:tc>
        <w:tc>
          <w:tcPr>
            <w:tcW w:w="1818" w:type="dxa"/>
            <w:vAlign w:val="center"/>
          </w:tcPr>
          <w:p>
            <w:pPr>
              <w:pStyle w:val="2"/>
              <w:ind w:firstLine="0" w:firstLineChars="0"/>
              <w:jc w:val="center"/>
              <w:rPr>
                <w:b/>
                <w:sz w:val="21"/>
                <w:szCs w:val="21"/>
              </w:rPr>
            </w:pPr>
            <w:r>
              <w:rPr>
                <w:rFonts w:hint="eastAsia"/>
                <w:b/>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pStyle w:val="2"/>
              <w:ind w:firstLine="0" w:firstLineChars="0"/>
              <w:rPr>
                <w:b/>
                <w:sz w:val="21"/>
                <w:szCs w:val="21"/>
              </w:rPr>
            </w:pPr>
          </w:p>
        </w:tc>
        <w:tc>
          <w:tcPr>
            <w:tcW w:w="1417" w:type="dxa"/>
            <w:vMerge w:val="continue"/>
            <w:vAlign w:val="center"/>
          </w:tcPr>
          <w:p>
            <w:pPr>
              <w:pStyle w:val="2"/>
              <w:ind w:firstLine="0" w:firstLineChars="0"/>
              <w:rPr>
                <w:b/>
                <w:sz w:val="21"/>
                <w:szCs w:val="21"/>
              </w:rPr>
            </w:pPr>
          </w:p>
        </w:tc>
        <w:tc>
          <w:tcPr>
            <w:tcW w:w="4703" w:type="dxa"/>
            <w:vAlign w:val="center"/>
          </w:tcPr>
          <w:p>
            <w:pPr>
              <w:pStyle w:val="2"/>
              <w:ind w:firstLine="0" w:firstLineChars="0"/>
              <w:rPr>
                <w:b/>
                <w:sz w:val="21"/>
                <w:szCs w:val="21"/>
              </w:rPr>
            </w:pPr>
            <w:r>
              <w:rPr>
                <w:rFonts w:hint="eastAsia"/>
                <w:b/>
                <w:sz w:val="21"/>
                <w:szCs w:val="21"/>
              </w:rPr>
              <w:t>具有可行、合法有效的书面保证技术措施落实到位的承诺和落实不到位的处理承诺，其中包括各关键岗位人员（项目</w:t>
            </w:r>
            <w:r>
              <w:rPr>
                <w:rFonts w:hint="eastAsia"/>
                <w:b/>
                <w:sz w:val="21"/>
                <w:szCs w:val="21"/>
                <w:lang w:eastAsia="zh-CN"/>
              </w:rPr>
              <w:t>负责人</w:t>
            </w:r>
            <w:r>
              <w:rPr>
                <w:rFonts w:hint="eastAsia"/>
                <w:b/>
                <w:sz w:val="21"/>
                <w:szCs w:val="21"/>
              </w:rPr>
              <w:t>、技术负责人及相关技术人员、质量员、安全员、材料员、检测员等）的在岗、更换等履职尽责承诺，提供承包商履约保证。</w:t>
            </w:r>
          </w:p>
        </w:tc>
        <w:tc>
          <w:tcPr>
            <w:tcW w:w="1818" w:type="dxa"/>
            <w:vAlign w:val="center"/>
          </w:tcPr>
          <w:p>
            <w:pPr>
              <w:pStyle w:val="2"/>
              <w:ind w:firstLine="0" w:firstLineChars="0"/>
              <w:jc w:val="center"/>
              <w:rPr>
                <w:b/>
                <w:sz w:val="21"/>
                <w:szCs w:val="21"/>
              </w:rPr>
            </w:pPr>
            <w:r>
              <w:rPr>
                <w:rFonts w:hint="eastAsia"/>
                <w:b/>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pStyle w:val="2"/>
              <w:ind w:firstLine="0" w:firstLineChars="0"/>
              <w:jc w:val="center"/>
              <w:rPr>
                <w:b/>
                <w:sz w:val="21"/>
                <w:szCs w:val="21"/>
              </w:rPr>
            </w:pPr>
            <w:r>
              <w:rPr>
                <w:rFonts w:hint="eastAsia"/>
                <w:b/>
                <w:sz w:val="21"/>
                <w:szCs w:val="21"/>
              </w:rPr>
              <w:t>5</w:t>
            </w:r>
          </w:p>
        </w:tc>
        <w:tc>
          <w:tcPr>
            <w:tcW w:w="1417" w:type="dxa"/>
            <w:vAlign w:val="center"/>
          </w:tcPr>
          <w:p>
            <w:pPr>
              <w:pStyle w:val="2"/>
              <w:ind w:firstLine="0" w:firstLineChars="0"/>
              <w:rPr>
                <w:b/>
                <w:sz w:val="21"/>
                <w:szCs w:val="21"/>
              </w:rPr>
            </w:pPr>
            <w:r>
              <w:rPr>
                <w:rFonts w:hint="eastAsia"/>
                <w:b/>
                <w:sz w:val="21"/>
                <w:szCs w:val="21"/>
              </w:rPr>
              <w:t>企业信用（含纳税诚信）（-4---4分）</w:t>
            </w:r>
          </w:p>
        </w:tc>
        <w:tc>
          <w:tcPr>
            <w:tcW w:w="4703" w:type="dxa"/>
            <w:vAlign w:val="center"/>
          </w:tcPr>
          <w:p>
            <w:pPr>
              <w:pStyle w:val="2"/>
              <w:ind w:firstLine="0" w:firstLineChars="0"/>
              <w:rPr>
                <w:bCs/>
                <w:sz w:val="21"/>
                <w:szCs w:val="21"/>
              </w:rPr>
            </w:pPr>
            <w:r>
              <w:rPr>
                <w:rFonts w:hint="eastAsia"/>
                <w:bCs/>
                <w:sz w:val="21"/>
                <w:szCs w:val="21"/>
              </w:rPr>
              <w:t>提供企业所在地税务主管部门出具的纳税情况证明，纳税不良扣2分；有其他不良信息者扣2分；</w:t>
            </w:r>
          </w:p>
          <w:p>
            <w:pPr>
              <w:pStyle w:val="2"/>
              <w:ind w:firstLine="0" w:firstLineChars="0"/>
              <w:rPr>
                <w:b/>
                <w:sz w:val="21"/>
                <w:szCs w:val="21"/>
              </w:rPr>
            </w:pPr>
            <w:r>
              <w:rPr>
                <w:rFonts w:hint="eastAsia"/>
                <w:b/>
                <w:sz w:val="21"/>
                <w:szCs w:val="21"/>
              </w:rPr>
              <w:t>自2017年1月1日以来获得省级及以上“重合同守信用”称号得2分，市级得1分；</w:t>
            </w:r>
          </w:p>
          <w:p>
            <w:pPr>
              <w:pStyle w:val="2"/>
              <w:ind w:firstLine="0" w:firstLineChars="0"/>
              <w:rPr>
                <w:b/>
                <w:sz w:val="21"/>
                <w:szCs w:val="21"/>
              </w:rPr>
            </w:pPr>
            <w:r>
              <w:rPr>
                <w:rFonts w:hint="eastAsia"/>
                <w:b/>
                <w:sz w:val="21"/>
                <w:szCs w:val="21"/>
              </w:rPr>
              <w:t>自2017年1月1日以来获得省级及以上“AAA”奖项得2分；</w:t>
            </w:r>
          </w:p>
          <w:p>
            <w:pPr>
              <w:pStyle w:val="2"/>
              <w:ind w:firstLine="0" w:firstLineChars="0"/>
              <w:rPr>
                <w:b/>
                <w:sz w:val="21"/>
                <w:szCs w:val="21"/>
              </w:rPr>
            </w:pPr>
            <w:r>
              <w:rPr>
                <w:rFonts w:hint="eastAsia"/>
                <w:b/>
                <w:sz w:val="21"/>
                <w:szCs w:val="21"/>
              </w:rPr>
              <w:t>无信用信息得0分。</w:t>
            </w:r>
          </w:p>
        </w:tc>
        <w:tc>
          <w:tcPr>
            <w:tcW w:w="1818" w:type="dxa"/>
            <w:vAlign w:val="center"/>
          </w:tcPr>
          <w:p>
            <w:pPr>
              <w:pStyle w:val="2"/>
              <w:ind w:firstLine="0" w:firstLineChars="0"/>
              <w:jc w:val="center"/>
              <w:rPr>
                <w:b/>
                <w:sz w:val="21"/>
                <w:szCs w:val="21"/>
              </w:rPr>
            </w:pPr>
            <w:r>
              <w:rPr>
                <w:rFonts w:hint="eastAsia"/>
                <w:b/>
                <w:sz w:val="21"/>
                <w:szCs w:val="21"/>
              </w:rPr>
              <w:t>-4≤得分≤0-4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pStyle w:val="2"/>
              <w:ind w:firstLine="0" w:firstLineChars="0"/>
              <w:jc w:val="center"/>
              <w:rPr>
                <w:b/>
                <w:sz w:val="21"/>
                <w:szCs w:val="21"/>
              </w:rPr>
            </w:pPr>
            <w:r>
              <w:rPr>
                <w:rFonts w:hint="eastAsia"/>
                <w:b/>
                <w:sz w:val="21"/>
                <w:szCs w:val="21"/>
              </w:rPr>
              <w:t>6</w:t>
            </w:r>
          </w:p>
        </w:tc>
        <w:tc>
          <w:tcPr>
            <w:tcW w:w="1417" w:type="dxa"/>
            <w:vAlign w:val="center"/>
          </w:tcPr>
          <w:p>
            <w:pPr>
              <w:pStyle w:val="2"/>
              <w:ind w:firstLine="0" w:firstLineChars="0"/>
              <w:rPr>
                <w:b/>
                <w:sz w:val="21"/>
                <w:szCs w:val="21"/>
              </w:rPr>
            </w:pPr>
            <w:r>
              <w:rPr>
                <w:rFonts w:hint="eastAsia"/>
                <w:b/>
                <w:sz w:val="21"/>
                <w:szCs w:val="21"/>
              </w:rPr>
              <w:t>项目</w:t>
            </w:r>
            <w:r>
              <w:rPr>
                <w:rFonts w:hint="eastAsia"/>
                <w:b/>
                <w:sz w:val="21"/>
                <w:szCs w:val="21"/>
                <w:lang w:eastAsia="zh-CN"/>
              </w:rPr>
              <w:t>负责人</w:t>
            </w:r>
            <w:r>
              <w:rPr>
                <w:rFonts w:hint="eastAsia"/>
                <w:b/>
                <w:sz w:val="21"/>
                <w:szCs w:val="21"/>
              </w:rPr>
              <w:t>信用（-2--2分）</w:t>
            </w:r>
          </w:p>
        </w:tc>
        <w:tc>
          <w:tcPr>
            <w:tcW w:w="4703" w:type="dxa"/>
            <w:vAlign w:val="center"/>
          </w:tcPr>
          <w:p>
            <w:pPr>
              <w:pStyle w:val="2"/>
              <w:ind w:firstLine="0" w:firstLineChars="0"/>
              <w:rPr>
                <w:b/>
                <w:sz w:val="21"/>
                <w:szCs w:val="21"/>
              </w:rPr>
            </w:pPr>
            <w:r>
              <w:rPr>
                <w:rFonts w:hint="eastAsia"/>
                <w:b/>
                <w:sz w:val="21"/>
                <w:szCs w:val="21"/>
              </w:rPr>
              <w:t>拟派项目</w:t>
            </w:r>
            <w:r>
              <w:rPr>
                <w:rFonts w:hint="eastAsia"/>
                <w:b/>
                <w:sz w:val="21"/>
                <w:szCs w:val="21"/>
                <w:lang w:eastAsia="zh-CN"/>
              </w:rPr>
              <w:t>负责人</w:t>
            </w:r>
            <w:r>
              <w:rPr>
                <w:rFonts w:hint="eastAsia"/>
                <w:b/>
                <w:sz w:val="21"/>
                <w:szCs w:val="21"/>
              </w:rPr>
              <w:t>自2017年1月1日以来获得市级优秀奖得1分；省级及以上得2分；有不良信息扣2分。</w:t>
            </w:r>
          </w:p>
          <w:p>
            <w:pPr>
              <w:pStyle w:val="2"/>
              <w:ind w:firstLine="0" w:firstLineChars="0"/>
              <w:rPr>
                <w:b/>
                <w:sz w:val="21"/>
                <w:szCs w:val="21"/>
              </w:rPr>
            </w:pPr>
            <w:r>
              <w:rPr>
                <w:rFonts w:hint="eastAsia"/>
                <w:b/>
                <w:sz w:val="21"/>
                <w:szCs w:val="21"/>
              </w:rPr>
              <w:t>无信用信息，得0分。</w:t>
            </w:r>
          </w:p>
        </w:tc>
        <w:tc>
          <w:tcPr>
            <w:tcW w:w="1818" w:type="dxa"/>
            <w:vAlign w:val="center"/>
          </w:tcPr>
          <w:p>
            <w:pPr>
              <w:pStyle w:val="2"/>
              <w:ind w:firstLine="0" w:firstLineChars="0"/>
              <w:jc w:val="center"/>
              <w:rPr>
                <w:b/>
                <w:sz w:val="21"/>
                <w:szCs w:val="21"/>
              </w:rPr>
            </w:pPr>
            <w:r>
              <w:rPr>
                <w:rFonts w:hint="eastAsia"/>
                <w:b/>
                <w:sz w:val="21"/>
                <w:szCs w:val="21"/>
              </w:rPr>
              <w:t>-2≤得分≤0-2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pStyle w:val="2"/>
              <w:ind w:firstLine="0" w:firstLineChars="0"/>
              <w:jc w:val="center"/>
              <w:rPr>
                <w:b/>
                <w:sz w:val="21"/>
                <w:szCs w:val="21"/>
              </w:rPr>
            </w:pPr>
            <w:r>
              <w:rPr>
                <w:rFonts w:hint="eastAsia"/>
                <w:b/>
                <w:sz w:val="21"/>
                <w:szCs w:val="21"/>
              </w:rPr>
              <w:t>7</w:t>
            </w:r>
          </w:p>
        </w:tc>
        <w:tc>
          <w:tcPr>
            <w:tcW w:w="1417" w:type="dxa"/>
            <w:vAlign w:val="center"/>
          </w:tcPr>
          <w:p>
            <w:pPr>
              <w:pStyle w:val="2"/>
              <w:ind w:firstLine="0" w:firstLineChars="0"/>
              <w:rPr>
                <w:b/>
                <w:sz w:val="21"/>
                <w:szCs w:val="21"/>
              </w:rPr>
            </w:pPr>
            <w:r>
              <w:rPr>
                <w:rFonts w:hint="eastAsia"/>
                <w:b/>
                <w:sz w:val="21"/>
                <w:szCs w:val="21"/>
              </w:rPr>
              <w:t>招标人意见（0-2分）</w:t>
            </w:r>
          </w:p>
        </w:tc>
        <w:tc>
          <w:tcPr>
            <w:tcW w:w="4703" w:type="dxa"/>
            <w:vAlign w:val="center"/>
          </w:tcPr>
          <w:p>
            <w:pPr>
              <w:pStyle w:val="2"/>
              <w:ind w:firstLine="0" w:firstLineChars="0"/>
              <w:rPr>
                <w:b/>
                <w:sz w:val="21"/>
                <w:szCs w:val="21"/>
              </w:rPr>
            </w:pPr>
            <w:r>
              <w:rPr>
                <w:rFonts w:hint="eastAsia"/>
                <w:b/>
                <w:sz w:val="21"/>
                <w:szCs w:val="21"/>
              </w:rPr>
              <w:t>以招标人出具的书面综合评价为准。</w:t>
            </w:r>
          </w:p>
        </w:tc>
        <w:tc>
          <w:tcPr>
            <w:tcW w:w="1818" w:type="dxa"/>
            <w:vAlign w:val="center"/>
          </w:tcPr>
          <w:p>
            <w:pPr>
              <w:pStyle w:val="2"/>
              <w:ind w:firstLine="0" w:firstLineChars="0"/>
              <w:jc w:val="center"/>
              <w:rPr>
                <w:b/>
                <w:sz w:val="21"/>
                <w:szCs w:val="21"/>
              </w:rPr>
            </w:pPr>
            <w:r>
              <w:rPr>
                <w:rFonts w:hint="eastAsia"/>
                <w:b/>
                <w:sz w:val="21"/>
                <w:szCs w:val="21"/>
              </w:rPr>
              <w:t>0≤得分≤2分</w:t>
            </w:r>
          </w:p>
        </w:tc>
      </w:tr>
    </w:tbl>
    <w:p>
      <w:pPr>
        <w:pStyle w:val="2"/>
        <w:spacing w:line="360" w:lineRule="auto"/>
        <w:ind w:firstLineChars="200"/>
        <w:rPr>
          <w:rFonts w:hAnsi="宋体"/>
          <w:bCs/>
          <w:sz w:val="21"/>
          <w:szCs w:val="21"/>
          <w:u w:val="single"/>
        </w:rPr>
      </w:pPr>
      <w:r>
        <w:rPr>
          <w:rFonts w:hint="eastAsia" w:hAnsi="宋体"/>
          <w:bCs/>
          <w:sz w:val="21"/>
          <w:szCs w:val="21"/>
          <w:u w:val="single"/>
        </w:rPr>
        <w:t>注：1）不良信用信息采集见省级住房城乡建设主管部门以及信用中国、信用河南、国家企业信用信息公示系统和全国法院失信被执行人名单信息公布与查询平台等网站中公示的与建筑活动有关的信息。2）业绩合同以合同签订日期为准，获奖证书以发证日期为准；标书中附原件复印件或扫描件。</w:t>
      </w:r>
    </w:p>
    <w:p>
      <w:pPr>
        <w:adjustRightInd w:val="0"/>
        <w:snapToGrid w:val="0"/>
        <w:spacing w:line="380" w:lineRule="exact"/>
        <w:ind w:firstLine="411" w:firstLineChars="196"/>
        <w:rPr>
          <w:rFonts w:ascii="新宋体" w:hAnsi="新宋体" w:eastAsia="新宋体" w:cs="新宋体"/>
          <w:sz w:val="21"/>
          <w:szCs w:val="21"/>
        </w:rPr>
      </w:pPr>
      <w:r>
        <w:rPr>
          <w:rFonts w:hint="eastAsia" w:ascii="新宋体" w:hAnsi="新宋体" w:eastAsia="新宋体" w:cs="新宋体"/>
          <w:b/>
          <w:bCs/>
          <w:sz w:val="21"/>
          <w:szCs w:val="21"/>
        </w:rPr>
        <w:t>（四）投标人综合得分</w:t>
      </w:r>
    </w:p>
    <w:p>
      <w:pPr>
        <w:snapToGrid w:val="0"/>
        <w:spacing w:line="380" w:lineRule="exact"/>
        <w:ind w:firstLine="481"/>
        <w:rPr>
          <w:rFonts w:ascii="新宋体" w:hAnsi="新宋体" w:eastAsia="新宋体" w:cs="新宋体"/>
          <w:sz w:val="21"/>
          <w:szCs w:val="21"/>
        </w:rPr>
      </w:pPr>
      <w:r>
        <w:rPr>
          <w:rFonts w:hint="eastAsia" w:ascii="新宋体" w:hAnsi="新宋体" w:eastAsia="新宋体" w:cs="新宋体"/>
          <w:sz w:val="21"/>
          <w:szCs w:val="21"/>
        </w:rPr>
        <w:t>评标委员会应按下列公式计算得分，分值均保留两位小数。</w:t>
      </w:r>
    </w:p>
    <w:p>
      <w:pPr>
        <w:snapToGrid w:val="0"/>
        <w:spacing w:line="380" w:lineRule="exact"/>
        <w:ind w:firstLine="481"/>
        <w:rPr>
          <w:rFonts w:ascii="新宋体" w:hAnsi="新宋体" w:eastAsia="新宋体" w:cs="新宋体"/>
          <w:sz w:val="21"/>
          <w:szCs w:val="21"/>
        </w:rPr>
      </w:pPr>
      <w:r>
        <w:rPr>
          <w:rFonts w:hint="eastAsia" w:ascii="新宋体" w:hAnsi="新宋体" w:eastAsia="新宋体" w:cs="新宋体"/>
          <w:sz w:val="21"/>
          <w:szCs w:val="21"/>
        </w:rPr>
        <w:t>投标人综合得分＝技术标得分＋商务标得分＋综合标得分。</w:t>
      </w:r>
    </w:p>
    <w:p>
      <w:pPr>
        <w:adjustRightInd w:val="0"/>
        <w:snapToGrid w:val="0"/>
        <w:spacing w:line="380" w:lineRule="exact"/>
        <w:rPr>
          <w:rFonts w:ascii="新宋体" w:hAnsi="新宋体" w:eastAsia="新宋体" w:cs="新宋体"/>
          <w:sz w:val="21"/>
          <w:szCs w:val="21"/>
        </w:rPr>
      </w:pPr>
      <w:r>
        <w:rPr>
          <w:rFonts w:hint="eastAsia" w:ascii="新宋体" w:hAnsi="新宋体" w:eastAsia="新宋体" w:cs="新宋体"/>
          <w:b/>
          <w:bCs/>
          <w:sz w:val="21"/>
          <w:szCs w:val="21"/>
        </w:rPr>
        <w:t xml:space="preserve">    （五）投标人的最终得分及中标候选人排序</w:t>
      </w:r>
      <w:r>
        <w:rPr>
          <w:rFonts w:hint="eastAsia" w:ascii="新宋体" w:hAnsi="新宋体" w:eastAsia="新宋体" w:cs="新宋体"/>
          <w:sz w:val="21"/>
          <w:szCs w:val="21"/>
        </w:rPr>
        <w:t xml:space="preserve"> </w:t>
      </w:r>
    </w:p>
    <w:p>
      <w:pPr>
        <w:snapToGrid w:val="0"/>
        <w:spacing w:line="380" w:lineRule="exact"/>
        <w:ind w:firstLine="481"/>
        <w:rPr>
          <w:rFonts w:ascii="新宋体" w:hAnsi="新宋体" w:eastAsia="新宋体" w:cs="新宋体"/>
          <w:sz w:val="21"/>
          <w:szCs w:val="21"/>
        </w:rPr>
      </w:pPr>
      <w:r>
        <w:rPr>
          <w:rFonts w:hint="eastAsia" w:ascii="新宋体" w:hAnsi="新宋体" w:eastAsia="新宋体" w:cs="新宋体"/>
          <w:sz w:val="21"/>
          <w:szCs w:val="21"/>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80" w:lineRule="exact"/>
        <w:ind w:firstLine="481"/>
        <w:rPr>
          <w:rFonts w:ascii="新宋体" w:hAnsi="新宋体" w:eastAsia="新宋体" w:cs="新宋体"/>
          <w:sz w:val="21"/>
          <w:szCs w:val="21"/>
        </w:rPr>
      </w:pPr>
      <w:r>
        <w:rPr>
          <w:rFonts w:hint="eastAsia" w:ascii="新宋体" w:hAnsi="新宋体" w:eastAsia="新宋体" w:cs="新宋体"/>
          <w:sz w:val="21"/>
          <w:szCs w:val="21"/>
        </w:rPr>
        <w:t>评标委员会人数在5人以上时，去掉一个最高分和一个最低分取平均值；评标委员会人数在5人时，取所有评委评分的平均值。</w:t>
      </w:r>
    </w:p>
    <w:p>
      <w:pPr>
        <w:snapToGrid w:val="0"/>
        <w:spacing w:line="380" w:lineRule="exact"/>
        <w:ind w:firstLine="481"/>
        <w:rPr>
          <w:rFonts w:ascii="新宋体" w:hAnsi="新宋体" w:eastAsia="新宋体" w:cs="新宋体"/>
          <w:sz w:val="21"/>
          <w:szCs w:val="21"/>
        </w:rPr>
      </w:pPr>
      <w:r>
        <w:rPr>
          <w:rFonts w:hint="eastAsia" w:ascii="新宋体" w:hAnsi="新宋体" w:eastAsia="新宋体" w:cs="新宋体"/>
          <w:sz w:val="21"/>
          <w:szCs w:val="21"/>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380" w:lineRule="exact"/>
        <w:ind w:firstLine="420" w:firstLineChars="200"/>
        <w:rPr>
          <w:rFonts w:ascii="新宋体" w:hAnsi="新宋体" w:eastAsia="新宋体" w:cs="新宋体"/>
          <w:b/>
          <w:sz w:val="21"/>
          <w:szCs w:val="21"/>
        </w:rPr>
      </w:pPr>
      <w:r>
        <w:rPr>
          <w:rFonts w:hint="eastAsia" w:ascii="新宋体" w:hAnsi="新宋体" w:eastAsia="新宋体" w:cs="新宋体"/>
          <w:b/>
          <w:sz w:val="21"/>
          <w:szCs w:val="21"/>
        </w:rPr>
        <w:t>七、定标</w:t>
      </w:r>
    </w:p>
    <w:p>
      <w:pPr>
        <w:adjustRightInd w:val="0"/>
        <w:snapToGrid w:val="0"/>
        <w:spacing w:line="38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3"/>
        <w:keepNext w:val="0"/>
        <w:keepLines w:val="0"/>
        <w:adjustRightInd w:val="0"/>
        <w:snapToGrid w:val="0"/>
        <w:spacing w:line="380" w:lineRule="exact"/>
        <w:ind w:firstLine="420" w:firstLineChars="200"/>
        <w:rPr>
          <w:rFonts w:ascii="新宋体" w:hAnsi="新宋体" w:eastAsia="新宋体" w:cs="新宋体"/>
          <w:b/>
          <w:sz w:val="21"/>
          <w:szCs w:val="21"/>
        </w:rPr>
      </w:pPr>
      <w:r>
        <w:rPr>
          <w:rFonts w:hint="eastAsia" w:ascii="新宋体" w:hAnsi="新宋体" w:eastAsia="新宋体" w:cs="新宋体"/>
          <w:b/>
          <w:sz w:val="21"/>
          <w:szCs w:val="21"/>
        </w:rPr>
        <w:t>八、评标报告</w:t>
      </w:r>
    </w:p>
    <w:p>
      <w:pPr>
        <w:adjustRightInd w:val="0"/>
        <w:snapToGrid w:val="0"/>
        <w:spacing w:line="38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评标委员会根据投标人须知前附表7.1条的规定向招标人提交评标报告。评标报告应当由全体评标委员会成员签字，并于评标结束时抄送有关行政监督部门。</w:t>
      </w:r>
    </w:p>
    <w:p>
      <w:pPr>
        <w:pStyle w:val="23"/>
        <w:keepNext w:val="0"/>
        <w:keepLines w:val="0"/>
        <w:adjustRightInd w:val="0"/>
        <w:snapToGrid w:val="0"/>
        <w:spacing w:line="380" w:lineRule="exact"/>
        <w:ind w:firstLine="420" w:firstLineChars="200"/>
        <w:rPr>
          <w:rFonts w:ascii="新宋体" w:hAnsi="新宋体" w:eastAsia="新宋体" w:cs="新宋体"/>
          <w:b/>
          <w:sz w:val="21"/>
          <w:szCs w:val="21"/>
        </w:rPr>
      </w:pPr>
      <w:r>
        <w:rPr>
          <w:rFonts w:hint="eastAsia" w:ascii="新宋体" w:hAnsi="新宋体" w:eastAsia="新宋体" w:cs="新宋体"/>
          <w:b/>
          <w:sz w:val="21"/>
          <w:szCs w:val="21"/>
        </w:rPr>
        <w:t>九、公示</w:t>
      </w:r>
    </w:p>
    <w:p>
      <w:pPr>
        <w:adjustRightInd w:val="0"/>
        <w:snapToGrid w:val="0"/>
        <w:spacing w:line="38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中标人确定后，招标人应当在【全国公共资源交易平台（河南省·许昌市）】、《河南省电子招标投标公共服务平台》上进行公示，公示时间不少于4日。公示期满后，招标人应当将招标投标情况书面报告提交招标投标管理部门备案，向中标人发出中标通知书，并向所有合格投标人告知中标结果。</w:t>
      </w:r>
    </w:p>
    <w:p>
      <w:pPr>
        <w:adjustRightInd w:val="0"/>
        <w:snapToGrid w:val="0"/>
        <w:spacing w:line="380" w:lineRule="exact"/>
        <w:ind w:firstLine="420" w:firstLineChars="200"/>
        <w:outlineLvl w:val="0"/>
        <w:rPr>
          <w:rFonts w:ascii="新宋体" w:hAnsi="新宋体" w:eastAsia="新宋体" w:cs="新宋体"/>
          <w:b/>
          <w:sz w:val="21"/>
          <w:szCs w:val="21"/>
        </w:rPr>
      </w:pPr>
      <w:r>
        <w:rPr>
          <w:rFonts w:hint="eastAsia" w:ascii="新宋体" w:hAnsi="新宋体" w:eastAsia="新宋体" w:cs="新宋体"/>
          <w:b/>
          <w:sz w:val="21"/>
          <w:szCs w:val="21"/>
        </w:rPr>
        <w:t>十、特殊情况的处置程序</w:t>
      </w:r>
    </w:p>
    <w:p>
      <w:pPr>
        <w:adjustRightInd w:val="0"/>
        <w:snapToGrid w:val="0"/>
        <w:spacing w:line="380" w:lineRule="exact"/>
        <w:ind w:firstLine="420" w:firstLineChars="200"/>
        <w:outlineLvl w:val="0"/>
        <w:rPr>
          <w:rFonts w:ascii="新宋体" w:hAnsi="新宋体" w:eastAsia="新宋体" w:cs="新宋体"/>
          <w:b/>
          <w:sz w:val="21"/>
          <w:szCs w:val="21"/>
        </w:rPr>
      </w:pPr>
      <w:r>
        <w:rPr>
          <w:rFonts w:hint="eastAsia" w:ascii="新宋体" w:hAnsi="新宋体" w:eastAsia="新宋体" w:cs="新宋体"/>
          <w:b/>
          <w:sz w:val="21"/>
          <w:szCs w:val="21"/>
        </w:rPr>
        <w:t>10.1关于澄清、说明或补正</w:t>
      </w:r>
    </w:p>
    <w:p>
      <w:pPr>
        <w:adjustRightInd w:val="0"/>
        <w:snapToGrid w:val="0"/>
        <w:spacing w:line="380" w:lineRule="exact"/>
        <w:ind w:firstLine="420" w:firstLineChars="200"/>
        <w:outlineLvl w:val="0"/>
        <w:rPr>
          <w:rFonts w:ascii="新宋体" w:hAnsi="新宋体" w:eastAsia="新宋体" w:cs="新宋体"/>
          <w:sz w:val="21"/>
          <w:szCs w:val="21"/>
        </w:rPr>
      </w:pPr>
      <w:r>
        <w:rPr>
          <w:rFonts w:hint="eastAsia" w:ascii="新宋体" w:hAnsi="新宋体" w:eastAsia="新宋体" w:cs="新宋体"/>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380" w:lineRule="exact"/>
        <w:ind w:firstLine="420" w:firstLineChars="200"/>
        <w:outlineLvl w:val="0"/>
        <w:rPr>
          <w:rFonts w:ascii="新宋体" w:hAnsi="新宋体" w:eastAsia="新宋体" w:cs="新宋体"/>
          <w:b/>
          <w:sz w:val="21"/>
          <w:szCs w:val="21"/>
        </w:rPr>
      </w:pPr>
      <w:r>
        <w:rPr>
          <w:rFonts w:hint="eastAsia" w:ascii="新宋体" w:hAnsi="新宋体" w:eastAsia="新宋体" w:cs="新宋体"/>
          <w:b/>
          <w:sz w:val="21"/>
          <w:szCs w:val="21"/>
        </w:rPr>
        <w:t>10.2关于评标活动暂停</w:t>
      </w:r>
    </w:p>
    <w:p>
      <w:pPr>
        <w:adjustRightInd w:val="0"/>
        <w:snapToGrid w:val="0"/>
        <w:spacing w:line="38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10.2.1评标委员会应当执行连续评标的原则，按评标办法中规定的程序、内容、方法、标准完成全部评标工作。只有发生不可抗力导致评标工作无法继续时，评标活动方可暂停。</w:t>
      </w:r>
    </w:p>
    <w:p>
      <w:pPr>
        <w:adjustRightInd w:val="0"/>
        <w:snapToGrid w:val="0"/>
        <w:spacing w:line="38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10.2.2发生评标暂停情况时，评标委员会应当封存全部投标文件和评标记录，待不可抗力的影响结束且具备继续评标的条件时，由原评标委员会继续评标。</w:t>
      </w:r>
    </w:p>
    <w:p>
      <w:pPr>
        <w:adjustRightInd w:val="0"/>
        <w:snapToGrid w:val="0"/>
        <w:spacing w:line="380" w:lineRule="exact"/>
        <w:ind w:firstLine="420" w:firstLineChars="200"/>
        <w:outlineLvl w:val="0"/>
        <w:rPr>
          <w:rFonts w:ascii="新宋体" w:hAnsi="新宋体" w:eastAsia="新宋体" w:cs="新宋体"/>
          <w:b/>
          <w:sz w:val="21"/>
          <w:szCs w:val="21"/>
        </w:rPr>
      </w:pPr>
      <w:r>
        <w:rPr>
          <w:rFonts w:hint="eastAsia" w:ascii="新宋体" w:hAnsi="新宋体" w:eastAsia="新宋体" w:cs="新宋体"/>
          <w:b/>
          <w:sz w:val="21"/>
          <w:szCs w:val="21"/>
        </w:rPr>
        <w:t>10.3关于评标中途更换评标委员会成员</w:t>
      </w:r>
    </w:p>
    <w:p>
      <w:pPr>
        <w:adjustRightInd w:val="0"/>
        <w:snapToGrid w:val="0"/>
        <w:spacing w:line="38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10.3.1除非发生下列情况之一，评标委员会成员不得在评标中途更换：</w:t>
      </w:r>
    </w:p>
    <w:p>
      <w:pPr>
        <w:adjustRightInd w:val="0"/>
        <w:snapToGrid w:val="0"/>
        <w:spacing w:line="38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（1）因不可抗拒的客观原因，不能到场或需在评标中途退出评标活动。</w:t>
      </w:r>
    </w:p>
    <w:p>
      <w:pPr>
        <w:adjustRightInd w:val="0"/>
        <w:snapToGrid w:val="0"/>
        <w:spacing w:line="38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（2）根据法律法规规定，某个或某几个评标委员会成员需要回避。</w:t>
      </w:r>
    </w:p>
    <w:p>
      <w:pPr>
        <w:adjustRightInd w:val="0"/>
        <w:snapToGrid w:val="0"/>
        <w:spacing w:line="38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10.3.2退出评标的评标委员会成员，其已完成的评标行为无效。由招标人根据本招标文件规定的评标委员会成员产生方式另行确定替代者进行评标。</w:t>
      </w:r>
    </w:p>
    <w:p>
      <w:pPr>
        <w:adjustRightInd w:val="0"/>
        <w:snapToGrid w:val="0"/>
        <w:spacing w:line="380" w:lineRule="exact"/>
        <w:ind w:firstLine="420" w:firstLineChars="200"/>
        <w:outlineLvl w:val="0"/>
        <w:rPr>
          <w:rFonts w:ascii="新宋体" w:hAnsi="新宋体" w:eastAsia="新宋体" w:cs="新宋体"/>
          <w:b/>
          <w:sz w:val="21"/>
          <w:szCs w:val="21"/>
        </w:rPr>
      </w:pPr>
      <w:r>
        <w:rPr>
          <w:rFonts w:hint="eastAsia" w:ascii="新宋体" w:hAnsi="新宋体" w:eastAsia="新宋体" w:cs="新宋体"/>
          <w:b/>
          <w:sz w:val="21"/>
          <w:szCs w:val="21"/>
        </w:rPr>
        <w:t>10.4记名投票</w:t>
      </w:r>
    </w:p>
    <w:p>
      <w:pPr>
        <w:adjustRightInd w:val="0"/>
        <w:snapToGrid w:val="0"/>
        <w:spacing w:line="380" w:lineRule="exact"/>
        <w:ind w:firstLine="420" w:firstLineChars="200"/>
        <w:rPr>
          <w:rFonts w:ascii="新宋体" w:hAnsi="新宋体" w:eastAsia="新宋体" w:cs="新宋体"/>
          <w:sz w:val="21"/>
          <w:szCs w:val="21"/>
        </w:rPr>
      </w:pPr>
      <w:r>
        <w:rPr>
          <w:rFonts w:hint="eastAsia" w:ascii="新宋体" w:hAnsi="新宋体" w:eastAsia="新宋体" w:cs="新宋体"/>
          <w:sz w:val="21"/>
          <w:szCs w:val="21"/>
        </w:rPr>
        <w:t>在任何评标环节中，需评标委员会就某项定性的评审结论做出表决的，由评标委员会全体成员按照少数服从多数的原则，以记名投票方式表决。</w:t>
      </w:r>
    </w:p>
    <w:p>
      <w:pPr>
        <w:adjustRightInd w:val="0"/>
        <w:snapToGrid w:val="0"/>
        <w:spacing w:line="380" w:lineRule="exact"/>
        <w:ind w:firstLine="420" w:firstLineChars="200"/>
        <w:rPr>
          <w:rFonts w:ascii="新宋体" w:hAnsi="新宋体" w:eastAsia="新宋体" w:cs="新宋体"/>
          <w:b/>
          <w:sz w:val="21"/>
          <w:szCs w:val="21"/>
        </w:rPr>
      </w:pPr>
      <w:r>
        <w:rPr>
          <w:rFonts w:hint="eastAsia" w:ascii="新宋体" w:hAnsi="新宋体" w:eastAsia="新宋体" w:cs="新宋体"/>
          <w:b/>
          <w:sz w:val="21"/>
          <w:szCs w:val="21"/>
        </w:rPr>
        <w:t>10.5评标委员会对评标结果有异议的</w:t>
      </w:r>
    </w:p>
    <w:p>
      <w:pPr>
        <w:adjustRightInd w:val="0"/>
        <w:snapToGrid w:val="0"/>
        <w:spacing w:line="380" w:lineRule="exact"/>
        <w:ind w:firstLine="408" w:firstLineChars="200"/>
        <w:rPr>
          <w:rFonts w:ascii="新宋体" w:hAnsi="新宋体" w:eastAsia="新宋体" w:cs="新宋体"/>
          <w:spacing w:val="-3"/>
          <w:sz w:val="21"/>
          <w:szCs w:val="21"/>
        </w:rPr>
      </w:pPr>
      <w:r>
        <w:rPr>
          <w:rFonts w:hint="eastAsia" w:ascii="新宋体" w:hAnsi="新宋体" w:eastAsia="新宋体" w:cs="新宋体"/>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spacing w:line="400" w:lineRule="exact"/>
        <w:rPr>
          <w:rFonts w:ascii="新宋体" w:hAnsi="新宋体" w:eastAsia="新宋体" w:cs="新宋体"/>
          <w:b/>
          <w:bCs/>
          <w:sz w:val="21"/>
          <w:szCs w:val="21"/>
        </w:rPr>
      </w:pPr>
      <w:r>
        <w:rPr>
          <w:rFonts w:hint="eastAsia" w:ascii="新宋体" w:hAnsi="新宋体" w:eastAsia="新宋体" w:cs="新宋体"/>
          <w:b/>
          <w:bCs/>
          <w:sz w:val="21"/>
          <w:szCs w:val="21"/>
        </w:rPr>
        <w:br w:type="page"/>
      </w:r>
    </w:p>
    <w:p>
      <w:pPr>
        <w:pStyle w:val="2"/>
        <w:ind w:firstLine="340"/>
      </w:pPr>
    </w:p>
    <w:p>
      <w:pPr>
        <w:pStyle w:val="2"/>
        <w:ind w:firstLine="340"/>
      </w:pPr>
    </w:p>
    <w:p>
      <w:pPr>
        <w:pStyle w:val="2"/>
        <w:ind w:firstLine="340"/>
      </w:pPr>
    </w:p>
    <w:bookmarkEnd w:id="67"/>
    <w:p>
      <w:pPr>
        <w:numPr>
          <w:ilvl w:val="0"/>
          <w:numId w:val="5"/>
        </w:numPr>
        <w:autoSpaceDE w:val="0"/>
        <w:autoSpaceDN w:val="0"/>
        <w:adjustRightInd w:val="0"/>
        <w:jc w:val="center"/>
        <w:outlineLvl w:val="0"/>
        <w:rPr>
          <w:b/>
          <w:bCs/>
          <w:sz w:val="36"/>
          <w:szCs w:val="36"/>
        </w:rPr>
      </w:pPr>
      <w:bookmarkStart w:id="68" w:name="_Toc278443518"/>
      <w:r>
        <w:rPr>
          <w:rFonts w:hint="eastAsia"/>
          <w:b/>
          <w:bCs/>
          <w:sz w:val="36"/>
          <w:szCs w:val="36"/>
        </w:rPr>
        <w:t>合同条款及格式</w:t>
      </w:r>
    </w:p>
    <w:p>
      <w:pPr>
        <w:autoSpaceDE w:val="0"/>
        <w:autoSpaceDN w:val="0"/>
        <w:adjustRightInd w:val="0"/>
        <w:outlineLvl w:val="0"/>
        <w:rPr>
          <w:b/>
          <w:bCs/>
          <w:sz w:val="36"/>
          <w:szCs w:val="36"/>
        </w:rPr>
      </w:pPr>
      <w:bookmarkStart w:id="69" w:name="_Toc457468592"/>
    </w:p>
    <w:p>
      <w:pPr>
        <w:tabs>
          <w:tab w:val="left" w:pos="5000"/>
        </w:tabs>
        <w:spacing w:line="360" w:lineRule="auto"/>
        <w:ind w:firstLine="490"/>
        <w:rPr>
          <w:rFonts w:hAnsi="宋体" w:cs="黑体"/>
          <w:b/>
          <w:sz w:val="24"/>
          <w:szCs w:val="24"/>
        </w:rPr>
      </w:pPr>
      <w:r>
        <w:rPr>
          <w:rFonts w:hint="eastAsia" w:hAnsi="宋体" w:cs="黑体"/>
          <w:b/>
          <w:sz w:val="24"/>
          <w:szCs w:val="24"/>
        </w:rPr>
        <w:t>采用由中华人民共和国住房和城乡建设部与国家工商行政管理局联合制定的《建设工程施工合同示范文本》（GF-2017-0201）签订合同。</w:t>
      </w:r>
    </w:p>
    <w:p>
      <w:pPr>
        <w:rPr>
          <w:rFonts w:cs="Times New Roman"/>
          <w:b/>
          <w:bCs/>
          <w:sz w:val="52"/>
          <w:szCs w:val="52"/>
        </w:rPr>
      </w:pPr>
    </w:p>
    <w:p>
      <w:pPr>
        <w:jc w:val="center"/>
        <w:rPr>
          <w:rFonts w:cs="Times New Roman"/>
          <w:b/>
          <w:bCs/>
          <w:sz w:val="52"/>
          <w:szCs w:val="52"/>
        </w:rPr>
      </w:pPr>
    </w:p>
    <w:p>
      <w:pPr>
        <w:jc w:val="center"/>
        <w:rPr>
          <w:rFonts w:cs="Times New Roman"/>
          <w:b/>
          <w:bCs/>
          <w:sz w:val="52"/>
          <w:szCs w:val="52"/>
        </w:rPr>
      </w:pPr>
    </w:p>
    <w:p>
      <w:pPr>
        <w:jc w:val="center"/>
        <w:rPr>
          <w:rFonts w:cs="Times New Roman"/>
          <w:b/>
          <w:bCs/>
          <w:sz w:val="52"/>
          <w:szCs w:val="52"/>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rFonts w:cs="Times New Roman"/>
          <w:b/>
          <w:bCs/>
          <w:sz w:val="36"/>
          <w:szCs w:val="36"/>
        </w:rPr>
      </w:pPr>
      <w:r>
        <w:rPr>
          <w:rFonts w:hint="eastAsia"/>
          <w:b/>
          <w:bCs/>
          <w:sz w:val="36"/>
          <w:szCs w:val="36"/>
        </w:rPr>
        <w:t>第五章</w:t>
      </w:r>
      <w:r>
        <w:rPr>
          <w:b/>
          <w:bCs/>
          <w:sz w:val="36"/>
          <w:szCs w:val="36"/>
        </w:rPr>
        <w:t xml:space="preserve"> </w:t>
      </w:r>
      <w:r>
        <w:rPr>
          <w:rFonts w:hint="eastAsia"/>
          <w:b/>
          <w:bCs/>
          <w:sz w:val="36"/>
          <w:szCs w:val="36"/>
        </w:rPr>
        <w:t>工程量清单</w:t>
      </w:r>
      <w:bookmarkEnd w:id="69"/>
    </w:p>
    <w:p>
      <w:pPr>
        <w:spacing w:line="336" w:lineRule="auto"/>
        <w:rPr>
          <w:rFonts w:cs="Times New Roman"/>
          <w:b/>
          <w:bCs/>
          <w:sz w:val="21"/>
          <w:szCs w:val="21"/>
        </w:rPr>
      </w:pPr>
      <w:r>
        <w:rPr>
          <w:b/>
          <w:bCs/>
          <w:sz w:val="21"/>
          <w:szCs w:val="21"/>
        </w:rPr>
        <w:t>1</w:t>
      </w:r>
      <w:r>
        <w:rPr>
          <w:rFonts w:hint="eastAsia"/>
          <w:b/>
          <w:bCs/>
          <w:sz w:val="21"/>
          <w:szCs w:val="21"/>
        </w:rPr>
        <w:t>、工程量清单说明</w:t>
      </w:r>
    </w:p>
    <w:p>
      <w:pPr>
        <w:spacing w:line="336" w:lineRule="auto"/>
        <w:ind w:left="1" w:firstLine="420" w:firstLineChars="20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36" w:lineRule="auto"/>
        <w:ind w:left="1" w:firstLine="420" w:firstLineChars="20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pPr>
        <w:spacing w:line="336" w:lineRule="auto"/>
        <w:ind w:left="1" w:firstLine="420" w:firstLineChars="20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pPr>
        <w:spacing w:line="336" w:lineRule="auto"/>
        <w:ind w:left="1" w:firstLine="420" w:firstLineChars="200"/>
        <w:rPr>
          <w:rFonts w:cs="Times New Roman"/>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w:t>
      </w:r>
      <w:r>
        <w:rPr>
          <w:rFonts w:hint="eastAsia" w:asciiTheme="minorEastAsia" w:hAnsiTheme="minorEastAsia" w:cstheme="minorEastAsia"/>
          <w:color w:val="C00000"/>
          <w:sz w:val="24"/>
          <w:szCs w:val="24"/>
        </w:rPr>
        <w:t>（GB50500-2013）</w:t>
      </w:r>
    </w:p>
    <w:p>
      <w:pPr>
        <w:spacing w:line="336" w:lineRule="auto"/>
        <w:ind w:left="1" w:firstLine="420" w:firstLineChars="20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pPr>
        <w:spacing w:line="336" w:lineRule="auto"/>
        <w:ind w:left="1" w:firstLine="420" w:firstLineChars="20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pPr>
        <w:spacing w:line="336" w:lineRule="auto"/>
        <w:rPr>
          <w:rFonts w:cs="Times New Roman"/>
          <w:b/>
          <w:bCs/>
          <w:sz w:val="21"/>
          <w:szCs w:val="21"/>
        </w:rPr>
      </w:pPr>
      <w:r>
        <w:rPr>
          <w:b/>
          <w:bCs/>
          <w:sz w:val="21"/>
          <w:szCs w:val="21"/>
        </w:rPr>
        <w:t>2</w:t>
      </w:r>
      <w:r>
        <w:rPr>
          <w:rFonts w:hint="eastAsia"/>
          <w:b/>
          <w:bCs/>
          <w:sz w:val="21"/>
          <w:szCs w:val="21"/>
        </w:rPr>
        <w:t>、投标报价说明</w:t>
      </w:r>
    </w:p>
    <w:p>
      <w:pPr>
        <w:spacing w:line="336" w:lineRule="auto"/>
        <w:ind w:left="1" w:firstLine="420" w:firstLineChars="20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pPr>
        <w:spacing w:line="336" w:lineRule="auto"/>
        <w:ind w:left="1" w:firstLine="420" w:firstLineChars="200"/>
        <w:rPr>
          <w:rFonts w:cs="Times New Roman"/>
          <w:sz w:val="21"/>
          <w:szCs w:val="21"/>
        </w:rPr>
      </w:pPr>
      <w:r>
        <w:rPr>
          <w:sz w:val="21"/>
          <w:szCs w:val="21"/>
        </w:rPr>
        <w:t xml:space="preserve">(1) </w:t>
      </w:r>
      <w:r>
        <w:rPr>
          <w:rFonts w:hint="eastAsia"/>
          <w:sz w:val="21"/>
          <w:szCs w:val="21"/>
        </w:rPr>
        <w:t>本招标文件；</w:t>
      </w:r>
    </w:p>
    <w:p>
      <w:pPr>
        <w:spacing w:line="336" w:lineRule="auto"/>
        <w:ind w:left="1" w:firstLine="420" w:firstLineChars="200"/>
        <w:rPr>
          <w:color w:val="C00000"/>
          <w:sz w:val="21"/>
          <w:szCs w:val="21"/>
        </w:rPr>
      </w:pPr>
      <w:r>
        <w:rPr>
          <w:color w:val="C00000"/>
          <w:sz w:val="21"/>
          <w:szCs w:val="21"/>
        </w:rPr>
        <w:t>(2</w:t>
      </w:r>
      <w:r>
        <w:rPr>
          <w:rFonts w:hint="eastAsia"/>
          <w:color w:val="C00000"/>
          <w:sz w:val="21"/>
          <w:szCs w:val="21"/>
        </w:rPr>
        <w:t>）《河南省园林绿化工程预算定额（2008）》以及省市相关配套文件；</w:t>
      </w:r>
    </w:p>
    <w:p>
      <w:pPr>
        <w:spacing w:line="336" w:lineRule="auto"/>
        <w:ind w:left="1" w:firstLine="420" w:firstLineChars="200"/>
        <w:rPr>
          <w:rFonts w:cs="Times New Roman"/>
          <w:sz w:val="21"/>
          <w:szCs w:val="21"/>
        </w:rPr>
      </w:pPr>
      <w:r>
        <w:rPr>
          <w:sz w:val="21"/>
          <w:szCs w:val="21"/>
        </w:rPr>
        <w:t xml:space="preserve">(3) </w:t>
      </w:r>
      <w:r>
        <w:rPr>
          <w:rFonts w:hint="eastAsia"/>
          <w:sz w:val="21"/>
          <w:szCs w:val="21"/>
        </w:rPr>
        <w:t>国家或省级、行业建设主管部门颁发的计价办法；</w:t>
      </w:r>
    </w:p>
    <w:p>
      <w:pPr>
        <w:spacing w:line="336" w:lineRule="auto"/>
        <w:ind w:left="1" w:firstLine="420" w:firstLineChars="200"/>
        <w:rPr>
          <w:rFonts w:cs="Times New Roman"/>
          <w:sz w:val="21"/>
          <w:szCs w:val="21"/>
        </w:rPr>
      </w:pPr>
      <w:r>
        <w:rPr>
          <w:sz w:val="21"/>
          <w:szCs w:val="21"/>
        </w:rPr>
        <w:t xml:space="preserve">(4) </w:t>
      </w:r>
      <w:r>
        <w:rPr>
          <w:rFonts w:hint="eastAsia"/>
          <w:sz w:val="21"/>
          <w:szCs w:val="21"/>
        </w:rPr>
        <w:t>企业定额，国家或省级、行业建设主管部门颁发的计价定额；</w:t>
      </w:r>
    </w:p>
    <w:p>
      <w:pPr>
        <w:spacing w:line="336" w:lineRule="auto"/>
        <w:ind w:left="1" w:firstLine="420" w:firstLineChars="20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pPr>
        <w:spacing w:line="336" w:lineRule="auto"/>
        <w:ind w:left="1" w:firstLine="420" w:firstLineChars="200"/>
        <w:rPr>
          <w:rFonts w:eastAsia="宋体" w:cs="Times New Roman"/>
          <w:sz w:val="21"/>
          <w:szCs w:val="21"/>
        </w:rPr>
      </w:pPr>
      <w:r>
        <w:rPr>
          <w:sz w:val="21"/>
          <w:szCs w:val="21"/>
        </w:rPr>
        <w:t xml:space="preserve">(6) </w:t>
      </w:r>
      <w:r>
        <w:rPr>
          <w:rFonts w:hint="eastAsia"/>
          <w:sz w:val="21"/>
          <w:szCs w:val="21"/>
        </w:rPr>
        <w:t xml:space="preserve">建设工程设计文件及相关资料； </w:t>
      </w:r>
    </w:p>
    <w:p>
      <w:pPr>
        <w:spacing w:line="360" w:lineRule="auto"/>
        <w:ind w:left="1" w:firstLine="420" w:firstLineChars="20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pPr>
        <w:spacing w:line="360" w:lineRule="auto"/>
        <w:ind w:left="1" w:firstLine="420" w:firstLineChars="200"/>
        <w:rPr>
          <w:rFonts w:cs="Times New Roman"/>
          <w:sz w:val="21"/>
          <w:szCs w:val="21"/>
        </w:rPr>
      </w:pPr>
      <w:r>
        <w:rPr>
          <w:sz w:val="21"/>
          <w:szCs w:val="21"/>
        </w:rPr>
        <w:t xml:space="preserve">(8) </w:t>
      </w:r>
      <w:r>
        <w:rPr>
          <w:rFonts w:hint="eastAsia"/>
          <w:sz w:val="21"/>
          <w:szCs w:val="21"/>
        </w:rPr>
        <w:t>与建设项目相关的标准、规定等技术资料；</w:t>
      </w:r>
    </w:p>
    <w:p>
      <w:pPr>
        <w:spacing w:line="360" w:lineRule="auto"/>
        <w:ind w:left="1" w:firstLine="420" w:firstLineChars="200"/>
        <w:rPr>
          <w:rFonts w:cs="Times New Roman"/>
          <w:sz w:val="21"/>
          <w:szCs w:val="21"/>
        </w:rPr>
      </w:pPr>
      <w:r>
        <w:rPr>
          <w:sz w:val="21"/>
          <w:szCs w:val="21"/>
        </w:rPr>
        <w:t xml:space="preserve">(9) </w:t>
      </w:r>
      <w:r>
        <w:rPr>
          <w:rFonts w:hint="eastAsia"/>
          <w:sz w:val="21"/>
          <w:szCs w:val="21"/>
        </w:rPr>
        <w:t>材料价格依据《许昌市工程造价信息》及市场询价；</w:t>
      </w:r>
    </w:p>
    <w:p>
      <w:pPr>
        <w:autoSpaceDE w:val="0"/>
        <w:autoSpaceDN w:val="0"/>
        <w:spacing w:line="360" w:lineRule="auto"/>
        <w:ind w:firstLine="420" w:firstLineChars="200"/>
        <w:jc w:val="left"/>
        <w:rPr>
          <w:rFonts w:cs="Times New Roman"/>
          <w:sz w:val="21"/>
          <w:szCs w:val="21"/>
        </w:rPr>
      </w:pPr>
      <w:r>
        <w:rPr>
          <w:sz w:val="21"/>
          <w:szCs w:val="21"/>
        </w:rPr>
        <w:t>(10)</w:t>
      </w:r>
      <w:r>
        <w:rPr>
          <w:rFonts w:hint="eastAsia"/>
          <w:sz w:val="21"/>
          <w:szCs w:val="21"/>
        </w:rPr>
        <w:t>其他的相关资料：</w:t>
      </w:r>
    </w:p>
    <w:p>
      <w:pPr>
        <w:autoSpaceDE w:val="0"/>
        <w:autoSpaceDN w:val="0"/>
        <w:spacing w:line="360" w:lineRule="auto"/>
        <w:ind w:firstLine="420" w:firstLineChars="20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pPr>
        <w:spacing w:line="360" w:lineRule="auto"/>
        <w:ind w:left="1" w:firstLine="420" w:firstLineChars="20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sz w:val="21"/>
          <w:szCs w:val="21"/>
        </w:rPr>
        <w:t xml:space="preserve">2.6 </w:t>
      </w:r>
      <w:r>
        <w:rPr>
          <w:rFonts w:hint="eastAsia"/>
          <w:sz w:val="21"/>
          <w:szCs w:val="21"/>
        </w:rPr>
        <w:t>分部分项工程项目按下列要求报价：</w:t>
      </w:r>
    </w:p>
    <w:p>
      <w:pPr>
        <w:spacing w:line="360" w:lineRule="auto"/>
        <w:ind w:left="1" w:firstLine="420" w:firstLineChars="20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pPr>
        <w:spacing w:line="360" w:lineRule="auto"/>
        <w:ind w:left="1" w:firstLine="420" w:firstLineChars="20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sz w:val="21"/>
          <w:szCs w:val="21"/>
        </w:rPr>
        <w:t xml:space="preserve">2.7 </w:t>
      </w:r>
      <w:r>
        <w:rPr>
          <w:rFonts w:hint="eastAsia"/>
          <w:sz w:val="21"/>
          <w:szCs w:val="21"/>
        </w:rPr>
        <w:t>措施项目按下列要求报价：</w:t>
      </w:r>
    </w:p>
    <w:p>
      <w:pPr>
        <w:spacing w:line="360" w:lineRule="auto"/>
        <w:ind w:left="1" w:firstLine="420" w:firstLineChars="20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sz w:val="21"/>
          <w:szCs w:val="21"/>
        </w:rPr>
        <w:t xml:space="preserve">2.8 </w:t>
      </w:r>
      <w:r>
        <w:rPr>
          <w:rFonts w:hint="eastAsia"/>
          <w:sz w:val="21"/>
          <w:szCs w:val="21"/>
        </w:rPr>
        <w:t>其他项目清单费应按下列规定报价：</w:t>
      </w:r>
    </w:p>
    <w:p>
      <w:pPr>
        <w:spacing w:line="360" w:lineRule="auto"/>
        <w:ind w:left="1" w:firstLine="420" w:firstLineChars="20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pPr>
        <w:spacing w:line="360" w:lineRule="auto"/>
        <w:ind w:left="1" w:firstLine="420" w:firstLineChars="20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pPr>
        <w:spacing w:line="360" w:lineRule="auto"/>
        <w:ind w:left="1" w:firstLine="420" w:firstLineChars="20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pPr>
        <w:spacing w:line="360" w:lineRule="auto"/>
        <w:ind w:left="1" w:firstLine="420" w:firstLineChars="20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pPr>
        <w:spacing w:line="360" w:lineRule="auto"/>
        <w:ind w:left="1" w:firstLine="420" w:firstLineChars="20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0" w:firstLineChars="200"/>
        <w:rPr>
          <w:rFonts w:cs="Times New Roman"/>
          <w:b/>
          <w:bCs/>
          <w:sz w:val="21"/>
          <w:szCs w:val="21"/>
        </w:rPr>
      </w:pPr>
      <w:r>
        <w:rPr>
          <w:b/>
          <w:bCs/>
          <w:sz w:val="21"/>
          <w:szCs w:val="21"/>
        </w:rPr>
        <w:t xml:space="preserve">2.15 </w:t>
      </w:r>
      <w:r>
        <w:rPr>
          <w:rFonts w:hint="eastAsia"/>
          <w:b/>
          <w:bCs/>
          <w:sz w:val="21"/>
          <w:szCs w:val="21"/>
        </w:rPr>
        <w:t>有关投标报价的其他说明：</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2.15.2标人编制投标报价时，同一投标文件综合工日应前后保持一致。</w:t>
      </w:r>
    </w:p>
    <w:p>
      <w:pPr>
        <w:spacing w:line="360" w:lineRule="auto"/>
        <w:rPr>
          <w:rFonts w:cs="Times New Roman"/>
          <w:b/>
          <w:bCs/>
          <w:sz w:val="21"/>
          <w:szCs w:val="21"/>
        </w:rPr>
      </w:pPr>
      <w:r>
        <w:rPr>
          <w:b/>
          <w:bCs/>
          <w:sz w:val="21"/>
          <w:szCs w:val="21"/>
        </w:rPr>
        <w:t>3</w:t>
      </w:r>
      <w:r>
        <w:rPr>
          <w:rFonts w:hint="eastAsia"/>
          <w:b/>
          <w:bCs/>
          <w:sz w:val="21"/>
          <w:szCs w:val="21"/>
        </w:rPr>
        <w:t>、其他说明</w:t>
      </w:r>
    </w:p>
    <w:p>
      <w:pPr>
        <w:spacing w:line="360" w:lineRule="auto"/>
        <w:ind w:left="1" w:firstLine="420" w:firstLineChars="200"/>
        <w:rPr>
          <w:rFonts w:cs="Times New Roman"/>
          <w:sz w:val="21"/>
          <w:szCs w:val="21"/>
        </w:rPr>
      </w:pPr>
      <w:r>
        <w:rPr>
          <w:sz w:val="21"/>
          <w:szCs w:val="21"/>
        </w:rPr>
        <w:t>3.1</w:t>
      </w:r>
      <w:r>
        <w:rPr>
          <w:rFonts w:hint="eastAsia"/>
          <w:sz w:val="21"/>
          <w:szCs w:val="21"/>
        </w:rPr>
        <w:t>词语和定义</w:t>
      </w:r>
    </w:p>
    <w:p>
      <w:pPr>
        <w:spacing w:line="360" w:lineRule="auto"/>
        <w:ind w:left="1" w:firstLine="420" w:firstLineChars="200"/>
        <w:rPr>
          <w:rFonts w:cs="Times New Roman"/>
          <w:sz w:val="21"/>
          <w:szCs w:val="21"/>
        </w:rPr>
      </w:pPr>
      <w:r>
        <w:rPr>
          <w:sz w:val="21"/>
          <w:szCs w:val="21"/>
        </w:rPr>
        <w:t xml:space="preserve">3.1.1 </w:t>
      </w:r>
      <w:r>
        <w:rPr>
          <w:rFonts w:hint="eastAsia"/>
          <w:sz w:val="21"/>
          <w:szCs w:val="21"/>
        </w:rPr>
        <w:t>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sz w:val="21"/>
          <w:szCs w:val="21"/>
        </w:rPr>
        <w:t xml:space="preserve">3.1.2 </w:t>
      </w:r>
      <w:r>
        <w:rPr>
          <w:rFonts w:hint="eastAsia"/>
          <w:sz w:val="21"/>
          <w:szCs w:val="21"/>
        </w:rPr>
        <w:t>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pPr>
        <w:spacing w:line="360" w:lineRule="auto"/>
        <w:ind w:left="1" w:firstLine="420" w:firstLineChars="200"/>
        <w:rPr>
          <w:rFonts w:cs="Times New Roman"/>
          <w:sz w:val="21"/>
          <w:szCs w:val="21"/>
        </w:rPr>
      </w:pPr>
      <w:r>
        <w:rPr>
          <w:sz w:val="21"/>
          <w:szCs w:val="21"/>
        </w:rPr>
        <w:t xml:space="preserve">3.1.3 </w:t>
      </w:r>
      <w:r>
        <w:rPr>
          <w:rFonts w:hint="eastAsia"/>
          <w:sz w:val="21"/>
          <w:szCs w:val="21"/>
        </w:rPr>
        <w:t>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sz w:val="21"/>
          <w:szCs w:val="21"/>
        </w:rPr>
        <w:t xml:space="preserve">3.1.4 </w:t>
      </w:r>
      <w:r>
        <w:rPr>
          <w:rFonts w:hint="eastAsia"/>
          <w:sz w:val="21"/>
          <w:szCs w:val="21"/>
        </w:rPr>
        <w:t>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sz w:val="21"/>
          <w:szCs w:val="21"/>
        </w:rPr>
        <w:t xml:space="preserve">3.1.5 </w:t>
      </w:r>
      <w:r>
        <w:rPr>
          <w:rFonts w:hint="eastAsia"/>
          <w:sz w:val="21"/>
          <w:szCs w:val="21"/>
        </w:rPr>
        <w:t>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sz w:val="21"/>
          <w:szCs w:val="21"/>
        </w:rPr>
        <w:t xml:space="preserve">3.1.6 </w:t>
      </w:r>
      <w:r>
        <w:rPr>
          <w:rFonts w:hint="eastAsia"/>
          <w:sz w:val="21"/>
          <w:szCs w:val="21"/>
        </w:rPr>
        <w:t>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sz w:val="21"/>
          <w:szCs w:val="21"/>
        </w:rPr>
        <w:t xml:space="preserve">3.1.7 </w:t>
      </w:r>
      <w:r>
        <w:rPr>
          <w:rFonts w:hint="eastAsia"/>
          <w:sz w:val="21"/>
          <w:szCs w:val="21"/>
        </w:rPr>
        <w:t>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sz w:val="21"/>
          <w:szCs w:val="21"/>
        </w:rPr>
        <w:t xml:space="preserve">3.1.8 </w:t>
      </w:r>
      <w:r>
        <w:rPr>
          <w:rFonts w:hint="eastAsia"/>
          <w:sz w:val="21"/>
          <w:szCs w:val="21"/>
        </w:rPr>
        <w:t>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sz w:val="21"/>
          <w:szCs w:val="21"/>
        </w:rPr>
        <w:t xml:space="preserve">3.1.9 </w:t>
      </w:r>
      <w:r>
        <w:rPr>
          <w:rFonts w:hint="eastAsia"/>
          <w:sz w:val="21"/>
          <w:szCs w:val="21"/>
        </w:rPr>
        <w:t>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sz w:val="21"/>
          <w:szCs w:val="21"/>
        </w:rPr>
        <w:t>3.2</w:t>
      </w:r>
      <w:r>
        <w:rPr>
          <w:rFonts w:hint="eastAsia"/>
          <w:sz w:val="21"/>
          <w:szCs w:val="21"/>
        </w:rPr>
        <w:t>工程量差异调整</w:t>
      </w:r>
    </w:p>
    <w:p>
      <w:pPr>
        <w:spacing w:line="360" w:lineRule="auto"/>
        <w:ind w:left="1" w:firstLine="420" w:firstLineChars="20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pPr>
        <w:spacing w:line="360" w:lineRule="auto"/>
        <w:ind w:left="1" w:firstLine="420" w:firstLineChars="20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pPr>
        <w:spacing w:line="360" w:lineRule="auto"/>
        <w:ind w:left="1" w:firstLine="420" w:firstLineChars="20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sz w:val="21"/>
          <w:szCs w:val="21"/>
        </w:rPr>
        <w:t>3.3</w:t>
      </w:r>
      <w:r>
        <w:rPr>
          <w:rFonts w:hint="eastAsia"/>
          <w:sz w:val="21"/>
          <w:szCs w:val="21"/>
        </w:rPr>
        <w:t>暂列金额和暂估价</w:t>
      </w:r>
    </w:p>
    <w:p>
      <w:pPr>
        <w:spacing w:line="360" w:lineRule="auto"/>
        <w:ind w:left="1" w:firstLine="420" w:firstLineChars="20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sz w:val="21"/>
          <w:szCs w:val="21"/>
        </w:rPr>
        <w:t>3.4</w:t>
      </w:r>
      <w:r>
        <w:rPr>
          <w:rFonts w:hint="eastAsia"/>
          <w:sz w:val="21"/>
          <w:szCs w:val="21"/>
        </w:rPr>
        <w:t>其他补充说明</w:t>
      </w:r>
    </w:p>
    <w:p>
      <w:pPr>
        <w:spacing w:line="360" w:lineRule="auto"/>
        <w:ind w:firstLine="457" w:firstLineChars="218"/>
        <w:jc w:val="left"/>
        <w:rPr>
          <w:sz w:val="21"/>
          <w:szCs w:val="21"/>
        </w:rPr>
      </w:pPr>
      <w:r>
        <w:rPr>
          <w:rFonts w:hint="eastAsia"/>
          <w:sz w:val="21"/>
          <w:szCs w:val="21"/>
        </w:rPr>
        <w:t>本章内容如与最新规定或评标办法有不一至内容以最新规定及评标办法为准。</w:t>
      </w:r>
    </w:p>
    <w:p>
      <w:pPr>
        <w:pStyle w:val="2"/>
        <w:ind w:firstLine="210"/>
        <w:rPr>
          <w:rFonts w:eastAsia="宋体"/>
        </w:rPr>
      </w:pPr>
      <w:r>
        <w:rPr>
          <w:rFonts w:hint="eastAsia"/>
          <w:sz w:val="21"/>
          <w:szCs w:val="21"/>
        </w:rPr>
        <w:t>清单由编制人、复核人签字并盖章（同为造价工程师，编制人和审核人不能为同一人）。</w:t>
      </w:r>
    </w:p>
    <w:p>
      <w:pPr>
        <w:spacing w:line="360" w:lineRule="auto"/>
        <w:rPr>
          <w:rFonts w:cs="Times New Roman"/>
          <w:b/>
          <w:bCs/>
          <w:sz w:val="21"/>
          <w:szCs w:val="21"/>
        </w:rPr>
      </w:pPr>
      <w:r>
        <w:rPr>
          <w:b/>
          <w:bCs/>
          <w:sz w:val="21"/>
          <w:szCs w:val="21"/>
        </w:rPr>
        <w:t>4.</w:t>
      </w:r>
      <w:r>
        <w:rPr>
          <w:rFonts w:hint="eastAsia"/>
          <w:b/>
          <w:bCs/>
          <w:sz w:val="21"/>
          <w:szCs w:val="21"/>
        </w:rPr>
        <w:t>工程量清单</w:t>
      </w:r>
    </w:p>
    <w:p>
      <w:pPr>
        <w:spacing w:line="360" w:lineRule="auto"/>
        <w:ind w:firstLine="420" w:firstLineChars="200"/>
        <w:rPr>
          <w:rFonts w:cs="Times New Roman"/>
          <w:sz w:val="21"/>
          <w:szCs w:val="21"/>
        </w:rPr>
      </w:pPr>
      <w:r>
        <w:rPr>
          <w:rFonts w:hint="eastAsia"/>
          <w:sz w:val="21"/>
          <w:szCs w:val="21"/>
        </w:rPr>
        <w:t>工程量清单在许昌市公共资源交易网上自行下载。</w:t>
      </w:r>
    </w:p>
    <w:p>
      <w:pPr>
        <w:widowControl/>
        <w:jc w:val="center"/>
        <w:rPr>
          <w:rFonts w:hAnsi="宋体" w:cs="宋体"/>
          <w:b/>
          <w:sz w:val="36"/>
          <w:szCs w:val="36"/>
        </w:rPr>
      </w:pPr>
      <w:r>
        <w:rPr>
          <w:rFonts w:hAnsi="宋体" w:cs="宋体"/>
          <w:b/>
          <w:sz w:val="36"/>
          <w:szCs w:val="36"/>
        </w:rPr>
        <w:br w:type="page"/>
      </w:r>
    </w:p>
    <w:p>
      <w:pPr>
        <w:widowControl/>
        <w:jc w:val="center"/>
        <w:rPr>
          <w:rFonts w:hAnsi="宋体" w:cs="宋体"/>
          <w:b/>
          <w:sz w:val="36"/>
          <w:szCs w:val="36"/>
        </w:rPr>
      </w:pPr>
    </w:p>
    <w:p>
      <w:pPr>
        <w:pStyle w:val="2"/>
        <w:ind w:firstLine="340"/>
      </w:pPr>
    </w:p>
    <w:p>
      <w:pPr>
        <w:pStyle w:val="2"/>
        <w:ind w:firstLine="340"/>
      </w:pPr>
    </w:p>
    <w:p>
      <w:pPr>
        <w:pStyle w:val="2"/>
        <w:ind w:firstLine="340"/>
      </w:pPr>
    </w:p>
    <w:p>
      <w:pPr>
        <w:pStyle w:val="2"/>
        <w:ind w:firstLine="340"/>
      </w:pPr>
    </w:p>
    <w:p>
      <w:pPr>
        <w:widowControl/>
        <w:jc w:val="center"/>
        <w:rPr>
          <w:rFonts w:hAnsi="宋体" w:cs="宋体"/>
          <w:b/>
          <w:sz w:val="36"/>
          <w:szCs w:val="36"/>
        </w:rPr>
      </w:pPr>
      <w:r>
        <w:rPr>
          <w:rFonts w:hint="eastAsia" w:hAnsi="宋体" w:cs="宋体"/>
          <w:b/>
          <w:sz w:val="36"/>
          <w:szCs w:val="36"/>
        </w:rPr>
        <w:t>第六章 图 纸</w:t>
      </w:r>
      <w:bookmarkEnd w:id="68"/>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在许昌市公共资源交易网上自行下载。</w:t>
      </w:r>
    </w:p>
    <w:p>
      <w:pPr>
        <w:autoSpaceDE w:val="0"/>
        <w:autoSpaceDN w:val="0"/>
        <w:adjustRightInd w:val="0"/>
        <w:jc w:val="center"/>
        <w:outlineLvl w:val="0"/>
        <w:rPr>
          <w:rFonts w:hAnsi="宋体" w:cs="宋体"/>
          <w:sz w:val="28"/>
          <w:szCs w:val="28"/>
        </w:rPr>
      </w:pPr>
      <w:bookmarkStart w:id="70" w:name="_Toc278443522"/>
    </w:p>
    <w:p>
      <w:pPr>
        <w:autoSpaceDE w:val="0"/>
        <w:autoSpaceDN w:val="0"/>
        <w:adjustRightInd w:val="0"/>
        <w:jc w:val="center"/>
        <w:outlineLvl w:val="0"/>
        <w:rPr>
          <w:rFonts w:hAnsi="宋体" w:cs="宋体"/>
          <w:sz w:val="28"/>
          <w:szCs w:val="28"/>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0"/>
    </w:p>
    <w:p>
      <w:pPr>
        <w:spacing w:line="500" w:lineRule="exact"/>
        <w:ind w:firstLine="480" w:firstLineChars="200"/>
        <w:jc w:val="left"/>
        <w:rPr>
          <w:rFonts w:hAnsi="宋体" w:cs="宋体"/>
          <w:sz w:val="24"/>
        </w:rPr>
      </w:pPr>
    </w:p>
    <w:p>
      <w:pPr>
        <w:spacing w:line="500" w:lineRule="exact"/>
        <w:ind w:firstLine="420" w:firstLineChars="200"/>
        <w:jc w:val="left"/>
        <w:rPr>
          <w:rFonts w:ascii="新宋体" w:eastAsia="新宋体"/>
          <w:sz w:val="21"/>
          <w:szCs w:val="21"/>
        </w:rPr>
      </w:pPr>
      <w:r>
        <w:rPr>
          <w:rFonts w:hint="eastAsia" w:ascii="新宋体" w:eastAsia="新宋体"/>
          <w:sz w:val="21"/>
          <w:szCs w:val="21"/>
        </w:rPr>
        <w:t>1、本工程技术标准和要求以本工程施工图纸和适用的国家、行业以及地方规范、标准和规程为准。</w:t>
      </w:r>
    </w:p>
    <w:p>
      <w:pPr>
        <w:spacing w:line="500" w:lineRule="exact"/>
        <w:ind w:firstLine="420" w:firstLineChars="200"/>
        <w:jc w:val="left"/>
        <w:rPr>
          <w:rFonts w:ascii="新宋体" w:eastAsia="新宋体"/>
          <w:sz w:val="21"/>
          <w:szCs w:val="21"/>
        </w:rPr>
      </w:pPr>
      <w:r>
        <w:rPr>
          <w:rFonts w:hint="eastAsia" w:ascii="新宋体" w:eastAsia="新宋体"/>
          <w:sz w:val="21"/>
          <w:szCs w:val="21"/>
        </w:rPr>
        <w:t>2、为确保后期施工措施合理，投标文件技术标封面的编制须本工程技术负责人审核予以签字确认。</w:t>
      </w:r>
    </w:p>
    <w:p>
      <w:pPr>
        <w:spacing w:line="500" w:lineRule="exact"/>
        <w:ind w:firstLine="420" w:firstLineChars="200"/>
        <w:jc w:val="left"/>
        <w:rPr>
          <w:rFonts w:ascii="新宋体" w:eastAsia="新宋体"/>
          <w:sz w:val="21"/>
          <w:szCs w:val="21"/>
        </w:rPr>
      </w:pPr>
      <w:r>
        <w:rPr>
          <w:rFonts w:hint="eastAsia" w:ascii="新宋体" w:eastAsia="新宋体"/>
          <w:sz w:val="21"/>
          <w:szCs w:val="21"/>
        </w:rPr>
        <w:t>3、扬尘污染防治</w:t>
      </w:r>
    </w:p>
    <w:p>
      <w:pPr>
        <w:spacing w:line="500" w:lineRule="exact"/>
        <w:ind w:firstLine="420" w:firstLineChars="200"/>
        <w:jc w:val="left"/>
        <w:rPr>
          <w:rFonts w:ascii="新宋体" w:eastAsia="新宋体"/>
          <w:sz w:val="21"/>
          <w:szCs w:val="21"/>
        </w:rPr>
      </w:pPr>
      <w:r>
        <w:rPr>
          <w:rFonts w:hint="eastAsia" w:ascii="新宋体" w:eastAsia="新宋体"/>
          <w:sz w:val="21"/>
          <w:szCs w:val="21"/>
        </w:rPr>
        <w:t>按照河南省住房和城乡建设厅以及许昌市相关文件执行：</w:t>
      </w:r>
    </w:p>
    <w:p>
      <w:pPr>
        <w:spacing w:line="500" w:lineRule="exact"/>
        <w:ind w:firstLine="420" w:firstLineChars="200"/>
        <w:jc w:val="left"/>
        <w:rPr>
          <w:rFonts w:ascii="新宋体" w:eastAsia="新宋体"/>
          <w:sz w:val="21"/>
          <w:szCs w:val="21"/>
        </w:rPr>
      </w:pPr>
      <w:r>
        <w:rPr>
          <w:rFonts w:hint="eastAsia" w:ascii="新宋体" w:eastAsia="新宋体"/>
          <w:sz w:val="21"/>
          <w:szCs w:val="21"/>
        </w:rPr>
        <w:t>《关于印发河南省住房和城乡建设厅扬尘污染防治攻坚战实施细则的通知》【豫建〔2016〕184】号</w:t>
      </w:r>
    </w:p>
    <w:p>
      <w:pPr>
        <w:spacing w:line="500" w:lineRule="exact"/>
        <w:ind w:firstLine="420" w:firstLineChars="200"/>
        <w:jc w:val="left"/>
        <w:rPr>
          <w:rFonts w:ascii="新宋体" w:eastAsia="新宋体"/>
          <w:sz w:val="21"/>
          <w:szCs w:val="21"/>
        </w:rPr>
      </w:pPr>
      <w:r>
        <w:rPr>
          <w:rFonts w:hint="eastAsia" w:ascii="新宋体" w:eastAsia="新宋体"/>
          <w:sz w:val="21"/>
          <w:szCs w:val="21"/>
        </w:rPr>
        <w:t>《河南省住房和城乡建设厅关于进一步规范场地围挡和扬尘污染防治责任公示牌的通知》【豫建设标〔2016〕55】号</w:t>
      </w:r>
    </w:p>
    <w:p>
      <w:pPr>
        <w:spacing w:line="500" w:lineRule="exact"/>
        <w:ind w:firstLine="420" w:firstLineChars="200"/>
        <w:jc w:val="left"/>
        <w:rPr>
          <w:rFonts w:ascii="新宋体" w:eastAsia="新宋体"/>
          <w:sz w:val="21"/>
          <w:szCs w:val="21"/>
        </w:rPr>
      </w:pPr>
      <w:r>
        <w:rPr>
          <w:rFonts w:hint="eastAsia" w:ascii="新宋体" w:eastAsia="新宋体"/>
          <w:sz w:val="21"/>
          <w:szCs w:val="21"/>
        </w:rPr>
        <w:t>《河南省住房和城乡建设厅关于调增房屋建筑和市政基础设施工程施工现场扬尘污染防治费的通知(试行)》 【豫建设标〔2016〕47号】</w:t>
      </w:r>
    </w:p>
    <w:p>
      <w:pPr>
        <w:spacing w:line="500" w:lineRule="exact"/>
        <w:ind w:firstLine="420" w:firstLineChars="200"/>
        <w:jc w:val="left"/>
        <w:rPr>
          <w:rFonts w:ascii="新宋体" w:eastAsia="新宋体"/>
          <w:sz w:val="21"/>
          <w:szCs w:val="21"/>
        </w:rPr>
      </w:pPr>
      <w:r>
        <w:rPr>
          <w:rFonts w:hint="eastAsia" w:ascii="新宋体" w:eastAsia="新宋体"/>
          <w:sz w:val="21"/>
          <w:szCs w:val="21"/>
        </w:rPr>
        <w:t>《许昌市施工工地扬尘污染综合整治工作方案》及许建发【2015】133号</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beforeLines="100" w:afterLines="100"/>
        <w:jc w:val="center"/>
        <w:outlineLvl w:val="0"/>
        <w:rPr>
          <w:rFonts w:cs="Times New Roman"/>
          <w:b/>
          <w:bCs/>
          <w:sz w:val="36"/>
          <w:szCs w:val="36"/>
        </w:rPr>
      </w:pPr>
      <w:r>
        <w:rPr>
          <w:rFonts w:hint="eastAsia"/>
          <w:b/>
          <w:bCs/>
          <w:sz w:val="36"/>
          <w:szCs w:val="36"/>
        </w:rPr>
        <w:t>第八章</w:t>
      </w:r>
      <w:r>
        <w:rPr>
          <w:b/>
          <w:bCs/>
          <w:sz w:val="36"/>
          <w:szCs w:val="36"/>
        </w:rPr>
        <w:t xml:space="preserve"> </w:t>
      </w:r>
      <w:r>
        <w:rPr>
          <w:rFonts w:hint="eastAsia"/>
          <w:b/>
          <w:bCs/>
          <w:sz w:val="36"/>
          <w:szCs w:val="36"/>
        </w:rPr>
        <w:t>投标文件格式</w:t>
      </w:r>
    </w:p>
    <w:p>
      <w:pPr>
        <w:tabs>
          <w:tab w:val="center" w:pos="4739"/>
        </w:tabs>
        <w:spacing w:beforeLines="100" w:afterLines="100"/>
        <w:jc w:val="right"/>
        <w:rPr>
          <w:rFonts w:cs="Times New Roman"/>
          <w:b/>
          <w:bCs/>
          <w:sz w:val="32"/>
          <w:szCs w:val="32"/>
        </w:rPr>
      </w:pPr>
      <w:r>
        <w:rPr>
          <w:rFonts w:hint="eastAsia"/>
          <w:sz w:val="32"/>
          <w:szCs w:val="32"/>
        </w:rPr>
        <w:t>正（副）本</w:t>
      </w:r>
    </w:p>
    <w:p>
      <w:pPr>
        <w:tabs>
          <w:tab w:val="center" w:pos="4739"/>
        </w:tabs>
        <w:ind w:left="180"/>
        <w:jc w:val="center"/>
        <w:rPr>
          <w:rFonts w:cs="Times New Roman"/>
          <w:sz w:val="24"/>
          <w:szCs w:val="24"/>
          <w:u w:val="single"/>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 xml:space="preserve">项目名称       </w:t>
      </w: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（综合标）</w:t>
      </w:r>
    </w:p>
    <w:p>
      <w:pPr>
        <w:tabs>
          <w:tab w:val="center" w:pos="4739"/>
        </w:tabs>
        <w:ind w:left="180"/>
        <w:rPr>
          <w:b/>
          <w:sz w:val="32"/>
          <w:szCs w:val="32"/>
        </w:rPr>
      </w:pPr>
      <w:r>
        <w:rPr>
          <w:rFonts w:hint="eastAsia"/>
          <w:b/>
          <w:sz w:val="32"/>
          <w:szCs w:val="32"/>
        </w:rPr>
        <w:t xml:space="preserve">               </w:t>
      </w:r>
    </w:p>
    <w:p>
      <w:pPr>
        <w:tabs>
          <w:tab w:val="center" w:pos="4739"/>
        </w:tabs>
        <w:ind w:left="180"/>
        <w:jc w:val="center"/>
        <w:rPr>
          <w:b/>
          <w:sz w:val="32"/>
          <w:szCs w:val="32"/>
        </w:rPr>
      </w:pPr>
      <w:r>
        <w:rPr>
          <w:rFonts w:hint="eastAsia"/>
          <w:b/>
          <w:sz w:val="32"/>
          <w:szCs w:val="32"/>
        </w:rPr>
        <w:t>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spacing w:line="1000" w:lineRule="exact"/>
        <w:ind w:firstLine="1680" w:firstLineChars="600"/>
        <w:jc w:val="both"/>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autoSpaceDE w:val="0"/>
        <w:autoSpaceDN w:val="0"/>
        <w:adjustRightInd w:val="0"/>
        <w:spacing w:line="420" w:lineRule="exact"/>
        <w:ind w:firstLine="3920" w:firstLineChars="1400"/>
        <w:jc w:val="left"/>
        <w:rPr>
          <w:rFonts w:cs="黑体"/>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p>
    <w:p>
      <w:pPr>
        <w:autoSpaceDE w:val="0"/>
        <w:autoSpaceDN w:val="0"/>
        <w:adjustRightInd w:val="0"/>
        <w:spacing w:line="420" w:lineRule="exact"/>
        <w:jc w:val="center"/>
        <w:rPr>
          <w:rFonts w:cs="黑体"/>
          <w:b/>
          <w:sz w:val="36"/>
          <w:szCs w:val="36"/>
        </w:rPr>
      </w:pPr>
      <w:r>
        <w:rPr>
          <w:rFonts w:cs="黑体"/>
          <w:b/>
          <w:sz w:val="36"/>
          <w:szCs w:val="36"/>
        </w:rPr>
        <w:br w:type="page"/>
      </w:r>
    </w:p>
    <w:p>
      <w:pPr>
        <w:autoSpaceDE w:val="0"/>
        <w:autoSpaceDN w:val="0"/>
        <w:adjustRightInd w:val="0"/>
        <w:spacing w:line="420" w:lineRule="exact"/>
        <w:jc w:val="center"/>
        <w:rPr>
          <w:rFonts w:cs="TimesNewRomanPSMT"/>
          <w:sz w:val="36"/>
          <w:szCs w:val="36"/>
        </w:rPr>
      </w:pPr>
      <w:r>
        <w:rPr>
          <w:rFonts w:hint="eastAsia" w:cs="黑体"/>
          <w:b/>
          <w:sz w:val="36"/>
          <w:szCs w:val="36"/>
        </w:rPr>
        <w:t xml:space="preserve">目   </w:t>
      </w:r>
      <w:r>
        <w:rPr>
          <w:rFonts w:cs="黑体"/>
          <w:b/>
          <w:sz w:val="36"/>
          <w:szCs w:val="36"/>
        </w:rPr>
        <w:t xml:space="preserve"> </w:t>
      </w:r>
      <w:r>
        <w:rPr>
          <w:rFonts w:hint="eastAsia" w:cs="黑体"/>
          <w:b/>
          <w:sz w:val="36"/>
          <w:szCs w:val="36"/>
        </w:rPr>
        <w:t>录</w:t>
      </w:r>
    </w:p>
    <w:p>
      <w:pPr>
        <w:autoSpaceDE w:val="0"/>
        <w:autoSpaceDN w:val="0"/>
        <w:adjustRightInd w:val="0"/>
        <w:spacing w:line="420" w:lineRule="exact"/>
        <w:jc w:val="center"/>
        <w:rPr>
          <w:rFonts w:cs="黑体"/>
          <w:sz w:val="28"/>
          <w:szCs w:val="28"/>
        </w:rPr>
      </w:pPr>
    </w:p>
    <w:p>
      <w:pPr>
        <w:autoSpaceDE w:val="0"/>
        <w:autoSpaceDN w:val="0"/>
        <w:adjustRightInd w:val="0"/>
        <w:spacing w:line="420" w:lineRule="exact"/>
        <w:jc w:val="center"/>
        <w:rPr>
          <w:rFonts w:cs="黑体"/>
          <w:sz w:val="28"/>
          <w:szCs w:val="28"/>
        </w:rPr>
      </w:pP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一、投标函及投标函附录；</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二、法定代表人身份证明、授权委托书、项目负责人承诺书；</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三、投标保证金；</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 xml:space="preserve">四、项目管理机构配备情况； </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五、投标单位基本信息表；</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六、资格证明文件；</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七、近年财务状况；</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八、近年发生的诉讼及仲裁情况；</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九、承诺书；</w:t>
      </w:r>
    </w:p>
    <w:p>
      <w:pPr>
        <w:autoSpaceDE w:val="0"/>
        <w:autoSpaceDN w:val="0"/>
        <w:adjustRightInd w:val="0"/>
        <w:spacing w:line="480" w:lineRule="auto"/>
        <w:ind w:left="1162" w:leftChars="342"/>
        <w:jc w:val="left"/>
        <w:rPr>
          <w:rFonts w:cs="仿宋_GB2312"/>
          <w:bCs/>
          <w:sz w:val="21"/>
          <w:szCs w:val="21"/>
        </w:rPr>
      </w:pPr>
      <w:r>
        <w:rPr>
          <w:rFonts w:hint="eastAsia" w:cs="仿宋_GB2312"/>
          <w:bCs/>
          <w:sz w:val="21"/>
          <w:szCs w:val="21"/>
        </w:rPr>
        <w:t>十、其它材料。</w:t>
      </w:r>
    </w:p>
    <w:p>
      <w:pPr>
        <w:spacing w:line="600" w:lineRule="exact"/>
        <w:ind w:left="1377" w:leftChars="405"/>
        <w:rPr>
          <w:rFonts w:ascii="新宋体" w:eastAsia="新宋体"/>
          <w:bCs/>
          <w:sz w:val="21"/>
          <w:szCs w:val="21"/>
        </w:rPr>
      </w:pPr>
      <w:r>
        <w:rPr>
          <w:rFonts w:hint="eastAsia" w:ascii="新宋体" w:eastAsia="新宋体"/>
          <w:bCs/>
          <w:sz w:val="21"/>
          <w:szCs w:val="21"/>
        </w:rPr>
        <w:t>投标文件应按本章提供的格式编制。</w:t>
      </w:r>
    </w:p>
    <w:p>
      <w:pPr>
        <w:spacing w:line="600" w:lineRule="exact"/>
        <w:ind w:left="1377" w:leftChars="405"/>
        <w:rPr>
          <w:rFonts w:ascii="新宋体" w:eastAsia="新宋体"/>
          <w:bCs/>
          <w:sz w:val="21"/>
          <w:szCs w:val="21"/>
        </w:rPr>
      </w:pPr>
      <w:r>
        <w:rPr>
          <w:rFonts w:hint="eastAsia" w:ascii="新宋体" w:eastAsia="新宋体"/>
          <w:bCs/>
          <w:sz w:val="21"/>
          <w:szCs w:val="21"/>
        </w:rPr>
        <w:t>如有本章未提供的格式，投标人可自行编制。</w:t>
      </w:r>
    </w:p>
    <w:p>
      <w:pPr>
        <w:tabs>
          <w:tab w:val="center" w:pos="4739"/>
        </w:tabs>
        <w:ind w:left="180"/>
        <w:jc w:val="center"/>
        <w:rPr>
          <w:b/>
          <w:sz w:val="32"/>
        </w:rPr>
      </w:pPr>
      <w:r>
        <w:rPr>
          <w:b/>
          <w:sz w:val="32"/>
        </w:rPr>
        <w:br w:type="page"/>
      </w:r>
      <w:r>
        <w:rPr>
          <w:rFonts w:hint="eastAsia"/>
          <w:b/>
          <w:sz w:val="32"/>
        </w:rPr>
        <w:t>一、投标函及投标函附录</w:t>
      </w:r>
      <w:bookmarkStart w:id="71" w:name="_Toc271787730"/>
    </w:p>
    <w:p>
      <w:pPr>
        <w:tabs>
          <w:tab w:val="center" w:pos="4739"/>
        </w:tabs>
        <w:ind w:left="180"/>
        <w:jc w:val="center"/>
        <w:rPr>
          <w:sz w:val="28"/>
          <w:szCs w:val="28"/>
        </w:rPr>
      </w:pPr>
      <w:r>
        <w:rPr>
          <w:rFonts w:hint="eastAsia"/>
          <w:sz w:val="28"/>
          <w:szCs w:val="28"/>
        </w:rPr>
        <w:t>（一）投标函</w:t>
      </w:r>
    </w:p>
    <w:p>
      <w:pPr>
        <w:spacing w:line="480" w:lineRule="exact"/>
        <w:rPr>
          <w:rFonts w:ascii="新宋体" w:eastAsia="新宋体"/>
          <w:sz w:val="21"/>
          <w:szCs w:val="21"/>
        </w:rPr>
      </w:pPr>
      <w:r>
        <w:rPr>
          <w:rFonts w:hint="eastAsia" w:ascii="新宋体" w:eastAsia="新宋体"/>
          <w:sz w:val="21"/>
          <w:szCs w:val="21"/>
        </w:rPr>
        <w:t>致：</w:t>
      </w:r>
      <w:r>
        <w:rPr>
          <w:rFonts w:hint="eastAsia" w:ascii="新宋体" w:eastAsia="新宋体"/>
          <w:sz w:val="21"/>
          <w:szCs w:val="21"/>
          <w:u w:val="single"/>
        </w:rPr>
        <w:t xml:space="preserve">                              </w:t>
      </w:r>
      <w:r>
        <w:rPr>
          <w:rFonts w:hint="eastAsia" w:ascii="新宋体" w:eastAsia="新宋体"/>
          <w:sz w:val="21"/>
          <w:szCs w:val="21"/>
        </w:rPr>
        <w:t>（招标人名称）</w:t>
      </w:r>
    </w:p>
    <w:p>
      <w:pPr>
        <w:spacing w:line="480" w:lineRule="exact"/>
        <w:ind w:firstLine="420" w:firstLineChars="200"/>
        <w:rPr>
          <w:rFonts w:ascii="新宋体" w:eastAsia="新宋体"/>
          <w:sz w:val="21"/>
          <w:szCs w:val="21"/>
        </w:rPr>
      </w:pPr>
      <w:r>
        <w:rPr>
          <w:rFonts w:hint="eastAsia" w:ascii="新宋体" w:eastAsia="新宋体"/>
          <w:sz w:val="21"/>
          <w:szCs w:val="21"/>
        </w:rPr>
        <w:t>在考察现场并充分研究</w:t>
      </w:r>
      <w:r>
        <w:rPr>
          <w:rFonts w:hint="eastAsia" w:ascii="新宋体" w:eastAsia="新宋体"/>
          <w:sz w:val="21"/>
          <w:szCs w:val="21"/>
          <w:u w:val="single"/>
        </w:rPr>
        <w:t xml:space="preserve">                （项目名称）</w:t>
      </w:r>
      <w:r>
        <w:rPr>
          <w:rFonts w:hint="eastAsia" w:ascii="新宋体" w:eastAsia="新宋体"/>
          <w:sz w:val="21"/>
          <w:szCs w:val="21"/>
        </w:rPr>
        <w:t>（以下简称“本工程”）施工招标文件的全部内容后，我方兹以：</w:t>
      </w:r>
    </w:p>
    <w:p>
      <w:pPr>
        <w:spacing w:line="480" w:lineRule="exact"/>
        <w:ind w:firstLine="825" w:firstLineChars="393"/>
        <w:rPr>
          <w:rFonts w:ascii="新宋体" w:eastAsia="新宋体"/>
          <w:sz w:val="21"/>
          <w:szCs w:val="21"/>
        </w:rPr>
      </w:pPr>
      <w:r>
        <w:rPr>
          <w:rFonts w:hint="eastAsia" w:ascii="新宋体" w:eastAsia="新宋体"/>
          <w:sz w:val="21"/>
          <w:szCs w:val="21"/>
        </w:rPr>
        <w:t>人民币（大写）：</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825" w:firstLineChars="393"/>
        <w:rPr>
          <w:rFonts w:ascii="新宋体" w:eastAsia="新宋体"/>
          <w:sz w:val="21"/>
          <w:szCs w:val="21"/>
        </w:rPr>
      </w:pPr>
      <w:r>
        <w:rPr>
          <w:rFonts w:hint="eastAsia" w:ascii="新宋体" w:eastAsia="新宋体"/>
          <w:sz w:val="21"/>
          <w:szCs w:val="21"/>
        </w:rPr>
        <w:t>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rPr>
          <w:rFonts w:ascii="新宋体" w:eastAsia="新宋体"/>
          <w:sz w:val="21"/>
          <w:szCs w:val="21"/>
        </w:rPr>
      </w:pPr>
      <w:r>
        <w:rPr>
          <w:rFonts w:hint="eastAsia" w:asci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ascii="新宋体" w:eastAsia="新宋体"/>
          <w:sz w:val="21"/>
          <w:szCs w:val="21"/>
        </w:rPr>
      </w:pPr>
      <w:r>
        <w:rPr>
          <w:rFonts w:hint="eastAsia" w:ascii="新宋体" w:eastAsia="新宋体"/>
          <w:sz w:val="21"/>
          <w:szCs w:val="21"/>
        </w:rPr>
        <w:t>在我方的上述投标总报价中，包括：</w:t>
      </w:r>
    </w:p>
    <w:p>
      <w:pPr>
        <w:spacing w:line="480" w:lineRule="exact"/>
        <w:ind w:firstLine="917" w:firstLineChars="437"/>
        <w:rPr>
          <w:rFonts w:ascii="新宋体" w:eastAsia="新宋体"/>
          <w:color w:val="000000" w:themeColor="text1"/>
          <w:sz w:val="21"/>
          <w:szCs w:val="21"/>
        </w:rPr>
      </w:pPr>
      <w:r>
        <w:rPr>
          <w:rFonts w:hint="eastAsia" w:ascii="新宋体" w:eastAsia="新宋体"/>
          <w:color w:val="000000" w:themeColor="text1"/>
          <w:sz w:val="21"/>
          <w:szCs w:val="21"/>
        </w:rPr>
        <w:t>规费RMB￥：</w:t>
      </w:r>
      <w:r>
        <w:rPr>
          <w:rFonts w:hint="eastAsia" w:ascii="新宋体" w:eastAsia="新宋体"/>
          <w:color w:val="000000" w:themeColor="text1"/>
          <w:sz w:val="21"/>
          <w:szCs w:val="21"/>
          <w:u w:val="single"/>
        </w:rPr>
        <w:t xml:space="preserve">                                  </w:t>
      </w:r>
      <w:r>
        <w:rPr>
          <w:rFonts w:hint="eastAsia" w:ascii="新宋体" w:eastAsia="新宋体"/>
          <w:color w:val="000000" w:themeColor="text1"/>
          <w:sz w:val="21"/>
          <w:szCs w:val="21"/>
        </w:rPr>
        <w:t>元</w:t>
      </w:r>
    </w:p>
    <w:p>
      <w:pPr>
        <w:spacing w:line="480" w:lineRule="exact"/>
        <w:ind w:firstLine="917" w:firstLineChars="437"/>
        <w:rPr>
          <w:rFonts w:ascii="新宋体" w:eastAsia="新宋体"/>
          <w:color w:val="000000" w:themeColor="text1"/>
          <w:sz w:val="21"/>
          <w:szCs w:val="21"/>
        </w:rPr>
      </w:pPr>
      <w:r>
        <w:rPr>
          <w:rFonts w:hint="eastAsia" w:ascii="新宋体" w:eastAsia="新宋体"/>
          <w:color w:val="000000" w:themeColor="text1"/>
          <w:sz w:val="21"/>
          <w:szCs w:val="21"/>
        </w:rPr>
        <w:t>税金RMB￥：</w:t>
      </w:r>
      <w:r>
        <w:rPr>
          <w:rFonts w:hint="eastAsia" w:ascii="新宋体" w:eastAsia="新宋体"/>
          <w:color w:val="000000" w:themeColor="text1"/>
          <w:sz w:val="21"/>
          <w:szCs w:val="21"/>
          <w:u w:val="single"/>
        </w:rPr>
        <w:t xml:space="preserve">                                  </w:t>
      </w:r>
      <w:r>
        <w:rPr>
          <w:rFonts w:hint="eastAsia" w:ascii="新宋体" w:eastAsia="新宋体"/>
          <w:color w:val="000000" w:themeColor="text1"/>
          <w:sz w:val="21"/>
          <w:szCs w:val="21"/>
        </w:rPr>
        <w:t>元</w:t>
      </w:r>
    </w:p>
    <w:p>
      <w:pPr>
        <w:spacing w:line="480" w:lineRule="exact"/>
        <w:ind w:firstLine="917" w:firstLineChars="437"/>
        <w:rPr>
          <w:rFonts w:ascii="新宋体" w:eastAsia="新宋体"/>
          <w:color w:val="000000" w:themeColor="text1"/>
          <w:sz w:val="21"/>
          <w:szCs w:val="21"/>
        </w:rPr>
      </w:pPr>
      <w:r>
        <w:rPr>
          <w:rFonts w:hint="eastAsia" w:ascii="新宋体" w:eastAsia="新宋体"/>
          <w:color w:val="000000" w:themeColor="text1"/>
          <w:sz w:val="21"/>
          <w:szCs w:val="21"/>
        </w:rPr>
        <w:t>安全文明措施费RMB￥：</w:t>
      </w:r>
      <w:r>
        <w:rPr>
          <w:rFonts w:hint="eastAsia" w:ascii="新宋体" w:eastAsia="新宋体"/>
          <w:color w:val="000000" w:themeColor="text1"/>
          <w:sz w:val="21"/>
          <w:szCs w:val="21"/>
          <w:u w:val="single"/>
        </w:rPr>
        <w:t xml:space="preserve">                        </w:t>
      </w:r>
      <w:r>
        <w:rPr>
          <w:rFonts w:hint="eastAsia" w:ascii="新宋体" w:eastAsia="新宋体"/>
          <w:color w:val="000000" w:themeColor="text1"/>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如果我方中标，我方保证按照合同约定的开工日期开始本工程的施工，</w:t>
      </w:r>
      <w:r>
        <w:rPr>
          <w:rFonts w:hint="eastAsia" w:ascii="新宋体" w:eastAsia="新宋体"/>
          <w:sz w:val="21"/>
          <w:szCs w:val="21"/>
          <w:u w:val="single"/>
        </w:rPr>
        <w:t xml:space="preserve">      </w:t>
      </w:r>
      <w:r>
        <w:rPr>
          <w:rFonts w:hint="eastAsia" w:ascii="新宋体" w:eastAsia="新宋体"/>
          <w:sz w:val="21"/>
          <w:szCs w:val="21"/>
        </w:rPr>
        <w:t>天（日历日）内竣工，并确保工程质量达到</w:t>
      </w:r>
      <w:r>
        <w:rPr>
          <w:rFonts w:hint="eastAsia" w:ascii="新宋体" w:eastAsia="新宋体"/>
          <w:sz w:val="21"/>
          <w:szCs w:val="21"/>
          <w:u w:val="single"/>
        </w:rPr>
        <w:t xml:space="preserve">      </w:t>
      </w:r>
      <w:r>
        <w:rPr>
          <w:rFonts w:hint="eastAsia" w:asci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新宋体" w:eastAsia="新宋体"/>
          <w:sz w:val="21"/>
          <w:szCs w:val="21"/>
        </w:rPr>
      </w:pPr>
      <w:r>
        <w:rPr>
          <w:rFonts w:hint="eastAsia" w:ascii="新宋体" w:eastAsia="新宋体"/>
          <w:sz w:val="21"/>
          <w:szCs w:val="21"/>
        </w:rPr>
        <w:t>随本投标函递交的投标函附录是本投标函的组成部分，对我方构成约束力。</w:t>
      </w:r>
    </w:p>
    <w:p>
      <w:pPr>
        <w:spacing w:line="480" w:lineRule="exact"/>
        <w:ind w:firstLine="420" w:firstLineChars="200"/>
        <w:rPr>
          <w:rFonts w:ascii="新宋体" w:eastAsia="新宋体"/>
          <w:sz w:val="21"/>
          <w:szCs w:val="21"/>
        </w:rPr>
      </w:pPr>
      <w:r>
        <w:rPr>
          <w:rFonts w:hint="eastAsia" w:ascii="新宋体" w:eastAsia="新宋体"/>
          <w:sz w:val="21"/>
          <w:szCs w:val="21"/>
        </w:rPr>
        <w:t>随同本投标函递交投标保证金一份，金额为人民币（大写）：</w:t>
      </w:r>
      <w:r>
        <w:rPr>
          <w:rFonts w:hint="eastAsia" w:ascii="新宋体" w:eastAsia="新宋体"/>
          <w:sz w:val="21"/>
          <w:szCs w:val="21"/>
          <w:u w:val="single"/>
        </w:rPr>
        <w:t xml:space="preserve">       </w:t>
      </w:r>
      <w:r>
        <w:rPr>
          <w:rFonts w:hint="eastAsia" w:ascii="新宋体" w:eastAsia="新宋体"/>
          <w:sz w:val="21"/>
          <w:szCs w:val="21"/>
        </w:rPr>
        <w:t>元（￥：</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在签署协议书之前，你方的中标通知书连同本投标函，包括投标函附录，对双方具有约束力。</w:t>
      </w:r>
    </w:p>
    <w:p>
      <w:pPr>
        <w:spacing w:line="480" w:lineRule="exact"/>
        <w:ind w:firstLine="420" w:firstLineChars="200"/>
        <w:rPr>
          <w:rFonts w:ascii="新宋体" w:eastAsia="新宋体"/>
          <w:sz w:val="21"/>
          <w:szCs w:val="21"/>
        </w:rPr>
      </w:pPr>
      <w:r>
        <w:rPr>
          <w:rFonts w:hint="eastAsia" w:ascii="新宋体" w:eastAsia="新宋体"/>
          <w:sz w:val="21"/>
          <w:szCs w:val="21"/>
        </w:rPr>
        <w:t>我方认可并接受招标文件中的所有内容，并无异议。</w:t>
      </w:r>
    </w:p>
    <w:p>
      <w:pPr>
        <w:spacing w:line="480" w:lineRule="exact"/>
        <w:ind w:firstLine="420" w:firstLineChars="200"/>
        <w:rPr>
          <w:rFonts w:ascii="新宋体" w:eastAsia="新宋体"/>
          <w:sz w:val="21"/>
          <w:szCs w:val="21"/>
        </w:rPr>
      </w:pPr>
      <w:r>
        <w:rPr>
          <w:rFonts w:hint="eastAsia" w:ascii="新宋体" w:eastAsia="新宋体"/>
          <w:sz w:val="21"/>
          <w:szCs w:val="21"/>
        </w:rPr>
        <w:t>投标人（盖章）：</w:t>
      </w:r>
    </w:p>
    <w:p>
      <w:pPr>
        <w:spacing w:line="480" w:lineRule="exact"/>
        <w:ind w:firstLine="420" w:firstLineChars="200"/>
        <w:rPr>
          <w:rFonts w:ascii="新宋体" w:eastAsia="新宋体"/>
          <w:sz w:val="21"/>
          <w:szCs w:val="21"/>
        </w:rPr>
      </w:pPr>
      <w:r>
        <w:rPr>
          <w:rFonts w:hint="eastAsia" w:ascii="新宋体" w:eastAsia="新宋体"/>
          <w:sz w:val="21"/>
          <w:szCs w:val="21"/>
        </w:rPr>
        <w:t>法定代表人或委托代理人（签字）：</w:t>
      </w:r>
    </w:p>
    <w:p>
      <w:pPr>
        <w:spacing w:line="480" w:lineRule="exact"/>
        <w:ind w:firstLine="420" w:firstLineChars="200"/>
        <w:rPr>
          <w:rFonts w:ascii="新宋体" w:eastAsia="新宋体"/>
          <w:sz w:val="21"/>
          <w:szCs w:val="21"/>
        </w:rPr>
      </w:pPr>
      <w:r>
        <w:rPr>
          <w:rFonts w:hint="eastAsia" w:ascii="新宋体" w:eastAsia="新宋体"/>
          <w:sz w:val="21"/>
          <w:szCs w:val="21"/>
        </w:rPr>
        <w:t>日期：         年      月      日</w:t>
      </w:r>
    </w:p>
    <w:p>
      <w:pPr>
        <w:autoSpaceDE w:val="0"/>
        <w:autoSpaceDN w:val="0"/>
        <w:adjustRightInd w:val="0"/>
        <w:jc w:val="center"/>
        <w:rPr>
          <w:rFonts w:cs="黑体"/>
          <w:sz w:val="28"/>
          <w:szCs w:val="28"/>
        </w:rPr>
      </w:pPr>
      <w:bookmarkStart w:id="72" w:name="_Toc250616672"/>
      <w:r>
        <w:rPr>
          <w:rFonts w:hint="eastAsia" w:ascii="黑体" w:eastAsia="黑体" w:cs="黑体"/>
          <w:sz w:val="28"/>
          <w:szCs w:val="28"/>
        </w:rPr>
        <w:br w:type="page"/>
      </w:r>
      <w:r>
        <w:rPr>
          <w:rFonts w:hint="eastAsia" w:cs="黑体"/>
          <w:sz w:val="28"/>
          <w:szCs w:val="28"/>
        </w:rPr>
        <w:t>（二）投标函附录</w:t>
      </w:r>
      <w:bookmarkEnd w:id="72"/>
    </w:p>
    <w:p>
      <w:pPr>
        <w:rPr>
          <w:rFonts w:ascii="新宋体" w:eastAsia="新宋体"/>
        </w:rPr>
      </w:pPr>
    </w:p>
    <w:tbl>
      <w:tblPr>
        <w:tblStyle w:val="15"/>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ascii="新宋体" w:eastAsia="新宋体"/>
                <w:sz w:val="21"/>
                <w:szCs w:val="21"/>
              </w:rPr>
            </w:pPr>
            <w:r>
              <w:rPr>
                <w:rFonts w:hint="eastAsia" w:hAnsi="宋体"/>
                <w:sz w:val="24"/>
              </w:rPr>
              <w:t>工程名称</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sz w:val="24"/>
              </w:rPr>
            </w:pPr>
            <w:r>
              <w:rPr>
                <w:rFonts w:hint="eastAsia" w:hAnsi="宋体"/>
                <w:sz w:val="24"/>
              </w:rPr>
              <w:t>投标人</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hAnsi="宋体"/>
                <w:sz w:val="24"/>
              </w:rPr>
              <w:t>项目负责人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hAnsi="宋体"/>
                <w:sz w:val="24"/>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hAnsi="宋体"/>
                <w:sz w:val="24"/>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hAnsi="宋体"/>
                <w:sz w:val="24"/>
              </w:rPr>
              <w:t>技术负责人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hAnsi="宋体"/>
                <w:sz w:val="24"/>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hAnsi="宋体"/>
                <w:sz w:val="24"/>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新宋体" w:eastAsia="新宋体"/>
                <w:sz w:val="21"/>
                <w:szCs w:val="21"/>
              </w:rPr>
            </w:pPr>
            <w:r>
              <w:rPr>
                <w:rFonts w:hint="eastAsia" w:hAnsi="宋体"/>
                <w:sz w:val="24"/>
              </w:rPr>
              <w:t>投标总报价</w:t>
            </w:r>
          </w:p>
        </w:tc>
        <w:tc>
          <w:tcPr>
            <w:tcW w:w="3320" w:type="dxa"/>
            <w:gridSpan w:val="3"/>
            <w:vAlign w:val="center"/>
          </w:tcPr>
          <w:p>
            <w:pPr>
              <w:rPr>
                <w:rFonts w:ascii="新宋体" w:eastAsia="新宋体"/>
                <w:sz w:val="21"/>
                <w:szCs w:val="21"/>
              </w:rPr>
            </w:pPr>
            <w:r>
              <w:rPr>
                <w:rFonts w:hint="eastAsia" w:hAnsi="宋体"/>
                <w:sz w:val="24"/>
              </w:rPr>
              <w:t>（大写）</w:t>
            </w:r>
          </w:p>
        </w:tc>
        <w:tc>
          <w:tcPr>
            <w:tcW w:w="2694" w:type="dxa"/>
            <w:gridSpan w:val="2"/>
            <w:vAlign w:val="center"/>
          </w:tcPr>
          <w:p>
            <w:pPr>
              <w:rPr>
                <w:rFonts w:ascii="新宋体" w:eastAsia="新宋体"/>
                <w:sz w:val="21"/>
                <w:szCs w:val="21"/>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sz w:val="21"/>
                <w:szCs w:val="21"/>
              </w:rPr>
            </w:pPr>
          </w:p>
        </w:tc>
        <w:tc>
          <w:tcPr>
            <w:tcW w:w="6014" w:type="dxa"/>
            <w:gridSpan w:val="5"/>
            <w:vAlign w:val="center"/>
          </w:tcPr>
          <w:p>
            <w:pPr>
              <w:spacing w:line="480" w:lineRule="exact"/>
              <w:rPr>
                <w:rFonts w:hAnsi="宋体"/>
                <w:sz w:val="24"/>
              </w:rPr>
            </w:pPr>
            <w:r>
              <w:rPr>
                <w:rFonts w:hint="eastAsia" w:hAnsi="宋体"/>
                <w:sz w:val="24"/>
              </w:rPr>
              <w:t>其中：</w:t>
            </w:r>
          </w:p>
          <w:p>
            <w:pPr>
              <w:spacing w:line="480" w:lineRule="exact"/>
              <w:ind w:firstLine="600" w:firstLineChars="250"/>
              <w:rPr>
                <w:rFonts w:hAnsi="宋体"/>
                <w:sz w:val="24"/>
              </w:rPr>
            </w:pPr>
            <w:r>
              <w:rPr>
                <w:rFonts w:hint="eastAsia" w:hAnsi="宋体"/>
                <w:sz w:val="24"/>
              </w:rPr>
              <w:t>规费RMB￥：</w:t>
            </w:r>
            <w:r>
              <w:rPr>
                <w:rFonts w:hint="eastAsia" w:hAnsi="宋体"/>
                <w:sz w:val="24"/>
                <w:u w:val="single"/>
              </w:rPr>
              <w:t xml:space="preserve">                      </w:t>
            </w:r>
            <w:r>
              <w:rPr>
                <w:rFonts w:hint="eastAsia" w:hAnsi="宋体"/>
                <w:sz w:val="24"/>
              </w:rPr>
              <w:t>元</w:t>
            </w:r>
          </w:p>
          <w:p>
            <w:pPr>
              <w:spacing w:line="480" w:lineRule="exact"/>
              <w:ind w:firstLine="600" w:firstLineChars="250"/>
              <w:rPr>
                <w:rFonts w:hAnsi="宋体"/>
                <w:sz w:val="24"/>
              </w:rPr>
            </w:pPr>
            <w:r>
              <w:rPr>
                <w:rFonts w:hint="eastAsia" w:hAnsi="宋体"/>
                <w:sz w:val="24"/>
              </w:rPr>
              <w:t>税金RMB￥：</w:t>
            </w:r>
            <w:r>
              <w:rPr>
                <w:rFonts w:hint="eastAsia" w:hAnsi="宋体"/>
                <w:sz w:val="24"/>
                <w:u w:val="single"/>
              </w:rPr>
              <w:t xml:space="preserve">                      </w:t>
            </w:r>
            <w:r>
              <w:rPr>
                <w:rFonts w:hint="eastAsia" w:hAnsi="宋体"/>
                <w:sz w:val="24"/>
              </w:rPr>
              <w:t>元</w:t>
            </w:r>
          </w:p>
          <w:p>
            <w:pPr>
              <w:spacing w:line="480" w:lineRule="exact"/>
              <w:ind w:firstLine="600" w:firstLineChars="250"/>
              <w:rPr>
                <w:rFonts w:ascii="新宋体" w:eastAsia="新宋体"/>
                <w:sz w:val="21"/>
                <w:szCs w:val="21"/>
              </w:rPr>
            </w:pPr>
            <w:r>
              <w:rPr>
                <w:rFonts w:hint="eastAsia" w:hAnsi="宋体"/>
                <w:sz w:val="24"/>
              </w:rPr>
              <w:t>安全文明措施费RMB￥：</w:t>
            </w:r>
            <w:r>
              <w:rPr>
                <w:rFonts w:hint="eastAsia" w:hAnsi="宋体"/>
                <w:sz w:val="24"/>
                <w:u w:val="single"/>
              </w:rPr>
              <w:t xml:space="preserve">            </w:t>
            </w:r>
            <w:r>
              <w:rPr>
                <w:rFonts w:hint="eastAsia"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ascii="新宋体" w:eastAsia="新宋体"/>
                <w:sz w:val="21"/>
                <w:szCs w:val="21"/>
              </w:rPr>
            </w:pPr>
            <w:r>
              <w:rPr>
                <w:rFonts w:hint="eastAsia" w:hAnsi="宋体"/>
                <w:sz w:val="24"/>
              </w:rPr>
              <w:t>投标质量等级</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ascii="新宋体" w:eastAsia="新宋体"/>
                <w:sz w:val="21"/>
                <w:szCs w:val="21"/>
              </w:rPr>
            </w:pPr>
            <w:r>
              <w:rPr>
                <w:rFonts w:hint="eastAsia" w:hAnsi="宋体"/>
                <w:sz w:val="24"/>
              </w:rPr>
              <w:t>投标工期</w:t>
            </w:r>
          </w:p>
        </w:tc>
        <w:tc>
          <w:tcPr>
            <w:tcW w:w="6014" w:type="dxa"/>
            <w:gridSpan w:val="5"/>
            <w:vAlign w:val="center"/>
          </w:tcPr>
          <w:p>
            <w:pPr>
              <w:jc w:val="center"/>
              <w:rPr>
                <w:rFonts w:ascii="新宋体" w:eastAsia="新宋体"/>
                <w:sz w:val="21"/>
                <w:szCs w:val="21"/>
              </w:rPr>
            </w:pPr>
            <w:r>
              <w:rPr>
                <w:rFonts w:hint="eastAsia" w:hAnsi="宋体"/>
                <w:sz w:val="24"/>
                <w:u w:val="single"/>
              </w:rPr>
              <w:t xml:space="preserve">       </w:t>
            </w:r>
            <w:r>
              <w:rPr>
                <w:rFonts w:hint="eastAsia" w:hAnsi="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ascii="新宋体" w:eastAsia="新宋体"/>
                <w:sz w:val="21"/>
                <w:szCs w:val="21"/>
              </w:rPr>
            </w:pPr>
            <w:r>
              <w:rPr>
                <w:rFonts w:hint="eastAsia" w:hAnsi="宋体"/>
                <w:sz w:val="24"/>
              </w:rPr>
              <w:t>投标有效期</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256" w:type="dxa"/>
            <w:gridSpan w:val="6"/>
          </w:tcPr>
          <w:p>
            <w:pPr>
              <w:rPr>
                <w:rFonts w:hAnsi="宋体"/>
                <w:sz w:val="24"/>
              </w:rPr>
            </w:pPr>
            <w:r>
              <w:rPr>
                <w:rFonts w:hint="eastAsia" w:hAnsi="宋体"/>
                <w:sz w:val="24"/>
              </w:rPr>
              <w:t xml:space="preserve"> 备注：</w:t>
            </w:r>
          </w:p>
          <w:p>
            <w:pPr>
              <w:rPr>
                <w:rFonts w:hAnsi="宋体"/>
                <w:sz w:val="24"/>
              </w:rPr>
            </w:pPr>
          </w:p>
          <w:p>
            <w:pPr>
              <w:rPr>
                <w:rFonts w:hAnsi="宋体"/>
                <w:sz w:val="24"/>
              </w:rPr>
            </w:pPr>
          </w:p>
          <w:p>
            <w:pPr>
              <w:rPr>
                <w:rFonts w:hAnsi="宋体"/>
                <w:sz w:val="24"/>
              </w:rPr>
            </w:pPr>
          </w:p>
          <w:p>
            <w:pPr>
              <w:rPr>
                <w:rFonts w:hAnsi="宋体"/>
                <w:sz w:val="24"/>
              </w:rPr>
            </w:pPr>
          </w:p>
          <w:p>
            <w:pPr>
              <w:pStyle w:val="13"/>
              <w:spacing w:line="360" w:lineRule="atLeast"/>
              <w:rPr>
                <w:rFonts w:ascii="新宋体" w:eastAsia="新宋体"/>
                <w:sz w:val="21"/>
                <w:szCs w:val="21"/>
              </w:rPr>
            </w:pPr>
          </w:p>
        </w:tc>
      </w:tr>
    </w:tbl>
    <w:p>
      <w:pPr>
        <w:wordWrap w:val="0"/>
        <w:spacing w:line="360" w:lineRule="auto"/>
        <w:ind w:right="475"/>
        <w:jc w:val="right"/>
        <w:rPr>
          <w:rFonts w:ascii="新宋体" w:eastAsia="新宋体"/>
          <w:sz w:val="21"/>
          <w:szCs w:val="21"/>
        </w:rPr>
      </w:pPr>
      <w:r>
        <w:rPr>
          <w:rFonts w:hint="eastAsia" w:ascii="新宋体" w:eastAsia="新宋体"/>
          <w:sz w:val="21"/>
          <w:szCs w:val="21"/>
        </w:rPr>
        <w:t>投标单位（盖章）：　　　　　　　　　　　　</w:t>
      </w:r>
    </w:p>
    <w:p>
      <w:pPr>
        <w:wordWrap w:val="0"/>
        <w:spacing w:line="360" w:lineRule="auto"/>
        <w:ind w:right="315"/>
        <w:jc w:val="right"/>
        <w:rPr>
          <w:rFonts w:ascii="新宋体" w:eastAsia="新宋体"/>
          <w:sz w:val="21"/>
          <w:szCs w:val="21"/>
        </w:rPr>
      </w:pPr>
      <w:r>
        <w:rPr>
          <w:rFonts w:hint="eastAsia" w:ascii="新宋体" w:eastAsia="新宋体"/>
          <w:sz w:val="21"/>
          <w:szCs w:val="21"/>
        </w:rPr>
        <w:t>法定代表人或委托代理人（签字）：　　　　　　</w:t>
      </w:r>
    </w:p>
    <w:p>
      <w:pPr>
        <w:tabs>
          <w:tab w:val="left" w:pos="7140"/>
        </w:tabs>
        <w:spacing w:line="360" w:lineRule="auto"/>
        <w:ind w:right="4"/>
        <w:jc w:val="right"/>
        <w:rPr>
          <w:rFonts w:ascii="黑体" w:eastAsia="黑体" w:cs="黑体"/>
          <w:sz w:val="28"/>
          <w:szCs w:val="28"/>
        </w:rPr>
      </w:pPr>
      <w:r>
        <w:rPr>
          <w:rFonts w:hint="eastAsia" w:ascii="新宋体" w:eastAsia="新宋体"/>
          <w:sz w:val="21"/>
          <w:szCs w:val="21"/>
        </w:rPr>
        <w:t>年   月    日</w:t>
      </w:r>
      <w:r>
        <w:rPr>
          <w:rFonts w:hint="eastAsia" w:ascii="黑体" w:eastAsia="黑体" w:cs="黑体"/>
          <w:sz w:val="28"/>
          <w:szCs w:val="28"/>
        </w:rPr>
        <w:br w:type="page"/>
      </w:r>
    </w:p>
    <w:p>
      <w:pPr>
        <w:tabs>
          <w:tab w:val="left" w:pos="7140"/>
        </w:tabs>
        <w:spacing w:line="360" w:lineRule="auto"/>
        <w:ind w:right="4"/>
        <w:jc w:val="center"/>
        <w:rPr>
          <w:rFonts w:ascii="黑体" w:eastAsia="黑体" w:cs="黑体"/>
          <w:sz w:val="21"/>
          <w:szCs w:val="21"/>
        </w:rPr>
      </w:pPr>
      <w:r>
        <w:rPr>
          <w:rFonts w:hint="eastAsia" w:ascii="黑体" w:eastAsia="黑体" w:cs="黑体"/>
          <w:sz w:val="28"/>
          <w:szCs w:val="28"/>
        </w:rPr>
        <w:t>二、</w:t>
      </w:r>
      <w:bookmarkEnd w:id="71"/>
      <w:r>
        <w:rPr>
          <w:rFonts w:hint="eastAsia" w:cs="仿宋_GB2312"/>
          <w:b/>
          <w:sz w:val="28"/>
          <w:szCs w:val="28"/>
        </w:rPr>
        <w:t>法定代表人身份证明、授权委托书及项目负责人承诺书</w:t>
      </w:r>
    </w:p>
    <w:p>
      <w:pPr>
        <w:autoSpaceDE w:val="0"/>
        <w:autoSpaceDN w:val="0"/>
        <w:adjustRightInd w:val="0"/>
        <w:spacing w:line="420" w:lineRule="exact"/>
        <w:jc w:val="center"/>
        <w:rPr>
          <w:rFonts w:ascii="黑体" w:eastAsia="黑体" w:cs="黑体"/>
          <w:sz w:val="28"/>
          <w:szCs w:val="28"/>
        </w:rPr>
      </w:pPr>
    </w:p>
    <w:p>
      <w:pPr>
        <w:autoSpaceDE w:val="0"/>
        <w:autoSpaceDN w:val="0"/>
        <w:adjustRightInd w:val="0"/>
        <w:spacing w:line="420" w:lineRule="exact"/>
        <w:jc w:val="center"/>
        <w:rPr>
          <w:rFonts w:cs="黑体"/>
          <w:sz w:val="28"/>
          <w:szCs w:val="28"/>
        </w:rPr>
      </w:pPr>
      <w:bookmarkStart w:id="73" w:name="_Toc271787731"/>
      <w:r>
        <w:rPr>
          <w:rFonts w:hint="eastAsia" w:cs="黑体"/>
          <w:sz w:val="28"/>
          <w:szCs w:val="28"/>
        </w:rPr>
        <w:t>（一）法定代表人身份证明</w:t>
      </w:r>
      <w:bookmarkEnd w:id="73"/>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经营期限：</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r>
        <w:rPr>
          <w:rFonts w:hint="eastAsia" w:cs="TimesNewRomanPSMT"/>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cs="仿宋_GB2312"/>
          <w:sz w:val="21"/>
          <w:szCs w:val="21"/>
        </w:rPr>
      </w:pP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cs="仿宋_GB2312"/>
          <w:szCs w:val="21"/>
        </w:rPr>
      </w:pPr>
    </w:p>
    <w:p>
      <w:pPr>
        <w:autoSpaceDE w:val="0"/>
        <w:autoSpaceDN w:val="0"/>
        <w:adjustRightInd w:val="0"/>
        <w:spacing w:line="420" w:lineRule="exact"/>
        <w:jc w:val="center"/>
        <w:rPr>
          <w:rFonts w:cs="黑体"/>
          <w:sz w:val="28"/>
          <w:szCs w:val="28"/>
        </w:rPr>
      </w:pPr>
      <w:bookmarkStart w:id="74" w:name="_Toc271787732"/>
      <w:r>
        <w:rPr>
          <w:rFonts w:hint="eastAsia" w:ascii="黑体" w:eastAsia="黑体" w:cs="黑体"/>
          <w:sz w:val="28"/>
          <w:szCs w:val="28"/>
        </w:rPr>
        <w:br w:type="page"/>
      </w:r>
      <w:r>
        <w:rPr>
          <w:rFonts w:hint="eastAsia" w:cs="黑体"/>
          <w:sz w:val="28"/>
          <w:szCs w:val="28"/>
        </w:rPr>
        <w:t>（二）授权委托书</w:t>
      </w:r>
      <w:bookmarkEnd w:id="74"/>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cs="仿宋_GB2312"/>
          <w:sz w:val="21"/>
          <w:szCs w:val="21"/>
          <w:u w:val="single"/>
        </w:rPr>
        <w:t xml:space="preserve"> </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（项目名称</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附：法定代表人身份证明及授权委托人身份证明</w:t>
      </w:r>
    </w:p>
    <w:p>
      <w:pPr>
        <w:autoSpaceDE w:val="0"/>
        <w:autoSpaceDN w:val="0"/>
        <w:adjustRightInd w:val="0"/>
        <w:spacing w:line="360" w:lineRule="auto"/>
        <w:ind w:firstLine="420" w:firstLineChars="200"/>
        <w:jc w:val="left"/>
        <w:rPr>
          <w:rFonts w:cs="仿宋_GB2312"/>
          <w:sz w:val="21"/>
          <w:szCs w:val="21"/>
        </w:rPr>
      </w:pPr>
    </w:p>
    <w:p>
      <w:pPr>
        <w:pStyle w:val="2"/>
        <w:ind w:firstLine="340"/>
      </w:pP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asci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eastAsia="新宋体"/>
          <w:sz w:val="21"/>
          <w:szCs w:val="21"/>
        </w:rPr>
        <w:t>（签字）</w:t>
      </w:r>
    </w:p>
    <w:p>
      <w:pPr>
        <w:pStyle w:val="2"/>
        <w:ind w:firstLine="210"/>
        <w:rPr>
          <w:rFonts w:eastAsia="新宋体"/>
          <w:sz w:val="21"/>
          <w:szCs w:val="21"/>
        </w:rPr>
      </w:pPr>
      <w:r>
        <w:rPr>
          <w:rFonts w:hint="eastAsia" w:asci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cs="仿宋_GB2312"/>
          <w:sz w:val="21"/>
          <w:szCs w:val="21"/>
          <w:u w:val="single"/>
        </w:rPr>
        <w:t xml:space="preserve"> </w:t>
      </w:r>
      <w:r>
        <w:rPr>
          <w:rFonts w:hint="eastAsia" w:asci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cs="仿宋_GB2312"/>
          <w:sz w:val="21"/>
          <w:szCs w:val="21"/>
          <w:u w:val="single"/>
        </w:rPr>
        <w:t xml:space="preserve"> </w:t>
      </w:r>
      <w:r>
        <w:rPr>
          <w:rFonts w:hint="eastAsia" w:cs="仿宋_GB2312"/>
          <w:sz w:val="21"/>
          <w:szCs w:val="21"/>
        </w:rPr>
        <w:t>日</w:t>
      </w:r>
    </w:p>
    <w:p>
      <w:pPr>
        <w:spacing w:line="360" w:lineRule="auto"/>
        <w:jc w:val="center"/>
        <w:rPr>
          <w:rFonts w:ascii="黑体" w:eastAsia="黑体" w:cs="黑体"/>
          <w:sz w:val="21"/>
          <w:szCs w:val="21"/>
        </w:rPr>
      </w:pPr>
      <w:r>
        <w:rPr>
          <w:rFonts w:hint="eastAsia" w:cs="仿宋_GB2312"/>
          <w:sz w:val="21"/>
          <w:szCs w:val="21"/>
          <w:lang w:eastAsia="zh-CN"/>
        </w:rPr>
        <w:t>委托代理人手机有效联系方式：</w:t>
      </w:r>
      <w:r>
        <w:rPr>
          <w:rFonts w:hint="eastAsia" w:cs="仿宋_GB2312"/>
          <w:sz w:val="21"/>
          <w:szCs w:val="21"/>
          <w:lang w:val="en-US" w:eastAsia="zh-CN"/>
        </w:rPr>
        <w:t xml:space="preserve">         </w:t>
      </w:r>
      <w:r>
        <w:rPr>
          <w:rFonts w:hint="eastAsia" w:ascii="黑体" w:eastAsia="黑体" w:cs="黑体"/>
          <w:sz w:val="21"/>
          <w:szCs w:val="21"/>
        </w:rPr>
        <w:br w:type="page"/>
      </w:r>
    </w:p>
    <w:p>
      <w:pPr>
        <w:spacing w:line="360" w:lineRule="auto"/>
        <w:jc w:val="center"/>
        <w:rPr>
          <w:rFonts w:cs="黑体"/>
          <w:sz w:val="28"/>
          <w:szCs w:val="28"/>
        </w:rPr>
      </w:pPr>
      <w:r>
        <w:rPr>
          <w:rFonts w:hint="eastAsia" w:cs="黑体"/>
          <w:sz w:val="28"/>
          <w:szCs w:val="28"/>
        </w:rPr>
        <w:t>（三）项目负责人承诺书</w:t>
      </w:r>
    </w:p>
    <w:p>
      <w:pPr>
        <w:spacing w:line="360" w:lineRule="auto"/>
        <w:rPr>
          <w:sz w:val="24"/>
        </w:rPr>
      </w:pPr>
      <w:r>
        <w:rPr>
          <w:rFonts w:hint="eastAsia"/>
          <w:sz w:val="24"/>
        </w:rPr>
        <w:t xml:space="preserve"> </w:t>
      </w:r>
    </w:p>
    <w:p>
      <w:pPr>
        <w:spacing w:line="360" w:lineRule="auto"/>
        <w:rPr>
          <w:sz w:val="21"/>
          <w:szCs w:val="21"/>
        </w:rPr>
      </w:pPr>
      <w:r>
        <w:rPr>
          <w:rFonts w:hint="eastAsia"/>
          <w:iCs/>
          <w:sz w:val="21"/>
          <w:szCs w:val="21"/>
          <w:u w:val="single"/>
        </w:rPr>
        <w:t xml:space="preserve">                       </w:t>
      </w:r>
      <w:r>
        <w:rPr>
          <w:rFonts w:hint="eastAsia"/>
          <w:sz w:val="21"/>
          <w:szCs w:val="21"/>
        </w:rPr>
        <w:t>（招标人名称）：</w:t>
      </w:r>
    </w:p>
    <w:p>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rPr>
        <w:t>的项目负责人，现承诺：亲自参加开标活动，并愿意承担因我方就此弄虚作假所引起的一切法律后果。</w:t>
      </w:r>
    </w:p>
    <w:p>
      <w:pPr>
        <w:spacing w:line="360" w:lineRule="auto"/>
        <w:ind w:firstLine="480"/>
        <w:rPr>
          <w:sz w:val="21"/>
          <w:szCs w:val="21"/>
        </w:rPr>
      </w:pPr>
      <w:r>
        <w:rPr>
          <w:rFonts w:hint="eastAsia"/>
          <w:sz w:val="21"/>
          <w:szCs w:val="21"/>
        </w:rPr>
        <w:t>特此承诺！</w:t>
      </w:r>
    </w:p>
    <w:p>
      <w:pPr>
        <w:spacing w:line="720" w:lineRule="auto"/>
        <w:ind w:firstLine="482"/>
        <w:rPr>
          <w:sz w:val="21"/>
          <w:szCs w:val="21"/>
        </w:rPr>
      </w:pPr>
      <w:r>
        <w:rPr>
          <w:rFonts w:hint="eastAsia"/>
          <w:sz w:val="21"/>
          <w:szCs w:val="21"/>
        </w:rPr>
        <w:t xml:space="preserve">附：项目负责人身份证明 </w:t>
      </w:r>
    </w:p>
    <w:p>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sz w:val="21"/>
          <w:szCs w:val="21"/>
        </w:rPr>
      </w:pPr>
      <w:r>
        <w:rPr>
          <w:rFonts w:hint="eastAsia"/>
          <w:sz w:val="21"/>
          <w:szCs w:val="21"/>
        </w:rPr>
        <w:t>项目负责人：</w:t>
      </w:r>
      <w:r>
        <w:rPr>
          <w:rFonts w:hint="eastAsia"/>
          <w:sz w:val="21"/>
          <w:szCs w:val="21"/>
          <w:u w:val="single"/>
        </w:rPr>
        <w:t xml:space="preserve">                    </w:t>
      </w:r>
      <w:r>
        <w:rPr>
          <w:rFonts w:hint="eastAsia"/>
          <w:sz w:val="21"/>
          <w:szCs w:val="21"/>
        </w:rPr>
        <w:t>（须本人签字）</w:t>
      </w:r>
    </w:p>
    <w:p>
      <w:pPr>
        <w:spacing w:line="480" w:lineRule="auto"/>
        <w:ind w:firstLine="482"/>
        <w:rPr>
          <w:sz w:val="21"/>
          <w:szCs w:val="21"/>
        </w:rPr>
      </w:pPr>
      <w:r>
        <w:rPr>
          <w:rFonts w:hint="eastAsia"/>
          <w:sz w:val="21"/>
          <w:szCs w:val="21"/>
        </w:rPr>
        <w:t>身份证号：</w:t>
      </w:r>
    </w:p>
    <w:p>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sz w:val="24"/>
        </w:rPr>
      </w:pPr>
    </w:p>
    <w:tbl>
      <w:tblPr>
        <w:tblStyle w:val="15"/>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sz w:val="21"/>
                <w:szCs w:val="21"/>
              </w:rPr>
            </w:pPr>
            <w:r>
              <w:rPr>
                <w:rFonts w:hint="eastAsia"/>
                <w:sz w:val="21"/>
                <w:szCs w:val="21"/>
              </w:rPr>
              <w:t>身份证复印件</w:t>
            </w:r>
          </w:p>
        </w:tc>
        <w:tc>
          <w:tcPr>
            <w:tcW w:w="4345" w:type="dxa"/>
            <w:vAlign w:val="center"/>
          </w:tcPr>
          <w:p>
            <w:pPr>
              <w:spacing w:line="360" w:lineRule="auto"/>
              <w:jc w:val="center"/>
              <w:rPr>
                <w:sz w:val="21"/>
                <w:szCs w:val="21"/>
              </w:rPr>
            </w:pPr>
            <w:r>
              <w:rPr>
                <w:rFonts w:hint="eastAsia"/>
                <w:sz w:val="21"/>
                <w:szCs w:val="21"/>
              </w:rPr>
              <w:t>职称证复印件</w:t>
            </w:r>
          </w:p>
        </w:tc>
      </w:tr>
    </w:tbl>
    <w:p>
      <w:pPr>
        <w:spacing w:line="360" w:lineRule="auto"/>
        <w:jc w:val="center"/>
        <w:rPr>
          <w:b/>
          <w:sz w:val="32"/>
        </w:rPr>
      </w:pPr>
    </w:p>
    <w:p>
      <w:pPr>
        <w:spacing w:line="360" w:lineRule="auto"/>
        <w:jc w:val="center"/>
        <w:rPr>
          <w:b/>
          <w:sz w:val="36"/>
          <w:szCs w:val="36"/>
        </w:rPr>
      </w:pPr>
      <w:r>
        <w:rPr>
          <w:rFonts w:hint="eastAsia"/>
          <w:b/>
          <w:sz w:val="36"/>
          <w:szCs w:val="36"/>
        </w:rPr>
        <w:br w:type="page"/>
      </w:r>
      <w:r>
        <w:rPr>
          <w:rFonts w:hint="eastAsia"/>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2187234149016692990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cs="仿宋_GB2312"/>
          <w:szCs w:val="21"/>
        </w:rPr>
      </w:pPr>
    </w:p>
    <w:p>
      <w:pPr>
        <w:autoSpaceDE w:val="0"/>
        <w:autoSpaceDN w:val="0"/>
        <w:adjustRightInd w:val="0"/>
        <w:spacing w:line="420" w:lineRule="exact"/>
        <w:jc w:val="center"/>
        <w:rPr>
          <w:rFonts w:cs="仿宋_GB2312"/>
          <w:sz w:val="20"/>
          <w:szCs w:val="20"/>
        </w:rPr>
      </w:pPr>
      <w:r>
        <w:rPr>
          <w:rFonts w:hint="eastAsia" w:cs="仿宋_GB2312"/>
          <w:sz w:val="20"/>
          <w:szCs w:val="20"/>
        </w:rPr>
        <w:t>（附许昌</w:t>
      </w:r>
      <w:r>
        <w:rPr>
          <w:rFonts w:hint="eastAsia"/>
          <w:sz w:val="20"/>
          <w:szCs w:val="20"/>
          <w:lang w:val="zh-CN"/>
        </w:rPr>
        <w:t>公共资源交易中心保证金缴纳回执企业基本账户开户许可证或基本存款账户信息复印件</w:t>
      </w:r>
      <w:r>
        <w:rPr>
          <w:rFonts w:hint="eastAsia" w:cs="仿宋_GB2312"/>
          <w:sz w:val="20"/>
          <w:szCs w:val="20"/>
        </w:rPr>
        <w:t>）</w:t>
      </w:r>
    </w:p>
    <w:p>
      <w:pPr>
        <w:autoSpaceDE w:val="0"/>
        <w:autoSpaceDN w:val="0"/>
        <w:adjustRightInd w:val="0"/>
        <w:spacing w:line="420" w:lineRule="exact"/>
        <w:jc w:val="center"/>
        <w:rPr>
          <w:b/>
          <w:sz w:val="32"/>
        </w:rPr>
      </w:pPr>
      <w:r>
        <w:rPr>
          <w:rFonts w:cs="仿宋_GB2312"/>
          <w:sz w:val="32"/>
          <w:szCs w:val="20"/>
        </w:rPr>
        <w:br w:type="page"/>
      </w:r>
      <w:r>
        <w:rPr>
          <w:rFonts w:hint="eastAsia"/>
          <w:b/>
          <w:sz w:val="32"/>
        </w:rPr>
        <w:t>四、项目管理机构配备情况</w:t>
      </w:r>
    </w:p>
    <w:p>
      <w:pPr>
        <w:autoSpaceDE w:val="0"/>
        <w:autoSpaceDN w:val="0"/>
        <w:adjustRightInd w:val="0"/>
        <w:spacing w:line="360" w:lineRule="auto"/>
        <w:ind w:right="215" w:firstLine="420"/>
        <w:jc w:val="center"/>
        <w:rPr>
          <w:b/>
          <w:sz w:val="28"/>
        </w:rPr>
      </w:pPr>
      <w:r>
        <w:rPr>
          <w:rFonts w:hint="eastAsia"/>
          <w:b/>
          <w:sz w:val="28"/>
        </w:rPr>
        <w:t>（一）项目管理机构组成表</w:t>
      </w:r>
    </w:p>
    <w:p>
      <w:pPr>
        <w:autoSpaceDE w:val="0"/>
        <w:autoSpaceDN w:val="0"/>
        <w:adjustRightInd w:val="0"/>
        <w:spacing w:line="360" w:lineRule="auto"/>
        <w:ind w:right="215" w:firstLine="420"/>
        <w:jc w:val="center"/>
        <w:rPr>
          <w:b/>
          <w:sz w:val="24"/>
        </w:rPr>
      </w:pPr>
    </w:p>
    <w:tbl>
      <w:tblPr>
        <w:tblStyle w:val="15"/>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rPr>
                <w:sz w:val="21"/>
                <w:szCs w:val="21"/>
              </w:rPr>
            </w:pPr>
          </w:p>
        </w:tc>
        <w:tc>
          <w:tcPr>
            <w:tcW w:w="914" w:type="dxa"/>
            <w:vMerge w:val="continue"/>
            <w:vAlign w:val="center"/>
          </w:tcPr>
          <w:p>
            <w:pPr>
              <w:rPr>
                <w:sz w:val="21"/>
                <w:szCs w:val="21"/>
              </w:rPr>
            </w:pPr>
          </w:p>
        </w:tc>
        <w:tc>
          <w:tcPr>
            <w:tcW w:w="914" w:type="dxa"/>
            <w:vMerge w:val="continue"/>
            <w:vAlign w:val="center"/>
          </w:tcPr>
          <w:p>
            <w:pPr>
              <w:rPr>
                <w:sz w:val="21"/>
                <w:szCs w:val="21"/>
              </w:rPr>
            </w:pPr>
          </w:p>
        </w:tc>
        <w:tc>
          <w:tcPr>
            <w:tcW w:w="1405" w:type="dxa"/>
            <w:vAlign w:val="center"/>
          </w:tcPr>
          <w:p>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级别</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证号</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专业</w:t>
            </w:r>
          </w:p>
        </w:tc>
        <w:tc>
          <w:tcPr>
            <w:tcW w:w="1470" w:type="dxa"/>
            <w:vAlign w:val="center"/>
          </w:tcPr>
          <w:p>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r>
              <w:rPr>
                <w:rFonts w:hint="eastAsia"/>
                <w:sz w:val="21"/>
                <w:szCs w:val="21"/>
              </w:rPr>
              <w:t>……</w:t>
            </w: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bl>
    <w:p>
      <w:pPr>
        <w:spacing w:line="420" w:lineRule="exact"/>
        <w:rPr>
          <w:rFonts w:hAnsi="宋体"/>
          <w:sz w:val="24"/>
        </w:rPr>
      </w:pPr>
    </w:p>
    <w:p>
      <w:pPr>
        <w:spacing w:beforeLines="50" w:afterLines="100" w:line="420" w:lineRule="exact"/>
        <w:ind w:firstLine="2800" w:firstLineChars="1000"/>
        <w:rPr>
          <w:b/>
          <w:sz w:val="28"/>
          <w:szCs w:val="28"/>
        </w:rPr>
      </w:pPr>
      <w:r>
        <w:rPr>
          <w:rFonts w:hint="eastAsia"/>
          <w:b/>
          <w:sz w:val="28"/>
          <w:szCs w:val="28"/>
        </w:rPr>
        <w:br w:type="page"/>
      </w:r>
      <w:r>
        <w:rPr>
          <w:rFonts w:hint="eastAsia"/>
          <w:b/>
          <w:sz w:val="28"/>
          <w:szCs w:val="28"/>
        </w:rPr>
        <w:t>（二）主要人员简历表</w:t>
      </w:r>
    </w:p>
    <w:p>
      <w:pPr>
        <w:spacing w:line="420" w:lineRule="exact"/>
        <w:rPr>
          <w:sz w:val="24"/>
        </w:rPr>
      </w:pPr>
      <w:r>
        <w:rPr>
          <w:rFonts w:hint="eastAsia"/>
          <w:sz w:val="24"/>
        </w:rPr>
        <w:t>附1：项目负责人简历表</w:t>
      </w:r>
    </w:p>
    <w:p>
      <w:pPr>
        <w:spacing w:line="420" w:lineRule="exact"/>
        <w:ind w:firstLine="480" w:firstLineChars="200"/>
        <w:rPr>
          <w:sz w:val="24"/>
          <w:szCs w:val="24"/>
        </w:rPr>
      </w:pPr>
      <w:r>
        <w:rPr>
          <w:rFonts w:hint="eastAsia"/>
          <w:sz w:val="24"/>
          <w:szCs w:val="24"/>
        </w:rPr>
        <w:t>项目负责人应附项目负责人职称证、身份证(需项目负责人本人签字）、养老保险复印件。</w:t>
      </w:r>
    </w:p>
    <w:tbl>
      <w:tblPr>
        <w:tblStyle w:val="1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姓  名</w:t>
            </w:r>
          </w:p>
        </w:tc>
        <w:tc>
          <w:tcPr>
            <w:tcW w:w="1130" w:type="dxa"/>
            <w:vAlign w:val="center"/>
          </w:tcPr>
          <w:p>
            <w:pPr>
              <w:jc w:val="center"/>
              <w:rPr>
                <w:color w:val="000000"/>
                <w:sz w:val="21"/>
                <w:szCs w:val="21"/>
              </w:rPr>
            </w:pPr>
          </w:p>
        </w:tc>
        <w:tc>
          <w:tcPr>
            <w:tcW w:w="1236" w:type="dxa"/>
            <w:vAlign w:val="center"/>
          </w:tcPr>
          <w:p>
            <w:pPr>
              <w:jc w:val="center"/>
              <w:rPr>
                <w:color w:val="000000"/>
                <w:sz w:val="21"/>
                <w:szCs w:val="21"/>
              </w:rPr>
            </w:pPr>
            <w:r>
              <w:rPr>
                <w:rFonts w:hint="eastAsia"/>
                <w:color w:val="000000"/>
                <w:sz w:val="21"/>
                <w:szCs w:val="21"/>
              </w:rPr>
              <w:t>年  龄</w:t>
            </w:r>
          </w:p>
        </w:tc>
        <w:tc>
          <w:tcPr>
            <w:tcW w:w="1392" w:type="dxa"/>
            <w:vAlign w:val="center"/>
          </w:tcPr>
          <w:p>
            <w:pPr>
              <w:jc w:val="center"/>
              <w:rPr>
                <w:color w:val="000000"/>
                <w:sz w:val="21"/>
                <w:szCs w:val="21"/>
              </w:rPr>
            </w:pPr>
          </w:p>
        </w:tc>
        <w:tc>
          <w:tcPr>
            <w:tcW w:w="2011" w:type="dxa"/>
            <w:vAlign w:val="center"/>
          </w:tcPr>
          <w:p>
            <w:pPr>
              <w:jc w:val="center"/>
              <w:rPr>
                <w:color w:val="000000"/>
                <w:sz w:val="21"/>
                <w:szCs w:val="21"/>
              </w:rPr>
            </w:pPr>
            <w:r>
              <w:rPr>
                <w:rFonts w:hint="eastAsia"/>
                <w:color w:val="000000"/>
                <w:sz w:val="21"/>
                <w:szCs w:val="21"/>
              </w:rPr>
              <w:t>学历</w:t>
            </w: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性 别</w:t>
            </w:r>
          </w:p>
        </w:tc>
        <w:tc>
          <w:tcPr>
            <w:tcW w:w="1130" w:type="dxa"/>
            <w:vAlign w:val="center"/>
          </w:tcPr>
          <w:p>
            <w:pPr>
              <w:jc w:val="center"/>
              <w:rPr>
                <w:color w:val="000000"/>
                <w:sz w:val="21"/>
                <w:szCs w:val="21"/>
              </w:rPr>
            </w:pPr>
          </w:p>
        </w:tc>
        <w:tc>
          <w:tcPr>
            <w:tcW w:w="1236" w:type="dxa"/>
            <w:vAlign w:val="center"/>
          </w:tcPr>
          <w:p>
            <w:pPr>
              <w:jc w:val="center"/>
              <w:rPr>
                <w:color w:val="000000"/>
                <w:sz w:val="21"/>
                <w:szCs w:val="21"/>
              </w:rPr>
            </w:pPr>
            <w:r>
              <w:rPr>
                <w:rFonts w:hint="eastAsia"/>
                <w:color w:val="000000"/>
                <w:sz w:val="21"/>
                <w:szCs w:val="21"/>
              </w:rPr>
              <w:t>职  务</w:t>
            </w:r>
          </w:p>
        </w:tc>
        <w:tc>
          <w:tcPr>
            <w:tcW w:w="1392" w:type="dxa"/>
            <w:vAlign w:val="center"/>
          </w:tcPr>
          <w:p>
            <w:pPr>
              <w:jc w:val="center"/>
              <w:rPr>
                <w:color w:val="000000"/>
                <w:sz w:val="21"/>
                <w:szCs w:val="21"/>
              </w:rPr>
            </w:pPr>
          </w:p>
        </w:tc>
        <w:tc>
          <w:tcPr>
            <w:tcW w:w="2011" w:type="dxa"/>
            <w:vAlign w:val="center"/>
          </w:tcPr>
          <w:p>
            <w:pPr>
              <w:jc w:val="center"/>
              <w:rPr>
                <w:color w:val="000000"/>
                <w:sz w:val="21"/>
                <w:szCs w:val="21"/>
              </w:rPr>
            </w:pPr>
            <w:r>
              <w:rPr>
                <w:rFonts w:hint="eastAsia"/>
                <w:color w:val="000000"/>
                <w:sz w:val="21"/>
                <w:szCs w:val="21"/>
              </w:rPr>
              <w:t>拟在本工程任职</w:t>
            </w:r>
          </w:p>
        </w:tc>
        <w:tc>
          <w:tcPr>
            <w:tcW w:w="2319" w:type="dxa"/>
            <w:vAlign w:val="center"/>
          </w:tcPr>
          <w:p>
            <w:pPr>
              <w:jc w:val="center"/>
              <w:rPr>
                <w:color w:val="000000"/>
                <w:sz w:val="21"/>
                <w:szCs w:val="21"/>
              </w:rPr>
            </w:pPr>
            <w:r>
              <w:rPr>
                <w:rFonts w:hint="eastAsia"/>
                <w:color w:val="00000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558" w:type="dxa"/>
            <w:gridSpan w:val="3"/>
            <w:vAlign w:val="center"/>
          </w:tcPr>
          <w:p>
            <w:pPr>
              <w:jc w:val="center"/>
              <w:rPr>
                <w:color w:val="000000"/>
                <w:sz w:val="21"/>
                <w:szCs w:val="21"/>
              </w:rPr>
            </w:pPr>
            <w:r>
              <w:rPr>
                <w:rFonts w:hint="eastAsia"/>
                <w:color w:val="000000"/>
                <w:sz w:val="21"/>
                <w:szCs w:val="21"/>
              </w:rPr>
              <w:t>职称等级</w:t>
            </w:r>
          </w:p>
        </w:tc>
        <w:tc>
          <w:tcPr>
            <w:tcW w:w="1392" w:type="dxa"/>
            <w:vAlign w:val="center"/>
          </w:tcPr>
          <w:p>
            <w:pPr>
              <w:jc w:val="center"/>
              <w:rPr>
                <w:color w:val="000000"/>
                <w:sz w:val="21"/>
                <w:szCs w:val="21"/>
              </w:rPr>
            </w:pPr>
            <w:r>
              <w:rPr>
                <w:rFonts w:hint="eastAsia"/>
                <w:color w:val="000000"/>
                <w:sz w:val="21"/>
                <w:szCs w:val="21"/>
              </w:rPr>
              <w:t xml:space="preserve">      </w:t>
            </w:r>
          </w:p>
        </w:tc>
        <w:tc>
          <w:tcPr>
            <w:tcW w:w="2011" w:type="dxa"/>
            <w:vAlign w:val="center"/>
          </w:tcPr>
          <w:p>
            <w:pPr>
              <w:jc w:val="center"/>
              <w:rPr>
                <w:color w:val="000000"/>
                <w:sz w:val="21"/>
                <w:szCs w:val="21"/>
              </w:rPr>
            </w:pPr>
            <w:r>
              <w:rPr>
                <w:rFonts w:hint="eastAsia"/>
                <w:color w:val="000000"/>
                <w:sz w:val="21"/>
                <w:szCs w:val="21"/>
              </w:rPr>
              <w:t>证书编号</w:t>
            </w: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192" w:type="dxa"/>
            <w:vAlign w:val="center"/>
          </w:tcPr>
          <w:p>
            <w:pPr>
              <w:jc w:val="center"/>
              <w:rPr>
                <w:color w:val="000000"/>
                <w:sz w:val="21"/>
                <w:szCs w:val="21"/>
              </w:rPr>
            </w:pPr>
            <w:r>
              <w:rPr>
                <w:rFonts w:hint="eastAsia"/>
                <w:color w:val="000000"/>
                <w:sz w:val="21"/>
                <w:szCs w:val="21"/>
              </w:rPr>
              <w:t>毕业学校</w:t>
            </w:r>
          </w:p>
        </w:tc>
        <w:tc>
          <w:tcPr>
            <w:tcW w:w="8088" w:type="dxa"/>
            <w:gridSpan w:val="5"/>
            <w:vAlign w:val="center"/>
          </w:tcPr>
          <w:p>
            <w:pPr>
              <w:ind w:firstLine="840" w:firstLineChars="400"/>
              <w:rPr>
                <w:color w:val="000000"/>
                <w:sz w:val="21"/>
                <w:szCs w:val="21"/>
              </w:rPr>
            </w:pPr>
            <w:r>
              <w:rPr>
                <w:rFonts w:hint="eastAsia"/>
                <w:color w:val="000000"/>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80" w:type="dxa"/>
            <w:gridSpan w:val="6"/>
            <w:vAlign w:val="center"/>
          </w:tcPr>
          <w:p>
            <w:pPr>
              <w:jc w:val="center"/>
              <w:rPr>
                <w:color w:val="000000"/>
                <w:sz w:val="21"/>
                <w:szCs w:val="21"/>
              </w:rPr>
            </w:pPr>
            <w:r>
              <w:rPr>
                <w:rFonts w:hint="eastAsia"/>
                <w:color w:val="000000"/>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时  间</w:t>
            </w:r>
          </w:p>
        </w:tc>
        <w:tc>
          <w:tcPr>
            <w:tcW w:w="3758" w:type="dxa"/>
            <w:gridSpan w:val="3"/>
            <w:vAlign w:val="center"/>
          </w:tcPr>
          <w:p>
            <w:pPr>
              <w:jc w:val="center"/>
              <w:rPr>
                <w:color w:val="000000"/>
                <w:sz w:val="21"/>
                <w:szCs w:val="21"/>
              </w:rPr>
            </w:pPr>
            <w:r>
              <w:rPr>
                <w:rFonts w:hint="eastAsia"/>
                <w:color w:val="000000"/>
                <w:sz w:val="21"/>
                <w:szCs w:val="21"/>
              </w:rPr>
              <w:t>参加过的类似项目名称</w:t>
            </w:r>
          </w:p>
        </w:tc>
        <w:tc>
          <w:tcPr>
            <w:tcW w:w="2011" w:type="dxa"/>
            <w:vAlign w:val="center"/>
          </w:tcPr>
          <w:p>
            <w:pPr>
              <w:jc w:val="center"/>
              <w:rPr>
                <w:color w:val="000000"/>
                <w:sz w:val="21"/>
                <w:szCs w:val="21"/>
              </w:rPr>
            </w:pPr>
            <w:r>
              <w:rPr>
                <w:rFonts w:hint="eastAsia"/>
                <w:color w:val="000000"/>
                <w:sz w:val="21"/>
                <w:szCs w:val="21"/>
              </w:rPr>
              <w:t>工程概况说明</w:t>
            </w:r>
          </w:p>
        </w:tc>
        <w:tc>
          <w:tcPr>
            <w:tcW w:w="2319" w:type="dxa"/>
            <w:vAlign w:val="center"/>
          </w:tcPr>
          <w:p>
            <w:pPr>
              <w:jc w:val="center"/>
              <w:rPr>
                <w:color w:val="000000"/>
                <w:sz w:val="21"/>
                <w:szCs w:val="21"/>
              </w:rPr>
            </w:pPr>
            <w:r>
              <w:rPr>
                <w:rFonts w:hint="eastAsia"/>
                <w:color w:val="000000"/>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bl>
    <w:p>
      <w:pPr>
        <w:spacing w:line="420" w:lineRule="exact"/>
        <w:rPr>
          <w:sz w:val="24"/>
        </w:rPr>
      </w:pPr>
      <w:r>
        <w:rPr>
          <w:szCs w:val="21"/>
        </w:rPr>
        <w:br w:type="page"/>
      </w:r>
      <w:r>
        <w:rPr>
          <w:rFonts w:hint="eastAsia"/>
          <w:sz w:val="24"/>
        </w:rPr>
        <w:t>附2：主要项目管理人员简历表</w:t>
      </w:r>
    </w:p>
    <w:p>
      <w:pPr>
        <w:spacing w:line="420" w:lineRule="exact"/>
        <w:ind w:firstLine="480" w:firstLineChars="200"/>
      </w:pPr>
      <w:r>
        <w:rPr>
          <w:rFonts w:hint="eastAsia"/>
          <w:sz w:val="24"/>
          <w:szCs w:val="24"/>
        </w:rPr>
        <w:t>主要项目管理人员应附资格证书、身份证复印件。</w:t>
      </w:r>
    </w:p>
    <w:tbl>
      <w:tblPr>
        <w:tblStyle w:val="15"/>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80" w:type="dxa"/>
            <w:gridSpan w:val="3"/>
            <w:tcBorders>
              <w:bottom w:val="single" w:color="auto" w:sz="4" w:space="0"/>
            </w:tcBorders>
            <w:vAlign w:val="center"/>
          </w:tcPr>
          <w:p>
            <w:pPr>
              <w:rPr>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tcBorders>
              <w:left w:val="single" w:color="auto" w:sz="4" w:space="0"/>
            </w:tcBorders>
            <w:vAlign w:val="center"/>
          </w:tcPr>
          <w:p>
            <w:pPr>
              <w:rPr>
                <w:sz w:val="21"/>
                <w:szCs w:val="21"/>
              </w:rPr>
            </w:pPr>
            <w:r>
              <w:rPr>
                <w:rFonts w:hint="eastAsia"/>
                <w:sz w:val="21"/>
                <w:szCs w:val="21"/>
              </w:rPr>
              <w:t>姓    名</w:t>
            </w:r>
          </w:p>
        </w:tc>
        <w:tc>
          <w:tcPr>
            <w:tcW w:w="4456" w:type="dxa"/>
            <w:tcBorders>
              <w:left w:val="nil"/>
            </w:tcBorders>
            <w:vAlign w:val="center"/>
          </w:tcPr>
          <w:p>
            <w:pPr>
              <w:rPr>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性    别</w:t>
            </w:r>
          </w:p>
        </w:tc>
        <w:tc>
          <w:tcPr>
            <w:tcW w:w="4456" w:type="dxa"/>
            <w:vAlign w:val="center"/>
          </w:tcPr>
          <w:p>
            <w:pPr>
              <w:rPr>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学历和专业</w:t>
            </w:r>
          </w:p>
        </w:tc>
        <w:tc>
          <w:tcPr>
            <w:tcW w:w="4456" w:type="dxa"/>
            <w:vAlign w:val="center"/>
          </w:tcPr>
          <w:p>
            <w:pPr>
              <w:rPr>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拥有的执业资格</w:t>
            </w:r>
          </w:p>
        </w:tc>
        <w:tc>
          <w:tcPr>
            <w:tcW w:w="4456" w:type="dxa"/>
            <w:vAlign w:val="center"/>
          </w:tcPr>
          <w:p>
            <w:pPr>
              <w:rPr>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执业资格证书编号</w:t>
            </w:r>
          </w:p>
        </w:tc>
        <w:tc>
          <w:tcPr>
            <w:tcW w:w="4456" w:type="dxa"/>
            <w:vAlign w:val="center"/>
          </w:tcPr>
          <w:p>
            <w:pPr>
              <w:rPr>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1097" w:type="dxa"/>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Pr>
          <w:p>
            <w:pPr>
              <w:rPr>
                <w:sz w:val="21"/>
                <w:szCs w:val="21"/>
              </w:rPr>
            </w:pPr>
          </w:p>
        </w:tc>
      </w:tr>
    </w:tbl>
    <w:p>
      <w:pPr>
        <w:rPr>
          <w:rFonts w:ascii="黑体" w:eastAsia="黑体"/>
          <w:szCs w:val="21"/>
        </w:rPr>
      </w:pPr>
    </w:p>
    <w:p>
      <w:pPr>
        <w:spacing w:line="360" w:lineRule="auto"/>
        <w:jc w:val="center"/>
        <w:rPr>
          <w:sz w:val="24"/>
        </w:rPr>
      </w:pPr>
      <w:r>
        <w:rPr>
          <w:rFonts w:hint="eastAsia" w:ascii="黑体" w:eastAsia="黑体"/>
          <w:sz w:val="24"/>
        </w:rPr>
        <w:br w:type="page"/>
      </w:r>
      <w:r>
        <w:rPr>
          <w:rFonts w:hint="eastAsia"/>
          <w:b/>
          <w:sz w:val="32"/>
        </w:rPr>
        <w:t>五、</w:t>
      </w:r>
      <w:r>
        <w:rPr>
          <w:rFonts w:hint="eastAsia"/>
          <w:b/>
          <w:sz w:val="32"/>
          <w:szCs w:val="32"/>
        </w:rPr>
        <w:t>投标单位基本情况表</w:t>
      </w:r>
    </w:p>
    <w:tbl>
      <w:tblPr>
        <w:tblStyle w:val="15"/>
        <w:tblpPr w:leftFromText="180" w:rightFromText="180" w:vertAnchor="text" w:horzAnchor="page" w:tblpX="1543" w:tblpY="37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vAlign w:val="center"/>
          </w:tcPr>
          <w:p>
            <w:pPr>
              <w:autoSpaceDE w:val="0"/>
              <w:autoSpaceDN w:val="0"/>
              <w:adjustRightInd w:val="0"/>
              <w:spacing w:line="360" w:lineRule="auto"/>
              <w:ind w:left="36" w:right="215" w:hanging="35" w:hangingChars="17"/>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Merge w:val="continue"/>
            <w:vAlign w:val="center"/>
          </w:tcPr>
          <w:p>
            <w:pPr>
              <w:rPr>
                <w:sz w:val="21"/>
                <w:szCs w:val="21"/>
              </w:rPr>
            </w:pP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vAlign w:val="center"/>
          </w:tcPr>
          <w:p>
            <w:pPr>
              <w:autoSpaceDE w:val="0"/>
              <w:autoSpaceDN w:val="0"/>
              <w:adjustRightInd w:val="0"/>
              <w:spacing w:line="360" w:lineRule="auto"/>
              <w:ind w:right="215"/>
              <w:jc w:val="center"/>
              <w:rPr>
                <w:sz w:val="21"/>
                <w:szCs w:val="21"/>
              </w:rPr>
            </w:pPr>
          </w:p>
        </w:tc>
        <w:tc>
          <w:tcPr>
            <w:tcW w:w="5023" w:type="dxa"/>
            <w:gridSpan w:val="7"/>
            <w:vAlign w:val="center"/>
          </w:tcPr>
          <w:p>
            <w:pPr>
              <w:autoSpaceDE w:val="0"/>
              <w:autoSpaceDN w:val="0"/>
              <w:adjustRightInd w:val="0"/>
              <w:spacing w:line="360" w:lineRule="auto"/>
              <w:ind w:right="215"/>
              <w:jc w:val="center"/>
              <w:rPr>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项目负责人</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技工</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tc>
      </w:tr>
    </w:tbl>
    <w:p>
      <w:pPr>
        <w:autoSpaceDE w:val="0"/>
        <w:autoSpaceDN w:val="0"/>
        <w:adjustRightInd w:val="0"/>
        <w:spacing w:line="360" w:lineRule="auto"/>
        <w:ind w:right="-534"/>
        <w:jc w:val="left"/>
        <w:rPr>
          <w:sz w:val="21"/>
          <w:szCs w:val="21"/>
        </w:rPr>
      </w:pPr>
    </w:p>
    <w:p>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备注：本表后应附企业法人营业执照等材料的扫描件。</w:t>
      </w:r>
    </w:p>
    <w:p>
      <w:pPr>
        <w:autoSpaceDE w:val="0"/>
        <w:autoSpaceDN w:val="0"/>
        <w:adjustRightInd w:val="0"/>
        <w:spacing w:line="360" w:lineRule="auto"/>
        <w:ind w:right="215" w:firstLine="420"/>
        <w:jc w:val="center"/>
        <w:rPr>
          <w:sz w:val="24"/>
        </w:rPr>
      </w:pPr>
      <w:r>
        <w:rPr>
          <w:sz w:val="24"/>
        </w:rPr>
        <w:br w:type="page"/>
      </w:r>
    </w:p>
    <w:p>
      <w:pPr>
        <w:autoSpaceDE w:val="0"/>
        <w:autoSpaceDN w:val="0"/>
        <w:adjustRightInd w:val="0"/>
        <w:spacing w:line="360" w:lineRule="auto"/>
        <w:ind w:right="215" w:firstLine="420"/>
        <w:jc w:val="center"/>
        <w:rPr>
          <w:b/>
          <w:sz w:val="32"/>
        </w:rPr>
      </w:pPr>
    </w:p>
    <w:p>
      <w:pPr>
        <w:autoSpaceDE w:val="0"/>
        <w:autoSpaceDN w:val="0"/>
        <w:adjustRightInd w:val="0"/>
        <w:spacing w:line="360" w:lineRule="auto"/>
        <w:ind w:right="215" w:firstLine="420"/>
        <w:jc w:val="center"/>
        <w:rPr>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sz w:val="21"/>
          <w:szCs w:val="21"/>
        </w:rPr>
      </w:pPr>
      <w:r>
        <w:rPr>
          <w:rFonts w:hint="eastAsia"/>
          <w:sz w:val="21"/>
          <w:szCs w:val="21"/>
        </w:rPr>
        <w:t>（附复印件）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32"/>
          <w:szCs w:val="32"/>
        </w:rPr>
      </w:pPr>
      <w:r>
        <w:rPr>
          <w:rFonts w:hint="eastAsia"/>
          <w:b/>
          <w:sz w:val="32"/>
          <w:szCs w:val="32"/>
        </w:rPr>
        <w:t>七、近年财务状况</w:t>
      </w:r>
    </w:p>
    <w:p>
      <w:pPr>
        <w:autoSpaceDE w:val="0"/>
        <w:autoSpaceDN w:val="0"/>
        <w:adjustRightInd w:val="0"/>
        <w:spacing w:line="360" w:lineRule="auto"/>
        <w:ind w:right="215" w:firstLine="420"/>
        <w:rPr>
          <w:rFonts w:ascii="黑体" w:eastAsia="黑体"/>
          <w:sz w:val="24"/>
          <w:szCs w:val="24"/>
        </w:rPr>
      </w:pP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备注：在此附经会计师事务所或审计机构审计的财务财务会计报表，具体年份要求见第二章“投标人须知”的规定。</w:t>
      </w:r>
    </w:p>
    <w:p>
      <w:pPr>
        <w:autoSpaceDE w:val="0"/>
        <w:autoSpaceDN w:val="0"/>
        <w:adjustRightInd w:val="0"/>
        <w:spacing w:line="360" w:lineRule="auto"/>
        <w:ind w:right="215" w:firstLine="420"/>
        <w:jc w:val="center"/>
        <w:rPr>
          <w:b/>
          <w:sz w:val="21"/>
          <w:szCs w:val="21"/>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djustRightInd w:val="0"/>
        <w:spacing w:line="360" w:lineRule="auto"/>
        <w:rPr>
          <w:b/>
          <w:sz w:val="32"/>
          <w:szCs w:val="32"/>
        </w:rPr>
      </w:pPr>
      <w:r>
        <w:rPr>
          <w:b/>
          <w:sz w:val="32"/>
          <w:szCs w:val="32"/>
        </w:rPr>
        <w:br w:type="page"/>
      </w:r>
    </w:p>
    <w:p>
      <w:pPr>
        <w:jc w:val="center"/>
        <w:rPr>
          <w:rFonts w:hAnsi="宋体"/>
          <w:b/>
          <w:sz w:val="32"/>
          <w:szCs w:val="32"/>
        </w:rPr>
      </w:pPr>
      <w:bookmarkStart w:id="75" w:name="_Toc32597_WPSOffice_Level1"/>
    </w:p>
    <w:p>
      <w:pPr>
        <w:jc w:val="center"/>
        <w:rPr>
          <w:rFonts w:hAnsi="宋体"/>
          <w:b/>
          <w:sz w:val="32"/>
          <w:szCs w:val="32"/>
        </w:rPr>
      </w:pPr>
      <w:r>
        <w:rPr>
          <w:rFonts w:hint="eastAsia" w:hAnsi="宋体"/>
          <w:b/>
          <w:sz w:val="32"/>
          <w:szCs w:val="32"/>
        </w:rPr>
        <w:t>八、</w:t>
      </w:r>
      <w:bookmarkEnd w:id="75"/>
      <w:r>
        <w:rPr>
          <w:rFonts w:hint="eastAsia" w:hAnsi="宋体"/>
          <w:b/>
          <w:sz w:val="32"/>
          <w:szCs w:val="32"/>
        </w:rPr>
        <w:t>近年来发生的诉讼及仲裁情况</w:t>
      </w:r>
    </w:p>
    <w:p>
      <w:pPr>
        <w:adjustRightInd w:val="0"/>
        <w:spacing w:line="360" w:lineRule="auto"/>
        <w:ind w:firstLine="420" w:firstLineChars="200"/>
        <w:rPr>
          <w:rFonts w:ascii="Times New Roman"/>
          <w:b/>
          <w:color w:val="000000"/>
          <w:sz w:val="21"/>
          <w:szCs w:val="21"/>
        </w:rPr>
      </w:pPr>
    </w:p>
    <w:p>
      <w:pPr>
        <w:autoSpaceDE w:val="0"/>
        <w:autoSpaceDN w:val="0"/>
        <w:adjustRightInd w:val="0"/>
        <w:spacing w:line="360" w:lineRule="auto"/>
        <w:ind w:right="215" w:firstLine="3614" w:firstLineChars="1721"/>
        <w:rPr>
          <w:rFonts w:hAnsi="宋体"/>
          <w:b/>
          <w:bCs/>
          <w:sz w:val="21"/>
          <w:szCs w:val="21"/>
        </w:rPr>
      </w:pPr>
      <w:r>
        <w:rPr>
          <w:rFonts w:hint="eastAsia" w:hAnsi="宋体"/>
          <w:b/>
          <w:bCs/>
          <w:sz w:val="21"/>
          <w:szCs w:val="21"/>
        </w:rPr>
        <w:t>格式自行编制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jc w:val="center"/>
        <w:rPr>
          <w:b/>
          <w:sz w:val="32"/>
          <w:szCs w:val="32"/>
        </w:rPr>
      </w:pPr>
      <w:r>
        <w:rPr>
          <w:b/>
          <w:sz w:val="32"/>
          <w:szCs w:val="32"/>
        </w:rPr>
        <w:br w:type="page"/>
      </w:r>
      <w:r>
        <w:rPr>
          <w:rFonts w:hint="eastAsia"/>
          <w:b/>
          <w:sz w:val="32"/>
          <w:szCs w:val="32"/>
        </w:rPr>
        <w:t>九、承诺书</w:t>
      </w:r>
    </w:p>
    <w:tbl>
      <w:tblPr>
        <w:tblStyle w:val="15"/>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079" w:type="dxa"/>
            <w:vAlign w:val="center"/>
          </w:tcPr>
          <w:p>
            <w:pPr>
              <w:rPr>
                <w:sz w:val="21"/>
                <w:szCs w:val="21"/>
              </w:rPr>
            </w:pPr>
            <w:r>
              <w:rPr>
                <w:rFonts w:hint="eastAsia"/>
                <w:sz w:val="21"/>
                <w:szCs w:val="21"/>
              </w:rPr>
              <w:t>投  标  单 位</w:t>
            </w:r>
          </w:p>
        </w:tc>
        <w:tc>
          <w:tcPr>
            <w:tcW w:w="7159" w:type="dxa"/>
          </w:tcPr>
          <w:p>
            <w:pPr>
              <w:ind w:firstLine="3885" w:firstLineChars="1850"/>
              <w:rPr>
                <w:sz w:val="21"/>
                <w:szCs w:val="21"/>
              </w:rPr>
            </w:pPr>
          </w:p>
          <w:p>
            <w:pPr>
              <w:ind w:firstLine="3885" w:firstLineChars="1850"/>
              <w:rPr>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sz w:val="21"/>
                <w:szCs w:val="21"/>
              </w:rPr>
            </w:pPr>
          </w:p>
          <w:p>
            <w:pPr>
              <w:rPr>
                <w:sz w:val="21"/>
                <w:szCs w:val="21"/>
              </w:rPr>
            </w:pPr>
          </w:p>
          <w:p>
            <w:pPr>
              <w:rPr>
                <w:sz w:val="21"/>
                <w:szCs w:val="21"/>
              </w:rPr>
            </w:pPr>
            <w:r>
              <w:rPr>
                <w:rFonts w:hint="eastAsia"/>
                <w:sz w:val="21"/>
                <w:szCs w:val="21"/>
              </w:rPr>
              <w:t>服务承诺内容：</w:t>
            </w:r>
          </w:p>
          <w:p>
            <w:pPr>
              <w:rPr>
                <w:sz w:val="21"/>
                <w:szCs w:val="21"/>
              </w:rPr>
            </w:pPr>
          </w:p>
          <w:p>
            <w:pPr>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ind w:firstLine="2100" w:firstLineChars="1000"/>
              <w:rPr>
                <w:sz w:val="21"/>
                <w:szCs w:val="21"/>
              </w:rPr>
            </w:pPr>
            <w:r>
              <w:rPr>
                <w:rFonts w:hint="eastAsia"/>
                <w:sz w:val="21"/>
                <w:szCs w:val="21"/>
              </w:rPr>
              <w:t>投标人法定代表人或授权委托人：（签字或盖章）</w:t>
            </w:r>
          </w:p>
          <w:p>
            <w:pPr>
              <w:ind w:firstLine="2100" w:firstLineChars="1000"/>
              <w:rPr>
                <w:sz w:val="21"/>
                <w:szCs w:val="21"/>
              </w:rPr>
            </w:pPr>
            <w:r>
              <w:rPr>
                <w:rFonts w:hint="eastAsia"/>
                <w:sz w:val="21"/>
                <w:szCs w:val="21"/>
              </w:rPr>
              <w:t xml:space="preserve">          </w:t>
            </w:r>
          </w:p>
          <w:p>
            <w:pPr>
              <w:ind w:firstLine="840" w:firstLineChars="400"/>
              <w:rPr>
                <w:sz w:val="21"/>
                <w:szCs w:val="21"/>
              </w:rPr>
            </w:pPr>
          </w:p>
          <w:p>
            <w:pPr>
              <w:ind w:firstLine="840" w:firstLineChars="400"/>
              <w:rPr>
                <w:sz w:val="21"/>
                <w:szCs w:val="21"/>
              </w:rPr>
            </w:pPr>
          </w:p>
          <w:p>
            <w:pPr>
              <w:tabs>
                <w:tab w:val="center" w:pos="4535"/>
              </w:tabs>
              <w:ind w:firstLine="2835" w:firstLineChars="1350"/>
              <w:rPr>
                <w:sz w:val="21"/>
                <w:szCs w:val="21"/>
              </w:rPr>
            </w:pPr>
            <w:r>
              <w:rPr>
                <w:rFonts w:hint="eastAsia"/>
                <w:sz w:val="21"/>
                <w:szCs w:val="21"/>
              </w:rPr>
              <w:t xml:space="preserve">        日期：   年    月     日</w:t>
            </w:r>
            <w:r>
              <w:rPr>
                <w:sz w:val="21"/>
                <w:szCs w:val="21"/>
              </w:rPr>
              <w:tab/>
            </w:r>
          </w:p>
        </w:tc>
      </w:tr>
    </w:tbl>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rPr>
          <w:b/>
          <w:sz w:val="28"/>
        </w:rPr>
      </w:pPr>
    </w:p>
    <w:p>
      <w:pPr>
        <w:autoSpaceDE w:val="0"/>
        <w:autoSpaceDN w:val="0"/>
        <w:adjustRightInd w:val="0"/>
        <w:spacing w:line="360" w:lineRule="auto"/>
        <w:ind w:right="215"/>
        <w:jc w:val="center"/>
        <w:rPr>
          <w:b/>
          <w:sz w:val="32"/>
          <w:szCs w:val="32"/>
        </w:rPr>
      </w:pPr>
    </w:p>
    <w:p>
      <w:pPr>
        <w:autoSpaceDE w:val="0"/>
        <w:autoSpaceDN w:val="0"/>
        <w:adjustRightInd w:val="0"/>
        <w:spacing w:line="360" w:lineRule="auto"/>
        <w:ind w:right="215"/>
        <w:jc w:val="center"/>
        <w:rPr>
          <w:b/>
          <w:sz w:val="32"/>
          <w:szCs w:val="32"/>
        </w:rPr>
      </w:pPr>
    </w:p>
    <w:p>
      <w:pPr>
        <w:autoSpaceDE w:val="0"/>
        <w:autoSpaceDN w:val="0"/>
        <w:adjustRightInd w:val="0"/>
        <w:spacing w:line="360" w:lineRule="auto"/>
        <w:ind w:right="215"/>
        <w:jc w:val="center"/>
        <w:rPr>
          <w:rFonts w:hAnsi="宋体"/>
          <w:b/>
          <w:sz w:val="32"/>
        </w:rPr>
      </w:pPr>
      <w:r>
        <w:rPr>
          <w:rFonts w:hint="eastAsia"/>
          <w:b/>
          <w:sz w:val="32"/>
          <w:szCs w:val="32"/>
        </w:rPr>
        <w:t>十、</w:t>
      </w:r>
      <w:r>
        <w:rPr>
          <w:rFonts w:hint="eastAsia" w:hAnsi="宋体"/>
          <w:b/>
          <w:sz w:val="32"/>
          <w:szCs w:val="32"/>
        </w:rPr>
        <w:t>其它材料</w:t>
      </w:r>
    </w:p>
    <w:p>
      <w:pPr>
        <w:tabs>
          <w:tab w:val="center" w:pos="4739"/>
        </w:tabs>
        <w:jc w:val="center"/>
        <w:rPr>
          <w:rFonts w:hAnsi="宋体"/>
          <w:sz w:val="24"/>
          <w:szCs w:val="24"/>
        </w:rPr>
      </w:pPr>
    </w:p>
    <w:p>
      <w:pPr>
        <w:tabs>
          <w:tab w:val="center" w:pos="4739"/>
        </w:tabs>
        <w:jc w:val="center"/>
        <w:rPr>
          <w:rFonts w:hAnsi="宋体"/>
          <w:sz w:val="24"/>
          <w:szCs w:val="24"/>
        </w:rPr>
      </w:pPr>
      <w:r>
        <w:rPr>
          <w:rFonts w:hint="eastAsia" w:hAnsi="宋体"/>
          <w:sz w:val="24"/>
          <w:szCs w:val="24"/>
        </w:rPr>
        <w:t>投标人认为须附的其他材料，格式可自行编制。</w:t>
      </w: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tabs>
          <w:tab w:val="center" w:pos="4739"/>
        </w:tabs>
        <w:ind w:left="180" w:right="160"/>
        <w:jc w:val="right"/>
        <w:rPr>
          <w:sz w:val="24"/>
        </w:rPr>
      </w:pPr>
      <w:r>
        <w:rPr>
          <w:sz w:val="24"/>
        </w:rPr>
        <w:br w:type="page"/>
      </w:r>
    </w:p>
    <w:p>
      <w:pPr>
        <w:tabs>
          <w:tab w:val="center" w:pos="4739"/>
        </w:tabs>
        <w:ind w:left="180"/>
        <w:jc w:val="right"/>
        <w:rPr>
          <w:sz w:val="32"/>
          <w:szCs w:val="32"/>
        </w:rPr>
      </w:pPr>
      <w:r>
        <w:rPr>
          <w:rFonts w:hint="eastAsia"/>
          <w:sz w:val="24"/>
        </w:rPr>
        <w:t xml:space="preserve">  </w:t>
      </w:r>
      <w:r>
        <w:rPr>
          <w:rFonts w:hint="eastAsia"/>
          <w:sz w:val="32"/>
          <w:szCs w:val="32"/>
        </w:rPr>
        <w:t>正（副）本</w:t>
      </w:r>
    </w:p>
    <w:p>
      <w:pPr>
        <w:tabs>
          <w:tab w:val="center" w:pos="4739"/>
        </w:tabs>
        <w:ind w:left="180"/>
        <w:jc w:val="center"/>
        <w:rPr>
          <w:rFonts w:ascii="黑体" w:eastAsia="黑体"/>
          <w:b/>
          <w:sz w:val="32"/>
        </w:rPr>
      </w:pPr>
    </w:p>
    <w:p>
      <w:pPr>
        <w:tabs>
          <w:tab w:val="center" w:pos="4739"/>
        </w:tabs>
        <w:ind w:left="180"/>
        <w:jc w:val="center"/>
        <w:rPr>
          <w:b/>
          <w:sz w:val="36"/>
          <w:szCs w:val="36"/>
        </w:rPr>
      </w:pPr>
      <w:r>
        <w:rPr>
          <w:rFonts w:hint="eastAsia"/>
          <w:b/>
          <w:sz w:val="36"/>
          <w:szCs w:val="36"/>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spacing w:line="540" w:lineRule="exact"/>
        <w:jc w:val="center"/>
        <w:rPr>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b/>
          <w:sz w:val="36"/>
          <w:szCs w:val="36"/>
        </w:rPr>
        <w:br w:type="page"/>
      </w:r>
    </w:p>
    <w:p>
      <w:pPr>
        <w:autoSpaceDE w:val="0"/>
        <w:autoSpaceDN w:val="0"/>
        <w:spacing w:line="540" w:lineRule="exact"/>
        <w:jc w:val="center"/>
        <w:rPr>
          <w:b/>
          <w:sz w:val="44"/>
          <w:szCs w:val="44"/>
        </w:rPr>
      </w:pPr>
      <w:bookmarkStart w:id="76" w:name="_GoBack"/>
      <w:r>
        <w:rPr>
          <w:rFonts w:hint="eastAsia"/>
          <w:b/>
          <w:sz w:val="44"/>
          <w:szCs w:val="44"/>
        </w:rPr>
        <w:t>目  录</w:t>
      </w:r>
    </w:p>
    <w:p>
      <w:pPr>
        <w:autoSpaceDE w:val="0"/>
        <w:autoSpaceDN w:val="0"/>
        <w:spacing w:line="540" w:lineRule="exact"/>
        <w:jc w:val="center"/>
        <w:rPr>
          <w:b/>
          <w:sz w:val="36"/>
          <w:szCs w:val="36"/>
        </w:rPr>
      </w:pP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（1）内容完整性；</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（2）主要施工方案和技术措施；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（3）质量管理体系与措施；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（4）安全管理体系与措施；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（5）文明施工、环境保护管理体系及施工现场扬尘治理措施；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（6）工期保证措施；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（7）拟投入资源配备计划；</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（8）施工进度表与网络计划图；</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（9）施工总平面图布置；</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（10）技术创新的应用实施措施；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（11）采用新工艺、新技术、新设备、新材料、BIM等的程度；</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（12）施工现场实施信息化监控和数据处理；</w:t>
      </w:r>
    </w:p>
    <w:p>
      <w:pPr>
        <w:tabs>
          <w:tab w:val="left" w:pos="1260"/>
        </w:tabs>
        <w:autoSpaceDE w:val="0"/>
        <w:autoSpaceDN w:val="0"/>
        <w:adjustRightInd w:val="0"/>
        <w:spacing w:line="500" w:lineRule="exact"/>
        <w:ind w:firstLine="420" w:firstLineChars="200"/>
        <w:jc w:val="left"/>
        <w:rPr>
          <w:rFonts w:hAnsi="宋体" w:cs="TimesNewRomanPSMT"/>
          <w:sz w:val="21"/>
          <w:szCs w:val="21"/>
        </w:rPr>
      </w:pPr>
      <w:r>
        <w:rPr>
          <w:rFonts w:hint="eastAsia" w:ascii="新宋体" w:hAnsi="新宋体" w:eastAsia="新宋体" w:cs="仿宋_GB2312"/>
          <w:sz w:val="21"/>
          <w:szCs w:val="21"/>
        </w:rPr>
        <w:t>（13）风险管理措施。</w:t>
      </w:r>
    </w:p>
    <w:bookmarkEnd w:id="76"/>
    <w:p>
      <w:pPr>
        <w:tabs>
          <w:tab w:val="center" w:pos="4739"/>
        </w:tabs>
        <w:ind w:left="180"/>
        <w:jc w:val="center"/>
        <w:rPr>
          <w:sz w:val="26"/>
          <w:szCs w:val="26"/>
        </w:rPr>
      </w:pPr>
      <w:r>
        <w:rPr>
          <w:sz w:val="26"/>
          <w:szCs w:val="26"/>
        </w:rPr>
        <w:br w:type="page"/>
      </w:r>
    </w:p>
    <w:p>
      <w:pPr>
        <w:tabs>
          <w:tab w:val="center" w:pos="4739"/>
        </w:tabs>
        <w:ind w:left="180"/>
        <w:jc w:val="right"/>
        <w:rPr>
          <w:sz w:val="26"/>
          <w:szCs w:val="26"/>
        </w:rPr>
      </w:pPr>
      <w:r>
        <w:rPr>
          <w:rFonts w:hint="eastAsia"/>
          <w:sz w:val="24"/>
        </w:rPr>
        <w:t xml:space="preserve"> </w:t>
      </w:r>
      <w:r>
        <w:rPr>
          <w:rFonts w:hint="eastAsia"/>
          <w:sz w:val="32"/>
          <w:szCs w:val="32"/>
        </w:rPr>
        <w:t>正（副）本</w:t>
      </w:r>
    </w:p>
    <w:p>
      <w:pPr>
        <w:tabs>
          <w:tab w:val="center" w:pos="4739"/>
        </w:tabs>
        <w:ind w:left="180"/>
        <w:jc w:val="center"/>
        <w:rPr>
          <w:sz w:val="26"/>
          <w:szCs w:val="26"/>
        </w:rPr>
      </w:pPr>
    </w:p>
    <w:p>
      <w:pPr>
        <w:tabs>
          <w:tab w:val="center" w:pos="4739"/>
        </w:tabs>
        <w:ind w:left="180"/>
        <w:jc w:val="center"/>
        <w:rPr>
          <w:b/>
          <w:sz w:val="36"/>
          <w:szCs w:val="36"/>
        </w:rPr>
      </w:pPr>
      <w:r>
        <w:rPr>
          <w:rFonts w:hint="eastAsia"/>
          <w:b/>
          <w:sz w:val="36"/>
          <w:szCs w:val="36"/>
          <w:u w:val="single"/>
        </w:rPr>
        <w:t xml:space="preserve">                        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adjustRightInd w:val="0"/>
        <w:spacing w:line="480" w:lineRule="auto"/>
        <w:ind w:left="1162" w:leftChars="342"/>
        <w:jc w:val="center"/>
        <w:rPr>
          <w:rFonts w:cs="仿宋_GB2312"/>
          <w:b/>
          <w:sz w:val="32"/>
          <w:szCs w:val="32"/>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sz w:val="26"/>
          <w:szCs w:val="26"/>
        </w:rPr>
        <w:br w:type="page"/>
      </w:r>
    </w:p>
    <w:p>
      <w:pPr>
        <w:autoSpaceDE w:val="0"/>
        <w:autoSpaceDN w:val="0"/>
        <w:adjustRightInd w:val="0"/>
        <w:spacing w:line="480" w:lineRule="auto"/>
        <w:ind w:left="1162" w:leftChars="342"/>
        <w:jc w:val="center"/>
        <w:rPr>
          <w:rFonts w:cs="仿宋_GB2312"/>
          <w:b/>
          <w:sz w:val="32"/>
          <w:szCs w:val="32"/>
        </w:rPr>
      </w:pPr>
      <w:r>
        <w:rPr>
          <w:rFonts w:hint="eastAsia" w:cs="仿宋_GB2312"/>
          <w:b/>
          <w:sz w:val="32"/>
          <w:szCs w:val="32"/>
        </w:rPr>
        <w:t>商务标（已标价工程量清单）</w:t>
      </w:r>
    </w:p>
    <w:p>
      <w:pPr>
        <w:spacing w:line="360" w:lineRule="auto"/>
        <w:ind w:firstLine="420" w:firstLineChars="200"/>
        <w:rPr>
          <w:sz w:val="21"/>
          <w:szCs w:val="21"/>
        </w:rPr>
      </w:pPr>
    </w:p>
    <w:p>
      <w:pPr>
        <w:spacing w:line="460" w:lineRule="exact"/>
        <w:ind w:firstLine="420" w:firstLineChars="200"/>
        <w:rPr>
          <w:rFonts w:ascii="新宋体" w:eastAsia="新宋体"/>
          <w:color w:val="000000"/>
          <w:sz w:val="21"/>
          <w:szCs w:val="21"/>
          <w:u w:val="single"/>
        </w:rPr>
      </w:pPr>
      <w:r>
        <w:rPr>
          <w:rFonts w:hint="eastAsia" w:ascii="新宋体" w:hAnsi="新宋体" w:eastAsia="新宋体"/>
          <w:color w:val="000000"/>
          <w:sz w:val="21"/>
          <w:szCs w:val="21"/>
          <w:u w:val="single"/>
        </w:rPr>
        <w:t>工程量清单在【</w:t>
      </w:r>
      <w:r>
        <w:rPr>
          <w:rFonts w:hint="eastAsia" w:hAnsi="宋体"/>
          <w:bCs/>
          <w:color w:val="000000"/>
          <w:sz w:val="21"/>
          <w:szCs w:val="21"/>
          <w:u w:val="single"/>
        </w:rPr>
        <w:t>全国公共资源交易平台(河南省</w:t>
      </w:r>
      <w:r>
        <w:rPr>
          <w:rFonts w:hint="eastAsia" w:ascii="MS Mincho" w:hAnsi="MS Mincho" w:eastAsia="MS Mincho" w:cs="MS Mincho"/>
          <w:bCs/>
          <w:color w:val="000000"/>
          <w:sz w:val="21"/>
          <w:szCs w:val="21"/>
          <w:u w:val="single"/>
        </w:rPr>
        <w:t>▪</w:t>
      </w:r>
      <w:r>
        <w:rPr>
          <w:rFonts w:hint="eastAsia" w:ascii="MS Mincho" w:hAnsi="MS Mincho" w:cs="MS Mincho"/>
          <w:bCs/>
          <w:color w:val="000000"/>
          <w:sz w:val="21"/>
          <w:szCs w:val="21"/>
          <w:u w:val="single"/>
        </w:rPr>
        <w:t>许昌市</w:t>
      </w:r>
      <w:r>
        <w:rPr>
          <w:rFonts w:hint="eastAsia" w:hAnsi="宋体"/>
          <w:bCs/>
          <w:color w:val="000000"/>
          <w:sz w:val="21"/>
          <w:szCs w:val="21"/>
          <w:u w:val="single"/>
        </w:rPr>
        <w:t>)</w:t>
      </w:r>
      <w:r>
        <w:rPr>
          <w:rFonts w:hint="eastAsia" w:ascii="新宋体" w:hAnsi="新宋体" w:eastAsia="新宋体"/>
          <w:color w:val="000000"/>
          <w:sz w:val="21"/>
          <w:szCs w:val="21"/>
          <w:u w:val="single"/>
        </w:rPr>
        <w:t>】</w:t>
      </w:r>
      <w:r>
        <w:rPr>
          <w:rFonts w:hint="eastAsia" w:ascii="MS Mincho" w:hAnsi="MS Mincho" w:cs="MS Mincho"/>
          <w:bCs/>
          <w:color w:val="000000"/>
          <w:sz w:val="21"/>
          <w:szCs w:val="21"/>
        </w:rPr>
        <w:t>（</w:t>
      </w:r>
      <w:r>
        <w:rPr>
          <w:rFonts w:hint="eastAsia" w:hAnsi="宋体"/>
          <w:color w:val="000000"/>
          <w:sz w:val="21"/>
          <w:szCs w:val="21"/>
        </w:rPr>
        <w:t>http://ggzy.xuchang.gov.cn/</w:t>
      </w:r>
      <w:r>
        <w:rPr>
          <w:rFonts w:hint="eastAsia" w:ascii="MS Mincho" w:hAnsi="MS Mincho" w:cs="MS Mincho"/>
          <w:bCs/>
          <w:color w:val="000000"/>
          <w:sz w:val="21"/>
          <w:szCs w:val="21"/>
        </w:rPr>
        <w:t>），通过“投标人/供应商登录”后</w:t>
      </w:r>
      <w:r>
        <w:rPr>
          <w:rFonts w:hint="eastAsia" w:hAnsi="宋体"/>
          <w:bCs/>
          <w:color w:val="000000"/>
          <w:sz w:val="21"/>
          <w:szCs w:val="21"/>
        </w:rPr>
        <w:t>自行下载。</w:t>
      </w:r>
    </w:p>
    <w:p>
      <w:pPr>
        <w:spacing w:line="600" w:lineRule="exact"/>
        <w:ind w:firstLine="457" w:firstLineChars="218"/>
        <w:rPr>
          <w:rFonts w:cs="仿宋_GB2312"/>
          <w:color w:val="000000"/>
          <w:sz w:val="21"/>
          <w:szCs w:val="21"/>
        </w:rPr>
      </w:pPr>
      <w:r>
        <w:rPr>
          <w:rFonts w:hint="eastAsia" w:cs="仿宋_GB2312"/>
          <w:color w:val="000000"/>
          <w:sz w:val="21"/>
          <w:szCs w:val="21"/>
        </w:rPr>
        <w:t>根据招标文件要求编制商务标。</w:t>
      </w:r>
    </w:p>
    <w:p>
      <w:pPr>
        <w:spacing w:line="360" w:lineRule="auto"/>
        <w:rPr>
          <w:sz w:val="21"/>
          <w:szCs w:val="21"/>
        </w:rPr>
      </w:pPr>
    </w:p>
    <w:p>
      <w:pPr>
        <w:spacing w:line="360" w:lineRule="auto"/>
        <w:rPr>
          <w:sz w:val="21"/>
          <w:szCs w:val="21"/>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tabs>
          <w:tab w:val="left" w:pos="5445"/>
        </w:tabs>
        <w:jc w:val="left"/>
      </w:pPr>
      <w:r>
        <w:rPr>
          <w:rFonts w:hint="eastAsia" w:cs="Times New Roman"/>
        </w:rPr>
        <w:tab/>
      </w:r>
    </w:p>
    <w:p>
      <w:pPr>
        <w:pStyle w:val="2"/>
        <w:ind w:firstLine="261"/>
        <w:rPr>
          <w:rFonts w:hAnsi="宋体" w:cs="宋体"/>
          <w:b/>
          <w:sz w:val="26"/>
          <w:szCs w:val="26"/>
        </w:rPr>
      </w:pPr>
    </w:p>
    <w:sectPr>
      <w:footerReference r:id="rId8" w:type="first"/>
      <w:headerReference r:id="rId6" w:type="default"/>
      <w:footerReference r:id="rId7" w:type="default"/>
      <w:pgSz w:w="11906" w:h="16838"/>
      <w:pgMar w:top="1304" w:right="1134"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10" o:spid="_x0000_s410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y+mB3FAQAAbAMAAA4AAAAAAAAAAQAgAAAAHgEAAGRycy9lMm9Eb2MueG1s&#10;UEsFBgAAAAAGAAYAWQEAAFUFA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11"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zwPeMcBAABsAwAADgAAAAAAAAABACAAAAAeAQAAZHJzL2Uyb0RvYy54&#10;bWxQSwUGAAAAAAYABgBZAQAAVwU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Text Box 4" o:spid="_x0000_s4098"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mAxRPdAQAAwwMAAA4AAAAAAAAA&#10;AQAgAAAAHgEAAGRycy9lMm9Eb2MueG1sUEsFBgAAAAAGAAYAWQEAAG0FA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rPr>
    </w:pPr>
    <w:r>
      <w:rPr>
        <w:rFonts w:hint="eastAsia" w:hAnsi="宋体" w:cs="宋体"/>
        <w: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FD4F209C"/>
    <w:multiLevelType w:val="singleLevel"/>
    <w:tmpl w:val="FD4F209C"/>
    <w:lvl w:ilvl="0" w:tentative="0">
      <w:start w:val="1"/>
      <w:numFmt w:val="decimal"/>
      <w:lvlText w:val="%1."/>
      <w:lvlJc w:val="left"/>
      <w:pPr>
        <w:tabs>
          <w:tab w:val="left" w:pos="312"/>
        </w:tabs>
      </w:pPr>
    </w:lvl>
  </w:abstractNum>
  <w:abstractNum w:abstractNumId="2">
    <w:nsid w:val="598ADA60"/>
    <w:multiLevelType w:val="singleLevel"/>
    <w:tmpl w:val="598ADA60"/>
    <w:lvl w:ilvl="0" w:tentative="0">
      <w:start w:val="3"/>
      <w:numFmt w:val="decimal"/>
      <w:suff w:val="nothing"/>
      <w:lvlText w:val="%1."/>
      <w:lvlJc w:val="left"/>
    </w:lvl>
  </w:abstractNum>
  <w:abstractNum w:abstractNumId="3">
    <w:nsid w:val="5A3239B4"/>
    <w:multiLevelType w:val="singleLevel"/>
    <w:tmpl w:val="5A3239B4"/>
    <w:lvl w:ilvl="0" w:tentative="0">
      <w:start w:val="4"/>
      <w:numFmt w:val="chineseCounting"/>
      <w:suff w:val="space"/>
      <w:lvlText w:val="第%1章"/>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067D"/>
    <w:rsid w:val="00001673"/>
    <w:rsid w:val="00004261"/>
    <w:rsid w:val="00007573"/>
    <w:rsid w:val="00007AEA"/>
    <w:rsid w:val="00011AFD"/>
    <w:rsid w:val="000225A7"/>
    <w:rsid w:val="00027D28"/>
    <w:rsid w:val="000310D4"/>
    <w:rsid w:val="00036882"/>
    <w:rsid w:val="0003761C"/>
    <w:rsid w:val="000406C7"/>
    <w:rsid w:val="00040B20"/>
    <w:rsid w:val="000432ED"/>
    <w:rsid w:val="0004355A"/>
    <w:rsid w:val="00046CBD"/>
    <w:rsid w:val="00054A64"/>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25D4"/>
    <w:rsid w:val="000B4A65"/>
    <w:rsid w:val="000B5B49"/>
    <w:rsid w:val="000B6AC7"/>
    <w:rsid w:val="000B71DA"/>
    <w:rsid w:val="000C40D4"/>
    <w:rsid w:val="000C5BC3"/>
    <w:rsid w:val="000D0BB4"/>
    <w:rsid w:val="000D13AE"/>
    <w:rsid w:val="000E1195"/>
    <w:rsid w:val="000E2B28"/>
    <w:rsid w:val="000E531F"/>
    <w:rsid w:val="000E5DE8"/>
    <w:rsid w:val="000F1517"/>
    <w:rsid w:val="000F33F2"/>
    <w:rsid w:val="000F3E50"/>
    <w:rsid w:val="000F4456"/>
    <w:rsid w:val="000F459D"/>
    <w:rsid w:val="000F4EC7"/>
    <w:rsid w:val="000F66D9"/>
    <w:rsid w:val="000F6F95"/>
    <w:rsid w:val="00100157"/>
    <w:rsid w:val="00101007"/>
    <w:rsid w:val="001015B8"/>
    <w:rsid w:val="00106D22"/>
    <w:rsid w:val="00112BE9"/>
    <w:rsid w:val="001149D8"/>
    <w:rsid w:val="001158A0"/>
    <w:rsid w:val="0011611C"/>
    <w:rsid w:val="00122548"/>
    <w:rsid w:val="00123585"/>
    <w:rsid w:val="00124BEC"/>
    <w:rsid w:val="00124C0C"/>
    <w:rsid w:val="001267C4"/>
    <w:rsid w:val="00132FA7"/>
    <w:rsid w:val="0013325E"/>
    <w:rsid w:val="00134584"/>
    <w:rsid w:val="001459AF"/>
    <w:rsid w:val="001465CD"/>
    <w:rsid w:val="00147A04"/>
    <w:rsid w:val="001506C7"/>
    <w:rsid w:val="00150F0E"/>
    <w:rsid w:val="00153D65"/>
    <w:rsid w:val="00153F56"/>
    <w:rsid w:val="00160BF4"/>
    <w:rsid w:val="00165199"/>
    <w:rsid w:val="00174143"/>
    <w:rsid w:val="00177A3D"/>
    <w:rsid w:val="00182BD7"/>
    <w:rsid w:val="00184B91"/>
    <w:rsid w:val="00190CA3"/>
    <w:rsid w:val="00195F13"/>
    <w:rsid w:val="0019694B"/>
    <w:rsid w:val="001A07E8"/>
    <w:rsid w:val="001A56B7"/>
    <w:rsid w:val="001A5985"/>
    <w:rsid w:val="001B3FB5"/>
    <w:rsid w:val="001B62B8"/>
    <w:rsid w:val="001C04BA"/>
    <w:rsid w:val="001C0F6B"/>
    <w:rsid w:val="001C3CCC"/>
    <w:rsid w:val="001C6A53"/>
    <w:rsid w:val="001C7451"/>
    <w:rsid w:val="001D1431"/>
    <w:rsid w:val="001D32A6"/>
    <w:rsid w:val="001D3FBB"/>
    <w:rsid w:val="001D6C4E"/>
    <w:rsid w:val="001E11B5"/>
    <w:rsid w:val="001E25B9"/>
    <w:rsid w:val="001E67AC"/>
    <w:rsid w:val="001F2568"/>
    <w:rsid w:val="001F344E"/>
    <w:rsid w:val="001F5720"/>
    <w:rsid w:val="0020445D"/>
    <w:rsid w:val="00205103"/>
    <w:rsid w:val="00206022"/>
    <w:rsid w:val="0020632C"/>
    <w:rsid w:val="002063D3"/>
    <w:rsid w:val="002120C1"/>
    <w:rsid w:val="0021403B"/>
    <w:rsid w:val="00216D61"/>
    <w:rsid w:val="002204F9"/>
    <w:rsid w:val="002239BF"/>
    <w:rsid w:val="00225EC8"/>
    <w:rsid w:val="00231D52"/>
    <w:rsid w:val="00234C8A"/>
    <w:rsid w:val="002405FF"/>
    <w:rsid w:val="002415A9"/>
    <w:rsid w:val="00246121"/>
    <w:rsid w:val="002526E2"/>
    <w:rsid w:val="002533D3"/>
    <w:rsid w:val="00253FD3"/>
    <w:rsid w:val="0025539F"/>
    <w:rsid w:val="00256881"/>
    <w:rsid w:val="00256937"/>
    <w:rsid w:val="00263133"/>
    <w:rsid w:val="00263284"/>
    <w:rsid w:val="002639F8"/>
    <w:rsid w:val="00271E7D"/>
    <w:rsid w:val="002751ED"/>
    <w:rsid w:val="00276551"/>
    <w:rsid w:val="00283526"/>
    <w:rsid w:val="00286727"/>
    <w:rsid w:val="00291ED0"/>
    <w:rsid w:val="00294330"/>
    <w:rsid w:val="00294ACF"/>
    <w:rsid w:val="00296B80"/>
    <w:rsid w:val="002972A7"/>
    <w:rsid w:val="002A379E"/>
    <w:rsid w:val="002A645D"/>
    <w:rsid w:val="002A696E"/>
    <w:rsid w:val="002B0B9E"/>
    <w:rsid w:val="002B19C4"/>
    <w:rsid w:val="002B535B"/>
    <w:rsid w:val="002B616B"/>
    <w:rsid w:val="002C0E37"/>
    <w:rsid w:val="002C2C47"/>
    <w:rsid w:val="002C47CC"/>
    <w:rsid w:val="002C5BF9"/>
    <w:rsid w:val="002C619D"/>
    <w:rsid w:val="002C61C6"/>
    <w:rsid w:val="002D33A7"/>
    <w:rsid w:val="002E24EB"/>
    <w:rsid w:val="002E2FFB"/>
    <w:rsid w:val="002F1CD8"/>
    <w:rsid w:val="002F3CC3"/>
    <w:rsid w:val="00300AAC"/>
    <w:rsid w:val="00305A9A"/>
    <w:rsid w:val="003072F8"/>
    <w:rsid w:val="003113B9"/>
    <w:rsid w:val="0031627C"/>
    <w:rsid w:val="00336A88"/>
    <w:rsid w:val="003373B5"/>
    <w:rsid w:val="00342211"/>
    <w:rsid w:val="00360DF3"/>
    <w:rsid w:val="003702A0"/>
    <w:rsid w:val="00373A7F"/>
    <w:rsid w:val="00373DA5"/>
    <w:rsid w:val="00375EF8"/>
    <w:rsid w:val="00384585"/>
    <w:rsid w:val="003A00DF"/>
    <w:rsid w:val="003A16BF"/>
    <w:rsid w:val="003A206C"/>
    <w:rsid w:val="003A21CB"/>
    <w:rsid w:val="003A717A"/>
    <w:rsid w:val="003B1B4C"/>
    <w:rsid w:val="003B27E3"/>
    <w:rsid w:val="003B534F"/>
    <w:rsid w:val="003C00BD"/>
    <w:rsid w:val="003C1425"/>
    <w:rsid w:val="003C299D"/>
    <w:rsid w:val="003C4002"/>
    <w:rsid w:val="003C52CD"/>
    <w:rsid w:val="003C7D17"/>
    <w:rsid w:val="003D38E8"/>
    <w:rsid w:val="003E3408"/>
    <w:rsid w:val="00402F24"/>
    <w:rsid w:val="00406024"/>
    <w:rsid w:val="004166C5"/>
    <w:rsid w:val="00420367"/>
    <w:rsid w:val="00425696"/>
    <w:rsid w:val="00434393"/>
    <w:rsid w:val="004362EF"/>
    <w:rsid w:val="00436F45"/>
    <w:rsid w:val="00444443"/>
    <w:rsid w:val="004444E6"/>
    <w:rsid w:val="00446B63"/>
    <w:rsid w:val="00465D5E"/>
    <w:rsid w:val="00470530"/>
    <w:rsid w:val="004710CC"/>
    <w:rsid w:val="00472957"/>
    <w:rsid w:val="004772C5"/>
    <w:rsid w:val="004778A3"/>
    <w:rsid w:val="004805B6"/>
    <w:rsid w:val="00482950"/>
    <w:rsid w:val="00490AB2"/>
    <w:rsid w:val="00494200"/>
    <w:rsid w:val="00497426"/>
    <w:rsid w:val="00497C4B"/>
    <w:rsid w:val="004A051B"/>
    <w:rsid w:val="004A1BCA"/>
    <w:rsid w:val="004A3F62"/>
    <w:rsid w:val="004B165D"/>
    <w:rsid w:val="004B37FB"/>
    <w:rsid w:val="004B4C5C"/>
    <w:rsid w:val="004B67A5"/>
    <w:rsid w:val="004B6C15"/>
    <w:rsid w:val="004B7AB0"/>
    <w:rsid w:val="004C5D38"/>
    <w:rsid w:val="004D7B9B"/>
    <w:rsid w:val="004D7CED"/>
    <w:rsid w:val="004D7E79"/>
    <w:rsid w:val="004F4CCA"/>
    <w:rsid w:val="004F4E8D"/>
    <w:rsid w:val="004F5208"/>
    <w:rsid w:val="004F5DC5"/>
    <w:rsid w:val="00500738"/>
    <w:rsid w:val="0050085D"/>
    <w:rsid w:val="005011F5"/>
    <w:rsid w:val="005176D8"/>
    <w:rsid w:val="0052154C"/>
    <w:rsid w:val="005222FE"/>
    <w:rsid w:val="00524065"/>
    <w:rsid w:val="005247DE"/>
    <w:rsid w:val="00527DD0"/>
    <w:rsid w:val="005307F3"/>
    <w:rsid w:val="00530F44"/>
    <w:rsid w:val="0053532F"/>
    <w:rsid w:val="00547524"/>
    <w:rsid w:val="00547C3E"/>
    <w:rsid w:val="00554DC3"/>
    <w:rsid w:val="00554DD9"/>
    <w:rsid w:val="00556021"/>
    <w:rsid w:val="005576DB"/>
    <w:rsid w:val="0056324E"/>
    <w:rsid w:val="005634D0"/>
    <w:rsid w:val="0056672A"/>
    <w:rsid w:val="005728D0"/>
    <w:rsid w:val="00572DF7"/>
    <w:rsid w:val="00573B36"/>
    <w:rsid w:val="00574078"/>
    <w:rsid w:val="005827DA"/>
    <w:rsid w:val="00586578"/>
    <w:rsid w:val="00590FB9"/>
    <w:rsid w:val="005B1192"/>
    <w:rsid w:val="005B2481"/>
    <w:rsid w:val="005B3A76"/>
    <w:rsid w:val="005B3E42"/>
    <w:rsid w:val="005B4082"/>
    <w:rsid w:val="005B546A"/>
    <w:rsid w:val="005B6890"/>
    <w:rsid w:val="005C02B9"/>
    <w:rsid w:val="005C20C6"/>
    <w:rsid w:val="005C3C27"/>
    <w:rsid w:val="005D27A6"/>
    <w:rsid w:val="005D2E92"/>
    <w:rsid w:val="005D3872"/>
    <w:rsid w:val="005D4762"/>
    <w:rsid w:val="005D5315"/>
    <w:rsid w:val="005D5A7A"/>
    <w:rsid w:val="005E1FF1"/>
    <w:rsid w:val="005E2159"/>
    <w:rsid w:val="005E5795"/>
    <w:rsid w:val="005F0110"/>
    <w:rsid w:val="005F15C0"/>
    <w:rsid w:val="005F2873"/>
    <w:rsid w:val="005F6E0D"/>
    <w:rsid w:val="00601928"/>
    <w:rsid w:val="0061290A"/>
    <w:rsid w:val="0061481C"/>
    <w:rsid w:val="00615E17"/>
    <w:rsid w:val="00621E76"/>
    <w:rsid w:val="00623935"/>
    <w:rsid w:val="006259AD"/>
    <w:rsid w:val="00631E65"/>
    <w:rsid w:val="0063390C"/>
    <w:rsid w:val="00634E07"/>
    <w:rsid w:val="006370B3"/>
    <w:rsid w:val="00642488"/>
    <w:rsid w:val="0064741F"/>
    <w:rsid w:val="00647DC8"/>
    <w:rsid w:val="00647EAD"/>
    <w:rsid w:val="00650C20"/>
    <w:rsid w:val="00661362"/>
    <w:rsid w:val="00672F80"/>
    <w:rsid w:val="006820B6"/>
    <w:rsid w:val="00682561"/>
    <w:rsid w:val="00682ECD"/>
    <w:rsid w:val="00683368"/>
    <w:rsid w:val="00686A49"/>
    <w:rsid w:val="00687258"/>
    <w:rsid w:val="00694DE0"/>
    <w:rsid w:val="006B072C"/>
    <w:rsid w:val="006B0E39"/>
    <w:rsid w:val="006B651C"/>
    <w:rsid w:val="006B7339"/>
    <w:rsid w:val="006B7778"/>
    <w:rsid w:val="006C1CE6"/>
    <w:rsid w:val="006C3964"/>
    <w:rsid w:val="006C4C28"/>
    <w:rsid w:val="006C5CC9"/>
    <w:rsid w:val="006D04E7"/>
    <w:rsid w:val="006D4CF8"/>
    <w:rsid w:val="006D5D6D"/>
    <w:rsid w:val="006D682C"/>
    <w:rsid w:val="006E08B6"/>
    <w:rsid w:val="006E0BDF"/>
    <w:rsid w:val="006E7EE5"/>
    <w:rsid w:val="006F2988"/>
    <w:rsid w:val="006F5693"/>
    <w:rsid w:val="00701CE9"/>
    <w:rsid w:val="0070276D"/>
    <w:rsid w:val="00710FBA"/>
    <w:rsid w:val="00711E85"/>
    <w:rsid w:val="007122BF"/>
    <w:rsid w:val="00716101"/>
    <w:rsid w:val="00720D43"/>
    <w:rsid w:val="00720EF0"/>
    <w:rsid w:val="00721059"/>
    <w:rsid w:val="00721C55"/>
    <w:rsid w:val="00721C57"/>
    <w:rsid w:val="00721F1C"/>
    <w:rsid w:val="00724620"/>
    <w:rsid w:val="007318DC"/>
    <w:rsid w:val="007321D3"/>
    <w:rsid w:val="007346A4"/>
    <w:rsid w:val="0073567B"/>
    <w:rsid w:val="007434F5"/>
    <w:rsid w:val="007459FE"/>
    <w:rsid w:val="00760CF3"/>
    <w:rsid w:val="007658B6"/>
    <w:rsid w:val="00767AEE"/>
    <w:rsid w:val="00772E5C"/>
    <w:rsid w:val="00776137"/>
    <w:rsid w:val="007812E7"/>
    <w:rsid w:val="00783829"/>
    <w:rsid w:val="00784CA7"/>
    <w:rsid w:val="00790DBC"/>
    <w:rsid w:val="00791B2A"/>
    <w:rsid w:val="00792C2C"/>
    <w:rsid w:val="007A0D6B"/>
    <w:rsid w:val="007A4F4D"/>
    <w:rsid w:val="007B1DC5"/>
    <w:rsid w:val="007B6D1A"/>
    <w:rsid w:val="007C0EAF"/>
    <w:rsid w:val="007C1FB6"/>
    <w:rsid w:val="007C203F"/>
    <w:rsid w:val="007C7EA5"/>
    <w:rsid w:val="007C7FD0"/>
    <w:rsid w:val="007D3C1B"/>
    <w:rsid w:val="007D3DA1"/>
    <w:rsid w:val="007E1335"/>
    <w:rsid w:val="007E1A20"/>
    <w:rsid w:val="007E49FB"/>
    <w:rsid w:val="007E5A03"/>
    <w:rsid w:val="007E5D3B"/>
    <w:rsid w:val="007E6EC1"/>
    <w:rsid w:val="00802047"/>
    <w:rsid w:val="00803D85"/>
    <w:rsid w:val="00807369"/>
    <w:rsid w:val="00817124"/>
    <w:rsid w:val="00822108"/>
    <w:rsid w:val="0082371C"/>
    <w:rsid w:val="00823CC1"/>
    <w:rsid w:val="008240FF"/>
    <w:rsid w:val="00833204"/>
    <w:rsid w:val="0084381F"/>
    <w:rsid w:val="00855C63"/>
    <w:rsid w:val="00855E8A"/>
    <w:rsid w:val="00856E3A"/>
    <w:rsid w:val="008612AE"/>
    <w:rsid w:val="00862A2E"/>
    <w:rsid w:val="008751E5"/>
    <w:rsid w:val="00882E9E"/>
    <w:rsid w:val="00883A3F"/>
    <w:rsid w:val="00891420"/>
    <w:rsid w:val="00892C13"/>
    <w:rsid w:val="00895A9D"/>
    <w:rsid w:val="0089640F"/>
    <w:rsid w:val="008A1F5B"/>
    <w:rsid w:val="008A35AC"/>
    <w:rsid w:val="008B43EE"/>
    <w:rsid w:val="008B4D63"/>
    <w:rsid w:val="008B4F00"/>
    <w:rsid w:val="008B6065"/>
    <w:rsid w:val="008D074E"/>
    <w:rsid w:val="008D08A5"/>
    <w:rsid w:val="008D2093"/>
    <w:rsid w:val="008D5027"/>
    <w:rsid w:val="008D55D2"/>
    <w:rsid w:val="008D76D7"/>
    <w:rsid w:val="008E22D2"/>
    <w:rsid w:val="008E36E7"/>
    <w:rsid w:val="008E6287"/>
    <w:rsid w:val="008E640B"/>
    <w:rsid w:val="008E6A24"/>
    <w:rsid w:val="008F6D84"/>
    <w:rsid w:val="0090127E"/>
    <w:rsid w:val="00901E37"/>
    <w:rsid w:val="00902390"/>
    <w:rsid w:val="00906C63"/>
    <w:rsid w:val="00911639"/>
    <w:rsid w:val="00911F1F"/>
    <w:rsid w:val="0091472B"/>
    <w:rsid w:val="00914AF6"/>
    <w:rsid w:val="00914CB9"/>
    <w:rsid w:val="009211F0"/>
    <w:rsid w:val="00927635"/>
    <w:rsid w:val="009305D9"/>
    <w:rsid w:val="0093482D"/>
    <w:rsid w:val="00942073"/>
    <w:rsid w:val="009425BA"/>
    <w:rsid w:val="00944E63"/>
    <w:rsid w:val="009456DA"/>
    <w:rsid w:val="009504C4"/>
    <w:rsid w:val="00950BCC"/>
    <w:rsid w:val="00951F3B"/>
    <w:rsid w:val="00953C44"/>
    <w:rsid w:val="0095421D"/>
    <w:rsid w:val="0095656E"/>
    <w:rsid w:val="00957C23"/>
    <w:rsid w:val="009611E7"/>
    <w:rsid w:val="00964592"/>
    <w:rsid w:val="009725E8"/>
    <w:rsid w:val="009746CD"/>
    <w:rsid w:val="00975C1F"/>
    <w:rsid w:val="00993E9E"/>
    <w:rsid w:val="00994109"/>
    <w:rsid w:val="009A0CD6"/>
    <w:rsid w:val="009A2E8F"/>
    <w:rsid w:val="009A4752"/>
    <w:rsid w:val="009A5E0F"/>
    <w:rsid w:val="009B403B"/>
    <w:rsid w:val="009B534D"/>
    <w:rsid w:val="009C589D"/>
    <w:rsid w:val="009C67A0"/>
    <w:rsid w:val="009D186C"/>
    <w:rsid w:val="009D4DFC"/>
    <w:rsid w:val="009D593E"/>
    <w:rsid w:val="009E3749"/>
    <w:rsid w:val="009E56BE"/>
    <w:rsid w:val="009F17F3"/>
    <w:rsid w:val="009F3A01"/>
    <w:rsid w:val="009F5B98"/>
    <w:rsid w:val="009F77FF"/>
    <w:rsid w:val="00A016E5"/>
    <w:rsid w:val="00A04DA3"/>
    <w:rsid w:val="00A07C63"/>
    <w:rsid w:val="00A07EB2"/>
    <w:rsid w:val="00A11AEA"/>
    <w:rsid w:val="00A11B8C"/>
    <w:rsid w:val="00A13861"/>
    <w:rsid w:val="00A15A57"/>
    <w:rsid w:val="00A15A7E"/>
    <w:rsid w:val="00A167D7"/>
    <w:rsid w:val="00A24767"/>
    <w:rsid w:val="00A25601"/>
    <w:rsid w:val="00A335BB"/>
    <w:rsid w:val="00A34834"/>
    <w:rsid w:val="00A35D4B"/>
    <w:rsid w:val="00A36D07"/>
    <w:rsid w:val="00A410F4"/>
    <w:rsid w:val="00A41AEE"/>
    <w:rsid w:val="00A41D11"/>
    <w:rsid w:val="00A422F6"/>
    <w:rsid w:val="00A43388"/>
    <w:rsid w:val="00A4553E"/>
    <w:rsid w:val="00A52FAF"/>
    <w:rsid w:val="00A552A7"/>
    <w:rsid w:val="00A55B2C"/>
    <w:rsid w:val="00A55DE1"/>
    <w:rsid w:val="00A6112B"/>
    <w:rsid w:val="00A61E4C"/>
    <w:rsid w:val="00A674AE"/>
    <w:rsid w:val="00A72F81"/>
    <w:rsid w:val="00A74596"/>
    <w:rsid w:val="00A7544A"/>
    <w:rsid w:val="00A816BE"/>
    <w:rsid w:val="00A83B8D"/>
    <w:rsid w:val="00A870C7"/>
    <w:rsid w:val="00A87A3D"/>
    <w:rsid w:val="00A93655"/>
    <w:rsid w:val="00A948AA"/>
    <w:rsid w:val="00AA2CE5"/>
    <w:rsid w:val="00AA37BF"/>
    <w:rsid w:val="00AA5292"/>
    <w:rsid w:val="00AC03DE"/>
    <w:rsid w:val="00AD075B"/>
    <w:rsid w:val="00AD20C5"/>
    <w:rsid w:val="00AD2461"/>
    <w:rsid w:val="00AD3C74"/>
    <w:rsid w:val="00AD79EB"/>
    <w:rsid w:val="00AD7D1D"/>
    <w:rsid w:val="00AD7D33"/>
    <w:rsid w:val="00AE07B7"/>
    <w:rsid w:val="00AE0AB3"/>
    <w:rsid w:val="00AE1046"/>
    <w:rsid w:val="00AE1A2D"/>
    <w:rsid w:val="00AE74BC"/>
    <w:rsid w:val="00AF1136"/>
    <w:rsid w:val="00AF1A3A"/>
    <w:rsid w:val="00AF431D"/>
    <w:rsid w:val="00B00E66"/>
    <w:rsid w:val="00B1556F"/>
    <w:rsid w:val="00B22804"/>
    <w:rsid w:val="00B2280C"/>
    <w:rsid w:val="00B23CFE"/>
    <w:rsid w:val="00B258EF"/>
    <w:rsid w:val="00B25CBC"/>
    <w:rsid w:val="00B26319"/>
    <w:rsid w:val="00B31840"/>
    <w:rsid w:val="00B319F2"/>
    <w:rsid w:val="00B325AC"/>
    <w:rsid w:val="00B335B8"/>
    <w:rsid w:val="00B354CE"/>
    <w:rsid w:val="00B37DBE"/>
    <w:rsid w:val="00B41467"/>
    <w:rsid w:val="00B44B6F"/>
    <w:rsid w:val="00B555FE"/>
    <w:rsid w:val="00B55F34"/>
    <w:rsid w:val="00B5618E"/>
    <w:rsid w:val="00B5742F"/>
    <w:rsid w:val="00B63108"/>
    <w:rsid w:val="00B64233"/>
    <w:rsid w:val="00B64FA7"/>
    <w:rsid w:val="00B66F77"/>
    <w:rsid w:val="00B67A93"/>
    <w:rsid w:val="00B80677"/>
    <w:rsid w:val="00B87486"/>
    <w:rsid w:val="00BA2172"/>
    <w:rsid w:val="00BA225D"/>
    <w:rsid w:val="00BA2B8A"/>
    <w:rsid w:val="00BA5355"/>
    <w:rsid w:val="00BA7D0C"/>
    <w:rsid w:val="00BB360C"/>
    <w:rsid w:val="00BB5732"/>
    <w:rsid w:val="00BB5FF3"/>
    <w:rsid w:val="00BC096B"/>
    <w:rsid w:val="00BC1F1F"/>
    <w:rsid w:val="00BC20F4"/>
    <w:rsid w:val="00BC5B90"/>
    <w:rsid w:val="00BC62C3"/>
    <w:rsid w:val="00BC7377"/>
    <w:rsid w:val="00BD3160"/>
    <w:rsid w:val="00BD42CF"/>
    <w:rsid w:val="00BD4350"/>
    <w:rsid w:val="00BD5AF5"/>
    <w:rsid w:val="00BE0598"/>
    <w:rsid w:val="00BE228A"/>
    <w:rsid w:val="00BE3BAD"/>
    <w:rsid w:val="00BE788E"/>
    <w:rsid w:val="00BE795E"/>
    <w:rsid w:val="00BF4F30"/>
    <w:rsid w:val="00C06AAE"/>
    <w:rsid w:val="00C114E3"/>
    <w:rsid w:val="00C13921"/>
    <w:rsid w:val="00C13FD8"/>
    <w:rsid w:val="00C26BCD"/>
    <w:rsid w:val="00C27E4E"/>
    <w:rsid w:val="00C3323C"/>
    <w:rsid w:val="00C42048"/>
    <w:rsid w:val="00C43D25"/>
    <w:rsid w:val="00C44342"/>
    <w:rsid w:val="00C44BDA"/>
    <w:rsid w:val="00C521BD"/>
    <w:rsid w:val="00C527C3"/>
    <w:rsid w:val="00C546F3"/>
    <w:rsid w:val="00C57288"/>
    <w:rsid w:val="00C6145A"/>
    <w:rsid w:val="00C627AD"/>
    <w:rsid w:val="00C62F4A"/>
    <w:rsid w:val="00C63C42"/>
    <w:rsid w:val="00C645B3"/>
    <w:rsid w:val="00C64A67"/>
    <w:rsid w:val="00C66149"/>
    <w:rsid w:val="00C669B1"/>
    <w:rsid w:val="00C70C78"/>
    <w:rsid w:val="00C70EB7"/>
    <w:rsid w:val="00C81278"/>
    <w:rsid w:val="00C82019"/>
    <w:rsid w:val="00C840B3"/>
    <w:rsid w:val="00C86B94"/>
    <w:rsid w:val="00C90355"/>
    <w:rsid w:val="00C92076"/>
    <w:rsid w:val="00C948DC"/>
    <w:rsid w:val="00CA2F93"/>
    <w:rsid w:val="00CB12A6"/>
    <w:rsid w:val="00CB2B4C"/>
    <w:rsid w:val="00CB37C0"/>
    <w:rsid w:val="00CC4693"/>
    <w:rsid w:val="00CC5433"/>
    <w:rsid w:val="00CC64E7"/>
    <w:rsid w:val="00CC7AEE"/>
    <w:rsid w:val="00CD3D80"/>
    <w:rsid w:val="00CD7956"/>
    <w:rsid w:val="00CE106D"/>
    <w:rsid w:val="00CE1F11"/>
    <w:rsid w:val="00CF1BCA"/>
    <w:rsid w:val="00CF5284"/>
    <w:rsid w:val="00CF52F7"/>
    <w:rsid w:val="00CF5735"/>
    <w:rsid w:val="00CF5E99"/>
    <w:rsid w:val="00D0555A"/>
    <w:rsid w:val="00D05BAA"/>
    <w:rsid w:val="00D14155"/>
    <w:rsid w:val="00D21351"/>
    <w:rsid w:val="00D23B21"/>
    <w:rsid w:val="00D33FF7"/>
    <w:rsid w:val="00D3419E"/>
    <w:rsid w:val="00D36BF8"/>
    <w:rsid w:val="00D41B51"/>
    <w:rsid w:val="00D4246D"/>
    <w:rsid w:val="00D55744"/>
    <w:rsid w:val="00D56B3B"/>
    <w:rsid w:val="00D70280"/>
    <w:rsid w:val="00D76A47"/>
    <w:rsid w:val="00D76B34"/>
    <w:rsid w:val="00D77007"/>
    <w:rsid w:val="00D81FFF"/>
    <w:rsid w:val="00D91EF8"/>
    <w:rsid w:val="00DA2726"/>
    <w:rsid w:val="00DA4771"/>
    <w:rsid w:val="00DA4DE0"/>
    <w:rsid w:val="00DA538B"/>
    <w:rsid w:val="00DB135E"/>
    <w:rsid w:val="00DB1D76"/>
    <w:rsid w:val="00DB7688"/>
    <w:rsid w:val="00DC4DE7"/>
    <w:rsid w:val="00DC55FE"/>
    <w:rsid w:val="00DC5756"/>
    <w:rsid w:val="00DC7C57"/>
    <w:rsid w:val="00DD04CC"/>
    <w:rsid w:val="00DD248B"/>
    <w:rsid w:val="00DD68BE"/>
    <w:rsid w:val="00DD6E6C"/>
    <w:rsid w:val="00DE5EE8"/>
    <w:rsid w:val="00DF0B8E"/>
    <w:rsid w:val="00DF203A"/>
    <w:rsid w:val="00DF5F4A"/>
    <w:rsid w:val="00DF67C1"/>
    <w:rsid w:val="00DF722C"/>
    <w:rsid w:val="00E04BFB"/>
    <w:rsid w:val="00E05C9F"/>
    <w:rsid w:val="00E12124"/>
    <w:rsid w:val="00E2632F"/>
    <w:rsid w:val="00E31005"/>
    <w:rsid w:val="00E4008C"/>
    <w:rsid w:val="00E417DB"/>
    <w:rsid w:val="00E5156C"/>
    <w:rsid w:val="00E52957"/>
    <w:rsid w:val="00E52DAF"/>
    <w:rsid w:val="00E54195"/>
    <w:rsid w:val="00E60D2F"/>
    <w:rsid w:val="00E65D14"/>
    <w:rsid w:val="00E65D2F"/>
    <w:rsid w:val="00E65E03"/>
    <w:rsid w:val="00E667AF"/>
    <w:rsid w:val="00E72BFC"/>
    <w:rsid w:val="00E76153"/>
    <w:rsid w:val="00E920FB"/>
    <w:rsid w:val="00E931E4"/>
    <w:rsid w:val="00E948B3"/>
    <w:rsid w:val="00E9545E"/>
    <w:rsid w:val="00E9722F"/>
    <w:rsid w:val="00EA209F"/>
    <w:rsid w:val="00EA4EEE"/>
    <w:rsid w:val="00EA6BA4"/>
    <w:rsid w:val="00EA7812"/>
    <w:rsid w:val="00EB1ECD"/>
    <w:rsid w:val="00EB2238"/>
    <w:rsid w:val="00EB4EE3"/>
    <w:rsid w:val="00EB58F6"/>
    <w:rsid w:val="00EB7A53"/>
    <w:rsid w:val="00EC29DA"/>
    <w:rsid w:val="00EC4448"/>
    <w:rsid w:val="00EC55D2"/>
    <w:rsid w:val="00ED2F60"/>
    <w:rsid w:val="00ED5480"/>
    <w:rsid w:val="00EE0A33"/>
    <w:rsid w:val="00EE1A90"/>
    <w:rsid w:val="00EE604E"/>
    <w:rsid w:val="00EF37A2"/>
    <w:rsid w:val="00EF567C"/>
    <w:rsid w:val="00EF6448"/>
    <w:rsid w:val="00EF6724"/>
    <w:rsid w:val="00EF69BA"/>
    <w:rsid w:val="00EF6C4A"/>
    <w:rsid w:val="00EF7D94"/>
    <w:rsid w:val="00F01DE3"/>
    <w:rsid w:val="00F03D3D"/>
    <w:rsid w:val="00F11597"/>
    <w:rsid w:val="00F14C24"/>
    <w:rsid w:val="00F21987"/>
    <w:rsid w:val="00F21EAE"/>
    <w:rsid w:val="00F23030"/>
    <w:rsid w:val="00F244BB"/>
    <w:rsid w:val="00F415B1"/>
    <w:rsid w:val="00F41F18"/>
    <w:rsid w:val="00F43599"/>
    <w:rsid w:val="00F45404"/>
    <w:rsid w:val="00F51C32"/>
    <w:rsid w:val="00F51DBA"/>
    <w:rsid w:val="00F52F97"/>
    <w:rsid w:val="00F53D4A"/>
    <w:rsid w:val="00F57C03"/>
    <w:rsid w:val="00F57F46"/>
    <w:rsid w:val="00F65359"/>
    <w:rsid w:val="00F65C07"/>
    <w:rsid w:val="00F65E4A"/>
    <w:rsid w:val="00F67A2C"/>
    <w:rsid w:val="00F73CCC"/>
    <w:rsid w:val="00F75CB2"/>
    <w:rsid w:val="00F80A81"/>
    <w:rsid w:val="00F83385"/>
    <w:rsid w:val="00F844C2"/>
    <w:rsid w:val="00F8516B"/>
    <w:rsid w:val="00F9449A"/>
    <w:rsid w:val="00F95ABF"/>
    <w:rsid w:val="00F95E08"/>
    <w:rsid w:val="00FB04DE"/>
    <w:rsid w:val="00FB3C0A"/>
    <w:rsid w:val="00FD27E3"/>
    <w:rsid w:val="00FD431D"/>
    <w:rsid w:val="00FD5B29"/>
    <w:rsid w:val="00FE4A3E"/>
    <w:rsid w:val="00FE50CC"/>
    <w:rsid w:val="00FE7500"/>
    <w:rsid w:val="00FF0E62"/>
    <w:rsid w:val="013D0EE8"/>
    <w:rsid w:val="01DB434E"/>
    <w:rsid w:val="01DD6914"/>
    <w:rsid w:val="01FA6EB8"/>
    <w:rsid w:val="025A1A0E"/>
    <w:rsid w:val="025F03BE"/>
    <w:rsid w:val="03B64D1B"/>
    <w:rsid w:val="04657E28"/>
    <w:rsid w:val="05B347DC"/>
    <w:rsid w:val="066D55A7"/>
    <w:rsid w:val="06E835F7"/>
    <w:rsid w:val="07E778CA"/>
    <w:rsid w:val="08CA67DF"/>
    <w:rsid w:val="08F576CB"/>
    <w:rsid w:val="09FB6392"/>
    <w:rsid w:val="0A0C0134"/>
    <w:rsid w:val="0A4866D0"/>
    <w:rsid w:val="0A8E6F0E"/>
    <w:rsid w:val="0A9A38CE"/>
    <w:rsid w:val="0AC021EA"/>
    <w:rsid w:val="0AC23D3F"/>
    <w:rsid w:val="0B0010DA"/>
    <w:rsid w:val="0B4C6956"/>
    <w:rsid w:val="0BAC12EB"/>
    <w:rsid w:val="0BD706F5"/>
    <w:rsid w:val="0C5419EA"/>
    <w:rsid w:val="0C670ED6"/>
    <w:rsid w:val="0CBC7DD3"/>
    <w:rsid w:val="0CF42ED6"/>
    <w:rsid w:val="0D684BD9"/>
    <w:rsid w:val="0D8116DE"/>
    <w:rsid w:val="0E274A96"/>
    <w:rsid w:val="0E4D3374"/>
    <w:rsid w:val="0EB217EF"/>
    <w:rsid w:val="0EEB7565"/>
    <w:rsid w:val="0EFC3E67"/>
    <w:rsid w:val="0F3930AA"/>
    <w:rsid w:val="0F3B0704"/>
    <w:rsid w:val="0F955D2A"/>
    <w:rsid w:val="0FDD387F"/>
    <w:rsid w:val="0FE557E4"/>
    <w:rsid w:val="10085E52"/>
    <w:rsid w:val="105E71B3"/>
    <w:rsid w:val="11787485"/>
    <w:rsid w:val="11C03509"/>
    <w:rsid w:val="12424C53"/>
    <w:rsid w:val="133E2FA4"/>
    <w:rsid w:val="13CC49C6"/>
    <w:rsid w:val="147D0697"/>
    <w:rsid w:val="14D972B5"/>
    <w:rsid w:val="14EC08FF"/>
    <w:rsid w:val="14F71DA9"/>
    <w:rsid w:val="151E2293"/>
    <w:rsid w:val="15AC6033"/>
    <w:rsid w:val="1687121A"/>
    <w:rsid w:val="16AE0389"/>
    <w:rsid w:val="1769612C"/>
    <w:rsid w:val="176C0E13"/>
    <w:rsid w:val="177A7269"/>
    <w:rsid w:val="17AC7E18"/>
    <w:rsid w:val="17F83757"/>
    <w:rsid w:val="17F965A7"/>
    <w:rsid w:val="180D643B"/>
    <w:rsid w:val="193E24C2"/>
    <w:rsid w:val="196F5642"/>
    <w:rsid w:val="19CB5023"/>
    <w:rsid w:val="1A6627AB"/>
    <w:rsid w:val="1A8008C1"/>
    <w:rsid w:val="1A8C3E4C"/>
    <w:rsid w:val="1AC14286"/>
    <w:rsid w:val="1ADA0CB9"/>
    <w:rsid w:val="1B914F86"/>
    <w:rsid w:val="1BB93B7F"/>
    <w:rsid w:val="1C063260"/>
    <w:rsid w:val="1C203011"/>
    <w:rsid w:val="1CBF66A8"/>
    <w:rsid w:val="1CE1196E"/>
    <w:rsid w:val="1CE276BD"/>
    <w:rsid w:val="1D004958"/>
    <w:rsid w:val="1D173AF0"/>
    <w:rsid w:val="1D726CFF"/>
    <w:rsid w:val="1E0B54BB"/>
    <w:rsid w:val="1F36461B"/>
    <w:rsid w:val="203866A1"/>
    <w:rsid w:val="2119095A"/>
    <w:rsid w:val="21421D01"/>
    <w:rsid w:val="21650C03"/>
    <w:rsid w:val="220075A0"/>
    <w:rsid w:val="2216665C"/>
    <w:rsid w:val="22672138"/>
    <w:rsid w:val="22E9242B"/>
    <w:rsid w:val="22F50FD7"/>
    <w:rsid w:val="238F41BA"/>
    <w:rsid w:val="24077B40"/>
    <w:rsid w:val="248B595E"/>
    <w:rsid w:val="24CB7F92"/>
    <w:rsid w:val="25904382"/>
    <w:rsid w:val="26166079"/>
    <w:rsid w:val="269D2D47"/>
    <w:rsid w:val="26AC047F"/>
    <w:rsid w:val="27FD27F9"/>
    <w:rsid w:val="280D5608"/>
    <w:rsid w:val="28210097"/>
    <w:rsid w:val="282C6749"/>
    <w:rsid w:val="28636C8D"/>
    <w:rsid w:val="287C222C"/>
    <w:rsid w:val="28C01D96"/>
    <w:rsid w:val="290A47C0"/>
    <w:rsid w:val="2AA9264C"/>
    <w:rsid w:val="2AB95941"/>
    <w:rsid w:val="2ABC6414"/>
    <w:rsid w:val="2CA274F3"/>
    <w:rsid w:val="2D0D19FB"/>
    <w:rsid w:val="2D1C76DE"/>
    <w:rsid w:val="2D2C6D7A"/>
    <w:rsid w:val="2DA167EF"/>
    <w:rsid w:val="2DA9417A"/>
    <w:rsid w:val="2DEF4A1F"/>
    <w:rsid w:val="2DFE4326"/>
    <w:rsid w:val="2E5A7D24"/>
    <w:rsid w:val="2EAA05B9"/>
    <w:rsid w:val="2F3A012D"/>
    <w:rsid w:val="2FFD3C00"/>
    <w:rsid w:val="30D23E37"/>
    <w:rsid w:val="30DB1D11"/>
    <w:rsid w:val="30E64908"/>
    <w:rsid w:val="30F03510"/>
    <w:rsid w:val="310C6E47"/>
    <w:rsid w:val="31107A12"/>
    <w:rsid w:val="31265121"/>
    <w:rsid w:val="31443E21"/>
    <w:rsid w:val="316326E9"/>
    <w:rsid w:val="329B38E7"/>
    <w:rsid w:val="32D53070"/>
    <w:rsid w:val="32E060A0"/>
    <w:rsid w:val="33005B05"/>
    <w:rsid w:val="331363DA"/>
    <w:rsid w:val="33CD1433"/>
    <w:rsid w:val="3427237C"/>
    <w:rsid w:val="343C7DB6"/>
    <w:rsid w:val="348F3B45"/>
    <w:rsid w:val="35022AA8"/>
    <w:rsid w:val="35254EA4"/>
    <w:rsid w:val="353B6747"/>
    <w:rsid w:val="354A0EC6"/>
    <w:rsid w:val="358E19EB"/>
    <w:rsid w:val="35DC23A2"/>
    <w:rsid w:val="36315B67"/>
    <w:rsid w:val="3745068C"/>
    <w:rsid w:val="374F10C7"/>
    <w:rsid w:val="375271E8"/>
    <w:rsid w:val="37946F21"/>
    <w:rsid w:val="37B34104"/>
    <w:rsid w:val="37B71904"/>
    <w:rsid w:val="3945175B"/>
    <w:rsid w:val="39550D4A"/>
    <w:rsid w:val="39827F09"/>
    <w:rsid w:val="39D40903"/>
    <w:rsid w:val="3A4820C8"/>
    <w:rsid w:val="3A4C2479"/>
    <w:rsid w:val="3B591E35"/>
    <w:rsid w:val="3BB34C29"/>
    <w:rsid w:val="3C526FDA"/>
    <w:rsid w:val="3C6666EC"/>
    <w:rsid w:val="3CA03ECE"/>
    <w:rsid w:val="3D4F1B18"/>
    <w:rsid w:val="3E052E0D"/>
    <w:rsid w:val="3E0C767D"/>
    <w:rsid w:val="3E306FD2"/>
    <w:rsid w:val="3ED53834"/>
    <w:rsid w:val="3EDE5F9D"/>
    <w:rsid w:val="3F1428B2"/>
    <w:rsid w:val="3F557D77"/>
    <w:rsid w:val="3F653ECD"/>
    <w:rsid w:val="3F8C2381"/>
    <w:rsid w:val="3FB05C5B"/>
    <w:rsid w:val="400D5DFC"/>
    <w:rsid w:val="40B1193E"/>
    <w:rsid w:val="40EF27CC"/>
    <w:rsid w:val="41693545"/>
    <w:rsid w:val="41A24648"/>
    <w:rsid w:val="41C64083"/>
    <w:rsid w:val="42B750E0"/>
    <w:rsid w:val="42E171A3"/>
    <w:rsid w:val="430B3E6A"/>
    <w:rsid w:val="43C46536"/>
    <w:rsid w:val="44BC6B72"/>
    <w:rsid w:val="44DA3BD7"/>
    <w:rsid w:val="45C149C9"/>
    <w:rsid w:val="46066264"/>
    <w:rsid w:val="4608522B"/>
    <w:rsid w:val="46170712"/>
    <w:rsid w:val="46C97F82"/>
    <w:rsid w:val="476A20C4"/>
    <w:rsid w:val="477255F8"/>
    <w:rsid w:val="479C0503"/>
    <w:rsid w:val="48CC452F"/>
    <w:rsid w:val="48D30B49"/>
    <w:rsid w:val="4ABC5B1A"/>
    <w:rsid w:val="4B0E58EE"/>
    <w:rsid w:val="4B4571A2"/>
    <w:rsid w:val="4B8977C3"/>
    <w:rsid w:val="4B9B307D"/>
    <w:rsid w:val="4C536B94"/>
    <w:rsid w:val="4CBD1010"/>
    <w:rsid w:val="4CEF3CF8"/>
    <w:rsid w:val="4D855B94"/>
    <w:rsid w:val="4DF956E2"/>
    <w:rsid w:val="4E1B15A0"/>
    <w:rsid w:val="4E841886"/>
    <w:rsid w:val="4EAB2FE4"/>
    <w:rsid w:val="4EDE4E94"/>
    <w:rsid w:val="4EF75441"/>
    <w:rsid w:val="4F1E70CB"/>
    <w:rsid w:val="4F253CC4"/>
    <w:rsid w:val="4F3C2EC0"/>
    <w:rsid w:val="4F751205"/>
    <w:rsid w:val="4F9417D0"/>
    <w:rsid w:val="4FA202B8"/>
    <w:rsid w:val="4FC82456"/>
    <w:rsid w:val="4FE3080F"/>
    <w:rsid w:val="51025EEC"/>
    <w:rsid w:val="516C77AE"/>
    <w:rsid w:val="51773CFC"/>
    <w:rsid w:val="51D863EB"/>
    <w:rsid w:val="525C2B2E"/>
    <w:rsid w:val="52CB4273"/>
    <w:rsid w:val="53300643"/>
    <w:rsid w:val="53592C49"/>
    <w:rsid w:val="53A57B3A"/>
    <w:rsid w:val="54093613"/>
    <w:rsid w:val="547D51C2"/>
    <w:rsid w:val="554B55F7"/>
    <w:rsid w:val="559558C2"/>
    <w:rsid w:val="56187E5F"/>
    <w:rsid w:val="566A5FED"/>
    <w:rsid w:val="568148DD"/>
    <w:rsid w:val="569636FA"/>
    <w:rsid w:val="56BD391A"/>
    <w:rsid w:val="56E35A9C"/>
    <w:rsid w:val="59120F59"/>
    <w:rsid w:val="591D3BA7"/>
    <w:rsid w:val="594304CC"/>
    <w:rsid w:val="596E7B6E"/>
    <w:rsid w:val="59AB614B"/>
    <w:rsid w:val="59C524BC"/>
    <w:rsid w:val="5A796567"/>
    <w:rsid w:val="5AA9798C"/>
    <w:rsid w:val="5ACB4F32"/>
    <w:rsid w:val="5B244A5A"/>
    <w:rsid w:val="5B621989"/>
    <w:rsid w:val="5B74382F"/>
    <w:rsid w:val="5B9F0E10"/>
    <w:rsid w:val="5C691376"/>
    <w:rsid w:val="5C7134DE"/>
    <w:rsid w:val="5CAF735A"/>
    <w:rsid w:val="5D120080"/>
    <w:rsid w:val="5DA610F8"/>
    <w:rsid w:val="5DED67E4"/>
    <w:rsid w:val="5E352002"/>
    <w:rsid w:val="5F1C7AED"/>
    <w:rsid w:val="5F376C20"/>
    <w:rsid w:val="5F3D772E"/>
    <w:rsid w:val="5F5473EC"/>
    <w:rsid w:val="5F90413A"/>
    <w:rsid w:val="60221384"/>
    <w:rsid w:val="60565855"/>
    <w:rsid w:val="60F56473"/>
    <w:rsid w:val="60F86FD4"/>
    <w:rsid w:val="610A4B5F"/>
    <w:rsid w:val="616E4CF3"/>
    <w:rsid w:val="617D0F75"/>
    <w:rsid w:val="61BF64AF"/>
    <w:rsid w:val="61CE2308"/>
    <w:rsid w:val="61ED3E3C"/>
    <w:rsid w:val="633109A6"/>
    <w:rsid w:val="633B3EAB"/>
    <w:rsid w:val="63924FE6"/>
    <w:rsid w:val="63EB2E1A"/>
    <w:rsid w:val="64175705"/>
    <w:rsid w:val="6424370A"/>
    <w:rsid w:val="647916AF"/>
    <w:rsid w:val="64B31810"/>
    <w:rsid w:val="650D1C96"/>
    <w:rsid w:val="6518479E"/>
    <w:rsid w:val="653C04C4"/>
    <w:rsid w:val="65853E6F"/>
    <w:rsid w:val="65C72285"/>
    <w:rsid w:val="6626305B"/>
    <w:rsid w:val="6642520A"/>
    <w:rsid w:val="66882038"/>
    <w:rsid w:val="66CC144B"/>
    <w:rsid w:val="67236075"/>
    <w:rsid w:val="673E471E"/>
    <w:rsid w:val="67457E5B"/>
    <w:rsid w:val="68100710"/>
    <w:rsid w:val="688641BC"/>
    <w:rsid w:val="68AD69D3"/>
    <w:rsid w:val="68DB7F4E"/>
    <w:rsid w:val="68F61602"/>
    <w:rsid w:val="691D0A8B"/>
    <w:rsid w:val="69FA48EF"/>
    <w:rsid w:val="6AB32E4C"/>
    <w:rsid w:val="6B5108C1"/>
    <w:rsid w:val="6B811433"/>
    <w:rsid w:val="6BA62B6F"/>
    <w:rsid w:val="6BFB27FD"/>
    <w:rsid w:val="6C965D84"/>
    <w:rsid w:val="6D866737"/>
    <w:rsid w:val="6E411E45"/>
    <w:rsid w:val="6F0B65A9"/>
    <w:rsid w:val="6FA96611"/>
    <w:rsid w:val="6FFF5086"/>
    <w:rsid w:val="709344DD"/>
    <w:rsid w:val="711A79AB"/>
    <w:rsid w:val="713F28AB"/>
    <w:rsid w:val="71A6399A"/>
    <w:rsid w:val="71DC4B5B"/>
    <w:rsid w:val="71EB3F0D"/>
    <w:rsid w:val="72B777A1"/>
    <w:rsid w:val="72E24F22"/>
    <w:rsid w:val="72F15351"/>
    <w:rsid w:val="73AC73AC"/>
    <w:rsid w:val="742A7635"/>
    <w:rsid w:val="744B341F"/>
    <w:rsid w:val="749123F0"/>
    <w:rsid w:val="74FF5FC2"/>
    <w:rsid w:val="758D500F"/>
    <w:rsid w:val="76173E55"/>
    <w:rsid w:val="76731A9E"/>
    <w:rsid w:val="76FB1DAD"/>
    <w:rsid w:val="773B0D0D"/>
    <w:rsid w:val="77565092"/>
    <w:rsid w:val="77CA4249"/>
    <w:rsid w:val="78412583"/>
    <w:rsid w:val="7855496E"/>
    <w:rsid w:val="78AC6688"/>
    <w:rsid w:val="79A1156A"/>
    <w:rsid w:val="79A5544F"/>
    <w:rsid w:val="79AA053B"/>
    <w:rsid w:val="79C6269C"/>
    <w:rsid w:val="7AA8546C"/>
    <w:rsid w:val="7ABD0011"/>
    <w:rsid w:val="7B4416FC"/>
    <w:rsid w:val="7B521D5B"/>
    <w:rsid w:val="7B5A74E2"/>
    <w:rsid w:val="7B626F8B"/>
    <w:rsid w:val="7B6D1EB3"/>
    <w:rsid w:val="7B853AC8"/>
    <w:rsid w:val="7C5E37E6"/>
    <w:rsid w:val="7C764080"/>
    <w:rsid w:val="7C993B49"/>
    <w:rsid w:val="7CE6293F"/>
    <w:rsid w:val="7D634FA2"/>
    <w:rsid w:val="7DA95006"/>
    <w:rsid w:val="7DD81E64"/>
    <w:rsid w:val="7DED3D85"/>
    <w:rsid w:val="7E1171B1"/>
    <w:rsid w:val="7EBE4303"/>
    <w:rsid w:val="7EE849D1"/>
    <w:rsid w:val="7EFF32F9"/>
    <w:rsid w:val="7F0707C4"/>
    <w:rsid w:val="7F436895"/>
    <w:rsid w:val="7F590637"/>
    <w:rsid w:val="7F78421F"/>
    <w:rsid w:val="7FEF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8">
    <w:name w:val="Body Text Indent"/>
    <w:basedOn w:val="1"/>
    <w:qFormat/>
    <w:uiPriority w:val="0"/>
    <w:pPr>
      <w:spacing w:after="120"/>
      <w:ind w:left="420" w:leftChars="200"/>
    </w:pPr>
  </w:style>
  <w:style w:type="paragraph" w:styleId="9">
    <w:name w:val="Balloon Text"/>
    <w:basedOn w:val="1"/>
    <w:link w:val="35"/>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Times New Roman"/>
      <w:kern w:val="2"/>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Normal (Web)"/>
    <w:basedOn w:val="1"/>
    <w:qFormat/>
    <w:uiPriority w:val="0"/>
    <w:pPr>
      <w:widowControl/>
      <w:spacing w:beforeAutospacing="1" w:afterAutospacing="1"/>
      <w:jc w:val="left"/>
    </w:pPr>
    <w:rPr>
      <w:rFonts w:hAnsi="宋体" w:cs="宋体"/>
      <w:sz w:val="24"/>
    </w:rPr>
  </w:style>
  <w:style w:type="paragraph" w:styleId="14">
    <w:name w:val="Body Text First Indent 2"/>
    <w:basedOn w:val="8"/>
    <w:next w:val="1"/>
    <w:qFormat/>
    <w:uiPriority w:val="99"/>
    <w:pPr>
      <w:ind w:firstLine="420" w:firstLineChars="200"/>
    </w:pPr>
  </w:style>
  <w:style w:type="table" w:styleId="16">
    <w:name w:val="Table Grid"/>
    <w:basedOn w:val="15"/>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FollowedHyperlink"/>
    <w:basedOn w:val="17"/>
    <w:qFormat/>
    <w:uiPriority w:val="0"/>
    <w:rPr>
      <w:color w:val="000000"/>
      <w:u w:val="none"/>
    </w:rPr>
  </w:style>
  <w:style w:type="character" w:styleId="20">
    <w:name w:val="Emphasis"/>
    <w:basedOn w:val="17"/>
    <w:qFormat/>
    <w:uiPriority w:val="0"/>
  </w:style>
  <w:style w:type="character" w:styleId="21">
    <w:name w:val="Hyperlink"/>
    <w:basedOn w:val="17"/>
    <w:qFormat/>
    <w:uiPriority w:val="0"/>
    <w:rPr>
      <w:color w:val="000000"/>
      <w:u w:val="none"/>
    </w:rPr>
  </w:style>
  <w:style w:type="paragraph" w:customStyle="1" w:styleId="2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3">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4">
    <w:name w:val="red"/>
    <w:basedOn w:val="17"/>
    <w:qFormat/>
    <w:uiPriority w:val="0"/>
    <w:rPr>
      <w:color w:val="FF0000"/>
      <w:sz w:val="18"/>
      <w:szCs w:val="18"/>
    </w:rPr>
  </w:style>
  <w:style w:type="character" w:customStyle="1" w:styleId="25">
    <w:name w:val="red1"/>
    <w:basedOn w:val="17"/>
    <w:qFormat/>
    <w:uiPriority w:val="0"/>
    <w:rPr>
      <w:color w:val="FF0000"/>
      <w:sz w:val="18"/>
      <w:szCs w:val="18"/>
    </w:rPr>
  </w:style>
  <w:style w:type="character" w:customStyle="1" w:styleId="26">
    <w:name w:val="red2"/>
    <w:basedOn w:val="17"/>
    <w:qFormat/>
    <w:uiPriority w:val="0"/>
    <w:rPr>
      <w:color w:val="CC0000"/>
    </w:rPr>
  </w:style>
  <w:style w:type="character" w:customStyle="1" w:styleId="27">
    <w:name w:val="red3"/>
    <w:basedOn w:val="17"/>
    <w:qFormat/>
    <w:uiPriority w:val="0"/>
    <w:rPr>
      <w:color w:val="FF0000"/>
    </w:rPr>
  </w:style>
  <w:style w:type="character" w:customStyle="1" w:styleId="28">
    <w:name w:val="hover25"/>
    <w:basedOn w:val="17"/>
    <w:qFormat/>
    <w:uiPriority w:val="0"/>
  </w:style>
  <w:style w:type="character" w:customStyle="1" w:styleId="29">
    <w:name w:val="green"/>
    <w:basedOn w:val="17"/>
    <w:qFormat/>
    <w:uiPriority w:val="0"/>
    <w:rPr>
      <w:color w:val="66AE00"/>
      <w:sz w:val="18"/>
      <w:szCs w:val="18"/>
    </w:rPr>
  </w:style>
  <w:style w:type="character" w:customStyle="1" w:styleId="30">
    <w:name w:val="green1"/>
    <w:basedOn w:val="17"/>
    <w:qFormat/>
    <w:uiPriority w:val="0"/>
    <w:rPr>
      <w:color w:val="66AE00"/>
      <w:sz w:val="18"/>
      <w:szCs w:val="18"/>
    </w:rPr>
  </w:style>
  <w:style w:type="character" w:customStyle="1" w:styleId="31">
    <w:name w:val="blue"/>
    <w:basedOn w:val="17"/>
    <w:qFormat/>
    <w:uiPriority w:val="0"/>
    <w:rPr>
      <w:color w:val="0371C6"/>
      <w:sz w:val="21"/>
      <w:szCs w:val="21"/>
    </w:rPr>
  </w:style>
  <w:style w:type="character" w:customStyle="1" w:styleId="32">
    <w:name w:val="gb-jt"/>
    <w:basedOn w:val="17"/>
    <w:qFormat/>
    <w:uiPriority w:val="0"/>
  </w:style>
  <w:style w:type="character" w:customStyle="1" w:styleId="33">
    <w:name w:val="right"/>
    <w:basedOn w:val="17"/>
    <w:qFormat/>
    <w:uiPriority w:val="0"/>
    <w:rPr>
      <w:color w:val="999999"/>
      <w:sz w:val="18"/>
      <w:szCs w:val="18"/>
    </w:rPr>
  </w:style>
  <w:style w:type="character" w:customStyle="1" w:styleId="34">
    <w:name w:val="标题 2 Char"/>
    <w:basedOn w:val="17"/>
    <w:link w:val="5"/>
    <w:semiHidden/>
    <w:qFormat/>
    <w:uiPriority w:val="0"/>
    <w:rPr>
      <w:rFonts w:asciiTheme="majorHAnsi" w:hAnsiTheme="majorHAnsi" w:eastAsiaTheme="majorEastAsia" w:cstheme="majorBidi"/>
      <w:b/>
      <w:bCs/>
      <w:sz w:val="32"/>
      <w:szCs w:val="32"/>
    </w:rPr>
  </w:style>
  <w:style w:type="character" w:customStyle="1" w:styleId="35">
    <w:name w:val="批注框文本 Char"/>
    <w:basedOn w:val="17"/>
    <w:link w:val="9"/>
    <w:qFormat/>
    <w:uiPriority w:val="0"/>
    <w:rPr>
      <w:rFonts w:ascii="宋体" w:hAnsiTheme="minorHAnsi" w:eastAsiaTheme="minorEastAsia" w:cstheme="minorBidi"/>
      <w:sz w:val="18"/>
      <w:szCs w:val="18"/>
    </w:rPr>
  </w:style>
  <w:style w:type="paragraph" w:customStyle="1" w:styleId="36">
    <w:name w:val="列出段落1"/>
    <w:basedOn w:val="1"/>
    <w:unhideWhenUsed/>
    <w:qFormat/>
    <w:uiPriority w:val="99"/>
    <w:pPr>
      <w:ind w:firstLine="420" w:firstLineChars="200"/>
    </w:pPr>
  </w:style>
  <w:style w:type="character" w:customStyle="1" w:styleId="37">
    <w:name w:val="p0 Char"/>
    <w:link w:val="38"/>
    <w:qFormat/>
    <w:uiPriority w:val="0"/>
  </w:style>
  <w:style w:type="paragraph" w:customStyle="1" w:styleId="38">
    <w:name w:val="p0"/>
    <w:basedOn w:val="1"/>
    <w:link w:val="37"/>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2"/>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60BCA-C29A-4873-93D3-3E073DA6D23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32082</Words>
  <Characters>7095</Characters>
  <Lines>59</Lines>
  <Paragraphs>78</Paragraphs>
  <TotalTime>1012</TotalTime>
  <ScaleCrop>false</ScaleCrop>
  <LinksUpToDate>false</LinksUpToDate>
  <CharactersWithSpaces>39099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河南省科信建设咨询有限公司1:河南省科信建设咨询有限公司</cp:lastModifiedBy>
  <cp:lastPrinted>2020-07-07T08:52:00Z</cp:lastPrinted>
  <dcterms:modified xsi:type="dcterms:W3CDTF">2020-07-10T04:27:45Z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