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045" w:type="dxa"/>
        <w:tblInd w:w="-727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885"/>
        <w:gridCol w:w="825"/>
        <w:gridCol w:w="765"/>
        <w:gridCol w:w="1140"/>
        <w:gridCol w:w="2768"/>
        <w:gridCol w:w="738"/>
        <w:gridCol w:w="765"/>
        <w:gridCol w:w="780"/>
        <w:gridCol w:w="885"/>
      </w:tblGrid>
      <w:tr>
        <w:trPr>
          <w:trHeight w:val="552" w:hRule="atLeast"/>
        </w:trPr>
        <w:tc>
          <w:tcPr>
            <w:tcW w:w="8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bCs/>
                <w:i w:val="false"/>
                <w:color w:val="auto"/>
                <w:kern w:val="0"/>
                <w:sz w:val="24"/>
                <w:szCs w:val="24"/>
                <w:u w:val="none"/>
                <w:bdr w:val="none" w:sz="0" w:space="0" w:color="auto"/>
                <w:lang w:val="en-US" w:eastAsia="zh-CN"/>
              </w:rPr>
              <w:t>襄城县 大宗食品检验检测机构协议供货检测品种、项目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序号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食品大类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食品亚类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食品亚细类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食品细类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检测项目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单项目检测费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单批次检测费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单批次采样费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b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单批次总报价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小麦粉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小麦粉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通用小麦粉、专用小麦粉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玉米赤霉烯酮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脱氧雪腐镰刀菌烯醇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过氧化苯甲酰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滑石粉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二氧化钛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大米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大米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总汞（以Hg计）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无机砷（以As计）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62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挂面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挂面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普通挂面、手工面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其他粮食加工品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谷物加工品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谷物加工品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6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其他粮食加工品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谷物碾磨加工品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谷物碾磨加工品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 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脱氧雪腐镰刀菌烯醇a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玉米赤霉烯酮a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粮食加工品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其他粮食加工品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谷物粉类制成品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谷物粉类制成品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食用油、油脂及其制品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食用植物油（除煎炸过程用油）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食用植物油（除煎炸过程用油）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酸值/酸价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溶剂残留量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丁基羟基茴香醚（BHA）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二丁基羟基甲苯（BHT）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特丁基对苯二酚（TBHQ）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游离棉酚b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食用油、油脂及其制品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食用植物油（煎炸过程用油）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食用植物油（煎炸过程用油）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极性组分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游离棉酚a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食用油、油脂及其制品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食用动物油脂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食用动物油脂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食用动物油脂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丙二醛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丁基羟基茴香醚（BHA）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二丁基羟基甲苯（BHT）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6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特丁基对苯二酚（TBHQ）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食用油、油脂及其制品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食用油脂制品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食用油脂制品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食用油脂制品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镍（以Ni计）b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丁基羟基茴香醚（BHA）（以油脂中的含量计）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二丁基羟基甲苯（BHT）（以油脂中的含量计）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特丁基对苯二酚（TBHQ）（以油脂中的含量计）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酱油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酿造酱油、配置酱油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氨基酸态氮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1415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1465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铵盐（以占氨基酸态氮的百分比计）a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3-氯-1,2-丙二醇b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对羟基苯甲酸酯类及其钠盐（以对羟基苯甲酸计）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 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食醋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食醋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酿造食醋、配制食醋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总酸（以乙酸计）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1235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1285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游离矿酸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 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对羟基苯甲酸酯类及其钠盐（以对羟基苯甲酸计）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黄豆酱、甜面酱等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氨基酸态氮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 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料酒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2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香辛料调味油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罗丹明 Ba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丁基羟基茴香醚（BHA）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二丁基羟基甲苯（BHT）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特丁基对苯二酚（TBHQ）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辣椒、花椒、辣椒粉、花椒粉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戊唑醇a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马拉硫磷b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罗丹明Ba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香辛料酱（芥末酱、青芥酱等）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香辛料类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其他香辛料调味品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鸡粉、鸡精调味料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谷氨酸钠a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呈味核苷酸二钠a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其他固体调味料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蛋黄酱、沙拉酱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纳他霉素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坚果与籽类的泥（酱），包括花生酱等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 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辣椒酱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火锅底料、麻辣烫底料及蘸料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其他半固体调味料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 I、苏丹红 II、苏丹红 III、苏丹红 IV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蚝油、虾油、鱼露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 Cd  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液体复合调味料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其他液体调味料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 Cd  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味精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味精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味精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谷氨酸钠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6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预制肉制品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调理肉制品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调理肉制品（非速冻）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预制肉制品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腌腊肉制品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腌腊肉制品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三甲胺氮a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胭脂红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发酵肉制品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胭脂红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8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酱卤肉制品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酱卤肉制品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胭脂红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酸性橙II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熟肉干制品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熟肉干制品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熏烧烤肉制品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熏烧烤肉制品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熏煮香肠火腿制品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熏煮香肠火腿制品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液体乳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灭菌乳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非脂乳固体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地塞米松b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液体乳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巴氏杀菌乳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地塞米松a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液体乳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调制乳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液体乳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1385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1405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非脂乳固体b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乳酸菌数c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全脂乳粉、脱脂乳粉、部分脱脂乳粉、调制乳粉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乳清粉和乳清蛋白粉（企业原料）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脱盐乳清粉、非脱盐乳清粉、浓缩乳清蛋白粉、分离乳清蛋白粉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其他乳制品(炼乳、奶油、干酪、固态成型产品)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炼乳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乳固体b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其他乳制品(炼乳、奶油、干酪、固态成型产品)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奶油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非脂乳固体e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其他乳制品(炼乳、奶油、干酪、固态成型产品)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干酪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其他乳制品(炼乳、奶油、干酪、固态成型产品)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再制干酪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脂肪（干物中）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干物质含量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单核细胞增生李斯特氏菌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其他乳制品(炼乳、奶油、干酪、固态成型产品)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奶片、奶条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包装饮用水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饮用天然矿泉水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界限指标a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镍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锑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溴酸盐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perscript"/>
                <w:lang w:val="en-US" w:eastAsia="zh-CN"/>
              </w:rPr>
              <w:t>-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perscript"/>
                <w:lang w:val="en-US" w:eastAsia="zh-CN"/>
              </w:rPr>
              <w:t>-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粪链球菌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产气荚膜梭菌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铜绿假单胞菌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包装饮用水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饮用纯净水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耗氧量（以O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perscript"/>
                <w:lang w:val="en-US" w:eastAsia="zh-CN"/>
              </w:rPr>
              <w:t>-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余氯（游离氯）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三氯甲烷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溴酸盐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铜绿假单胞菌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包装饮用水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其他饮用水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浑浊度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耗氧量（以O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perscript"/>
                <w:lang w:val="en-US" w:eastAsia="zh-CN"/>
              </w:rPr>
              <w:t>-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余氯（游离氯）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三氯甲烷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溴酸盐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挥发性酚（以苯酚计）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铜绿假单胞菌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果、蔬汁饮料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果、蔬汁饮料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纳他霉素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合成着色剂（赤藓红、酸性红、苋菜红、新红、胭脂红、柠檬黄、日落黄、亮蓝）b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菌落总数cd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蛋白饮料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蛋白饮料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棕榈烯酸/总脂肪酸、亚麻酸/总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1390</w:t>
            </w:r>
          </w:p>
        </w:tc>
      </w:tr>
      <w:tr>
        <w:tblPrEx/>
        <w:trPr>
          <w:trHeight w:val="123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脂肪酸、花生酸/总脂肪酸、山嵛 酸/总脂肪酸 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油酸/总脂肪酸、亚油酸/总脂肪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酸、亚麻酸/总脂肪酸、（花生酸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+山嵛酸）/总脂肪酸b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碳酸饮料(汽水)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碳酸饮料(汽水)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二氧化碳气容量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茶饮料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茶饮料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茶多酚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咖啡因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固体饮料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固体饮料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合成着色剂（苋菜红、胭脂红、柠檬黄、日落黄、亮蓝）c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饮料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其他饮料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其他饮料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合成着色剂（赤藓红、苋菜红、新红、胭脂红、柠檬黄、日落黄、亮蓝）a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方便面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油炸面、非油炸面、方便米粉（米线）、方便粉丝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其他方便食品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冲调类方便食品、主食类方便食品、其他方便食品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 B1c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苯甲酸及其钠盐(以苯甲酸计)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山梨酸及其钾盐(以山梨酸计)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 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方便食品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调味面制品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调味面制品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饼干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饼干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饼干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饼干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铝的残留量（干样品，以Al计）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畜禽水产罐头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畜禽肉类罐头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畜禽水产罐头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水产动物类罐头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组胺ac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无机砷（以As计）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甲基汞（以Hg计）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果蔬罐头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水果类罐头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锡（以 Sn 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合成着色剂（柠檬黄、日落黄、苋菜红、胭脂红、赤藓红、诱惑红、亮蓝、靛蓝）c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果蔬罐头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蔬菜类罐头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890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乙二胺四乙酸二钠c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霉菌计数de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果蔬罐头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食用菌罐头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总汞（以Hg计）a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乙二胺四乙酸二钠d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罐头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其他罐头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其他罐头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黄曲霉毒素B1 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乙二胺四乙酸二钠d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冷冻饮品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冷冻饮品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冷冻饮品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冰淇淋、雪糕、雪泥、冰棍、食用冰、甜味冰、其他类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速冻面米食品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速冻面米食品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水饺、元宵、馄饨、包子、馒头等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速冻其他食品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速冻谷物食品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冻玉米等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速冻其他食品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速冻调理肉制品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速冻调理肉制品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 Cr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胭脂红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速冻其他食品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速冻水产制品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速冻水产制品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速冻其他食品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速冻蔬菜制品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速冻蔬菜制品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速冻其他食品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速冻水果制品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速冻水果制品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大肠埃希氏菌O157:H7 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膨化食品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含油型膨化食品和非含油型膨化食品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干制薯类（马铃薯片）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干制薯类（除马铃薯片外）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冷冻薯类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薯泥（酱）类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薯粉类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薯类和膨化食品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薯类食品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糖果制品(含巧克力及制品)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合成着色剂(柠檬黄、苋菜红、胭脂红、日落黄)a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相同色泽着色剂混合使用时各自用量占其最大使用量的比例之和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糖果制品(含巧克力及制品)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巧克力及巧克力制品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巧克力、巧克力制品、代可可脂巧克力及代可可脂巧克力制品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糖果制品(含巧克力及制品)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茶叶及相关制品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绿茶、红茶、乌龙茶、黄茶、白茶、黑茶、花茶、袋泡茶、紧压茶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吡虫啉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吡蚜酮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草甘膦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除虫脲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敌百虫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啶虫脒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多菌灵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甲胺磷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联苯菊酯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氯氰菊酯和高效氯氰菊酯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氯唑磷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灭多威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灭线磷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氰戊菊酯和S-氰戊菊酯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三氯杀螨醇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水胺硫磷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茚虫威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滴滴涕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茶叶及相关制品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砖茶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黑砖茶、花砖茶、茯砖茶、康砖茶、金尖茶、青砖茶、米砖茶等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苯醚甲环唑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吡虫啉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吡蚜酮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除虫脲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哒螨灵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敌百虫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啶虫脒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多菌灵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甲胺磷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硫丹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氯唑磷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灭线磷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氰戊菊酯和S-氰戊菊酯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噻虫嗪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噻嗪酮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三氯杀螨醇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杀螟丹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水胺硫磷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茚虫威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茶叶及相关制品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含茶制品和代用茶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含茶制品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调味茶类、速溶茶类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 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茶叶及相关制品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含茶制品和代用茶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代用茶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代用茶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250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蒸馏酒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白酒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固态法白酒、液态法白酒、固液法白酒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氰化物（以HCN计）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啤酒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啤酒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甲醛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警示语标注a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葡萄酒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葡萄酒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纳他霉素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其他发酵酒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其他发酵酒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配制酒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以蒸馏酒及食用酒精为酒基的配制酒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氰化物（以HCN计）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配制酒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以发酵酒为酒基的配制酒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酒类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其他酒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其他蒸馏酒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其他蒸馏酒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酒精度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氰化物（以HCN计）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酱腌菜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酱腌菜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纽甜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苏丹红I、苏丹红II、苏丹红III、苏丹红IV 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123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蔬菜干制品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自然干制品、热风干燥蔬菜、冷冻干燥蔬菜、蔬菜脆片、蔬菜粉及制品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苏丹红I、苏丹红II、苏丹红III、苏丹红IV 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其他蔬菜制品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其他蔬菜制品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食用菌制品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干制食用菌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总汞（以Hg计）a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食用菌制品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腌渍食用菌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总汞（以Hg计）a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123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蜜饯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蜜饯类、凉果类、果脯类、话化类、果糕类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合成着色剂（柠檬黄、苋菜红、胭脂红、日落黄、亮蓝）b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相同色泽着色剂混合使用时各自用量占其最大使用量的比例之和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乙二胺四乙酸二钠 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水果干制品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水果干制品(含干枸杞)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1245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1265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吡虫啉b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果酱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果酱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展青霉素a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1095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1115</w:t>
            </w: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18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炒货食品及坚果制品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炒货食品及坚果制品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炒货食品及坚果制品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开心果、杏仁、松仁、瓜子及其他炒货食品及坚果制品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纽甜c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19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再制蛋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再制蛋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干蛋类、冰蛋类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干蛋类、冰蛋类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可可及焙烤咖啡产品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焙炒咖啡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焙炒咖啡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焙炒咖啡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咖啡因a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可可及焙烤咖啡产品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可可制品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可可制品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可可制品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白砂糖、精幼砂糖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蔗糖分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色值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绵白糖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色值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赤砂糖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不溶于水杂质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红糖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不溶于水杂质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冰糖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蔗糖分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色值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冰片糖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方糖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蔗糖分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色值a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蔗糖分a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总糖分b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色值c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还原糖分d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干制水产品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藻类干制品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干制水产品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预制动物性水产干制品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盐渍水产品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盐渍鱼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组胺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盐渍水产品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盐渍藻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盐渍水产品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其他盐渍水产品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鱼糜制品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预制鱼糜制品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挥发性盐基氮a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熟制动物性水产制品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熟制动物性水产制品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生食水产品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生食动物性水产品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挥发性盐基氮a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苯并[a]芘c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铝的残留量（以即食海蜇中Al计）d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吸虫囊蚴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线虫幼虫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绦虫裂头蚴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水生动物油脂及制品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水生动物油脂及制品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丁基羟基茴香醚（BHA）（以油脂中的含量计）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550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二丁基羟基甲苯（BHT）（以油脂中的含量计）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特丁基对苯二酚（TBHQ）（以油脂中的含量计）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99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没食子酸丙酯（PG）（以油脂中的含量计）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其他水产制品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其他水产制品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甲基汞（以Hg计）a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无机砷（以As计）a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N-二甲基亚硝胺a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副溶血性弧菌b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23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霉菌和酵母a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粉丝粉条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铝的残留量(干样品，以Al计)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淀粉及淀粉制品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淀粉糖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淀粉糖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2310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富马酸二甲酯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苏丹红Ⅰ、苏丹红Ⅱ、苏丹红Ⅲ、苏丹红Ⅳb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铝的残留量（干样品，以Al计）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丙酸及其钠盐、钙盐（以丙酸计）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纳他霉素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丙二醇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月饼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月饼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富马酸二甲酯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苏丹红I、苏丹红II、苏丹红III、苏丹红IVb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铝的残留量（干样品，以Al计）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丙酸及其钠盐、钙盐（以丙酸计）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纳他霉素c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糕点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粽子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粽子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粽子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苏丹红I、苏丹红II、苏丹红III、苏丹红IVa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1230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25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发酵性豆制品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腐乳、豆豉、纳豆等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甜蜜素（以环己基氨基磺酸计）a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铝的残留量（干样品,以Al计）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非发酵性豆制品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腐竹、油皮、豆干、豆腐、豆皮等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1410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1430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丙酸及其钠盐、钙盐（以丙酸计）a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铝的残留量（干样品,以Al计）d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脲酶试验e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123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防腐剂混合使用时各自用量占其最大使用量的比例之和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豆制品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其他豆制品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大豆蛋白类制品等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脱氢乙酸及其钠盐（以脱氢乙酸计）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铝的残留量（干样品,以Al计）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1155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果糖和葡萄糖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霉菌计数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嗜渗酵母计数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洛美沙星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培氟沙星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诺氟沙星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蜂王浆（含蜂王浆冻干粉）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蜂王浆（含蜂王浆冻干粉）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10-羟基-2-癸烯酸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蜂花粉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蜂花粉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蜂产品制品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蜂产品制品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霉菌计数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酵母计数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27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保健食品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保健食品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保健食品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减肥类样品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西布曲明、N-单去甲基西布 曲明、N，N-双去甲基西布曲 明、芬氟拉明、麻黄碱、酚酞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4370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4870</w:t>
            </w:r>
          </w:p>
        </w:tc>
      </w:tr>
      <w:tr>
        <w:tblPrEx/>
        <w:trPr>
          <w:trHeight w:val="387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辅助降血糖类样品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甲苯磺丁脲、格列本脲、格列 齐特、格列吡嗪、格列喹酮、 格列美脲、马来酸罗格列酮、 瑞格列奈、盐酸吡格列酮、盐 酸二甲双胍、盐酸苯乙双胍、 盐酸丁二胍、格列波脲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145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改善睡眠类样品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氯氮卓、马来酸咪达唑仑、硝西泮、艾司唑仑、奥沙西泮、阿普唑仑、劳拉西泮、氯硝西泮、三唑仑、地西泮、巴比妥、苯巴比妥、司可巴比妥、异戊巴比妥、氯美扎酮、佐匹克隆、</w:t>
            </w:r>
          </w:p>
        </w:tc>
        <w:tc>
          <w:tcPr>
            <w:tcW w:w="7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氯苯那敏、扎来普隆、文拉法辛、青藤碱、罗通定</w:t>
            </w:r>
          </w:p>
        </w:tc>
        <w:tc>
          <w:tcPr>
            <w:tcW w:w="73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12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缓解体力疲劳类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/提高免疫力类样品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那红地那非、红地那非、伐地那非、羟基豪莫西地那非、西地那非、豪莫西地那非、氨基他达拉非、他达拉非、硫代艾地那非、伪伐地那非、那莫西地那非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29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辅助降血压类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阿替洛尔、盐酸可乐定、氢氯噻嗪、卡托普利、哌唑嗪、利血平、硝苯地平、氨氯地平、尼群地平、尼莫地平、尼索地平、非洛地平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所有样品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总砷（As）a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总汞（Hg）ad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霉菌和酵母b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硬胶囊样品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胶囊壳中的铬c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所有样品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功效/标志性成分e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硬胶囊剂和茶剂样品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口服液样品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可溶性固形物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鱼油类软胶囊样品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酸价e、过氧化值e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97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以藻类、水产品及其提取物为原料的样品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镉(以Cd计）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片剂样品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崩解时限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28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特殊膳食食品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婴幼儿辅助食品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婴幼儿谷类辅助食品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婴幼儿谷物辅助食品、婴幼儿高蛋白谷物辅助食品、婴幼儿生制类谷物辅助食品、婴幼儿饼干或其他婴幼儿谷物辅助食品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能量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2585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2785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月桂酸占总脂肪的比值a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肉豆蔻酸占总脂肪的比值a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磷c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钾c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不溶性膳食纤维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无机砷（以As计）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锡（以Sn计）e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镉(以 Cd 计) 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计）h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脲酶活性定性测定i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菌落总数j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花生四烯酸c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特殊膳食食品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婴幼儿辅助食品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婴幼儿罐装辅助食品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泥（糊）状罐装食品、颗粒状罐装食品、汁类罐装食品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无机砷（以As计）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总汞（以Hg计）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锡（以Sn计）b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霉菌e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特殊膳食食品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营养补充品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营养补充品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辅食营养素补充食品、辅食营养素补充片、辅食营养素撒剂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钙bc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 xml:space="preserve">12 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黄曲霉毒素B1e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脲酶活性定性h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特殊膳食食品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营养补充品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营养补充品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孕妇及乳母营养补充食品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镁a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硒a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黄曲霉毒素B1e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29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特殊医学用途配方食品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特殊医学用途配方食品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特殊医学用途婴儿配方食品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特殊医学用途婴儿配方食品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1980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2180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α-亚麻酸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亚油酸与α-亚麻酸比值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终产品脂肪中月桂酸和肉豆蔻酸（十四烷酸）总量与总脂肪酸的比值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芥酸与总脂肪酸比值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反式脂肪酸最高含量与总脂肪酸比值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碳水化合物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钙磷比值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钼a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肌醇a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牛磺酸a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左旋肉碱a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二十二碳六烯酸与总脂肪酸比a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二十碳四烯酸与总脂肪酸比a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二十二碳六烯酸（22:6 n-3）与二十碳四烯酸（20:4 n-6）的比a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长链不饱和脂肪酸中二十碳五烯酸（20:5 n-3）的量与二十二碳六烯酸的量的比a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灰分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杂质度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菌落总数bc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阪崎肠杆菌b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脲酶活性定性测定e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核苷酸a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叶黄素ag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果聚糖f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特殊医学用途配方食品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特殊医学用途配方食品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特殊医学用途配方食品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全营养配方食品、特定全营养配方食品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亚油酸供能比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α-亚麻酸供能比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钼a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肌醇a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牛磺酸a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左旋肉碱a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二十二碳六烯酸与总脂肪酸比ab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二十碳四烯酸与总脂肪酸比ab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核苷酸a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计）ci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计）di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或黄曲霉毒素B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ei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菌落总数fg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商业无菌h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婴幼儿配方食品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婴幼儿配方食品（湿法工艺、干法工艺、干湿法混合工艺）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婴儿配方食品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乳基婴儿配方食品、豆基婴儿配方食品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1890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1910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碳水化合物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乳糖占碳水化合物总量a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α-亚麻酸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亚油酸与α-亚麻酸比值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终产品脂肪中月桂酸和肉豆蔻酸（十四烷酸）总量占总脂肪酸的比值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芥酸与总脂肪酸比值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反式脂肪酸与总脂肪酸比值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钙磷比值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肌醇b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牛磺酸b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左旋肉碱b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二十二碳六烯酸与总脂肪酸比b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二十碳四烯酸与总脂肪酸比b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二十二碳六烯酸（22:6 n-3）与二十碳四烯酸（20:4 n-6）的比b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3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长链不饱和脂肪酸中二十碳五烯酸（20:5 n-3）的量与二十二碳六烯酸的量的比b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果聚糖bc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灰分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杂质度c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或黄曲霉毒素B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金黄色葡萄球菌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阪崎肠杆菌h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叶黄素b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核苷酸b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脲酶活性定性测定i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婴幼儿配方食品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婴幼儿配方食品（湿法工艺、干法工艺、干湿法混合工艺）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较大婴儿和幼儿配方食品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乳基较大婴儿和幼儿配方食品、豆基较大婴儿和幼儿配方食品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蛋白质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脂肪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亚油酸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维生素K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烟酸（烟酰胺）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泛酸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维生素C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生物素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锰a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钙磷比值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硒a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胆碱a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肌醇a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牛磺酸a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左旋肉碱a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二十二碳六烯酸与总脂肪酸比a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二十碳四烯酸与总脂肪酸比a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反式脂肪酸与总脂肪酸比值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果聚糖ab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灰分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杂质度d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3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计）d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亚硝酸盐（以NaNO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计）e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黄曲霉毒素M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或黄曲霉毒素B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f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菌落总数g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三聚氰胺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叶黄素a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核苷酸a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脲酶活性定性测定h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米面及其制品(自制)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小麦粉制品(自制)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发酵面制品(自制)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糖精钠（以糖精计）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米面及其制品(自制)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小麦粉制品(自制)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油炸面制品(自制)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铝的残留量（干样品，以Al计）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肉制品(自制)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熟肉制品(自制)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酱卤肉制品、肉灌肠、其他熟肉(自制)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胭脂红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亚硝酸盐（以亚硝酸钠计）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苯甲酸及其钠盐（以苯甲酸计）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山梨酸及其钾盐（以山梨酸计）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肉制品(自制)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熟肉制品(自制)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肉冻、皮冻(自制)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复合调味料(自制)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半固态调味料(自制)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火锅调味料(底料、蘸料)(自制)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罂粟碱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吗啡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可待因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那可丁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蒂巴因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水产及水产制品（餐饮）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水产及水产制品（餐饮）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生食动物性水产品（餐饮）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挥发性盐基氮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吸虫囊蚴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线虫幼虫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绦虫裂头蚴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75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坚果及籽类食品（餐饮）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坚果及籽类食品（餐饮）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花生及其制品（餐饮)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餐饮具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复用餐饮具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复用餐饮具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游离性余氯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700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阴离子合成洗涤剂（以十二烷基苯磺酸钠计）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沙门氏菌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餐饮食品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其他餐饮食品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其他餐饮食品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果、蔬汁饮料,奶制品（自制）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甜蜜素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山梨酸及其钾盐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安赛蜜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苯甲酸及其钠盐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糖精钠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三氯蔗糖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阿斯巴甜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脱氢乙酸及其钠盐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猪肉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1260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沙丁胺醇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培氟沙星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氯丙嗪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570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地塞米松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羊肉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畜肉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其他畜肉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禽肉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鸡肉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氟苯尼考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多西环素(强力霉素）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土霉素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培氟沙星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8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五氯酚酸钠（以五氯酚计）（以五氯酚计）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禽肉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鸭肉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禽肉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其他禽肉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猪肝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沙丁胺醇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99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五氯酚酸钠（以五氯酚计）（以五氯酚计）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牛肝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550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羊肝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99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猪肾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沙丁胺醇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牛肾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180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其他畜副产品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克伦特罗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沙丁胺醇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莱克多巴胺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禽副产品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鸡肝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畜禽肉及副产品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禽副产品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其他禽副产品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呋喃妥因代谢物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4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五氯酚酸钠（以五氯酚计）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鳞茎类蔬菜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韭菜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腐霉利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芸薹属类蔬菜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花椰菜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阿维菌素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28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氯氰菊酯和高效氯氰菊酯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芸薹属类蔬菜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菜薹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叶菜类蔬菜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菠菜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阿维菌素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叶菜类蔬菜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芹菜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叶菜类蔬菜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普通白菜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啶虫脒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叶菜类蔬菜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油麦菜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茄果类蔬菜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茄子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茄果类蔬菜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辣椒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茄果类蔬菜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番茄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瓜类蔬菜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甲拌磷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豇豆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灭蝇胺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水胺硫磷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菜豆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灭蝇胺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水胺硫磷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根茎类和薯宇类蔬菜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山药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倍硫磷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敌百虫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豆芽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豆芽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亚硫酸盐（以SO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4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6-苄基腺嘌呤（6-BA）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28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4-氯苯氧乙酸钠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蔬菜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鲜食用菌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鲜食用菌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氯氟氰菊酯和高效氯氟氰菊酯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氯氰菊酯和高效氯氰菊酯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氟氯氰菊酯和高效氟氯氰菊酯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28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淡水鱼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1780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孔雀石绿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培氟沙星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地西泮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呋喃妥因代谢物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土霉素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淡水蟹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800</w:t>
            </w: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海水鱼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组胺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孔雀石绿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诺氟沙星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磺胺类（总量）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甲硝唑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羟基甲硝唑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990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呋喃妥因代谢物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金霉素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土霉素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二氧化硫残留量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110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海水蟹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960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呋喃它酮代谢物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呋喃妥因代谢物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贝类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贝类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呋喃西林代谢物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氯霉素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水产品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其他水产品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其它水产品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呋喃唑酮代谢物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仁果类水果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苹果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对硫磷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敌敌畏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毒死蜱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仁果类水果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梨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氯氟氰菊酯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核果类水果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枣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核果类水果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桃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氯唑磷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核果类水果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油桃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多菌灵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甲胺磷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柑橘类水果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柑、橘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三唑磷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1060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联苯菊酯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丙溴磷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苯醚甲环唑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柑橘类水果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橙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三唑磷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740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克百威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丙溴磷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浆果和其他小型水果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葡萄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辛硫磷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氰戊菊酯和S-氰戊菊酯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浆果和其他小型水果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草莓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烯酰吗啉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浆果和其他小型水果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猕猴桃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辛硫磷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480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氰戊菊酯和S-氰戊菊酯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热带和亚热带水果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香蕉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氟虫腈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吡唑醚菌酯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热带和亚热带水果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芒果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氧乐果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水果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热带和亚热带水果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火龙果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辛硫磷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水胺硫磷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49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鲜蛋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鲜蛋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鸡蛋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恩诺沙星（以恩诺沙星与环丙沙星之和计）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680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氟苯尼考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鲜蛋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鲜蛋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其他禽蛋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氟苯尼考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氧氟沙星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豆类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豆类蔬菜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豆类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390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410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镉（以Cd计）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铬（以Cr计）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赭曲霉毒素A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生干坚果与籽类食品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生干坚果与籽类食品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生干坚果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酸价（以脂肪计）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过氧化值（以脂肪计）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5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食用农产品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生干坚果与籽类食品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生干坚果与籽类食品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生干籽类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黄曲霉毒素B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33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增稠剂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明胶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凝冻强度（6.67%）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二氧化硫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铬（Cr）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总砷（As）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过氧化物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复配食品添加剂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复配膨松剂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重金属（以Pb计）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240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砷（As）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溴酸钾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复配食品添加剂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复配食品添加剂（用于小麦粉）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520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致病性微生物a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溴酸钾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复配食品添加剂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复配食品添加剂（其他）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440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砷（以As计）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1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致病性微生物a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食品用香精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食用香精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重金属（以Pb计）含量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560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580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砷（以As计）含量/无机砷含量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菌落总数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大肠菌群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4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防腐剂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 山梨酸钾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山梨酸钾（以C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6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H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7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KO</w:t>
            </w: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vertAlign w:val="subscript"/>
                <w:lang w:val="en-US" w:eastAsia="zh-CN"/>
              </w:rPr>
              <w:t>2</w:t>
            </w:r>
            <w:r>
              <w:rPr>
                <w:rStyle w:val="style4103"/>
                <w:rFonts w:ascii="Times New Roman" w:cs="Times New Roman" w:eastAsia="宋体" w:hAnsi="Times New Roman" w:hint="default"/>
                <w:color w:val="auto"/>
                <w:sz w:val="21"/>
                <w:szCs w:val="21"/>
                <w:bdr w:val="none" w:sz="0" w:space="0" w:color="auto"/>
                <w:lang w:val="en-US" w:eastAsia="zh-CN"/>
              </w:rPr>
              <w:t>计）（以干基计）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135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375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395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重金属（以Pb计）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砷（As）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甜味剂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食品添加剂 木糖醇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木糖醇含量（以干基计）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320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还原糖（以葡萄糖计）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铅（Pb）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15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镍（Ni）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34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食盐</w:t>
            </w: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食盐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食盐</w:t>
            </w:r>
          </w:p>
          <w:bookmarkStart w:id="0" w:name="_GoBack"/>
          <w:bookmarkEnd w:id="0"/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食盐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氯化钠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850</w:t>
            </w:r>
          </w:p>
        </w:tc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20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870</w:t>
            </w: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氯化钾a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碘（以 I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钡（以 Ba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铅（以 Pb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总砷（以 As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50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镉（以 Cd 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总汞(以Hg计）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亚硝酸盐b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160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300" w:hRule="atLeast"/>
        </w:trPr>
        <w:tc>
          <w:tcPr>
            <w:tcW w:w="49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亚铁氰化钾(以亚铁氰根计)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textAlignment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  <w:r>
              <w:rPr>
                <w:rFonts w:ascii="Times New Roman" w:cs="Times New Roman" w:eastAsia="宋体" w:hAnsi="Times New Roman" w:hint="default"/>
                <w:i w:val="false"/>
                <w:color w:val="auto"/>
                <w:kern w:val="0"/>
                <w:sz w:val="21"/>
                <w:szCs w:val="21"/>
                <w:u w:val="none"/>
                <w:bdr w:val="none" w:sz="0" w:space="0" w:color="auto"/>
                <w:lang w:val="en-US" w:eastAsia="zh-CN"/>
              </w:rPr>
              <w:t>80</w:t>
            </w:r>
          </w:p>
        </w:tc>
        <w:tc>
          <w:tcPr>
            <w:tcW w:w="76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</w:rPr>
            </w:pPr>
          </w:p>
        </w:tc>
      </w:tr>
      <w:tr>
        <w:tblPrEx/>
        <w:trPr>
          <w:trHeight w:val="527" w:hRule="atLeast"/>
        </w:trPr>
        <w:tc>
          <w:tcPr>
            <w:tcW w:w="100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240"/>
              <w:jc w:val="center"/>
              <w:rPr>
                <w:rFonts w:ascii="Times New Roman" w:cs="Times New Roman" w:eastAsia="宋体" w:hAnsi="Times New Roman" w:hint="default"/>
                <w:i w:val="false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cs="Times New Roman" w:eastAsia="宋体" w:hAnsi="Times New Roman" w:hint="default"/>
                <w:b/>
                <w:bCs/>
                <w:i w:val="false"/>
                <w:color w:val="auto"/>
                <w:sz w:val="24"/>
                <w:szCs w:val="24"/>
                <w:u w:val="none"/>
                <w:lang w:val="en-US" w:eastAsia="zh-CN"/>
              </w:rPr>
              <w:t>投标细类单批次均价：小写：￥788.06元 ；大写：人民币柒佰捌拾捌元零陆分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 Unicode MS"/>
    <w:panose1 w:val="020b0604020002020204"/>
    <w:charset w:val="86"/>
    <w:family w:val="auto"/>
    <w:pitch w:val="default"/>
    <w:sig w:usb0="FFFFFFFF" w:usb1="E9FFFFFF" w:usb2="0000003F" w:usb3="00000000" w:csb0="603F01FF" w:csb1="FFFF0000"/>
  </w:font>
  <w:font w:name="华文行楷">
    <w:altName w:val="华文行楷"/>
    <w:panose1 w:val="02010800040001010101"/>
    <w:charset w:val="86"/>
    <w:family w:val="auto"/>
    <w:pitch w:val="default"/>
    <w:sig w:usb0="00000001" w:usb1="080F0000" w:usb2="00000000" w:usb3="00000000" w:csb0="00040000" w:csb1="00000000"/>
  </w:font>
  <w:font w:name="方正舒体">
    <w:altName w:val="方正舒体"/>
    <w:panose1 w:val="02010601030001010101"/>
    <w:charset w:val="86"/>
    <w:family w:val="auto"/>
    <w:pitch w:val="default"/>
    <w:sig w:usb0="00000003" w:usb1="080E0000" w:usb2="00000000" w:usb3="00000000" w:csb0="00040000" w:csb1="00000000"/>
  </w:font>
  <w:font w:name="MingLiU-ExtB">
    <w:altName w:val="MingLiU-ExtB"/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PMincho">
    <w:altName w:val="MS PMincho"/>
    <w:panose1 w:val="02020600040002080304"/>
    <w:charset w:val="80"/>
    <w:family w:val="auto"/>
    <w:pitch w:val="default"/>
    <w:sig w:usb0="E00002FF" w:usb1="6AC7FDFB" w:usb2="00000012" w:usb3="00000000" w:csb0="4002009F" w:csb1="DFD70000"/>
  </w:font>
  <w:font w:name="Broadway">
    <w:altName w:val="Broadway"/>
    <w:panose1 w:val="04040905080002020502"/>
    <w:charset w:val="00"/>
    <w:family w:val="auto"/>
    <w:pitch w:val="default"/>
    <w:sig w:usb0="00000003" w:usb1="00000000" w:usb2="00000000" w:usb3="00000000" w:csb0="20000001" w:csb1="00000000"/>
  </w:font>
  <w:font w:name="DokChampa">
    <w:altName w:val="DokChampa"/>
    <w:panose1 w:val="020b0604020002020204"/>
    <w:charset w:val="00"/>
    <w:family w:val="auto"/>
    <w:pitch w:val="default"/>
    <w:sig w:usb0="03000003" w:usb1="00000000" w:usb2="00000000" w:usb3="00000000" w:csb0="40010001" w:csb1="00000000"/>
  </w:font>
  <w:font w:name="Eras Demi ITC">
    <w:altName w:val="Eras Demi ITC"/>
    <w:panose1 w:val="020b0805030005020804"/>
    <w:charset w:val="00"/>
    <w:family w:val="auto"/>
    <w:pitch w:val="default"/>
    <w:sig w:usb0="00000003" w:usb1="00000000" w:usb2="00000000" w:usb3="00000000" w:csb0="20000001" w:csb1="00000000"/>
  </w:font>
  <w:font w:name="Eras Medium ITC">
    <w:altName w:val="Eras Medium ITC"/>
    <w:panose1 w:val="020b0602030005020804"/>
    <w:charset w:val="00"/>
    <w:family w:val="auto"/>
    <w:pitch w:val="default"/>
    <w:sig w:usb0="00000003" w:usb1="00000000" w:usb2="00000000" w:usb3="00000000" w:csb0="20000001" w:csb1="00000000"/>
  </w:font>
  <w:font w:name="Footlight MT Light">
    <w:altName w:val="Footlight MT Light"/>
    <w:panose1 w:val="02040602060003020304"/>
    <w:charset w:val="00"/>
    <w:family w:val="auto"/>
    <w:pitch w:val="default"/>
    <w:sig w:usb0="00000003" w:usb1="00000000" w:usb2="00000000" w:usb3="00000000" w:csb0="20000001" w:csb1="00000000"/>
  </w:font>
  <w:font w:name="Magneto">
    <w:altName w:val="Magneto"/>
    <w:panose1 w:val="04030805050008020d02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spacing w:lineRule="auto" w:line="360"/>
      <w:jc w:val="both"/>
    </w:pPr>
    <w:rPr>
      <w:rFonts w:ascii="Times New Roman" w:cs="宋体" w:eastAsia="宋体" w:hAnsi="Times New Roman"/>
      <w:kern w:val="2"/>
      <w:sz w:val="24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0"/>
    <w:pPr>
      <w:keepNext w:val="false"/>
      <w:keepLines w:val="false"/>
      <w:pageBreakBefore/>
      <w:spacing w:beforeAutospacing="false" w:afterAutospacing="false" w:lineRule="auto" w:line="360"/>
      <w:jc w:val="center"/>
      <w:outlineLvl w:val="0"/>
    </w:pPr>
    <w:rPr>
      <w:rFonts w:ascii="Times New Roman" w:eastAsia="宋体" w:hAnsi="Times New Roman"/>
      <w:b/>
      <w:bCs/>
      <w:kern w:val="44"/>
      <w:sz w:val="28"/>
      <w:szCs w:val="28"/>
    </w:rPr>
  </w:style>
  <w:style w:type="paragraph" w:styleId="style2">
    <w:name w:val="heading 2"/>
    <w:basedOn w:val="style0"/>
    <w:next w:val="style0"/>
    <w:qFormat/>
    <w:uiPriority w:val="0"/>
    <w:pPr>
      <w:keepNext w:val="false"/>
      <w:keepLines w:val="false"/>
      <w:pageBreakBefore/>
      <w:spacing w:beforeAutospacing="false" w:afterAutospacing="false" w:lineRule="auto" w:line="360"/>
      <w:jc w:val="left"/>
      <w:outlineLvl w:val="1"/>
    </w:pPr>
    <w:rPr>
      <w:rFonts w:ascii="Times New Roman" w:eastAsia="宋体" w:hAnsi="Times New Roman"/>
      <w:b/>
      <w:bCs/>
      <w:sz w:val="24"/>
    </w:rPr>
  </w:style>
  <w:style w:type="paragraph" w:styleId="style3">
    <w:name w:val="heading 3"/>
    <w:basedOn w:val="style0"/>
    <w:next w:val="style0"/>
    <w:qFormat/>
    <w:uiPriority w:val="0"/>
    <w:pPr>
      <w:keepNext w:val="false"/>
      <w:keepLines w:val="false"/>
      <w:pageBreakBefore/>
      <w:spacing w:beforeAutospacing="false" w:afterAutospacing="false" w:lineRule="auto" w:line="360"/>
      <w:jc w:val="left"/>
      <w:outlineLvl w:val="2"/>
    </w:pPr>
    <w:rPr>
      <w:rFonts w:ascii="Times New Roman" w:eastAsia="宋体" w:hAnsi="Times New Roman"/>
      <w:b/>
      <w:bCs/>
      <w:sz w:val="24"/>
    </w:rPr>
  </w:style>
  <w:style w:type="paragraph" w:styleId="style4">
    <w:name w:val="heading 4"/>
    <w:basedOn w:val="style0"/>
    <w:next w:val="style0"/>
    <w:qFormat/>
    <w:uiPriority w:val="0"/>
    <w:pPr>
      <w:keepNext w:val="false"/>
      <w:keepLines w:val="false"/>
      <w:spacing w:beforeAutospacing="false" w:afterAutospacing="false" w:lineRule="auto" w:line="360"/>
      <w:jc w:val="left"/>
      <w:outlineLvl w:val="3"/>
    </w:pPr>
    <w:rPr>
      <w:rFonts w:ascii="Times New Roman" w:eastAsia="宋体" w:hAnsi="Times New Roman"/>
      <w:b/>
      <w:bCs/>
      <w:sz w:val="24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21">
    <w:name w:val="toc 3"/>
    <w:basedOn w:val="style0"/>
    <w:next w:val="style0"/>
    <w:qFormat/>
    <w:uiPriority w:val="0"/>
    <w:pPr>
      <w:spacing w:lineRule="auto" w:line="312"/>
      <w:ind w:left="840" w:leftChars="400"/>
    </w:pPr>
    <w:rPr/>
  </w:style>
  <w:style w:type="paragraph" w:styleId="style19">
    <w:name w:val="toc 1"/>
    <w:basedOn w:val="style0"/>
    <w:next w:val="style0"/>
    <w:qFormat/>
    <w:uiPriority w:val="0"/>
    <w:pPr>
      <w:spacing w:lineRule="auto" w:line="312"/>
    </w:pPr>
    <w:rPr>
      <w:b/>
    </w:rPr>
  </w:style>
  <w:style w:type="paragraph" w:styleId="style20">
    <w:name w:val="toc 2"/>
    <w:basedOn w:val="style0"/>
    <w:next w:val="style0"/>
    <w:qFormat/>
    <w:uiPriority w:val="0"/>
    <w:pPr>
      <w:spacing w:lineRule="auto" w:line="312"/>
      <w:ind w:left="420" w:leftChars="200"/>
    </w:pPr>
    <w:rPr>
      <w:b/>
      <w:bCs/>
    </w:rPr>
  </w:style>
  <w:style w:type="character" w:customStyle="1" w:styleId="style4097">
    <w:name w:val="font81"/>
    <w:basedOn w:val="style65"/>
    <w:next w:val="style4097"/>
    <w:qFormat/>
    <w:uiPriority w:val="0"/>
    <w:rPr>
      <w:rFonts w:ascii="宋体" w:cs="宋体" w:eastAsia="宋体" w:hAnsi="宋体" w:hint="eastAsia"/>
      <w:color w:val="000000"/>
      <w:sz w:val="20"/>
      <w:szCs w:val="20"/>
      <w:u w:val="none"/>
      <w:vertAlign w:val="subscript"/>
    </w:rPr>
  </w:style>
  <w:style w:type="character" w:customStyle="1" w:styleId="style4098">
    <w:name w:val="font51"/>
    <w:basedOn w:val="style65"/>
    <w:next w:val="style4098"/>
    <w:qFormat/>
    <w:uiPriority w:val="0"/>
    <w:rPr>
      <w:rFonts w:ascii="宋体" w:cs="宋体" w:eastAsia="宋体" w:hAnsi="宋体" w:hint="eastAsia"/>
      <w:color w:val="000000"/>
      <w:sz w:val="20"/>
      <w:szCs w:val="20"/>
      <w:u w:val="none"/>
    </w:rPr>
  </w:style>
  <w:style w:type="character" w:customStyle="1" w:styleId="style4099">
    <w:name w:val="font101"/>
    <w:basedOn w:val="style65"/>
    <w:next w:val="style4099"/>
    <w:qFormat/>
    <w:uiPriority w:val="0"/>
    <w:rPr>
      <w:rFonts w:ascii="宋体" w:cs="宋体" w:eastAsia="宋体" w:hAnsi="宋体" w:hint="eastAsia"/>
      <w:color w:val="000000"/>
      <w:sz w:val="20"/>
      <w:szCs w:val="20"/>
      <w:u w:val="none"/>
      <w:vertAlign w:val="superscript"/>
    </w:rPr>
  </w:style>
  <w:style w:type="character" w:customStyle="1" w:styleId="style4100">
    <w:name w:val="font21"/>
    <w:basedOn w:val="style65"/>
    <w:next w:val="style4100"/>
    <w:qFormat/>
    <w:uiPriority w:val="0"/>
    <w:rPr>
      <w:rFonts w:ascii="宋体" w:cs="宋体" w:eastAsia="宋体" w:hAnsi="宋体" w:hint="eastAsia"/>
      <w:color w:val="000000"/>
      <w:sz w:val="20"/>
      <w:szCs w:val="20"/>
      <w:u w:val="none"/>
    </w:rPr>
  </w:style>
  <w:style w:type="character" w:customStyle="1" w:styleId="style4101">
    <w:name w:val="font91"/>
    <w:basedOn w:val="style65"/>
    <w:next w:val="style4101"/>
    <w:qFormat/>
    <w:uiPriority w:val="0"/>
    <w:rPr>
      <w:rFonts w:ascii="宋体" w:cs="宋体" w:eastAsia="宋体" w:hAnsi="宋体" w:hint="eastAsia"/>
      <w:color w:val="ff0000"/>
      <w:sz w:val="20"/>
      <w:szCs w:val="20"/>
      <w:u w:val="none"/>
      <w:vertAlign w:val="subscript"/>
    </w:rPr>
  </w:style>
  <w:style w:type="character" w:customStyle="1" w:styleId="style4102">
    <w:name w:val="font71"/>
    <w:basedOn w:val="style65"/>
    <w:next w:val="style4102"/>
    <w:qFormat/>
    <w:uiPriority w:val="0"/>
    <w:rPr>
      <w:rFonts w:ascii="宋体" w:cs="宋体" w:eastAsia="宋体" w:hAnsi="宋体" w:hint="eastAsia"/>
      <w:color w:val="ff0000"/>
      <w:sz w:val="20"/>
      <w:szCs w:val="20"/>
      <w:u w:val="none"/>
    </w:rPr>
  </w:style>
  <w:style w:type="character" w:customStyle="1" w:styleId="style4103">
    <w:name w:val="font11"/>
    <w:basedOn w:val="style65"/>
    <w:next w:val="style4103"/>
    <w:uiPriority w:val="0"/>
    <w:rPr>
      <w:rFonts w:ascii="宋体" w:cs="宋体" w:eastAsia="宋体" w:hAnsi="宋体" w:hint="eastAsia"/>
      <w:color w:val="000000"/>
      <w:sz w:val="20"/>
      <w:szCs w:val="20"/>
      <w:u w:val="none"/>
    </w:rPr>
  </w:style>
  <w:style w:type="character" w:customStyle="1" w:styleId="style4104">
    <w:name w:val="font61"/>
    <w:basedOn w:val="style65"/>
    <w:next w:val="style4104"/>
    <w:uiPriority w:val="0"/>
    <w:rPr>
      <w:rFonts w:ascii="宋体" w:cs="宋体" w:eastAsia="宋体" w:hAnsi="宋体" w:hint="eastAsia"/>
      <w:color w:val="ff0000"/>
      <w:sz w:val="20"/>
      <w:szCs w:val="20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Words>21302</Words>
  <Pages>1</Pages>
  <Characters>25802</Characters>
  <Application>WPS Office</Application>
  <DocSecurity>0</DocSecurity>
  <Paragraphs>20830</Paragraphs>
  <ScaleCrop>false</ScaleCrop>
  <LinksUpToDate>false</LinksUpToDate>
  <CharactersWithSpaces>25944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2020-06-20T05:19:00Z</dcterms:created>
  <dc:creator>Administrator</dc:creator>
  <lastModifiedBy>MI 8 UD</lastModifiedBy>
  <dcterms:modified xsi:type="dcterms:W3CDTF">2020-07-08T09:02:09Z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