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185"/>
          <w:tab w:val="center" w:pos="545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jc w:val="center"/>
        <w:textAlignment w:val="auto"/>
        <w:rPr>
          <w:rFonts w:hint="eastAsia" w:hAnsi="宋体" w:cs="黑体"/>
          <w:b/>
          <w:sz w:val="28"/>
          <w:szCs w:val="28"/>
        </w:rPr>
      </w:pPr>
      <w:r>
        <w:rPr>
          <w:rFonts w:hint="eastAsia" w:hAnsi="宋体" w:cs="黑体"/>
          <w:b/>
          <w:sz w:val="28"/>
          <w:szCs w:val="28"/>
        </w:rPr>
        <w:t>国家税务总局禹州市税务局梁北税务分局、夏都税务分局和第二税务分局综合业务办公用房维修改造项目</w:t>
      </w:r>
    </w:p>
    <w:p>
      <w:pPr>
        <w:tabs>
          <w:tab w:val="left" w:pos="3185"/>
          <w:tab w:val="center" w:pos="5452"/>
        </w:tabs>
        <w:snapToGrid w:val="0"/>
        <w:spacing w:before="156" w:beforeLines="50"/>
        <w:jc w:val="center"/>
        <w:rPr>
          <w:rFonts w:hint="eastAsia" w:hAnsi="宋体" w:cs="黑体"/>
          <w:b/>
          <w:sz w:val="28"/>
          <w:szCs w:val="28"/>
          <w:lang w:eastAsia="zh-CN"/>
        </w:rPr>
      </w:pPr>
      <w:r>
        <w:rPr>
          <w:rFonts w:hint="eastAsia" w:hAnsi="宋体" w:cs="黑体"/>
          <w:b/>
          <w:sz w:val="28"/>
          <w:szCs w:val="28"/>
        </w:rPr>
        <w:t>（不见面开标）</w:t>
      </w:r>
      <w:r>
        <w:rPr>
          <w:rFonts w:hint="eastAsia" w:hAnsi="宋体" w:cs="黑体"/>
          <w:b/>
          <w:sz w:val="28"/>
          <w:szCs w:val="28"/>
          <w:lang w:eastAsia="zh-CN"/>
        </w:rPr>
        <w:t>评标结果公示</w:t>
      </w:r>
    </w:p>
    <w:p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一、基本情况和数据表</w:t>
      </w:r>
    </w:p>
    <w:p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(一) 项目概况</w:t>
      </w:r>
    </w:p>
    <w:p>
      <w:pPr>
        <w:autoSpaceDE w:val="0"/>
        <w:spacing w:line="312" w:lineRule="auto"/>
        <w:ind w:left="1470" w:leftChars="200" w:hanging="1050" w:hangingChars="5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项目名称：国家税务总局禹州市税务局梁北税务分局、夏都税务分局和第二税务分局</w:t>
      </w:r>
    </w:p>
    <w:p>
      <w:pPr>
        <w:autoSpaceDE w:val="0"/>
        <w:spacing w:line="312" w:lineRule="auto"/>
        <w:ind w:left="1470" w:leftChars="7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综合业务办公用房维修改造项目</w:t>
      </w:r>
    </w:p>
    <w:p>
      <w:pPr>
        <w:autoSpaceDE w:val="0"/>
        <w:spacing w:line="312" w:lineRule="auto"/>
        <w:ind w:firstLine="420" w:firstLineChars="200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/>
          <w:color w:val="000000"/>
        </w:rPr>
        <w:t>项</w:t>
      </w:r>
      <w:r>
        <w:rPr>
          <w:rFonts w:hint="eastAsia" w:ascii="宋体" w:hAnsi="宋体" w:eastAsia="宋体" w:cs="宋体"/>
          <w:szCs w:val="21"/>
          <w:lang w:val="zh-CN"/>
        </w:rPr>
        <w:t>目编号：JSGC-FJ-2020061</w:t>
      </w:r>
    </w:p>
    <w:p>
      <w:pPr>
        <w:autoSpaceDE w:val="0"/>
        <w:spacing w:line="312" w:lineRule="auto"/>
        <w:ind w:firstLine="420" w:firstLineChars="200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>招标控制价：</w:t>
      </w:r>
    </w:p>
    <w:p>
      <w:pPr>
        <w:autoSpaceDE w:val="0"/>
        <w:spacing w:line="312" w:lineRule="auto"/>
        <w:ind w:firstLine="840" w:firstLineChars="4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第1标段1407863.92元（含规费、税金、安全文明施工措施费）</w:t>
      </w:r>
    </w:p>
    <w:p>
      <w:pPr>
        <w:autoSpaceDE w:val="0"/>
        <w:spacing w:line="312" w:lineRule="auto"/>
        <w:ind w:firstLine="840" w:firstLineChars="4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第2标段4286956.97元（含规费、税金、安全文明施工措施费）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质量要求：合格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计划工期：</w:t>
      </w:r>
    </w:p>
    <w:p>
      <w:pPr>
        <w:autoSpaceDE w:val="0"/>
        <w:spacing w:line="312" w:lineRule="auto"/>
        <w:ind w:firstLine="840" w:firstLineChars="400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>第1标段：梁北税务分局综合业务办公用房维修改造项目90日历天；</w:t>
      </w:r>
    </w:p>
    <w:p>
      <w:pPr>
        <w:autoSpaceDE w:val="0"/>
        <w:spacing w:line="312" w:lineRule="auto"/>
        <w:ind w:firstLine="792" w:firstLineChars="400"/>
        <w:rPr>
          <w:rFonts w:hAnsi="宋体"/>
          <w:bCs/>
          <w:spacing w:val="-6"/>
          <w:szCs w:val="21"/>
        </w:rPr>
      </w:pPr>
      <w:r>
        <w:rPr>
          <w:rFonts w:hint="eastAsia" w:hAnsi="宋体"/>
          <w:bCs/>
          <w:spacing w:val="-6"/>
          <w:szCs w:val="21"/>
        </w:rPr>
        <w:t>第2标段：夏都税务分局和第二税务分局综合业务办公用房维修改造项目120日历天；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</w:rPr>
        <w:t>资格审查方式：资格后审</w:t>
      </w:r>
    </w:p>
    <w:p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（二）招标过程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000000"/>
        </w:rPr>
        <w:t>本工程招标采用公开招标方式进行，按照法定公开招标程序和要求，2020年5月29日至2020年7月8日在《全国公共资源交易平台(河南省▪许昌市)》、《河南省电子招标投标公共服务平台》、《河南省政府采购网》、《国家税务总局河南省税务局.许昌市》上公开发布招标信息，于投标截止时间递交投标文件及投标保证金</w:t>
      </w:r>
      <w:r>
        <w:rPr>
          <w:rFonts w:hint="eastAsia" w:ascii="宋体" w:hAnsi="宋体"/>
          <w:color w:val="auto"/>
        </w:rPr>
        <w:t>的1标段投标单位 4  家，2标段投标单位 6 家。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（三）项目开标数据表</w:t>
      </w:r>
    </w:p>
    <w:tbl>
      <w:tblPr>
        <w:tblStyle w:val="7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227"/>
        <w:gridCol w:w="1134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国家税务总局禹州市税务局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 w:ascii="宋体" w:hAnsi="宋体"/>
                <w:color w:val="000000"/>
              </w:rPr>
              <w:t>中科高盛咨询集团有限公司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国家税务总局禹州市税务局梁北税务分局、夏都税务分局和第二税务分局综合业务办公用房维修改造项目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2020年7月8日10：00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开标地点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禹州市公共资源交易中心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开标1室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2020年7月8日15:30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评标地点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禹州市公共资源交易中心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评标4室</w:t>
            </w:r>
          </w:p>
        </w:tc>
      </w:tr>
    </w:tbl>
    <w:p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开标记录</w:t>
      </w:r>
    </w:p>
    <w:p>
      <w:pPr>
        <w:pStyle w:val="2"/>
        <w:ind w:firstLine="210"/>
      </w:pPr>
      <w:r>
        <w:rPr>
          <w:rFonts w:hint="eastAsia"/>
        </w:rPr>
        <w:t>第1标段开标记录表：</w:t>
      </w:r>
    </w:p>
    <w:tbl>
      <w:tblPr>
        <w:tblStyle w:val="7"/>
        <w:tblW w:w="86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311"/>
        <w:gridCol w:w="851"/>
        <w:gridCol w:w="850"/>
        <w:gridCol w:w="1170"/>
        <w:gridCol w:w="930"/>
        <w:gridCol w:w="780"/>
        <w:gridCol w:w="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131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投标报价（元）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项目负责人/经理（含证书编号）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负责人（姓名及职称）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  <w:hidden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河南腾富建筑工程有限公司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1337336.78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赵小光</w:t>
            </w:r>
          </w:p>
          <w:p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豫241181832356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靳海洋</w:t>
            </w:r>
          </w:p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工程师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9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河南正天建筑工程有限公司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河南正天建筑工程有限公司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1400938.84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李亚如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豫 241141447695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王书丽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  <w:hidden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bidi w:val="0"/>
              <w:jc w:val="both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河南安疆建筑工程有限公司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1386562.76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刘丽萍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豫 241151578640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工程师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  <w:hidden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bidi w:val="0"/>
              <w:jc w:val="both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中创市政建设发展有限公司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1393879.46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黄建勋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豫 141181902905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王明喜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工程师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招标控制价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4"/>
                <w:szCs w:val="34"/>
              </w:rPr>
            </w:pPr>
            <w:r>
              <w:rPr>
                <w:rFonts w:hint="eastAsia" w:ascii="宋体" w:hAnsi="宋体"/>
                <w:color w:val="000000"/>
              </w:rPr>
              <w:t>1407863.92</w:t>
            </w:r>
            <w:r>
              <w:rPr>
                <w:rFonts w:hint="eastAsia" w:asciiTheme="minorEastAsia" w:hAnsiTheme="minorEastAsia"/>
                <w:szCs w:val="21"/>
              </w:rPr>
              <w:t>元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抽取的权重系数K值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90日历天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质量要求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83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pStyle w:val="2"/>
        <w:ind w:firstLine="210"/>
      </w:pPr>
      <w:r>
        <w:rPr>
          <w:rFonts w:hint="eastAsia"/>
        </w:rPr>
        <w:t>第2标段开标记录表：</w:t>
      </w:r>
    </w:p>
    <w:tbl>
      <w:tblPr>
        <w:tblStyle w:val="7"/>
        <w:tblW w:w="86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311"/>
        <w:gridCol w:w="851"/>
        <w:gridCol w:w="850"/>
        <w:gridCol w:w="1170"/>
        <w:gridCol w:w="930"/>
        <w:gridCol w:w="780"/>
        <w:gridCol w:w="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131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投标报价（元）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项目负责人/经理（含证书编号）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负责人（姓名及职称）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  <w:hidden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ind w:left="360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河南工农建筑工程有限公司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4135626.06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韩建华</w:t>
            </w:r>
          </w:p>
          <w:p>
            <w:pPr>
              <w:pStyle w:val="2"/>
              <w:ind w:firstLine="420" w:firstLineChars="200"/>
              <w:jc w:val="both"/>
            </w:pPr>
            <w:r>
              <w:rPr>
                <w:rFonts w:hint="eastAsia"/>
              </w:rPr>
              <w:t>豫241131447096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孔繁鑫</w:t>
            </w:r>
          </w:p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工程师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  <w:hidden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ind w:left="360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河南贝森路桥工程有限公司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4265039.42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张香涛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豫241131339773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张红梦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工程师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  <w:hidden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ind w:left="360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河南省正航建设工程有限公司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3905346.84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王静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豫 241111227166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何学奇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工程师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  <w:hidden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ind w:left="360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河南久丰建设工程有限公司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4201395.26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党聪奎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豫241151693784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郭红喜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工程师 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  <w:hidden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ind w:left="360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河南卓阳建筑工程有限公司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4029192.57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轩俭峰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豫141131313889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李晨曦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工程师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  <w:hidden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ind w:left="360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河南腾富建筑工程有限公司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3969037.38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合格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冯爱宾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豫241161604933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靳海洋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工程师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招标控制价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4"/>
                <w:szCs w:val="34"/>
              </w:rPr>
            </w:pPr>
            <w:r>
              <w:rPr>
                <w:rFonts w:hint="eastAsia" w:ascii="宋体" w:hAnsi="宋体"/>
                <w:color w:val="000000"/>
              </w:rPr>
              <w:t>4286956.97</w:t>
            </w:r>
            <w:r>
              <w:rPr>
                <w:rFonts w:hint="eastAsia" w:asciiTheme="minorEastAsia" w:hAnsiTheme="minorEastAsia"/>
                <w:szCs w:val="21"/>
              </w:rPr>
              <w:t>元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抽取的权重系数K值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120日历天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质量要求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83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pStyle w:val="2"/>
        <w:ind w:firstLine="210"/>
      </w:pPr>
    </w:p>
    <w:p>
      <w:pPr>
        <w:numPr>
          <w:ilvl w:val="0"/>
          <w:numId w:val="2"/>
        </w:numPr>
        <w:ind w:firstLine="315" w:firstLine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评标标准、评标办法或者评标因素一览表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061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评标办法</w:t>
            </w:r>
          </w:p>
        </w:tc>
        <w:tc>
          <w:tcPr>
            <w:tcW w:w="646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评标采用综合评标法，是指评标委员会根据招标文件要求，对其技术标、商务标、综合（信用）标三部分进行综合评审。技术标的权重占25%，商务标的权重占50%，综合标的权重占25%，详见招标文件。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四、评审情况</w:t>
      </w:r>
    </w:p>
    <w:p>
      <w:pPr>
        <w:pStyle w:val="2"/>
        <w:ind w:firstLine="211"/>
      </w:pPr>
      <w:r>
        <w:rPr>
          <w:rFonts w:hint="eastAsia"/>
          <w:b/>
        </w:rPr>
        <w:t>第1标段：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（一）清标</w:t>
      </w: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通过清标的投标人名称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300" w:line="240" w:lineRule="auto"/>
              <w:ind w:left="36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河南腾富建筑工程有限公司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300"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河南正天建筑工程有限公司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300" w:line="240" w:lineRule="auto"/>
              <w:ind w:left="36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河南安疆建筑工程有限公司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pStyle w:val="7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t>窗体顶端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300" w:line="240" w:lineRule="auto"/>
              <w:ind w:left="360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中创市政建设发展有限公司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300" w:line="240" w:lineRule="auto"/>
              <w:ind w:left="36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通过清标的投标人名称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（二）初</w:t>
      </w:r>
      <w:r>
        <w:rPr>
          <w:rFonts w:hint="eastAsia" w:asciiTheme="minorEastAsia" w:hAnsiTheme="minorEastAsia"/>
          <w:color w:val="auto"/>
          <w:szCs w:val="21"/>
        </w:rPr>
        <w:t>步评审（硬件特征码均无雷同）</w:t>
      </w: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通过初步评审投标人名称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spacing w:before="100" w:beforeAutospacing="1" w:after="300" w:line="21" w:lineRule="atLeast"/>
              <w:ind w:left="360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河南腾富建筑工程有限公司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spacing w:before="100" w:beforeAutospacing="1" w:after="300" w:line="21" w:lineRule="atLeas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河南正天建筑工程有限公司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spacing w:before="100" w:beforeAutospacing="1" w:after="300" w:line="21" w:lineRule="atLeast"/>
              <w:ind w:left="360" w:left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河南安疆建筑工程有限公司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Style w:val="79"/>
              <w:jc w:val="center"/>
            </w:pPr>
            <w:r>
              <w:t>窗体顶端</w:t>
            </w:r>
          </w:p>
          <w:p>
            <w:pPr>
              <w:widowControl/>
              <w:spacing w:before="100" w:beforeAutospacing="1" w:after="300" w:line="21" w:lineRule="atLeast"/>
              <w:ind w:left="360" w:left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中创市政建设发展有限公司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before="100" w:beforeAutospacing="1" w:after="300" w:line="21" w:lineRule="atLeast"/>
              <w:ind w:left="360" w:leftChars="0"/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未通过初步评审的投标人名称及原因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</w:tr>
    </w:tbl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（三）详细评审（详见评标委员会成员技术标、商务标、综合标评分表格）</w:t>
      </w:r>
    </w:p>
    <w:p>
      <w:pPr>
        <w:pStyle w:val="2"/>
        <w:ind w:firstLine="211"/>
      </w:pPr>
      <w:r>
        <w:rPr>
          <w:rFonts w:hint="eastAsia"/>
          <w:b/>
        </w:rPr>
        <w:t>第2标段：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（一）清标</w:t>
      </w: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通过清标的投标人名称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ind w:left="360"/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河南工农建筑工程有限公司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ind w:left="360"/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河南贝森路桥工程有限公司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ind w:left="360"/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河南省正航建设工程有限公司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ind w:left="360"/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河南久丰建设工程有限公司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7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ind w:left="360"/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河南卓阳建筑工程有限公司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7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ind w:left="360" w:leftChars="0"/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河南腾富建筑工程有限公司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ind w:left="360" w:leftChars="0"/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通过清标的投标人名称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ind w:left="360" w:leftChars="0"/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（二）初</w:t>
      </w:r>
      <w:r>
        <w:rPr>
          <w:rFonts w:hint="eastAsia" w:asciiTheme="minorEastAsia" w:hAnsiTheme="minorEastAsia"/>
          <w:color w:val="auto"/>
          <w:szCs w:val="21"/>
        </w:rPr>
        <w:t>步评审（硬件特征码均无雷同）</w:t>
      </w:r>
    </w:p>
    <w:tbl>
      <w:tblPr>
        <w:tblStyle w:val="7"/>
        <w:tblW w:w="8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7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0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70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ind w:left="360"/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河南工农建筑工程有限公司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0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ind w:left="360" w:leftChars="0"/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河南贝森路桥工程有限公司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0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ind w:left="360"/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河南省正航建设工程有限公司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70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ind w:left="360"/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河南久丰建设工程有限公司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7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ind w:left="360"/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河南卓阳建筑工程有限公司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7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300" w:line="21" w:lineRule="atLeast"/>
              <w:ind w:left="360"/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河南腾富建筑工程有限公司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7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="100" w:beforeAutospacing="1" w:after="300" w:line="21" w:lineRule="atLeast"/>
              <w:ind w:left="360" w:leftChars="0"/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  <w:t>未通过初步评审的投标人名称及原因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7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vanish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</w:tr>
    </w:tbl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（三）详细评审（详见评标委员会成员技术标、商务标、综合标评分表格）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五、根据招标文件的规定，评标委员会将经评审的投标人按综合得分由高到低排序如下：</w:t>
      </w:r>
    </w:p>
    <w:p>
      <w:pPr>
        <w:pStyle w:val="2"/>
        <w:ind w:firstLine="211"/>
      </w:pPr>
      <w:r>
        <w:rPr>
          <w:rFonts w:hint="eastAsia"/>
          <w:b/>
        </w:rPr>
        <w:t>第1标段</w:t>
      </w:r>
      <w:r>
        <w:rPr>
          <w:rFonts w:hint="eastAsia"/>
        </w:rPr>
        <w:t>：</w:t>
      </w:r>
    </w:p>
    <w:tbl>
      <w:tblPr>
        <w:tblStyle w:val="7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3"/>
        <w:gridCol w:w="2443"/>
        <w:gridCol w:w="2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24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综合得分</w:t>
            </w:r>
          </w:p>
        </w:tc>
        <w:tc>
          <w:tcPr>
            <w:tcW w:w="2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河南安疆建筑工程有限公司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77.65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河南腾富建筑工程有限公司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69.16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中创市政建设发展有限公司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59.35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河南正天建筑工程有限公司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55.61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</w:tbl>
    <w:p>
      <w:pPr>
        <w:pStyle w:val="2"/>
        <w:ind w:firstLine="211"/>
      </w:pPr>
      <w:r>
        <w:rPr>
          <w:rFonts w:hint="eastAsia"/>
          <w:b/>
        </w:rPr>
        <w:t>第2标段</w:t>
      </w:r>
      <w:r>
        <w:rPr>
          <w:rFonts w:hint="eastAsia"/>
        </w:rPr>
        <w:t>：</w:t>
      </w:r>
    </w:p>
    <w:tbl>
      <w:tblPr>
        <w:tblStyle w:val="7"/>
        <w:tblW w:w="85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1"/>
        <w:gridCol w:w="2754"/>
        <w:gridCol w:w="2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275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综合得分</w:t>
            </w:r>
          </w:p>
        </w:tc>
        <w:tc>
          <w:tcPr>
            <w:tcW w:w="234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46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河南工农建筑工程有限公司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75.32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河南卓阳建筑工程有限公司</w:t>
            </w: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67.08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46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河南腾富建筑工程有限公司</w:t>
            </w: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63.28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46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河南久丰建设工程有限公司</w:t>
            </w: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59.41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46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河南省正航建设工程有限公司</w:t>
            </w: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56.63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6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河南贝森路桥工程有限公司</w:t>
            </w: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51.27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</w:tr>
    </w:tbl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六、推荐的中标候选人详细评审得分</w:t>
      </w:r>
    </w:p>
    <w:p>
      <w:pPr>
        <w:pStyle w:val="2"/>
        <w:ind w:firstLine="211"/>
        <w:rPr>
          <w:b/>
        </w:rPr>
      </w:pPr>
      <w:r>
        <w:rPr>
          <w:rFonts w:hint="eastAsia"/>
          <w:b/>
        </w:rPr>
        <w:t>第1标段：</w:t>
      </w:r>
      <w:bookmarkStart w:id="0" w:name="_GoBack"/>
      <w:bookmarkEnd w:id="0"/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2"/>
        <w:gridCol w:w="1069"/>
        <w:gridCol w:w="1069"/>
        <w:gridCol w:w="1069"/>
        <w:gridCol w:w="1069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第一中标候选人</w:t>
            </w:r>
          </w:p>
        </w:tc>
        <w:tc>
          <w:tcPr>
            <w:tcW w:w="534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河南安疆建筑工程有限公司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365" w:firstLineChars="6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1.内容完整性（0-0.5分）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0.4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2.主要施工方案与技术措施（1-3分）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1.7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3.质量管理体系与措施（1-2分）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4.安全管理体系与措施（1-2分）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5.文明施工、环境保护管理体系及施工现场扬尘治理措施（1-3分）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6.工期保证措施（1-2分）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7.拟投入资源配备计划（0.5-2分）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8.施工进度表与网络计划图（0.5-2分）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9.施工总平面图布置（0.5-1分）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10.技术创新的应用实施措施（1-2分）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11.采用新工艺、新技术、新设备、新材料、BIM等的程度（1-2分）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12.施工现场实施信息化监控和数据处理（0.5-1.5分）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13.风险管理措施（1-2分）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22.8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19.5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21.4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1.总报价分（30分）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20.23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20.23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20.23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20.23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2.分部分项分（10分）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3.主要材料分（5分）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4.措施项目分（5分）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346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1.企业业绩（0-4分）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2.项目经理业绩（0-6分）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3.优惠承诺（包含不拖欠农民工工资、扬尘治理承诺、项目经理无在建及中标后到现场工作的承诺等）（1-4分）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4.履职尽责承诺（1-3分）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5.企业信用（含纳税诚信）（-4-4分）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6.项目经理信用（-2-2分）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7.招标人意见（0-2分）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小计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16.5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16.5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3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77.65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注：技术部分若有缺项，该项为0分。</w:t>
            </w:r>
          </w:p>
        </w:tc>
      </w:tr>
    </w:tbl>
    <w:p>
      <w:pPr>
        <w:pStyle w:val="2"/>
        <w:ind w:firstLine="0" w:firstLineChars="0"/>
        <w:rPr>
          <w:b/>
        </w:rPr>
      </w:pP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2"/>
        <w:gridCol w:w="1069"/>
        <w:gridCol w:w="1069"/>
        <w:gridCol w:w="1069"/>
        <w:gridCol w:w="1069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二</w:t>
            </w:r>
            <w:r>
              <w:rPr>
                <w:rFonts w:hint="eastAsia" w:asciiTheme="minorEastAsia" w:hAnsiTheme="minorEastAsia"/>
                <w:szCs w:val="21"/>
              </w:rPr>
              <w:t>中标候选人</w:t>
            </w:r>
          </w:p>
        </w:tc>
        <w:tc>
          <w:tcPr>
            <w:tcW w:w="534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河南腾富建筑工程有限公司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365" w:firstLineChars="6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0-0.5分）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0.25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1-3分）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.7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1-3分）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30"/>
              </w:tabs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0.5-2分）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0.5-2分）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0.5-1分）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0.5-1.5分）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17.5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10.7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12.6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平均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得分</w:t>
            </w: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30分）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27.32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27.32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27.32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27.32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346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47.32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default" w:eastAsia="宋体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0-4分）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0-6分）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1-4分）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1-3分）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-4-4分）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-2-2分）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0-2分）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小计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8.1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3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69.16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注：技术部分若有缺项，该项为0分。</w:t>
            </w:r>
          </w:p>
        </w:tc>
      </w:tr>
    </w:tbl>
    <w:p>
      <w:pPr>
        <w:pStyle w:val="2"/>
        <w:ind w:firstLine="0" w:firstLineChars="0"/>
        <w:rPr>
          <w:b/>
        </w:rPr>
      </w:pP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2"/>
        <w:gridCol w:w="1069"/>
        <w:gridCol w:w="1069"/>
        <w:gridCol w:w="1069"/>
        <w:gridCol w:w="1069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/>
                <w:szCs w:val="21"/>
              </w:rPr>
              <w:t>中标候选人</w:t>
            </w:r>
          </w:p>
        </w:tc>
        <w:tc>
          <w:tcPr>
            <w:tcW w:w="534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中创市政建设发展有限公司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365" w:firstLineChars="6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0-0.5分）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0.4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1-3分）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.7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1-3分）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30"/>
              </w:tabs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0.5-2分）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0.5-2分）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0.5-1分）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0.5-1.5分）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0.9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17.4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10.6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12.8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平均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得分</w:t>
            </w: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30分）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20.83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20.83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20.83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20.83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346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default" w:eastAsia="宋体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0-4分）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0-6分）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1-4分）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1-3分）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-4-4分）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-2-2分）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0-2分）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小计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3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59.35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注：技术部分若有缺项，该项为0分。</w:t>
            </w:r>
          </w:p>
        </w:tc>
      </w:tr>
    </w:tbl>
    <w:p>
      <w:pPr>
        <w:pStyle w:val="2"/>
        <w:ind w:firstLine="0" w:firstLineChars="0"/>
        <w:rPr>
          <w:b/>
        </w:rPr>
      </w:pPr>
    </w:p>
    <w:p>
      <w:pPr>
        <w:pStyle w:val="2"/>
        <w:ind w:firstLine="211"/>
        <w:rPr>
          <w:b/>
        </w:rPr>
      </w:pPr>
      <w:r>
        <w:rPr>
          <w:rFonts w:hint="eastAsia"/>
          <w:b/>
        </w:rPr>
        <w:t>第2标段：</w:t>
      </w: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2"/>
        <w:gridCol w:w="1069"/>
        <w:gridCol w:w="1069"/>
        <w:gridCol w:w="1069"/>
        <w:gridCol w:w="1069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第一中标候选人</w:t>
            </w:r>
          </w:p>
        </w:tc>
        <w:tc>
          <w:tcPr>
            <w:tcW w:w="534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河南工农建筑工程有限公司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365" w:firstLineChars="6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1.内容完整性（0-0.5分）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0.4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2.主要施工方案与技术措施（1-3分）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1.7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3.质量管理体系与措施（1-2分）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4.安全管理体系与措施（1-2分）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5.文明施工、环境保护管理体系及施工现场扬尘治理措施（1-3分）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6.工期保证措施（1-2分）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7.拟投入资源配备计划（0.5-2分）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8.施工进度表与网络计划图（0.5-2分）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9.施工总平面图布置（0.5-1分）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10.技术创新的应用实施措施（1-2分）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11.采用新工艺、新技术、新设备、新材料、BIM等的程度（1-2分）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12.施工现场实施信息化监控和数据处理（0.5-1.5分）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13.风险管理措施（1-2分）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22.8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19.5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19.9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1.总报价分（30分）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28.02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28.02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28.02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28.02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2.分部分项分（10分）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3.主要材料分（5分）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4.措施项目分（5分）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3.02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3.02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3.02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3.02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346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45.54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1.企业业绩（0-4分）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2.项目经理业绩（0-6分）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3.优惠承诺（包含不拖欠农民工工资、扬尘治理承诺、项目经理无在建及中标后到现场工作的承诺等）（1-4分）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4.履职尽责承诺（1-3分）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5.企业信用（含纳税诚信）（-4-4分）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6.项目经理信用（-2-2分）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7.招标人意见（0-2分）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小计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9.5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10.5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Cs w:val="21"/>
              </w:rPr>
              <w:t>.5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3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75.32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注：技术部分若有缺项，该项为0分。</w:t>
            </w:r>
          </w:p>
        </w:tc>
      </w:tr>
    </w:tbl>
    <w:p>
      <w:pPr>
        <w:pStyle w:val="2"/>
        <w:ind w:firstLine="0" w:firstLineChars="0"/>
      </w:pP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2"/>
        <w:gridCol w:w="1069"/>
        <w:gridCol w:w="1069"/>
        <w:gridCol w:w="1069"/>
        <w:gridCol w:w="1069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二</w:t>
            </w:r>
            <w:r>
              <w:rPr>
                <w:rFonts w:hint="eastAsia" w:asciiTheme="minorEastAsia" w:hAnsiTheme="minorEastAsia"/>
                <w:szCs w:val="21"/>
              </w:rPr>
              <w:t>中标候选人</w:t>
            </w:r>
          </w:p>
        </w:tc>
        <w:tc>
          <w:tcPr>
            <w:tcW w:w="534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河南卓阳建筑工程有限公司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365" w:firstLineChars="6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0-0.5分）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0.4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1-3分）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.7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1-3分）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30"/>
              </w:tabs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0.5-2分）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0.5-2分）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0.5-1分）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0.4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0.5-1.5分）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16.8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17.3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平均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得分</w:t>
            </w: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30分）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27.06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27.06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27.06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27.06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2.94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346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default" w:eastAsia="宋体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0-4分）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0-6分）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1-4分）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1-3分）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2.1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-4-4分）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-2-2分）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0-2分）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小计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8.5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7.5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3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67.08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注：技术部分若有缺项，该项为0分。</w:t>
            </w:r>
          </w:p>
        </w:tc>
      </w:tr>
    </w:tbl>
    <w:p>
      <w:pPr>
        <w:pStyle w:val="2"/>
        <w:ind w:firstLine="0" w:firstLineChars="0"/>
      </w:pP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2"/>
        <w:gridCol w:w="1069"/>
        <w:gridCol w:w="1069"/>
        <w:gridCol w:w="1069"/>
        <w:gridCol w:w="1069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/>
                <w:szCs w:val="21"/>
              </w:rPr>
              <w:t>中标候选人</w:t>
            </w:r>
          </w:p>
        </w:tc>
        <w:tc>
          <w:tcPr>
            <w:tcW w:w="534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河南腾富建筑工程有限公司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365" w:firstLineChars="6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0-0.5分）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0.3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0.3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0.4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1-3分）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2.1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.7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1-3分）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30"/>
              </w:tabs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0.5-2分）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0.5-2分）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0.5-1分）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0.6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0.4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1.6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0.5-1.5分）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16.5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12.4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13.8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17.5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平均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得分</w:t>
            </w: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15.44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30分）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22.65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22.65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22.65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22.65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3.05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3.05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3.05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3.05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346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39.70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default" w:eastAsia="宋体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0-4分）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0-6分）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1-4分）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2.4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1-3分）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1.8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-4-4分）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-2-2分）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0-2分）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小计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8.2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7.5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3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63.28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注：技术部分若有缺项，该项为0分。</w:t>
            </w:r>
          </w:p>
        </w:tc>
      </w:tr>
    </w:tbl>
    <w:p>
      <w:pPr>
        <w:pStyle w:val="2"/>
        <w:ind w:firstLine="0" w:firstLineChars="0"/>
      </w:pP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七、推荐的中标候选人情况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（一）推荐的中标候选人名单：</w:t>
      </w:r>
    </w:p>
    <w:p>
      <w:pPr>
        <w:pStyle w:val="2"/>
        <w:ind w:firstLine="211"/>
        <w:rPr>
          <w:b/>
        </w:rPr>
      </w:pPr>
      <w:r>
        <w:rPr>
          <w:rFonts w:hint="eastAsia"/>
          <w:b/>
        </w:rPr>
        <w:t>第1标段：</w:t>
      </w:r>
    </w:p>
    <w:p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第一中标候选人：河南安疆建筑工程有限公司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投标报价：1386562.76元大写：壹佰叁拾捌万陆仟伍佰陆拾贰元柒角陆分。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工期：90 日历天                质量标准：合格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项目负责人： 刘丽萍 证书名称、编号：二级建造师 豫241151578640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投标文件中填报的项目负责人业绩名称：业绩1、禹州市夏都街道办事处文化站装修工程；业绩2、禹州市市直五园零星维修改造项目；业绩3、恒达阳光城阳光御园商业街改造。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投标文件中填报的单位项目业绩名称 ：业绩1、禹州市高级中学（实验楼一）维修改造工程；业绩2、禹州市森林植物园新建厕所工程。</w:t>
      </w:r>
    </w:p>
    <w:p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第二中标候选人：河南腾富建筑工程有限公司</w:t>
      </w:r>
    </w:p>
    <w:p>
      <w:pPr>
        <w:widowControl/>
        <w:textAlignment w:val="center"/>
        <w:rPr>
          <w:rFonts w:ascii="宋体" w:hAnsi="宋体" w:eastAsia="宋体" w:cs="宋体"/>
          <w:sz w:val="20"/>
          <w:szCs w:val="20"/>
        </w:rPr>
      </w:pPr>
      <w:r>
        <w:rPr>
          <w:rFonts w:hint="eastAsia" w:asciiTheme="minorEastAsia" w:hAnsiTheme="minorEastAsia"/>
          <w:szCs w:val="21"/>
        </w:rPr>
        <w:t>投标报价：</w:t>
      </w:r>
      <w:r>
        <w:rPr>
          <w:rFonts w:hint="eastAsia" w:ascii="宋体" w:hAnsi="宋体" w:eastAsia="宋体" w:cs="宋体"/>
          <w:sz w:val="20"/>
          <w:szCs w:val="20"/>
        </w:rPr>
        <w:t>1337336.78</w:t>
      </w:r>
      <w:r>
        <w:rPr>
          <w:rFonts w:hint="eastAsia" w:asciiTheme="minorEastAsia" w:hAnsiTheme="minorEastAsia"/>
          <w:szCs w:val="21"/>
        </w:rPr>
        <w:t>元   大写：壹佰叁拾叁万柒仟叁佰叁拾陆元柒角捌分。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  90日历天      质量标准：合格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项目负责人：赵小光  证书名称、编号：二级建造师 豫241181832356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投标文件中填报的项目负责人业绩名称：无</w:t>
      </w:r>
    </w:p>
    <w:p>
      <w:pPr>
        <w:spacing w:line="312" w:lineRule="auto"/>
      </w:pPr>
      <w:r>
        <w:rPr>
          <w:rFonts w:hint="eastAsia" w:asciiTheme="minorEastAsia" w:hAnsiTheme="minorEastAsia"/>
          <w:szCs w:val="21"/>
        </w:rPr>
        <w:t>投标文件中填报的单位项目业绩名称 ：业绩1、太康县2019年支持学前教育发展基金8标段；业绩2、禹州市褚河镇刘运庄小学等 9 所学校工程三标段。</w:t>
      </w:r>
    </w:p>
    <w:p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第三中标候选人：中创市政建设发展有限公司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投标报价：1393879.46元大写：壹佰叁拾玖万叁仟捌佰柒拾玖元肆角陆分。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工期：90 日历天                质量标准：合格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项目负责人：黄建勋 证书名称、编号：一级建造师 豫141181902905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投标文件中填报的项目负责人业绩名称：无</w:t>
      </w:r>
    </w:p>
    <w:p>
      <w:pPr>
        <w:spacing w:line="312" w:lineRule="auto"/>
      </w:pPr>
      <w:r>
        <w:rPr>
          <w:rFonts w:hint="eastAsia" w:asciiTheme="minorEastAsia" w:hAnsiTheme="minorEastAsia"/>
          <w:szCs w:val="21"/>
        </w:rPr>
        <w:t>投标文件中填报的单位项目业绩名称 ：无</w:t>
      </w:r>
    </w:p>
    <w:p>
      <w:pPr>
        <w:pStyle w:val="2"/>
        <w:ind w:firstLine="211"/>
        <w:rPr>
          <w:b/>
        </w:rPr>
      </w:pPr>
      <w:r>
        <w:rPr>
          <w:rFonts w:hint="eastAsia"/>
          <w:b/>
        </w:rPr>
        <w:t>第2标段：</w:t>
      </w:r>
    </w:p>
    <w:p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第一中标候选人：河南工农建筑工程有限公司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投标报价：4135626.06元大写：肆佰壹拾叁万伍仟陆佰贰拾陆元零陆分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工期：120日历天                质量标准：合格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项目负责人：韩建华  证书名称、编号：二级建造师 豫241131447096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投标文件中填报的项目负责人业绩名称：无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投标文件中填报的单位项目业绩名称 ：业绩1、太康县独塘乡白龙王村智能温室项目；业绩；2、商水县2018年“全面改薄”校舍建设类项目。</w:t>
      </w:r>
    </w:p>
    <w:p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第二中标候选人：河南卓阳建筑工程有限公司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投标报价：4029192.57元大写：肆佰</w:t>
      </w:r>
      <w:r>
        <w:rPr>
          <w:rFonts w:hint="eastAsia" w:asciiTheme="minorEastAsia" w:hAnsiTheme="minorEastAsia"/>
          <w:szCs w:val="21"/>
          <w:lang w:eastAsia="zh-CN"/>
        </w:rPr>
        <w:t>零</w:t>
      </w:r>
      <w:r>
        <w:rPr>
          <w:rFonts w:hint="eastAsia" w:asciiTheme="minorEastAsia" w:hAnsiTheme="minorEastAsia"/>
          <w:szCs w:val="21"/>
        </w:rPr>
        <w:t>贰万玖仟壹佰玖拾贰元伍角柒分。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工期：120 日历天                质量标准：合格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项目负责人：轩俭峰  证书名称、编号：一级建造师 豫141131313889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投标文件中填报的项目负责人业绩名称：无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投标文件中填报的单位项目业绩名称 ：业绩1、叶县2016年维修改造项目（第5批）二标段；业绩2、鲁山县2017年张良思源居扶贫车间及室外工程。</w:t>
      </w:r>
    </w:p>
    <w:p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第三中标候选人：河南腾富建筑工程有限公司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投标报价：3969037.38元大写：叁佰玖拾陆万玖仟零叁拾柒元叁角捌分。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工期：120日历天                质量标准：合格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项目负责人：冯爱宾  证书名称、编号：二级建造师 豫241161604933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投标文件中填报的项目负责人业绩名称：无</w:t>
      </w:r>
    </w:p>
    <w:p>
      <w:pPr>
        <w:spacing w:line="312" w:lineRule="auto"/>
        <w:rPr>
          <w:rFonts w:hint="eastAsia" w:hAnsi="宋体" w:cs="黑体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szCs w:val="21"/>
        </w:rPr>
        <w:t>投标文件中填报的单位项目业绩名称 ：业绩1、太康县2019年支持学前教育发展基金8标段；业绩2、2019年郸城县温室育苗基地建设和钱店镇等5个乡镇育苗温室项目（第10标段）。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八、澄清、说明、补正事项纪要：无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九、公示期：20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 xml:space="preserve">10 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日—20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 xml:space="preserve">13 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日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十、联系方式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招标人：国家税务总局禹州市税务局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地 址：禹州市建设路西段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 xml:space="preserve">联系人： 郭先生 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 xml:space="preserve">联系电话：0374-2532266 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招标代理机构：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zh-CN"/>
        </w:rPr>
        <w:t>中科高盛咨询集团有限公司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地  址：郑东新区商务内环西二街龙湖大厦1709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联系人：李女士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联系电话：0371-53626688（0374-2760789）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 xml:space="preserve">监督部门：禹州市建设工程招标投标管理办公室 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联系电话：0374-8111255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 xml:space="preserve">                                          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 xml:space="preserve">7 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 xml:space="preserve">10 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日</w:t>
      </w:r>
    </w:p>
    <w:p>
      <w:pPr>
        <w:rPr>
          <w:rFonts w:asciiTheme="minorEastAsia" w:hAnsiTheme="minorEastAsia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8E4"/>
    <w:multiLevelType w:val="singleLevel"/>
    <w:tmpl w:val="08BE18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DDCD4C"/>
    <w:multiLevelType w:val="singleLevel"/>
    <w:tmpl w:val="59DDCD4C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0F1"/>
    <w:rsid w:val="00000A4E"/>
    <w:rsid w:val="0004416B"/>
    <w:rsid w:val="000568C7"/>
    <w:rsid w:val="000C0D39"/>
    <w:rsid w:val="000C145A"/>
    <w:rsid w:val="000D6232"/>
    <w:rsid w:val="00100B1F"/>
    <w:rsid w:val="00112DCA"/>
    <w:rsid w:val="001142EC"/>
    <w:rsid w:val="0015729D"/>
    <w:rsid w:val="00184BCA"/>
    <w:rsid w:val="001853C7"/>
    <w:rsid w:val="001E5347"/>
    <w:rsid w:val="001E7940"/>
    <w:rsid w:val="001F66E4"/>
    <w:rsid w:val="00222473"/>
    <w:rsid w:val="00226988"/>
    <w:rsid w:val="00262DFE"/>
    <w:rsid w:val="002A3361"/>
    <w:rsid w:val="002D2469"/>
    <w:rsid w:val="002F26A5"/>
    <w:rsid w:val="00307EE3"/>
    <w:rsid w:val="00310B8F"/>
    <w:rsid w:val="00312A53"/>
    <w:rsid w:val="00390481"/>
    <w:rsid w:val="00397E8C"/>
    <w:rsid w:val="003B6364"/>
    <w:rsid w:val="004130F0"/>
    <w:rsid w:val="004229E1"/>
    <w:rsid w:val="004462FB"/>
    <w:rsid w:val="00484788"/>
    <w:rsid w:val="004B46CC"/>
    <w:rsid w:val="004D3611"/>
    <w:rsid w:val="00542AAE"/>
    <w:rsid w:val="00565798"/>
    <w:rsid w:val="0056695F"/>
    <w:rsid w:val="005A51BE"/>
    <w:rsid w:val="005B60F6"/>
    <w:rsid w:val="005C41AF"/>
    <w:rsid w:val="005C5468"/>
    <w:rsid w:val="005C7DD3"/>
    <w:rsid w:val="0062262D"/>
    <w:rsid w:val="006624E9"/>
    <w:rsid w:val="00693060"/>
    <w:rsid w:val="006D7DF4"/>
    <w:rsid w:val="006E477D"/>
    <w:rsid w:val="00704771"/>
    <w:rsid w:val="00724A7E"/>
    <w:rsid w:val="0073595A"/>
    <w:rsid w:val="007B4ACF"/>
    <w:rsid w:val="00807B6F"/>
    <w:rsid w:val="00812E7C"/>
    <w:rsid w:val="0082669A"/>
    <w:rsid w:val="00863FF3"/>
    <w:rsid w:val="008D348F"/>
    <w:rsid w:val="0090379B"/>
    <w:rsid w:val="009102EF"/>
    <w:rsid w:val="009251E3"/>
    <w:rsid w:val="00934EBA"/>
    <w:rsid w:val="009E78C6"/>
    <w:rsid w:val="00A10D14"/>
    <w:rsid w:val="00A143B3"/>
    <w:rsid w:val="00A1609D"/>
    <w:rsid w:val="00A55E23"/>
    <w:rsid w:val="00A732EA"/>
    <w:rsid w:val="00AA10A5"/>
    <w:rsid w:val="00AA6D78"/>
    <w:rsid w:val="00AB6180"/>
    <w:rsid w:val="00AD6D42"/>
    <w:rsid w:val="00B20B43"/>
    <w:rsid w:val="00B33242"/>
    <w:rsid w:val="00B55613"/>
    <w:rsid w:val="00B64E9B"/>
    <w:rsid w:val="00B77E96"/>
    <w:rsid w:val="00B81D24"/>
    <w:rsid w:val="00BB664A"/>
    <w:rsid w:val="00BB7D48"/>
    <w:rsid w:val="00BE29F1"/>
    <w:rsid w:val="00BE69F2"/>
    <w:rsid w:val="00C01B00"/>
    <w:rsid w:val="00C424A6"/>
    <w:rsid w:val="00C72238"/>
    <w:rsid w:val="00C741AC"/>
    <w:rsid w:val="00C94DEB"/>
    <w:rsid w:val="00CB2570"/>
    <w:rsid w:val="00CE5A65"/>
    <w:rsid w:val="00D01872"/>
    <w:rsid w:val="00D23FA9"/>
    <w:rsid w:val="00D3263F"/>
    <w:rsid w:val="00D40167"/>
    <w:rsid w:val="00D67A00"/>
    <w:rsid w:val="00D922BF"/>
    <w:rsid w:val="00DE499D"/>
    <w:rsid w:val="00E2018A"/>
    <w:rsid w:val="00E53CFF"/>
    <w:rsid w:val="00E70A54"/>
    <w:rsid w:val="00E80FF0"/>
    <w:rsid w:val="00EB08DF"/>
    <w:rsid w:val="00EF10CB"/>
    <w:rsid w:val="00F04557"/>
    <w:rsid w:val="00F357A1"/>
    <w:rsid w:val="00F45688"/>
    <w:rsid w:val="00F46E8D"/>
    <w:rsid w:val="00F5298F"/>
    <w:rsid w:val="00F56103"/>
    <w:rsid w:val="00F5641A"/>
    <w:rsid w:val="00F638BD"/>
    <w:rsid w:val="00F650EF"/>
    <w:rsid w:val="00F91BFF"/>
    <w:rsid w:val="00FA0B28"/>
    <w:rsid w:val="00FA5AC1"/>
    <w:rsid w:val="00FA78E9"/>
    <w:rsid w:val="00FA7A28"/>
    <w:rsid w:val="00FC5144"/>
    <w:rsid w:val="00FD64EA"/>
    <w:rsid w:val="00FE6647"/>
    <w:rsid w:val="03714612"/>
    <w:rsid w:val="04A9294C"/>
    <w:rsid w:val="06810217"/>
    <w:rsid w:val="06BF4D14"/>
    <w:rsid w:val="085A7F9B"/>
    <w:rsid w:val="08F8311A"/>
    <w:rsid w:val="0A545C1F"/>
    <w:rsid w:val="0D094400"/>
    <w:rsid w:val="0D7920DB"/>
    <w:rsid w:val="0E8A74ED"/>
    <w:rsid w:val="0EAD7AEB"/>
    <w:rsid w:val="0F1C565F"/>
    <w:rsid w:val="0FF326F1"/>
    <w:rsid w:val="10443851"/>
    <w:rsid w:val="107131DF"/>
    <w:rsid w:val="10E3543C"/>
    <w:rsid w:val="11495459"/>
    <w:rsid w:val="11D63AFF"/>
    <w:rsid w:val="12727C96"/>
    <w:rsid w:val="128532B0"/>
    <w:rsid w:val="128F133D"/>
    <w:rsid w:val="12BA4BEE"/>
    <w:rsid w:val="13EA7F5F"/>
    <w:rsid w:val="14E84E47"/>
    <w:rsid w:val="14F62D1C"/>
    <w:rsid w:val="155C3D3A"/>
    <w:rsid w:val="15641D2C"/>
    <w:rsid w:val="16A3168D"/>
    <w:rsid w:val="16E044BD"/>
    <w:rsid w:val="16F10416"/>
    <w:rsid w:val="17DE04D6"/>
    <w:rsid w:val="17FD074D"/>
    <w:rsid w:val="192C431E"/>
    <w:rsid w:val="19481A74"/>
    <w:rsid w:val="19787EA7"/>
    <w:rsid w:val="198F0943"/>
    <w:rsid w:val="19A4348F"/>
    <w:rsid w:val="1A956E37"/>
    <w:rsid w:val="1AA23D90"/>
    <w:rsid w:val="1B1C7549"/>
    <w:rsid w:val="1C6B51B5"/>
    <w:rsid w:val="1C803D8C"/>
    <w:rsid w:val="1C9E4798"/>
    <w:rsid w:val="1D754FFB"/>
    <w:rsid w:val="1DD10182"/>
    <w:rsid w:val="1E255FB4"/>
    <w:rsid w:val="1E7B408D"/>
    <w:rsid w:val="1EA313AA"/>
    <w:rsid w:val="1ED70BC2"/>
    <w:rsid w:val="1FB102D8"/>
    <w:rsid w:val="205026C3"/>
    <w:rsid w:val="211417E7"/>
    <w:rsid w:val="22995D25"/>
    <w:rsid w:val="231D0486"/>
    <w:rsid w:val="233E44FD"/>
    <w:rsid w:val="23CC7167"/>
    <w:rsid w:val="2499589D"/>
    <w:rsid w:val="25002A16"/>
    <w:rsid w:val="25041E4D"/>
    <w:rsid w:val="255E7DC0"/>
    <w:rsid w:val="258B3C42"/>
    <w:rsid w:val="25952BCD"/>
    <w:rsid w:val="26371118"/>
    <w:rsid w:val="28EB2019"/>
    <w:rsid w:val="29611EE6"/>
    <w:rsid w:val="29E86E3B"/>
    <w:rsid w:val="2AB91B05"/>
    <w:rsid w:val="2AC524B2"/>
    <w:rsid w:val="2C0F3C60"/>
    <w:rsid w:val="2C6E63B0"/>
    <w:rsid w:val="2C775A0F"/>
    <w:rsid w:val="2D012435"/>
    <w:rsid w:val="2D7D5B6F"/>
    <w:rsid w:val="2E2D7272"/>
    <w:rsid w:val="2E425DA9"/>
    <w:rsid w:val="320927E8"/>
    <w:rsid w:val="328D4BED"/>
    <w:rsid w:val="32951B45"/>
    <w:rsid w:val="348A21AB"/>
    <w:rsid w:val="34F269C8"/>
    <w:rsid w:val="35731E3C"/>
    <w:rsid w:val="35C518FC"/>
    <w:rsid w:val="36AB74A9"/>
    <w:rsid w:val="37506517"/>
    <w:rsid w:val="384725C4"/>
    <w:rsid w:val="386C6D65"/>
    <w:rsid w:val="3879192B"/>
    <w:rsid w:val="387A6C68"/>
    <w:rsid w:val="38E36ED4"/>
    <w:rsid w:val="390F0EC7"/>
    <w:rsid w:val="3A092EB1"/>
    <w:rsid w:val="3B464C7D"/>
    <w:rsid w:val="3CBF4CF8"/>
    <w:rsid w:val="3D5F37A3"/>
    <w:rsid w:val="3D990510"/>
    <w:rsid w:val="3E316BB2"/>
    <w:rsid w:val="3F305038"/>
    <w:rsid w:val="3F6D11C4"/>
    <w:rsid w:val="40860A3B"/>
    <w:rsid w:val="40CD273C"/>
    <w:rsid w:val="41607504"/>
    <w:rsid w:val="417D50A6"/>
    <w:rsid w:val="41977A28"/>
    <w:rsid w:val="42532D04"/>
    <w:rsid w:val="427158FA"/>
    <w:rsid w:val="470A1518"/>
    <w:rsid w:val="478712BA"/>
    <w:rsid w:val="492918EA"/>
    <w:rsid w:val="49BE375B"/>
    <w:rsid w:val="4BC844D0"/>
    <w:rsid w:val="4CCD3150"/>
    <w:rsid w:val="4CF614CF"/>
    <w:rsid w:val="4EFC3A0C"/>
    <w:rsid w:val="50856EF7"/>
    <w:rsid w:val="51864049"/>
    <w:rsid w:val="5276757A"/>
    <w:rsid w:val="531C7523"/>
    <w:rsid w:val="53F853B6"/>
    <w:rsid w:val="560D3068"/>
    <w:rsid w:val="566C0880"/>
    <w:rsid w:val="579D07CB"/>
    <w:rsid w:val="592616E7"/>
    <w:rsid w:val="5A2E4CFA"/>
    <w:rsid w:val="5A7A4CF1"/>
    <w:rsid w:val="5ACA4B8C"/>
    <w:rsid w:val="5B334E49"/>
    <w:rsid w:val="5B791046"/>
    <w:rsid w:val="5BE118CD"/>
    <w:rsid w:val="5C3162F3"/>
    <w:rsid w:val="5D0A3A16"/>
    <w:rsid w:val="5D9B6D30"/>
    <w:rsid w:val="5E010CF7"/>
    <w:rsid w:val="5E2D7CEA"/>
    <w:rsid w:val="5E550D44"/>
    <w:rsid w:val="5F113B68"/>
    <w:rsid w:val="5F416769"/>
    <w:rsid w:val="5F4955BF"/>
    <w:rsid w:val="5FDB70C6"/>
    <w:rsid w:val="6178754F"/>
    <w:rsid w:val="61AC06AE"/>
    <w:rsid w:val="626D1DA5"/>
    <w:rsid w:val="639F7C88"/>
    <w:rsid w:val="63DD3A0C"/>
    <w:rsid w:val="64C3698F"/>
    <w:rsid w:val="657E5271"/>
    <w:rsid w:val="66AD6DCD"/>
    <w:rsid w:val="66CD2209"/>
    <w:rsid w:val="67053563"/>
    <w:rsid w:val="673251EE"/>
    <w:rsid w:val="67BC09C0"/>
    <w:rsid w:val="69ED2BDF"/>
    <w:rsid w:val="6A2565B6"/>
    <w:rsid w:val="6BAA16F3"/>
    <w:rsid w:val="6CE45F67"/>
    <w:rsid w:val="6CE531C8"/>
    <w:rsid w:val="6D362AE9"/>
    <w:rsid w:val="6E163593"/>
    <w:rsid w:val="6E374AD7"/>
    <w:rsid w:val="6F30688A"/>
    <w:rsid w:val="6F564DE9"/>
    <w:rsid w:val="7020732D"/>
    <w:rsid w:val="71273F6D"/>
    <w:rsid w:val="71426EF9"/>
    <w:rsid w:val="71D707CA"/>
    <w:rsid w:val="72451899"/>
    <w:rsid w:val="72F4344D"/>
    <w:rsid w:val="731E2912"/>
    <w:rsid w:val="738A167F"/>
    <w:rsid w:val="73D93449"/>
    <w:rsid w:val="74066A6B"/>
    <w:rsid w:val="742C5AE7"/>
    <w:rsid w:val="74791530"/>
    <w:rsid w:val="753B5842"/>
    <w:rsid w:val="761F3A8F"/>
    <w:rsid w:val="78B123B5"/>
    <w:rsid w:val="79417CE6"/>
    <w:rsid w:val="7A975B1B"/>
    <w:rsid w:val="7ABE7AAF"/>
    <w:rsid w:val="7AC83C22"/>
    <w:rsid w:val="7B6656E5"/>
    <w:rsid w:val="7BF50E11"/>
    <w:rsid w:val="7CB81300"/>
    <w:rsid w:val="7D751C4C"/>
    <w:rsid w:val="7D8722BB"/>
    <w:rsid w:val="7D9B1AA4"/>
    <w:rsid w:val="7F423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character" w:customStyle="1" w:styleId="12">
    <w:name w:val="down1"/>
    <w:basedOn w:val="9"/>
    <w:qFormat/>
    <w:uiPriority w:val="0"/>
    <w:rPr>
      <w:shd w:val="clear" w:color="auto" w:fill="DAEEF9"/>
    </w:rPr>
  </w:style>
  <w:style w:type="character" w:customStyle="1" w:styleId="13">
    <w:name w:val="15"/>
    <w:basedOn w:val="9"/>
    <w:qFormat/>
    <w:uiPriority w:val="0"/>
  </w:style>
  <w:style w:type="character" w:customStyle="1" w:styleId="14">
    <w:name w:val="tit"/>
    <w:basedOn w:val="9"/>
    <w:qFormat/>
    <w:uiPriority w:val="0"/>
  </w:style>
  <w:style w:type="character" w:customStyle="1" w:styleId="15">
    <w:name w:val="sl"/>
    <w:basedOn w:val="9"/>
    <w:qFormat/>
    <w:uiPriority w:val="0"/>
  </w:style>
  <w:style w:type="character" w:customStyle="1" w:styleId="16">
    <w:name w:val="lsr"/>
    <w:basedOn w:val="9"/>
    <w:qFormat/>
    <w:uiPriority w:val="0"/>
  </w:style>
  <w:style w:type="character" w:customStyle="1" w:styleId="17">
    <w:name w:val="tit1"/>
    <w:basedOn w:val="9"/>
    <w:qFormat/>
    <w:uiPriority w:val="0"/>
  </w:style>
  <w:style w:type="character" w:customStyle="1" w:styleId="18">
    <w:name w:val="lsl"/>
    <w:basedOn w:val="9"/>
    <w:qFormat/>
    <w:uiPriority w:val="0"/>
  </w:style>
  <w:style w:type="character" w:customStyle="1" w:styleId="19">
    <w:name w:val="sr"/>
    <w:basedOn w:val="9"/>
    <w:qFormat/>
    <w:uiPriority w:val="0"/>
  </w:style>
  <w:style w:type="character" w:customStyle="1" w:styleId="20">
    <w:name w:val="down"/>
    <w:basedOn w:val="9"/>
    <w:qFormat/>
    <w:uiPriority w:val="0"/>
    <w:rPr>
      <w:shd w:val="clear" w:color="auto" w:fill="DAEEF9"/>
    </w:rPr>
  </w:style>
  <w:style w:type="character" w:customStyle="1" w:styleId="21">
    <w:name w:val="focus"/>
    <w:basedOn w:val="9"/>
    <w:qFormat/>
    <w:uiPriority w:val="0"/>
    <w:rPr>
      <w:b/>
      <w:color w:val="000000"/>
    </w:rPr>
  </w:style>
  <w:style w:type="character" w:customStyle="1" w:styleId="22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23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24">
    <w:name w:val="swapimg"/>
    <w:basedOn w:val="9"/>
    <w:qFormat/>
    <w:uiPriority w:val="0"/>
  </w:style>
  <w:style w:type="character" w:customStyle="1" w:styleId="25">
    <w:name w:val="swapimg1"/>
    <w:basedOn w:val="9"/>
    <w:qFormat/>
    <w:uiPriority w:val="0"/>
  </w:style>
  <w:style w:type="character" w:customStyle="1" w:styleId="26">
    <w:name w:val="icon_dljg"/>
    <w:basedOn w:val="9"/>
    <w:qFormat/>
    <w:uiPriority w:val="0"/>
  </w:style>
  <w:style w:type="character" w:customStyle="1" w:styleId="27">
    <w:name w:val="icon_cxktbr"/>
    <w:basedOn w:val="9"/>
    <w:qFormat/>
    <w:uiPriority w:val="0"/>
  </w:style>
  <w:style w:type="character" w:customStyle="1" w:styleId="28">
    <w:name w:val="icon_cxkcyry"/>
    <w:basedOn w:val="9"/>
    <w:qFormat/>
    <w:uiPriority w:val="0"/>
  </w:style>
  <w:style w:type="character" w:customStyle="1" w:styleId="29">
    <w:name w:val="icon_gzkj"/>
    <w:basedOn w:val="9"/>
    <w:qFormat/>
    <w:uiPriority w:val="0"/>
  </w:style>
  <w:style w:type="character" w:customStyle="1" w:styleId="30">
    <w:name w:val="close6"/>
    <w:basedOn w:val="9"/>
    <w:qFormat/>
    <w:uiPriority w:val="0"/>
  </w:style>
  <w:style w:type="character" w:customStyle="1" w:styleId="31">
    <w:name w:val="l_8"/>
    <w:basedOn w:val="9"/>
    <w:qFormat/>
    <w:uiPriority w:val="0"/>
  </w:style>
  <w:style w:type="character" w:customStyle="1" w:styleId="32">
    <w:name w:val="l_5"/>
    <w:basedOn w:val="9"/>
    <w:qFormat/>
    <w:uiPriority w:val="0"/>
  </w:style>
  <w:style w:type="character" w:customStyle="1" w:styleId="33">
    <w:name w:val="searchclose"/>
    <w:basedOn w:val="9"/>
    <w:qFormat/>
    <w:uiPriority w:val="0"/>
  </w:style>
  <w:style w:type="character" w:customStyle="1" w:styleId="34">
    <w:name w:val="searchopen"/>
    <w:basedOn w:val="9"/>
    <w:qFormat/>
    <w:uiPriority w:val="0"/>
  </w:style>
  <w:style w:type="character" w:customStyle="1" w:styleId="35">
    <w:name w:val="icon_xglc"/>
    <w:basedOn w:val="9"/>
    <w:qFormat/>
    <w:uiPriority w:val="0"/>
  </w:style>
  <w:style w:type="character" w:customStyle="1" w:styleId="36">
    <w:name w:val="icon_xzry"/>
    <w:basedOn w:val="9"/>
    <w:qFormat/>
    <w:uiPriority w:val="0"/>
  </w:style>
  <w:style w:type="character" w:customStyle="1" w:styleId="37">
    <w:name w:val="icon_lzrz"/>
    <w:basedOn w:val="9"/>
    <w:qFormat/>
    <w:uiPriority w:val="0"/>
  </w:style>
  <w:style w:type="character" w:customStyle="1" w:styleId="38">
    <w:name w:val="m-text"/>
    <w:basedOn w:val="9"/>
    <w:qFormat/>
    <w:uiPriority w:val="0"/>
  </w:style>
  <w:style w:type="character" w:customStyle="1" w:styleId="39">
    <w:name w:val="l_0"/>
    <w:basedOn w:val="9"/>
    <w:qFormat/>
    <w:uiPriority w:val="0"/>
  </w:style>
  <w:style w:type="character" w:customStyle="1" w:styleId="40">
    <w:name w:val="l_01"/>
    <w:basedOn w:val="9"/>
    <w:qFormat/>
    <w:uiPriority w:val="0"/>
  </w:style>
  <w:style w:type="character" w:customStyle="1" w:styleId="41">
    <w:name w:val="l_3"/>
    <w:basedOn w:val="9"/>
    <w:qFormat/>
    <w:uiPriority w:val="0"/>
  </w:style>
  <w:style w:type="character" w:customStyle="1" w:styleId="42">
    <w:name w:val="l_31"/>
    <w:basedOn w:val="9"/>
    <w:qFormat/>
    <w:uiPriority w:val="0"/>
  </w:style>
  <w:style w:type="character" w:customStyle="1" w:styleId="43">
    <w:name w:val="l_1"/>
    <w:basedOn w:val="9"/>
    <w:qFormat/>
    <w:uiPriority w:val="0"/>
  </w:style>
  <w:style w:type="character" w:customStyle="1" w:styleId="44">
    <w:name w:val="l_11"/>
    <w:basedOn w:val="9"/>
    <w:qFormat/>
    <w:uiPriority w:val="0"/>
  </w:style>
  <w:style w:type="character" w:customStyle="1" w:styleId="45">
    <w:name w:val="l_2"/>
    <w:basedOn w:val="9"/>
    <w:qFormat/>
    <w:uiPriority w:val="0"/>
  </w:style>
  <w:style w:type="character" w:customStyle="1" w:styleId="46">
    <w:name w:val="l_21"/>
    <w:basedOn w:val="9"/>
    <w:qFormat/>
    <w:uiPriority w:val="0"/>
  </w:style>
  <w:style w:type="character" w:customStyle="1" w:styleId="47">
    <w:name w:val="l_4"/>
    <w:basedOn w:val="9"/>
    <w:qFormat/>
    <w:uiPriority w:val="0"/>
  </w:style>
  <w:style w:type="character" w:customStyle="1" w:styleId="48">
    <w:name w:val="l_41"/>
    <w:basedOn w:val="9"/>
    <w:qFormat/>
    <w:uiPriority w:val="0"/>
  </w:style>
  <w:style w:type="character" w:customStyle="1" w:styleId="49">
    <w:name w:val="l_6"/>
    <w:basedOn w:val="9"/>
    <w:qFormat/>
    <w:uiPriority w:val="0"/>
  </w:style>
  <w:style w:type="character" w:customStyle="1" w:styleId="50">
    <w:name w:val="l_61"/>
    <w:basedOn w:val="9"/>
    <w:qFormat/>
    <w:uiPriority w:val="0"/>
  </w:style>
  <w:style w:type="character" w:customStyle="1" w:styleId="51">
    <w:name w:val="l_111"/>
    <w:basedOn w:val="9"/>
    <w:qFormat/>
    <w:uiPriority w:val="0"/>
  </w:style>
  <w:style w:type="character" w:customStyle="1" w:styleId="52">
    <w:name w:val="l_112"/>
    <w:basedOn w:val="9"/>
    <w:qFormat/>
    <w:uiPriority w:val="0"/>
  </w:style>
  <w:style w:type="character" w:customStyle="1" w:styleId="53">
    <w:name w:val="l_7"/>
    <w:basedOn w:val="9"/>
    <w:qFormat/>
    <w:uiPriority w:val="0"/>
  </w:style>
  <w:style w:type="character" w:customStyle="1" w:styleId="54">
    <w:name w:val="l_71"/>
    <w:basedOn w:val="9"/>
    <w:qFormat/>
    <w:uiPriority w:val="0"/>
  </w:style>
  <w:style w:type="character" w:customStyle="1" w:styleId="55">
    <w:name w:val="l_10"/>
    <w:basedOn w:val="9"/>
    <w:qFormat/>
    <w:uiPriority w:val="0"/>
  </w:style>
  <w:style w:type="character" w:customStyle="1" w:styleId="56">
    <w:name w:val="l_101"/>
    <w:basedOn w:val="9"/>
    <w:qFormat/>
    <w:uiPriority w:val="0"/>
  </w:style>
  <w:style w:type="character" w:customStyle="1" w:styleId="57">
    <w:name w:val="l_9"/>
    <w:basedOn w:val="9"/>
    <w:qFormat/>
    <w:uiPriority w:val="0"/>
  </w:style>
  <w:style w:type="character" w:customStyle="1" w:styleId="58">
    <w:name w:val="l_91"/>
    <w:basedOn w:val="9"/>
    <w:qFormat/>
    <w:uiPriority w:val="0"/>
  </w:style>
  <w:style w:type="character" w:customStyle="1" w:styleId="59">
    <w:name w:val="l_12"/>
    <w:basedOn w:val="9"/>
    <w:qFormat/>
    <w:uiPriority w:val="0"/>
  </w:style>
  <w:style w:type="character" w:customStyle="1" w:styleId="60">
    <w:name w:val="l_121"/>
    <w:basedOn w:val="9"/>
    <w:qFormat/>
    <w:uiPriority w:val="0"/>
  </w:style>
  <w:style w:type="character" w:customStyle="1" w:styleId="61">
    <w:name w:val="l_13"/>
    <w:basedOn w:val="9"/>
    <w:qFormat/>
    <w:uiPriority w:val="0"/>
  </w:style>
  <w:style w:type="character" w:customStyle="1" w:styleId="62">
    <w:name w:val="l_131"/>
    <w:basedOn w:val="9"/>
    <w:qFormat/>
    <w:uiPriority w:val="0"/>
  </w:style>
  <w:style w:type="character" w:customStyle="1" w:styleId="63">
    <w:name w:val="l_14"/>
    <w:basedOn w:val="9"/>
    <w:qFormat/>
    <w:uiPriority w:val="0"/>
  </w:style>
  <w:style w:type="character" w:customStyle="1" w:styleId="64">
    <w:name w:val="l_141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l_151"/>
    <w:basedOn w:val="9"/>
    <w:qFormat/>
    <w:uiPriority w:val="0"/>
  </w:style>
  <w:style w:type="character" w:customStyle="1" w:styleId="67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8">
    <w:name w:val="focus2"/>
    <w:basedOn w:val="9"/>
    <w:qFormat/>
    <w:uiPriority w:val="0"/>
    <w:rPr>
      <w:b/>
      <w:color w:val="000000"/>
    </w:rPr>
  </w:style>
  <w:style w:type="character" w:customStyle="1" w:styleId="69">
    <w:name w:val="menutitle10"/>
    <w:basedOn w:val="9"/>
    <w:qFormat/>
    <w:uiPriority w:val="0"/>
    <w:rPr>
      <w:color w:val="333333"/>
      <w:sz w:val="24"/>
      <w:szCs w:val="24"/>
    </w:rPr>
  </w:style>
  <w:style w:type="character" w:customStyle="1" w:styleId="70">
    <w:name w:val="menutitle11"/>
    <w:basedOn w:val="9"/>
    <w:qFormat/>
    <w:uiPriority w:val="0"/>
    <w:rPr>
      <w:color w:val="333333"/>
      <w:sz w:val="24"/>
      <w:szCs w:val="24"/>
    </w:rPr>
  </w:style>
  <w:style w:type="character" w:customStyle="1" w:styleId="71">
    <w:name w:val="swapimg4"/>
    <w:basedOn w:val="9"/>
    <w:qFormat/>
    <w:uiPriority w:val="0"/>
  </w:style>
  <w:style w:type="character" w:customStyle="1" w:styleId="72">
    <w:name w:val="swapimg5"/>
    <w:basedOn w:val="9"/>
    <w:qFormat/>
    <w:uiPriority w:val="0"/>
  </w:style>
  <w:style w:type="character" w:customStyle="1" w:styleId="73">
    <w:name w:val="l_51"/>
    <w:basedOn w:val="9"/>
    <w:qFormat/>
    <w:uiPriority w:val="0"/>
  </w:style>
  <w:style w:type="character" w:customStyle="1" w:styleId="74">
    <w:name w:val="l_81"/>
    <w:basedOn w:val="9"/>
    <w:qFormat/>
    <w:uiPriority w:val="0"/>
  </w:style>
  <w:style w:type="character" w:customStyle="1" w:styleId="75">
    <w:name w:val="close"/>
    <w:basedOn w:val="9"/>
    <w:qFormat/>
    <w:uiPriority w:val="0"/>
  </w:style>
  <w:style w:type="character" w:customStyle="1" w:styleId="76">
    <w:name w:val="swapimg3"/>
    <w:basedOn w:val="9"/>
    <w:qFormat/>
    <w:uiPriority w:val="0"/>
  </w:style>
  <w:style w:type="character" w:customStyle="1" w:styleId="77">
    <w:name w:val="l_132"/>
    <w:basedOn w:val="9"/>
    <w:qFormat/>
    <w:uiPriority w:val="0"/>
  </w:style>
  <w:style w:type="character" w:customStyle="1" w:styleId="78">
    <w:name w:val="close5"/>
    <w:basedOn w:val="9"/>
    <w:qFormat/>
    <w:uiPriority w:val="0"/>
  </w:style>
  <w:style w:type="paragraph" w:customStyle="1" w:styleId="79">
    <w:name w:val="_Style 2"/>
    <w:basedOn w:val="1"/>
    <w:next w:val="1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772</Words>
  <Characters>4401</Characters>
  <Lines>36</Lines>
  <Paragraphs>10</Paragraphs>
  <TotalTime>38</TotalTime>
  <ScaleCrop>false</ScaleCrop>
  <LinksUpToDate>false</LinksUpToDate>
  <CharactersWithSpaces>5163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中科高盛咨询集团有限公司:陈越强</cp:lastModifiedBy>
  <cp:lastPrinted>2020-07-09T04:55:00Z</cp:lastPrinted>
  <dcterms:modified xsi:type="dcterms:W3CDTF">2020-07-10T00:12:34Z</dcterms:modified>
  <dc:title>禹州市颍河一坝-二坝两岸景观亮化及标识导向牌安装工程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