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before="156" w:after="156"/>
        <w:rPr>
          <w:color w:val="auto"/>
        </w:rPr>
      </w:pPr>
      <w:r>
        <w:rPr>
          <w:rFonts w:hint="eastAsia"/>
          <w:color w:val="auto"/>
        </w:rPr>
        <w:t>5.1 投标分项报价表（货物类项目）</w:t>
      </w:r>
    </w:p>
    <w:p>
      <w:pPr>
        <w:spacing w:before="50" w:after="156" w:afterLines="50" w:line="360" w:lineRule="auto"/>
        <w:contextualSpacing/>
        <w:jc w:val="left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</w:t>
      </w:r>
      <w:r>
        <w:rPr>
          <w:rFonts w:hint="eastAsia" w:ascii="宋体" w:hAnsi="宋体"/>
          <w:snapToGrid w:val="0"/>
          <w:color w:val="auto"/>
          <w:kern w:val="0"/>
          <w:sz w:val="24"/>
          <w:u w:val="single"/>
        </w:rPr>
        <w:t>襄财招标采购-2020-17</w:t>
      </w:r>
    </w:p>
    <w:p>
      <w:pPr>
        <w:spacing w:line="360" w:lineRule="auto"/>
        <w:contextualSpacing/>
        <w:rPr>
          <w:color w:val="auto"/>
        </w:rPr>
      </w:pPr>
      <w:r>
        <w:rPr>
          <w:rFonts w:hint="eastAsia" w:ascii="宋体" w:hAnsi="宋体"/>
          <w:color w:val="auto"/>
          <w:sz w:val="24"/>
        </w:rPr>
        <w:t>项目名称：</w:t>
      </w:r>
      <w:r>
        <w:rPr>
          <w:rFonts w:hint="eastAsia" w:ascii="宋体" w:hAnsi="宋体"/>
          <w:color w:val="auto"/>
          <w:sz w:val="24"/>
          <w:u w:val="single"/>
        </w:rPr>
        <w:t>襄城县2020年烤烟电能烤房建设第一批设备采购项目</w:t>
      </w:r>
      <w:r>
        <w:rPr>
          <w:rFonts w:hint="eastAsia"/>
          <w:color w:val="auto"/>
        </w:rPr>
        <w:t xml:space="preserve"> </w:t>
      </w:r>
    </w:p>
    <w:tbl>
      <w:tblPr>
        <w:tblStyle w:val="15"/>
        <w:tblW w:w="9997" w:type="dxa"/>
        <w:tblInd w:w="-4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73"/>
        <w:gridCol w:w="925"/>
        <w:gridCol w:w="2167"/>
        <w:gridCol w:w="758"/>
        <w:gridCol w:w="812"/>
        <w:gridCol w:w="846"/>
        <w:gridCol w:w="1259"/>
        <w:gridCol w:w="15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序号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名称</w:t>
            </w:r>
          </w:p>
        </w:tc>
        <w:tc>
          <w:tcPr>
            <w:tcW w:w="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规格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型号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技术参数</w:t>
            </w: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单位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数量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单价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总价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left="120" w:hanging="120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产地厂家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热泵机组</w:t>
            </w:r>
          </w:p>
        </w:tc>
        <w:tc>
          <w:tcPr>
            <w:tcW w:w="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TX-RBK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压缩机排量≥18m3/hr(双系统 14 匹)，额定制热量≥40000W</w:t>
            </w: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套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31300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1252000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许昌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许昌同兴现代农业科技有限公司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控制器</w:t>
            </w:r>
          </w:p>
        </w:tc>
        <w:tc>
          <w:tcPr>
            <w:tcW w:w="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5KS-S2C2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精度±0.5，测量范围0-99.9，电压范围380V±20%</w:t>
            </w: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套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160000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西安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西安圣华农业科技股份有限公司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循环风机</w:t>
            </w:r>
          </w:p>
        </w:tc>
        <w:tc>
          <w:tcPr>
            <w:tcW w:w="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GKF/B7S-4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叶轮直径700mm，风压&gt;180，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风量&gt;18000m3/h，效率≥70%</w:t>
            </w: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台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60000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福建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福建华大电机有限公司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4"/>
                <w:shd w:val="clear" w:color="040000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  <w:shd w:val="clear" w:color="040000" w:fill="FFFFFF"/>
              </w:rPr>
              <w:t>4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4"/>
                <w:shd w:val="clear" w:color="040000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  <w:shd w:val="clear" w:color="040000" w:fill="FFFFFF"/>
              </w:rPr>
              <w:t>进气门、排湿窗</w:t>
            </w:r>
          </w:p>
        </w:tc>
        <w:tc>
          <w:tcPr>
            <w:tcW w:w="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/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排湿窗:400×400mm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进风门：厚度≥1.5mm，尺寸：800×300mm</w:t>
            </w: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套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31200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许昌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许昌同兴现代农业科技有限公司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加热室（含遮雨棚）</w:t>
            </w:r>
          </w:p>
        </w:tc>
        <w:tc>
          <w:tcPr>
            <w:tcW w:w="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/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1600</w:t>
            </w:r>
            <w:r>
              <w:rPr>
                <w:rFonts w:hint="eastAsia"/>
              </w:rPr>
              <w:t>×</w:t>
            </w:r>
            <w:r>
              <w:rPr>
                <w:rFonts w:hint="eastAsia" w:ascii="宋体" w:hAnsi="宋体" w:cs="宋体"/>
                <w:sz w:val="24"/>
              </w:rPr>
              <w:t>1500</w:t>
            </w:r>
            <w:r>
              <w:rPr>
                <w:rFonts w:hint="eastAsia"/>
              </w:rPr>
              <w:t>×</w:t>
            </w:r>
            <w:r>
              <w:rPr>
                <w:rFonts w:hint="eastAsia" w:ascii="宋体" w:hAnsi="宋体" w:cs="宋体"/>
                <w:sz w:val="24"/>
              </w:rPr>
              <w:t>3600</w:t>
            </w:r>
            <w:r>
              <w:rPr>
                <w:rFonts w:hint="eastAsia"/>
              </w:rPr>
              <w:t>mm</w:t>
            </w: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座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5800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232000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许昌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许昌同兴现代农业科技有限公司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4"/>
                <w:shd w:val="clear" w:color="040000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  <w:shd w:val="clear" w:color="040000" w:fill="FFFFFF"/>
              </w:rPr>
              <w:t>6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4"/>
                <w:shd w:val="clear" w:color="040000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  <w:shd w:val="clear" w:color="040000" w:fill="FFFFFF"/>
              </w:rPr>
              <w:t>装烟室</w:t>
            </w:r>
          </w:p>
        </w:tc>
        <w:tc>
          <w:tcPr>
            <w:tcW w:w="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/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8200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  <w:sz w:val="24"/>
              </w:rPr>
              <w:t>2900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  <w:sz w:val="24"/>
              </w:rPr>
              <w:t>3600</w:t>
            </w:r>
            <w:r>
              <w:rPr>
                <w:rFonts w:hint="eastAsia"/>
              </w:rPr>
              <w:t>mm</w:t>
            </w:r>
            <w:r>
              <w:rPr>
                <w:rFonts w:hint="eastAsia"/>
                <w:sz w:val="24"/>
              </w:rPr>
              <w:t xml:space="preserve">  100.08㎡</w:t>
            </w: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座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35700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1428000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许昌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许昌同兴现代农业科技有限公司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4"/>
                <w:shd w:val="clear" w:color="040000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  <w:shd w:val="clear" w:color="040000" w:fill="FFFFFF"/>
              </w:rPr>
              <w:t>7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4"/>
                <w:shd w:val="clear" w:color="040000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  <w:shd w:val="clear" w:color="040000" w:fill="FFFFFF"/>
              </w:rPr>
              <w:t>晾烟棚</w:t>
            </w:r>
          </w:p>
        </w:tc>
        <w:tc>
          <w:tcPr>
            <w:tcW w:w="9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/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8m </w:t>
            </w: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座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60000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许昌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许昌同兴现代农业科技有限公司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  <w:lang w:val="zh-CN"/>
              </w:rPr>
            </w:pP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合计</w:t>
            </w:r>
          </w:p>
        </w:tc>
        <w:tc>
          <w:tcPr>
            <w:tcW w:w="834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120" w:firstLineChars="50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叁佰贰拾贰万叁仟贰佰元整</w:t>
            </w:r>
            <w:r>
              <w:rPr>
                <w:rFonts w:hint="eastAsia" w:ascii="宋体" w:hAnsi="宋体" w:cs="宋体"/>
                <w:sz w:val="24"/>
                <w:lang w:val="zh-CN"/>
              </w:rPr>
              <w:t>　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lang w:val="zh-CN"/>
              </w:rPr>
              <w:t xml:space="preserve"> 小写：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3223200元</w:t>
            </w:r>
          </w:p>
        </w:tc>
      </w:tr>
    </w:tbl>
    <w:p/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935B7"/>
    <w:rsid w:val="02387D39"/>
    <w:rsid w:val="071350F1"/>
    <w:rsid w:val="15DD5CDD"/>
    <w:rsid w:val="1E697D78"/>
    <w:rsid w:val="30205469"/>
    <w:rsid w:val="308E7D44"/>
    <w:rsid w:val="31FF42D8"/>
    <w:rsid w:val="32B935B7"/>
    <w:rsid w:val="341861AE"/>
    <w:rsid w:val="346A702B"/>
    <w:rsid w:val="4AB63E8C"/>
    <w:rsid w:val="584F7715"/>
    <w:rsid w:val="61391B3A"/>
    <w:rsid w:val="630E2411"/>
    <w:rsid w:val="70CD2803"/>
    <w:rsid w:val="77DC546C"/>
    <w:rsid w:val="7B576A84"/>
    <w:rsid w:val="7D96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4"/>
      <w:lang w:val="en-US" w:eastAsia="zh-CN" w:bidi="ar-SA"/>
    </w:rPr>
  </w:style>
  <w:style w:type="paragraph" w:styleId="8">
    <w:name w:val="heading 1"/>
    <w:basedOn w:val="1"/>
    <w:next w:val="1"/>
    <w:qFormat/>
    <w:uiPriority w:val="0"/>
    <w:pPr>
      <w:keepNext/>
      <w:keepLines/>
      <w:spacing w:before="50" w:beforeLines="50" w:after="50" w:afterLines="5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6"/>
      <w:szCs w:val="44"/>
    </w:rPr>
  </w:style>
  <w:style w:type="paragraph" w:styleId="9">
    <w:name w:val="heading 2"/>
    <w:basedOn w:val="1"/>
    <w:next w:val="1"/>
    <w:semiHidden/>
    <w:unhideWhenUsed/>
    <w:qFormat/>
    <w:uiPriority w:val="0"/>
    <w:pPr>
      <w:keepNext/>
      <w:keepLines/>
      <w:tabs>
        <w:tab w:val="left" w:pos="720"/>
        <w:tab w:val="left" w:pos="1080"/>
      </w:tabs>
      <w:autoSpaceDE w:val="0"/>
      <w:autoSpaceDN w:val="0"/>
      <w:adjustRightInd w:val="0"/>
      <w:spacing w:before="50" w:beforeLines="50" w:after="50" w:afterLines="50" w:line="360" w:lineRule="auto"/>
      <w:jc w:val="center"/>
      <w:textAlignment w:val="baseline"/>
      <w:outlineLvl w:val="1"/>
    </w:pPr>
    <w:rPr>
      <w:rFonts w:ascii="Cambria" w:hAnsi="Cambria" w:eastAsia="宋体" w:cs="Times New Roman"/>
      <w:b/>
      <w:bCs/>
      <w:kern w:val="0"/>
      <w:sz w:val="28"/>
      <w:szCs w:val="32"/>
    </w:rPr>
  </w:style>
  <w:style w:type="paragraph" w:styleId="10">
    <w:name w:val="heading 3"/>
    <w:basedOn w:val="1"/>
    <w:next w:val="1"/>
    <w:semiHidden/>
    <w:unhideWhenUsed/>
    <w:qFormat/>
    <w:uiPriority w:val="0"/>
    <w:pPr>
      <w:keepNext/>
      <w:keepLines/>
      <w:spacing w:before="50" w:beforeLines="50" w:after="500" w:afterLines="500" w:line="360" w:lineRule="auto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</w:rPr>
  </w:style>
  <w:style w:type="paragraph" w:styleId="11">
    <w:name w:val="heading 4"/>
    <w:basedOn w:val="1"/>
    <w:next w:val="1"/>
    <w:semiHidden/>
    <w:unhideWhenUsed/>
    <w:qFormat/>
    <w:uiPriority w:val="0"/>
    <w:pPr>
      <w:keepNext/>
      <w:keepLines/>
      <w:spacing w:before="50" w:beforeLines="50" w:after="50" w:afterLines="50" w:line="360" w:lineRule="auto"/>
      <w:ind w:left="1134"/>
      <w:jc w:val="center"/>
      <w:outlineLvl w:val="3"/>
    </w:pPr>
    <w:rPr>
      <w:rFonts w:ascii="Times New Roman" w:hAnsi="Times New Roman" w:eastAsia="宋体" w:cs="Times New Roman"/>
      <w:b/>
      <w:sz w:val="28"/>
    </w:rPr>
  </w:style>
  <w:style w:type="paragraph" w:styleId="12">
    <w:name w:val="heading 5"/>
    <w:basedOn w:val="1"/>
    <w:next w:val="1"/>
    <w:semiHidden/>
    <w:unhideWhenUsed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left"/>
      <w:outlineLvl w:val="4"/>
    </w:pPr>
    <w:rPr>
      <w:rFonts w:ascii="Times New Roman" w:hAnsi="Times New Roman" w:eastAsia="宋体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unhideWhenUsed/>
    <w:qFormat/>
    <w:uiPriority w:val="99"/>
    <w:pPr>
      <w:ind w:firstLine="420" w:firstLineChars="100"/>
    </w:pPr>
    <w:rPr>
      <w:rFonts w:eastAsia="仿宋_GB2312"/>
      <w:sz w:val="28"/>
    </w:rPr>
  </w:style>
  <w:style w:type="paragraph" w:styleId="3">
    <w:name w:val="Body Text"/>
    <w:basedOn w:val="1"/>
    <w:next w:val="4"/>
    <w:unhideWhenUsed/>
    <w:qFormat/>
    <w:uiPriority w:val="99"/>
  </w:style>
  <w:style w:type="paragraph" w:styleId="4">
    <w:name w:val="Quote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Times New Roman" w:hAnsi="Times New Roman" w:eastAsia="宋体" w:cs="Calibri"/>
      <w:i/>
      <w:sz w:val="21"/>
      <w:lang w:val="en-US" w:eastAsia="zh-CN" w:bidi="ar-SA"/>
    </w:rPr>
  </w:style>
  <w:style w:type="paragraph" w:styleId="5">
    <w:name w:val="Body Text First Indent 2"/>
    <w:basedOn w:val="6"/>
    <w:next w:val="7"/>
    <w:unhideWhenUsed/>
    <w:qFormat/>
    <w:uiPriority w:val="0"/>
    <w:pPr>
      <w:ind w:firstLine="420" w:firstLineChars="200"/>
    </w:pPr>
  </w:style>
  <w:style w:type="paragraph" w:styleId="6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7">
    <w:name w:val="Date"/>
    <w:basedOn w:val="1"/>
    <w:next w:val="1"/>
    <w:unhideWhenUsed/>
    <w:qFormat/>
    <w:uiPriority w:val="99"/>
    <w:pPr>
      <w:ind w:left="100" w:leftChars="2500"/>
    </w:pPr>
    <w:rPr>
      <w:rFonts w:ascii="Calibri" w:hAnsi="Calibri"/>
      <w:szCs w:val="22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c 2"/>
    <w:basedOn w:val="1"/>
    <w:next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hd w:val="clear" w:fill="FFFFFF" w:themeFill="background1"/>
      <w:spacing w:line="360" w:lineRule="auto"/>
      <w:ind w:left="210"/>
      <w:jc w:val="left"/>
    </w:pPr>
    <w:rPr>
      <w:rFonts w:ascii="Calibri" w:hAnsi="Calibri" w:eastAsia="宋体"/>
      <w:smallCaps/>
      <w:color w:val="000000" w:themeColor="text1"/>
      <w:sz w:val="24"/>
      <w:szCs w:val="22"/>
      <w:shd w:val="pct10" w:color="auto" w:fill="FFFFFF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2020-07-08T02:57:00Z</dcterms:created>
  <dc:creator>Administrator</dc:creator>
  <cp:lastModifiedBy>Administrator</cp:lastModifiedBy>
  <dcterms:modified xsi:type="dcterms:W3CDTF">2020-07-08T03:01:26Z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