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JSGC-FJ-2020064禹州市烟叶烤房电代煤EPCO项目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宋体" w:hAnsi="宋体" w:cs="Arial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及项目监理(不见面开标)</w:t>
      </w: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  <w:lang w:val="en-US" w:eastAsia="zh-CN"/>
        </w:rPr>
        <w:t>-</w:t>
      </w: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  <w:lang w:eastAsia="zh-CN"/>
        </w:rPr>
        <w:t>结果公示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基本情况和数据表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(一) 项目概况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名称：禹州市烟叶烤房电代煤EPCO项目及项目监理(不见面开标)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、项目编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 xml:space="preserve">号：YZCG-DL2020032 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标段划分：两个标段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第一标段：禹州市烟叶烤房电代煤EPCO项目；</w:t>
      </w:r>
    </w:p>
    <w:p>
      <w:pPr>
        <w:widowControl/>
        <w:shd w:val="clear" w:color="auto" w:fill="FFFFFF"/>
        <w:spacing w:line="400" w:lineRule="atLeast"/>
        <w:ind w:firstLine="465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第二标段：禹州市烟叶烤房电代煤EPCO项目监理；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、招标控制价：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第一标段: 经财政评审工程造价的百分之百（100%）（不含运营期费用）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第二标段: 经财政评审工程造价的百分之百（100%）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、计划工期: 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第一标段：工程总承包工期为30日历天，运营期为10年。</w:t>
      </w:r>
    </w:p>
    <w:p>
      <w:pPr>
        <w:widowControl/>
        <w:shd w:val="clear" w:color="auto" w:fill="FFFFFF"/>
        <w:spacing w:line="400" w:lineRule="atLeast"/>
        <w:ind w:firstLine="46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第二标段：同工程总承包工期。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6、开标时间：2020年6月24日9时00分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7、评标地点：禹州市公共资源交易中心评标 二 室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8、招标方式：公开招标</w:t>
      </w:r>
    </w:p>
    <w:p>
      <w:pPr>
        <w:pStyle w:val="4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9、评标办法：综合评分法</w:t>
      </w:r>
    </w:p>
    <w:p>
      <w:pPr>
        <w:widowControl/>
        <w:shd w:val="clear" w:color="auto" w:fill="FFFFFF"/>
        <w:spacing w:line="40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资格审查方式：开标结束后，采购人依法对投标人资格进行审查。</w:t>
      </w:r>
    </w:p>
    <w:p>
      <w:pPr>
        <w:widowControl/>
        <w:shd w:val="clear" w:color="auto" w:fill="FFFFFF"/>
        <w:spacing w:line="40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招标公告刊登的媒体：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《全国公共资源交易平台(河南省▪许昌市)》、《河南省电子招标投标公共服务平台》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atLeast"/>
        <w:ind w:firstLine="301" w:firstLineChars="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开标记录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及投标报价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第一标段（施工标）：</w:t>
      </w:r>
    </w:p>
    <w:tbl>
      <w:tblPr>
        <w:tblStyle w:val="10"/>
        <w:tblW w:w="90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4642"/>
        <w:gridCol w:w="1815"/>
        <w:gridCol w:w="20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投标总报价（元）</w:t>
            </w:r>
          </w:p>
        </w:tc>
        <w:tc>
          <w:tcPr>
            <w:tcW w:w="20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交付日期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洛阳双瑞特种装备有限公司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招标控制价下浮费率5%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30日历天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禹州市新型城镇化建设开发有限公司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 0.1 %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30日历天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北京金生昊城暖通科技有限公司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招标控制价下浮费率6.68%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30日历天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青岛海信日立空调系统有限公司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招标控制价下浮费率5.8%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30日历天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河南颍湾实业有限公司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 4.2 %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禹州市建都实业发展有限公司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招标控制价下浮费率0.4 %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30日历天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第二标段（监理标）：</w:t>
      </w:r>
    </w:p>
    <w:tbl>
      <w:tblPr>
        <w:tblStyle w:val="10"/>
        <w:tblW w:w="8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4657"/>
        <w:gridCol w:w="1815"/>
        <w:gridCol w:w="1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投标总报价（元）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交付日期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河南昊之伟建设工程管理有限公司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招标控制价下浮费率 1% 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同施工总承包工期 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许昌兴程工程管理有限公司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 0.8 %。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同施工总承包工期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河南建标工程管理有限公司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20"/>
              </w:tabs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招标控制价下浮费率 0.3 %。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同施工总承包工期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00" w:lineRule="atLeast"/>
        <w:ind w:left="0" w:leftChars="0" w:firstLine="331" w:firstLineChars="100"/>
        <w:jc w:val="left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  <w:t>资格审查情况</w:t>
      </w:r>
    </w:p>
    <w:p>
      <w:pPr>
        <w:pStyle w:val="6"/>
        <w:numPr>
          <w:ilvl w:val="0"/>
          <w:numId w:val="0"/>
        </w:numPr>
        <w:ind w:leftChars="100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第一标段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7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通过资格审查的供应商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禹州市新型城镇化建设开发有限公司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北京金生昊城暖通科技有限公司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青岛海信日立空调系统有限公司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河南颍湾实业有限公司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禹州市建都实业发展有限公司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通过资格审查的供应商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洛阳双瑞特种装备有限公司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法定代表人授权委托书签字不符合要求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00" w:lineRule="atLeast"/>
        <w:ind w:leftChars="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atLeast"/>
        <w:ind w:leftChars="1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第二标段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7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通过资格审查的供应商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河南昊之伟建设工程管理有限公司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许昌兴程工程管理有限公司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河南建标工程管理有限公司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通过资格审查的供应商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00" w:lineRule="atLeast"/>
        <w:ind w:leftChars="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atLeast"/>
        <w:ind w:leftChars="10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四、详细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720" w:firstLineChars="3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（一）符合性审查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各投标人电子投标文件制作硬件特征码均不相同，可进行下一步评审。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-692" w:firstLine="720" w:firstLineChars="3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（二）综合比较与评价</w:t>
      </w:r>
    </w:p>
    <w:p>
      <w:pPr>
        <w:pStyle w:val="2"/>
        <w:numPr>
          <w:ilvl w:val="0"/>
          <w:numId w:val="0"/>
        </w:numPr>
        <w:ind w:leftChars="1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第一标段（施工标）：</w:t>
      </w:r>
    </w:p>
    <w:tbl>
      <w:tblPr>
        <w:tblStyle w:val="10"/>
        <w:tblW w:w="475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1"/>
        <w:gridCol w:w="1245"/>
        <w:gridCol w:w="1305"/>
        <w:gridCol w:w="1537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河南颍湾实业有限公司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评审因素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投标报价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投标人综合实力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25分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设计方案及施工方案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25.73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21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40.3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87.03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25.73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39.5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86.23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86.73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42.3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89.03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25.73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86.73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87.15</w:t>
            </w:r>
          </w:p>
        </w:tc>
      </w:tr>
    </w:tbl>
    <w:p>
      <w:pPr>
        <w:widowControl/>
        <w:shd w:val="clear" w:color="auto" w:fill="FFFFFF"/>
        <w:spacing w:line="50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tbl>
      <w:tblPr>
        <w:tblStyle w:val="10"/>
        <w:tblW w:w="475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1"/>
        <w:gridCol w:w="1245"/>
        <w:gridCol w:w="1305"/>
        <w:gridCol w:w="1537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北京金生昊城暖通科技有限公司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评审因素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投标报价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投标人综合实力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25分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设计方案及施工方案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28.21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77.21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30.9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76.11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28.21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79.21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40.2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85.41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74.71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78.29</w:t>
            </w:r>
          </w:p>
        </w:tc>
      </w:tr>
    </w:tbl>
    <w:p>
      <w:pPr>
        <w:pStyle w:val="2"/>
      </w:pPr>
    </w:p>
    <w:p>
      <w:pPr>
        <w:pStyle w:val="4"/>
      </w:pPr>
    </w:p>
    <w:tbl>
      <w:tblPr>
        <w:tblStyle w:val="10"/>
        <w:tblW w:w="475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1"/>
        <w:gridCol w:w="1245"/>
        <w:gridCol w:w="1305"/>
        <w:gridCol w:w="1537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青岛海信日立空调系统有限公司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评审因素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投标报价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投标人综合实力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25分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设计方案及施工方案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27.33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71.33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27.33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31.3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27.33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35.6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74.93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27.33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72.83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27.33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40.4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79.73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27.33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68.83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27.33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72.83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72.51</w:t>
            </w:r>
          </w:p>
        </w:tc>
      </w:tr>
    </w:tbl>
    <w:p/>
    <w:p>
      <w:pPr>
        <w:pStyle w:val="6"/>
      </w:pPr>
    </w:p>
    <w:tbl>
      <w:tblPr>
        <w:tblStyle w:val="10"/>
        <w:tblW w:w="475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1"/>
        <w:gridCol w:w="1245"/>
        <w:gridCol w:w="1305"/>
        <w:gridCol w:w="1537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禹州市新型城镇化建设开发有限公司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评审因素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投标报价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投标人综合实力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25分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设计方案及施工方案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21.63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64.63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30.6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63.23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21.63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64.13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63.13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71.13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53.13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61.65</w:t>
            </w:r>
          </w:p>
        </w:tc>
      </w:tr>
    </w:tbl>
    <w:p>
      <w:pPr>
        <w:pStyle w:val="6"/>
      </w:pPr>
    </w:p>
    <w:tbl>
      <w:tblPr>
        <w:tblStyle w:val="10"/>
        <w:tblW w:w="475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1"/>
        <w:gridCol w:w="1245"/>
        <w:gridCol w:w="1305"/>
        <w:gridCol w:w="1537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禹州市建都实业发展有限公司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评审因素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投标报价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投标人综合实力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25分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设计方案及施工方案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21.93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62.43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30.8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61.23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21.93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33.1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63.53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38.3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68.73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50.93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21.93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43.93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5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59.71</w:t>
            </w:r>
          </w:p>
        </w:tc>
      </w:tr>
    </w:tbl>
    <w:p/>
    <w:p>
      <w:pPr>
        <w:pStyle w:val="2"/>
        <w:numPr>
          <w:ilvl w:val="0"/>
          <w:numId w:val="0"/>
        </w:numPr>
        <w:ind w:firstLine="280" w:firstLineChars="100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第二标段（监理标）：</w:t>
      </w:r>
    </w:p>
    <w:tbl>
      <w:tblPr>
        <w:tblStyle w:val="10"/>
        <w:tblW w:w="4572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3"/>
        <w:gridCol w:w="1425"/>
        <w:gridCol w:w="1447"/>
        <w:gridCol w:w="1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河南昊之伟建设工程管理有限公司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技术标得分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20分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商务标得分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80分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16.8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95.3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18.2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96.7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96.1</w:t>
            </w:r>
          </w:p>
        </w:tc>
      </w:tr>
    </w:tbl>
    <w:p>
      <w:pPr>
        <w:widowControl/>
        <w:shd w:val="clear" w:color="auto" w:fill="FFFFFF"/>
        <w:spacing w:line="500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10"/>
        <w:tblW w:w="4572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3"/>
        <w:gridCol w:w="1425"/>
        <w:gridCol w:w="1447"/>
        <w:gridCol w:w="1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河南建标工程管理有限公司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技术标得分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20分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商务标得分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80分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15.8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17.2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74.7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73.5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spacing w:val="15"/>
          <w:kern w:val="0"/>
          <w:sz w:val="30"/>
          <w:szCs w:val="30"/>
        </w:rPr>
      </w:pPr>
    </w:p>
    <w:tbl>
      <w:tblPr>
        <w:tblStyle w:val="10"/>
        <w:tblW w:w="4572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3"/>
        <w:gridCol w:w="1425"/>
        <w:gridCol w:w="1447"/>
        <w:gridCol w:w="1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许昌兴程工程管理有限公司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技术标得分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20分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商务标得分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80分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合计100分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16.1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16.6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47.7.2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-692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最终得分及排序如下：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第一标段（施工标）：</w:t>
      </w:r>
    </w:p>
    <w:tbl>
      <w:tblPr>
        <w:tblStyle w:val="11"/>
        <w:tblW w:w="0" w:type="auto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60"/>
        <w:gridCol w:w="141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河南颍湾实业有限公司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北京金生昊城暖通科技有限公司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青岛海信日立空调系统有限公司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禹州市新型城镇化建设开发有限公司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禹州市建都实业发展有限公司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4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第二标段（监理标）：</w:t>
      </w:r>
    </w:p>
    <w:tbl>
      <w:tblPr>
        <w:tblStyle w:val="11"/>
        <w:tblW w:w="0" w:type="auto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60"/>
        <w:gridCol w:w="141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河南昊之伟建设工程管理有限公司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河南建标工程管理有限公司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许昌兴程工程管理有限公司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numPr>
          <w:ilvl w:val="0"/>
          <w:numId w:val="0"/>
        </w:num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widowControl/>
        <w:shd w:val="clear" w:color="auto" w:fill="FFFFFF"/>
        <w:spacing w:line="540" w:lineRule="atLeast"/>
        <w:rPr>
          <w:rFonts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  <w:t>、推荐的中标候选人情况</w:t>
      </w:r>
    </w:p>
    <w:p>
      <w:pPr>
        <w:widowControl/>
        <w:shd w:val="clear" w:color="auto" w:fill="FFFFFF"/>
        <w:spacing w:line="540" w:lineRule="atLeast"/>
        <w:rPr>
          <w:rFonts w:ascii="宋体" w:hAnsi="宋体" w:eastAsia="宋体" w:cs="宋体"/>
          <w:color w:val="000000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（一）推荐的中标候选人名单：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第一标段（施工标）：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第一中标候选人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：河南颍湾实业有限公司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中标金额大写：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招标控制价下浮费率百分之四点二      小写：招标控制价下浮费率 4.2%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艾志刚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联系方式：0374-6068692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工程总承包项目经理:胡国锋   级别：二级注册建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造师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证书编号：01387920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质量标准：设计质量标准： 达到国家有关设计深度、技术标准、规范的规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定</w:t>
      </w:r>
    </w:p>
    <w:p>
      <w:pPr>
        <w:widowControl/>
        <w:shd w:val="clear" w:color="auto" w:fill="FFFFFF"/>
        <w:spacing w:line="360" w:lineRule="auto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施工及相关材料设备质量标准： 合格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禹州市颍川街道禹王大道防汛抗旱指挥部八楼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第二中标候选人：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北京金生昊城暖通科技有限公司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中标金额大写：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招标控制价下浮费率百分之六点六八    小写：招标控制价下浮费率6.68 %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刘孟博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联系方式：18611511521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工程总承包项目经理：马超    级别：二级    证书编号：鲁209080902300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质量标准：设计质量标准： 达到国家有关设计深度、技术标准、规范的规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定</w:t>
      </w:r>
    </w:p>
    <w:p>
      <w:pPr>
        <w:widowControl/>
        <w:shd w:val="clear" w:color="auto" w:fill="FFFFFF"/>
        <w:spacing w:line="360" w:lineRule="auto"/>
        <w:ind w:firstLine="1200" w:firstLineChars="5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施工及相关材料设备质量标准： 合格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北京市怀柔区杨宋镇张各庄村 217 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中标候选人：</w:t>
      </w:r>
      <w:r>
        <w:rPr>
          <w:rFonts w:hint="eastAsia" w:ascii="宋体" w:hAnsi="宋体"/>
          <w:sz w:val="24"/>
          <w:szCs w:val="24"/>
        </w:rPr>
        <w:t>青岛海信日立空调系统有限公司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中标金额大写：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招标控制价下浮费率百分之五点八      小写：招标控制价下浮费率5.8 %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张智慧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联系方式：13681139967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工程总承包项目经理：谷征    级别：二级建造师   证书编号:京211071013290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质量标准:设计质量标准： 达到国家有关设计深度、技术标准、规范的规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定</w:t>
      </w:r>
    </w:p>
    <w:p>
      <w:pPr>
        <w:widowControl/>
        <w:shd w:val="clear" w:color="auto" w:fill="FFFFFF"/>
        <w:spacing w:line="360" w:lineRule="auto"/>
        <w:ind w:firstLine="1200" w:firstLineChars="5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施工及相关材料设备质量标准： 合格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中国青岛经济技术开发区前湾港路 218 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val="en-US" w:eastAsia="zh-CN"/>
        </w:rPr>
        <w:t>第二标段（监理标）：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第一中标候选人：</w:t>
      </w:r>
      <w:r>
        <w:rPr>
          <w:rFonts w:hint="eastAsia" w:ascii="宋体" w:hAnsi="宋体"/>
          <w:sz w:val="24"/>
          <w:szCs w:val="24"/>
        </w:rPr>
        <w:t>河南昊之伟建设工程管理有限公司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中标金额大写：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招标控制价下浮费率 百分之一        小写：招标控制价下浮费率 1%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联系人：李珊珊 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联系方式：15936336292 </w:t>
      </w:r>
    </w:p>
    <w:p>
      <w:pPr>
        <w:widowControl/>
        <w:shd w:val="clear" w:color="auto" w:fill="FFFFFF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总监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理工程师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:杨敏   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书编号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:41002525 </w:t>
      </w:r>
    </w:p>
    <w:p>
      <w:pPr>
        <w:widowControl/>
        <w:shd w:val="clear" w:color="auto" w:fill="FFFFFF"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许昌市城乡一体化示范 区芙蓉大道以东芙蓉商务中心 9 号楼 17 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中标候选人：</w:t>
      </w:r>
      <w:r>
        <w:rPr>
          <w:rFonts w:hint="eastAsia" w:ascii="宋体" w:hAnsi="宋体"/>
          <w:sz w:val="24"/>
          <w:szCs w:val="24"/>
        </w:rPr>
        <w:t>许昌兴程工程管理有限公司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中标金额大写：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招标控制价下浮费率 百分之零点八     小写：招标控制价下浮费率 0.8%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联系人：程科嘉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联系方式：15603865200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总监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理工程师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:王吉纲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书编号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:41007628 </w:t>
      </w:r>
    </w:p>
    <w:p>
      <w:pPr>
        <w:widowControl/>
        <w:shd w:val="clear" w:color="auto" w:fill="FFFFFF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襄城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县台湾城凤凰路中段路北 </w:t>
      </w: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中标候选人：</w:t>
      </w:r>
      <w:r>
        <w:rPr>
          <w:rFonts w:hint="eastAsia" w:ascii="宋体" w:hAnsi="宋体"/>
          <w:sz w:val="24"/>
          <w:szCs w:val="24"/>
        </w:rPr>
        <w:t>河南建标工程管理有限公司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中标金额大写：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招标控制价下浮费率 百分之零点叁     小写：招标控制价下浮费率 0.3%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穆晨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联系方式：15517393609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总监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理工程师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:刘汉民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书编号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:41008344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许昌市劳动路7号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  <w:t>投标人根据评标委员会要求进行的澄清、说明或者补正：无。</w:t>
      </w:r>
    </w:p>
    <w:p>
      <w:pPr>
        <w:pStyle w:val="4"/>
        <w:numPr>
          <w:ilvl w:val="0"/>
          <w:numId w:val="3"/>
        </w:numPr>
        <w:ind w:left="0" w:leftChars="0" w:firstLine="331" w:firstLineChars="100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  <w:t>是否存在评标委员会成员更换：无。</w:t>
      </w:r>
    </w:p>
    <w:p>
      <w:pPr>
        <w:numPr>
          <w:ilvl w:val="0"/>
          <w:numId w:val="3"/>
        </w:numPr>
        <w:ind w:left="0" w:leftChars="0" w:firstLine="331" w:firstLineChars="100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  <w:t>评标委员会成员名单：桑福新、乔维娜、张巧峰、黄松茂、李 清珂、杜建业（业主代表）、陈留涛（业主代表）。</w:t>
      </w:r>
    </w:p>
    <w:p>
      <w:pPr>
        <w:pStyle w:val="78"/>
        <w:widowControl/>
        <w:spacing w:before="226" w:after="0" w:line="240" w:lineRule="auto"/>
        <w:ind w:firstLine="331" w:firstLineChars="100"/>
        <w:jc w:val="left"/>
        <w:textAlignment w:val="baseline"/>
        <w:rPr>
          <w:rFonts w:hint="eastAsia" w:ascii="Times New Roman" w:hAnsi="宋体" w:cs="宋体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  <w:t>九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  <w:lang w:val="en-US" w:eastAsia="zh-CN" w:bidi="ar-SA"/>
        </w:rPr>
        <w:t>、联系方式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招 标 人：禹州市烟叶生产办公室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地    址：禹州市禹王大道东段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联 系 人：郭先生 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联系方式：13782326233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代理机构：陕西瑞珂工程咨询有限责任公司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地    址：河南省郑州市大学科技园11号楼1405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联 系 人：杜女士  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联系电话：13298210089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监督单位：禹州市财政局采购监督管理办公室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联系电话:0374-8112523</w:t>
      </w: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2"/>
        <w:ind w:firstLine="0" w:firstLineChars="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2020年7月6日</w:t>
      </w:r>
    </w:p>
    <w:p>
      <w:pPr>
        <w:pStyle w:val="2"/>
      </w:pP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D3763"/>
    <w:multiLevelType w:val="singleLevel"/>
    <w:tmpl w:val="D47D37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BE34C0"/>
    <w:multiLevelType w:val="singleLevel"/>
    <w:tmpl w:val="D4BE34C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694C550"/>
    <w:multiLevelType w:val="singleLevel"/>
    <w:tmpl w:val="5694C55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4500"/>
    <w:rsid w:val="00051DD8"/>
    <w:rsid w:val="00180F89"/>
    <w:rsid w:val="001E6BD4"/>
    <w:rsid w:val="00210197"/>
    <w:rsid w:val="00270C00"/>
    <w:rsid w:val="004520BA"/>
    <w:rsid w:val="004C3822"/>
    <w:rsid w:val="004E1E85"/>
    <w:rsid w:val="004F6545"/>
    <w:rsid w:val="00546A7C"/>
    <w:rsid w:val="006E0F51"/>
    <w:rsid w:val="007A3AAA"/>
    <w:rsid w:val="00854500"/>
    <w:rsid w:val="008A5E54"/>
    <w:rsid w:val="008E6179"/>
    <w:rsid w:val="00AA16E6"/>
    <w:rsid w:val="00AA2689"/>
    <w:rsid w:val="00AB54D7"/>
    <w:rsid w:val="00B60FC4"/>
    <w:rsid w:val="00C05795"/>
    <w:rsid w:val="00C245FD"/>
    <w:rsid w:val="00DA5E92"/>
    <w:rsid w:val="00E31112"/>
    <w:rsid w:val="00EA0A6C"/>
    <w:rsid w:val="00F609E8"/>
    <w:rsid w:val="03480203"/>
    <w:rsid w:val="12E961E4"/>
    <w:rsid w:val="2329667D"/>
    <w:rsid w:val="2C1117AC"/>
    <w:rsid w:val="2C514212"/>
    <w:rsid w:val="3E391EED"/>
    <w:rsid w:val="3FF22A8A"/>
    <w:rsid w:val="412C121A"/>
    <w:rsid w:val="50C90E5E"/>
    <w:rsid w:val="53127C4F"/>
    <w:rsid w:val="54DB7C52"/>
    <w:rsid w:val="6D1D6D39"/>
    <w:rsid w:val="6F501EB1"/>
    <w:rsid w:val="7B7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 w:afterLines="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20" w:firstLineChars="200"/>
    </w:pPr>
    <w:rPr>
      <w:color w:val="FF0000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2"/>
    <w:qFormat/>
    <w:uiPriority w:val="20"/>
  </w:style>
  <w:style w:type="character" w:styleId="15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20">
    <w:name w:val="gb-jt"/>
    <w:basedOn w:val="12"/>
    <w:qFormat/>
    <w:uiPriority w:val="0"/>
  </w:style>
  <w:style w:type="character" w:customStyle="1" w:styleId="21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2"/>
    <w:qFormat/>
    <w:uiPriority w:val="0"/>
    <w:rPr>
      <w:color w:val="CC0000"/>
    </w:rPr>
  </w:style>
  <w:style w:type="character" w:customStyle="1" w:styleId="25">
    <w:name w:val="red3"/>
    <w:basedOn w:val="12"/>
    <w:qFormat/>
    <w:uiPriority w:val="0"/>
    <w:rPr>
      <w:color w:val="FF0000"/>
    </w:rPr>
  </w:style>
  <w:style w:type="character" w:customStyle="1" w:styleId="26">
    <w:name w:val="hover25"/>
    <w:basedOn w:val="12"/>
    <w:qFormat/>
    <w:uiPriority w:val="0"/>
  </w:style>
  <w:style w:type="character" w:customStyle="1" w:styleId="27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8">
    <w:name w:val="hover"/>
    <w:basedOn w:val="12"/>
    <w:qFormat/>
    <w:uiPriority w:val="0"/>
  </w:style>
  <w:style w:type="character" w:customStyle="1" w:styleId="29">
    <w:name w:val="hover24"/>
    <w:basedOn w:val="12"/>
    <w:qFormat/>
    <w:uiPriority w:val="0"/>
  </w:style>
  <w:style w:type="character" w:customStyle="1" w:styleId="30">
    <w:name w:val="l_111"/>
    <w:basedOn w:val="12"/>
    <w:qFormat/>
    <w:uiPriority w:val="0"/>
  </w:style>
  <w:style w:type="character" w:customStyle="1" w:styleId="31">
    <w:name w:val="close"/>
    <w:basedOn w:val="12"/>
    <w:qFormat/>
    <w:uiPriority w:val="0"/>
  </w:style>
  <w:style w:type="character" w:customStyle="1" w:styleId="32">
    <w:name w:val="icon_xglc"/>
    <w:basedOn w:val="12"/>
    <w:qFormat/>
    <w:uiPriority w:val="0"/>
  </w:style>
  <w:style w:type="character" w:customStyle="1" w:styleId="33">
    <w:name w:val="l_0"/>
    <w:basedOn w:val="12"/>
    <w:qFormat/>
    <w:uiPriority w:val="0"/>
  </w:style>
  <w:style w:type="character" w:customStyle="1" w:styleId="34">
    <w:name w:val="icon_lzrz"/>
    <w:basedOn w:val="12"/>
    <w:qFormat/>
    <w:uiPriority w:val="0"/>
  </w:style>
  <w:style w:type="character" w:customStyle="1" w:styleId="35">
    <w:name w:val="searchopen"/>
    <w:basedOn w:val="12"/>
    <w:qFormat/>
    <w:uiPriority w:val="0"/>
  </w:style>
  <w:style w:type="character" w:customStyle="1" w:styleId="36">
    <w:name w:val="searchclose"/>
    <w:basedOn w:val="12"/>
    <w:qFormat/>
    <w:uiPriority w:val="0"/>
  </w:style>
  <w:style w:type="character" w:customStyle="1" w:styleId="37">
    <w:name w:val="menutitle"/>
    <w:basedOn w:val="12"/>
    <w:qFormat/>
    <w:uiPriority w:val="0"/>
    <w:rPr>
      <w:color w:val="333333"/>
      <w:sz w:val="24"/>
      <w:szCs w:val="24"/>
    </w:rPr>
  </w:style>
  <w:style w:type="character" w:customStyle="1" w:styleId="38">
    <w:name w:val="menutitle1"/>
    <w:basedOn w:val="12"/>
    <w:qFormat/>
    <w:uiPriority w:val="0"/>
    <w:rPr>
      <w:color w:val="333333"/>
      <w:sz w:val="24"/>
      <w:szCs w:val="24"/>
    </w:rPr>
  </w:style>
  <w:style w:type="character" w:customStyle="1" w:styleId="39">
    <w:name w:val="focus3"/>
    <w:basedOn w:val="12"/>
    <w:qFormat/>
    <w:uiPriority w:val="0"/>
    <w:rPr>
      <w:b/>
      <w:color w:val="000000"/>
    </w:rPr>
  </w:style>
  <w:style w:type="character" w:customStyle="1" w:styleId="40">
    <w:name w:val="l_12"/>
    <w:basedOn w:val="12"/>
    <w:qFormat/>
    <w:uiPriority w:val="0"/>
  </w:style>
  <w:style w:type="character" w:customStyle="1" w:styleId="41">
    <w:name w:val="l_121"/>
    <w:basedOn w:val="12"/>
    <w:qFormat/>
    <w:uiPriority w:val="0"/>
  </w:style>
  <w:style w:type="character" w:customStyle="1" w:styleId="42">
    <w:name w:val="icon_dljg"/>
    <w:basedOn w:val="12"/>
    <w:qFormat/>
    <w:uiPriority w:val="0"/>
  </w:style>
  <w:style w:type="character" w:customStyle="1" w:styleId="43">
    <w:name w:val="icon_cxktbr"/>
    <w:basedOn w:val="12"/>
    <w:qFormat/>
    <w:uiPriority w:val="0"/>
  </w:style>
  <w:style w:type="character" w:customStyle="1" w:styleId="44">
    <w:name w:val="icon_cxkcyry"/>
    <w:basedOn w:val="12"/>
    <w:qFormat/>
    <w:uiPriority w:val="0"/>
  </w:style>
  <w:style w:type="character" w:customStyle="1" w:styleId="45">
    <w:name w:val="l_8"/>
    <w:basedOn w:val="12"/>
    <w:qFormat/>
    <w:uiPriority w:val="0"/>
  </w:style>
  <w:style w:type="character" w:customStyle="1" w:styleId="46">
    <w:name w:val="l_81"/>
    <w:basedOn w:val="12"/>
    <w:uiPriority w:val="0"/>
  </w:style>
  <w:style w:type="character" w:customStyle="1" w:styleId="47">
    <w:name w:val="swapimg4"/>
    <w:basedOn w:val="12"/>
    <w:qFormat/>
    <w:uiPriority w:val="0"/>
  </w:style>
  <w:style w:type="character" w:customStyle="1" w:styleId="48">
    <w:name w:val="swapimg5"/>
    <w:basedOn w:val="12"/>
    <w:qFormat/>
    <w:uiPriority w:val="0"/>
  </w:style>
  <w:style w:type="character" w:customStyle="1" w:styleId="49">
    <w:name w:val="icon_xzry"/>
    <w:basedOn w:val="12"/>
    <w:qFormat/>
    <w:uiPriority w:val="0"/>
  </w:style>
  <w:style w:type="character" w:customStyle="1" w:styleId="50">
    <w:name w:val="icon_gzkj"/>
    <w:basedOn w:val="12"/>
    <w:qFormat/>
    <w:uiPriority w:val="0"/>
  </w:style>
  <w:style w:type="character" w:customStyle="1" w:styleId="51">
    <w:name w:val="m-text"/>
    <w:basedOn w:val="12"/>
    <w:qFormat/>
    <w:uiPriority w:val="0"/>
  </w:style>
  <w:style w:type="character" w:customStyle="1" w:styleId="52">
    <w:name w:val="l_3"/>
    <w:basedOn w:val="12"/>
    <w:qFormat/>
    <w:uiPriority w:val="0"/>
  </w:style>
  <w:style w:type="character" w:customStyle="1" w:styleId="53">
    <w:name w:val="l_31"/>
    <w:basedOn w:val="12"/>
    <w:uiPriority w:val="0"/>
  </w:style>
  <w:style w:type="character" w:customStyle="1" w:styleId="54">
    <w:name w:val="l_1"/>
    <w:basedOn w:val="12"/>
    <w:qFormat/>
    <w:uiPriority w:val="0"/>
  </w:style>
  <w:style w:type="character" w:customStyle="1" w:styleId="55">
    <w:name w:val="l_11"/>
    <w:basedOn w:val="12"/>
    <w:qFormat/>
    <w:uiPriority w:val="0"/>
  </w:style>
  <w:style w:type="character" w:customStyle="1" w:styleId="56">
    <w:name w:val="l_2"/>
    <w:basedOn w:val="12"/>
    <w:qFormat/>
    <w:uiPriority w:val="0"/>
  </w:style>
  <w:style w:type="character" w:customStyle="1" w:styleId="57">
    <w:name w:val="l_21"/>
    <w:basedOn w:val="12"/>
    <w:qFormat/>
    <w:uiPriority w:val="0"/>
  </w:style>
  <w:style w:type="character" w:customStyle="1" w:styleId="58">
    <w:name w:val="l_5"/>
    <w:basedOn w:val="12"/>
    <w:qFormat/>
    <w:uiPriority w:val="0"/>
  </w:style>
  <w:style w:type="character" w:customStyle="1" w:styleId="59">
    <w:name w:val="l_51"/>
    <w:basedOn w:val="12"/>
    <w:qFormat/>
    <w:uiPriority w:val="0"/>
  </w:style>
  <w:style w:type="character" w:customStyle="1" w:styleId="60">
    <w:name w:val="l_4"/>
    <w:basedOn w:val="12"/>
    <w:uiPriority w:val="0"/>
  </w:style>
  <w:style w:type="character" w:customStyle="1" w:styleId="61">
    <w:name w:val="l_41"/>
    <w:basedOn w:val="12"/>
    <w:qFormat/>
    <w:uiPriority w:val="0"/>
  </w:style>
  <w:style w:type="character" w:customStyle="1" w:styleId="62">
    <w:name w:val="l_6"/>
    <w:basedOn w:val="12"/>
    <w:qFormat/>
    <w:uiPriority w:val="0"/>
  </w:style>
  <w:style w:type="character" w:customStyle="1" w:styleId="63">
    <w:name w:val="l_61"/>
    <w:basedOn w:val="12"/>
    <w:qFormat/>
    <w:uiPriority w:val="0"/>
  </w:style>
  <w:style w:type="character" w:customStyle="1" w:styleId="64">
    <w:name w:val="l_7"/>
    <w:basedOn w:val="12"/>
    <w:qFormat/>
    <w:uiPriority w:val="0"/>
  </w:style>
  <w:style w:type="character" w:customStyle="1" w:styleId="65">
    <w:name w:val="l_71"/>
    <w:basedOn w:val="12"/>
    <w:qFormat/>
    <w:uiPriority w:val="0"/>
  </w:style>
  <w:style w:type="character" w:customStyle="1" w:styleId="66">
    <w:name w:val="l_9"/>
    <w:basedOn w:val="12"/>
    <w:qFormat/>
    <w:uiPriority w:val="0"/>
  </w:style>
  <w:style w:type="character" w:customStyle="1" w:styleId="67">
    <w:name w:val="l_91"/>
    <w:basedOn w:val="12"/>
    <w:qFormat/>
    <w:uiPriority w:val="0"/>
  </w:style>
  <w:style w:type="character" w:customStyle="1" w:styleId="68">
    <w:name w:val="l_10"/>
    <w:basedOn w:val="12"/>
    <w:uiPriority w:val="0"/>
  </w:style>
  <w:style w:type="character" w:customStyle="1" w:styleId="69">
    <w:name w:val="l_101"/>
    <w:basedOn w:val="12"/>
    <w:qFormat/>
    <w:uiPriority w:val="0"/>
  </w:style>
  <w:style w:type="character" w:customStyle="1" w:styleId="70">
    <w:name w:val="l_13"/>
    <w:basedOn w:val="12"/>
    <w:qFormat/>
    <w:uiPriority w:val="0"/>
  </w:style>
  <w:style w:type="character" w:customStyle="1" w:styleId="71">
    <w:name w:val="l_131"/>
    <w:basedOn w:val="12"/>
    <w:qFormat/>
    <w:uiPriority w:val="0"/>
  </w:style>
  <w:style w:type="character" w:customStyle="1" w:styleId="72">
    <w:name w:val="l_14"/>
    <w:basedOn w:val="12"/>
    <w:qFormat/>
    <w:uiPriority w:val="0"/>
  </w:style>
  <w:style w:type="character" w:customStyle="1" w:styleId="73">
    <w:name w:val="l_141"/>
    <w:basedOn w:val="12"/>
    <w:qFormat/>
    <w:uiPriority w:val="0"/>
  </w:style>
  <w:style w:type="character" w:customStyle="1" w:styleId="74">
    <w:name w:val="l_15"/>
    <w:basedOn w:val="12"/>
    <w:qFormat/>
    <w:uiPriority w:val="0"/>
  </w:style>
  <w:style w:type="character" w:customStyle="1" w:styleId="75">
    <w:name w:val="l_151"/>
    <w:basedOn w:val="12"/>
    <w:qFormat/>
    <w:uiPriority w:val="0"/>
  </w:style>
  <w:style w:type="character" w:customStyle="1" w:styleId="76">
    <w:name w:val="color_cdyy"/>
    <w:basedOn w:val="12"/>
    <w:qFormat/>
    <w:uiPriority w:val="0"/>
    <w:rPr>
      <w:color w:val="FFFFFF"/>
      <w:bdr w:val="single" w:color="FFFFFF" w:sz="6" w:space="0"/>
    </w:rPr>
  </w:style>
  <w:style w:type="character" w:customStyle="1" w:styleId="7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849</Words>
  <Characters>4843</Characters>
  <Lines>40</Lines>
  <Paragraphs>11</Paragraphs>
  <TotalTime>6</TotalTime>
  <ScaleCrop>false</ScaleCrop>
  <LinksUpToDate>false</LinksUpToDate>
  <CharactersWithSpaces>5681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2020-04-28T01:08:00Z</dcterms:created>
  <dc:creator>Administrator</dc:creator>
  <cp:lastModifiedBy>陕西瑞珂工程咨询有限责任公司:杜克玲</cp:lastModifiedBy>
  <cp:lastPrinted>2020-05-18T06:28:00Z</cp:lastPrinted>
  <dcterms:modified xsi:type="dcterms:W3CDTF">2020-07-06T00:28:59Z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