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 w:leftChars="-41" w:hanging="105" w:hangingChars="29"/>
        <w:rPr>
          <w:rFonts w:hint="eastAsia" w:hAnsi="宋体" w:cs="宋体"/>
          <w:b/>
          <w:bCs/>
          <w:color w:val="auto"/>
          <w:sz w:val="36"/>
          <w:szCs w:val="36"/>
        </w:rPr>
      </w:pPr>
    </w:p>
    <w:p>
      <w:pPr>
        <w:ind w:left="-139" w:leftChars="-41"/>
        <w:jc w:val="center"/>
        <w:rPr>
          <w:rFonts w:hint="eastAsia" w:hAnsi="宋体" w:cs="宋体"/>
          <w:b/>
          <w:bCs/>
          <w:color w:val="auto"/>
          <w:sz w:val="40"/>
          <w:szCs w:val="40"/>
          <w:lang w:eastAsia="zh-CN"/>
        </w:rPr>
      </w:pPr>
      <w:r>
        <w:rPr>
          <w:rFonts w:hint="eastAsia" w:hAnsi="宋体" w:cs="宋体"/>
          <w:b/>
          <w:bCs/>
          <w:color w:val="auto"/>
          <w:sz w:val="40"/>
          <w:szCs w:val="40"/>
          <w:lang w:eastAsia="zh-CN"/>
        </w:rPr>
        <w:t>2020年鄢陵县张桥镇2.2万亩高标准农田建设项目</w:t>
      </w:r>
    </w:p>
    <w:p>
      <w:pPr>
        <w:ind w:left="-139" w:leftChars="-41"/>
        <w:jc w:val="center"/>
        <w:rPr>
          <w:rFonts w:hint="default" w:hAnsi="宋体" w:cs="宋体"/>
          <w:b/>
          <w:bCs/>
          <w:color w:val="auto"/>
          <w:sz w:val="40"/>
          <w:szCs w:val="40"/>
          <w:lang w:val="en-US" w:eastAsia="zh-CN"/>
        </w:rPr>
      </w:pPr>
      <w:r>
        <w:rPr>
          <w:rFonts w:hint="eastAsia" w:hAnsi="宋体" w:cs="宋体"/>
          <w:b/>
          <w:bCs/>
          <w:color w:val="auto"/>
          <w:sz w:val="40"/>
          <w:szCs w:val="40"/>
          <w:lang w:eastAsia="zh-CN"/>
        </w:rPr>
        <w:t>（</w:t>
      </w:r>
      <w:r>
        <w:rPr>
          <w:rFonts w:hint="eastAsia" w:hAnsi="宋体" w:cs="宋体"/>
          <w:b/>
          <w:bCs/>
          <w:color w:val="auto"/>
          <w:sz w:val="40"/>
          <w:szCs w:val="40"/>
          <w:lang w:val="en-US" w:eastAsia="zh-CN"/>
        </w:rPr>
        <w:t>1标段</w:t>
      </w:r>
      <w:r>
        <w:rPr>
          <w:rFonts w:hint="eastAsia" w:hAnsi="宋体" w:cs="宋体"/>
          <w:b/>
          <w:bCs/>
          <w:color w:val="auto"/>
          <w:sz w:val="40"/>
          <w:szCs w:val="40"/>
          <w:lang w:eastAsia="zh-CN"/>
        </w:rPr>
        <w:t>）</w:t>
      </w:r>
      <w:r>
        <w:rPr>
          <w:rFonts w:hint="eastAsia" w:hAnsi="宋体" w:cs="宋体"/>
          <w:b/>
          <w:bCs/>
          <w:color w:val="auto"/>
          <w:sz w:val="40"/>
          <w:szCs w:val="40"/>
          <w:lang w:val="en-US" w:eastAsia="zh-CN"/>
        </w:rPr>
        <w:t>二次</w:t>
      </w:r>
    </w:p>
    <w:p>
      <w:pPr>
        <w:pStyle w:val="11"/>
        <w:ind w:firstLine="340"/>
        <w:rPr>
          <w:rFonts w:hint="eastAsia"/>
          <w:color w:val="auto"/>
        </w:rPr>
      </w:pPr>
    </w:p>
    <w:p>
      <w:pPr>
        <w:pStyle w:val="2"/>
        <w:rPr>
          <w:rFonts w:hint="eastAsia"/>
          <w:color w:val="auto"/>
        </w:rPr>
      </w:pPr>
    </w:p>
    <w:p>
      <w:pPr>
        <w:pStyle w:val="11"/>
        <w:ind w:firstLine="340"/>
        <w:rPr>
          <w:color w:val="auto"/>
        </w:rPr>
      </w:pPr>
    </w:p>
    <w:p>
      <w:pPr>
        <w:tabs>
          <w:tab w:val="left" w:pos="4242"/>
        </w:tabs>
        <w:autoSpaceDE w:val="0"/>
        <w:autoSpaceDN w:val="0"/>
        <w:adjustRightInd w:val="0"/>
        <w:jc w:val="center"/>
        <w:rPr>
          <w:rFonts w:hAnsi="宋体" w:cs="宋体"/>
          <w:b/>
          <w:bCs/>
          <w:color w:val="auto"/>
          <w:sz w:val="100"/>
          <w:szCs w:val="100"/>
          <w:lang w:val="zh-CN"/>
        </w:rPr>
      </w:pPr>
      <w:bookmarkStart w:id="0" w:name="_Toc235936259"/>
      <w:bookmarkStart w:id="1" w:name="_Toc256690494"/>
      <w:r>
        <w:rPr>
          <w:rFonts w:hint="eastAsia" w:hAnsi="宋体" w:cs="宋体"/>
          <w:b/>
          <w:bCs/>
          <w:color w:val="auto"/>
          <w:sz w:val="100"/>
          <w:szCs w:val="100"/>
          <w:lang w:val="zh-CN"/>
        </w:rPr>
        <w:t>施工招标文件</w:t>
      </w:r>
    </w:p>
    <w:bookmarkEnd w:id="0"/>
    <w:bookmarkEnd w:id="1"/>
    <w:p>
      <w:pPr>
        <w:rPr>
          <w:rFonts w:hAnsi="宋体" w:cs="宋体"/>
          <w:color w:val="auto"/>
        </w:rPr>
      </w:pPr>
    </w:p>
    <w:p>
      <w:pPr>
        <w:pStyle w:val="11"/>
        <w:ind w:firstLine="3213" w:firstLineChars="1000"/>
        <w:jc w:val="both"/>
        <w:rPr>
          <w:rFonts w:hint="eastAsia" w:hAnsi="宋体" w:cs="宋体"/>
          <w:b/>
          <w:bCs/>
          <w:color w:val="auto"/>
          <w:sz w:val="32"/>
          <w:szCs w:val="32"/>
          <w:lang w:eastAsia="zh-CN"/>
        </w:rPr>
      </w:pPr>
      <w:r>
        <w:rPr>
          <w:rFonts w:hint="eastAsia" w:hAnsi="宋体" w:cs="宋体"/>
          <w:b/>
          <w:bCs/>
          <w:color w:val="auto"/>
          <w:sz w:val="32"/>
          <w:szCs w:val="32"/>
        </w:rPr>
        <w:t>项目编号：</w:t>
      </w:r>
      <w:r>
        <w:rPr>
          <w:rFonts w:hint="eastAsia" w:hAnsi="宋体" w:eastAsia="宋体" w:cs="宋体"/>
          <w:b/>
          <w:i w:val="0"/>
          <w:color w:val="auto"/>
          <w:kern w:val="0"/>
          <w:sz w:val="32"/>
          <w:szCs w:val="32"/>
          <w:u w:val="none"/>
          <w:shd w:val="clear" w:color="auto" w:fill="FFFFFF"/>
          <w:lang w:val="en-US" w:eastAsia="zh-CN" w:bidi="ar"/>
        </w:rPr>
        <w:t xml:space="preserve">Y2020GZ050 </w:t>
      </w:r>
    </w:p>
    <w:p>
      <w:pPr>
        <w:pStyle w:val="11"/>
        <w:jc w:val="center"/>
        <w:rPr>
          <w:rFonts w:hint="eastAsia" w:hAnsi="宋体" w:cs="宋体"/>
          <w:b/>
          <w:color w:val="auto"/>
          <w:sz w:val="36"/>
          <w:szCs w:val="36"/>
        </w:rPr>
      </w:pPr>
    </w:p>
    <w:p>
      <w:pPr>
        <w:pStyle w:val="11"/>
        <w:jc w:val="center"/>
        <w:rPr>
          <w:color w:val="auto"/>
        </w:rPr>
      </w:pPr>
      <w:r>
        <w:rPr>
          <w:rFonts w:hint="eastAsia" w:hAnsi="宋体" w:cs="宋体"/>
          <w:b/>
          <w:color w:val="auto"/>
          <w:sz w:val="36"/>
          <w:szCs w:val="36"/>
        </w:rPr>
        <w:t>不见面开标</w:t>
      </w:r>
    </w:p>
    <w:p>
      <w:pPr>
        <w:ind w:firstLine="2550" w:firstLineChars="750"/>
        <w:jc w:val="left"/>
        <w:rPr>
          <w:rFonts w:hint="eastAsia"/>
          <w:color w:val="auto"/>
          <w:lang w:eastAsia="zh-CN"/>
        </w:rPr>
      </w:pPr>
    </w:p>
    <w:p>
      <w:pPr>
        <w:rPr>
          <w:rFonts w:hint="eastAsia" w:hAnsi="宋体" w:cs="宋体"/>
          <w:color w:val="auto"/>
        </w:rPr>
      </w:pPr>
    </w:p>
    <w:p>
      <w:pPr>
        <w:jc w:val="left"/>
        <w:rPr>
          <w:rFonts w:hAnsi="宋体" w:cs="宋体"/>
          <w:color w:val="auto"/>
        </w:rPr>
      </w:pPr>
    </w:p>
    <w:p>
      <w:pPr>
        <w:pStyle w:val="11"/>
        <w:rPr>
          <w:color w:val="auto"/>
        </w:rPr>
      </w:pPr>
    </w:p>
    <w:p>
      <w:pPr>
        <w:jc w:val="left"/>
        <w:rPr>
          <w:rFonts w:hAnsi="宋体" w:cs="宋体"/>
          <w:color w:val="auto"/>
        </w:rPr>
      </w:pPr>
    </w:p>
    <w:p>
      <w:pPr>
        <w:jc w:val="left"/>
        <w:rPr>
          <w:rFonts w:hint="eastAsia" w:hAnsi="宋体" w:cs="宋体"/>
          <w:color w:val="auto"/>
        </w:rPr>
      </w:pPr>
    </w:p>
    <w:p>
      <w:pPr>
        <w:spacing w:line="276" w:lineRule="auto"/>
        <w:jc w:val="both"/>
        <w:rPr>
          <w:rFonts w:hint="eastAsia" w:hAnsi="宋体" w:cs="宋体"/>
          <w:b/>
          <w:bCs/>
          <w:color w:val="auto"/>
          <w:spacing w:val="20"/>
          <w:sz w:val="30"/>
          <w:szCs w:val="30"/>
        </w:rPr>
      </w:pPr>
    </w:p>
    <w:p>
      <w:pPr>
        <w:spacing w:line="276" w:lineRule="auto"/>
        <w:jc w:val="center"/>
        <w:rPr>
          <w:rFonts w:hint="eastAsia" w:hAnsi="宋体" w:eastAsia="宋体" w:cs="宋体"/>
          <w:b/>
          <w:bCs/>
          <w:color w:val="auto"/>
          <w:spacing w:val="20"/>
          <w:sz w:val="30"/>
          <w:szCs w:val="30"/>
          <w:lang w:eastAsia="zh-CN"/>
        </w:rPr>
      </w:pPr>
      <w:r>
        <w:rPr>
          <w:rFonts w:hint="eastAsia" w:hAnsi="宋体" w:cs="宋体"/>
          <w:b/>
          <w:bCs/>
          <w:color w:val="auto"/>
          <w:spacing w:val="20"/>
          <w:sz w:val="30"/>
          <w:szCs w:val="30"/>
        </w:rPr>
        <w:t>招 标 人：</w:t>
      </w:r>
      <w:r>
        <w:rPr>
          <w:rFonts w:hint="eastAsia" w:hAnsi="宋体" w:cs="宋体"/>
          <w:b/>
          <w:bCs/>
          <w:color w:val="auto"/>
          <w:spacing w:val="20"/>
          <w:sz w:val="30"/>
          <w:szCs w:val="30"/>
          <w:lang w:eastAsia="zh-CN"/>
        </w:rPr>
        <w:t xml:space="preserve">鄢陵县农业农村局 </w:t>
      </w:r>
    </w:p>
    <w:p>
      <w:pPr>
        <w:spacing w:line="276" w:lineRule="auto"/>
        <w:jc w:val="center"/>
        <w:rPr>
          <w:rFonts w:hint="default" w:eastAsia="宋体"/>
          <w:b/>
          <w:bCs/>
          <w:color w:val="auto"/>
          <w:sz w:val="30"/>
          <w:szCs w:val="30"/>
          <w:lang w:val="en-US" w:eastAsia="zh-CN"/>
        </w:rPr>
      </w:pPr>
      <w:r>
        <w:rPr>
          <w:rFonts w:hint="eastAsia" w:hAnsi="宋体" w:cs="宋体"/>
          <w:b/>
          <w:bCs/>
          <w:color w:val="auto"/>
          <w:spacing w:val="20"/>
          <w:sz w:val="30"/>
          <w:szCs w:val="30"/>
        </w:rPr>
        <w:t>招标代理机构：</w:t>
      </w:r>
      <w:r>
        <w:rPr>
          <w:rFonts w:hint="eastAsia" w:hAnsi="宋体" w:cs="宋体"/>
          <w:b/>
          <w:bCs/>
          <w:color w:val="auto"/>
          <w:spacing w:val="20"/>
          <w:sz w:val="30"/>
          <w:szCs w:val="30"/>
          <w:lang w:val="en-US" w:eastAsia="zh-CN"/>
        </w:rPr>
        <w:t>达信建设发展有限公司</w:t>
      </w:r>
    </w:p>
    <w:p>
      <w:pPr>
        <w:jc w:val="center"/>
        <w:rPr>
          <w:rFonts w:hint="eastAsia"/>
          <w:b/>
          <w:bCs/>
          <w:color w:val="auto"/>
          <w:sz w:val="30"/>
          <w:szCs w:val="30"/>
        </w:rPr>
      </w:pPr>
      <w:r>
        <w:rPr>
          <w:rFonts w:hint="eastAsia"/>
          <w:b/>
          <w:bCs/>
          <w:color w:val="auto"/>
          <w:sz w:val="30"/>
          <w:szCs w:val="30"/>
        </w:rPr>
        <w:t>二〇二〇年</w:t>
      </w:r>
      <w:r>
        <w:rPr>
          <w:rFonts w:hint="eastAsia"/>
          <w:b/>
          <w:bCs/>
          <w:color w:val="auto"/>
          <w:sz w:val="30"/>
          <w:szCs w:val="30"/>
          <w:lang w:val="en-US" w:eastAsia="zh-CN"/>
        </w:rPr>
        <w:t>六</w:t>
      </w:r>
      <w:r>
        <w:rPr>
          <w:rFonts w:hint="eastAsia"/>
          <w:b/>
          <w:bCs/>
          <w:color w:val="auto"/>
          <w:sz w:val="30"/>
          <w:szCs w:val="30"/>
        </w:rPr>
        <w:t>月</w:t>
      </w:r>
    </w:p>
    <w:p>
      <w:pPr>
        <w:spacing w:after="160"/>
        <w:jc w:val="center"/>
        <w:rPr>
          <w:rFonts w:ascii="黑体" w:hAnsi="黑体" w:eastAsia="黑体"/>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418" w:header="851" w:footer="992" w:gutter="0"/>
          <w:cols w:space="720" w:num="1"/>
          <w:titlePg/>
          <w:docGrid w:type="lines" w:linePitch="516" w:charSpace="0"/>
        </w:sectPr>
      </w:pPr>
    </w:p>
    <w:p>
      <w:pPr>
        <w:spacing w:line="360" w:lineRule="auto"/>
        <w:jc w:val="center"/>
        <w:rPr>
          <w:rFonts w:hint="eastAsia" w:ascii="新宋体" w:hAnsi="新宋体" w:eastAsia="新宋体" w:cs="隶书"/>
          <w:b/>
          <w:bCs/>
          <w:color w:val="auto"/>
          <w:sz w:val="44"/>
          <w:szCs w:val="44"/>
          <w:lang w:val="zh-CN"/>
        </w:rPr>
      </w:pPr>
      <w:bookmarkStart w:id="2" w:name="_Toc508875505"/>
      <w:bookmarkStart w:id="3" w:name="_Toc2465"/>
      <w:bookmarkStart w:id="4" w:name="_Toc215282124"/>
    </w:p>
    <w:p>
      <w:pPr>
        <w:spacing w:line="360" w:lineRule="auto"/>
        <w:jc w:val="center"/>
        <w:rPr>
          <w:rFonts w:hint="eastAsia" w:ascii="黑体" w:hAnsi="宋体" w:eastAsia="黑体"/>
          <w:b/>
          <w:color w:val="auto"/>
          <w:sz w:val="44"/>
        </w:rPr>
      </w:pPr>
      <w:r>
        <w:rPr>
          <w:rFonts w:hint="eastAsia" w:ascii="新宋体" w:hAnsi="新宋体" w:eastAsia="新宋体" w:cs="隶书"/>
          <w:b/>
          <w:bCs/>
          <w:color w:val="auto"/>
          <w:sz w:val="44"/>
          <w:szCs w:val="44"/>
          <w:lang w:val="zh-CN"/>
        </w:rPr>
        <w:t>目  录</w:t>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int="eastAsia" w:hAnsi="宋体" w:cs="宋体"/>
          <w:bCs/>
          <w:smallCaps/>
          <w:color w:val="auto"/>
          <w:sz w:val="24"/>
        </w:rPr>
        <w:fldChar w:fldCharType="begin"/>
      </w:r>
      <w:r>
        <w:rPr>
          <w:rFonts w:hint="eastAsia" w:hAnsi="宋体" w:cs="宋体"/>
          <w:bCs/>
          <w:smallCaps/>
          <w:color w:val="auto"/>
          <w:sz w:val="24"/>
        </w:rPr>
        <w:instrText xml:space="preserve">TOC \o "1-2" \h \u </w:instrText>
      </w:r>
      <w:r>
        <w:rPr>
          <w:rFonts w:hint="eastAsia" w:hAnsi="宋体" w:cs="宋体"/>
          <w:bCs/>
          <w:smallCaps/>
          <w:color w:val="auto"/>
          <w:sz w:val="24"/>
        </w:rPr>
        <w:fldChar w:fldCharType="separate"/>
      </w:r>
    </w:p>
    <w:p>
      <w:pPr>
        <w:widowControl/>
        <w:tabs>
          <w:tab w:val="right" w:leader="dot" w:pos="9637"/>
        </w:tabs>
        <w:spacing w:before="156" w:beforeLines="50" w:after="156" w:afterLines="50" w:line="360" w:lineRule="auto"/>
        <w:ind w:left="224" w:leftChars="66"/>
        <w:jc w:val="center"/>
        <w:rPr>
          <w:rFonts w:hAnsi="宋体" w:cs="宋体"/>
          <w:bCs/>
          <w:smallCaps/>
          <w:color w:val="auto"/>
          <w:sz w:val="24"/>
        </w:rPr>
      </w:pPr>
      <w:r>
        <w:rPr>
          <w:rFonts w:hint="eastAsia" w:hAnsi="宋体" w:cs="宋体"/>
          <w:bCs/>
          <w:smallCaps/>
          <w:color w:val="auto"/>
          <w:sz w:val="24"/>
        </w:rPr>
        <w:fldChar w:fldCharType="end"/>
      </w:r>
      <w:r>
        <w:rPr>
          <w:rFonts w:hint="eastAsia" w:hAnsi="宋体" w:cs="宋体"/>
          <w:bCs/>
          <w:smallCaps/>
          <w:color w:val="auto"/>
          <w:sz w:val="24"/>
        </w:rPr>
        <w:fldChar w:fldCharType="begin"/>
      </w:r>
      <w:r>
        <w:rPr>
          <w:rFonts w:hint="eastAsia" w:hAnsi="宋体" w:cs="宋体"/>
          <w:bCs/>
          <w:smallCaps/>
          <w:color w:val="auto"/>
          <w:sz w:val="24"/>
        </w:rPr>
        <w:instrText xml:space="preserve"> TOC \o "1-2" \h \z \u </w:instrText>
      </w:r>
      <w:r>
        <w:rPr>
          <w:rFonts w:hint="eastAsia" w:hAnsi="宋体" w:cs="宋体"/>
          <w:bCs/>
          <w:smallCaps/>
          <w:color w:val="auto"/>
          <w:sz w:val="24"/>
        </w:rPr>
        <w:fldChar w:fldCharType="separate"/>
      </w:r>
      <w:r>
        <w:rPr>
          <w:rFonts w:hAnsi="宋体" w:cs="宋体"/>
          <w:bCs/>
          <w:smallCaps/>
          <w:color w:val="auto"/>
          <w:sz w:val="24"/>
        </w:rPr>
        <w:fldChar w:fldCharType="begin"/>
      </w:r>
      <w:r>
        <w:rPr>
          <w:rFonts w:hAnsi="宋体" w:cs="宋体"/>
          <w:bCs/>
          <w:smallCaps/>
          <w:color w:val="auto"/>
          <w:sz w:val="24"/>
        </w:rPr>
        <w:instrText xml:space="preserve"> HYPERLINK \l "_Toc26914" </w:instrText>
      </w:r>
      <w:r>
        <w:rPr>
          <w:rFonts w:hAnsi="宋体" w:cs="宋体"/>
          <w:bCs/>
          <w:smallCaps/>
          <w:color w:val="auto"/>
          <w:sz w:val="24"/>
        </w:rPr>
        <w:fldChar w:fldCharType="separate"/>
      </w:r>
      <w:r>
        <w:rPr>
          <w:rFonts w:hint="eastAsia" w:hAnsi="宋体" w:cs="宋体"/>
          <w:bCs/>
          <w:smallCaps/>
          <w:color w:val="auto"/>
          <w:sz w:val="24"/>
        </w:rPr>
        <w:t>第一章  招标公告</w:t>
      </w:r>
      <w:r>
        <w:rPr>
          <w:rFonts w:hAnsi="宋体" w:cs="宋体"/>
          <w:bCs/>
          <w:smallCaps/>
          <w:color w:val="auto"/>
          <w:sz w:val="24"/>
        </w:rPr>
        <w:tab/>
      </w:r>
      <w:r>
        <w:rPr>
          <w:rFonts w:hAnsi="宋体" w:cs="宋体"/>
          <w:bCs/>
          <w:smallCaps/>
          <w:color w:val="auto"/>
          <w:sz w:val="24"/>
        </w:rPr>
        <w:fldChar w:fldCharType="end"/>
      </w:r>
      <w:r>
        <w:rPr>
          <w:rFonts w:hint="eastAsia" w:hAnsi="宋体" w:cs="宋体"/>
          <w:bCs/>
          <w:smallCaps/>
          <w:color w:val="auto"/>
          <w:sz w:val="24"/>
        </w:rPr>
        <w:t>3</w:t>
      </w:r>
    </w:p>
    <w:p>
      <w:pPr>
        <w:widowControl/>
        <w:tabs>
          <w:tab w:val="right" w:leader="dot" w:pos="9637"/>
        </w:tabs>
        <w:spacing w:before="156" w:beforeLines="50" w:after="156" w:afterLines="50" w:line="360" w:lineRule="auto"/>
        <w:ind w:left="224" w:leftChars="66"/>
        <w:jc w:val="center"/>
        <w:rPr>
          <w:rFonts w:hAnsi="宋体" w:cs="宋体"/>
          <w:bCs/>
          <w:smallCaps/>
          <w:color w:val="auto"/>
          <w:sz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"_Toc5918" </w:instrText>
      </w:r>
      <w:r>
        <w:rPr>
          <w:rFonts w:hint="eastAsia" w:hAnsi="宋体" w:cs="宋体"/>
          <w:bCs/>
          <w:smallCaps/>
          <w:color w:val="auto"/>
          <w:sz w:val="24"/>
        </w:rPr>
        <w:fldChar w:fldCharType="separate"/>
      </w:r>
      <w:r>
        <w:rPr>
          <w:rFonts w:hint="eastAsia" w:hAnsi="宋体" w:cs="宋体"/>
          <w:bCs/>
          <w:smallCaps/>
          <w:color w:val="auto"/>
          <w:sz w:val="24"/>
        </w:rPr>
        <w:t>第二章  投标人须知</w:t>
      </w:r>
      <w:r>
        <w:rPr>
          <w:rFonts w:hAnsi="宋体" w:cs="宋体"/>
          <w:bCs/>
          <w:smallCaps/>
          <w:color w:val="auto"/>
          <w:sz w:val="24"/>
        </w:rPr>
        <w:tab/>
      </w:r>
      <w:r>
        <w:rPr>
          <w:rFonts w:hint="eastAsia" w:hAnsi="宋体" w:cs="宋体"/>
          <w:bCs/>
          <w:smallCaps/>
          <w:color w:val="auto"/>
          <w:sz w:val="24"/>
        </w:rPr>
        <w:t>7</w:t>
      </w:r>
      <w:r>
        <w:rPr>
          <w:rFonts w:hint="eastAsia" w:hAnsi="宋体" w:cs="宋体"/>
          <w:bCs/>
          <w:smallCaps/>
          <w:color w:val="auto"/>
          <w:sz w:val="24"/>
        </w:rPr>
        <w:fldChar w:fldCharType="end"/>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"_Toc11314" </w:instrText>
      </w:r>
      <w:r>
        <w:rPr>
          <w:rFonts w:hint="eastAsia" w:hAnsi="宋体" w:cs="宋体"/>
          <w:bCs/>
          <w:smallCaps/>
          <w:color w:val="auto"/>
          <w:sz w:val="24"/>
        </w:rPr>
        <w:fldChar w:fldCharType="separate"/>
      </w:r>
      <w:r>
        <w:rPr>
          <w:rFonts w:hint="eastAsia" w:hAnsi="宋体" w:cs="宋体"/>
          <w:bCs/>
          <w:smallCaps/>
          <w:color w:val="auto"/>
          <w:sz w:val="24"/>
        </w:rPr>
        <w:t>第三章  评标办法（综合评标法）</w:t>
      </w:r>
      <w:r>
        <w:rPr>
          <w:rFonts w:hAnsi="宋体" w:cs="宋体"/>
          <w:bCs/>
          <w:smallCaps/>
          <w:color w:val="auto"/>
          <w:sz w:val="24"/>
        </w:rPr>
        <w:tab/>
      </w:r>
      <w:r>
        <w:rPr>
          <w:rFonts w:hint="eastAsia" w:hAnsi="宋体" w:cs="宋体"/>
          <w:bCs/>
          <w:smallCaps/>
          <w:color w:val="auto"/>
          <w:sz w:val="24"/>
        </w:rPr>
        <w:t>2</w:t>
      </w:r>
      <w:r>
        <w:rPr>
          <w:rFonts w:hint="eastAsia" w:hAnsi="宋体" w:cs="宋体"/>
          <w:bCs/>
          <w:smallCaps/>
          <w:color w:val="auto"/>
          <w:sz w:val="24"/>
        </w:rPr>
        <w:fldChar w:fldCharType="end"/>
      </w:r>
      <w:r>
        <w:rPr>
          <w:rFonts w:hint="eastAsia" w:hAnsi="宋体" w:cs="宋体"/>
          <w:bCs/>
          <w:smallCaps/>
          <w:color w:val="auto"/>
          <w:sz w:val="24"/>
        </w:rPr>
        <w:t>6</w:t>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Ansi="宋体" w:cs="宋体"/>
          <w:bCs/>
          <w:smallCaps/>
          <w:color w:val="auto"/>
          <w:sz w:val="24"/>
        </w:rPr>
        <w:fldChar w:fldCharType="begin"/>
      </w:r>
      <w:r>
        <w:rPr>
          <w:rFonts w:hAnsi="宋体" w:cs="宋体"/>
          <w:bCs/>
          <w:smallCaps/>
          <w:color w:val="auto"/>
          <w:sz w:val="24"/>
        </w:rPr>
        <w:instrText xml:space="preserve"> HYPERLINK \l "_Toc12734" </w:instrText>
      </w:r>
      <w:r>
        <w:rPr>
          <w:rFonts w:hAnsi="宋体" w:cs="宋体"/>
          <w:bCs/>
          <w:smallCaps/>
          <w:color w:val="auto"/>
          <w:sz w:val="24"/>
        </w:rPr>
        <w:fldChar w:fldCharType="separate"/>
      </w:r>
      <w:r>
        <w:rPr>
          <w:rFonts w:hint="eastAsia" w:hAnsi="宋体" w:cs="宋体"/>
          <w:bCs/>
          <w:smallCaps/>
          <w:color w:val="auto"/>
          <w:sz w:val="24"/>
        </w:rPr>
        <w:t>第四章  合同条款</w:t>
      </w:r>
      <w:r>
        <w:rPr>
          <w:rFonts w:hAnsi="宋体" w:cs="宋体"/>
          <w:bCs/>
          <w:smallCaps/>
          <w:color w:val="auto"/>
          <w:sz w:val="24"/>
        </w:rPr>
        <w:tab/>
      </w:r>
      <w:r>
        <w:rPr>
          <w:rFonts w:hAnsi="宋体" w:cs="宋体"/>
          <w:bCs/>
          <w:smallCaps/>
          <w:color w:val="auto"/>
          <w:sz w:val="24"/>
        </w:rPr>
        <w:fldChar w:fldCharType="end"/>
      </w:r>
      <w:r>
        <w:rPr>
          <w:rFonts w:hint="eastAsia" w:hAnsi="宋体" w:cs="宋体"/>
          <w:bCs/>
          <w:smallCaps/>
          <w:color w:val="auto"/>
          <w:sz w:val="24"/>
        </w:rPr>
        <w:t>35</w:t>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"_Toc10468" </w:instrText>
      </w:r>
      <w:r>
        <w:rPr>
          <w:rFonts w:hint="eastAsia" w:hAnsi="宋体" w:cs="宋体"/>
          <w:bCs/>
          <w:smallCaps/>
          <w:color w:val="auto"/>
          <w:sz w:val="24"/>
        </w:rPr>
        <w:fldChar w:fldCharType="separate"/>
      </w:r>
      <w:r>
        <w:rPr>
          <w:rFonts w:hint="eastAsia" w:hAnsi="宋体" w:cs="宋体"/>
          <w:bCs/>
          <w:smallCaps/>
          <w:color w:val="auto"/>
          <w:sz w:val="24"/>
        </w:rPr>
        <w:t>第五章  工程量清单</w:t>
      </w:r>
      <w:r>
        <w:rPr>
          <w:rFonts w:hAnsi="宋体" w:cs="宋体"/>
          <w:bCs/>
          <w:smallCaps/>
          <w:color w:val="auto"/>
          <w:sz w:val="24"/>
        </w:rPr>
        <w:tab/>
      </w:r>
      <w:r>
        <w:rPr>
          <w:rFonts w:hint="eastAsia" w:hAnsi="宋体" w:cs="宋体"/>
          <w:bCs/>
          <w:smallCaps/>
          <w:color w:val="auto"/>
          <w:sz w:val="24"/>
        </w:rPr>
        <w:fldChar w:fldCharType="end"/>
      </w:r>
      <w:r>
        <w:rPr>
          <w:rFonts w:hint="eastAsia" w:hAnsi="宋体" w:cs="宋体"/>
          <w:bCs/>
          <w:smallCaps/>
          <w:color w:val="auto"/>
          <w:sz w:val="24"/>
        </w:rPr>
        <w:t>36</w:t>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"_Toc24000" </w:instrText>
      </w:r>
      <w:r>
        <w:rPr>
          <w:rFonts w:hint="eastAsia" w:hAnsi="宋体" w:cs="宋体"/>
          <w:bCs/>
          <w:smallCaps/>
          <w:color w:val="auto"/>
          <w:sz w:val="24"/>
        </w:rPr>
        <w:fldChar w:fldCharType="separate"/>
      </w:r>
      <w:r>
        <w:rPr>
          <w:rFonts w:hint="eastAsia" w:hAnsi="宋体" w:cs="宋体"/>
          <w:bCs/>
          <w:smallCaps/>
          <w:color w:val="auto"/>
          <w:sz w:val="24"/>
        </w:rPr>
        <w:t>第六章  图纸</w:t>
      </w:r>
      <w:r>
        <w:rPr>
          <w:rFonts w:hAnsi="宋体" w:cs="宋体"/>
          <w:bCs/>
          <w:smallCaps/>
          <w:color w:val="auto"/>
          <w:sz w:val="24"/>
        </w:rPr>
        <w:tab/>
      </w:r>
      <w:r>
        <w:rPr>
          <w:rFonts w:hint="eastAsia" w:hAnsi="宋体" w:cs="宋体"/>
          <w:bCs/>
          <w:smallCaps/>
          <w:color w:val="auto"/>
          <w:sz w:val="24"/>
        </w:rPr>
        <w:t>4</w:t>
      </w:r>
      <w:r>
        <w:rPr>
          <w:rFonts w:hint="eastAsia" w:hAnsi="宋体" w:cs="宋体"/>
          <w:bCs/>
          <w:smallCaps/>
          <w:color w:val="auto"/>
          <w:sz w:val="24"/>
        </w:rPr>
        <w:fldChar w:fldCharType="end"/>
      </w:r>
      <w:r>
        <w:rPr>
          <w:rFonts w:hint="eastAsia" w:hAnsi="宋体" w:cs="宋体"/>
          <w:bCs/>
          <w:smallCaps/>
          <w:color w:val="auto"/>
          <w:sz w:val="24"/>
        </w:rPr>
        <w:t>2</w:t>
      </w:r>
    </w:p>
    <w:p>
      <w:pPr>
        <w:widowControl/>
        <w:tabs>
          <w:tab w:val="right" w:leader="dot" w:pos="9637"/>
        </w:tabs>
        <w:spacing w:before="156" w:beforeLines="50" w:after="156" w:afterLines="50" w:line="360" w:lineRule="auto"/>
        <w:ind w:left="224" w:leftChars="66"/>
        <w:jc w:val="center"/>
        <w:rPr>
          <w:rFonts w:hint="eastAsia" w:hAnsi="宋体" w:cs="宋体"/>
          <w:bCs/>
          <w:smallCaps/>
          <w:color w:val="auto"/>
          <w:sz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"_Toc2317" </w:instrText>
      </w:r>
      <w:r>
        <w:rPr>
          <w:rFonts w:hint="eastAsia" w:hAnsi="宋体" w:cs="宋体"/>
          <w:bCs/>
          <w:smallCaps/>
          <w:color w:val="auto"/>
          <w:sz w:val="24"/>
        </w:rPr>
        <w:fldChar w:fldCharType="separate"/>
      </w:r>
      <w:r>
        <w:rPr>
          <w:rFonts w:hint="eastAsia" w:hAnsi="宋体" w:cs="宋体"/>
          <w:bCs/>
          <w:smallCaps/>
          <w:color w:val="auto"/>
          <w:sz w:val="24"/>
        </w:rPr>
        <w:t>第七章  技术标准和要求</w:t>
      </w:r>
      <w:r>
        <w:rPr>
          <w:rFonts w:hAnsi="宋体" w:cs="宋体"/>
          <w:bCs/>
          <w:smallCaps/>
          <w:color w:val="auto"/>
          <w:sz w:val="24"/>
        </w:rPr>
        <w:tab/>
      </w:r>
      <w:r>
        <w:rPr>
          <w:rFonts w:hint="eastAsia" w:hAnsi="宋体" w:cs="宋体"/>
          <w:bCs/>
          <w:smallCaps/>
          <w:color w:val="auto"/>
          <w:sz w:val="24"/>
        </w:rPr>
        <w:t>4</w:t>
      </w:r>
      <w:r>
        <w:rPr>
          <w:rFonts w:hint="eastAsia" w:hAnsi="宋体" w:cs="宋体"/>
          <w:bCs/>
          <w:smallCaps/>
          <w:color w:val="auto"/>
          <w:sz w:val="24"/>
        </w:rPr>
        <w:fldChar w:fldCharType="end"/>
      </w:r>
      <w:r>
        <w:rPr>
          <w:rFonts w:hint="eastAsia" w:hAnsi="宋体" w:cs="宋体"/>
          <w:bCs/>
          <w:smallCaps/>
          <w:color w:val="auto"/>
          <w:sz w:val="24"/>
        </w:rPr>
        <w:t>2</w:t>
      </w:r>
    </w:p>
    <w:p>
      <w:pPr>
        <w:widowControl/>
        <w:tabs>
          <w:tab w:val="right" w:leader="dot" w:pos="9637"/>
        </w:tabs>
        <w:spacing w:before="156" w:beforeLines="50" w:after="156" w:afterLines="50" w:line="360" w:lineRule="auto"/>
        <w:ind w:left="224" w:leftChars="66"/>
        <w:jc w:val="center"/>
        <w:rPr>
          <w:rFonts w:hint="eastAsia" w:hAnsi="宋体" w:cs="宋体"/>
          <w:b/>
          <w:smallCaps/>
          <w:color w:val="auto"/>
          <w:sz w:val="24"/>
          <w:szCs w:val="24"/>
        </w:rPr>
      </w:pPr>
      <w:r>
        <w:rPr>
          <w:rFonts w:hint="eastAsia" w:hAnsi="宋体" w:cs="宋体"/>
          <w:bCs/>
          <w:smallCaps/>
          <w:color w:val="auto"/>
          <w:sz w:val="24"/>
        </w:rPr>
        <w:fldChar w:fldCharType="begin"/>
      </w:r>
      <w:r>
        <w:rPr>
          <w:rFonts w:hAnsi="宋体" w:cs="宋体"/>
          <w:bCs/>
          <w:smallCaps/>
          <w:color w:val="auto"/>
          <w:sz w:val="24"/>
        </w:rPr>
        <w:instrText xml:space="preserve"> HYPERLINK \l "_Toc13621" </w:instrText>
      </w:r>
      <w:r>
        <w:rPr>
          <w:rFonts w:hint="eastAsia" w:hAnsi="宋体" w:cs="宋体"/>
          <w:bCs/>
          <w:smallCaps/>
          <w:color w:val="auto"/>
          <w:sz w:val="24"/>
        </w:rPr>
        <w:fldChar w:fldCharType="separate"/>
      </w:r>
      <w:r>
        <w:rPr>
          <w:rFonts w:hint="eastAsia" w:hAnsi="宋体" w:cs="宋体"/>
          <w:bCs/>
          <w:smallCaps/>
          <w:color w:val="auto"/>
          <w:sz w:val="24"/>
        </w:rPr>
        <w:t>第八章  投标文件格式</w:t>
      </w:r>
      <w:r>
        <w:rPr>
          <w:rFonts w:hint="eastAsia" w:hAnsi="宋体" w:cs="宋体"/>
          <w:bCs/>
          <w:smallCaps/>
          <w:color w:val="auto"/>
          <w:sz w:val="24"/>
          <w:lang w:val="en-US" w:eastAsia="zh-CN"/>
        </w:rPr>
        <w:t xml:space="preserve"> </w:t>
      </w:r>
      <w:r>
        <w:rPr>
          <w:rFonts w:hAnsi="宋体" w:cs="宋体"/>
          <w:bCs/>
          <w:smallCaps/>
          <w:color w:val="auto"/>
          <w:sz w:val="24"/>
        </w:rPr>
        <w:tab/>
      </w:r>
      <w:r>
        <w:rPr>
          <w:rFonts w:hint="eastAsia" w:hAnsi="宋体" w:cs="宋体"/>
          <w:bCs/>
          <w:smallCaps/>
          <w:color w:val="auto"/>
          <w:sz w:val="24"/>
        </w:rPr>
        <w:fldChar w:fldCharType="end"/>
      </w:r>
      <w:r>
        <w:rPr>
          <w:rFonts w:hint="eastAsia" w:hAnsi="宋体" w:cs="宋体"/>
          <w:bCs/>
          <w:smallCaps/>
          <w:color w:val="auto"/>
          <w:sz w:val="24"/>
        </w:rPr>
        <w:fldChar w:fldCharType="end"/>
      </w:r>
      <w:r>
        <w:rPr>
          <w:rFonts w:hint="eastAsia" w:hAnsi="宋体" w:cs="宋体"/>
          <w:bCs/>
          <w:smallCaps/>
          <w:color w:val="auto"/>
          <w:sz w:val="24"/>
        </w:rPr>
        <w:t>43</w:t>
      </w:r>
    </w:p>
    <w:p>
      <w:pPr>
        <w:pStyle w:val="9"/>
        <w:tabs>
          <w:tab w:val="right" w:leader="dot" w:pos="9637"/>
          <w:tab w:val="clear" w:pos="9060"/>
        </w:tabs>
        <w:spacing w:before="120" w:after="120"/>
        <w:jc w:val="center"/>
        <w:rPr>
          <w:rFonts w:hint="eastAsia"/>
          <w:color w:val="auto"/>
        </w:rPr>
        <w:sectPr>
          <w:headerReference r:id="rId10" w:type="first"/>
          <w:footerReference r:id="rId12" w:type="first"/>
          <w:headerReference r:id="rId9" w:type="default"/>
          <w:footerReference r:id="rId11" w:type="default"/>
          <w:pgSz w:w="11906" w:h="16838"/>
          <w:pgMar w:top="1304" w:right="1134" w:bottom="1304" w:left="1134" w:header="851" w:footer="992" w:gutter="0"/>
          <w:cols w:space="720" w:num="1"/>
          <w:titlePg/>
          <w:docGrid w:type="lines" w:linePitch="312" w:charSpace="0"/>
        </w:sectPr>
      </w:pPr>
    </w:p>
    <w:bookmarkEnd w:id="2"/>
    <w:bookmarkEnd w:id="3"/>
    <w:p>
      <w:pPr>
        <w:pStyle w:val="9"/>
        <w:tabs>
          <w:tab w:val="right" w:leader="dot" w:pos="9637"/>
          <w:tab w:val="clear" w:pos="9060"/>
        </w:tabs>
        <w:spacing w:before="120" w:after="120" w:line="600" w:lineRule="auto"/>
        <w:jc w:val="center"/>
        <w:rPr>
          <w:color w:val="auto"/>
          <w:sz w:val="36"/>
          <w:szCs w:val="36"/>
        </w:rPr>
      </w:pPr>
      <w:bookmarkStart w:id="5" w:name="_Toc11872"/>
      <w:bookmarkStart w:id="6" w:name="_Toc508875506"/>
      <w:r>
        <w:rPr>
          <w:rFonts w:hint="eastAsia"/>
          <w:color w:val="auto"/>
          <w:sz w:val="36"/>
          <w:szCs w:val="36"/>
        </w:rPr>
        <w:t>第一章  招标公告</w:t>
      </w:r>
    </w:p>
    <w:p>
      <w:pPr>
        <w:pStyle w:val="11"/>
        <w:jc w:val="center"/>
        <w:rPr>
          <w:rFonts w:hint="eastAsia" w:ascii="宋体" w:hAnsi="宋体" w:eastAsia="宋体" w:cs="宋体"/>
          <w:b w:val="0"/>
          <w:i w:val="0"/>
          <w:color w:val="auto"/>
        </w:rPr>
      </w:pPr>
      <w:r>
        <w:rPr>
          <w:rFonts w:hint="eastAsia" w:hAnsi="宋体" w:eastAsia="宋体" w:cs="宋体"/>
          <w:b/>
          <w:i w:val="0"/>
          <w:color w:val="auto"/>
          <w:kern w:val="0"/>
          <w:sz w:val="32"/>
          <w:szCs w:val="32"/>
          <w:u w:val="none"/>
          <w:shd w:val="clear" w:color="auto" w:fill="FFFFFF"/>
          <w:lang w:val="en-US" w:eastAsia="zh-CN" w:bidi="ar"/>
        </w:rPr>
        <w:t>Y2020GZ050 2020年鄢陵县张桥镇2.2万亩高标准农田建设项目（</w:t>
      </w:r>
      <w:r>
        <w:rPr>
          <w:rFonts w:hint="eastAsia" w:hAnsi="宋体" w:cs="宋体"/>
          <w:b/>
          <w:i w:val="0"/>
          <w:color w:val="auto"/>
          <w:kern w:val="0"/>
          <w:sz w:val="32"/>
          <w:szCs w:val="32"/>
          <w:u w:val="none"/>
          <w:shd w:val="clear" w:color="auto" w:fill="FFFFFF"/>
          <w:lang w:val="en-US" w:eastAsia="zh-CN" w:bidi="ar"/>
        </w:rPr>
        <w:t>1</w:t>
      </w:r>
      <w:r>
        <w:rPr>
          <w:rFonts w:hint="eastAsia" w:hAnsi="宋体" w:eastAsia="宋体" w:cs="宋体"/>
          <w:b/>
          <w:i w:val="0"/>
          <w:color w:val="auto"/>
          <w:kern w:val="0"/>
          <w:sz w:val="32"/>
          <w:szCs w:val="32"/>
          <w:u w:val="none"/>
          <w:shd w:val="clear" w:color="auto" w:fill="FFFFFF"/>
          <w:lang w:val="en-US" w:eastAsia="zh-CN" w:bidi="ar"/>
        </w:rPr>
        <w:t>标段）（不见面开标）</w:t>
      </w:r>
      <w:r>
        <w:rPr>
          <w:rFonts w:hint="eastAsia" w:hAnsi="宋体" w:cs="宋体"/>
          <w:b/>
          <w:i w:val="0"/>
          <w:color w:val="auto"/>
          <w:kern w:val="0"/>
          <w:sz w:val="32"/>
          <w:szCs w:val="32"/>
          <w:u w:val="none"/>
          <w:shd w:val="clear" w:color="auto" w:fill="FFFFFF"/>
          <w:lang w:val="en-US" w:eastAsia="zh-CN" w:bidi="ar"/>
        </w:rPr>
        <w:t>二次</w:t>
      </w:r>
      <w:r>
        <w:rPr>
          <w:rFonts w:hint="eastAsia" w:ascii="宋体" w:hAnsi="宋体" w:eastAsia="宋体" w:cs="宋体"/>
          <w:b/>
          <w:i w:val="0"/>
          <w:color w:val="auto"/>
          <w:kern w:val="0"/>
          <w:sz w:val="32"/>
          <w:szCs w:val="32"/>
          <w:u w:val="none"/>
          <w:shd w:val="clear" w:color="auto" w:fill="FFFFFF"/>
          <w:lang w:val="en-US" w:eastAsia="zh-CN" w:bidi="ar"/>
        </w:rPr>
        <w:t>招标公告</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一、招标条件</w:t>
      </w:r>
    </w:p>
    <w:p>
      <w:pPr>
        <w:spacing w:line="360" w:lineRule="auto"/>
        <w:ind w:left="387" w:leftChars="114" w:firstLine="240" w:firstLineChars="100"/>
        <w:rPr>
          <w:rFonts w:ascii="宋体" w:hAnsi="宋体" w:eastAsia="宋体"/>
          <w:color w:val="auto"/>
          <w:sz w:val="24"/>
          <w:highlight w:val="yellow"/>
        </w:rPr>
      </w:pPr>
      <w:r>
        <w:rPr>
          <w:rFonts w:hint="eastAsia" w:hAnsi="宋体" w:eastAsia="宋体" w:cs="宋体"/>
          <w:i w:val="0"/>
          <w:color w:val="auto"/>
          <w:kern w:val="0"/>
          <w:sz w:val="24"/>
          <w:szCs w:val="24"/>
          <w:u w:val="none"/>
          <w:lang w:val="en-US" w:eastAsia="zh-CN" w:bidi="ar"/>
        </w:rPr>
        <w:t>2020年鄢陵县张桥镇2.2万亩高标准农田建设项目（</w:t>
      </w:r>
      <w:r>
        <w:rPr>
          <w:rFonts w:hint="eastAsia" w:hAnsi="宋体" w:cs="宋体"/>
          <w:i w:val="0"/>
          <w:color w:val="auto"/>
          <w:kern w:val="0"/>
          <w:sz w:val="24"/>
          <w:szCs w:val="24"/>
          <w:u w:val="none"/>
          <w:lang w:val="en-US" w:eastAsia="zh-CN" w:bidi="ar"/>
        </w:rPr>
        <w:t>1</w:t>
      </w:r>
      <w:r>
        <w:rPr>
          <w:rFonts w:hint="eastAsia" w:hAnsi="宋体" w:eastAsia="宋体" w:cs="宋体"/>
          <w:i w:val="0"/>
          <w:color w:val="auto"/>
          <w:kern w:val="0"/>
          <w:sz w:val="24"/>
          <w:szCs w:val="24"/>
          <w:u w:val="none"/>
          <w:lang w:val="en-US" w:eastAsia="zh-CN" w:bidi="ar"/>
        </w:rPr>
        <w:t>标段）</w:t>
      </w:r>
      <w:r>
        <w:rPr>
          <w:rFonts w:hint="eastAsia" w:hAnsi="宋体" w:cs="宋体"/>
          <w:i w:val="0"/>
          <w:color w:val="auto"/>
          <w:kern w:val="0"/>
          <w:sz w:val="24"/>
          <w:szCs w:val="24"/>
          <w:u w:val="none"/>
          <w:lang w:val="en-US" w:eastAsia="zh-CN" w:bidi="ar"/>
        </w:rPr>
        <w:t>，</w:t>
      </w:r>
      <w:r>
        <w:rPr>
          <w:rFonts w:hint="eastAsia" w:ascii="宋体" w:hAnsi="宋体" w:eastAsia="宋体"/>
          <w:color w:val="auto"/>
          <w:sz w:val="24"/>
        </w:rPr>
        <w:t>已由</w:t>
      </w:r>
      <w:r>
        <w:rPr>
          <w:rFonts w:hint="eastAsia" w:ascii="宋体" w:hAnsi="宋体"/>
          <w:color w:val="auto"/>
          <w:sz w:val="24"/>
          <w:lang w:val="en-US" w:eastAsia="zh-CN"/>
        </w:rPr>
        <w:t>豫</w:t>
      </w:r>
      <w:r>
        <w:rPr>
          <w:rFonts w:hint="eastAsia" w:ascii="宋体" w:hAnsi="宋体" w:eastAsia="宋体"/>
          <w:color w:val="auto"/>
          <w:sz w:val="24"/>
          <w:lang w:val="en-US" w:eastAsia="zh-CN"/>
        </w:rPr>
        <w:t>农</w:t>
      </w:r>
      <w:r>
        <w:rPr>
          <w:rFonts w:hint="eastAsia" w:ascii="宋体" w:hAnsi="宋体"/>
          <w:color w:val="auto"/>
          <w:sz w:val="24"/>
          <w:lang w:val="en-US" w:eastAsia="zh-CN"/>
        </w:rPr>
        <w:t>文</w:t>
      </w:r>
      <w:r>
        <w:rPr>
          <w:rFonts w:hint="eastAsia" w:ascii="宋体" w:hAnsi="宋体" w:eastAsia="宋体"/>
          <w:color w:val="auto"/>
          <w:sz w:val="24"/>
          <w:lang w:val="en-US" w:eastAsia="zh-CN"/>
        </w:rPr>
        <w:t>[20</w:t>
      </w:r>
      <w:r>
        <w:rPr>
          <w:rFonts w:hint="eastAsia" w:ascii="宋体" w:hAnsi="宋体"/>
          <w:color w:val="auto"/>
          <w:sz w:val="24"/>
          <w:lang w:val="en-US" w:eastAsia="zh-CN"/>
        </w:rPr>
        <w:t>20</w:t>
      </w:r>
      <w:r>
        <w:rPr>
          <w:rFonts w:hint="eastAsia" w:ascii="宋体" w:hAnsi="宋体" w:eastAsia="宋体"/>
          <w:color w:val="auto"/>
          <w:sz w:val="24"/>
          <w:lang w:val="en-US" w:eastAsia="zh-CN"/>
        </w:rPr>
        <w:t>]</w:t>
      </w:r>
      <w:r>
        <w:rPr>
          <w:rFonts w:hint="eastAsia" w:ascii="宋体" w:hAnsi="宋体"/>
          <w:color w:val="auto"/>
          <w:sz w:val="24"/>
          <w:lang w:val="en-US" w:eastAsia="zh-CN"/>
        </w:rPr>
        <w:t>82</w:t>
      </w:r>
      <w:r>
        <w:rPr>
          <w:rFonts w:hint="eastAsia" w:ascii="宋体" w:hAnsi="宋体" w:eastAsia="宋体"/>
          <w:color w:val="auto"/>
          <w:sz w:val="24"/>
        </w:rPr>
        <w:t>号批准建设，招标人为</w:t>
      </w:r>
      <w:r>
        <w:rPr>
          <w:rFonts w:hint="eastAsia" w:ascii="宋体" w:hAnsi="宋体" w:eastAsia="宋体"/>
          <w:color w:val="auto"/>
          <w:sz w:val="24"/>
          <w:lang w:eastAsia="zh-CN"/>
        </w:rPr>
        <w:t>鄢陵县农业农村局</w:t>
      </w:r>
      <w:r>
        <w:rPr>
          <w:rFonts w:hint="eastAsia" w:ascii="宋体" w:hAnsi="宋体" w:eastAsia="宋体"/>
          <w:color w:val="auto"/>
          <w:sz w:val="24"/>
        </w:rPr>
        <w:t>，建设资金来源为财政资金，出资比例100%。项目已具备招标条件，现对该项目施工进行</w:t>
      </w:r>
      <w:r>
        <w:rPr>
          <w:rFonts w:hint="eastAsia" w:hAnsi="宋体"/>
          <w:color w:val="auto"/>
          <w:sz w:val="24"/>
          <w:lang w:val="en-US" w:eastAsia="zh-CN"/>
        </w:rPr>
        <w:t>二次</w:t>
      </w:r>
      <w:r>
        <w:rPr>
          <w:rFonts w:hint="eastAsia" w:ascii="宋体" w:hAnsi="宋体" w:eastAsia="宋体"/>
          <w:color w:val="auto"/>
          <w:sz w:val="24"/>
        </w:rPr>
        <w:t>公开招标。</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二、项目概况与招标范围</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2.1项目编号： Y2020GZ050     </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2.2建设地点：鄢陵县</w:t>
      </w:r>
      <w:r>
        <w:rPr>
          <w:rFonts w:hint="eastAsia" w:hAnsi="宋体" w:eastAsia="宋体" w:cs="宋体"/>
          <w:i w:val="0"/>
          <w:color w:val="auto"/>
          <w:kern w:val="0"/>
          <w:sz w:val="24"/>
          <w:szCs w:val="24"/>
          <w:u w:val="none"/>
          <w:lang w:val="en-US" w:eastAsia="zh-CN" w:bidi="ar"/>
        </w:rPr>
        <w:t>张桥镇项目区</w:t>
      </w:r>
      <w:r>
        <w:rPr>
          <w:rFonts w:hint="eastAsia" w:ascii="宋体" w:hAnsi="宋体" w:eastAsia="宋体" w:cs="宋体"/>
          <w:i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2.3招标范围：招标文件、施工图纸、工程量清单、答疑纪要和补充文件（如有）等范围内的所有工程内容。</w:t>
      </w:r>
    </w:p>
    <w:p>
      <w:pPr>
        <w:keepNext w:val="0"/>
        <w:keepLines w:val="0"/>
        <w:widowControl/>
        <w:suppressLineNumbers w:val="0"/>
        <w:spacing w:line="360" w:lineRule="auto"/>
        <w:ind w:firstLine="480" w:firstLineChars="200"/>
        <w:jc w:val="left"/>
        <w:textAlignment w:val="center"/>
        <w:rPr>
          <w:rFonts w:hint="eastAsia" w:eastAsia="宋体"/>
          <w:color w:val="auto"/>
          <w:lang w:val="en-US" w:eastAsia="zh-CN"/>
        </w:rPr>
      </w:pPr>
      <w:r>
        <w:rPr>
          <w:rFonts w:hint="eastAsia" w:ascii="宋体" w:hAnsi="宋体" w:eastAsia="宋体" w:cs="宋体"/>
          <w:i w:val="0"/>
          <w:color w:val="auto"/>
          <w:kern w:val="0"/>
          <w:sz w:val="24"/>
          <w:szCs w:val="24"/>
          <w:u w:val="none"/>
          <w:lang w:val="en-US" w:eastAsia="zh-CN" w:bidi="ar"/>
        </w:rPr>
        <w:t>2.4标段划分、建设内容及控制价：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1813"/>
        <w:gridCol w:w="463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661" w:type="dxa"/>
            <w:noWrap w:val="0"/>
            <w:tcMar>
              <w:left w:w="108" w:type="dxa"/>
              <w:right w:w="108" w:type="dxa"/>
            </w:tcMar>
            <w:vAlign w:val="top"/>
          </w:tcPr>
          <w:p>
            <w:pPr>
              <w:widowControl/>
              <w:jc w:val="center"/>
              <w:textAlignment w:val="center"/>
              <w:rPr>
                <w:rFonts w:hint="eastAsia" w:hAnsi="宋体" w:cs="宋体"/>
                <w:color w:val="auto"/>
                <w:sz w:val="24"/>
                <w:szCs w:val="24"/>
                <w:lang w:bidi="ar"/>
              </w:rPr>
            </w:pPr>
            <w:r>
              <w:rPr>
                <w:rFonts w:hint="eastAsia" w:hAnsi="宋体" w:cs="宋体"/>
                <w:color w:val="auto"/>
                <w:sz w:val="24"/>
                <w:szCs w:val="24"/>
                <w:lang w:bidi="ar"/>
              </w:rPr>
              <w:t>标段</w:t>
            </w:r>
          </w:p>
        </w:tc>
        <w:tc>
          <w:tcPr>
            <w:tcW w:w="1813" w:type="dxa"/>
            <w:noWrap w:val="0"/>
            <w:tcMar>
              <w:left w:w="108" w:type="dxa"/>
              <w:right w:w="108" w:type="dxa"/>
            </w:tcMar>
            <w:vAlign w:val="top"/>
          </w:tcPr>
          <w:p>
            <w:pPr>
              <w:widowControl/>
              <w:jc w:val="center"/>
              <w:textAlignment w:val="center"/>
              <w:rPr>
                <w:rFonts w:hint="eastAsia" w:hAnsi="宋体" w:cs="宋体"/>
                <w:color w:val="auto"/>
                <w:sz w:val="24"/>
                <w:szCs w:val="24"/>
                <w:lang w:bidi="ar"/>
              </w:rPr>
            </w:pPr>
            <w:r>
              <w:rPr>
                <w:rFonts w:hint="eastAsia" w:hAnsi="宋体" w:cs="宋体"/>
                <w:color w:val="auto"/>
                <w:sz w:val="24"/>
                <w:szCs w:val="24"/>
                <w:lang w:bidi="ar"/>
              </w:rPr>
              <w:t>标段名称</w:t>
            </w:r>
          </w:p>
        </w:tc>
        <w:tc>
          <w:tcPr>
            <w:tcW w:w="4630" w:type="dxa"/>
            <w:noWrap w:val="0"/>
            <w:tcMar>
              <w:left w:w="108" w:type="dxa"/>
              <w:right w:w="108" w:type="dxa"/>
            </w:tcMar>
            <w:vAlign w:val="top"/>
          </w:tcPr>
          <w:p>
            <w:pPr>
              <w:widowControl/>
              <w:jc w:val="center"/>
              <w:textAlignment w:val="center"/>
              <w:rPr>
                <w:rFonts w:hint="eastAsia" w:hAnsi="宋体" w:cs="宋体"/>
                <w:color w:val="auto"/>
                <w:sz w:val="24"/>
                <w:szCs w:val="24"/>
                <w:lang w:bidi="ar"/>
              </w:rPr>
            </w:pPr>
            <w:r>
              <w:rPr>
                <w:rFonts w:hint="eastAsia" w:hAnsi="宋体" w:cs="宋体"/>
                <w:color w:val="auto"/>
                <w:sz w:val="24"/>
                <w:szCs w:val="24"/>
                <w:lang w:bidi="ar"/>
              </w:rPr>
              <w:t>建设内容</w:t>
            </w:r>
          </w:p>
          <w:p>
            <w:pPr>
              <w:widowControl/>
              <w:jc w:val="center"/>
              <w:textAlignment w:val="center"/>
              <w:rPr>
                <w:rFonts w:hint="eastAsia" w:hAnsi="宋体" w:eastAsia="宋体" w:cs="宋体"/>
                <w:color w:val="auto"/>
                <w:sz w:val="24"/>
                <w:szCs w:val="24"/>
                <w:lang w:eastAsia="zh-CN" w:bidi="ar"/>
              </w:rPr>
            </w:pPr>
            <w:r>
              <w:rPr>
                <w:rFonts w:hint="eastAsia" w:hAnsi="宋体" w:cs="宋体"/>
                <w:color w:val="auto"/>
                <w:sz w:val="24"/>
                <w:szCs w:val="24"/>
                <w:lang w:eastAsia="zh-CN" w:bidi="ar"/>
              </w:rPr>
              <w:t>（</w:t>
            </w:r>
            <w:r>
              <w:rPr>
                <w:rFonts w:hint="eastAsia" w:hAnsi="宋体"/>
                <w:color w:val="auto"/>
                <w:sz w:val="24"/>
              </w:rPr>
              <w:t>详见工程量清单及施工图纸</w:t>
            </w:r>
            <w:r>
              <w:rPr>
                <w:rFonts w:hint="eastAsia" w:hAnsi="宋体"/>
                <w:color w:val="auto"/>
                <w:sz w:val="24"/>
                <w:lang w:eastAsia="zh-CN"/>
              </w:rPr>
              <w:t>）</w:t>
            </w:r>
          </w:p>
        </w:tc>
        <w:tc>
          <w:tcPr>
            <w:tcW w:w="1750" w:type="dxa"/>
            <w:noWrap w:val="0"/>
            <w:tcMar>
              <w:left w:w="108" w:type="dxa"/>
              <w:right w:w="108" w:type="dxa"/>
            </w:tcMar>
            <w:vAlign w:val="top"/>
          </w:tcPr>
          <w:p>
            <w:pPr>
              <w:widowControl/>
              <w:jc w:val="center"/>
              <w:textAlignment w:val="center"/>
              <w:rPr>
                <w:rFonts w:hint="eastAsia" w:hAnsi="宋体" w:cs="宋体"/>
                <w:color w:val="auto"/>
                <w:sz w:val="24"/>
                <w:szCs w:val="24"/>
                <w:lang w:bidi="ar"/>
              </w:rPr>
            </w:pPr>
            <w:r>
              <w:rPr>
                <w:rFonts w:hint="eastAsia" w:hAnsi="宋体" w:cs="宋体"/>
                <w:color w:val="auto"/>
                <w:sz w:val="24"/>
                <w:szCs w:val="24"/>
                <w:lang w:bidi="ar"/>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661" w:type="dxa"/>
            <w:noWrap w:val="0"/>
            <w:tcMar>
              <w:left w:w="108" w:type="dxa"/>
              <w:right w:w="108" w:type="dxa"/>
            </w:tcMar>
            <w:vAlign w:val="center"/>
          </w:tcPr>
          <w:p>
            <w:pPr>
              <w:widowControl/>
              <w:jc w:val="left"/>
              <w:textAlignment w:val="center"/>
              <w:rPr>
                <w:rFonts w:hint="eastAsia" w:hAnsi="宋体" w:cs="宋体"/>
                <w:color w:val="auto"/>
                <w:sz w:val="24"/>
                <w:szCs w:val="24"/>
                <w:lang w:bidi="ar"/>
              </w:rPr>
            </w:pPr>
            <w:r>
              <w:rPr>
                <w:rFonts w:hint="eastAsia" w:hAnsi="宋体" w:cs="宋体"/>
                <w:color w:val="auto"/>
                <w:sz w:val="24"/>
                <w:szCs w:val="24"/>
                <w:lang w:bidi="ar"/>
              </w:rPr>
              <w:t>第一标段</w:t>
            </w:r>
          </w:p>
        </w:tc>
        <w:tc>
          <w:tcPr>
            <w:tcW w:w="1813" w:type="dxa"/>
            <w:noWrap w:val="0"/>
            <w:tcMar>
              <w:left w:w="108" w:type="dxa"/>
              <w:right w:w="108" w:type="dxa"/>
            </w:tcMar>
            <w:vAlign w:val="center"/>
          </w:tcPr>
          <w:p>
            <w:pPr>
              <w:widowControl/>
              <w:jc w:val="left"/>
              <w:textAlignment w:val="center"/>
              <w:rPr>
                <w:rFonts w:hint="eastAsia" w:hAnsi="宋体" w:cs="宋体"/>
                <w:color w:val="auto"/>
                <w:sz w:val="24"/>
                <w:szCs w:val="24"/>
                <w:lang w:bidi="ar"/>
              </w:rPr>
            </w:pPr>
            <w:r>
              <w:rPr>
                <w:rFonts w:hint="eastAsia" w:hAnsi="宋体" w:cs="宋体"/>
                <w:color w:val="auto"/>
                <w:sz w:val="24"/>
                <w:szCs w:val="24"/>
                <w:lang w:bidi="ar"/>
              </w:rPr>
              <w:t>土壤平整工程</w:t>
            </w:r>
          </w:p>
        </w:tc>
        <w:tc>
          <w:tcPr>
            <w:tcW w:w="4630" w:type="dxa"/>
            <w:noWrap w:val="0"/>
            <w:tcMar>
              <w:left w:w="108" w:type="dxa"/>
              <w:right w:w="108" w:type="dxa"/>
            </w:tcMar>
            <w:vAlign w:val="center"/>
          </w:tcPr>
          <w:p>
            <w:pPr>
              <w:widowControl/>
              <w:jc w:val="center"/>
              <w:textAlignment w:val="center"/>
              <w:rPr>
                <w:rFonts w:hAnsi="宋体" w:cs="宋体"/>
                <w:color w:val="auto"/>
                <w:sz w:val="24"/>
                <w:szCs w:val="24"/>
                <w:lang w:bidi="ar"/>
              </w:rPr>
            </w:pPr>
            <w:r>
              <w:rPr>
                <w:rFonts w:hint="eastAsia" w:hAnsi="宋体" w:cs="宋体"/>
                <w:color w:val="auto"/>
                <w:sz w:val="24"/>
                <w:szCs w:val="24"/>
                <w:lang w:bidi="ar"/>
              </w:rPr>
              <w:t>土壤调理剂（松土促根剂）44000Kg,实施面积2.2万亩，技术指标符合：表面活性剂总活性物质≥1.0%，锌十锰十铁：5%~10%，PH5.0-7.0，水不溶物≤5%）</w:t>
            </w:r>
          </w:p>
        </w:tc>
        <w:tc>
          <w:tcPr>
            <w:tcW w:w="1750" w:type="dxa"/>
            <w:noWrap w:val="0"/>
            <w:tcMar>
              <w:left w:w="108" w:type="dxa"/>
              <w:right w:w="108" w:type="dxa"/>
            </w:tcMar>
            <w:vAlign w:val="center"/>
          </w:tcPr>
          <w:p>
            <w:pPr>
              <w:widowControl/>
              <w:jc w:val="left"/>
              <w:textAlignment w:val="center"/>
              <w:rPr>
                <w:rFonts w:hint="eastAsia" w:hAnsi="宋体" w:cs="宋体"/>
                <w:color w:val="auto"/>
                <w:sz w:val="24"/>
                <w:szCs w:val="24"/>
                <w:lang w:bidi="ar"/>
              </w:rPr>
            </w:pPr>
            <w:r>
              <w:rPr>
                <w:rFonts w:hint="eastAsia" w:hAnsi="宋体" w:cs="宋体"/>
                <w:color w:val="auto"/>
                <w:sz w:val="24"/>
                <w:szCs w:val="24"/>
                <w:lang w:bidi="ar"/>
              </w:rPr>
              <w:t>1980000.00</w:t>
            </w:r>
          </w:p>
        </w:tc>
      </w:tr>
    </w:tbl>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2.5计划工期：</w:t>
      </w:r>
      <w:r>
        <w:rPr>
          <w:rFonts w:hint="eastAsia" w:hAnsi="宋体" w:eastAsia="宋体" w:cs="宋体"/>
          <w:i w:val="0"/>
          <w:color w:val="auto"/>
          <w:kern w:val="0"/>
          <w:sz w:val="24"/>
          <w:szCs w:val="24"/>
          <w:u w:val="none"/>
          <w:lang w:val="en-US" w:eastAsia="zh-CN" w:bidi="ar"/>
        </w:rPr>
        <w:t xml:space="preserve"> </w:t>
      </w:r>
      <w:r>
        <w:rPr>
          <w:rFonts w:hint="eastAsia" w:hAnsi="宋体" w:cs="宋体"/>
          <w:i w:val="0"/>
          <w:color w:val="auto"/>
          <w:kern w:val="0"/>
          <w:sz w:val="24"/>
          <w:szCs w:val="24"/>
          <w:u w:val="none"/>
          <w:lang w:val="en-US" w:eastAsia="zh-CN" w:bidi="ar"/>
        </w:rPr>
        <w:t>60</w:t>
      </w:r>
      <w:r>
        <w:rPr>
          <w:rFonts w:hint="eastAsia" w:hAnsi="宋体" w:eastAsia="宋体" w:cs="宋体"/>
          <w:i w:val="0"/>
          <w:color w:val="auto"/>
          <w:kern w:val="0"/>
          <w:sz w:val="24"/>
          <w:szCs w:val="24"/>
          <w:u w:val="none"/>
          <w:lang w:val="en-US" w:eastAsia="zh-CN" w:bidi="ar"/>
        </w:rPr>
        <w:t xml:space="preserve"> 日历天</w:t>
      </w:r>
      <w:r>
        <w:rPr>
          <w:rFonts w:hint="eastAsia" w:ascii="宋体" w:hAnsi="宋体" w:eastAsia="宋体" w:cs="宋体"/>
          <w:i w:val="0"/>
          <w:color w:val="auto"/>
          <w:kern w:val="0"/>
          <w:sz w:val="24"/>
          <w:szCs w:val="24"/>
          <w:u w:val="none"/>
          <w:lang w:val="en-US" w:eastAsia="zh-CN" w:bidi="ar"/>
        </w:rPr>
        <w:t>/标段</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2.6质量要求：合格</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firstLine="480" w:firstLineChars="200"/>
        <w:jc w:val="left"/>
        <w:rPr>
          <w:rFonts w:hint="eastAsia" w:ascii="宋体" w:hAnsi="宋体" w:eastAsia="宋体" w:cs="宋体"/>
          <w:b w:val="0"/>
          <w:i w:val="0"/>
          <w:color w:val="auto"/>
          <w:kern w:val="0"/>
          <w:sz w:val="24"/>
          <w:szCs w:val="24"/>
          <w:u w:val="none"/>
          <w:shd w:val="clear" w:color="auto" w:fill="FFFFFF"/>
          <w:lang w:val="en-US" w:eastAsia="zh-CN" w:bidi="ar"/>
        </w:rPr>
      </w:pPr>
      <w:r>
        <w:rPr>
          <w:rFonts w:hint="eastAsia" w:hAnsi="宋体" w:cs="宋体"/>
          <w:b w:val="0"/>
          <w:i w:val="0"/>
          <w:color w:val="auto"/>
          <w:kern w:val="0"/>
          <w:sz w:val="24"/>
          <w:szCs w:val="24"/>
          <w:u w:val="none"/>
          <w:shd w:val="clear" w:color="auto" w:fill="FFFFFF"/>
          <w:lang w:val="en-US" w:eastAsia="zh-CN" w:bidi="ar"/>
        </w:rPr>
        <w:t>3.1</w:t>
      </w:r>
      <w:r>
        <w:rPr>
          <w:rFonts w:hint="eastAsia" w:ascii="宋体" w:hAnsi="宋体" w:eastAsia="宋体" w:cs="宋体"/>
          <w:b w:val="0"/>
          <w:i w:val="0"/>
          <w:color w:val="auto"/>
          <w:kern w:val="0"/>
          <w:sz w:val="24"/>
          <w:szCs w:val="24"/>
          <w:u w:val="none"/>
          <w:shd w:val="clear" w:color="auto" w:fill="FFFFFF"/>
          <w:lang w:val="en-US" w:eastAsia="zh-CN" w:bidi="ar"/>
        </w:rPr>
        <w:t>投标人须具有市政公用工程施工总承包叁级及以上资质，且具有有效的安全生产许可证，并在人员、设备、资金等方面具有相应的施工能力。</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b w:val="0"/>
          <w:i w:val="0"/>
          <w:color w:val="auto"/>
          <w:kern w:val="0"/>
          <w:sz w:val="24"/>
          <w:szCs w:val="24"/>
          <w:u w:val="none"/>
          <w:shd w:val="clear" w:color="auto" w:fill="FFFFFF"/>
          <w:lang w:val="en-US" w:eastAsia="zh-CN" w:bidi="ar"/>
        </w:rPr>
      </w:pPr>
      <w:r>
        <w:rPr>
          <w:rFonts w:hint="eastAsia" w:hAnsi="宋体" w:cs="宋体"/>
          <w:b w:val="0"/>
          <w:i w:val="0"/>
          <w:color w:val="auto"/>
          <w:kern w:val="0"/>
          <w:sz w:val="24"/>
          <w:szCs w:val="24"/>
          <w:u w:val="none"/>
          <w:shd w:val="clear" w:color="auto" w:fill="FFFFFF"/>
          <w:lang w:val="en-US" w:eastAsia="zh-CN" w:bidi="ar"/>
        </w:rPr>
        <w:t>3.2</w:t>
      </w:r>
      <w:r>
        <w:rPr>
          <w:rFonts w:hint="eastAsia" w:ascii="宋体" w:hAnsi="宋体" w:eastAsia="宋体" w:cs="宋体"/>
          <w:b w:val="0"/>
          <w:i w:val="0"/>
          <w:color w:val="auto"/>
          <w:kern w:val="0"/>
          <w:sz w:val="24"/>
          <w:szCs w:val="24"/>
          <w:u w:val="none"/>
          <w:shd w:val="clear" w:color="auto" w:fill="FFFFFF"/>
          <w:lang w:val="en-US" w:eastAsia="zh-CN" w:bidi="ar"/>
        </w:rPr>
        <w:t>拟派项目负责人须具备贰级及以上相应专业注册建造师执业资格和有效的安全生产考核合格证，且未担任其他在施建设工程项目的项目经理。</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3.3、未被列入“信用中国”网站(</w:t>
      </w: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"http://www.creditchina.gov.cn/" </w:instrText>
      </w:r>
      <w:r>
        <w:rPr>
          <w:rFonts w:hint="eastAsia" w:ascii="宋体" w:hAnsi="宋体" w:eastAsia="宋体" w:cs="宋体"/>
          <w:i w:val="0"/>
          <w:color w:val="auto"/>
          <w:kern w:val="0"/>
          <w:sz w:val="24"/>
          <w:szCs w:val="24"/>
          <w:u w:val="none"/>
          <w:lang w:val="en-US" w:eastAsia="zh-CN" w:bidi="ar"/>
        </w:rPr>
        <w:fldChar w:fldCharType="separate"/>
      </w:r>
      <w:r>
        <w:rPr>
          <w:rFonts w:hint="eastAsia" w:ascii="宋体" w:hAnsi="宋体" w:eastAsia="宋体" w:cs="宋体"/>
          <w:i w:val="0"/>
          <w:color w:val="auto"/>
          <w:kern w:val="0"/>
          <w:sz w:val="24"/>
          <w:szCs w:val="24"/>
          <w:u w:val="none"/>
          <w:lang w:val="en-US" w:eastAsia="zh-CN" w:bidi="ar"/>
        </w:rPr>
        <w:t>www.creditchina.gov.cn</w:t>
      </w:r>
      <w:r>
        <w:rPr>
          <w:rFonts w:hint="eastAsia" w:ascii="宋体" w:hAnsi="宋体" w:eastAsia="宋体" w:cs="宋体"/>
          <w:i w:val="0"/>
          <w:color w:val="auto"/>
          <w:kern w:val="0"/>
          <w:sz w:val="24"/>
          <w:szCs w:val="24"/>
          <w:u w:val="none"/>
          <w:lang w:val="en-US" w:eastAsia="zh-CN" w:bidi="ar"/>
        </w:rPr>
        <w:fldChar w:fldCharType="end"/>
      </w:r>
      <w:r>
        <w:rPr>
          <w:rFonts w:hint="eastAsia" w:ascii="宋体" w:hAnsi="宋体" w:eastAsia="宋体" w:cs="宋体"/>
          <w:i w:val="0"/>
          <w:color w:val="auto"/>
          <w:kern w:val="0"/>
          <w:sz w:val="24"/>
          <w:szCs w:val="24"/>
          <w:u w:val="none"/>
          <w:lang w:val="en-US" w:eastAsia="zh-CN" w:bidi="ar"/>
        </w:rPr>
        <w:t>)失信被执行人名单及未被列入“国家企业信用公示系统”网站（</w:t>
      </w: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"http://www.gsxt.gov.cn/" </w:instrText>
      </w:r>
      <w:r>
        <w:rPr>
          <w:rFonts w:hint="eastAsia" w:ascii="宋体" w:hAnsi="宋体" w:eastAsia="宋体" w:cs="宋体"/>
          <w:i w:val="0"/>
          <w:color w:val="auto"/>
          <w:kern w:val="0"/>
          <w:sz w:val="24"/>
          <w:szCs w:val="24"/>
          <w:u w:val="none"/>
          <w:lang w:val="en-US" w:eastAsia="zh-CN" w:bidi="ar"/>
        </w:rPr>
        <w:fldChar w:fldCharType="separate"/>
      </w:r>
      <w:r>
        <w:rPr>
          <w:rFonts w:hint="eastAsia" w:ascii="宋体" w:hAnsi="宋体" w:eastAsia="宋体" w:cs="宋体"/>
          <w:i w:val="0"/>
          <w:color w:val="auto"/>
          <w:kern w:val="0"/>
          <w:sz w:val="24"/>
          <w:szCs w:val="24"/>
          <w:u w:val="none"/>
          <w:lang w:val="en-US" w:eastAsia="zh-CN" w:bidi="ar"/>
        </w:rPr>
        <w:t>www.gsxt.gov.cn</w:t>
      </w:r>
      <w:r>
        <w:rPr>
          <w:rFonts w:hint="eastAsia" w:ascii="宋体" w:hAnsi="宋体" w:eastAsia="宋体" w:cs="宋体"/>
          <w:i w:val="0"/>
          <w:color w:val="auto"/>
          <w:kern w:val="0"/>
          <w:sz w:val="24"/>
          <w:szCs w:val="24"/>
          <w:u w:val="none"/>
          <w:lang w:val="en-US" w:eastAsia="zh-CN" w:bidi="ar"/>
        </w:rPr>
        <w:fldChar w:fldCharType="end"/>
      </w:r>
      <w:r>
        <w:rPr>
          <w:rFonts w:hint="eastAsia" w:ascii="宋体" w:hAnsi="宋体" w:eastAsia="宋体" w:cs="宋体"/>
          <w:i w:val="0"/>
          <w:color w:val="auto"/>
          <w:kern w:val="0"/>
          <w:sz w:val="24"/>
          <w:szCs w:val="24"/>
          <w:u w:val="none"/>
          <w:lang w:val="en-US" w:eastAsia="zh-CN" w:bidi="ar"/>
        </w:rPr>
        <w:t>）经营异常名录或严重失信黑名单。</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3.4、本次招标不接受联合体投标。</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3.5、资格审查：本次招标实行资格后审。</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3.6、</w:t>
      </w:r>
      <w:r>
        <w:rPr>
          <w:rFonts w:hint="eastAsia" w:hAnsi="宋体" w:cs="宋体"/>
          <w:i w:val="0"/>
          <w:color w:val="auto"/>
          <w:kern w:val="0"/>
          <w:sz w:val="24"/>
          <w:szCs w:val="24"/>
          <w:u w:val="none"/>
          <w:lang w:val="en-US" w:eastAsia="zh-CN" w:bidi="ar"/>
        </w:rPr>
        <w:t>已经在2020年度鄢陵县3.8万亩高标准农田项目（2020年鄢陵县张桥镇2.2万亩高标准农田建设项目、2020年鄢陵县大马镇0.4万亩、县农场0.2万亩高标准农田建设项目、 2020年鄢陵县只乐镇1.0万亩高标准农田建设项目）中标的投标单位不能对本项目</w:t>
      </w:r>
      <w:r>
        <w:rPr>
          <w:rFonts w:hint="eastAsia" w:ascii="宋体" w:hAnsi="宋体" w:eastAsia="宋体" w:cs="宋体"/>
          <w:i w:val="0"/>
          <w:color w:val="auto"/>
          <w:kern w:val="0"/>
          <w:sz w:val="24"/>
          <w:szCs w:val="24"/>
          <w:u w:val="none"/>
          <w:lang w:val="en-US" w:eastAsia="zh-CN" w:bidi="ar"/>
        </w:rPr>
        <w:t>进行投标。</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四、网上下载招标文件</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bookmarkStart w:id="7" w:name="_Toc16941"/>
      <w:r>
        <w:rPr>
          <w:rFonts w:hint="eastAsia" w:ascii="宋体" w:hAnsi="宋体" w:eastAsia="宋体" w:cs="宋体"/>
          <w:i w:val="0"/>
          <w:color w:val="auto"/>
          <w:kern w:val="0"/>
          <w:sz w:val="24"/>
          <w:szCs w:val="24"/>
          <w:u w:val="none"/>
          <w:lang w:val="en-US" w:eastAsia="zh-CN" w:bidi="ar"/>
        </w:rPr>
        <w:t>4.1</w:t>
      </w:r>
      <w:bookmarkEnd w:id="7"/>
      <w:r>
        <w:rPr>
          <w:rFonts w:hint="eastAsia" w:ascii="宋体" w:hAnsi="宋体" w:eastAsia="宋体" w:cs="宋体"/>
          <w:i w:val="0"/>
          <w:color w:val="auto"/>
          <w:kern w:val="0"/>
          <w:sz w:val="24"/>
          <w:szCs w:val="24"/>
          <w:u w:val="none"/>
          <w:lang w:val="en-US" w:eastAsia="zh-CN" w:bidi="ar"/>
        </w:rPr>
        <w:t>投标人持CA数字认证证书，登录《全国公共资源交易平台（河南省•许昌市）》“系统用户注册”入口（http://ggzy.xuchang.gov.cn/）进行免费注册登记（详见“常见问题解答-诚信库网上注册相关资料下载”）；</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4.2在投标截止时间前登录《全国公共资源交易平台（河南省•许昌市）》“投标人/供应商登录”入口（http://ggzy.xuchang.gov.cn/）自行下载招标文件（详见“常见问题解答-交易系统操作手册”）。</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hAnsi="宋体" w:eastAsia="宋体" w:cs="宋体"/>
          <w:b/>
          <w:bCs/>
          <w:i w:val="0"/>
          <w:color w:val="auto"/>
          <w:kern w:val="0"/>
          <w:sz w:val="24"/>
          <w:szCs w:val="24"/>
          <w:u w:val="none"/>
          <w:lang w:val="en-US" w:eastAsia="zh-CN" w:bidi="ar"/>
        </w:rPr>
        <w:t>五、</w:t>
      </w:r>
      <w:r>
        <w:rPr>
          <w:rFonts w:hint="eastAsia" w:ascii="宋体" w:hAnsi="宋体" w:eastAsia="宋体" w:cs="宋体"/>
          <w:b/>
          <w:bCs/>
          <w:i w:val="0"/>
          <w:color w:val="auto"/>
          <w:kern w:val="0"/>
          <w:sz w:val="24"/>
          <w:szCs w:val="24"/>
          <w:u w:val="none"/>
          <w:lang w:val="en-US" w:eastAsia="zh-CN" w:bidi="ar"/>
        </w:rPr>
        <w:t>招标文件和施工图纸的获取</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bookmarkStart w:id="8" w:name="_Toc1157"/>
      <w:r>
        <w:rPr>
          <w:rFonts w:hint="eastAsia" w:ascii="宋体" w:hAnsi="宋体" w:eastAsia="宋体" w:cs="宋体"/>
          <w:i w:val="0"/>
          <w:color w:val="auto"/>
          <w:kern w:val="0"/>
          <w:sz w:val="24"/>
          <w:szCs w:val="24"/>
          <w:u w:val="none"/>
          <w:lang w:val="en-US" w:eastAsia="zh-CN" w:bidi="ar"/>
        </w:rPr>
        <w:t>5.1</w:t>
      </w:r>
      <w:bookmarkEnd w:id="8"/>
      <w:r>
        <w:rPr>
          <w:rFonts w:hint="eastAsia" w:ascii="宋体" w:hAnsi="宋体" w:eastAsia="宋体" w:cs="宋体"/>
          <w:i w:val="0"/>
          <w:color w:val="auto"/>
          <w:kern w:val="0"/>
          <w:sz w:val="24"/>
          <w:szCs w:val="24"/>
          <w:u w:val="none"/>
          <w:lang w:val="en-US" w:eastAsia="zh-CN" w:bidi="ar"/>
        </w:rPr>
        <w:t>招标文件和工程量清单的获取：投标人自本公告发布之日至投标文件递交截止时间前均可登录【全国公共资源交易平台(河南省▪许昌市)】（http://ggzy.xuchang.gov.cn/），通过“投标人/供应商登录”入口自行下载。</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bookmarkStart w:id="9" w:name="_Toc27236"/>
      <w:r>
        <w:rPr>
          <w:rFonts w:hint="eastAsia" w:ascii="宋体" w:hAnsi="宋体" w:eastAsia="宋体" w:cs="宋体"/>
          <w:i w:val="0"/>
          <w:color w:val="auto"/>
          <w:kern w:val="0"/>
          <w:sz w:val="24"/>
          <w:szCs w:val="24"/>
          <w:u w:val="none"/>
          <w:lang w:val="en-US" w:eastAsia="zh-CN" w:bidi="ar"/>
        </w:rPr>
        <w:t>5.2</w:t>
      </w:r>
      <w:bookmarkEnd w:id="9"/>
      <w:r>
        <w:rPr>
          <w:rFonts w:hint="eastAsia" w:ascii="宋体" w:hAnsi="宋体" w:eastAsia="宋体" w:cs="宋体"/>
          <w:i w:val="0"/>
          <w:color w:val="auto"/>
          <w:kern w:val="0"/>
          <w:sz w:val="24"/>
          <w:szCs w:val="24"/>
          <w:u w:val="none"/>
          <w:lang w:val="en-US" w:eastAsia="zh-CN" w:bidi="ar"/>
        </w:rPr>
        <w:t>施工图纸下载：按照施工招标文件中第二章投标人须知前附表第2.1项所给的网址自行下载。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 </w:t>
      </w:r>
      <w:r>
        <w:rPr>
          <w:rFonts w:hint="eastAsia" w:hAnsi="宋体"/>
          <w:bCs/>
          <w:color w:val="auto"/>
          <w:sz w:val="24"/>
        </w:rPr>
        <w:t>元，</w:t>
      </w:r>
      <w:r>
        <w:rPr>
          <w:rFonts w:hint="eastAsia" w:hAnsi="宋体"/>
          <w:bCs/>
          <w:color w:val="auto"/>
          <w:sz w:val="24"/>
          <w:lang w:val="en-US" w:eastAsia="zh-CN"/>
        </w:rPr>
        <w:t>投标人于开标结束后转账至支付宝账号：609530637@qq.com（转账时请注明项目编号、标段及公司名称）</w:t>
      </w:r>
      <w:r>
        <w:rPr>
          <w:rFonts w:hint="eastAsia" w:hAnsi="宋体"/>
          <w:bCs/>
          <w:color w:val="auto"/>
          <w:sz w:val="24"/>
        </w:rPr>
        <w:t>。</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六、投标文件的提交</w:t>
      </w:r>
    </w:p>
    <w:p>
      <w:pPr>
        <w:spacing w:line="530" w:lineRule="exact"/>
        <w:ind w:firstLine="465"/>
        <w:rPr>
          <w:rFonts w:hAnsi="宋体" w:cs="宋体"/>
          <w:color w:val="auto"/>
          <w:sz w:val="24"/>
          <w:szCs w:val="24"/>
        </w:rPr>
      </w:pPr>
      <w:bookmarkStart w:id="10" w:name="_Toc5243"/>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6.2</w:t>
      </w:r>
      <w:bookmarkEnd w:id="10"/>
      <w:r>
        <w:rPr>
          <w:rFonts w:hint="eastAsia" w:ascii="宋体" w:hAnsi="宋体" w:eastAsia="宋体" w:cs="宋体"/>
          <w:i w:val="0"/>
          <w:color w:val="auto"/>
          <w:kern w:val="0"/>
          <w:sz w:val="24"/>
          <w:szCs w:val="24"/>
          <w:u w:val="none"/>
          <w:lang w:val="en-US" w:eastAsia="zh-CN" w:bidi="ar"/>
        </w:rPr>
        <w:t>投标文件提交的截止时间及开标时间：</w:t>
      </w:r>
      <w:r>
        <w:rPr>
          <w:rFonts w:hint="eastAsia"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2020年</w:t>
      </w:r>
      <w:r>
        <w:rPr>
          <w:rFonts w:hint="eastAsia" w:hAnsi="宋体" w:cs="宋体"/>
          <w:i w:val="0"/>
          <w:color w:val="auto"/>
          <w:kern w:val="0"/>
          <w:sz w:val="24"/>
          <w:szCs w:val="24"/>
          <w:u w:val="none"/>
          <w:lang w:val="en-US" w:eastAsia="zh-CN" w:bidi="ar"/>
        </w:rPr>
        <w:t>07</w:t>
      </w:r>
      <w:r>
        <w:rPr>
          <w:rFonts w:hint="eastAsia" w:ascii="宋体" w:hAnsi="宋体" w:eastAsia="宋体" w:cs="宋体"/>
          <w:i w:val="0"/>
          <w:color w:val="auto"/>
          <w:kern w:val="0"/>
          <w:sz w:val="24"/>
          <w:szCs w:val="24"/>
          <w:u w:val="none"/>
          <w:lang w:val="en-US" w:eastAsia="zh-CN" w:bidi="ar"/>
        </w:rPr>
        <w:t>月</w:t>
      </w:r>
      <w:r>
        <w:rPr>
          <w:rFonts w:hint="eastAsia" w:hAnsi="宋体" w:cs="宋体"/>
          <w:i w:val="0"/>
          <w:color w:val="auto"/>
          <w:kern w:val="0"/>
          <w:sz w:val="24"/>
          <w:szCs w:val="24"/>
          <w:u w:val="none"/>
          <w:lang w:val="en-US" w:eastAsia="zh-CN" w:bidi="ar"/>
        </w:rPr>
        <w:t>20</w:t>
      </w:r>
      <w:r>
        <w:rPr>
          <w:rFonts w:hint="eastAsia" w:ascii="宋体" w:hAnsi="宋体" w:eastAsia="宋体" w:cs="宋体"/>
          <w:i w:val="0"/>
          <w:color w:val="auto"/>
          <w:kern w:val="0"/>
          <w:sz w:val="24"/>
          <w:szCs w:val="24"/>
          <w:u w:val="none"/>
          <w:lang w:val="en-US" w:eastAsia="zh-CN" w:bidi="ar"/>
        </w:rPr>
        <w:t>日</w:t>
      </w:r>
      <w:r>
        <w:rPr>
          <w:rFonts w:hint="eastAsia" w:hAnsi="宋体"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时</w:t>
      </w:r>
      <w:r>
        <w:rPr>
          <w:rFonts w:hint="eastAsia" w:hAnsi="宋体" w:cs="宋体"/>
          <w:i w:val="0"/>
          <w:color w:val="auto"/>
          <w:kern w:val="0"/>
          <w:sz w:val="24"/>
          <w:szCs w:val="24"/>
          <w:u w:val="none"/>
          <w:lang w:val="en-US" w:eastAsia="zh-CN" w:bidi="ar"/>
        </w:rPr>
        <w:t>00</w:t>
      </w:r>
      <w:r>
        <w:rPr>
          <w:rFonts w:hint="eastAsia" w:ascii="宋体" w:hAnsi="宋体" w:eastAsia="宋体" w:cs="宋体"/>
          <w:i w:val="0"/>
          <w:color w:val="auto"/>
          <w:kern w:val="0"/>
          <w:sz w:val="24"/>
          <w:szCs w:val="24"/>
          <w:u w:val="none"/>
          <w:lang w:val="en-US" w:eastAsia="zh-CN" w:bidi="ar"/>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w:t>
      </w:r>
      <w:r>
        <w:rPr>
          <w:rFonts w:hint="eastAsia" w:ascii="宋体" w:hAnsi="宋体" w:eastAsia="宋体" w:cs="宋体"/>
          <w:i w:val="0"/>
          <w:color w:val="auto"/>
          <w:kern w:val="0"/>
          <w:sz w:val="24"/>
          <w:szCs w:val="24"/>
          <w:u w:val="none"/>
          <w:lang w:val="en-US" w:eastAsia="zh-CN" w:bidi="ar"/>
        </w:rPr>
        <w:t>鄢陵县公共资源交易中心（S219（鄢陶路）与未来大道交叉口鄢陵创客园院内南楼四楼开标</w:t>
      </w:r>
      <w:r>
        <w:rPr>
          <w:rFonts w:hint="eastAsia" w:hAnsi="宋体" w:eastAsia="宋体" w:cs="宋体"/>
          <w:i w:val="0"/>
          <w:color w:val="auto"/>
          <w:kern w:val="0"/>
          <w:sz w:val="24"/>
          <w:szCs w:val="24"/>
          <w:u w:val="none"/>
          <w:lang w:val="en-US" w:eastAsia="zh-CN" w:bidi="ar"/>
        </w:rPr>
        <w:t>一</w:t>
      </w:r>
      <w:r>
        <w:rPr>
          <w:rFonts w:hint="eastAsia" w:ascii="宋体" w:hAnsi="宋体" w:eastAsia="宋体" w:cs="宋体"/>
          <w:i w:val="0"/>
          <w:color w:val="auto"/>
          <w:kern w:val="0"/>
          <w:sz w:val="24"/>
          <w:szCs w:val="24"/>
          <w:u w:val="none"/>
          <w:lang w:val="en-US" w:eastAsia="zh-CN" w:bidi="ar"/>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szCs w:val="22"/>
          <w:lang w:val="en-US" w:eastAsia="zh-CN"/>
        </w:rPr>
        <w:t>（未成功上传）</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七、发布公告的媒介</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bookmarkStart w:id="11" w:name="_Toc14888"/>
      <w:r>
        <w:rPr>
          <w:rFonts w:hint="eastAsia" w:ascii="宋体" w:hAnsi="宋体" w:eastAsia="宋体" w:cs="宋体"/>
          <w:i w:val="0"/>
          <w:color w:val="auto"/>
          <w:kern w:val="0"/>
          <w:sz w:val="24"/>
          <w:szCs w:val="24"/>
          <w:u w:val="none"/>
          <w:lang w:val="en-US" w:eastAsia="zh-CN" w:bidi="ar"/>
        </w:rPr>
        <w:t>本公告同时在《全国公共资源交易平台</w:t>
      </w:r>
      <w:bookmarkEnd w:id="11"/>
      <w:r>
        <w:rPr>
          <w:rFonts w:hint="eastAsia" w:ascii="宋体" w:hAnsi="宋体" w:eastAsia="宋体" w:cs="宋体"/>
          <w:i w:val="0"/>
          <w:color w:val="auto"/>
          <w:kern w:val="0"/>
          <w:sz w:val="24"/>
          <w:szCs w:val="24"/>
          <w:u w:val="none"/>
          <w:lang w:val="en-US" w:eastAsia="zh-CN" w:bidi="ar"/>
        </w:rPr>
        <w:t>(河南省▪许昌市)》、《河南省电子招标投标公共服务平台》上发布。</w:t>
      </w:r>
    </w:p>
    <w:p>
      <w:pPr>
        <w:keepNext w:val="0"/>
        <w:keepLines w:val="0"/>
        <w:widowControl/>
        <w:suppressLineNumbers w:val="0"/>
        <w:spacing w:line="360" w:lineRule="auto"/>
        <w:jc w:val="left"/>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八、联系方式</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招标人：鄢陵县农业农村局 </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 系 人：</w:t>
      </w:r>
      <w:r>
        <w:rPr>
          <w:rFonts w:hint="eastAsia" w:hAnsi="宋体" w:eastAsia="宋体" w:cs="宋体"/>
          <w:i w:val="0"/>
          <w:color w:val="auto"/>
          <w:kern w:val="0"/>
          <w:sz w:val="24"/>
          <w:szCs w:val="24"/>
          <w:u w:val="none"/>
          <w:lang w:val="en-US" w:eastAsia="zh-CN" w:bidi="ar"/>
        </w:rPr>
        <w:t>李女士</w:t>
      </w:r>
    </w:p>
    <w:p>
      <w:pPr>
        <w:keepNext w:val="0"/>
        <w:keepLines w:val="0"/>
        <w:widowControl/>
        <w:suppressLineNumbers w:val="0"/>
        <w:spacing w:line="360" w:lineRule="auto"/>
        <w:ind w:firstLine="480" w:firstLineChars="20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联系电话：</w:t>
      </w:r>
      <w:r>
        <w:rPr>
          <w:rFonts w:hint="eastAsia" w:hAnsi="宋体" w:eastAsia="宋体" w:cs="宋体"/>
          <w:i w:val="0"/>
          <w:color w:val="auto"/>
          <w:kern w:val="0"/>
          <w:sz w:val="24"/>
          <w:szCs w:val="24"/>
          <w:u w:val="none"/>
          <w:lang w:val="en-US" w:eastAsia="zh-CN" w:bidi="ar"/>
        </w:rPr>
        <w:t>13733671377</w:t>
      </w:r>
    </w:p>
    <w:p>
      <w:pPr>
        <w:keepNext w:val="0"/>
        <w:keepLines w:val="0"/>
        <w:widowControl/>
        <w:suppressLineNumbers w:val="0"/>
        <w:spacing w:line="360" w:lineRule="auto"/>
        <w:ind w:firstLine="480" w:firstLineChars="20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代理机构：</w:t>
      </w:r>
      <w:r>
        <w:rPr>
          <w:rFonts w:hint="eastAsia" w:hAnsi="宋体" w:eastAsia="宋体" w:cs="宋体"/>
          <w:i w:val="0"/>
          <w:color w:val="auto"/>
          <w:kern w:val="0"/>
          <w:sz w:val="24"/>
          <w:szCs w:val="24"/>
          <w:u w:val="none"/>
          <w:lang w:val="en-US" w:eastAsia="zh-CN" w:bidi="ar"/>
        </w:rPr>
        <w:t>达信建设发展有限公司</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 系 人：蔡女士</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联系电话：0374-8318599</w:t>
      </w:r>
    </w:p>
    <w:p>
      <w:pPr>
        <w:keepNext w:val="0"/>
        <w:keepLines w:val="0"/>
        <w:widowControl/>
        <w:suppressLineNumbers w:val="0"/>
        <w:spacing w:line="360" w:lineRule="auto"/>
        <w:ind w:firstLine="480" w:firstLineChars="200"/>
        <w:jc w:val="right"/>
        <w:textAlignment w:val="center"/>
        <w:rPr>
          <w:rFonts w:hint="eastAsia" w:hAnsi="宋体" w:eastAsia="宋体" w:cs="宋体"/>
          <w:i w:val="0"/>
          <w:color w:val="auto"/>
          <w:kern w:val="0"/>
          <w:sz w:val="24"/>
          <w:szCs w:val="24"/>
          <w:u w:val="none"/>
          <w:lang w:val="en-US" w:eastAsia="zh-CN" w:bidi="ar"/>
        </w:rPr>
      </w:pPr>
      <w:r>
        <w:rPr>
          <w:rFonts w:hint="eastAsia" w:hAnsi="宋体" w:eastAsia="宋体" w:cs="宋体"/>
          <w:i w:val="0"/>
          <w:color w:val="auto"/>
          <w:kern w:val="0"/>
          <w:sz w:val="24"/>
          <w:szCs w:val="24"/>
          <w:u w:val="none"/>
          <w:lang w:val="en-US" w:eastAsia="zh-CN" w:bidi="ar"/>
        </w:rPr>
        <w:t xml:space="preserve">鄢陵县农业农村局 </w:t>
      </w:r>
    </w:p>
    <w:p>
      <w:pPr>
        <w:keepNext w:val="0"/>
        <w:keepLines w:val="0"/>
        <w:widowControl/>
        <w:suppressLineNumbers w:val="0"/>
        <w:spacing w:line="360" w:lineRule="auto"/>
        <w:ind w:firstLine="480" w:firstLineChars="200"/>
        <w:jc w:val="right"/>
        <w:textAlignment w:val="center"/>
        <w:rPr>
          <w:rFonts w:hint="default" w:ascii="宋体" w:hAnsi="宋体" w:eastAsia="宋体" w:cs="宋体"/>
          <w:i w:val="0"/>
          <w:color w:val="auto"/>
          <w:kern w:val="0"/>
          <w:sz w:val="24"/>
          <w:szCs w:val="24"/>
          <w:u w:val="none"/>
          <w:lang w:val="en-US" w:eastAsia="zh-CN" w:bidi="ar"/>
        </w:rPr>
      </w:pPr>
      <w:r>
        <w:rPr>
          <w:rFonts w:hint="eastAsia" w:hAnsi="宋体" w:eastAsia="宋体" w:cs="宋体"/>
          <w:i w:val="0"/>
          <w:color w:val="auto"/>
          <w:kern w:val="0"/>
          <w:sz w:val="24"/>
          <w:szCs w:val="24"/>
          <w:u w:val="none"/>
          <w:lang w:val="en-US" w:eastAsia="zh-CN" w:bidi="ar"/>
        </w:rPr>
        <w:t>2020年</w:t>
      </w:r>
      <w:r>
        <w:rPr>
          <w:rFonts w:hint="eastAsia" w:hAnsi="宋体" w:cs="宋体"/>
          <w:i w:val="0"/>
          <w:color w:val="auto"/>
          <w:kern w:val="0"/>
          <w:sz w:val="24"/>
          <w:szCs w:val="24"/>
          <w:u w:val="none"/>
          <w:lang w:val="en-US" w:eastAsia="zh-CN" w:bidi="ar"/>
        </w:rPr>
        <w:t>6</w:t>
      </w:r>
      <w:r>
        <w:rPr>
          <w:rFonts w:hint="eastAsia" w:hAnsi="宋体" w:eastAsia="宋体" w:cs="宋体"/>
          <w:i w:val="0"/>
          <w:color w:val="auto"/>
          <w:kern w:val="0"/>
          <w:sz w:val="24"/>
          <w:szCs w:val="24"/>
          <w:u w:val="none"/>
          <w:lang w:val="en-US" w:eastAsia="zh-CN" w:bidi="ar"/>
        </w:rPr>
        <w:t>月</w:t>
      </w:r>
      <w:r>
        <w:rPr>
          <w:rFonts w:hint="eastAsia" w:hAnsi="宋体" w:cs="宋体"/>
          <w:i w:val="0"/>
          <w:color w:val="auto"/>
          <w:kern w:val="0"/>
          <w:sz w:val="24"/>
          <w:szCs w:val="24"/>
          <w:u w:val="none"/>
          <w:lang w:val="en-US" w:eastAsia="zh-CN" w:bidi="ar"/>
        </w:rPr>
        <w:t>24</w:t>
      </w:r>
      <w:r>
        <w:rPr>
          <w:rFonts w:hint="eastAsia" w:hAnsi="宋体" w:eastAsia="宋体" w:cs="宋体"/>
          <w:i w:val="0"/>
          <w:color w:val="auto"/>
          <w:kern w:val="0"/>
          <w:sz w:val="24"/>
          <w:szCs w:val="24"/>
          <w:u w:val="none"/>
          <w:lang w:val="en-US" w:eastAsia="zh-CN" w:bidi="ar"/>
        </w:rPr>
        <w:t>日</w:t>
      </w:r>
    </w:p>
    <w:p>
      <w:pPr>
        <w:spacing w:line="360" w:lineRule="auto"/>
        <w:rPr>
          <w:rFonts w:hint="eastAsia"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int="eastAsia" w:hAnsi="宋体"/>
          <w:color w:val="auto"/>
          <w:sz w:val="24"/>
          <w:szCs w:val="22"/>
        </w:rPr>
      </w:pPr>
      <w:r>
        <w:rPr>
          <w:rFonts w:hint="eastAsia" w:hAnsi="宋体"/>
          <w:color w:val="auto"/>
          <w:sz w:val="24"/>
          <w:szCs w:val="22"/>
        </w:rPr>
        <w:t>1.投标人应按招标文件规定编制、提交、解密电子投标文件。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auto"/>
          <w:sz w:val="24"/>
          <w:szCs w:val="22"/>
        </w:rPr>
      </w:pPr>
      <w:r>
        <w:rPr>
          <w:rFonts w:hint="eastAsia" w:hAnsi="宋体"/>
          <w:b/>
          <w:bCs/>
          <w:color w:val="auto"/>
          <w:sz w:val="24"/>
          <w:szCs w:val="22"/>
        </w:rPr>
        <w:t>3.电子投标文件的制作</w:t>
      </w:r>
    </w:p>
    <w:p>
      <w:pPr>
        <w:spacing w:line="360" w:lineRule="auto"/>
        <w:ind w:firstLine="480" w:firstLineChars="200"/>
        <w:rPr>
          <w:rFonts w:hint="eastAsia" w:hAnsi="宋体"/>
          <w:color w:val="auto"/>
          <w:sz w:val="24"/>
          <w:szCs w:val="22"/>
        </w:rPr>
      </w:pPr>
      <w:r>
        <w:rPr>
          <w:rFonts w:hint="eastAsia" w:hAnsi="宋体"/>
          <w:color w:val="auto"/>
          <w:sz w:val="24"/>
          <w:szCs w:val="22"/>
        </w:rPr>
        <w:t>3.1 投标人登录《全国公共资源交易平台(河南省▪许昌市)》公共资源交易系统（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HYPERLINK "http://221.14.6.70:8088/ggzy/"</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）下载“许昌投标文件制作系统SEARUN 最新版本”，按招标文件要求制作电子投标文件。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auto"/>
          <w:sz w:val="24"/>
          <w:szCs w:val="22"/>
        </w:rPr>
      </w:pPr>
      <w:r>
        <w:rPr>
          <w:rFonts w:hint="eastAsia" w:hAnsi="宋体"/>
          <w:color w:val="auto"/>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auto"/>
          <w:sz w:val="24"/>
          <w:szCs w:val="22"/>
        </w:rPr>
      </w:pPr>
      <w:r>
        <w:rPr>
          <w:rFonts w:hint="eastAsia" w:hAnsi="宋体"/>
          <w:color w:val="auto"/>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auto"/>
          <w:sz w:val="24"/>
          <w:szCs w:val="22"/>
        </w:rPr>
      </w:pPr>
      <w:r>
        <w:rPr>
          <w:rFonts w:hint="eastAsia" w:hAnsi="宋体"/>
          <w:color w:val="auto"/>
          <w:sz w:val="24"/>
          <w:szCs w:val="22"/>
        </w:rPr>
        <w:t>一个标段对应生成一个文件夹（xxxx项目xx标段）,其中后缀名为“.file”的文件用于电子投标使用。</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4.投标保证金的提交</w:t>
      </w:r>
    </w:p>
    <w:p>
      <w:pPr>
        <w:spacing w:line="360" w:lineRule="auto"/>
        <w:ind w:firstLine="480" w:firstLineChars="200"/>
        <w:rPr>
          <w:rFonts w:hint="eastAsia" w:hAnsi="宋体"/>
          <w:color w:val="auto"/>
          <w:sz w:val="24"/>
          <w:szCs w:val="22"/>
          <w:lang w:val="zh-CN" w:eastAsia="zh-CN"/>
        </w:rPr>
      </w:pPr>
      <w:r>
        <w:rPr>
          <w:rFonts w:hint="eastAsia" w:hAnsi="宋体"/>
          <w:color w:val="auto"/>
          <w:sz w:val="24"/>
          <w:szCs w:val="22"/>
          <w:lang w:val="en-US" w:eastAsia="zh-CN"/>
        </w:rPr>
        <w:t>4.1</w:t>
      </w:r>
      <w:r>
        <w:rPr>
          <w:rFonts w:hint="eastAsia" w:hAnsi="宋体"/>
          <w:color w:val="auto"/>
          <w:sz w:val="24"/>
          <w:szCs w:val="22"/>
          <w:lang w:val="zh-CN" w:eastAsia="zh-CN"/>
        </w:rPr>
        <w:t>使用银行转帐方式</w:t>
      </w:r>
      <w:r>
        <w:rPr>
          <w:rFonts w:hint="eastAsia" w:hAnsi="宋体"/>
          <w:color w:val="auto"/>
          <w:sz w:val="24"/>
          <w:szCs w:val="22"/>
          <w:lang w:val="en-US" w:eastAsia="zh-CN"/>
        </w:rPr>
        <w:t>提交</w:t>
      </w:r>
      <w:r>
        <w:rPr>
          <w:rFonts w:hint="eastAsia" w:hAnsi="宋体"/>
          <w:color w:val="auto"/>
          <w:sz w:val="24"/>
          <w:szCs w:val="22"/>
          <w:lang w:val="zh-CN" w:eastAsia="zh-CN"/>
        </w:rPr>
        <w:t>的，投标人通过基本账户将款项一次足额递交、成功绑定，以收款人到账时间为准。</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4.1.1</w:t>
      </w:r>
      <w:r>
        <w:rPr>
          <w:rFonts w:hint="eastAsia" w:hAnsi="宋体"/>
          <w:color w:val="auto"/>
          <w:sz w:val="24"/>
          <w:szCs w:val="22"/>
          <w:lang w:val="zh-CN" w:eastAsia="zh-CN"/>
        </w:rPr>
        <w:t>投标人网上</w:t>
      </w:r>
      <w:r>
        <w:rPr>
          <w:rFonts w:hint="eastAsia" w:hAnsi="宋体"/>
          <w:color w:val="auto"/>
          <w:sz w:val="24"/>
          <w:szCs w:val="22"/>
          <w:lang w:val="en-US" w:eastAsia="zh-CN"/>
        </w:rPr>
        <w:t>下载招标文件并</w:t>
      </w:r>
      <w:r>
        <w:rPr>
          <w:rFonts w:hint="eastAsia" w:hAnsi="宋体"/>
          <w:color w:val="auto"/>
          <w:sz w:val="24"/>
          <w:szCs w:val="22"/>
          <w:lang w:val="zh-CN" w:eastAsia="zh-CN"/>
        </w:rPr>
        <w:t>根据每个标段的缴纳说明单在</w:t>
      </w:r>
      <w:r>
        <w:rPr>
          <w:rFonts w:hint="eastAsia" w:hAnsi="宋体"/>
          <w:color w:val="auto"/>
          <w:sz w:val="24"/>
          <w:szCs w:val="22"/>
          <w:lang w:val="en-US" w:eastAsia="zh-CN"/>
        </w:rPr>
        <w:t>开标</w:t>
      </w:r>
      <w:r>
        <w:rPr>
          <w:rFonts w:hint="eastAsia" w:hAnsi="宋体"/>
          <w:color w:val="auto"/>
          <w:sz w:val="24"/>
          <w:szCs w:val="22"/>
          <w:lang w:val="zh-CN" w:eastAsia="zh-CN"/>
        </w:rPr>
        <w:t>截止时间前</w:t>
      </w:r>
      <w:r>
        <w:rPr>
          <w:rFonts w:hint="eastAsia" w:hAnsi="宋体"/>
          <w:color w:val="auto"/>
          <w:sz w:val="24"/>
          <w:szCs w:val="22"/>
          <w:lang w:val="en-US" w:eastAsia="zh-CN"/>
        </w:rPr>
        <w:t>提交。</w:t>
      </w:r>
      <w:r>
        <w:rPr>
          <w:rFonts w:hint="eastAsia" w:hAnsi="宋体"/>
          <w:color w:val="auto"/>
          <w:sz w:val="24"/>
          <w:szCs w:val="22"/>
          <w:lang w:val="zh-CN" w:eastAsia="zh-CN"/>
        </w:rPr>
        <w:t>每个投标人每个项目每个标段只有唯一缴纳账号，</w:t>
      </w:r>
      <w:r>
        <w:rPr>
          <w:rFonts w:hint="eastAsia" w:hAnsi="宋体"/>
          <w:color w:val="auto"/>
          <w:sz w:val="24"/>
          <w:szCs w:val="22"/>
          <w:lang w:val="en-US" w:eastAsia="zh-CN"/>
        </w:rPr>
        <w:t>切勿重复缴纳或错误缴纳。</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4.1.2提交</w:t>
      </w:r>
      <w:r>
        <w:rPr>
          <w:rFonts w:hint="eastAsia" w:hAnsi="宋体"/>
          <w:color w:val="auto"/>
          <w:sz w:val="24"/>
          <w:szCs w:val="22"/>
          <w:lang w:val="zh-CN" w:eastAsia="zh-CN"/>
        </w:rPr>
        <w:t>后</w:t>
      </w:r>
      <w:r>
        <w:rPr>
          <w:rFonts w:hint="eastAsia" w:hAnsi="宋体"/>
          <w:color w:val="auto"/>
          <w:sz w:val="24"/>
          <w:szCs w:val="22"/>
          <w:lang w:val="en-US" w:eastAsia="zh-CN"/>
        </w:rPr>
        <w:t>再次</w:t>
      </w:r>
      <w:r>
        <w:rPr>
          <w:rFonts w:hint="eastAsia" w:hAnsi="宋体"/>
          <w:color w:val="auto"/>
          <w:sz w:val="24"/>
          <w:szCs w:val="22"/>
          <w:lang w:val="zh-CN" w:eastAsia="zh-CN"/>
        </w:rPr>
        <w:t>登录</w:t>
      </w:r>
      <w:r>
        <w:rPr>
          <w:rFonts w:hint="eastAsia" w:hAnsi="宋体"/>
          <w:color w:val="auto"/>
          <w:sz w:val="24"/>
          <w:szCs w:val="22"/>
          <w:lang w:val="en-US" w:eastAsia="zh-CN"/>
        </w:rPr>
        <w:fldChar w:fldCharType="begin"/>
      </w:r>
      <w:r>
        <w:rPr>
          <w:rFonts w:hint="eastAsia" w:hAnsi="宋体"/>
          <w:color w:val="auto"/>
          <w:sz w:val="24"/>
          <w:szCs w:val="22"/>
          <w:lang w:val="en-US" w:eastAsia="zh-CN"/>
        </w:rPr>
        <w:instrText xml:space="preserve"> HYPERLINK "http://221.14.6.70:8088/ggzy" </w:instrText>
      </w:r>
      <w:r>
        <w:rPr>
          <w:rFonts w:hint="eastAsia" w:hAnsi="宋体"/>
          <w:color w:val="auto"/>
          <w:sz w:val="24"/>
          <w:szCs w:val="22"/>
          <w:lang w:val="en-US" w:eastAsia="zh-CN"/>
        </w:rPr>
        <w:fldChar w:fldCharType="separate"/>
      </w:r>
      <w:r>
        <w:rPr>
          <w:rFonts w:hint="eastAsia" w:hAnsi="宋体"/>
          <w:color w:val="auto"/>
          <w:sz w:val="24"/>
          <w:szCs w:val="22"/>
          <w:lang w:val="en-US" w:eastAsia="zh-CN"/>
        </w:rPr>
        <w:t>http://221.14.6.70:8088/ggzy</w:t>
      </w:r>
      <w:r>
        <w:rPr>
          <w:rFonts w:hint="eastAsia" w:hAnsi="宋体"/>
          <w:color w:val="auto"/>
          <w:sz w:val="24"/>
          <w:szCs w:val="22"/>
          <w:lang w:val="en-US" w:eastAsia="zh-CN"/>
        </w:rPr>
        <w:fldChar w:fldCharType="end"/>
      </w:r>
      <w:r>
        <w:rPr>
          <w:rFonts w:hint="eastAsia" w:hAnsi="宋体"/>
          <w:color w:val="auto"/>
          <w:sz w:val="24"/>
          <w:szCs w:val="22"/>
          <w:lang w:val="zh-CN" w:eastAsia="zh-CN"/>
        </w:rPr>
        <w:t>系统</w:t>
      </w:r>
      <w:r>
        <w:rPr>
          <w:rFonts w:hint="eastAsia" w:hAnsi="宋体"/>
          <w:color w:val="auto"/>
          <w:sz w:val="24"/>
          <w:szCs w:val="22"/>
          <w:lang w:val="en-US" w:eastAsia="zh-CN"/>
        </w:rPr>
        <w:t>，</w:t>
      </w:r>
      <w:r>
        <w:rPr>
          <w:rFonts w:hint="eastAsia" w:hAnsi="宋体"/>
          <w:color w:val="auto"/>
          <w:sz w:val="24"/>
          <w:szCs w:val="22"/>
          <w:lang w:val="zh-CN" w:eastAsia="zh-CN"/>
        </w:rPr>
        <w:t>依次点击</w:t>
      </w:r>
      <w:r>
        <w:rPr>
          <w:rFonts w:hint="eastAsia" w:hAnsi="宋体"/>
          <w:color w:val="auto"/>
          <w:sz w:val="24"/>
          <w:szCs w:val="22"/>
          <w:lang w:val="en-US" w:eastAsia="zh-CN"/>
        </w:rPr>
        <w:t>“</w:t>
      </w:r>
      <w:r>
        <w:rPr>
          <w:rFonts w:hint="eastAsia" w:hAnsi="宋体"/>
          <w:color w:val="auto"/>
          <w:sz w:val="24"/>
          <w:szCs w:val="22"/>
          <w:lang w:val="zh-CN" w:eastAsia="zh-CN"/>
        </w:rPr>
        <w:t>会员向导</w:t>
      </w:r>
      <w:r>
        <w:rPr>
          <w:rFonts w:hint="eastAsia" w:hAnsi="宋体"/>
          <w:color w:val="auto"/>
          <w:sz w:val="24"/>
          <w:szCs w:val="22"/>
          <w:lang w:val="en-US" w:eastAsia="zh-CN"/>
        </w:rPr>
        <w:t>”→“</w:t>
      </w:r>
      <w:r>
        <w:rPr>
          <w:rFonts w:hint="eastAsia" w:hAnsi="宋体"/>
          <w:color w:val="auto"/>
          <w:sz w:val="24"/>
          <w:szCs w:val="22"/>
          <w:lang w:val="zh-CN" w:eastAsia="zh-CN"/>
        </w:rPr>
        <w:t>参与投标</w:t>
      </w:r>
      <w:r>
        <w:rPr>
          <w:rFonts w:hint="eastAsia" w:hAnsi="宋体"/>
          <w:color w:val="auto"/>
          <w:sz w:val="24"/>
          <w:szCs w:val="22"/>
          <w:lang w:val="en-US" w:eastAsia="zh-CN"/>
        </w:rPr>
        <w:t>”→“</w:t>
      </w:r>
      <w:r>
        <w:rPr>
          <w:rFonts w:hint="eastAsia" w:hAnsi="宋体"/>
          <w:color w:val="auto"/>
          <w:sz w:val="24"/>
          <w:szCs w:val="22"/>
          <w:lang w:val="zh-CN" w:eastAsia="zh-CN"/>
        </w:rPr>
        <w:t>保证金绑定</w:t>
      </w:r>
      <w:r>
        <w:rPr>
          <w:rFonts w:hint="eastAsia" w:hAnsi="宋体"/>
          <w:color w:val="auto"/>
          <w:sz w:val="24"/>
          <w:szCs w:val="22"/>
          <w:lang w:val="en-US" w:eastAsia="zh-CN"/>
        </w:rPr>
        <w:t>”→“</w:t>
      </w:r>
      <w:r>
        <w:rPr>
          <w:rFonts w:hint="eastAsia" w:hAnsi="宋体"/>
          <w:color w:val="auto"/>
          <w:sz w:val="24"/>
          <w:szCs w:val="22"/>
          <w:lang w:val="zh-CN" w:eastAsia="zh-CN"/>
        </w:rPr>
        <w:t>绑定</w:t>
      </w:r>
      <w:r>
        <w:rPr>
          <w:rFonts w:hint="eastAsia" w:hAnsi="宋体"/>
          <w:color w:val="auto"/>
          <w:sz w:val="24"/>
          <w:szCs w:val="22"/>
          <w:lang w:val="en-US" w:eastAsia="zh-CN"/>
        </w:rPr>
        <w:t>”</w:t>
      </w:r>
      <w:r>
        <w:rPr>
          <w:rFonts w:hint="eastAsia" w:hAnsi="宋体"/>
          <w:color w:val="auto"/>
          <w:sz w:val="24"/>
          <w:szCs w:val="22"/>
          <w:lang w:val="zh-CN" w:eastAsia="zh-CN"/>
        </w:rPr>
        <w:t>进行投标保证金绑定，</w:t>
      </w:r>
      <w:r>
        <w:rPr>
          <w:rFonts w:hint="eastAsia" w:hAnsi="宋体"/>
          <w:color w:val="auto"/>
          <w:sz w:val="24"/>
          <w:szCs w:val="22"/>
          <w:lang w:val="en-US" w:eastAsia="zh-CN"/>
        </w:rPr>
        <w:t>前述系统显示</w:t>
      </w:r>
      <w:r>
        <w:rPr>
          <w:rFonts w:hint="eastAsia" w:hAnsi="宋体"/>
          <w:color w:val="auto"/>
          <w:sz w:val="24"/>
          <w:szCs w:val="22"/>
          <w:lang w:val="zh-CN" w:eastAsia="zh-CN"/>
        </w:rPr>
        <w:t>“许昌公共资源交易中心保证金缴纳回执”</w:t>
      </w:r>
      <w:r>
        <w:rPr>
          <w:rFonts w:hint="eastAsia" w:hAnsi="宋体"/>
          <w:color w:val="auto"/>
          <w:sz w:val="24"/>
          <w:szCs w:val="22"/>
          <w:lang w:val="en-US" w:eastAsia="zh-CN"/>
        </w:rPr>
        <w:t>表示投标保证金提交完成。</w:t>
      </w:r>
      <w:r>
        <w:rPr>
          <w:rFonts w:hint="eastAsia" w:hAnsi="宋体"/>
          <w:color w:val="auto"/>
          <w:sz w:val="24"/>
          <w:szCs w:val="22"/>
          <w:lang w:val="zh-CN" w:eastAsia="zh-CN"/>
        </w:rPr>
        <w:t>未绑定标段的投标保证金，视为未按</w:t>
      </w:r>
      <w:r>
        <w:rPr>
          <w:rFonts w:hint="eastAsia" w:hAnsi="宋体"/>
          <w:color w:val="auto"/>
          <w:sz w:val="24"/>
          <w:szCs w:val="22"/>
          <w:lang w:val="en-US" w:eastAsia="zh-CN"/>
        </w:rPr>
        <w:t>规定提交。</w:t>
      </w:r>
    </w:p>
    <w:p>
      <w:pPr>
        <w:spacing w:line="360" w:lineRule="auto"/>
        <w:ind w:firstLine="480" w:firstLineChars="200"/>
        <w:rPr>
          <w:rFonts w:hint="eastAsia" w:hAnsi="宋体"/>
          <w:color w:val="auto"/>
          <w:sz w:val="24"/>
          <w:szCs w:val="22"/>
          <w:lang w:val="zh-CN" w:eastAsia="zh-CN"/>
        </w:rPr>
      </w:pPr>
      <w:r>
        <w:rPr>
          <w:rFonts w:hint="eastAsia" w:hAnsi="宋体"/>
          <w:color w:val="auto"/>
          <w:sz w:val="24"/>
          <w:szCs w:val="22"/>
          <w:lang w:val="en-US" w:eastAsia="zh-CN"/>
        </w:rPr>
        <w:t>4.1.3投标人按照所投项目及标段</w:t>
      </w:r>
      <w:r>
        <w:rPr>
          <w:rFonts w:hint="eastAsia" w:hAnsi="宋体"/>
          <w:color w:val="auto"/>
          <w:sz w:val="24"/>
          <w:szCs w:val="22"/>
          <w:lang w:val="zh-CN" w:eastAsia="zh-CN"/>
        </w:rPr>
        <w:t>将缴纳凭证“许昌公共资源交易中心保证金缴纳回执”附于投标文件中。</w:t>
      </w:r>
    </w:p>
    <w:p>
      <w:pPr>
        <w:spacing w:line="360" w:lineRule="auto"/>
        <w:ind w:firstLine="480" w:firstLineChars="200"/>
        <w:rPr>
          <w:rFonts w:hint="default" w:hAnsi="宋体"/>
          <w:color w:val="auto"/>
          <w:sz w:val="24"/>
          <w:szCs w:val="22"/>
          <w:lang w:val="en-US" w:eastAsia="zh-CN"/>
        </w:rPr>
      </w:pPr>
      <w:r>
        <w:rPr>
          <w:rFonts w:hint="eastAsia" w:hAnsi="宋体"/>
          <w:color w:val="auto"/>
          <w:sz w:val="24"/>
          <w:szCs w:val="22"/>
          <w:lang w:val="en-US" w:eastAsia="zh-CN"/>
        </w:rPr>
        <w:t>4.2</w:t>
      </w:r>
      <w:r>
        <w:rPr>
          <w:rFonts w:hint="eastAsia" w:hAnsi="宋体"/>
          <w:color w:val="auto"/>
          <w:sz w:val="24"/>
          <w:szCs w:val="22"/>
          <w:lang w:val="zh-CN" w:eastAsia="zh-CN"/>
        </w:rPr>
        <w:t>使用银行</w:t>
      </w:r>
      <w:r>
        <w:rPr>
          <w:rFonts w:hint="eastAsia" w:hAnsi="宋体"/>
          <w:color w:val="auto"/>
          <w:sz w:val="24"/>
          <w:szCs w:val="22"/>
          <w:lang w:val="en-US" w:eastAsia="zh-CN"/>
        </w:rPr>
        <w:t>保函</w:t>
      </w:r>
      <w:r>
        <w:rPr>
          <w:rFonts w:hint="eastAsia" w:hAnsi="宋体"/>
          <w:color w:val="auto"/>
          <w:sz w:val="24"/>
          <w:szCs w:val="22"/>
          <w:lang w:val="zh-CN" w:eastAsia="zh-CN"/>
        </w:rPr>
        <w:t>方式</w:t>
      </w:r>
      <w:r>
        <w:rPr>
          <w:rFonts w:hint="eastAsia" w:hAnsi="宋体"/>
          <w:color w:val="auto"/>
          <w:sz w:val="24"/>
          <w:szCs w:val="22"/>
          <w:lang w:val="en-US" w:eastAsia="zh-CN"/>
        </w:rPr>
        <w:t>提交</w:t>
      </w:r>
      <w:r>
        <w:rPr>
          <w:rFonts w:hint="eastAsia" w:hAnsi="宋体"/>
          <w:color w:val="auto"/>
          <w:sz w:val="24"/>
          <w:szCs w:val="22"/>
          <w:lang w:val="zh-CN" w:eastAsia="zh-CN"/>
        </w:rPr>
        <w:t>的，投标人</w:t>
      </w:r>
      <w:r>
        <w:rPr>
          <w:rFonts w:hint="eastAsia" w:hAnsi="宋体"/>
          <w:color w:val="auto"/>
          <w:sz w:val="24"/>
          <w:szCs w:val="22"/>
          <w:lang w:val="en-US" w:eastAsia="zh-CN"/>
        </w:rPr>
        <w:t>办理投标</w:t>
      </w:r>
      <w:r>
        <w:rPr>
          <w:rFonts w:hint="eastAsia" w:hAnsi="宋体"/>
          <w:color w:val="auto"/>
          <w:sz w:val="24"/>
          <w:szCs w:val="22"/>
          <w:lang w:val="zh-CN" w:eastAsia="zh-CN"/>
        </w:rPr>
        <w:t>银行保函，银行保函</w:t>
      </w:r>
      <w:r>
        <w:rPr>
          <w:rFonts w:hint="eastAsia" w:hAnsi="宋体"/>
          <w:color w:val="auto"/>
          <w:sz w:val="24"/>
          <w:szCs w:val="22"/>
          <w:lang w:val="en-US" w:eastAsia="zh-CN"/>
        </w:rPr>
        <w:t>应</w:t>
      </w:r>
      <w:r>
        <w:rPr>
          <w:rFonts w:hint="eastAsia" w:hAnsi="宋体"/>
          <w:color w:val="auto"/>
          <w:sz w:val="24"/>
          <w:szCs w:val="22"/>
          <w:lang w:val="zh-CN" w:eastAsia="zh-CN"/>
        </w:rPr>
        <w:t>明确</w:t>
      </w:r>
      <w:r>
        <w:rPr>
          <w:rFonts w:hint="eastAsia" w:hAnsi="宋体"/>
          <w:color w:val="auto"/>
          <w:sz w:val="24"/>
          <w:szCs w:val="22"/>
          <w:lang w:val="en-US" w:eastAsia="zh-CN"/>
        </w:rPr>
        <w:t>所投</w:t>
      </w:r>
      <w:r>
        <w:rPr>
          <w:rFonts w:hint="eastAsia" w:hAnsi="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olor w:val="auto"/>
          <w:sz w:val="24"/>
          <w:szCs w:val="22"/>
          <w:lang w:val="en-US" w:eastAsia="zh-CN"/>
        </w:rPr>
        <w:t>投标</w:t>
      </w:r>
      <w:r>
        <w:rPr>
          <w:rFonts w:hint="eastAsia" w:hAnsi="宋体"/>
          <w:color w:val="auto"/>
          <w:sz w:val="24"/>
          <w:szCs w:val="22"/>
          <w:lang w:val="zh-CN" w:eastAsia="zh-CN"/>
        </w:rPr>
        <w:t>银行保函原件扫描件附于投标文件中，否则视为未按</w:t>
      </w:r>
      <w:r>
        <w:rPr>
          <w:rFonts w:hint="eastAsia" w:hAnsi="宋体"/>
          <w:color w:val="auto"/>
          <w:sz w:val="24"/>
          <w:szCs w:val="22"/>
          <w:lang w:val="en-US" w:eastAsia="zh-CN"/>
        </w:rPr>
        <w:t>规定提交投标保证金</w:t>
      </w:r>
      <w:r>
        <w:rPr>
          <w:rFonts w:hint="eastAsia" w:hAnsi="宋体"/>
          <w:color w:val="auto"/>
          <w:sz w:val="24"/>
          <w:szCs w:val="22"/>
          <w:lang w:val="zh-CN" w:eastAsia="zh-CN"/>
        </w:rPr>
        <w:t>。</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5</w:t>
      </w:r>
      <w:r>
        <w:rPr>
          <w:rFonts w:hint="eastAsia" w:hAnsi="宋体"/>
          <w:b/>
          <w:bCs/>
          <w:color w:val="auto"/>
          <w:sz w:val="24"/>
          <w:szCs w:val="22"/>
        </w:rPr>
        <w:t>.加密电子投标文件的提交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.1加密电子投标文件应按规定在投标截止时间（开标时间）之前成功提交至《全国公共资源交易平台(河南省▪许昌市)》公共资源交易系统（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w:t>
      </w:r>
    </w:p>
    <w:p>
      <w:pPr>
        <w:spacing w:line="360" w:lineRule="auto"/>
        <w:ind w:firstLine="480" w:firstLineChars="200"/>
        <w:rPr>
          <w:rFonts w:hint="eastAsia" w:hAnsi="宋体"/>
          <w:color w:val="auto"/>
          <w:sz w:val="24"/>
          <w:szCs w:val="22"/>
        </w:rPr>
      </w:pPr>
      <w:r>
        <w:rPr>
          <w:rFonts w:hint="eastAsia" w:hAnsi="宋体"/>
          <w:color w:val="auto"/>
          <w:sz w:val="24"/>
          <w:szCs w:val="22"/>
        </w:rPr>
        <w:t>投标人应充分考虑并预留技术处理和上传数据所需时间。</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.2 投标人对同一项目多个标段进行投标的，加密电子投标文件应按标段分别提交。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.3 加密电子投标文件成功提交后，《全国公共资源交易平台(河南省▪许昌市)》公共资源交易系统（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）生成“投标文件提交回执单”。</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6</w:t>
      </w:r>
      <w:r>
        <w:rPr>
          <w:rFonts w:hint="eastAsia" w:hAnsi="宋体"/>
          <w:b/>
          <w:bCs/>
          <w:color w:val="auto"/>
          <w:sz w:val="24"/>
          <w:szCs w:val="22"/>
        </w:rPr>
        <w:t>.远程不见面开标（电子投标文件的解密）</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.1 投标人应熟悉《许昌市不见面</w:t>
      </w:r>
      <w:r>
        <w:rPr>
          <w:rFonts w:hint="eastAsia" w:hAnsi="宋体"/>
          <w:color w:val="auto"/>
          <w:sz w:val="24"/>
          <w:szCs w:val="22"/>
          <w:lang w:eastAsia="zh-CN"/>
        </w:rPr>
        <w:t>开标</w:t>
      </w:r>
      <w:r>
        <w:rPr>
          <w:rFonts w:hint="eastAsia" w:hAnsi="宋体"/>
          <w:color w:val="auto"/>
          <w:sz w:val="24"/>
          <w:szCs w:val="22"/>
        </w:rPr>
        <w:t>操作手册》，并提前设置不见面开标浏览器（设置流程详见《许昌市不见面</w:t>
      </w:r>
      <w:r>
        <w:rPr>
          <w:rFonts w:hint="eastAsia" w:hAnsi="宋体"/>
          <w:color w:val="auto"/>
          <w:sz w:val="24"/>
          <w:szCs w:val="22"/>
          <w:lang w:eastAsia="zh-CN"/>
        </w:rPr>
        <w:t>开标</w:t>
      </w:r>
      <w:r>
        <w:rPr>
          <w:rFonts w:hint="eastAsia" w:hAnsi="宋体"/>
          <w:color w:val="auto"/>
          <w:sz w:val="24"/>
          <w:szCs w:val="22"/>
        </w:rPr>
        <w:t>操作手册》）。</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.2 《许昌市不见面</w:t>
      </w:r>
      <w:r>
        <w:rPr>
          <w:rFonts w:hint="eastAsia" w:hAnsi="宋体"/>
          <w:color w:val="auto"/>
          <w:sz w:val="24"/>
          <w:szCs w:val="22"/>
          <w:lang w:eastAsia="zh-CN"/>
        </w:rPr>
        <w:t>开标</w:t>
      </w:r>
      <w:r>
        <w:rPr>
          <w:rFonts w:hint="eastAsia" w:hAnsi="宋体"/>
          <w:color w:val="auto"/>
          <w:sz w:val="24"/>
          <w:szCs w:val="22"/>
        </w:rPr>
        <w:t>操作手册》下载路径：全国公共资源交易平台（河南省·许昌市）—“资料下载”栏目。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.6项目远程不见面开标活动结束时，投标人应在《开标记录表》上进行电子签章。投标人未签章的，视同认可开标结果。</w:t>
      </w:r>
    </w:p>
    <w:p>
      <w:pPr>
        <w:spacing w:line="360" w:lineRule="auto"/>
        <w:ind w:firstLine="480" w:firstLineChars="200"/>
        <w:rPr>
          <w:rFonts w:hint="eastAsia" w:hAnsi="宋体"/>
          <w:color w:val="auto"/>
          <w:sz w:val="24"/>
          <w:szCs w:val="22"/>
        </w:rPr>
      </w:pPr>
      <w:r>
        <w:rPr>
          <w:rFonts w:hint="eastAsia" w:hAnsi="宋体"/>
          <w:color w:val="auto"/>
          <w:sz w:val="24"/>
          <w:szCs w:val="22"/>
        </w:rPr>
        <w:t>7.评标依据</w:t>
      </w:r>
    </w:p>
    <w:p>
      <w:pPr>
        <w:spacing w:line="360" w:lineRule="auto"/>
        <w:ind w:firstLine="480" w:firstLineChars="200"/>
        <w:rPr>
          <w:rFonts w:hint="eastAsia" w:hAnsi="宋体"/>
          <w:color w:val="auto"/>
          <w:sz w:val="24"/>
          <w:szCs w:val="22"/>
        </w:rPr>
      </w:pPr>
      <w:r>
        <w:rPr>
          <w:rFonts w:hint="eastAsia" w:hAnsi="宋体"/>
          <w:color w:val="auto"/>
          <w:sz w:val="24"/>
          <w:szCs w:val="22"/>
        </w:rPr>
        <w:t>7.1全流程电子化交易（不见面开标）项目，评标委员会以成功上传、解密的电子投标文件为依据评审。</w:t>
      </w:r>
    </w:p>
    <w:p>
      <w:pPr>
        <w:spacing w:line="360" w:lineRule="auto"/>
        <w:ind w:firstLine="480" w:firstLineChars="200"/>
        <w:rPr>
          <w:rFonts w:hint="eastAsia" w:hAnsi="宋体"/>
          <w:color w:val="auto"/>
          <w:sz w:val="24"/>
          <w:szCs w:val="22"/>
        </w:rPr>
      </w:pPr>
      <w:r>
        <w:rPr>
          <w:rFonts w:hint="eastAsia" w:hAnsi="宋体"/>
          <w:color w:val="auto"/>
          <w:sz w:val="24"/>
          <w:szCs w:val="22"/>
        </w:rPr>
        <w:t>7.2 评标期间，投标人应保持通讯手机畅通。评标委员会如要求投标人作出澄清、说明或者补正等，投标人应在评标委员会要求的评标期间合理的时间内通过电子邮件形式提供。</w:t>
      </w:r>
    </w:p>
    <w:p>
      <w:pPr>
        <w:spacing w:line="360" w:lineRule="auto"/>
        <w:jc w:val="left"/>
        <w:rPr>
          <w:color w:val="auto"/>
          <w:sz w:val="36"/>
          <w:szCs w:val="36"/>
        </w:rPr>
      </w:pPr>
      <w:r>
        <w:rPr>
          <w:rFonts w:hint="eastAsia" w:hAnsi="宋体"/>
          <w:color w:val="auto"/>
          <w:sz w:val="24"/>
          <w:szCs w:val="22"/>
        </w:rPr>
        <w:t>投标人通过电子邮件提供的书面说明或相关证明材料应加盖公章，或者由法定代表人或其授权的代表签字。</w:t>
      </w:r>
      <w:r>
        <w:rPr>
          <w:rFonts w:hint="eastAsia" w:hAnsi="宋体"/>
          <w:color w:val="auto"/>
          <w:sz w:val="24"/>
          <w:szCs w:val="22"/>
        </w:rPr>
        <w:br w:type="page"/>
      </w:r>
      <w:r>
        <w:rPr>
          <w:rFonts w:hint="eastAsia"/>
          <w:color w:val="auto"/>
          <w:sz w:val="36"/>
          <w:szCs w:val="36"/>
        </w:rPr>
        <w:t>第二章</w:t>
      </w:r>
      <w:bookmarkEnd w:id="4"/>
      <w:r>
        <w:rPr>
          <w:rFonts w:hint="eastAsia"/>
          <w:color w:val="auto"/>
          <w:sz w:val="36"/>
          <w:szCs w:val="36"/>
        </w:rPr>
        <w:t xml:space="preserve">  投标人须知</w:t>
      </w:r>
      <w:bookmarkEnd w:id="5"/>
      <w:bookmarkEnd w:id="6"/>
    </w:p>
    <w:p>
      <w:pPr>
        <w:autoSpaceDE w:val="0"/>
        <w:autoSpaceDN w:val="0"/>
        <w:adjustRightInd w:val="0"/>
        <w:jc w:val="center"/>
        <w:rPr>
          <w:rFonts w:hAnsi="宋体" w:cs="黑体"/>
          <w:b/>
          <w:color w:val="auto"/>
          <w:sz w:val="28"/>
          <w:szCs w:val="28"/>
        </w:rPr>
      </w:pPr>
      <w:bookmarkStart w:id="12" w:name="_Toc283559940"/>
      <w:r>
        <w:rPr>
          <w:rFonts w:hint="eastAsia" w:hAnsi="宋体" w:cs="黑体"/>
          <w:b/>
          <w:color w:val="auto"/>
          <w:sz w:val="28"/>
          <w:szCs w:val="28"/>
        </w:rPr>
        <w:t>投标人须知前附表</w:t>
      </w:r>
      <w:bookmarkEnd w:id="1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noWrap w:val="0"/>
            <w:vAlign w:val="center"/>
          </w:tcPr>
          <w:p>
            <w:pPr>
              <w:autoSpaceDE w:val="0"/>
              <w:autoSpaceDN w:val="0"/>
              <w:adjustRightInd w:val="0"/>
              <w:spacing w:line="360" w:lineRule="auto"/>
              <w:jc w:val="center"/>
              <w:rPr>
                <w:rFonts w:hint="eastAsia" w:hAnsi="宋体" w:cs="宋体"/>
                <w:b/>
                <w:color w:val="auto"/>
                <w:sz w:val="24"/>
                <w:szCs w:val="24"/>
              </w:rPr>
            </w:pPr>
            <w:r>
              <w:rPr>
                <w:rFonts w:hint="eastAsia" w:hAnsi="宋体" w:cs="宋体"/>
                <w:b/>
                <w:color w:val="auto"/>
                <w:sz w:val="24"/>
                <w:szCs w:val="24"/>
              </w:rPr>
              <w:t>条款号</w:t>
            </w:r>
          </w:p>
        </w:tc>
        <w:tc>
          <w:tcPr>
            <w:tcW w:w="2447" w:type="dxa"/>
            <w:gridSpan w:val="3"/>
            <w:noWrap w:val="0"/>
            <w:vAlign w:val="center"/>
          </w:tcPr>
          <w:p>
            <w:pPr>
              <w:autoSpaceDE w:val="0"/>
              <w:autoSpaceDN w:val="0"/>
              <w:adjustRightInd w:val="0"/>
              <w:spacing w:line="360" w:lineRule="auto"/>
              <w:jc w:val="center"/>
              <w:rPr>
                <w:rFonts w:hint="eastAsia" w:hAnsi="宋体" w:cs="宋体"/>
                <w:b/>
                <w:color w:val="auto"/>
                <w:sz w:val="24"/>
                <w:szCs w:val="24"/>
              </w:rPr>
            </w:pPr>
            <w:r>
              <w:rPr>
                <w:rFonts w:hint="eastAsia" w:hAnsi="宋体" w:cs="宋体"/>
                <w:b/>
                <w:color w:val="auto"/>
                <w:sz w:val="24"/>
                <w:szCs w:val="24"/>
              </w:rPr>
              <w:t>条 款 名 称</w:t>
            </w:r>
          </w:p>
        </w:tc>
        <w:tc>
          <w:tcPr>
            <w:tcW w:w="6283" w:type="dxa"/>
            <w:gridSpan w:val="2"/>
            <w:noWrap w:val="0"/>
            <w:vAlign w:val="center"/>
          </w:tcPr>
          <w:p>
            <w:pPr>
              <w:autoSpaceDE w:val="0"/>
              <w:autoSpaceDN w:val="0"/>
              <w:adjustRightInd w:val="0"/>
              <w:spacing w:line="360" w:lineRule="auto"/>
              <w:jc w:val="center"/>
              <w:rPr>
                <w:rFonts w:hint="eastAsia" w:hAnsi="宋体" w:cs="宋体"/>
                <w:b/>
                <w:color w:val="auto"/>
                <w:sz w:val="24"/>
                <w:szCs w:val="24"/>
              </w:rPr>
            </w:pPr>
            <w:r>
              <w:rPr>
                <w:rFonts w:hint="eastAsia" w:hAnsi="宋体" w:cs="宋体"/>
                <w:b/>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招标人</w:t>
            </w:r>
          </w:p>
        </w:tc>
        <w:tc>
          <w:tcPr>
            <w:tcW w:w="6283" w:type="dxa"/>
            <w:gridSpan w:val="2"/>
            <w:noWrap w:val="0"/>
            <w:vAlign w:val="center"/>
          </w:tcPr>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 xml:space="preserve">招标人：鄢陵县农业农村局 </w:t>
            </w:r>
          </w:p>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联 系 人：李女士</w:t>
            </w:r>
          </w:p>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联系电话：13733671377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代理机构</w:t>
            </w:r>
          </w:p>
        </w:tc>
        <w:tc>
          <w:tcPr>
            <w:tcW w:w="6283" w:type="dxa"/>
            <w:gridSpan w:val="2"/>
            <w:noWrap w:val="0"/>
            <w:vAlign w:val="center"/>
          </w:tcPr>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代理机构：达信建设发展有限公司</w:t>
            </w:r>
          </w:p>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联 系 人：蔡女士</w:t>
            </w:r>
          </w:p>
          <w:p>
            <w:pPr>
              <w:autoSpaceDE w:val="0"/>
              <w:autoSpaceDN w:val="0"/>
              <w:adjustRightInd w:val="0"/>
              <w:spacing w:line="360" w:lineRule="auto"/>
              <w:rPr>
                <w:rFonts w:hint="eastAsia" w:hAnsi="宋体" w:cs="宋体"/>
                <w:bCs/>
                <w:color w:val="auto"/>
                <w:sz w:val="24"/>
                <w:szCs w:val="24"/>
                <w:lang w:val="en-US" w:eastAsia="zh-CN"/>
              </w:rPr>
            </w:pPr>
            <w:r>
              <w:rPr>
                <w:rFonts w:hint="eastAsia" w:hAnsi="宋体" w:cs="宋体"/>
                <w:bCs/>
                <w:color w:val="auto"/>
                <w:sz w:val="24"/>
                <w:szCs w:val="24"/>
                <w:lang w:val="en-US" w:eastAsia="zh-CN"/>
              </w:rPr>
              <w:t>联系电话：0374-8318599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1.1.4</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项目名称</w:t>
            </w:r>
          </w:p>
        </w:tc>
        <w:tc>
          <w:tcPr>
            <w:tcW w:w="6283" w:type="dxa"/>
            <w:gridSpan w:val="2"/>
            <w:noWrap w:val="0"/>
            <w:vAlign w:val="center"/>
          </w:tcPr>
          <w:p>
            <w:pPr>
              <w:autoSpaceDE w:val="0"/>
              <w:autoSpaceDN w:val="0"/>
              <w:adjustRightInd w:val="0"/>
              <w:spacing w:line="360" w:lineRule="auto"/>
              <w:rPr>
                <w:rFonts w:hint="eastAsia" w:hAnsi="宋体" w:eastAsia="宋体" w:cs="宋体"/>
                <w:color w:val="auto"/>
                <w:sz w:val="24"/>
                <w:szCs w:val="24"/>
                <w:lang w:eastAsia="zh-CN"/>
              </w:rPr>
            </w:pPr>
            <w:r>
              <w:rPr>
                <w:rFonts w:hint="eastAsia" w:hAnsi="宋体" w:cs="宋体"/>
                <w:bCs/>
                <w:color w:val="auto"/>
                <w:sz w:val="24"/>
                <w:szCs w:val="24"/>
                <w:lang w:eastAsia="zh-CN"/>
              </w:rPr>
              <w:t>2020年鄢陵县张桥镇2.2万亩高标准农田建设项目（</w:t>
            </w:r>
            <w:r>
              <w:rPr>
                <w:rFonts w:hint="eastAsia" w:hAnsi="宋体" w:cs="宋体"/>
                <w:bCs/>
                <w:color w:val="auto"/>
                <w:sz w:val="24"/>
                <w:szCs w:val="24"/>
                <w:lang w:val="en-US" w:eastAsia="zh-CN"/>
              </w:rPr>
              <w:t>6-10标段</w:t>
            </w:r>
            <w:r>
              <w:rPr>
                <w:rFonts w:hint="eastAsia" w:hAnsi="宋体" w:cs="宋体"/>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1.1.5</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建设地点</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bCs/>
                <w:color w:val="auto"/>
                <w:sz w:val="24"/>
                <w:szCs w:val="24"/>
                <w:lang w:eastAsia="zh-CN"/>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1.2.1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资金来源</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1.2.2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出资比例</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1.2.3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资金落实情况</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1.3.1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招标范围</w:t>
            </w:r>
          </w:p>
        </w:tc>
        <w:tc>
          <w:tcPr>
            <w:tcW w:w="6283" w:type="dxa"/>
            <w:gridSpan w:val="2"/>
            <w:tcBorders>
              <w:bottom w:val="single" w:color="auto" w:sz="4" w:space="0"/>
            </w:tcBorders>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1.3.2</w:t>
            </w:r>
          </w:p>
        </w:tc>
        <w:tc>
          <w:tcPr>
            <w:tcW w:w="2447" w:type="dxa"/>
            <w:gridSpan w:val="3"/>
            <w:tcBorders>
              <w:right w:val="single" w:color="auto" w:sz="4" w:space="0"/>
            </w:tcBorders>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计划工期</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hAnsi="宋体" w:eastAsia="宋体" w:cs="宋体"/>
                <w:color w:val="auto"/>
                <w:sz w:val="24"/>
                <w:szCs w:val="24"/>
                <w:u w:val="single"/>
                <w:lang w:val="en-US" w:eastAsia="zh-CN"/>
              </w:rPr>
            </w:pPr>
            <w:r>
              <w:rPr>
                <w:rFonts w:hint="eastAsia" w:hAnsi="宋体" w:cs="宋体"/>
                <w:color w:val="auto"/>
                <w:sz w:val="24"/>
                <w:szCs w:val="24"/>
                <w:lang w:val="en-US" w:eastAsia="zh-CN"/>
              </w:rPr>
              <w:t>60日历天/标段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1.3.3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质量要求</w:t>
            </w:r>
          </w:p>
        </w:tc>
        <w:tc>
          <w:tcPr>
            <w:tcW w:w="6283" w:type="dxa"/>
            <w:gridSpan w:val="2"/>
            <w:tcBorders>
              <w:top w:val="single" w:color="auto" w:sz="4" w:space="0"/>
            </w:tcBorders>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1.4.1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投标人资质条件</w:t>
            </w:r>
          </w:p>
        </w:tc>
        <w:tc>
          <w:tcPr>
            <w:tcW w:w="6283" w:type="dxa"/>
            <w:gridSpan w:val="2"/>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firstLine="480" w:firstLineChars="200"/>
              <w:jc w:val="left"/>
              <w:rPr>
                <w:rFonts w:hint="eastAsia" w:ascii="宋体" w:hAnsi="宋体" w:eastAsia="宋体" w:cs="宋体"/>
                <w:b w:val="0"/>
                <w:i w:val="0"/>
                <w:color w:val="auto"/>
                <w:kern w:val="0"/>
                <w:sz w:val="24"/>
                <w:szCs w:val="24"/>
                <w:u w:val="none"/>
                <w:shd w:val="clear" w:color="auto" w:fill="FFFFFF"/>
                <w:lang w:val="en-US" w:eastAsia="zh-CN" w:bidi="ar"/>
              </w:rPr>
            </w:pPr>
            <w:r>
              <w:rPr>
                <w:rFonts w:hint="eastAsia" w:hAnsi="宋体" w:cs="宋体"/>
                <w:b w:val="0"/>
                <w:i w:val="0"/>
                <w:color w:val="auto"/>
                <w:kern w:val="0"/>
                <w:sz w:val="24"/>
                <w:szCs w:val="24"/>
                <w:u w:val="none"/>
                <w:shd w:val="clear" w:color="auto" w:fill="FFFFFF"/>
                <w:lang w:val="en-US" w:eastAsia="zh-CN" w:bidi="ar"/>
              </w:rPr>
              <w:t>3.1</w:t>
            </w:r>
            <w:r>
              <w:rPr>
                <w:rFonts w:hint="eastAsia" w:ascii="宋体" w:hAnsi="宋体" w:eastAsia="宋体" w:cs="宋体"/>
                <w:b w:val="0"/>
                <w:i w:val="0"/>
                <w:color w:val="auto"/>
                <w:kern w:val="0"/>
                <w:sz w:val="24"/>
                <w:szCs w:val="24"/>
                <w:u w:val="none"/>
                <w:shd w:val="clear" w:color="auto" w:fill="FFFFFF"/>
                <w:lang w:val="en-US" w:eastAsia="zh-CN" w:bidi="ar"/>
              </w:rPr>
              <w:t>投标人须具有市政公用工程施工总承包叁级及以上资质，且具有有效的安全生产许可证，并在人员、设备、资金等方面具有相应的施工能力。</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b w:val="0"/>
                <w:i w:val="0"/>
                <w:color w:val="auto"/>
                <w:kern w:val="0"/>
                <w:sz w:val="24"/>
                <w:szCs w:val="24"/>
                <w:u w:val="none"/>
                <w:shd w:val="clear" w:color="auto" w:fill="FFFFFF"/>
                <w:lang w:val="en-US" w:eastAsia="zh-CN" w:bidi="ar"/>
              </w:rPr>
            </w:pPr>
            <w:r>
              <w:rPr>
                <w:rFonts w:hint="eastAsia" w:hAnsi="宋体" w:cs="宋体"/>
                <w:b w:val="0"/>
                <w:i w:val="0"/>
                <w:color w:val="auto"/>
                <w:kern w:val="0"/>
                <w:sz w:val="24"/>
                <w:szCs w:val="24"/>
                <w:u w:val="none"/>
                <w:shd w:val="clear" w:color="auto" w:fill="FFFFFF"/>
                <w:lang w:val="en-US" w:eastAsia="zh-CN" w:bidi="ar"/>
              </w:rPr>
              <w:t>3.2</w:t>
            </w:r>
            <w:r>
              <w:rPr>
                <w:rFonts w:hint="eastAsia" w:ascii="宋体" w:hAnsi="宋体" w:eastAsia="宋体" w:cs="宋体"/>
                <w:b w:val="0"/>
                <w:i w:val="0"/>
                <w:color w:val="auto"/>
                <w:kern w:val="0"/>
                <w:sz w:val="24"/>
                <w:szCs w:val="24"/>
                <w:u w:val="none"/>
                <w:shd w:val="clear" w:color="auto" w:fill="FFFFFF"/>
                <w:lang w:val="en-US" w:eastAsia="zh-CN" w:bidi="ar"/>
              </w:rPr>
              <w:t>拟派项目负责人须具备贰级及以上相应专业注册建造师执业资格和有效的安全生产考核合格证，且未担任其他在施建设工程项目的项目经理。</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3.3、未被列入“信用中国”网站(</w:t>
            </w: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"http://www.creditchina.gov.cn/" </w:instrText>
            </w:r>
            <w:r>
              <w:rPr>
                <w:rFonts w:hint="eastAsia" w:ascii="宋体" w:hAnsi="宋体" w:eastAsia="宋体" w:cs="宋体"/>
                <w:i w:val="0"/>
                <w:color w:val="auto"/>
                <w:kern w:val="0"/>
                <w:sz w:val="24"/>
                <w:szCs w:val="24"/>
                <w:u w:val="none"/>
                <w:lang w:val="en-US" w:eastAsia="zh-CN" w:bidi="ar"/>
              </w:rPr>
              <w:fldChar w:fldCharType="separate"/>
            </w:r>
            <w:r>
              <w:rPr>
                <w:rFonts w:hint="eastAsia" w:ascii="宋体" w:hAnsi="宋体" w:eastAsia="宋体" w:cs="宋体"/>
                <w:i w:val="0"/>
                <w:color w:val="auto"/>
                <w:kern w:val="0"/>
                <w:sz w:val="24"/>
                <w:szCs w:val="24"/>
                <w:u w:val="none"/>
                <w:lang w:val="en-US" w:eastAsia="zh-CN" w:bidi="ar"/>
              </w:rPr>
              <w:t>www.creditchina.gov.cn</w:t>
            </w:r>
            <w:r>
              <w:rPr>
                <w:rFonts w:hint="eastAsia" w:ascii="宋体" w:hAnsi="宋体" w:eastAsia="宋体" w:cs="宋体"/>
                <w:i w:val="0"/>
                <w:color w:val="auto"/>
                <w:kern w:val="0"/>
                <w:sz w:val="24"/>
                <w:szCs w:val="24"/>
                <w:u w:val="none"/>
                <w:lang w:val="en-US" w:eastAsia="zh-CN" w:bidi="ar"/>
              </w:rPr>
              <w:fldChar w:fldCharType="end"/>
            </w:r>
            <w:r>
              <w:rPr>
                <w:rFonts w:hint="eastAsia" w:ascii="宋体" w:hAnsi="宋体" w:eastAsia="宋体" w:cs="宋体"/>
                <w:i w:val="0"/>
                <w:color w:val="auto"/>
                <w:kern w:val="0"/>
                <w:sz w:val="24"/>
                <w:szCs w:val="24"/>
                <w:u w:val="none"/>
                <w:lang w:val="en-US" w:eastAsia="zh-CN" w:bidi="ar"/>
              </w:rPr>
              <w:t>)失信被执行人名单及未被列入“国家企业信用公示系统”网站（</w:t>
            </w: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"http://www.gsxt.gov.cn/" </w:instrText>
            </w:r>
            <w:r>
              <w:rPr>
                <w:rFonts w:hint="eastAsia" w:ascii="宋体" w:hAnsi="宋体" w:eastAsia="宋体" w:cs="宋体"/>
                <w:i w:val="0"/>
                <w:color w:val="auto"/>
                <w:kern w:val="0"/>
                <w:sz w:val="24"/>
                <w:szCs w:val="24"/>
                <w:u w:val="none"/>
                <w:lang w:val="en-US" w:eastAsia="zh-CN" w:bidi="ar"/>
              </w:rPr>
              <w:fldChar w:fldCharType="separate"/>
            </w:r>
            <w:r>
              <w:rPr>
                <w:rFonts w:hint="eastAsia" w:ascii="宋体" w:hAnsi="宋体" w:eastAsia="宋体" w:cs="宋体"/>
                <w:i w:val="0"/>
                <w:color w:val="auto"/>
                <w:kern w:val="0"/>
                <w:sz w:val="24"/>
                <w:szCs w:val="24"/>
                <w:u w:val="none"/>
                <w:lang w:val="en-US" w:eastAsia="zh-CN" w:bidi="ar"/>
              </w:rPr>
              <w:t>www.gsxt.gov.cn</w:t>
            </w:r>
            <w:r>
              <w:rPr>
                <w:rFonts w:hint="eastAsia" w:ascii="宋体" w:hAnsi="宋体" w:eastAsia="宋体" w:cs="宋体"/>
                <w:i w:val="0"/>
                <w:color w:val="auto"/>
                <w:kern w:val="0"/>
                <w:sz w:val="24"/>
                <w:szCs w:val="24"/>
                <w:u w:val="none"/>
                <w:lang w:val="en-US" w:eastAsia="zh-CN" w:bidi="ar"/>
              </w:rPr>
              <w:fldChar w:fldCharType="end"/>
            </w:r>
            <w:r>
              <w:rPr>
                <w:rFonts w:hint="eastAsia" w:ascii="宋体" w:hAnsi="宋体" w:eastAsia="宋体" w:cs="宋体"/>
                <w:i w:val="0"/>
                <w:color w:val="auto"/>
                <w:kern w:val="0"/>
                <w:sz w:val="24"/>
                <w:szCs w:val="24"/>
                <w:u w:val="none"/>
                <w:lang w:val="en-US" w:eastAsia="zh-CN" w:bidi="ar"/>
              </w:rPr>
              <w:t>）经营异常名录或严重失信黑名单。</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3.4、本次招标不接受联合体投标。</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3.5、资格审查：本次招标实行资格后审。</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3.6、</w:t>
            </w:r>
            <w:r>
              <w:rPr>
                <w:rFonts w:hint="eastAsia" w:hAnsi="宋体" w:cs="宋体"/>
                <w:i w:val="0"/>
                <w:color w:val="auto"/>
                <w:kern w:val="0"/>
                <w:sz w:val="24"/>
                <w:szCs w:val="24"/>
                <w:u w:val="none"/>
                <w:lang w:val="en-US" w:eastAsia="zh-CN" w:bidi="ar"/>
              </w:rPr>
              <w:t>已经在2020年度鄢陵县3.8万亩高标准农田项目（2020年鄢陵县张桥镇2.2万亩高标准农田建设项目、2020年鄢陵县大马镇0.4万亩、县农场0.2万亩高标准农田建设项目、 2020年鄢陵县只乐镇1.0万亩高标准农田建设项目）中标的投标单位不能对本项目</w:t>
            </w:r>
            <w:r>
              <w:rPr>
                <w:rFonts w:hint="eastAsia" w:ascii="宋体" w:hAnsi="宋体" w:eastAsia="宋体" w:cs="宋体"/>
                <w:i w:val="0"/>
                <w:color w:val="auto"/>
                <w:kern w:val="0"/>
                <w:sz w:val="24"/>
                <w:szCs w:val="24"/>
                <w:u w:val="none"/>
                <w:lang w:val="en-US" w:eastAsia="zh-CN" w:bidi="ar"/>
              </w:rPr>
              <w:t>进行投标。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hAnsi="宋体" w:cs="宋体"/>
                <w:b/>
                <w:bCs/>
                <w:color w:val="auto"/>
                <w:sz w:val="24"/>
                <w:szCs w:val="24"/>
                <w:lang w:val="en-US" w:eastAsia="zh-CN"/>
              </w:rPr>
            </w:pPr>
            <w:r>
              <w:rPr>
                <w:rFonts w:hint="eastAsia" w:hAnsi="宋体" w:cs="宋体"/>
                <w:b/>
                <w:bCs/>
                <w:color w:val="auto"/>
                <w:sz w:val="24"/>
                <w:szCs w:val="24"/>
                <w:lang w:val="en-US" w:eastAsia="zh-CN"/>
              </w:rPr>
              <w:t>备注：</w:t>
            </w:r>
          </w:p>
          <w:p>
            <w:pPr>
              <w:keepNext w:val="0"/>
              <w:keepLines w:val="0"/>
              <w:widowControl/>
              <w:suppressLineNumbers w:val="0"/>
              <w:spacing w:line="360" w:lineRule="auto"/>
              <w:ind w:firstLine="480" w:firstLineChars="200"/>
              <w:jc w:val="left"/>
              <w:textAlignment w:val="center"/>
              <w:rPr>
                <w:rFonts w:hint="eastAsia" w:hAnsi="宋体" w:cs="宋体"/>
                <w:color w:val="auto"/>
                <w:sz w:val="24"/>
                <w:szCs w:val="24"/>
              </w:rPr>
            </w:pPr>
            <w:r>
              <w:rPr>
                <w:rFonts w:hint="eastAsia" w:hAnsi="宋体" w:cs="宋体"/>
                <w:b/>
                <w:bCs/>
                <w:color w:val="auto"/>
                <w:sz w:val="24"/>
                <w:szCs w:val="24"/>
                <w:lang w:val="en-US" w:eastAsia="zh-CN"/>
              </w:rPr>
              <w:t>招标项目开标结束后、评标开始前，招标人（或招标代理机构）对投标人信用记录进行现场查询，并将查询结果随项目开标资料一并送入评标室，由专家进行评判。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1.4.2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是否接受联合体投标</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1.9.1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踏勘现场</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1.10.1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投标预备会</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1.10.2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投标人提出问题的截止时间</w:t>
            </w:r>
          </w:p>
        </w:tc>
        <w:tc>
          <w:tcPr>
            <w:tcW w:w="6283" w:type="dxa"/>
            <w:gridSpan w:val="2"/>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noWrap w:val="0"/>
            <w:vAlign w:val="center"/>
          </w:tcPr>
          <w:p>
            <w:pPr>
              <w:spacing w:line="360" w:lineRule="auto"/>
              <w:jc w:val="center"/>
              <w:rPr>
                <w:rFonts w:hint="eastAsia" w:hAnsi="宋体" w:cs="宋体"/>
                <w:color w:val="auto"/>
                <w:sz w:val="24"/>
                <w:szCs w:val="24"/>
              </w:rPr>
            </w:pPr>
            <w:r>
              <w:rPr>
                <w:rFonts w:hint="eastAsia" w:hAnsi="宋体" w:cs="宋体"/>
                <w:color w:val="auto"/>
                <w:sz w:val="24"/>
                <w:szCs w:val="24"/>
              </w:rPr>
              <w:t>1.10.3</w:t>
            </w:r>
          </w:p>
        </w:tc>
        <w:tc>
          <w:tcPr>
            <w:tcW w:w="2447" w:type="dxa"/>
            <w:gridSpan w:val="3"/>
            <w:noWrap w:val="0"/>
            <w:vAlign w:val="center"/>
          </w:tcPr>
          <w:p>
            <w:pPr>
              <w:spacing w:line="360" w:lineRule="auto"/>
              <w:jc w:val="center"/>
              <w:rPr>
                <w:rFonts w:hint="eastAsia" w:hAnsi="宋体" w:cs="宋体"/>
                <w:color w:val="auto"/>
                <w:sz w:val="24"/>
                <w:szCs w:val="24"/>
              </w:rPr>
            </w:pPr>
            <w:r>
              <w:rPr>
                <w:rFonts w:hint="eastAsia" w:hAnsi="宋体" w:cs="宋体"/>
                <w:color w:val="auto"/>
                <w:sz w:val="24"/>
                <w:szCs w:val="24"/>
              </w:rPr>
              <w:t>招标人澄清的时间</w:t>
            </w:r>
          </w:p>
        </w:tc>
        <w:tc>
          <w:tcPr>
            <w:tcW w:w="6283" w:type="dxa"/>
            <w:gridSpan w:val="2"/>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分包</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1.12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偏离</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招标文件、工程量清单和图纸的获取</w:t>
            </w:r>
          </w:p>
        </w:tc>
        <w:tc>
          <w:tcPr>
            <w:tcW w:w="6283" w:type="dxa"/>
            <w:gridSpan w:val="2"/>
            <w:noWrap w:val="0"/>
            <w:vAlign w:val="center"/>
          </w:tcPr>
          <w:p>
            <w:pPr>
              <w:pStyle w:val="11"/>
              <w:spacing w:after="0" w:line="360" w:lineRule="auto"/>
              <w:ind w:firstLine="0" w:firstLineChars="0"/>
              <w:rPr>
                <w:rFonts w:hint="eastAsia" w:hAnsi="宋体" w:cs="宋体"/>
                <w:color w:val="auto"/>
                <w:sz w:val="24"/>
                <w:szCs w:val="24"/>
              </w:rPr>
            </w:pPr>
            <w:r>
              <w:rPr>
                <w:rFonts w:hint="eastAsia" w:hAnsi="宋体" w:cs="宋体"/>
                <w:color w:val="auto"/>
                <w:sz w:val="24"/>
                <w:szCs w:val="24"/>
              </w:rPr>
              <w:t>招标文件、工程量清单和图纸的获取：投标人于投标文件递交截止时间前均可登录《全国公共资源交易平台（河南省·许昌市）》（http://www.ggzy.xuchang.gov.cn/），通过“投标人/供应商登录”后自行下载。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2.1.1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构成招标文件的其他材料</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2.2.1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投标人要求澄清招标文件的截止时间</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2.2.2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投标截止时间</w:t>
            </w:r>
          </w:p>
        </w:tc>
        <w:tc>
          <w:tcPr>
            <w:tcW w:w="6283" w:type="dxa"/>
            <w:gridSpan w:val="2"/>
            <w:noWrap w:val="0"/>
            <w:vAlign w:val="center"/>
          </w:tcPr>
          <w:p>
            <w:pPr>
              <w:keepNext w:val="0"/>
              <w:keepLines w:val="0"/>
              <w:widowControl/>
              <w:suppressLineNumbers w:val="0"/>
              <w:spacing w:line="360" w:lineRule="auto"/>
              <w:jc w:val="left"/>
              <w:textAlignment w:val="center"/>
              <w:rPr>
                <w:rFonts w:hint="eastAsia" w:hAnsi="宋体" w:cs="宋体"/>
                <w:color w:val="auto"/>
                <w:sz w:val="24"/>
                <w:szCs w:val="24"/>
              </w:rPr>
            </w:pPr>
            <w:r>
              <w:rPr>
                <w:rFonts w:hint="eastAsia" w:ascii="宋体" w:hAnsi="宋体" w:eastAsia="宋体" w:cs="宋体"/>
                <w:i w:val="0"/>
                <w:color w:val="auto"/>
                <w:kern w:val="0"/>
                <w:sz w:val="24"/>
                <w:szCs w:val="24"/>
                <w:u w:val="none"/>
                <w:lang w:val="en-US" w:eastAsia="zh-CN" w:bidi="ar"/>
              </w:rPr>
              <w:t>2020年</w:t>
            </w:r>
            <w:r>
              <w:rPr>
                <w:rFonts w:hint="eastAsia" w:hAnsi="宋体"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月</w:t>
            </w:r>
            <w:r>
              <w:rPr>
                <w:rFonts w:hint="eastAsia" w:hAnsi="宋体" w:cs="宋体"/>
                <w:i w:val="0"/>
                <w:color w:val="auto"/>
                <w:kern w:val="0"/>
                <w:sz w:val="24"/>
                <w:szCs w:val="24"/>
                <w:u w:val="none"/>
                <w:lang w:val="en-US" w:eastAsia="zh-CN" w:bidi="ar"/>
              </w:rPr>
              <w:t>20</w:t>
            </w:r>
            <w:r>
              <w:rPr>
                <w:rFonts w:hint="eastAsia" w:ascii="宋体" w:hAnsi="宋体" w:eastAsia="宋体" w:cs="宋体"/>
                <w:i w:val="0"/>
                <w:color w:val="auto"/>
                <w:kern w:val="0"/>
                <w:sz w:val="24"/>
                <w:szCs w:val="24"/>
                <w:u w:val="none"/>
                <w:lang w:val="en-US" w:eastAsia="zh-CN" w:bidi="ar"/>
              </w:rPr>
              <w:t>日</w:t>
            </w:r>
            <w:r>
              <w:rPr>
                <w:rFonts w:hint="eastAsia" w:hAnsi="宋体"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时</w:t>
            </w:r>
            <w:r>
              <w:rPr>
                <w:rFonts w:hint="eastAsia" w:hAnsi="宋体" w:cs="宋体"/>
                <w:i w:val="0"/>
                <w:color w:val="auto"/>
                <w:kern w:val="0"/>
                <w:sz w:val="24"/>
                <w:szCs w:val="24"/>
                <w:u w:val="none"/>
                <w:lang w:val="en-US" w:eastAsia="zh-CN" w:bidi="ar"/>
              </w:rPr>
              <w:t>00</w:t>
            </w:r>
            <w:r>
              <w:rPr>
                <w:rFonts w:hint="eastAsia" w:ascii="宋体" w:hAnsi="宋体" w:eastAsia="宋体" w:cs="宋体"/>
                <w:i w:val="0"/>
                <w:color w:val="auto"/>
                <w:kern w:val="0"/>
                <w:sz w:val="24"/>
                <w:szCs w:val="24"/>
                <w:u w:val="none"/>
                <w:lang w:val="en-US" w:eastAsia="zh-CN" w:bidi="ar"/>
              </w:rPr>
              <w:t>分。</w:t>
            </w:r>
            <w:bookmarkStart w:id="145" w:name="_GoBack"/>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2.2.3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投标人确认收到招标文件澄清的时间</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2.3.1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投标人确认收到招标文件修改的时间</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3.1.1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构成投标文件的其他材料</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3.3.1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投标有效期</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bookmarkStart w:id="13" w:name="OLE_LINK3" w:colFirst="0" w:colLast="2"/>
            <w:bookmarkStart w:id="14" w:name="_Hlk424659721"/>
            <w:bookmarkStart w:id="15" w:name="OLE_LINK4" w:colFirst="0" w:colLast="2"/>
            <w:r>
              <w:rPr>
                <w:rFonts w:hint="eastAsia" w:hAnsi="宋体" w:cs="宋体"/>
                <w:color w:val="auto"/>
                <w:sz w:val="24"/>
                <w:szCs w:val="24"/>
              </w:rPr>
              <w:t>3.4.1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投标保证金须知</w:t>
            </w:r>
          </w:p>
        </w:tc>
        <w:tc>
          <w:tcPr>
            <w:tcW w:w="6283" w:type="dxa"/>
            <w:gridSpan w:val="2"/>
            <w:noWrap w:val="0"/>
            <w:vAlign w:val="center"/>
          </w:tcPr>
          <w:p>
            <w:pPr>
              <w:autoSpaceDE w:val="0"/>
              <w:autoSpaceDN w:val="0"/>
              <w:adjustRightInd w:val="0"/>
              <w:spacing w:line="360" w:lineRule="auto"/>
              <w:rPr>
                <w:rFonts w:hAnsi="宋体" w:cs="宋体"/>
                <w:color w:val="auto"/>
                <w:sz w:val="24"/>
                <w:szCs w:val="24"/>
                <w:lang w:val="zh-CN"/>
              </w:rPr>
            </w:pPr>
            <w:r>
              <w:rPr>
                <w:rFonts w:hint="eastAsia" w:hAnsi="宋体" w:cs="宋体"/>
                <w:color w:val="auto"/>
                <w:sz w:val="24"/>
                <w:szCs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宋体"/>
                <w:color w:val="auto"/>
                <w:sz w:val="24"/>
                <w:szCs w:val="24"/>
                <w:lang w:val="zh-CN"/>
              </w:rPr>
            </w:pPr>
            <w:r>
              <w:rPr>
                <w:rFonts w:hint="eastAsia" w:hAnsi="宋体" w:cs="宋体"/>
                <w:color w:val="auto"/>
                <w:sz w:val="24"/>
                <w:szCs w:val="24"/>
                <w:lang w:val="zh-CN"/>
              </w:rPr>
              <w:t xml:space="preserve">2、基本户备案流程： </w:t>
            </w:r>
          </w:p>
          <w:p>
            <w:pPr>
              <w:autoSpaceDE w:val="0"/>
              <w:autoSpaceDN w:val="0"/>
              <w:adjustRightInd w:val="0"/>
              <w:spacing w:line="360" w:lineRule="auto"/>
              <w:rPr>
                <w:rFonts w:hAnsi="宋体" w:cs="宋体"/>
                <w:color w:val="auto"/>
                <w:sz w:val="24"/>
                <w:szCs w:val="24"/>
                <w:lang w:val="zh-CN"/>
              </w:rPr>
            </w:pPr>
            <w:r>
              <w:rPr>
                <w:rFonts w:hint="eastAsia" w:hAnsi="宋体" w:cs="宋体"/>
                <w:color w:val="auto"/>
                <w:sz w:val="24"/>
                <w:szCs w:val="24"/>
                <w:lang w:val="zh-CN"/>
              </w:rPr>
              <w:t>工程建设项目的投标人登录注册网址：</w:t>
            </w:r>
            <w:r>
              <w:rPr>
                <w:rFonts w:hAnsi="宋体" w:cs="宋体"/>
                <w:color w:val="auto"/>
                <w:sz w:val="24"/>
                <w:szCs w:val="24"/>
              </w:rPr>
              <w:t>http://221.14.6.70:8088/ggzy/eps/public/RegistAllJcxx.html</w:t>
            </w:r>
            <w:r>
              <w:rPr>
                <w:rFonts w:hint="eastAsia" w:hAnsi="宋体" w:cs="宋体"/>
                <w:color w:val="auto"/>
                <w:sz w:val="24"/>
                <w:szCs w:val="24"/>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cs="宋体"/>
                <w:color w:val="auto"/>
                <w:sz w:val="24"/>
                <w:szCs w:val="24"/>
                <w:lang w:val="zh-CN"/>
              </w:rPr>
            </w:pPr>
            <w:r>
              <w:rPr>
                <w:rFonts w:hint="eastAsia" w:hAnsi="宋体" w:cs="宋体"/>
                <w:color w:val="auto"/>
                <w:sz w:val="24"/>
                <w:szCs w:val="24"/>
                <w:lang w:val="zh-CN"/>
              </w:rPr>
              <w:t>3、特殊情况处理：</w:t>
            </w:r>
          </w:p>
          <w:p>
            <w:pPr>
              <w:autoSpaceDE w:val="0"/>
              <w:autoSpaceDN w:val="0"/>
              <w:adjustRightInd w:val="0"/>
              <w:spacing w:line="360" w:lineRule="auto"/>
              <w:rPr>
                <w:rFonts w:hAnsi="宋体" w:cs="宋体"/>
                <w:color w:val="auto"/>
                <w:sz w:val="24"/>
                <w:szCs w:val="24"/>
                <w:lang w:val="zh-CN"/>
              </w:rPr>
            </w:pPr>
            <w:r>
              <w:rPr>
                <w:rFonts w:hint="eastAsia" w:hAnsi="宋体" w:cs="宋体"/>
                <w:color w:val="auto"/>
                <w:sz w:val="24"/>
                <w:szCs w:val="24"/>
                <w:lang w:val="zh-CN"/>
              </w:rPr>
              <w:t>投标人投标过程中因账户开户银行、银行账号发生变化，不能按照来款途径原路返还投标保证金的，投标人须提供原账户开户银行相关证明及新开账户开户许可证，到鄢陵县公共资源交易中心四楼采购中心办理退款手续（0374-</w:t>
            </w:r>
            <w:r>
              <w:rPr>
                <w:rFonts w:hint="eastAsia" w:hAnsi="宋体" w:cs="宋体"/>
                <w:color w:val="auto"/>
                <w:sz w:val="24"/>
                <w:szCs w:val="24"/>
                <w:lang w:val="en-US" w:eastAsia="zh-CN"/>
              </w:rPr>
              <w:t>7607771</w:t>
            </w:r>
            <w:r>
              <w:rPr>
                <w:rFonts w:hint="eastAsia" w:hAnsi="宋体" w:cs="宋体"/>
                <w:color w:val="auto"/>
                <w:sz w:val="24"/>
                <w:szCs w:val="24"/>
                <w:lang w:val="zh-CN"/>
              </w:rPr>
              <w:t>）。</w:t>
            </w:r>
          </w:p>
          <w:p>
            <w:pPr>
              <w:autoSpaceDE w:val="0"/>
              <w:autoSpaceDN w:val="0"/>
              <w:adjustRightInd w:val="0"/>
              <w:spacing w:line="360" w:lineRule="auto"/>
              <w:rPr>
                <w:rFonts w:hAnsi="宋体" w:cs="宋体"/>
                <w:color w:val="auto"/>
                <w:sz w:val="24"/>
                <w:szCs w:val="24"/>
              </w:rPr>
            </w:pPr>
            <w:r>
              <w:rPr>
                <w:rFonts w:hint="eastAsia" w:hAnsi="宋体" w:cs="宋体"/>
                <w:color w:val="auto"/>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3.4.2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投标保证金</w:t>
            </w:r>
          </w:p>
        </w:tc>
        <w:tc>
          <w:tcPr>
            <w:tcW w:w="6283" w:type="dxa"/>
            <w:gridSpan w:val="2"/>
            <w:noWrap w:val="0"/>
            <w:vAlign w:val="center"/>
          </w:tcPr>
          <w:p>
            <w:pPr>
              <w:autoSpaceDE w:val="0"/>
              <w:autoSpaceDN w:val="0"/>
              <w:adjustRightInd w:val="0"/>
              <w:spacing w:line="360" w:lineRule="auto"/>
              <w:rPr>
                <w:rFonts w:hint="eastAsia" w:hAnsi="宋体" w:cs="宋体"/>
                <w:b/>
                <w:bCs/>
                <w:color w:val="auto"/>
                <w:sz w:val="24"/>
                <w:szCs w:val="24"/>
              </w:rPr>
            </w:pPr>
            <w:r>
              <w:rPr>
                <w:rFonts w:hint="eastAsia" w:hAnsi="宋体" w:cs="宋体"/>
                <w:b/>
                <w:bCs/>
                <w:color w:val="auto"/>
                <w:sz w:val="24"/>
                <w:szCs w:val="24"/>
              </w:rPr>
              <w:t>投标保证金递交截止时间：同投标截止时间。</w:t>
            </w:r>
          </w:p>
          <w:p>
            <w:pPr>
              <w:pStyle w:val="11"/>
              <w:spacing w:line="360" w:lineRule="auto"/>
              <w:ind w:firstLine="0" w:firstLineChars="0"/>
              <w:rPr>
                <w:rFonts w:hint="eastAsia" w:hAnsi="宋体" w:cs="宋体"/>
                <w:b/>
                <w:bCs/>
                <w:color w:val="auto"/>
                <w:sz w:val="24"/>
                <w:szCs w:val="24"/>
              </w:rPr>
            </w:pPr>
            <w:r>
              <w:rPr>
                <w:rFonts w:hint="eastAsia" w:hAnsi="宋体" w:cs="宋体"/>
                <w:b/>
                <w:bCs/>
                <w:color w:val="auto"/>
                <w:sz w:val="24"/>
                <w:szCs w:val="24"/>
              </w:rPr>
              <w:t>金额：</w:t>
            </w:r>
            <w:r>
              <w:rPr>
                <w:rFonts w:hint="eastAsia" w:hAnsi="宋体" w:cs="宋体"/>
                <w:b/>
                <w:bCs/>
                <w:color w:val="auto"/>
                <w:sz w:val="24"/>
                <w:szCs w:val="24"/>
                <w:lang w:val="en-US" w:eastAsia="zh-CN"/>
              </w:rPr>
              <w:t>叁万玖仟</w:t>
            </w:r>
            <w:r>
              <w:rPr>
                <w:rFonts w:hint="eastAsia" w:hAnsi="宋体" w:cs="宋体"/>
                <w:b/>
                <w:bCs/>
                <w:color w:val="auto"/>
                <w:sz w:val="24"/>
                <w:szCs w:val="24"/>
                <w:lang w:eastAsia="zh-CN"/>
              </w:rPr>
              <w:t>元整</w:t>
            </w:r>
            <w:r>
              <w:rPr>
                <w:rFonts w:hint="eastAsia" w:hAnsi="宋体" w:cs="宋体"/>
                <w:b/>
                <w:bCs/>
                <w:color w:val="auto"/>
                <w:sz w:val="24"/>
                <w:szCs w:val="24"/>
              </w:rPr>
              <w:t>（￥</w:t>
            </w:r>
            <w:r>
              <w:rPr>
                <w:rFonts w:hint="eastAsia" w:hAnsi="宋体" w:cs="宋体"/>
                <w:b/>
                <w:bCs/>
                <w:color w:val="auto"/>
                <w:sz w:val="24"/>
                <w:szCs w:val="24"/>
                <w:lang w:val="en-US" w:eastAsia="zh-CN"/>
              </w:rPr>
              <w:t>39000.</w:t>
            </w:r>
            <w:r>
              <w:rPr>
                <w:rFonts w:hint="eastAsia" w:hAnsi="宋体" w:cs="宋体"/>
                <w:b/>
                <w:bCs/>
                <w:color w:val="auto"/>
                <w:sz w:val="24"/>
                <w:szCs w:val="24"/>
              </w:rPr>
              <w:t>00元）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3.5.2</w:t>
            </w:r>
          </w:p>
        </w:tc>
        <w:tc>
          <w:tcPr>
            <w:tcW w:w="2447" w:type="dxa"/>
            <w:gridSpan w:val="3"/>
            <w:noWrap w:val="0"/>
            <w:vAlign w:val="center"/>
          </w:tcPr>
          <w:p>
            <w:pPr>
              <w:spacing w:line="360" w:lineRule="auto"/>
              <w:jc w:val="center"/>
              <w:rPr>
                <w:rFonts w:hint="eastAsia" w:hAnsi="宋体" w:cs="宋体"/>
                <w:color w:val="auto"/>
                <w:sz w:val="24"/>
                <w:szCs w:val="24"/>
              </w:rPr>
            </w:pPr>
            <w:r>
              <w:rPr>
                <w:rFonts w:hint="eastAsia" w:hAnsi="宋体" w:cs="宋体"/>
                <w:color w:val="auto"/>
                <w:sz w:val="24"/>
                <w:szCs w:val="24"/>
              </w:rPr>
              <w:t>近3年财务状况的年份要求</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lang w:val="zh-CN"/>
              </w:rPr>
            </w:pPr>
            <w:r>
              <w:rPr>
                <w:rFonts w:hint="eastAsia" w:hAnsi="宋体" w:cs="宋体"/>
                <w:color w:val="auto"/>
                <w:sz w:val="24"/>
                <w:szCs w:val="24"/>
                <w:lang w:val="zh-CN"/>
              </w:rPr>
              <w:t>近3年，指201</w:t>
            </w:r>
            <w:r>
              <w:rPr>
                <w:rFonts w:hint="eastAsia" w:hAnsi="宋体" w:cs="宋体"/>
                <w:color w:val="auto"/>
                <w:sz w:val="24"/>
                <w:szCs w:val="24"/>
                <w:lang w:val="en-US" w:eastAsia="zh-CN"/>
              </w:rPr>
              <w:t>7</w:t>
            </w:r>
            <w:r>
              <w:rPr>
                <w:rFonts w:hint="eastAsia" w:hAnsi="宋体" w:cs="宋体"/>
                <w:color w:val="auto"/>
                <w:sz w:val="24"/>
                <w:szCs w:val="24"/>
                <w:lang w:val="zh-CN"/>
              </w:rPr>
              <w:t>、201</w:t>
            </w:r>
            <w:r>
              <w:rPr>
                <w:rFonts w:hint="eastAsia" w:hAnsi="宋体" w:cs="宋体"/>
                <w:color w:val="auto"/>
                <w:sz w:val="24"/>
                <w:szCs w:val="24"/>
                <w:lang w:val="en-US" w:eastAsia="zh-CN"/>
              </w:rPr>
              <w:t>8</w:t>
            </w:r>
            <w:r>
              <w:rPr>
                <w:rFonts w:hint="eastAsia" w:hAnsi="宋体" w:cs="宋体"/>
                <w:color w:val="auto"/>
                <w:sz w:val="24"/>
                <w:szCs w:val="24"/>
                <w:lang w:val="zh-CN"/>
              </w:rPr>
              <w:t>、201</w:t>
            </w:r>
            <w:r>
              <w:rPr>
                <w:rFonts w:hint="eastAsia" w:hAnsi="宋体" w:cs="宋体"/>
                <w:color w:val="auto"/>
                <w:sz w:val="24"/>
                <w:szCs w:val="24"/>
                <w:lang w:val="en-US" w:eastAsia="zh-CN"/>
              </w:rPr>
              <w:t>9</w:t>
            </w:r>
            <w:r>
              <w:rPr>
                <w:rFonts w:hint="eastAsia" w:hAnsi="宋体" w:cs="宋体"/>
                <w:color w:val="auto"/>
                <w:sz w:val="24"/>
                <w:szCs w:val="24"/>
                <w:lang w:val="zh-CN"/>
              </w:rPr>
              <w:t>年（若公司成立未满三年，须提供成立当年至今的财务报告）</w:t>
            </w:r>
          </w:p>
        </w:tc>
      </w:tr>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3.5.3</w:t>
            </w:r>
          </w:p>
        </w:tc>
        <w:tc>
          <w:tcPr>
            <w:tcW w:w="2447" w:type="dxa"/>
            <w:gridSpan w:val="3"/>
            <w:noWrap w:val="0"/>
            <w:vAlign w:val="center"/>
          </w:tcPr>
          <w:p>
            <w:pPr>
              <w:spacing w:line="360" w:lineRule="auto"/>
              <w:jc w:val="center"/>
              <w:rPr>
                <w:rFonts w:hint="eastAsia" w:hAnsi="宋体" w:cs="宋体"/>
                <w:color w:val="auto"/>
                <w:sz w:val="24"/>
                <w:szCs w:val="24"/>
              </w:rPr>
            </w:pPr>
            <w:r>
              <w:rPr>
                <w:rFonts w:hint="eastAsia" w:hAnsi="宋体" w:cs="宋体"/>
                <w:color w:val="auto"/>
                <w:sz w:val="24"/>
                <w:szCs w:val="24"/>
              </w:rPr>
              <w:t>近3年完成的类似项目的年份要求</w:t>
            </w:r>
          </w:p>
        </w:tc>
        <w:tc>
          <w:tcPr>
            <w:tcW w:w="6283" w:type="dxa"/>
            <w:gridSpan w:val="2"/>
            <w:noWrap w:val="0"/>
            <w:vAlign w:val="center"/>
          </w:tcPr>
          <w:p>
            <w:pPr>
              <w:autoSpaceDE w:val="0"/>
              <w:autoSpaceDN w:val="0"/>
              <w:adjustRightInd w:val="0"/>
              <w:spacing w:line="360" w:lineRule="auto"/>
              <w:jc w:val="left"/>
              <w:rPr>
                <w:rFonts w:hint="eastAsia" w:hAnsi="宋体" w:cs="宋体"/>
                <w:color w:val="auto"/>
                <w:sz w:val="24"/>
                <w:szCs w:val="24"/>
              </w:rPr>
            </w:pPr>
            <w:r>
              <w:rPr>
                <w:rFonts w:hint="eastAsia" w:hAnsi="宋体" w:cs="宋体"/>
                <w:color w:val="auto"/>
                <w:sz w:val="24"/>
                <w:szCs w:val="24"/>
              </w:rPr>
              <w:t>近3年，指201</w:t>
            </w:r>
            <w:r>
              <w:rPr>
                <w:rFonts w:hint="eastAsia" w:hAnsi="宋体" w:cs="宋体"/>
                <w:color w:val="auto"/>
                <w:sz w:val="24"/>
                <w:szCs w:val="24"/>
                <w:lang w:val="en-US" w:eastAsia="zh-CN"/>
              </w:rPr>
              <w:t>7</w:t>
            </w:r>
            <w:r>
              <w:rPr>
                <w:rFonts w:hint="eastAsia" w:hAnsi="宋体" w:cs="宋体"/>
                <w:color w:val="auto"/>
                <w:sz w:val="24"/>
                <w:szCs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3.5.5</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近3年发生的诉讼及仲裁情况的年份要求</w:t>
            </w:r>
          </w:p>
        </w:tc>
        <w:tc>
          <w:tcPr>
            <w:tcW w:w="6283" w:type="dxa"/>
            <w:gridSpan w:val="2"/>
            <w:noWrap w:val="0"/>
            <w:vAlign w:val="center"/>
          </w:tcPr>
          <w:p>
            <w:pPr>
              <w:autoSpaceDE w:val="0"/>
              <w:autoSpaceDN w:val="0"/>
              <w:adjustRightInd w:val="0"/>
              <w:spacing w:line="360" w:lineRule="auto"/>
              <w:jc w:val="left"/>
              <w:rPr>
                <w:rFonts w:hint="eastAsia" w:hAnsi="宋体" w:cs="宋体"/>
                <w:color w:val="auto"/>
                <w:sz w:val="24"/>
                <w:szCs w:val="24"/>
              </w:rPr>
            </w:pPr>
            <w:r>
              <w:rPr>
                <w:rFonts w:hint="eastAsia" w:hAnsi="宋体" w:cs="宋体"/>
                <w:color w:val="auto"/>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3.6</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是否允许递交备选投标方案</w:t>
            </w:r>
          </w:p>
        </w:tc>
        <w:tc>
          <w:tcPr>
            <w:tcW w:w="6283" w:type="dxa"/>
            <w:gridSpan w:val="2"/>
            <w:noWrap w:val="0"/>
            <w:vAlign w:val="center"/>
          </w:tcPr>
          <w:p>
            <w:pPr>
              <w:autoSpaceDE w:val="0"/>
              <w:autoSpaceDN w:val="0"/>
              <w:adjustRightInd w:val="0"/>
              <w:spacing w:line="360" w:lineRule="auto"/>
              <w:jc w:val="left"/>
              <w:rPr>
                <w:rFonts w:hint="eastAsia"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3.7.3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签字或盖章要求</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3.7.4</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投标文件份数</w:t>
            </w:r>
          </w:p>
        </w:tc>
        <w:tc>
          <w:tcPr>
            <w:tcW w:w="6283" w:type="dxa"/>
            <w:gridSpan w:val="2"/>
            <w:noWrap w:val="0"/>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autoSpaceDE w:val="0"/>
              <w:autoSpaceDN w:val="0"/>
              <w:adjustRightInd w:val="0"/>
              <w:spacing w:line="360" w:lineRule="auto"/>
              <w:rPr>
                <w:rFonts w:hint="eastAsia" w:hAnsi="宋体" w:cs="宋体"/>
                <w:b/>
                <w:color w:val="auto"/>
                <w:sz w:val="24"/>
                <w:szCs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noWrap w:val="0"/>
            <w:vAlign w:val="center"/>
          </w:tcPr>
          <w:p>
            <w:pPr>
              <w:autoSpaceDE w:val="0"/>
              <w:autoSpaceDN w:val="0"/>
              <w:adjustRightInd w:val="0"/>
              <w:spacing w:line="360" w:lineRule="auto"/>
              <w:jc w:val="center"/>
              <w:rPr>
                <w:rFonts w:hint="default" w:hAnsi="宋体" w:cs="宋体"/>
                <w:color w:val="auto"/>
                <w:sz w:val="24"/>
                <w:szCs w:val="24"/>
                <w:lang w:val="en-US"/>
              </w:rPr>
            </w:pPr>
            <w:r>
              <w:rPr>
                <w:rFonts w:hint="eastAsia" w:hAnsi="宋体" w:cs="宋体"/>
                <w:color w:val="auto"/>
                <w:sz w:val="24"/>
                <w:szCs w:val="24"/>
                <w:lang w:val="en-US" w:eastAsia="zh-CN"/>
              </w:rPr>
              <w:t>3.7.5</w:t>
            </w:r>
          </w:p>
        </w:tc>
        <w:tc>
          <w:tcPr>
            <w:tcW w:w="2447" w:type="dxa"/>
            <w:gridSpan w:val="3"/>
            <w:noWrap w:val="0"/>
            <w:vAlign w:val="center"/>
          </w:tcPr>
          <w:p>
            <w:pPr>
              <w:autoSpaceDE w:val="0"/>
              <w:autoSpaceDN w:val="0"/>
              <w:adjustRightInd w:val="0"/>
              <w:spacing w:line="360" w:lineRule="exact"/>
              <w:jc w:val="left"/>
              <w:rPr>
                <w:rFonts w:hint="eastAsia" w:hAnsi="宋体" w:cs="宋体"/>
                <w:color w:val="auto"/>
                <w:sz w:val="24"/>
                <w:szCs w:val="24"/>
              </w:rPr>
            </w:pPr>
            <w:r>
              <w:rPr>
                <w:rFonts w:hint="eastAsia" w:hAnsi="宋体" w:eastAsia="宋体" w:cs="宋体"/>
                <w:color w:val="auto"/>
                <w:sz w:val="24"/>
              </w:rPr>
              <w:t>递交投标文件地点</w:t>
            </w:r>
          </w:p>
        </w:tc>
        <w:tc>
          <w:tcPr>
            <w:tcW w:w="6283" w:type="dxa"/>
            <w:gridSpan w:val="2"/>
            <w:noWrap w:val="0"/>
            <w:vAlign w:val="center"/>
          </w:tcPr>
          <w:p>
            <w:pPr>
              <w:autoSpaceDE w:val="0"/>
              <w:autoSpaceDN w:val="0"/>
              <w:adjustRightInd w:val="0"/>
              <w:spacing w:line="420" w:lineRule="exact"/>
              <w:rPr>
                <w:rFonts w:hint="eastAsia" w:hAnsi="宋体" w:eastAsia="宋体" w:cs="宋体"/>
                <w:b/>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noWrap w:val="0"/>
            <w:vAlign w:val="center"/>
          </w:tcPr>
          <w:p>
            <w:pPr>
              <w:autoSpaceDE w:val="0"/>
              <w:autoSpaceDN w:val="0"/>
              <w:adjustRightInd w:val="0"/>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3.7.6</w:t>
            </w:r>
          </w:p>
        </w:tc>
        <w:tc>
          <w:tcPr>
            <w:tcW w:w="2447" w:type="dxa"/>
            <w:gridSpan w:val="3"/>
            <w:noWrap w:val="0"/>
            <w:vAlign w:val="center"/>
          </w:tcPr>
          <w:p>
            <w:pPr>
              <w:autoSpaceDE w:val="0"/>
              <w:autoSpaceDN w:val="0"/>
              <w:adjustRightInd w:val="0"/>
              <w:spacing w:line="420" w:lineRule="exact"/>
              <w:jc w:val="center"/>
              <w:rPr>
                <w:rFonts w:hint="eastAsia" w:hAnsi="宋体" w:cs="宋体"/>
                <w:color w:val="auto"/>
                <w:sz w:val="24"/>
                <w:szCs w:val="24"/>
              </w:rPr>
            </w:pPr>
            <w:r>
              <w:rPr>
                <w:rFonts w:hint="eastAsia" w:hAnsi="宋体" w:eastAsia="宋体" w:cs="宋体"/>
                <w:color w:val="auto"/>
                <w:sz w:val="24"/>
              </w:rPr>
              <w:t>本项目是否采用不见面开标</w:t>
            </w:r>
          </w:p>
        </w:tc>
        <w:tc>
          <w:tcPr>
            <w:tcW w:w="6283" w:type="dxa"/>
            <w:gridSpan w:val="2"/>
            <w:noWrap w:val="0"/>
            <w:vAlign w:val="center"/>
          </w:tcPr>
          <w:p>
            <w:pPr>
              <w:autoSpaceDE w:val="0"/>
              <w:autoSpaceDN w:val="0"/>
              <w:adjustRightInd w:val="0"/>
              <w:spacing w:line="360" w:lineRule="auto"/>
              <w:rPr>
                <w:rFonts w:hint="eastAsia" w:hAnsi="宋体" w:eastAsia="宋体" w:cs="宋体"/>
                <w:b/>
                <w:color w:val="auto"/>
                <w:sz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4.1.2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eastAsia="宋体" w:cs="宋体"/>
                <w:color w:val="auto"/>
                <w:sz w:val="24"/>
              </w:rPr>
              <w:t>签字或盖章要求</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4.2.2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开标时间和地点</w:t>
            </w:r>
          </w:p>
        </w:tc>
        <w:tc>
          <w:tcPr>
            <w:tcW w:w="6283" w:type="dxa"/>
            <w:gridSpan w:val="2"/>
            <w:noWrap w:val="0"/>
            <w:vAlign w:val="center"/>
          </w:tcPr>
          <w:p>
            <w:pPr>
              <w:numPr>
                <w:ilvl w:val="0"/>
                <w:numId w:val="1"/>
              </w:numPr>
              <w:tabs>
                <w:tab w:val="left" w:pos="0"/>
                <w:tab w:val="clear" w:pos="360"/>
              </w:tabs>
              <w:spacing w:line="360" w:lineRule="auto"/>
              <w:ind w:left="0" w:hanging="648"/>
              <w:rPr>
                <w:rFonts w:hint="eastAsia" w:hAnsi="宋体" w:cs="宋体"/>
                <w:color w:val="auto"/>
                <w:sz w:val="24"/>
                <w:szCs w:val="24"/>
                <w:u w:val="single"/>
              </w:rPr>
            </w:pPr>
            <w:r>
              <w:rPr>
                <w:rFonts w:hint="eastAsia" w:hAnsi="宋体" w:cs="宋体"/>
                <w:color w:val="auto"/>
                <w:sz w:val="24"/>
                <w:szCs w:val="24"/>
                <w:lang w:eastAsia="zh-CN"/>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4.2.3</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是否退还投标文件</w:t>
            </w:r>
          </w:p>
        </w:tc>
        <w:tc>
          <w:tcPr>
            <w:tcW w:w="6283" w:type="dxa"/>
            <w:gridSpan w:val="2"/>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5.2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开标程序</w:t>
            </w:r>
          </w:p>
        </w:tc>
        <w:tc>
          <w:tcPr>
            <w:tcW w:w="6283" w:type="dxa"/>
            <w:gridSpan w:val="2"/>
            <w:noWrap w:val="0"/>
            <w:vAlign w:val="center"/>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对开标过程或有关内容有异议（质疑）的，按照《许昌市不见面</w:t>
            </w:r>
            <w:r>
              <w:rPr>
                <w:rFonts w:hint="eastAsia" w:hAnsi="宋体" w:eastAsia="宋体" w:cs="宋体"/>
                <w:color w:val="auto"/>
                <w:sz w:val="24"/>
                <w:lang w:eastAsia="zh-CN"/>
              </w:rPr>
              <w:t>开标</w:t>
            </w:r>
            <w:r>
              <w:rPr>
                <w:rFonts w:hint="eastAsia" w:hAnsi="宋体" w:eastAsia="宋体" w:cs="宋体"/>
                <w:color w:val="auto"/>
                <w:sz w:val="24"/>
              </w:rPr>
              <w:t>操作手册》在本项目不见面开标大厅“文字互动”对话框或“新增质疑”处在线询问和发起异议（质疑），招标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360" w:lineRule="auto"/>
              <w:rPr>
                <w:rFonts w:hint="eastAsia" w:hAnsi="宋体" w:cs="宋体"/>
                <w:color w:val="auto"/>
                <w:sz w:val="24"/>
                <w:szCs w:val="24"/>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6.1.1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评标委员会的组建</w:t>
            </w:r>
          </w:p>
        </w:tc>
        <w:tc>
          <w:tcPr>
            <w:tcW w:w="6283" w:type="dxa"/>
            <w:gridSpan w:val="2"/>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评标委员会构成：</w:t>
            </w:r>
            <w:r>
              <w:rPr>
                <w:rFonts w:hint="eastAsia" w:hAnsi="宋体" w:cs="宋体"/>
                <w:color w:val="auto"/>
                <w:sz w:val="24"/>
                <w:szCs w:val="24"/>
                <w:lang w:val="en-US" w:eastAsia="zh-CN"/>
              </w:rPr>
              <w:t>5</w:t>
            </w:r>
            <w:r>
              <w:rPr>
                <w:rFonts w:hint="eastAsia" w:hAnsi="宋体" w:cs="宋体"/>
                <w:color w:val="auto"/>
                <w:sz w:val="24"/>
                <w:szCs w:val="24"/>
              </w:rPr>
              <w:t>人，招标人代表</w:t>
            </w:r>
            <w:r>
              <w:rPr>
                <w:rFonts w:hint="eastAsia" w:hAnsi="宋体" w:cs="宋体"/>
                <w:color w:val="auto"/>
                <w:sz w:val="24"/>
                <w:szCs w:val="24"/>
                <w:lang w:val="en-US" w:eastAsia="zh-CN"/>
              </w:rPr>
              <w:t>1</w:t>
            </w:r>
            <w:r>
              <w:rPr>
                <w:rFonts w:hint="eastAsia" w:hAnsi="宋体" w:cs="宋体"/>
                <w:color w:val="auto"/>
                <w:sz w:val="24"/>
                <w:szCs w:val="24"/>
              </w:rPr>
              <w:t>人和从河南省综合评标专家库中随机抽取</w:t>
            </w:r>
            <w:r>
              <w:rPr>
                <w:rFonts w:hint="eastAsia" w:hAnsi="宋体" w:cs="宋体"/>
                <w:color w:val="auto"/>
                <w:sz w:val="24"/>
                <w:szCs w:val="24"/>
                <w:lang w:val="en-US" w:eastAsia="zh-CN"/>
              </w:rPr>
              <w:t>4</w:t>
            </w:r>
            <w:r>
              <w:rPr>
                <w:rFonts w:hint="eastAsia" w:hAnsi="宋体" w:cs="宋体"/>
                <w:color w:val="auto"/>
                <w:sz w:val="24"/>
                <w:szCs w:val="24"/>
              </w:rPr>
              <w:t>人（其中注册造价工程师不少于</w:t>
            </w:r>
            <w:r>
              <w:rPr>
                <w:rFonts w:hint="eastAsia" w:hAnsi="宋体" w:cs="宋体"/>
                <w:color w:val="auto"/>
                <w:sz w:val="24"/>
                <w:szCs w:val="24"/>
                <w:lang w:val="en-US" w:eastAsia="zh-CN"/>
              </w:rPr>
              <w:t>2</w:t>
            </w:r>
            <w:r>
              <w:rPr>
                <w:rFonts w:hint="eastAsia" w:hAnsi="宋体" w:cs="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7.1</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是否授权评标委员会确定中标人</w:t>
            </w:r>
          </w:p>
        </w:tc>
        <w:tc>
          <w:tcPr>
            <w:tcW w:w="6283" w:type="dxa"/>
            <w:gridSpan w:val="2"/>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noWrap w:val="0"/>
            <w:vAlign w:val="center"/>
          </w:tcPr>
          <w:p>
            <w:pPr>
              <w:autoSpaceDE w:val="0"/>
              <w:autoSpaceDN w:val="0"/>
              <w:adjustRightInd w:val="0"/>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7.2</w:t>
            </w:r>
          </w:p>
        </w:tc>
        <w:tc>
          <w:tcPr>
            <w:tcW w:w="2447" w:type="dxa"/>
            <w:gridSpan w:val="3"/>
            <w:noWrap w:val="0"/>
            <w:vAlign w:val="center"/>
          </w:tcPr>
          <w:p>
            <w:pPr>
              <w:autoSpaceDE w:val="0"/>
              <w:autoSpaceDN w:val="0"/>
              <w:adjustRightInd w:val="0"/>
              <w:spacing w:line="360" w:lineRule="auto"/>
              <w:jc w:val="center"/>
              <w:rPr>
                <w:rFonts w:hint="eastAsia" w:hAnsi="宋体" w:cs="宋体"/>
                <w:color w:val="auto"/>
                <w:sz w:val="24"/>
                <w:szCs w:val="24"/>
                <w:lang w:val="en-US" w:eastAsia="zh-CN"/>
              </w:rPr>
            </w:pPr>
            <w:r>
              <w:rPr>
                <w:rFonts w:hint="eastAsia" w:hAnsi="宋体" w:cs="宋体"/>
                <w:color w:val="auto"/>
                <w:sz w:val="24"/>
                <w:szCs w:val="24"/>
              </w:rPr>
              <w:t>履约保证金</w:t>
            </w:r>
          </w:p>
        </w:tc>
        <w:tc>
          <w:tcPr>
            <w:tcW w:w="6283" w:type="dxa"/>
            <w:gridSpan w:val="2"/>
            <w:noWrap w:val="0"/>
            <w:vAlign w:val="center"/>
          </w:tcPr>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缴纳形式：基本户转账或履约保函的形式。</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履约担保金额：中标合同金额的5%（百元取整）</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投标人采用基本户转账方式缴纳履约担保的，在中标通知书领取后与中标人签订合同前办理，应缴纳至以下账户（履约担保缴纳时需备注项目名称、编号、标段）：</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开户行： 中原银行鄢陵支行</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户  名： 鄢陵县公共资源交易中心 </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账  号： 411025010190014701</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注意事项:</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有下列情形之一的履约担保不予退还:</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1、中标人向他人转让中标项目或将中标项目肢解后分别向他人转让；</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2、法律法规、规章规定的其它不予退还的情形。</w:t>
            </w:r>
          </w:p>
          <w:p>
            <w:pPr>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6"/>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10.1.1</w:t>
            </w:r>
          </w:p>
        </w:tc>
        <w:tc>
          <w:tcPr>
            <w:tcW w:w="1571"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类似项目</w:t>
            </w:r>
          </w:p>
        </w:tc>
        <w:tc>
          <w:tcPr>
            <w:tcW w:w="7085" w:type="dxa"/>
            <w:gridSpan w:val="3"/>
            <w:noWrap w:val="0"/>
            <w:vAlign w:val="center"/>
          </w:tcPr>
          <w:p>
            <w:pPr>
              <w:spacing w:line="360" w:lineRule="auto"/>
              <w:rPr>
                <w:rFonts w:hint="default" w:hAnsi="宋体" w:eastAsia="宋体" w:cs="宋体"/>
                <w:color w:val="auto"/>
                <w:sz w:val="24"/>
                <w:szCs w:val="24"/>
                <w:lang w:val="en-US" w:eastAsia="zh-CN"/>
              </w:rPr>
            </w:pPr>
            <w:r>
              <w:rPr>
                <w:rFonts w:hint="eastAsia" w:hAnsi="宋体" w:cs="宋体"/>
                <w:color w:val="auto"/>
                <w:sz w:val="24"/>
                <w:szCs w:val="24"/>
              </w:rPr>
              <w:t>指</w:t>
            </w:r>
            <w:r>
              <w:rPr>
                <w:rFonts w:hint="eastAsia" w:hAnsi="宋体" w:cs="宋体"/>
                <w:color w:val="auto"/>
                <w:sz w:val="24"/>
                <w:szCs w:val="24"/>
                <w:lang w:eastAsia="zh-CN"/>
              </w:rPr>
              <w:t>2017年1月1日</w:t>
            </w:r>
            <w:r>
              <w:rPr>
                <w:rFonts w:hint="eastAsia" w:hAnsi="宋体" w:cs="宋体"/>
                <w:color w:val="auto"/>
                <w:sz w:val="24"/>
                <w:szCs w:val="24"/>
                <w:lang w:val="en-US" w:eastAsia="zh-CN"/>
              </w:rPr>
              <w:t>以来</w:t>
            </w:r>
            <w:r>
              <w:rPr>
                <w:rFonts w:hint="eastAsia" w:hAnsi="宋体" w:cs="宋体"/>
                <w:color w:val="auto"/>
                <w:sz w:val="24"/>
                <w:szCs w:val="24"/>
              </w:rPr>
              <w:t>（以合同签订时间为准）</w:t>
            </w:r>
            <w:r>
              <w:rPr>
                <w:rFonts w:hint="eastAsia" w:hAnsi="宋体" w:cs="宋体"/>
                <w:color w:val="auto"/>
                <w:sz w:val="24"/>
                <w:szCs w:val="24"/>
                <w:lang w:val="en-US" w:eastAsia="zh-CN"/>
              </w:rPr>
              <w:t>承建过的类似农开项目、农田水利项目及千亿斤粮食项目田间工程等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6"/>
            <w:noWrap w:val="0"/>
            <w:vAlign w:val="center"/>
          </w:tcPr>
          <w:p>
            <w:pPr>
              <w:autoSpaceDE w:val="0"/>
              <w:autoSpaceDN w:val="0"/>
              <w:adjustRightInd w:val="0"/>
              <w:spacing w:line="360" w:lineRule="auto"/>
              <w:rPr>
                <w:rFonts w:hint="eastAsia" w:hAnsi="宋体" w:cs="宋体"/>
                <w:color w:val="auto"/>
                <w:sz w:val="24"/>
                <w:szCs w:val="24"/>
              </w:rPr>
            </w:pPr>
            <w:r>
              <w:rPr>
                <w:rFonts w:hint="eastAsia" w:hAnsi="宋体" w:cs="宋体"/>
                <w:color w:val="auto"/>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color w:val="auto"/>
                <w:sz w:val="24"/>
                <w:szCs w:val="24"/>
              </w:rPr>
              <w:t>10.2.1</w:t>
            </w:r>
          </w:p>
        </w:tc>
        <w:tc>
          <w:tcPr>
            <w:tcW w:w="1571" w:type="dxa"/>
            <w:noWrap w:val="0"/>
            <w:vAlign w:val="center"/>
          </w:tcPr>
          <w:p>
            <w:pPr>
              <w:autoSpaceDE w:val="0"/>
              <w:autoSpaceDN w:val="0"/>
              <w:adjustRightInd w:val="0"/>
              <w:spacing w:line="360" w:lineRule="auto"/>
              <w:jc w:val="center"/>
              <w:rPr>
                <w:rFonts w:hint="eastAsia" w:hAnsi="宋体" w:cs="宋体"/>
                <w:color w:val="auto"/>
                <w:sz w:val="24"/>
                <w:szCs w:val="24"/>
              </w:rPr>
            </w:pPr>
            <w:r>
              <w:rPr>
                <w:rFonts w:hint="eastAsia" w:hAnsi="宋体" w:cs="宋体"/>
                <w:b/>
                <w:color w:val="auto"/>
                <w:sz w:val="24"/>
                <w:szCs w:val="24"/>
              </w:rPr>
              <w:t>招标控制价</w:t>
            </w:r>
          </w:p>
        </w:tc>
        <w:tc>
          <w:tcPr>
            <w:tcW w:w="7085" w:type="dxa"/>
            <w:gridSpan w:val="3"/>
            <w:noWrap w:val="0"/>
            <w:vAlign w:val="center"/>
          </w:tcPr>
          <w:p>
            <w:pPr>
              <w:keepNext/>
              <w:spacing w:line="360" w:lineRule="auto"/>
              <w:rPr>
                <w:rFonts w:hint="eastAsia" w:hAnsi="宋体" w:cs="宋体"/>
                <w:b/>
                <w:bCs/>
                <w:color w:val="auto"/>
                <w:sz w:val="24"/>
                <w:szCs w:val="24"/>
              </w:rPr>
            </w:pPr>
            <w:r>
              <w:rPr>
                <w:rFonts w:hint="eastAsia" w:hAnsi="宋体" w:cs="宋体"/>
                <w:b/>
                <w:bCs/>
                <w:color w:val="auto"/>
                <w:sz w:val="24"/>
                <w:szCs w:val="24"/>
              </w:rPr>
              <w:t>本标段设招标控制价：</w:t>
            </w:r>
          </w:p>
          <w:p>
            <w:pPr>
              <w:autoSpaceDE w:val="0"/>
              <w:autoSpaceDN w:val="0"/>
              <w:adjustRightInd w:val="0"/>
              <w:spacing w:line="360" w:lineRule="auto"/>
              <w:ind w:firstLine="480" w:firstLineChars="200"/>
              <w:rPr>
                <w:rFonts w:hint="eastAsia" w:hAnsi="宋体" w:cs="宋体"/>
                <w:b/>
                <w:bCs/>
                <w:color w:val="auto"/>
                <w:sz w:val="24"/>
                <w:szCs w:val="24"/>
                <w:lang w:val="en-US" w:eastAsia="zh-CN"/>
              </w:rPr>
            </w:pPr>
            <w:r>
              <w:rPr>
                <w:rFonts w:hint="eastAsia" w:hAnsi="宋体" w:cs="宋体"/>
                <w:b/>
                <w:bCs/>
                <w:color w:val="auto"/>
                <w:sz w:val="24"/>
                <w:szCs w:val="24"/>
                <w:lang w:eastAsia="zh-CN"/>
              </w:rPr>
              <w:t>大写：</w:t>
            </w:r>
            <w:r>
              <w:rPr>
                <w:rFonts w:hint="eastAsia" w:hAnsi="宋体" w:cs="宋体"/>
                <w:b/>
                <w:bCs/>
                <w:color w:val="auto"/>
                <w:sz w:val="24"/>
                <w:szCs w:val="24"/>
                <w:lang w:val="en-US" w:eastAsia="zh-CN"/>
              </w:rPr>
              <w:t>壹佰玖拾捌万圆整</w:t>
            </w:r>
          </w:p>
          <w:p>
            <w:pPr>
              <w:autoSpaceDE w:val="0"/>
              <w:autoSpaceDN w:val="0"/>
              <w:adjustRightInd w:val="0"/>
              <w:spacing w:line="360" w:lineRule="auto"/>
              <w:ind w:firstLine="480" w:firstLineChars="200"/>
              <w:rPr>
                <w:rFonts w:hint="eastAsia" w:hAnsi="宋体" w:cs="宋体"/>
                <w:b/>
                <w:bCs/>
                <w:color w:val="auto"/>
                <w:sz w:val="24"/>
                <w:szCs w:val="24"/>
                <w:lang w:eastAsia="zh-CN"/>
              </w:rPr>
            </w:pPr>
            <w:r>
              <w:rPr>
                <w:rFonts w:hint="eastAsia" w:hAnsi="宋体" w:cs="宋体"/>
                <w:b/>
                <w:bCs/>
                <w:color w:val="auto"/>
                <w:sz w:val="24"/>
                <w:szCs w:val="24"/>
                <w:lang w:eastAsia="zh-CN"/>
              </w:rPr>
              <w:t>小写：</w:t>
            </w:r>
            <w:r>
              <w:rPr>
                <w:rFonts w:hint="eastAsia" w:hAnsi="宋体" w:cs="宋体"/>
                <w:b/>
                <w:bCs/>
                <w:color w:val="auto"/>
                <w:sz w:val="24"/>
                <w:szCs w:val="24"/>
                <w:lang w:val="en-US" w:eastAsia="zh-CN"/>
              </w:rPr>
              <w:t xml:space="preserve"> 1980000.00</w:t>
            </w:r>
            <w:r>
              <w:rPr>
                <w:rFonts w:hint="eastAsia" w:hAnsi="宋体" w:cs="宋体"/>
                <w:b/>
                <w:bCs/>
                <w:color w:val="auto"/>
                <w:sz w:val="24"/>
                <w:szCs w:val="24"/>
                <w:lang w:eastAsia="zh-CN"/>
              </w:rPr>
              <w:t>元</w:t>
            </w:r>
          </w:p>
          <w:p>
            <w:pPr>
              <w:pStyle w:val="11"/>
              <w:ind w:left="0" w:leftChars="0" w:firstLine="0" w:firstLineChars="0"/>
              <w:rPr>
                <w:rFonts w:hint="eastAsia"/>
                <w:color w:val="auto"/>
                <w:lang w:eastAsia="zh-CN"/>
              </w:rPr>
            </w:pPr>
            <w:r>
              <w:rPr>
                <w:rFonts w:hint="eastAsia" w:hAnsi="宋体" w:cs="宋体"/>
                <w:b/>
                <w:bCs/>
                <w:color w:val="auto"/>
                <w:sz w:val="24"/>
                <w:szCs w:val="24"/>
              </w:rPr>
              <w:t>凡投标人的投标报价高于招标控制价（不含等于“招标控制价”）的，该投标人的投标文件应予拒绝。</w:t>
            </w:r>
          </w:p>
          <w:p>
            <w:pPr>
              <w:autoSpaceDE w:val="0"/>
              <w:autoSpaceDN w:val="0"/>
              <w:adjustRightInd w:val="0"/>
              <w:spacing w:line="360" w:lineRule="auto"/>
              <w:ind w:firstLine="480" w:firstLineChars="200"/>
              <w:rPr>
                <w:rFonts w:hint="eastAsia" w:hAnsi="宋体" w:cs="宋体"/>
                <w:color w:val="auto"/>
                <w:sz w:val="24"/>
                <w:szCs w:val="24"/>
              </w:rPr>
            </w:pPr>
            <w:r>
              <w:rPr>
                <w:rFonts w:hint="eastAsia" w:hAnsi="宋体" w:cs="宋体"/>
                <w:b/>
                <w:bCs/>
                <w:color w:val="auto"/>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3037" w:type="dxa"/>
            <w:gridSpan w:val="3"/>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技术标是否采用“暗标”评审方式</w:t>
            </w:r>
          </w:p>
        </w:tc>
        <w:tc>
          <w:tcPr>
            <w:tcW w:w="5619" w:type="dxa"/>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ind w:left="210" w:hanging="240" w:hangingChars="100"/>
              <w:rPr>
                <w:rFonts w:hint="eastAsia" w:hAnsi="宋体" w:cs="宋体"/>
                <w:color w:val="auto"/>
                <w:sz w:val="24"/>
                <w:szCs w:val="24"/>
              </w:rPr>
            </w:pPr>
            <w:r>
              <w:rPr>
                <w:rFonts w:hint="eastAsia" w:hAnsi="宋体" w:cs="宋体"/>
                <w:color w:val="auto"/>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b/>
                <w:color w:val="auto"/>
                <w:sz w:val="24"/>
                <w:szCs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60" w:lineRule="auto"/>
              <w:rPr>
                <w:rFonts w:hint="eastAsia" w:hAnsi="宋体" w:cs="宋体"/>
                <w:color w:val="auto"/>
                <w:sz w:val="24"/>
                <w:szCs w:val="24"/>
              </w:rPr>
            </w:pPr>
            <w:r>
              <w:rPr>
                <w:rFonts w:hint="eastAsia" w:hAnsi="宋体" w:cs="宋体"/>
                <w:color w:val="auto"/>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构成本招标文件的各个组成文件应互为解释，互为说明；</w:t>
            </w:r>
          </w:p>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1、如有不明确或不一致，构成合同文件组成内容，以合同文件约定内容为准，且以专用合同条款约定的合同文件优先顺序解释；</w:t>
            </w:r>
          </w:p>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3、同一组成文件中就同一事项的规定或约定不一致的，以编排顺序在后者为准；</w:t>
            </w:r>
          </w:p>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4、同一组成文件不同版本之间有不一致的，以形成时间在后者为准。</w:t>
            </w:r>
          </w:p>
          <w:p>
            <w:pPr>
              <w:adjustRightInd w:val="0"/>
              <w:snapToGrid w:val="0"/>
              <w:spacing w:line="360" w:lineRule="auto"/>
              <w:rPr>
                <w:rFonts w:hint="eastAsia" w:hAnsi="宋体" w:cs="宋体"/>
                <w:color w:val="auto"/>
                <w:sz w:val="24"/>
                <w:szCs w:val="24"/>
              </w:rPr>
            </w:pPr>
            <w:r>
              <w:rPr>
                <w:rFonts w:hint="eastAsia" w:hAnsi="宋体" w:cs="宋体"/>
                <w:color w:val="auto"/>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noWrap w:val="0"/>
            <w:vAlign w:val="center"/>
          </w:tcPr>
          <w:p>
            <w:pPr>
              <w:adjustRightInd w:val="0"/>
              <w:snapToGrid w:val="0"/>
              <w:spacing w:line="360" w:lineRule="auto"/>
              <w:rPr>
                <w:rFonts w:hint="eastAsia" w:hAnsi="宋体" w:cs="宋体"/>
                <w:b/>
                <w:color w:val="auto"/>
                <w:sz w:val="24"/>
                <w:szCs w:val="24"/>
              </w:rPr>
            </w:pPr>
            <w:r>
              <w:rPr>
                <w:rFonts w:hint="eastAsia" w:hAnsi="宋体" w:cs="宋体"/>
                <w:b/>
                <w:color w:val="auto"/>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adjustRightInd w:val="0"/>
              <w:snapToGrid w:val="0"/>
              <w:spacing w:line="360" w:lineRule="auto"/>
              <w:rPr>
                <w:rFonts w:hint="eastAsia" w:hAnsi="宋体" w:cs="宋体"/>
                <w:color w:val="auto"/>
                <w:sz w:val="24"/>
                <w:szCs w:val="24"/>
              </w:rPr>
            </w:pPr>
            <w:bookmarkStart w:id="16" w:name="_Toc225243456"/>
            <w:bookmarkStart w:id="17" w:name="_Toc283559965"/>
            <w:r>
              <w:rPr>
                <w:rFonts w:hint="eastAsia" w:hAnsi="宋体" w:cs="宋体"/>
                <w:color w:val="auto"/>
                <w:sz w:val="24"/>
                <w:szCs w:val="24"/>
              </w:rPr>
              <w:t>10.11.1 投标文件的拒收</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numPr>
                <w:ilvl w:val="0"/>
                <w:numId w:val="2"/>
              </w:numPr>
              <w:autoSpaceDE w:val="0"/>
              <w:autoSpaceDN w:val="0"/>
              <w:adjustRightInd w:val="0"/>
              <w:snapToGrid w:val="0"/>
              <w:spacing w:line="360" w:lineRule="auto"/>
              <w:rPr>
                <w:rFonts w:hint="eastAsia" w:hAnsi="宋体" w:eastAsia="宋体" w:cs="宋体"/>
                <w:color w:val="auto"/>
                <w:sz w:val="24"/>
              </w:rPr>
            </w:pPr>
            <w:r>
              <w:rPr>
                <w:rFonts w:hint="eastAsia" w:hAnsi="宋体" w:eastAsia="宋体" w:cs="宋体"/>
                <w:color w:val="auto"/>
                <w:sz w:val="24"/>
              </w:rPr>
              <w:t>未成功上传的投标文件；</w:t>
            </w:r>
          </w:p>
          <w:p>
            <w:pPr>
              <w:autoSpaceDE w:val="0"/>
              <w:autoSpaceDN w:val="0"/>
              <w:adjustRightInd w:val="0"/>
              <w:snapToGrid w:val="0"/>
              <w:spacing w:line="360" w:lineRule="auto"/>
              <w:rPr>
                <w:rFonts w:hint="eastAsia" w:ascii="仿宋_GB2312" w:eastAsia="仿宋_GB2312"/>
                <w:b/>
                <w:color w:val="auto"/>
                <w:sz w:val="24"/>
                <w:szCs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autoSpaceDE w:val="0"/>
              <w:autoSpaceDN w:val="0"/>
              <w:adjustRightInd w:val="0"/>
              <w:snapToGrid w:val="0"/>
              <w:spacing w:line="360" w:lineRule="auto"/>
              <w:rPr>
                <w:rFonts w:hint="eastAsia" w:hAnsi="宋体" w:cs="宋体"/>
                <w:b/>
                <w:color w:val="auto"/>
                <w:sz w:val="24"/>
                <w:szCs w:val="24"/>
              </w:rPr>
            </w:pPr>
            <w:r>
              <w:rPr>
                <w:rFonts w:hint="eastAsia" w:hAnsi="宋体" w:cs="宋体"/>
                <w:b/>
                <w:color w:val="auto"/>
                <w:sz w:val="24"/>
                <w:szCs w:val="24"/>
              </w:rPr>
              <w:t>10.12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autoSpaceDE w:val="0"/>
              <w:autoSpaceDN w:val="0"/>
              <w:adjustRightInd w:val="0"/>
              <w:snapToGrid w:val="0"/>
              <w:spacing w:line="360" w:lineRule="auto"/>
              <w:rPr>
                <w:rFonts w:hint="eastAsia" w:hAnsi="宋体" w:cs="宋体"/>
                <w:color w:val="auto"/>
                <w:sz w:val="24"/>
                <w:szCs w:val="24"/>
              </w:rPr>
            </w:pPr>
            <w:r>
              <w:rPr>
                <w:rFonts w:hint="eastAsia" w:hAnsi="宋体" w:cs="宋体"/>
                <w:b/>
                <w:color w:val="auto"/>
                <w:sz w:val="24"/>
                <w:szCs w:val="24"/>
              </w:rPr>
              <w:t>本项目招标代理费由中标人支付。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noWrap w:val="0"/>
            <w:vAlign w:val="center"/>
          </w:tcPr>
          <w:p>
            <w:pPr>
              <w:autoSpaceDE w:val="0"/>
              <w:autoSpaceDN w:val="0"/>
              <w:adjustRightInd w:val="0"/>
              <w:snapToGrid w:val="0"/>
              <w:spacing w:line="360" w:lineRule="auto"/>
              <w:rPr>
                <w:rFonts w:hint="eastAsia" w:hAnsi="宋体" w:cs="宋体"/>
                <w:b/>
                <w:color w:val="auto"/>
                <w:sz w:val="24"/>
                <w:szCs w:val="24"/>
              </w:rPr>
            </w:pPr>
            <w:r>
              <w:rPr>
                <w:rFonts w:hint="eastAsia" w:hAnsi="宋体" w:cs="宋体"/>
                <w:b/>
                <w:color w:val="auto"/>
                <w:sz w:val="24"/>
                <w:szCs w:val="24"/>
              </w:rPr>
              <w:t>10.13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60" w:lineRule="auto"/>
              <w:jc w:val="center"/>
              <w:rPr>
                <w:rFonts w:hint="eastAsia" w:hAnsi="宋体" w:cs="宋体"/>
                <w:color w:val="auto"/>
                <w:sz w:val="24"/>
                <w:szCs w:val="24"/>
              </w:rPr>
            </w:pPr>
          </w:p>
        </w:tc>
        <w:tc>
          <w:tcPr>
            <w:tcW w:w="8656" w:type="dxa"/>
            <w:gridSpan w:val="4"/>
            <w:noWrap w:val="0"/>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w:t>
            </w:r>
            <w:r>
              <w:rPr>
                <w:rFonts w:hint="eastAsia" w:hAnsi="宋体"/>
                <w:bCs/>
                <w:color w:val="auto"/>
                <w:sz w:val="24"/>
                <w:szCs w:val="22"/>
              </w:rPr>
              <w:t>http://ggzy.xuchang.gov.cn:8088/ggzy/</w:t>
            </w:r>
            <w:r>
              <w:rPr>
                <w:rFonts w:hint="eastAsia" w:hAnsi="宋体" w:eastAsia="宋体" w:cs="宋体"/>
                <w:color w:val="auto"/>
                <w:sz w:val="24"/>
              </w:rPr>
              <w:t>）递交电子投标文件；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pStyle w:val="11"/>
              <w:spacing w:line="360" w:lineRule="auto"/>
              <w:ind w:firstLine="0" w:firstLineChars="0"/>
              <w:rPr>
                <w:rFonts w:hint="eastAsia" w:ascii="仿宋_GB2312" w:eastAsia="仿宋_GB2312"/>
                <w:b/>
                <w:color w:val="auto"/>
                <w:sz w:val="24"/>
                <w:szCs w:val="24"/>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rPr>
          <w:rFonts w:hint="eastAsia" w:hAnsi="宋体" w:cs="宋体"/>
          <w:b/>
          <w:color w:val="auto"/>
          <w:sz w:val="28"/>
          <w:szCs w:val="28"/>
        </w:rPr>
      </w:pPr>
      <w:bookmarkStart w:id="18" w:name="_Toc283559947"/>
      <w:bookmarkStart w:id="19" w:name="_Toc283559990"/>
      <w:r>
        <w:rPr>
          <w:color w:val="auto"/>
        </w:rPr>
        <w:br w:type="page"/>
      </w:r>
      <w:r>
        <w:rPr>
          <w:rFonts w:hint="eastAsia" w:hAnsi="宋体" w:cs="宋体"/>
          <w:b/>
          <w:color w:val="auto"/>
          <w:sz w:val="28"/>
          <w:szCs w:val="28"/>
        </w:rPr>
        <w:t>1. 总则</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1.1 项目概况</w:t>
      </w:r>
      <w:r>
        <w:rPr>
          <w:rFonts w:hint="eastAsia" w:hAnsi="宋体" w:cs="宋体"/>
          <w:b/>
          <w:color w:val="auto"/>
          <w:sz w:val="24"/>
          <w:szCs w:val="24"/>
        </w:rPr>
        <w:tab/>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1.1.2 本招标项目招标人：见投标人须知前附表。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1.1.4 本招标项目名称：见投标人须知前附表。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1.1.5 本标段建设地点：见投标人须知前附表。</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1.2 资金来源和落实情况</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1.2.3 本招标项目的资金落实情况：见投标人须知前附表。</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1.3 招标范围、工期和质量要求</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1.3.3 本招标项目的质量要求：见投标人须知前附表。</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1.4 投标人及项目负责人（项目经理）资格要求</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1.4.1投标人、项目负责人（项目经理）资格要求：见投标人须知前附表。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投标人不得存在下列情形之一：</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（3）为本标段的监理人；</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（4）为本标段的代建人；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（5）为本标段提供招标代理服务的；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（9）被责令停业的；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（10）被暂停或取消投标资格的；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（11）财产被接管或冻结的；</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（12）在最近三年内有骗取中标或严重违约或重大工程质量问题的。</w:t>
      </w:r>
    </w:p>
    <w:p>
      <w:pPr>
        <w:autoSpaceDE w:val="0"/>
        <w:autoSpaceDN w:val="0"/>
        <w:spacing w:line="440" w:lineRule="exact"/>
        <w:jc w:val="left"/>
        <w:rPr>
          <w:rFonts w:hint="eastAsia" w:hAnsi="宋体" w:cs="宋体"/>
          <w:b/>
          <w:color w:val="auto"/>
          <w:sz w:val="24"/>
          <w:szCs w:val="24"/>
        </w:rPr>
      </w:pPr>
      <w:bookmarkStart w:id="20" w:name="_Toc179632552"/>
      <w:bookmarkStart w:id="21" w:name="_Toc152042311"/>
      <w:bookmarkStart w:id="22" w:name="_Toc152045535"/>
      <w:bookmarkStart w:id="23" w:name="_Toc144974503"/>
      <w:r>
        <w:rPr>
          <w:rFonts w:hint="eastAsia" w:hAnsi="宋体" w:cs="宋体"/>
          <w:b/>
          <w:color w:val="auto"/>
          <w:sz w:val="24"/>
          <w:szCs w:val="24"/>
        </w:rPr>
        <w:t>1.5 费用承担</w:t>
      </w:r>
      <w:bookmarkEnd w:id="20"/>
      <w:bookmarkEnd w:id="21"/>
      <w:bookmarkEnd w:id="22"/>
      <w:bookmarkEnd w:id="23"/>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投标人准备和参加投标活动发生的费用自理。</w:t>
      </w:r>
    </w:p>
    <w:p>
      <w:pPr>
        <w:autoSpaceDE w:val="0"/>
        <w:autoSpaceDN w:val="0"/>
        <w:spacing w:line="440" w:lineRule="exact"/>
        <w:jc w:val="left"/>
        <w:rPr>
          <w:rFonts w:hint="eastAsia" w:hAnsi="宋体" w:cs="宋体"/>
          <w:b/>
          <w:color w:val="auto"/>
          <w:sz w:val="24"/>
          <w:szCs w:val="24"/>
        </w:rPr>
      </w:pPr>
      <w:bookmarkStart w:id="24" w:name="_Toc144974504"/>
      <w:bookmarkStart w:id="25" w:name="_Toc152042312"/>
      <w:bookmarkStart w:id="26" w:name="_Toc152045536"/>
      <w:bookmarkStart w:id="27" w:name="_Toc179632553"/>
      <w:r>
        <w:rPr>
          <w:rFonts w:hint="eastAsia" w:hAnsi="宋体" w:cs="宋体"/>
          <w:b/>
          <w:color w:val="auto"/>
          <w:sz w:val="24"/>
          <w:szCs w:val="24"/>
        </w:rPr>
        <w:t>1.6 保密</w:t>
      </w:r>
      <w:bookmarkEnd w:id="24"/>
      <w:bookmarkEnd w:id="25"/>
      <w:bookmarkEnd w:id="26"/>
      <w:bookmarkEnd w:id="27"/>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int="eastAsia" w:hAnsi="宋体" w:cs="宋体"/>
          <w:b/>
          <w:color w:val="auto"/>
          <w:sz w:val="24"/>
          <w:szCs w:val="24"/>
        </w:rPr>
      </w:pPr>
      <w:bookmarkStart w:id="28" w:name="_Toc144974505"/>
      <w:bookmarkStart w:id="29" w:name="_Toc179632554"/>
      <w:bookmarkStart w:id="30" w:name="_Toc152042313"/>
      <w:bookmarkStart w:id="31" w:name="_Toc152045537"/>
      <w:r>
        <w:rPr>
          <w:rFonts w:hint="eastAsia" w:hAnsi="宋体" w:cs="宋体"/>
          <w:b/>
          <w:color w:val="auto"/>
          <w:sz w:val="24"/>
          <w:szCs w:val="24"/>
        </w:rPr>
        <w:t>1.7 语言</w:t>
      </w:r>
      <w:bookmarkEnd w:id="28"/>
      <w:r>
        <w:rPr>
          <w:rFonts w:hint="eastAsia" w:hAnsi="宋体" w:cs="宋体"/>
          <w:b/>
          <w:color w:val="auto"/>
          <w:sz w:val="24"/>
          <w:szCs w:val="24"/>
        </w:rPr>
        <w:t>文字</w:t>
      </w:r>
      <w:bookmarkEnd w:id="29"/>
      <w:bookmarkEnd w:id="30"/>
      <w:bookmarkEnd w:id="31"/>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除专用术语外，与招标投标有关的语言均使用中文。必要时专用术语应附有中文注释。</w:t>
      </w:r>
    </w:p>
    <w:p>
      <w:pPr>
        <w:autoSpaceDE w:val="0"/>
        <w:autoSpaceDN w:val="0"/>
        <w:spacing w:line="440" w:lineRule="exact"/>
        <w:jc w:val="left"/>
        <w:rPr>
          <w:rFonts w:hint="eastAsia" w:hAnsi="宋体" w:cs="宋体"/>
          <w:b/>
          <w:color w:val="auto"/>
          <w:sz w:val="24"/>
          <w:szCs w:val="24"/>
        </w:rPr>
      </w:pPr>
      <w:bookmarkStart w:id="32" w:name="_Toc179632555"/>
      <w:bookmarkStart w:id="33" w:name="_Toc152042314"/>
      <w:bookmarkStart w:id="34" w:name="_Toc152045538"/>
      <w:bookmarkStart w:id="35" w:name="_Toc144974506"/>
      <w:r>
        <w:rPr>
          <w:rFonts w:hint="eastAsia" w:hAnsi="宋体" w:cs="宋体"/>
          <w:b/>
          <w:color w:val="auto"/>
          <w:sz w:val="24"/>
          <w:szCs w:val="24"/>
        </w:rPr>
        <w:t>1.8 计量单位</w:t>
      </w:r>
      <w:bookmarkEnd w:id="32"/>
      <w:bookmarkEnd w:id="33"/>
      <w:bookmarkEnd w:id="34"/>
      <w:bookmarkEnd w:id="35"/>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所有计量均采用中华人民共和国法定计量单位。</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1.9 踏勘现场</w:t>
      </w:r>
      <w:bookmarkEnd w:id="18"/>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1.9.1 不组织。</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1.9.2 投标人踏勘现场发生的费用自理。</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1.9.3 除招标人的原因外，投标人自行负责在踏勘现场中所发生的人员伤亡和财产损失。</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int="eastAsia" w:hAnsi="宋体" w:cs="宋体"/>
          <w:b/>
          <w:color w:val="auto"/>
          <w:sz w:val="24"/>
          <w:szCs w:val="24"/>
        </w:rPr>
      </w:pPr>
      <w:bookmarkStart w:id="36" w:name="_Toc283559948"/>
      <w:r>
        <w:rPr>
          <w:rFonts w:hint="eastAsia" w:hAnsi="宋体" w:cs="宋体"/>
          <w:b/>
          <w:color w:val="auto"/>
          <w:sz w:val="24"/>
          <w:szCs w:val="24"/>
        </w:rPr>
        <w:t>1.10 投标预备会</w:t>
      </w:r>
      <w:bookmarkEnd w:id="36"/>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1.10.1 招标人不召开投标预备会。</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1.10.2 投标人应在投标人须知前附表规定的时间前，将问题在公共资源交易系统电子平台上提出。</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int="eastAsia" w:hAnsi="宋体" w:cs="宋体"/>
          <w:b/>
          <w:color w:val="auto"/>
          <w:sz w:val="24"/>
          <w:szCs w:val="24"/>
        </w:rPr>
      </w:pPr>
      <w:bookmarkStart w:id="37" w:name="_Toc283559949"/>
      <w:r>
        <w:rPr>
          <w:rFonts w:hint="eastAsia" w:hAnsi="宋体" w:cs="宋体"/>
          <w:b/>
          <w:color w:val="auto"/>
          <w:sz w:val="24"/>
          <w:szCs w:val="24"/>
        </w:rPr>
        <w:t>1.11 分包</w:t>
      </w:r>
      <w:bookmarkEnd w:id="37"/>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不允许。</w:t>
      </w:r>
    </w:p>
    <w:p>
      <w:pPr>
        <w:autoSpaceDE w:val="0"/>
        <w:autoSpaceDN w:val="0"/>
        <w:adjustRightInd w:val="0"/>
        <w:spacing w:line="450" w:lineRule="exact"/>
        <w:jc w:val="left"/>
        <w:rPr>
          <w:rFonts w:hint="eastAsia" w:hAnsi="宋体" w:cs="宋体"/>
          <w:b/>
          <w:color w:val="auto"/>
          <w:sz w:val="24"/>
          <w:szCs w:val="24"/>
        </w:rPr>
      </w:pPr>
      <w:bookmarkStart w:id="38" w:name="_Toc283559950"/>
      <w:r>
        <w:rPr>
          <w:rFonts w:hint="eastAsia" w:hAnsi="宋体" w:cs="宋体"/>
          <w:b/>
          <w:color w:val="auto"/>
          <w:sz w:val="24"/>
          <w:szCs w:val="24"/>
        </w:rPr>
        <w:t>1.12 偏离</w:t>
      </w:r>
      <w:bookmarkEnd w:id="38"/>
    </w:p>
    <w:p>
      <w:pPr>
        <w:autoSpaceDE w:val="0"/>
        <w:autoSpaceDN w:val="0"/>
        <w:adjustRightInd w:val="0"/>
        <w:spacing w:line="450" w:lineRule="exact"/>
        <w:ind w:firstLine="480" w:firstLineChars="200"/>
        <w:jc w:val="left"/>
        <w:rPr>
          <w:rFonts w:hint="eastAsia" w:hAnsi="宋体" w:cs="宋体"/>
          <w:color w:val="auto"/>
          <w:sz w:val="24"/>
          <w:szCs w:val="24"/>
        </w:rPr>
      </w:pPr>
      <w:r>
        <w:rPr>
          <w:rFonts w:hint="eastAsia" w:hAnsi="宋体" w:cs="宋体"/>
          <w:color w:val="auto"/>
          <w:sz w:val="24"/>
          <w:szCs w:val="24"/>
        </w:rPr>
        <w:t>投标人须知前附表允许投标文件偏离招标文件某些要求的，偏离应当符合招标文件规定的偏离范围和幅度。</w:t>
      </w:r>
    </w:p>
    <w:p>
      <w:pPr>
        <w:pStyle w:val="18"/>
        <w:spacing w:line="450" w:lineRule="exact"/>
        <w:jc w:val="both"/>
        <w:rPr>
          <w:rFonts w:hint="eastAsia" w:hAnsi="宋体"/>
          <w:b/>
          <w:color w:val="auto"/>
        </w:rPr>
      </w:pPr>
      <w:bookmarkStart w:id="39" w:name="_Toc283559951"/>
      <w:r>
        <w:rPr>
          <w:rFonts w:hint="eastAsia" w:hAnsi="宋体"/>
          <w:b/>
          <w:color w:val="auto"/>
        </w:rPr>
        <w:t>2. 招标文件</w:t>
      </w:r>
      <w:bookmarkEnd w:id="39"/>
    </w:p>
    <w:p>
      <w:pPr>
        <w:autoSpaceDE w:val="0"/>
        <w:autoSpaceDN w:val="0"/>
        <w:spacing w:line="450" w:lineRule="exact"/>
        <w:jc w:val="left"/>
        <w:rPr>
          <w:rFonts w:hint="eastAsia" w:hAnsi="宋体" w:cs="宋体"/>
          <w:b/>
          <w:color w:val="auto"/>
          <w:sz w:val="24"/>
          <w:szCs w:val="24"/>
        </w:rPr>
      </w:pPr>
      <w:bookmarkStart w:id="40" w:name="_Toc283559952"/>
      <w:bookmarkStart w:id="41" w:name="OLE_LINK1"/>
      <w:r>
        <w:rPr>
          <w:rFonts w:hint="eastAsia" w:hAnsi="宋体" w:cs="宋体"/>
          <w:b/>
          <w:color w:val="auto"/>
          <w:sz w:val="24"/>
          <w:szCs w:val="24"/>
        </w:rPr>
        <w:t>2.1 招标文件的组成</w:t>
      </w:r>
      <w:bookmarkEnd w:id="40"/>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本招标文件包括：</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（1）招标公告；</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（2）投标人须知；</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（3）评标办法；</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（4）合同条款；</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（5）工程量清单；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（6）图纸； </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（7）技术标准和要求；</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（8）投标文件格式；</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（9）投标人须知前附表规定的其他材料；</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根据本章第2.2 款和第2.3 款对招标文件所作的澄清、修改，构成招标文件的组成部分。</w:t>
      </w:r>
    </w:p>
    <w:bookmarkEnd w:id="41"/>
    <w:p>
      <w:pPr>
        <w:autoSpaceDE w:val="0"/>
        <w:autoSpaceDN w:val="0"/>
        <w:spacing w:line="450" w:lineRule="exact"/>
        <w:jc w:val="left"/>
        <w:rPr>
          <w:rFonts w:hint="eastAsia" w:hAnsi="宋体" w:cs="宋体"/>
          <w:b/>
          <w:color w:val="auto"/>
          <w:sz w:val="24"/>
          <w:szCs w:val="24"/>
        </w:rPr>
      </w:pPr>
      <w:bookmarkStart w:id="42" w:name="_Toc283559953"/>
      <w:r>
        <w:rPr>
          <w:rFonts w:hint="eastAsia" w:hAnsi="宋体" w:cs="宋体"/>
          <w:b/>
          <w:color w:val="auto"/>
          <w:sz w:val="24"/>
          <w:szCs w:val="24"/>
        </w:rPr>
        <w:t>2.2 招标文件的澄清</w:t>
      </w:r>
      <w:bookmarkEnd w:id="42"/>
    </w:p>
    <w:p>
      <w:pPr>
        <w:autoSpaceDE w:val="0"/>
        <w:autoSpaceDN w:val="0"/>
        <w:adjustRightInd w:val="0"/>
        <w:spacing w:line="420" w:lineRule="exact"/>
        <w:ind w:firstLine="480" w:firstLineChars="200"/>
        <w:jc w:val="left"/>
        <w:rPr>
          <w:rFonts w:hint="eastAsia" w:hAnsi="宋体" w:cs="宋体"/>
          <w:color w:val="auto"/>
          <w:sz w:val="24"/>
          <w:szCs w:val="24"/>
        </w:rPr>
      </w:pPr>
      <w:bookmarkStart w:id="43" w:name="_Toc283559954"/>
      <w:r>
        <w:rPr>
          <w:rFonts w:hint="eastAsia" w:hAnsi="宋体" w:cs="宋体"/>
          <w:color w:val="auto"/>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color w:val="auto"/>
          <w:sz w:val="24"/>
          <w:szCs w:val="24"/>
        </w:rPr>
        <w:t>如未提出异议，视为全面接受。</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int="eastAsia" w:hAnsi="宋体" w:cs="宋体"/>
          <w:b/>
          <w:color w:val="auto"/>
          <w:sz w:val="24"/>
          <w:szCs w:val="24"/>
        </w:rPr>
      </w:pPr>
      <w:r>
        <w:rPr>
          <w:rFonts w:hint="eastAsia" w:hAnsi="宋体" w:cs="宋体"/>
          <w:b/>
          <w:color w:val="auto"/>
          <w:sz w:val="24"/>
          <w:szCs w:val="24"/>
        </w:rPr>
        <w:t>2.3 招标文件的修改</w:t>
      </w:r>
      <w:bookmarkEnd w:id="43"/>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2.3.2 当招标文件、补充通知、答疑纪要，内容相互矛盾时，以最后发出的通知或纪要为准。</w:t>
      </w:r>
    </w:p>
    <w:p>
      <w:pPr>
        <w:autoSpaceDE w:val="0"/>
        <w:autoSpaceDN w:val="0"/>
        <w:spacing w:line="420" w:lineRule="exact"/>
        <w:jc w:val="left"/>
        <w:rPr>
          <w:rFonts w:hint="eastAsia" w:hAnsi="宋体" w:cs="宋体"/>
          <w:b/>
          <w:color w:val="auto"/>
          <w:sz w:val="24"/>
          <w:szCs w:val="24"/>
        </w:rPr>
      </w:pPr>
      <w:bookmarkStart w:id="44" w:name="_Toc179632564"/>
      <w:bookmarkStart w:id="45" w:name="_Toc152045546"/>
      <w:bookmarkStart w:id="46" w:name="_Toc144974514"/>
      <w:bookmarkStart w:id="47" w:name="_Toc152042322"/>
      <w:r>
        <w:rPr>
          <w:rFonts w:hint="eastAsia" w:hAnsi="宋体" w:cs="宋体"/>
          <w:b/>
          <w:color w:val="auto"/>
          <w:sz w:val="24"/>
          <w:szCs w:val="24"/>
        </w:rPr>
        <w:t>3. 投标文件</w:t>
      </w:r>
      <w:bookmarkEnd w:id="44"/>
      <w:bookmarkEnd w:id="45"/>
      <w:bookmarkEnd w:id="46"/>
      <w:bookmarkEnd w:id="47"/>
    </w:p>
    <w:p>
      <w:pPr>
        <w:autoSpaceDE w:val="0"/>
        <w:autoSpaceDN w:val="0"/>
        <w:spacing w:line="420" w:lineRule="exact"/>
        <w:jc w:val="left"/>
        <w:rPr>
          <w:rFonts w:hint="eastAsia" w:hAnsi="宋体" w:cs="宋体"/>
          <w:b/>
          <w:color w:val="auto"/>
          <w:sz w:val="24"/>
          <w:szCs w:val="24"/>
        </w:rPr>
      </w:pPr>
      <w:bookmarkStart w:id="48" w:name="OLE_LINK2"/>
      <w:bookmarkStart w:id="49" w:name="_Toc278443453"/>
      <w:r>
        <w:rPr>
          <w:rFonts w:hint="eastAsia" w:hAnsi="宋体" w:cs="宋体"/>
          <w:b/>
          <w:color w:val="auto"/>
          <w:sz w:val="24"/>
          <w:szCs w:val="24"/>
        </w:rPr>
        <w:t>3.1投标文件由商务标、技术标</w:t>
      </w:r>
      <w:r>
        <w:rPr>
          <w:rFonts w:hint="eastAsia" w:hAnsi="宋体" w:cs="宋体"/>
          <w:b/>
          <w:color w:val="auto"/>
          <w:sz w:val="24"/>
          <w:szCs w:val="24"/>
          <w:lang w:val="en-US" w:eastAsia="zh-CN"/>
        </w:rPr>
        <w:t>两</w:t>
      </w:r>
      <w:r>
        <w:rPr>
          <w:rFonts w:hint="eastAsia" w:hAnsi="宋体" w:cs="宋体"/>
          <w:b/>
          <w:color w:val="auto"/>
          <w:sz w:val="24"/>
          <w:szCs w:val="24"/>
        </w:rPr>
        <w:t>部分组成。</w:t>
      </w:r>
    </w:p>
    <w:bookmarkEnd w:id="48"/>
    <w:p>
      <w:pPr>
        <w:autoSpaceDE w:val="0"/>
        <w:autoSpaceDN w:val="0"/>
        <w:spacing w:line="440" w:lineRule="exact"/>
        <w:ind w:firstLine="480" w:firstLineChars="200"/>
        <w:jc w:val="left"/>
        <w:outlineLvl w:val="0"/>
        <w:rPr>
          <w:rFonts w:hint="eastAsia" w:ascii="宋体" w:hAnsi="宋体" w:cs="宋体"/>
          <w:color w:val="auto"/>
          <w:kern w:val="0"/>
          <w:sz w:val="24"/>
        </w:rPr>
      </w:pPr>
      <w:bookmarkStart w:id="50" w:name="OLE_LINK12"/>
      <w:r>
        <w:rPr>
          <w:rFonts w:hint="eastAsia" w:ascii="宋体" w:hAnsi="宋体" w:cs="宋体"/>
          <w:color w:val="auto"/>
          <w:kern w:val="0"/>
          <w:sz w:val="24"/>
        </w:rPr>
        <w:t>3.1.1  商务标组成：</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（1）投标函及投标函附录；</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（2）法定代表人身份证明及法人授权委托书；</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（3）投标保证金；</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（4）已标价工程量清单；</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（5）资格审查资料；</w:t>
      </w:r>
    </w:p>
    <w:p>
      <w:pPr>
        <w:autoSpaceDE w:val="0"/>
        <w:autoSpaceDN w:val="0"/>
        <w:spacing w:line="440" w:lineRule="exact"/>
        <w:ind w:firstLine="1200" w:firstLineChars="500"/>
        <w:jc w:val="left"/>
        <w:outlineLvl w:val="0"/>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1 \* GB3 </w:instrText>
      </w:r>
      <w:r>
        <w:rPr>
          <w:rFonts w:hint="eastAsia" w:ascii="宋体" w:hAnsi="宋体" w:cs="宋体"/>
          <w:color w:val="auto"/>
          <w:kern w:val="0"/>
          <w:sz w:val="24"/>
        </w:rPr>
        <w:fldChar w:fldCharType="separate"/>
      </w:r>
      <w:r>
        <w:rPr>
          <w:rFonts w:hint="eastAsia" w:ascii="宋体" w:hAnsi="宋体" w:cs="宋体"/>
          <w:color w:val="auto"/>
          <w:kern w:val="0"/>
          <w:sz w:val="24"/>
        </w:rPr>
        <w:t>①</w:t>
      </w:r>
      <w:r>
        <w:rPr>
          <w:rFonts w:hint="eastAsia" w:ascii="宋体" w:hAnsi="宋体" w:cs="宋体"/>
          <w:color w:val="auto"/>
          <w:kern w:val="0"/>
          <w:sz w:val="24"/>
        </w:rPr>
        <w:fldChar w:fldCharType="end"/>
      </w:r>
      <w:r>
        <w:rPr>
          <w:rFonts w:hint="eastAsia" w:ascii="宋体" w:hAnsi="宋体" w:cs="宋体"/>
          <w:color w:val="auto"/>
          <w:kern w:val="0"/>
          <w:sz w:val="24"/>
        </w:rPr>
        <w:t>投标人基本情况及企业综合实力有效证明资料；</w:t>
      </w:r>
    </w:p>
    <w:p>
      <w:pPr>
        <w:autoSpaceDE w:val="0"/>
        <w:autoSpaceDN w:val="0"/>
        <w:spacing w:line="440" w:lineRule="exact"/>
        <w:ind w:firstLine="1200" w:firstLineChars="500"/>
        <w:jc w:val="left"/>
        <w:outlineLvl w:val="0"/>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 2 \* GB3 </w:instrText>
      </w:r>
      <w:r>
        <w:rPr>
          <w:rFonts w:hint="eastAsia" w:ascii="宋体" w:hAnsi="宋体" w:cs="宋体"/>
          <w:color w:val="auto"/>
          <w:kern w:val="0"/>
          <w:sz w:val="24"/>
        </w:rPr>
        <w:fldChar w:fldCharType="separate"/>
      </w:r>
      <w:r>
        <w:rPr>
          <w:rFonts w:hint="eastAsia" w:ascii="宋体" w:hAnsi="宋体" w:cs="宋体"/>
          <w:color w:val="auto"/>
          <w:kern w:val="0"/>
          <w:sz w:val="24"/>
        </w:rPr>
        <w:t>②</w:t>
      </w:r>
      <w:r>
        <w:rPr>
          <w:rFonts w:hint="eastAsia" w:ascii="宋体" w:hAnsi="宋体" w:cs="宋体"/>
          <w:color w:val="auto"/>
          <w:kern w:val="0"/>
          <w:sz w:val="24"/>
        </w:rPr>
        <w:fldChar w:fldCharType="end"/>
      </w:r>
      <w:r>
        <w:rPr>
          <w:rFonts w:hint="eastAsia" w:ascii="宋体" w:hAnsi="宋体" w:cs="宋体"/>
          <w:color w:val="auto"/>
          <w:kern w:val="0"/>
          <w:sz w:val="24"/>
        </w:rPr>
        <w:t>企业近三年业绩有效证件;</w:t>
      </w:r>
    </w:p>
    <w:p>
      <w:pPr>
        <w:autoSpaceDE w:val="0"/>
        <w:autoSpaceDN w:val="0"/>
        <w:spacing w:line="440" w:lineRule="exact"/>
        <w:ind w:firstLine="1200" w:firstLineChars="500"/>
        <w:jc w:val="left"/>
        <w:outlineLvl w:val="0"/>
        <w:rPr>
          <w:rFonts w:hint="eastAsia" w:ascii="宋体" w:hAnsi="宋体" w:cs="宋体"/>
          <w:color w:val="auto"/>
          <w:kern w:val="0"/>
          <w:sz w:val="24"/>
        </w:rPr>
      </w:pPr>
      <w:r>
        <w:rPr>
          <w:rFonts w:hint="eastAsia" w:ascii="宋体" w:hAnsi="宋体" w:cs="宋体"/>
          <w:color w:val="auto"/>
          <w:kern w:val="0"/>
          <w:sz w:val="24"/>
        </w:rPr>
        <w:t>③企业正在施工的项目</w:t>
      </w:r>
    </w:p>
    <w:p>
      <w:pPr>
        <w:autoSpaceDE w:val="0"/>
        <w:autoSpaceDN w:val="0"/>
        <w:spacing w:line="440" w:lineRule="exact"/>
        <w:ind w:firstLine="1200" w:firstLineChars="500"/>
        <w:jc w:val="left"/>
        <w:outlineLvl w:val="0"/>
        <w:rPr>
          <w:rFonts w:hint="eastAsia" w:ascii="宋体" w:hAnsi="宋体" w:cs="宋体"/>
          <w:color w:val="auto"/>
          <w:kern w:val="0"/>
          <w:sz w:val="24"/>
        </w:rPr>
      </w:pPr>
      <w:r>
        <w:rPr>
          <w:rFonts w:hint="eastAsia" w:ascii="宋体" w:hAnsi="宋体" w:cs="宋体"/>
          <w:color w:val="auto"/>
          <w:kern w:val="0"/>
          <w:sz w:val="24"/>
        </w:rPr>
        <w:t>④班目班子配备</w:t>
      </w:r>
    </w:p>
    <w:p>
      <w:pPr>
        <w:autoSpaceDE w:val="0"/>
        <w:autoSpaceDN w:val="0"/>
        <w:spacing w:line="440" w:lineRule="exact"/>
        <w:ind w:firstLine="1200" w:firstLineChars="500"/>
        <w:jc w:val="left"/>
        <w:outlineLvl w:val="0"/>
        <w:rPr>
          <w:rFonts w:hint="eastAsia" w:ascii="宋体" w:hAnsi="宋体" w:cs="宋体"/>
          <w:color w:val="auto"/>
          <w:kern w:val="0"/>
          <w:sz w:val="24"/>
        </w:rPr>
      </w:pPr>
      <w:r>
        <w:rPr>
          <w:rFonts w:hint="eastAsia" w:ascii="宋体" w:hAnsi="宋体" w:cs="宋体"/>
          <w:color w:val="auto"/>
          <w:kern w:val="0"/>
          <w:sz w:val="24"/>
        </w:rPr>
        <w:t>⑤近年发生的诉讼及仲裁情况</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（6）其他材料。</w:t>
      </w:r>
    </w:p>
    <w:p>
      <w:pPr>
        <w:tabs>
          <w:tab w:val="left" w:pos="1260"/>
        </w:tabs>
        <w:autoSpaceDE w:val="0"/>
        <w:autoSpaceDN w:val="0"/>
        <w:adjustRightIn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3.1.2技术标组成：</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（1）施工方案与技术措施；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（2）质量管理体系与措施；　</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（3）安全管理体系与措施；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（4）工程进度计划与措施；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（5）资源配备计划；</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（6）环境保护管理体系与措施。</w:t>
      </w:r>
    </w:p>
    <w:p>
      <w:pPr>
        <w:autoSpaceDE w:val="0"/>
        <w:autoSpaceDN w:val="0"/>
        <w:spacing w:line="420" w:lineRule="exact"/>
        <w:jc w:val="left"/>
        <w:rPr>
          <w:rFonts w:hint="eastAsia" w:hAnsi="宋体" w:cs="宋体"/>
          <w:b/>
          <w:bCs/>
          <w:color w:val="auto"/>
          <w:sz w:val="24"/>
          <w:szCs w:val="24"/>
        </w:rPr>
      </w:pPr>
      <w:r>
        <w:rPr>
          <w:rFonts w:hint="eastAsia" w:hAnsi="宋体" w:cs="宋体"/>
          <w:b/>
          <w:bCs/>
          <w:color w:val="auto"/>
          <w:sz w:val="24"/>
          <w:szCs w:val="24"/>
        </w:rPr>
        <w:t>3.2 投标报价</w:t>
      </w:r>
    </w:p>
    <w:bookmarkEnd w:id="50"/>
    <w:p>
      <w:pPr>
        <w:tabs>
          <w:tab w:val="left" w:pos="3060"/>
        </w:tabs>
        <w:autoSpaceDE w:val="0"/>
        <w:autoSpaceDN w:val="0"/>
        <w:spacing w:line="440" w:lineRule="exact"/>
        <w:ind w:firstLine="480" w:firstLineChars="200"/>
        <w:jc w:val="left"/>
        <w:rPr>
          <w:rFonts w:hint="eastAsia" w:hAnsi="宋体" w:cs="宋体"/>
          <w:b w:val="0"/>
          <w:bCs w:val="0"/>
          <w:color w:val="auto"/>
          <w:sz w:val="24"/>
          <w:szCs w:val="24"/>
        </w:rPr>
      </w:pPr>
      <w:r>
        <w:rPr>
          <w:rFonts w:hint="eastAsia" w:hAnsi="宋体" w:cs="宋体"/>
          <w:b w:val="0"/>
          <w:bCs w:val="0"/>
          <w:color w:val="auto"/>
          <w:sz w:val="24"/>
          <w:szCs w:val="24"/>
        </w:rPr>
        <w:t>3.2.1 投标人应按第五章“工程量清单”的要求填写相应表格。</w:t>
      </w:r>
    </w:p>
    <w:p>
      <w:pPr>
        <w:tabs>
          <w:tab w:val="left" w:pos="3060"/>
        </w:tabs>
        <w:autoSpaceDE w:val="0"/>
        <w:autoSpaceDN w:val="0"/>
        <w:spacing w:line="440" w:lineRule="exact"/>
        <w:ind w:firstLine="480" w:firstLineChars="200"/>
        <w:jc w:val="left"/>
        <w:rPr>
          <w:rFonts w:hint="eastAsia" w:hAnsi="宋体" w:cs="宋体"/>
          <w:b w:val="0"/>
          <w:bCs w:val="0"/>
          <w:color w:val="auto"/>
          <w:sz w:val="24"/>
          <w:szCs w:val="24"/>
        </w:rPr>
      </w:pPr>
      <w:r>
        <w:rPr>
          <w:rFonts w:hint="eastAsia" w:hAnsi="宋体" w:cs="宋体"/>
          <w:b w:val="0"/>
          <w:bCs w:val="0"/>
          <w:color w:val="auto"/>
          <w:sz w:val="24"/>
          <w:szCs w:val="24"/>
        </w:rPr>
        <w:t>3.2.2 投标人应充分了解施工场地的位置、周边环境、道路、装卸、保管、安装限制以及影响投标报价的其他要素。投标人根据投标设计，结合市场情况进行投标报价。</w:t>
      </w:r>
    </w:p>
    <w:p>
      <w:pPr>
        <w:tabs>
          <w:tab w:val="left" w:pos="3060"/>
        </w:tabs>
        <w:autoSpaceDE w:val="0"/>
        <w:autoSpaceDN w:val="0"/>
        <w:spacing w:line="440" w:lineRule="exact"/>
        <w:ind w:firstLine="480" w:firstLineChars="200"/>
        <w:jc w:val="left"/>
        <w:rPr>
          <w:rFonts w:hint="eastAsia" w:hAnsi="宋体" w:cs="宋体"/>
          <w:b w:val="0"/>
          <w:bCs w:val="0"/>
          <w:color w:val="auto"/>
          <w:sz w:val="24"/>
          <w:szCs w:val="24"/>
        </w:rPr>
      </w:pPr>
      <w:r>
        <w:rPr>
          <w:rFonts w:hint="eastAsia" w:hAnsi="宋体" w:cs="宋体"/>
          <w:b w:val="0"/>
          <w:bCs w:val="0"/>
          <w:color w:val="auto"/>
          <w:sz w:val="24"/>
          <w:szCs w:val="24"/>
        </w:rPr>
        <w:t>3.2.3 投标人在投标截止时间前修改投标函中的投标报价总额，应同时修改投标文件“价格清单”中的相应报价，投标报价总额为各分项金额之和。此修改须符合本章第4.3款的有关要求。</w:t>
      </w:r>
    </w:p>
    <w:p>
      <w:pPr>
        <w:tabs>
          <w:tab w:val="left" w:pos="3060"/>
        </w:tabs>
        <w:autoSpaceDE w:val="0"/>
        <w:autoSpaceDN w:val="0"/>
        <w:spacing w:line="440" w:lineRule="exact"/>
        <w:ind w:firstLine="480" w:firstLineChars="200"/>
        <w:jc w:val="left"/>
        <w:rPr>
          <w:rFonts w:hint="eastAsia" w:hAnsi="宋体" w:cs="宋体"/>
          <w:b w:val="0"/>
          <w:bCs w:val="0"/>
          <w:color w:val="auto"/>
          <w:sz w:val="24"/>
          <w:szCs w:val="24"/>
        </w:rPr>
      </w:pPr>
      <w:r>
        <w:rPr>
          <w:rFonts w:hint="eastAsia" w:hAnsi="宋体" w:cs="宋体"/>
          <w:b w:val="0"/>
          <w:bCs w:val="0"/>
          <w:color w:val="auto"/>
          <w:sz w:val="24"/>
          <w:szCs w:val="24"/>
        </w:rPr>
        <w:t>3.2.4 招标人设有最高投标限价的，投标人的投标报价不得超过最高投标限价，最高投标限价或其计算方法在投标人须知前附表中载明。</w:t>
      </w:r>
    </w:p>
    <w:p>
      <w:pPr>
        <w:tabs>
          <w:tab w:val="left" w:pos="3060"/>
        </w:tabs>
        <w:autoSpaceDE w:val="0"/>
        <w:autoSpaceDN w:val="0"/>
        <w:spacing w:line="440" w:lineRule="exact"/>
        <w:jc w:val="left"/>
        <w:rPr>
          <w:rFonts w:hint="eastAsia" w:hAnsi="宋体" w:cs="宋体"/>
          <w:b/>
          <w:bCs/>
          <w:color w:val="auto"/>
          <w:sz w:val="24"/>
          <w:szCs w:val="24"/>
        </w:rPr>
      </w:pPr>
      <w:r>
        <w:rPr>
          <w:rFonts w:hint="eastAsia" w:hAnsi="宋体" w:cs="宋体"/>
          <w:b/>
          <w:bCs/>
          <w:color w:val="auto"/>
          <w:sz w:val="24"/>
          <w:szCs w:val="24"/>
        </w:rPr>
        <w:t>3.3 投标有效期</w:t>
      </w:r>
      <w:bookmarkEnd w:id="49"/>
      <w:r>
        <w:rPr>
          <w:rFonts w:hint="eastAsia" w:hAnsi="宋体" w:cs="宋体"/>
          <w:b/>
          <w:bCs/>
          <w:color w:val="auto"/>
          <w:sz w:val="24"/>
          <w:szCs w:val="24"/>
        </w:rPr>
        <w:tab/>
      </w:r>
    </w:p>
    <w:p>
      <w:pPr>
        <w:autoSpaceDE w:val="0"/>
        <w:autoSpaceDN w:val="0"/>
        <w:adjustRightInd w:val="0"/>
        <w:spacing w:line="420" w:lineRule="exact"/>
        <w:ind w:firstLine="464" w:firstLineChars="200"/>
        <w:jc w:val="left"/>
        <w:rPr>
          <w:rFonts w:hint="eastAsia" w:hAnsi="宋体" w:cs="宋体"/>
          <w:color w:val="auto"/>
          <w:spacing w:val="-4"/>
          <w:sz w:val="24"/>
          <w:szCs w:val="24"/>
        </w:rPr>
      </w:pPr>
      <w:r>
        <w:rPr>
          <w:rFonts w:hint="eastAsia" w:hAnsi="宋体" w:cs="宋体"/>
          <w:color w:val="auto"/>
          <w:spacing w:val="-4"/>
          <w:sz w:val="24"/>
          <w:szCs w:val="24"/>
        </w:rPr>
        <w:t>3.3.1 在投标人须知前附表规定的投标有效期内，投标人不得要求撤销或修改其投标文件。</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int="eastAsia" w:hAnsi="宋体" w:cs="宋体"/>
          <w:b/>
          <w:bCs/>
          <w:color w:val="auto"/>
          <w:sz w:val="24"/>
          <w:szCs w:val="24"/>
        </w:rPr>
      </w:pPr>
      <w:bookmarkStart w:id="51" w:name="_Toc282436964"/>
      <w:bookmarkStart w:id="52" w:name="_Toc283559960"/>
      <w:r>
        <w:rPr>
          <w:rFonts w:hint="eastAsia" w:hAnsi="宋体" w:cs="宋体"/>
          <w:b/>
          <w:bCs/>
          <w:color w:val="auto"/>
          <w:sz w:val="24"/>
          <w:szCs w:val="24"/>
        </w:rPr>
        <w:t xml:space="preserve">3.4 </w:t>
      </w:r>
      <w:bookmarkEnd w:id="51"/>
      <w:r>
        <w:rPr>
          <w:rFonts w:hint="eastAsia" w:hAnsi="宋体" w:cs="宋体"/>
          <w:b/>
          <w:bCs/>
          <w:color w:val="auto"/>
          <w:sz w:val="24"/>
          <w:szCs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bookmarkStart w:id="53" w:name="OLE_LINK5"/>
      <w:bookmarkStart w:id="54" w:name="OLE_LINK11"/>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eastAsia="宋体" w:cs="宋体"/>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w:t>
      </w:r>
      <w:r>
        <w:rPr>
          <w:rFonts w:hint="eastAsia" w:ascii="新宋体" w:hAnsi="新宋体" w:eastAsia="新宋体" w:cs="仿宋_GB2312"/>
          <w:color w:val="auto"/>
          <w:sz w:val="24"/>
          <w:lang w:val="zh-CN"/>
        </w:rPr>
        <w:t>到（鄢陵县公共资源交易管理中心</w:t>
      </w:r>
      <w:r>
        <w:rPr>
          <w:rFonts w:hint="eastAsia" w:ascii="新宋体" w:hAnsi="新宋体" w:eastAsia="新宋体" w:cs="仿宋_GB2312"/>
          <w:color w:val="auto"/>
          <w:sz w:val="24"/>
        </w:rPr>
        <w:t>三楼综合股，联系电话：0374—7608880）。</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rPr>
          <w:rFonts w:hint="eastAsia" w:hAnsi="宋体" w:cs="宋体"/>
          <w:b/>
          <w:color w:val="auto"/>
          <w:sz w:val="24"/>
          <w:szCs w:val="24"/>
        </w:rPr>
      </w:pPr>
      <w:r>
        <w:rPr>
          <w:rFonts w:hint="eastAsia" w:hAnsi="宋体" w:cs="宋体"/>
          <w:b/>
          <w:color w:val="auto"/>
          <w:sz w:val="24"/>
          <w:szCs w:val="24"/>
        </w:rPr>
        <w:t>3.5 资格审查资料</w:t>
      </w:r>
    </w:p>
    <w:bookmarkEnd w:id="53"/>
    <w:p>
      <w:pPr>
        <w:tabs>
          <w:tab w:val="left" w:pos="1260"/>
        </w:tabs>
        <w:autoSpaceDE w:val="0"/>
        <w:autoSpaceDN w:val="0"/>
        <w:adjustRightInd w:val="0"/>
        <w:spacing w:line="460" w:lineRule="exact"/>
        <w:ind w:firstLine="480" w:firstLineChars="200"/>
        <w:jc w:val="left"/>
        <w:rPr>
          <w:rFonts w:hint="eastAsia" w:hAnsi="宋体" w:cs="宋体"/>
          <w:color w:val="auto"/>
          <w:sz w:val="24"/>
          <w:szCs w:val="22"/>
          <w:lang w:val="zh-CN"/>
        </w:rPr>
      </w:pPr>
      <w:r>
        <w:rPr>
          <w:rFonts w:hint="eastAsia" w:hAnsi="宋体" w:cs="宋体"/>
          <w:color w:val="auto"/>
          <w:sz w:val="24"/>
          <w:szCs w:val="22"/>
          <w:lang w:val="zh-CN"/>
        </w:rPr>
        <w:t>3.5.1 “投标人的基本情况表”后应附投标人的法人营业执照、基本账户开户许可证等。</w:t>
      </w:r>
    </w:p>
    <w:p>
      <w:pPr>
        <w:tabs>
          <w:tab w:val="left" w:pos="1260"/>
        </w:tabs>
        <w:autoSpaceDE w:val="0"/>
        <w:autoSpaceDN w:val="0"/>
        <w:adjustRightInd w:val="0"/>
        <w:spacing w:line="460" w:lineRule="exact"/>
        <w:ind w:firstLine="480" w:firstLineChars="200"/>
        <w:jc w:val="left"/>
        <w:rPr>
          <w:rFonts w:hint="eastAsia" w:hAnsi="宋体" w:cs="宋体"/>
          <w:color w:val="auto"/>
          <w:sz w:val="24"/>
          <w:szCs w:val="22"/>
          <w:lang w:val="zh-CN"/>
        </w:rPr>
      </w:pPr>
      <w:r>
        <w:rPr>
          <w:rFonts w:hint="eastAsia" w:hAnsi="宋体" w:cs="宋体"/>
          <w:color w:val="auto"/>
          <w:sz w:val="24"/>
          <w:szCs w:val="22"/>
          <w:lang w:val="zh-CN"/>
        </w:rPr>
        <w:t xml:space="preserve">    3.5.2 “近年财务状况表”应附经会计师事务所或审计机构审计的财务会计报表，包括资产负债表、现金流量表、利润表和财务情况说明书的复印件，具体年份要求见投标人须知前附表。</w:t>
      </w:r>
    </w:p>
    <w:p>
      <w:pPr>
        <w:tabs>
          <w:tab w:val="left" w:pos="1260"/>
        </w:tabs>
        <w:autoSpaceDE w:val="0"/>
        <w:autoSpaceDN w:val="0"/>
        <w:adjustRightInd w:val="0"/>
        <w:spacing w:line="460" w:lineRule="exact"/>
        <w:ind w:firstLine="480" w:firstLineChars="200"/>
        <w:jc w:val="left"/>
        <w:rPr>
          <w:rFonts w:hint="eastAsia" w:hAnsi="宋体" w:cs="宋体"/>
          <w:color w:val="auto"/>
          <w:sz w:val="24"/>
          <w:szCs w:val="22"/>
          <w:lang w:val="zh-CN"/>
        </w:rPr>
      </w:pPr>
      <w:r>
        <w:rPr>
          <w:rFonts w:hint="eastAsia" w:hAnsi="宋体" w:cs="宋体"/>
          <w:color w:val="auto"/>
          <w:sz w:val="24"/>
          <w:szCs w:val="22"/>
          <w:lang w:val="zh-CN"/>
        </w:rPr>
        <w:t xml:space="preserve">    3.5.3 “近年完成的类似项目情况表”应附中标通知</w:t>
      </w:r>
      <w:r>
        <w:rPr>
          <w:rFonts w:hint="eastAsia" w:hAnsi="宋体" w:cs="宋体"/>
          <w:color w:val="auto"/>
          <w:sz w:val="24"/>
          <w:szCs w:val="22"/>
          <w:lang w:val="en-US" w:eastAsia="zh-CN"/>
        </w:rPr>
        <w:t>书和</w:t>
      </w:r>
      <w:r>
        <w:rPr>
          <w:rFonts w:hint="eastAsia" w:hAnsi="宋体" w:cs="宋体"/>
          <w:color w:val="auto"/>
          <w:sz w:val="24"/>
          <w:szCs w:val="22"/>
          <w:lang w:val="zh-CN"/>
        </w:rPr>
        <w:t>合同协议书的复印件，具体年份要求见投标人须知前附表。每张表格只填写一个项目。</w:t>
      </w:r>
    </w:p>
    <w:p>
      <w:pPr>
        <w:tabs>
          <w:tab w:val="left" w:pos="1260"/>
        </w:tabs>
        <w:autoSpaceDE w:val="0"/>
        <w:autoSpaceDN w:val="0"/>
        <w:adjustRightInd w:val="0"/>
        <w:spacing w:line="460" w:lineRule="exact"/>
        <w:ind w:firstLine="480" w:firstLineChars="200"/>
        <w:jc w:val="left"/>
        <w:rPr>
          <w:rFonts w:hint="eastAsia" w:hAnsi="宋体" w:cs="宋体"/>
          <w:color w:val="auto"/>
          <w:sz w:val="24"/>
          <w:szCs w:val="22"/>
          <w:lang w:val="zh-CN"/>
        </w:rPr>
      </w:pPr>
      <w:r>
        <w:rPr>
          <w:rFonts w:hint="eastAsia" w:hAnsi="宋体" w:cs="宋体"/>
          <w:color w:val="auto"/>
          <w:sz w:val="24"/>
          <w:szCs w:val="22"/>
          <w:lang w:val="zh-CN"/>
        </w:rPr>
        <w:t xml:space="preserve">    3.5.4 “正在施工和新承接的项目情况表”应附中标通知书和合同协议书复印件。每张表格只填写一个项目。</w:t>
      </w:r>
    </w:p>
    <w:p>
      <w:pPr>
        <w:tabs>
          <w:tab w:val="left" w:pos="1260"/>
        </w:tabs>
        <w:autoSpaceDE w:val="0"/>
        <w:autoSpaceDN w:val="0"/>
        <w:adjustRightInd w:val="0"/>
        <w:spacing w:line="460" w:lineRule="exact"/>
        <w:ind w:firstLine="480" w:firstLineChars="200"/>
        <w:jc w:val="left"/>
        <w:rPr>
          <w:rFonts w:hint="eastAsia" w:hAnsi="宋体" w:cs="宋体"/>
          <w:color w:val="auto"/>
          <w:sz w:val="24"/>
          <w:szCs w:val="22"/>
          <w:lang w:val="zh-CN"/>
        </w:rPr>
      </w:pPr>
      <w:r>
        <w:rPr>
          <w:rFonts w:hint="eastAsia" w:hAnsi="宋体" w:cs="宋体"/>
          <w:color w:val="auto"/>
          <w:sz w:val="24"/>
          <w:szCs w:val="22"/>
          <w:lang w:val="zh-CN"/>
        </w:rPr>
        <w:t xml:space="preserve">    3.5.5 “近年发生的诉讼及仲裁情况”应说明相关情况，并附法院或仲裁机构作出的判决、裁决等有关法律文书复印件，具体年份要求见投标人须知前附表。</w:t>
      </w:r>
    </w:p>
    <w:p>
      <w:pPr>
        <w:autoSpaceDE w:val="0"/>
        <w:autoSpaceDN w:val="0"/>
        <w:spacing w:line="440" w:lineRule="exact"/>
        <w:jc w:val="left"/>
        <w:rPr>
          <w:rFonts w:hint="eastAsia" w:hAnsi="宋体" w:cs="宋体"/>
          <w:b/>
          <w:color w:val="auto"/>
          <w:sz w:val="24"/>
          <w:szCs w:val="24"/>
        </w:rPr>
      </w:pPr>
      <w:r>
        <w:rPr>
          <w:rFonts w:hint="eastAsia" w:hAnsi="宋体" w:cs="宋体"/>
          <w:color w:val="auto"/>
          <w:sz w:val="24"/>
          <w:szCs w:val="24"/>
        </w:rPr>
        <w:t xml:space="preserve">  </w:t>
      </w:r>
      <w:r>
        <w:rPr>
          <w:rFonts w:hint="eastAsia" w:hAnsi="宋体" w:cs="宋体"/>
          <w:b/>
          <w:color w:val="auto"/>
          <w:sz w:val="24"/>
          <w:szCs w:val="24"/>
        </w:rPr>
        <w:t xml:space="preserve">3.6 </w:t>
      </w:r>
      <w:bookmarkStart w:id="55" w:name="_Toc152042329"/>
      <w:bookmarkStart w:id="56" w:name="_Toc152045553"/>
      <w:bookmarkStart w:id="57" w:name="_Toc144974521"/>
      <w:bookmarkStart w:id="58" w:name="_Toc179632571"/>
      <w:r>
        <w:rPr>
          <w:rFonts w:hint="eastAsia" w:hAnsi="宋体" w:cs="宋体"/>
          <w:b/>
          <w:color w:val="auto"/>
          <w:sz w:val="24"/>
          <w:szCs w:val="24"/>
        </w:rPr>
        <w:t>备选投标方案</w:t>
      </w:r>
    </w:p>
    <w:bookmarkEnd w:id="54"/>
    <w:bookmarkEnd w:id="55"/>
    <w:bookmarkEnd w:id="56"/>
    <w:bookmarkEnd w:id="57"/>
    <w:bookmarkEnd w:id="58"/>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3.7 投标文件的编制</w:t>
      </w:r>
      <w:bookmarkEnd w:id="52"/>
    </w:p>
    <w:p>
      <w:pPr>
        <w:autoSpaceDE w:val="0"/>
        <w:autoSpaceDN w:val="0"/>
        <w:adjustRightInd w:val="0"/>
        <w:spacing w:line="420" w:lineRule="exact"/>
        <w:ind w:firstLine="480" w:firstLineChars="200"/>
        <w:jc w:val="left"/>
        <w:rPr>
          <w:rFonts w:hAnsi="宋体" w:cs="宋体"/>
          <w:color w:val="auto"/>
          <w:sz w:val="24"/>
          <w:szCs w:val="24"/>
        </w:rPr>
      </w:pPr>
      <w:bookmarkStart w:id="59" w:name="_Toc283559961"/>
      <w:r>
        <w:rPr>
          <w:rFonts w:hint="eastAsia" w:hAnsi="宋体" w:cs="宋体"/>
          <w:color w:val="auto"/>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3.7.2 投标文件应当对招标文件有关工期、投标有效期、质量要求、招标范围作出响应。</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3.7.3 投标人编制的投标文件应分为商务标、和技术标。</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3.7.4投标人登录《全国公共资源交易平台（河南省·许昌市）》公共资源交易系统（</w:t>
      </w:r>
      <w:r>
        <w:rPr>
          <w:rFonts w:hAnsi="宋体" w:cs="宋体"/>
          <w:color w:val="auto"/>
          <w:sz w:val="24"/>
          <w:szCs w:val="24"/>
        </w:rPr>
        <w:t>http://221.14.6.70:8088/ggzy/</w:t>
      </w:r>
      <w:r>
        <w:rPr>
          <w:rFonts w:hint="eastAsia" w:hAnsi="宋体" w:cs="宋体"/>
          <w:color w:val="auto"/>
          <w:sz w:val="24"/>
          <w:szCs w:val="24"/>
        </w:rPr>
        <w:t>）下载“许昌投标文件制作系统SEARUN 最新版本”，按招标文件要求制作电子投标文件（包括含工程量清单的商务标投标文件）。</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color w:val="auto"/>
          <w:sz w:val="24"/>
          <w:szCs w:val="24"/>
        </w:rPr>
        <w:t>3.7.6 同时生成与电子投标文件内容、水印码、</w:t>
      </w:r>
      <w:r>
        <w:rPr>
          <w:rFonts w:hint="eastAsia" w:hAnsi="宋体" w:cs="宋体"/>
          <w:b/>
          <w:color w:val="auto"/>
          <w:sz w:val="24"/>
          <w:szCs w:val="24"/>
        </w:rPr>
        <w:t>电子签章</w:t>
      </w:r>
      <w:r>
        <w:rPr>
          <w:rFonts w:hint="eastAsia" w:hAnsi="宋体" w:cs="宋体"/>
          <w:color w:val="auto"/>
          <w:sz w:val="24"/>
          <w:szCs w:val="24"/>
        </w:rPr>
        <w:t>一致的PDF文件。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3.7.7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napToGrid w:val="0"/>
        <w:spacing w:line="420" w:lineRule="exact"/>
        <w:ind w:firstLine="480" w:firstLineChars="200"/>
        <w:jc w:val="left"/>
        <w:rPr>
          <w:rFonts w:hAnsi="宋体" w:cs="宋体"/>
          <w:color w:val="auto"/>
          <w:sz w:val="24"/>
          <w:szCs w:val="24"/>
        </w:rPr>
      </w:pPr>
      <w:r>
        <w:rPr>
          <w:rFonts w:hint="eastAsia" w:hAnsi="宋体" w:cs="宋体"/>
          <w:b/>
          <w:bCs/>
          <w:color w:val="auto"/>
          <w:sz w:val="24"/>
          <w:szCs w:val="24"/>
        </w:rPr>
        <w:t>3.7.8商务标投标文件制作注意事项：</w:t>
      </w:r>
    </w:p>
    <w:p>
      <w:pPr>
        <w:autoSpaceDE w:val="0"/>
        <w:autoSpaceDN w:val="0"/>
        <w:adjustRightInd w:val="0"/>
        <w:snapToGrid w:val="0"/>
        <w:spacing w:line="420" w:lineRule="exact"/>
        <w:ind w:firstLine="480" w:firstLineChars="200"/>
        <w:jc w:val="left"/>
        <w:rPr>
          <w:rFonts w:hAnsi="宋体" w:cs="宋体"/>
          <w:b/>
          <w:color w:val="auto"/>
          <w:sz w:val="24"/>
          <w:szCs w:val="24"/>
        </w:rPr>
      </w:pPr>
      <w:r>
        <w:rPr>
          <w:rFonts w:hint="eastAsia" w:hAnsi="宋体" w:cs="宋体"/>
          <w:b/>
          <w:color w:val="auto"/>
          <w:sz w:val="24"/>
          <w:szCs w:val="24"/>
        </w:rPr>
        <w:t>3.7.8.1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420" w:lineRule="exact"/>
        <w:ind w:firstLine="480" w:firstLineChars="200"/>
        <w:jc w:val="left"/>
        <w:rPr>
          <w:rFonts w:hint="eastAsia" w:hAnsi="宋体" w:cs="宋体"/>
          <w:b/>
          <w:color w:val="auto"/>
          <w:sz w:val="24"/>
          <w:szCs w:val="24"/>
        </w:rPr>
      </w:pPr>
      <w:r>
        <w:rPr>
          <w:rFonts w:hint="eastAsia" w:hAnsi="宋体" w:cs="宋体"/>
          <w:b/>
          <w:color w:val="auto"/>
          <w:sz w:val="24"/>
          <w:szCs w:val="24"/>
        </w:rPr>
        <w:t>3.7.8.2 商务标投标文件制作技术咨询：0374-2961598。</w:t>
      </w:r>
    </w:p>
    <w:p>
      <w:pPr>
        <w:autoSpaceDE w:val="0"/>
        <w:autoSpaceDN w:val="0"/>
        <w:adjustRightInd w:val="0"/>
        <w:spacing w:line="420" w:lineRule="exact"/>
        <w:ind w:firstLine="480" w:firstLineChars="200"/>
        <w:jc w:val="left"/>
        <w:rPr>
          <w:rFonts w:hAnsi="宋体" w:cs="宋体"/>
          <w:color w:val="auto"/>
          <w:sz w:val="24"/>
          <w:szCs w:val="24"/>
        </w:rPr>
      </w:pPr>
      <w:r>
        <w:rPr>
          <w:rFonts w:hint="eastAsia" w:hAnsi="宋体" w:cs="宋体"/>
          <w:b/>
          <w:color w:val="auto"/>
          <w:sz w:val="24"/>
          <w:szCs w:val="24"/>
        </w:rPr>
        <w:t>3.7.9 当生成的电子投标文件投标报价大小写不一致时，以大写为准。</w:t>
      </w:r>
    </w:p>
    <w:bookmarkEnd w:id="59"/>
    <w:p>
      <w:pPr>
        <w:pStyle w:val="18"/>
        <w:spacing w:line="440" w:lineRule="exact"/>
        <w:jc w:val="both"/>
        <w:outlineLvl w:val="0"/>
        <w:rPr>
          <w:rFonts w:hAnsi="宋体"/>
          <w:b/>
          <w:color w:val="auto"/>
        </w:rPr>
      </w:pPr>
      <w:r>
        <w:rPr>
          <w:rFonts w:hint="eastAsia" w:hAnsi="宋体"/>
          <w:b/>
          <w:color w:val="auto"/>
        </w:rPr>
        <w:t>4. 投标</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60" w:name="_Toc283559964"/>
      <w:r>
        <w:rPr>
          <w:rFonts w:hint="eastAsia" w:hAnsi="宋体" w:cs="宋体"/>
          <w:b/>
          <w:color w:val="auto"/>
          <w:sz w:val="24"/>
        </w:rPr>
        <w:t>4.2 投标文件的修改与撤回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bookmarkEnd w:id="60"/>
    <w:p>
      <w:pPr>
        <w:pStyle w:val="18"/>
        <w:spacing w:line="440" w:lineRule="exact"/>
        <w:jc w:val="both"/>
        <w:outlineLvl w:val="0"/>
        <w:rPr>
          <w:rFonts w:hAnsi="宋体"/>
          <w:b/>
          <w:color w:val="auto"/>
        </w:rPr>
      </w:pPr>
      <w:bookmarkStart w:id="61" w:name="_Toc283559967"/>
      <w:bookmarkStart w:id="62" w:name="_Toc283559970"/>
      <w:r>
        <w:rPr>
          <w:rFonts w:hint="eastAsia" w:hAnsi="宋体"/>
          <w:b/>
          <w:color w:val="auto"/>
        </w:rPr>
        <w:t>5. 开标</w:t>
      </w:r>
      <w:bookmarkEnd w:id="61"/>
    </w:p>
    <w:p>
      <w:pPr>
        <w:autoSpaceDE w:val="0"/>
        <w:autoSpaceDN w:val="0"/>
        <w:adjustRightInd w:val="0"/>
        <w:spacing w:line="440" w:lineRule="exact"/>
        <w:jc w:val="left"/>
        <w:outlineLvl w:val="0"/>
        <w:rPr>
          <w:rFonts w:hAnsi="宋体" w:cs="宋体"/>
          <w:b/>
          <w:color w:val="auto"/>
          <w:sz w:val="24"/>
        </w:rPr>
      </w:pPr>
      <w:bookmarkStart w:id="63" w:name="_Toc283559968"/>
      <w:r>
        <w:rPr>
          <w:rFonts w:hint="eastAsia" w:hAnsi="宋体" w:cs="宋体"/>
          <w:b/>
          <w:color w:val="auto"/>
          <w:sz w:val="24"/>
        </w:rPr>
        <w:t>5.1 开标时间和地点</w:t>
      </w:r>
      <w:bookmarkEnd w:id="63"/>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18"/>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18"/>
        <w:spacing w:line="440" w:lineRule="exact"/>
        <w:jc w:val="both"/>
        <w:rPr>
          <w:rFonts w:hint="eastAsia" w:hAnsi="宋体"/>
          <w:b/>
          <w:color w:val="auto"/>
        </w:rPr>
      </w:pPr>
      <w:r>
        <w:rPr>
          <w:rFonts w:hint="eastAsia" w:hAnsi="宋体"/>
          <w:b/>
          <w:color w:val="auto"/>
        </w:rPr>
        <w:t>6. 评标</w:t>
      </w:r>
      <w:bookmarkEnd w:id="62"/>
    </w:p>
    <w:p>
      <w:pPr>
        <w:autoSpaceDE w:val="0"/>
        <w:autoSpaceDN w:val="0"/>
        <w:adjustRightInd w:val="0"/>
        <w:spacing w:line="440" w:lineRule="exact"/>
        <w:jc w:val="left"/>
        <w:rPr>
          <w:rFonts w:hint="eastAsia" w:hAnsi="宋体" w:cs="宋体"/>
          <w:b/>
          <w:color w:val="auto"/>
          <w:sz w:val="24"/>
          <w:szCs w:val="24"/>
        </w:rPr>
      </w:pPr>
      <w:bookmarkStart w:id="64" w:name="_Toc283559971"/>
      <w:r>
        <w:rPr>
          <w:rFonts w:hint="eastAsia" w:hAnsi="宋体" w:cs="宋体"/>
          <w:b/>
          <w:color w:val="auto"/>
          <w:sz w:val="24"/>
          <w:szCs w:val="24"/>
        </w:rPr>
        <w:t>6.1 评标委员会</w:t>
      </w:r>
      <w:bookmarkEnd w:id="64"/>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6.1.1 评标由招标人依法组建的评标委员会负责。评标委员会成员由相关技术、经济等方面的专家组成，组成人数见投标人须知前附表。</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6.1.2 评标委员会成员有下列情形之一的，应当回避：</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（1）招标人或投标人的主要负责人的近亲属；</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（2）项目主管部门或者行政监督部门的人员；</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（3）与投标人有经济利益关系，可能影响对投标公正评审的；</w:t>
      </w:r>
    </w:p>
    <w:p>
      <w:pPr>
        <w:autoSpaceDE w:val="0"/>
        <w:autoSpaceDN w:val="0"/>
        <w:adjustRightInd w:val="0"/>
        <w:spacing w:line="420" w:lineRule="exact"/>
        <w:ind w:firstLine="480" w:firstLineChars="200"/>
        <w:jc w:val="left"/>
        <w:rPr>
          <w:rFonts w:hint="eastAsia" w:hAnsi="宋体" w:cs="宋体"/>
          <w:color w:val="auto"/>
          <w:sz w:val="24"/>
          <w:szCs w:val="24"/>
        </w:rPr>
      </w:pPr>
      <w:r>
        <w:rPr>
          <w:rFonts w:hint="eastAsia" w:hAnsi="宋体" w:cs="宋体"/>
          <w:color w:val="auto"/>
          <w:sz w:val="24"/>
          <w:szCs w:val="24"/>
        </w:rPr>
        <w:t>（4）曾因在招标、评标以及其他与招标投标有关活动中从事违法行为而受过行政处罚或刑事处罚的。</w:t>
      </w:r>
    </w:p>
    <w:p>
      <w:pPr>
        <w:autoSpaceDE w:val="0"/>
        <w:autoSpaceDN w:val="0"/>
        <w:spacing w:line="440" w:lineRule="exact"/>
        <w:jc w:val="left"/>
        <w:rPr>
          <w:rFonts w:hint="eastAsia" w:hAnsi="宋体" w:cs="宋体"/>
          <w:b/>
          <w:color w:val="auto"/>
          <w:sz w:val="24"/>
          <w:szCs w:val="24"/>
        </w:rPr>
      </w:pPr>
      <w:bookmarkStart w:id="65" w:name="_Toc283559972"/>
      <w:r>
        <w:rPr>
          <w:rFonts w:hint="eastAsia" w:hAnsi="宋体" w:cs="宋体"/>
          <w:b/>
          <w:color w:val="auto"/>
          <w:sz w:val="24"/>
          <w:szCs w:val="24"/>
        </w:rPr>
        <w:t>6.2 评标原则</w:t>
      </w:r>
      <w:bookmarkEnd w:id="65"/>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评标活动遵循公平、公正、科学和择优的原则。</w:t>
      </w:r>
    </w:p>
    <w:p>
      <w:pPr>
        <w:autoSpaceDE w:val="0"/>
        <w:autoSpaceDN w:val="0"/>
        <w:spacing w:line="440" w:lineRule="exact"/>
        <w:jc w:val="left"/>
        <w:rPr>
          <w:rFonts w:hint="eastAsia" w:hAnsi="宋体" w:cs="宋体"/>
          <w:b/>
          <w:color w:val="auto"/>
          <w:sz w:val="24"/>
          <w:szCs w:val="24"/>
        </w:rPr>
      </w:pPr>
      <w:bookmarkStart w:id="66" w:name="_Toc283559973"/>
      <w:r>
        <w:rPr>
          <w:rFonts w:hint="eastAsia" w:hAnsi="宋体" w:cs="宋体"/>
          <w:b/>
          <w:color w:val="auto"/>
          <w:sz w:val="24"/>
          <w:szCs w:val="24"/>
        </w:rPr>
        <w:t>6.3 评标</w:t>
      </w:r>
      <w:bookmarkEnd w:id="66"/>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评标委员会按照第三章“评标办法”规定的方法、评审因素、标准和程序对投标文件进行评审。第三章“评标办法”没有规定的方法、评审因素和标准，不作为评标依据。</w:t>
      </w:r>
    </w:p>
    <w:p>
      <w:pPr>
        <w:pStyle w:val="18"/>
        <w:spacing w:line="440" w:lineRule="exact"/>
        <w:jc w:val="both"/>
        <w:rPr>
          <w:rFonts w:hint="eastAsia" w:hAnsi="宋体"/>
          <w:b/>
          <w:color w:val="auto"/>
        </w:rPr>
      </w:pPr>
      <w:bookmarkStart w:id="67" w:name="_Toc283559974"/>
      <w:r>
        <w:rPr>
          <w:rFonts w:hint="eastAsia" w:hAnsi="宋体"/>
          <w:b/>
          <w:color w:val="auto"/>
        </w:rPr>
        <w:t>7. 合同授予</w:t>
      </w:r>
      <w:bookmarkEnd w:id="67"/>
    </w:p>
    <w:p>
      <w:pPr>
        <w:autoSpaceDE w:val="0"/>
        <w:autoSpaceDN w:val="0"/>
        <w:spacing w:line="440" w:lineRule="exact"/>
        <w:jc w:val="left"/>
        <w:rPr>
          <w:rFonts w:hint="eastAsia" w:hAnsi="宋体" w:cs="宋体"/>
          <w:b/>
          <w:color w:val="auto"/>
          <w:sz w:val="24"/>
          <w:szCs w:val="24"/>
        </w:rPr>
      </w:pPr>
      <w:bookmarkStart w:id="68" w:name="_Toc283559975"/>
      <w:r>
        <w:rPr>
          <w:rFonts w:hint="eastAsia" w:hAnsi="宋体" w:cs="宋体"/>
          <w:b/>
          <w:color w:val="auto"/>
          <w:sz w:val="24"/>
          <w:szCs w:val="24"/>
        </w:rPr>
        <w:t>7.1 定标方式</w:t>
      </w:r>
      <w:bookmarkEnd w:id="68"/>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int="eastAsia" w:hAnsi="宋体" w:cs="宋体"/>
          <w:b/>
          <w:color w:val="auto"/>
          <w:sz w:val="24"/>
          <w:szCs w:val="24"/>
        </w:rPr>
      </w:pPr>
      <w:bookmarkStart w:id="69" w:name="_Toc283559976"/>
      <w:r>
        <w:rPr>
          <w:rFonts w:hint="eastAsia" w:hAnsi="宋体" w:cs="宋体"/>
          <w:b/>
          <w:color w:val="auto"/>
          <w:sz w:val="24"/>
          <w:szCs w:val="24"/>
        </w:rPr>
        <w:t>7.2 中标通知</w:t>
      </w:r>
      <w:bookmarkEnd w:id="69"/>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在本章第3.3 款规定的投标有效期内，招标人以书面形式向中标人发出中标通知书，同时将中标结果通知未中标的投标人。</w:t>
      </w:r>
      <w:bookmarkStart w:id="70" w:name="_Toc179632587"/>
      <w:bookmarkStart w:id="71" w:name="_Toc152045569"/>
      <w:bookmarkStart w:id="72" w:name="_Toc152042345"/>
      <w:bookmarkStart w:id="73" w:name="_Toc144974537"/>
    </w:p>
    <w:p>
      <w:pPr>
        <w:autoSpaceDE w:val="0"/>
        <w:autoSpaceDN w:val="0"/>
        <w:spacing w:line="440" w:lineRule="exact"/>
        <w:jc w:val="left"/>
        <w:rPr>
          <w:rFonts w:hint="eastAsia" w:hAnsi="宋体" w:cs="宋体"/>
          <w:b/>
          <w:color w:val="auto"/>
          <w:sz w:val="24"/>
          <w:szCs w:val="24"/>
        </w:rPr>
      </w:pPr>
      <w:r>
        <w:rPr>
          <w:rFonts w:hint="eastAsia" w:hAnsi="宋体" w:cs="宋体"/>
          <w:b/>
          <w:color w:val="auto"/>
          <w:sz w:val="24"/>
          <w:szCs w:val="24"/>
        </w:rPr>
        <w:t>7.</w:t>
      </w:r>
      <w:bookmarkEnd w:id="70"/>
      <w:bookmarkEnd w:id="71"/>
      <w:bookmarkEnd w:id="72"/>
      <w:bookmarkEnd w:id="73"/>
      <w:bookmarkStart w:id="74" w:name="_Toc283559977"/>
      <w:r>
        <w:rPr>
          <w:rFonts w:hint="eastAsia" w:hAnsi="宋体" w:cs="宋体"/>
          <w:b/>
          <w:color w:val="auto"/>
          <w:sz w:val="24"/>
          <w:szCs w:val="24"/>
        </w:rPr>
        <w:t>3签订合同</w:t>
      </w:r>
      <w:bookmarkEnd w:id="74"/>
    </w:p>
    <w:p>
      <w:pPr>
        <w:autoSpaceDE w:val="0"/>
        <w:autoSpaceDN w:val="0"/>
        <w:spacing w:line="440" w:lineRule="exact"/>
        <w:ind w:firstLine="472" w:firstLineChars="200"/>
        <w:jc w:val="left"/>
        <w:rPr>
          <w:rFonts w:hint="eastAsia" w:hAnsi="宋体" w:cs="宋体"/>
          <w:color w:val="auto"/>
          <w:spacing w:val="-2"/>
          <w:sz w:val="24"/>
          <w:szCs w:val="24"/>
        </w:rPr>
      </w:pPr>
      <w:r>
        <w:rPr>
          <w:rFonts w:hint="eastAsia" w:hAnsi="宋体" w:cs="宋体"/>
          <w:color w:val="auto"/>
          <w:spacing w:val="-2"/>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int="eastAsia" w:hAnsi="宋体" w:cs="宋体"/>
          <w:b/>
          <w:color w:val="auto"/>
          <w:sz w:val="24"/>
          <w:szCs w:val="24"/>
        </w:rPr>
      </w:pPr>
      <w:bookmarkStart w:id="75" w:name="_Toc283559978"/>
      <w:r>
        <w:rPr>
          <w:rFonts w:hint="eastAsia" w:hAnsi="宋体" w:cs="宋体"/>
          <w:b/>
          <w:color w:val="auto"/>
          <w:sz w:val="24"/>
          <w:szCs w:val="24"/>
        </w:rPr>
        <w:t>8. 重新招标和不再招标</w:t>
      </w:r>
      <w:bookmarkEnd w:id="75"/>
    </w:p>
    <w:p>
      <w:pPr>
        <w:autoSpaceDE w:val="0"/>
        <w:autoSpaceDN w:val="0"/>
        <w:adjustRightInd w:val="0"/>
        <w:spacing w:line="440" w:lineRule="exact"/>
        <w:jc w:val="left"/>
        <w:rPr>
          <w:rFonts w:hint="eastAsia" w:hAnsi="宋体" w:cs="宋体"/>
          <w:b/>
          <w:color w:val="auto"/>
          <w:sz w:val="24"/>
          <w:szCs w:val="24"/>
        </w:rPr>
      </w:pPr>
      <w:bookmarkStart w:id="76" w:name="_Toc283559979"/>
      <w:r>
        <w:rPr>
          <w:rFonts w:hint="eastAsia" w:hAnsi="宋体" w:cs="宋体"/>
          <w:b/>
          <w:color w:val="auto"/>
          <w:sz w:val="24"/>
          <w:szCs w:val="24"/>
        </w:rPr>
        <w:t>8.1 重新招标</w:t>
      </w:r>
      <w:bookmarkEnd w:id="76"/>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有下列情形之一的，招标人将重新招标：</w:t>
      </w:r>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（1）投标截止时间止，投标人少于3个的；</w:t>
      </w:r>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（2）经评标委员会评审后否决所有投标的。</w:t>
      </w:r>
    </w:p>
    <w:p>
      <w:pPr>
        <w:autoSpaceDE w:val="0"/>
        <w:autoSpaceDN w:val="0"/>
        <w:adjustRightInd w:val="0"/>
        <w:spacing w:line="440" w:lineRule="exact"/>
        <w:jc w:val="left"/>
        <w:rPr>
          <w:rFonts w:hint="eastAsia" w:hAnsi="宋体" w:cs="宋体"/>
          <w:b/>
          <w:color w:val="auto"/>
          <w:sz w:val="24"/>
          <w:szCs w:val="24"/>
        </w:rPr>
      </w:pPr>
      <w:bookmarkStart w:id="77" w:name="_Toc283559980"/>
      <w:r>
        <w:rPr>
          <w:rFonts w:hint="eastAsia" w:hAnsi="宋体" w:cs="宋体"/>
          <w:b/>
          <w:color w:val="auto"/>
          <w:sz w:val="24"/>
          <w:szCs w:val="24"/>
        </w:rPr>
        <w:t>8.2 不再招标</w:t>
      </w:r>
      <w:bookmarkEnd w:id="77"/>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重新招标后投标人仍少于3个，属于必须审批或核准的工程建设项目，经原审批或核准部门批准后不再进行招标。</w:t>
      </w:r>
    </w:p>
    <w:p>
      <w:pPr>
        <w:pStyle w:val="18"/>
        <w:spacing w:line="440" w:lineRule="exact"/>
        <w:jc w:val="both"/>
        <w:rPr>
          <w:rFonts w:hint="eastAsia" w:hAnsi="宋体"/>
          <w:b/>
          <w:color w:val="auto"/>
        </w:rPr>
      </w:pPr>
      <w:bookmarkStart w:id="78" w:name="_Toc283559981"/>
      <w:r>
        <w:rPr>
          <w:rFonts w:hint="eastAsia" w:hAnsi="宋体"/>
          <w:b/>
          <w:color w:val="auto"/>
        </w:rPr>
        <w:t>9. 纪律和监督</w:t>
      </w:r>
      <w:bookmarkEnd w:id="78"/>
    </w:p>
    <w:p>
      <w:pPr>
        <w:autoSpaceDE w:val="0"/>
        <w:autoSpaceDN w:val="0"/>
        <w:adjustRightInd w:val="0"/>
        <w:spacing w:line="440" w:lineRule="exact"/>
        <w:jc w:val="left"/>
        <w:rPr>
          <w:rFonts w:hint="eastAsia" w:hAnsi="宋体" w:cs="宋体"/>
          <w:b/>
          <w:color w:val="auto"/>
          <w:sz w:val="24"/>
          <w:szCs w:val="24"/>
        </w:rPr>
      </w:pPr>
      <w:bookmarkStart w:id="79" w:name="_Toc283559982"/>
      <w:r>
        <w:rPr>
          <w:rFonts w:hint="eastAsia" w:hAnsi="宋体" w:cs="宋体"/>
          <w:b/>
          <w:color w:val="auto"/>
          <w:sz w:val="24"/>
          <w:szCs w:val="24"/>
        </w:rPr>
        <w:t>9.1 对招标人的纪律要求</w:t>
      </w:r>
      <w:bookmarkEnd w:id="79"/>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int="eastAsia" w:hAnsi="宋体" w:cs="宋体"/>
          <w:b/>
          <w:color w:val="auto"/>
          <w:sz w:val="24"/>
          <w:szCs w:val="24"/>
        </w:rPr>
      </w:pPr>
      <w:bookmarkStart w:id="80" w:name="_Toc283559983"/>
      <w:r>
        <w:rPr>
          <w:rFonts w:hint="eastAsia" w:hAnsi="宋体" w:cs="宋体"/>
          <w:b/>
          <w:color w:val="auto"/>
          <w:sz w:val="24"/>
          <w:szCs w:val="24"/>
        </w:rPr>
        <w:t>9.2 对投标人的纪律要求</w:t>
      </w:r>
      <w:bookmarkEnd w:id="80"/>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int="eastAsia" w:hAnsi="宋体" w:cs="宋体"/>
          <w:b/>
          <w:color w:val="auto"/>
          <w:sz w:val="24"/>
          <w:szCs w:val="24"/>
        </w:rPr>
      </w:pPr>
      <w:bookmarkStart w:id="81" w:name="_Toc283559984"/>
      <w:r>
        <w:rPr>
          <w:rFonts w:hint="eastAsia" w:hAnsi="宋体" w:cs="宋体"/>
          <w:b/>
          <w:color w:val="auto"/>
          <w:sz w:val="24"/>
          <w:szCs w:val="24"/>
        </w:rPr>
        <w:t>9.3 对评标委员会成员的纪律要求</w:t>
      </w:r>
      <w:bookmarkEnd w:id="81"/>
    </w:p>
    <w:p>
      <w:pPr>
        <w:autoSpaceDE w:val="0"/>
        <w:autoSpaceDN w:val="0"/>
        <w:adjustRightInd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int="eastAsia" w:hAnsi="宋体" w:cs="宋体"/>
          <w:b/>
          <w:color w:val="auto"/>
          <w:sz w:val="24"/>
          <w:szCs w:val="24"/>
        </w:rPr>
      </w:pPr>
      <w:bookmarkStart w:id="82" w:name="_Toc283559985"/>
      <w:r>
        <w:rPr>
          <w:rFonts w:hint="eastAsia" w:hAnsi="宋体" w:cs="宋体"/>
          <w:b/>
          <w:color w:val="auto"/>
          <w:sz w:val="24"/>
          <w:szCs w:val="24"/>
        </w:rPr>
        <w:t>9.4 对与评标活动有关的工作人员的纪律要求</w:t>
      </w:r>
      <w:bookmarkEnd w:id="82"/>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int="eastAsia" w:hAnsi="宋体" w:cs="宋体"/>
          <w:b/>
          <w:color w:val="auto"/>
          <w:sz w:val="24"/>
          <w:szCs w:val="24"/>
        </w:rPr>
      </w:pPr>
      <w:bookmarkStart w:id="83" w:name="_Toc283559986"/>
      <w:r>
        <w:rPr>
          <w:rFonts w:hint="eastAsia" w:hAnsi="宋体" w:cs="宋体"/>
          <w:b/>
          <w:color w:val="auto"/>
          <w:sz w:val="24"/>
          <w:szCs w:val="24"/>
        </w:rPr>
        <w:t>9.5 投诉</w:t>
      </w:r>
      <w:bookmarkEnd w:id="83"/>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投标人和其他利害关系人认为本次招标活动违反法律、法规和规章规定的，有权向有关行政监督部门投诉。</w:t>
      </w:r>
    </w:p>
    <w:p>
      <w:pPr>
        <w:pStyle w:val="18"/>
        <w:spacing w:line="440" w:lineRule="exact"/>
        <w:jc w:val="both"/>
        <w:rPr>
          <w:rFonts w:hint="eastAsia" w:hAnsi="宋体"/>
          <w:b/>
          <w:color w:val="auto"/>
        </w:rPr>
      </w:pPr>
      <w:bookmarkStart w:id="84" w:name="_Toc283559987"/>
      <w:r>
        <w:rPr>
          <w:rFonts w:hint="eastAsia" w:hAnsi="宋体"/>
          <w:b/>
          <w:color w:val="auto"/>
        </w:rPr>
        <w:t>10. 需要补充的其他内容</w:t>
      </w:r>
      <w:bookmarkEnd w:id="84"/>
    </w:p>
    <w:p>
      <w:pPr>
        <w:autoSpaceDE w:val="0"/>
        <w:autoSpaceDN w:val="0"/>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需要补充的其他内容：见投标人须知前附表。</w:t>
      </w:r>
    </w:p>
    <w:p>
      <w:pPr>
        <w:spacing w:before="312" w:beforeLines="100" w:after="312" w:afterLines="100" w:line="400" w:lineRule="exact"/>
        <w:rPr>
          <w:rFonts w:hint="eastAsia" w:hAnsi="宋体" w:cs="宋体"/>
          <w:color w:val="auto"/>
          <w:sz w:val="24"/>
        </w:rPr>
      </w:pPr>
      <w:r>
        <w:rPr>
          <w:rFonts w:ascii="新宋体" w:hAnsi="新宋体" w:eastAsia="新宋体"/>
          <w:b/>
          <w:color w:val="auto"/>
          <w:sz w:val="24"/>
        </w:rPr>
        <w:br w:type="page"/>
      </w:r>
      <w:r>
        <w:rPr>
          <w:rFonts w:hint="eastAsia" w:hAnsi="宋体" w:cs="宋体"/>
          <w:color w:val="auto"/>
          <w:sz w:val="24"/>
        </w:rPr>
        <w:t>附表一：</w:t>
      </w:r>
    </w:p>
    <w:p>
      <w:pPr>
        <w:spacing w:before="312" w:beforeLines="100" w:after="312" w:afterLines="100" w:line="400" w:lineRule="exact"/>
        <w:jc w:val="center"/>
        <w:rPr>
          <w:rFonts w:hint="eastAsia"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00" w:lineRule="exact"/>
        <w:rPr>
          <w:rFonts w:hint="eastAsia"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int="eastAsia"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r>
        <w:rPr>
          <w:rFonts w:hint="eastAsia" w:hAnsi="宋体" w:cs="宋体"/>
          <w:color w:val="auto"/>
          <w:sz w:val="24"/>
        </w:rPr>
        <w:t>1.</w:t>
      </w:r>
    </w:p>
    <w:p>
      <w:pPr>
        <w:spacing w:line="480" w:lineRule="exact"/>
        <w:ind w:firstLine="480" w:firstLineChars="200"/>
        <w:rPr>
          <w:rFonts w:hint="eastAsia" w:hAnsi="宋体" w:cs="宋体"/>
          <w:color w:val="auto"/>
          <w:sz w:val="24"/>
        </w:rPr>
      </w:pPr>
      <w:r>
        <w:rPr>
          <w:rFonts w:hint="eastAsia" w:hAnsi="宋体" w:cs="宋体"/>
          <w:color w:val="auto"/>
          <w:sz w:val="24"/>
        </w:rPr>
        <w:t>2.</w:t>
      </w: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r>
        <w:rPr>
          <w:rFonts w:hint="eastAsia" w:hAnsi="宋体" w:cs="宋体"/>
          <w:color w:val="auto"/>
          <w:sz w:val="24"/>
        </w:rPr>
        <w:t>……</w:t>
      </w: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int="eastAsia" w:hAnsi="宋体" w:cs="宋体"/>
          <w:color w:val="auto"/>
          <w:sz w:val="24"/>
        </w:rPr>
      </w:pPr>
    </w:p>
    <w:p>
      <w:pPr>
        <w:spacing w:line="480" w:lineRule="exact"/>
        <w:rPr>
          <w:rFonts w:hint="eastAsia" w:hAnsi="宋体" w:cs="宋体"/>
          <w:color w:val="auto"/>
          <w:sz w:val="24"/>
        </w:rPr>
      </w:pPr>
      <w:r>
        <w:rPr>
          <w:rFonts w:hint="eastAsia" w:hAnsi="宋体" w:cs="宋体"/>
          <w:color w:val="auto"/>
          <w:sz w:val="24"/>
        </w:rPr>
        <w:t>附件：质疑问卷</w:t>
      </w:r>
    </w:p>
    <w:p>
      <w:pPr>
        <w:spacing w:line="480" w:lineRule="exact"/>
        <w:ind w:firstLine="4080" w:firstLineChars="1700"/>
        <w:rPr>
          <w:rFonts w:hint="eastAsia" w:hAnsi="宋体" w:cs="宋体"/>
          <w:color w:val="auto"/>
          <w:sz w:val="24"/>
          <w:u w:val="single"/>
        </w:rPr>
      </w:pPr>
    </w:p>
    <w:p>
      <w:pPr>
        <w:spacing w:line="480" w:lineRule="exact"/>
        <w:ind w:firstLine="4080" w:firstLineChars="1700"/>
        <w:rPr>
          <w:rFonts w:hint="eastAsia" w:hAnsi="宋体" w:cs="宋体"/>
          <w:color w:val="auto"/>
          <w:sz w:val="24"/>
          <w:u w:val="single"/>
        </w:rPr>
      </w:pPr>
    </w:p>
    <w:p>
      <w:pPr>
        <w:spacing w:line="480" w:lineRule="exact"/>
        <w:ind w:firstLine="4080" w:firstLineChars="1700"/>
        <w:rPr>
          <w:rFonts w:hint="eastAsia" w:hAnsi="宋体" w:cs="宋体"/>
          <w:color w:val="auto"/>
          <w:sz w:val="24"/>
          <w:u w:val="single"/>
        </w:rPr>
      </w:pPr>
    </w:p>
    <w:p>
      <w:pPr>
        <w:spacing w:line="480" w:lineRule="exact"/>
        <w:rPr>
          <w:rFonts w:hint="eastAsia" w:hAnsi="宋体" w:cs="宋体"/>
          <w:color w:val="auto"/>
          <w:sz w:val="24"/>
          <w:u w:val="single"/>
        </w:rPr>
      </w:pPr>
    </w:p>
    <w:p>
      <w:pPr>
        <w:spacing w:line="480" w:lineRule="exact"/>
        <w:ind w:firstLine="4080" w:firstLineChars="1700"/>
        <w:rPr>
          <w:rFonts w:hint="eastAsia" w:hAnsi="宋体" w:cs="宋体"/>
          <w:color w:val="auto"/>
          <w:sz w:val="24"/>
          <w:u w:val="single"/>
        </w:rPr>
      </w:pPr>
    </w:p>
    <w:p>
      <w:pPr>
        <w:spacing w:line="480" w:lineRule="exact"/>
        <w:ind w:firstLine="4080" w:firstLineChars="1700"/>
        <w:rPr>
          <w:rFonts w:hint="eastAsia"/>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480" w:lineRule="exact"/>
        <w:ind w:firstLine="2880" w:firstLineChars="1200"/>
        <w:rPr>
          <w:rFonts w:hint="eastAsia"/>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int="eastAsia"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rPr>
          <w:rFonts w:hint="eastAsia" w:hAnsi="宋体" w:cs="宋体"/>
          <w:color w:val="auto"/>
          <w:sz w:val="24"/>
        </w:rPr>
      </w:pPr>
    </w:p>
    <w:p>
      <w:pPr>
        <w:spacing w:line="400" w:lineRule="exact"/>
        <w:ind w:firstLine="480" w:firstLineChars="200"/>
        <w:rPr>
          <w:rFonts w:hint="eastAsia" w:hAnsi="宋体" w:cs="宋体"/>
          <w:color w:val="auto"/>
          <w:sz w:val="24"/>
        </w:rPr>
      </w:pPr>
    </w:p>
    <w:p>
      <w:pPr>
        <w:pStyle w:val="11"/>
        <w:ind w:firstLine="321"/>
        <w:rPr>
          <w:rFonts w:hint="eastAsia" w:ascii="仿宋_GB2312" w:eastAsia="仿宋_GB2312"/>
          <w:b/>
          <w:color w:val="auto"/>
          <w:sz w:val="32"/>
          <w:szCs w:val="32"/>
        </w:rPr>
      </w:pPr>
    </w:p>
    <w:p>
      <w:pPr>
        <w:spacing w:line="400" w:lineRule="exact"/>
        <w:ind w:firstLine="480" w:firstLineChars="200"/>
        <w:rPr>
          <w:rFonts w:hint="eastAsia" w:hAnsi="宋体" w:cs="宋体"/>
          <w:color w:val="auto"/>
          <w:sz w:val="24"/>
        </w:rPr>
      </w:pPr>
    </w:p>
    <w:p>
      <w:pPr>
        <w:spacing w:line="400" w:lineRule="exact"/>
        <w:ind w:firstLine="480" w:firstLineChars="200"/>
        <w:rPr>
          <w:rFonts w:hint="eastAsia" w:hAnsi="宋体" w:cs="宋体"/>
          <w:color w:val="auto"/>
          <w:sz w:val="24"/>
        </w:rPr>
      </w:pPr>
    </w:p>
    <w:p>
      <w:pPr>
        <w:spacing w:line="400" w:lineRule="exact"/>
        <w:ind w:firstLine="480" w:firstLineChars="200"/>
        <w:rPr>
          <w:rFonts w:hint="eastAsia" w:hAnsi="宋体" w:cs="宋体"/>
          <w:color w:val="auto"/>
          <w:sz w:val="24"/>
        </w:rPr>
      </w:pPr>
      <w:r>
        <w:rPr>
          <w:rFonts w:hint="eastAsia" w:hAnsi="宋体" w:cs="宋体"/>
          <w:color w:val="auto"/>
          <w:sz w:val="24"/>
        </w:rPr>
        <w:t>附表二：问题的澄清</w:t>
      </w:r>
    </w:p>
    <w:p>
      <w:pPr>
        <w:spacing w:before="312" w:beforeLines="100" w:after="312" w:afterLines="100" w:line="480" w:lineRule="exact"/>
        <w:jc w:val="center"/>
        <w:rPr>
          <w:rFonts w:hint="eastAsia"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int="eastAsia"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int="eastAsia"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（项目名称、标段）招标评标委员会：</w:t>
      </w:r>
    </w:p>
    <w:p>
      <w:pPr>
        <w:spacing w:line="480" w:lineRule="exact"/>
        <w:ind w:firstLine="480" w:firstLineChars="200"/>
        <w:rPr>
          <w:rFonts w:hint="eastAsia"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int="eastAsia" w:hAnsi="宋体" w:cs="宋体"/>
          <w:color w:val="auto"/>
          <w:sz w:val="24"/>
        </w:rPr>
      </w:pPr>
      <w:r>
        <w:rPr>
          <w:rFonts w:hint="eastAsia" w:hAnsi="宋体" w:cs="宋体"/>
          <w:color w:val="auto"/>
          <w:sz w:val="24"/>
        </w:rPr>
        <w:t>1.</w:t>
      </w:r>
    </w:p>
    <w:p>
      <w:pPr>
        <w:spacing w:line="480" w:lineRule="exact"/>
        <w:ind w:firstLine="480" w:firstLineChars="200"/>
        <w:rPr>
          <w:rFonts w:hint="eastAsia" w:hAnsi="宋体" w:cs="宋体"/>
          <w:color w:val="auto"/>
          <w:sz w:val="24"/>
        </w:rPr>
      </w:pPr>
      <w:r>
        <w:rPr>
          <w:rFonts w:hint="eastAsia" w:hAnsi="宋体" w:cs="宋体"/>
          <w:color w:val="auto"/>
          <w:sz w:val="24"/>
        </w:rPr>
        <w:t>2.</w:t>
      </w: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r>
        <w:rPr>
          <w:rFonts w:hint="eastAsia" w:hAnsi="宋体" w:cs="宋体"/>
          <w:color w:val="auto"/>
          <w:sz w:val="24"/>
        </w:rPr>
        <w:t>……</w:t>
      </w: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p>
    <w:p>
      <w:pPr>
        <w:spacing w:line="480" w:lineRule="exact"/>
        <w:ind w:firstLine="480" w:firstLineChars="200"/>
        <w:rPr>
          <w:rFonts w:hint="eastAsia" w:hAnsi="宋体" w:cs="宋体"/>
          <w:color w:val="auto"/>
          <w:sz w:val="24"/>
        </w:rPr>
      </w:pPr>
    </w:p>
    <w:p>
      <w:pPr>
        <w:wordWrap w:val="0"/>
        <w:spacing w:line="480" w:lineRule="exact"/>
        <w:ind w:firstLine="480" w:firstLineChars="200"/>
        <w:jc w:val="right"/>
        <w:rPr>
          <w:rFonts w:hint="eastAsia"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156" w:beforeLines="50" w:after="156" w:afterLines="50" w:line="480" w:lineRule="exact"/>
        <w:ind w:right="210"/>
        <w:jc w:val="right"/>
        <w:rPr>
          <w:rFonts w:hint="eastAsia"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int="eastAsia"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before="312" w:beforeLines="100" w:after="312" w:afterLines="100" w:line="400" w:lineRule="exact"/>
        <w:rPr>
          <w:rFonts w:hint="eastAsia" w:hAnsi="宋体" w:cs="宋体"/>
          <w:color w:val="auto"/>
          <w:sz w:val="24"/>
        </w:rPr>
      </w:pPr>
      <w:r>
        <w:rPr>
          <w:rFonts w:hint="eastAsia" w:hAnsi="宋体" w:cs="宋体"/>
          <w:color w:val="auto"/>
          <w:sz w:val="24"/>
        </w:rPr>
        <w:t xml:space="preserve"> </w:t>
      </w:r>
    </w:p>
    <w:p>
      <w:pPr>
        <w:snapToGrid w:val="0"/>
        <w:spacing w:line="360" w:lineRule="auto"/>
        <w:jc w:val="center"/>
        <w:rPr>
          <w:rFonts w:hint="eastAsia" w:hAnsi="宋体" w:cs="宋体"/>
          <w:b/>
          <w:bCs/>
          <w:color w:val="auto"/>
          <w:sz w:val="36"/>
          <w:szCs w:val="36"/>
          <w:lang w:bidi="ar"/>
        </w:rPr>
      </w:pPr>
    </w:p>
    <w:p>
      <w:pPr>
        <w:pStyle w:val="9"/>
        <w:tabs>
          <w:tab w:val="right" w:leader="dot" w:pos="9637"/>
          <w:tab w:val="clear" w:pos="9060"/>
        </w:tabs>
        <w:spacing w:before="120" w:after="120" w:line="600" w:lineRule="auto"/>
        <w:jc w:val="center"/>
        <w:rPr>
          <w:color w:val="auto"/>
          <w:sz w:val="36"/>
          <w:szCs w:val="36"/>
        </w:rPr>
      </w:pPr>
      <w:r>
        <w:rPr>
          <w:rFonts w:hint="eastAsia"/>
          <w:b/>
          <w:color w:val="auto"/>
          <w:sz w:val="36"/>
          <w:szCs w:val="36"/>
        </w:rPr>
        <w:br w:type="page"/>
      </w:r>
      <w:bookmarkStart w:id="85" w:name="_Toc508875507"/>
      <w:bookmarkStart w:id="86" w:name="_Toc2081"/>
      <w:r>
        <w:rPr>
          <w:rFonts w:hint="eastAsia"/>
          <w:color w:val="auto"/>
          <w:sz w:val="36"/>
          <w:szCs w:val="36"/>
        </w:rPr>
        <w:t>第三章  评标办法（综合评标法）</w:t>
      </w:r>
      <w:bookmarkEnd w:id="85"/>
      <w:bookmarkEnd w:id="86"/>
    </w:p>
    <w:p>
      <w:pPr>
        <w:spacing w:after="312" w:afterLines="100" w:line="420" w:lineRule="exact"/>
        <w:rPr>
          <w:rFonts w:hint="eastAsia" w:ascii="宋体" w:hAnsi="宋体" w:cs="宋体"/>
          <w:color w:val="auto"/>
          <w:sz w:val="24"/>
        </w:rPr>
      </w:pPr>
      <w:r>
        <w:rPr>
          <w:rFonts w:hint="eastAsia" w:ascii="宋体" w:hAnsi="宋体" w:cs="宋体"/>
          <w:color w:val="auto"/>
          <w:sz w:val="24"/>
        </w:rPr>
        <w:t>一、评标依据：国家七部委颁发的《工程建设项目施工招标投标办法》。</w:t>
      </w:r>
    </w:p>
    <w:p>
      <w:pPr>
        <w:spacing w:after="312" w:afterLines="100" w:line="420" w:lineRule="exact"/>
        <w:rPr>
          <w:rFonts w:hint="eastAsia" w:ascii="宋体" w:hAnsi="宋体" w:cs="宋体"/>
          <w:color w:val="auto"/>
          <w:sz w:val="24"/>
        </w:rPr>
      </w:pPr>
      <w:r>
        <w:rPr>
          <w:rFonts w:hint="eastAsia" w:ascii="宋体" w:hAnsi="宋体" w:cs="宋体"/>
          <w:color w:val="auto"/>
          <w:sz w:val="24"/>
        </w:rPr>
        <w:t>二、评标办法前附表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4" w:type="dxa"/>
            <w:gridSpan w:val="2"/>
            <w:noWrap w:val="0"/>
            <w:tcMar>
              <w:left w:w="57" w:type="dxa"/>
              <w:right w:w="57" w:type="dxa"/>
            </w:tcMar>
            <w:vAlign w:val="center"/>
          </w:tcPr>
          <w:p>
            <w:pPr>
              <w:jc w:val="center"/>
              <w:rPr>
                <w:rFonts w:hint="eastAsia" w:ascii="宋体" w:hAnsi="宋体" w:cs="宋体"/>
                <w:b/>
                <w:color w:val="auto"/>
                <w:sz w:val="24"/>
              </w:rPr>
            </w:pPr>
            <w:r>
              <w:rPr>
                <w:rFonts w:hint="eastAsia" w:ascii="宋体" w:hAnsi="宋体" w:cs="宋体"/>
                <w:b/>
                <w:color w:val="auto"/>
                <w:sz w:val="24"/>
              </w:rPr>
              <w:t>条款号</w:t>
            </w:r>
          </w:p>
        </w:tc>
        <w:tc>
          <w:tcPr>
            <w:tcW w:w="2268" w:type="dxa"/>
            <w:noWrap w:val="0"/>
            <w:vAlign w:val="center"/>
          </w:tcPr>
          <w:p>
            <w:pPr>
              <w:jc w:val="center"/>
              <w:rPr>
                <w:rFonts w:hint="eastAsia" w:ascii="宋体" w:hAnsi="宋体" w:cs="宋体"/>
                <w:b/>
                <w:color w:val="auto"/>
                <w:sz w:val="24"/>
              </w:rPr>
            </w:pPr>
            <w:r>
              <w:rPr>
                <w:rFonts w:hint="eastAsia" w:ascii="宋体" w:hAnsi="宋体" w:cs="宋体"/>
                <w:b/>
                <w:color w:val="auto"/>
                <w:sz w:val="24"/>
              </w:rPr>
              <w:t>评审因素</w:t>
            </w:r>
          </w:p>
        </w:tc>
        <w:tc>
          <w:tcPr>
            <w:tcW w:w="5167" w:type="dxa"/>
            <w:noWrap w:val="0"/>
            <w:vAlign w:val="center"/>
          </w:tcPr>
          <w:p>
            <w:pPr>
              <w:jc w:val="center"/>
              <w:rPr>
                <w:rFonts w:hint="eastAsia" w:ascii="宋体" w:hAnsi="宋体" w:cs="宋体"/>
                <w:b/>
                <w:color w:val="auto"/>
                <w:sz w:val="24"/>
              </w:rPr>
            </w:pPr>
            <w:r>
              <w:rPr>
                <w:rFonts w:hint="eastAsia" w:ascii="宋体" w:hAnsi="宋体" w:cs="宋体"/>
                <w:b/>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741" w:type="dxa"/>
            <w:vMerge w:val="restart"/>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2.1.1</w:t>
            </w:r>
          </w:p>
        </w:tc>
        <w:tc>
          <w:tcPr>
            <w:tcW w:w="1133"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形式评审</w:t>
            </w:r>
          </w:p>
          <w:p>
            <w:pPr>
              <w:jc w:val="center"/>
              <w:rPr>
                <w:rFonts w:hint="eastAsia" w:ascii="宋体" w:hAnsi="宋体" w:cs="宋体"/>
                <w:color w:val="auto"/>
                <w:sz w:val="24"/>
              </w:rPr>
            </w:pPr>
            <w:r>
              <w:rPr>
                <w:rFonts w:hint="eastAsia" w:ascii="宋体" w:hAnsi="宋体" w:cs="宋体"/>
                <w:color w:val="auto"/>
                <w:sz w:val="24"/>
              </w:rPr>
              <w:t>标    准</w:t>
            </w: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投标人名称</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与营业执照、资质证书、税务登记证（或三证合一）的原件扫描件（或图片）一致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签字盖章</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投标文件封面、投标函、投标函附录及已标价工程量清单签字盖章符合第八章“投标文件格式”的要求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投标文件格式</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报价唯一</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741" w:type="dxa"/>
            <w:vMerge w:val="restart"/>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2.1.2</w:t>
            </w:r>
          </w:p>
        </w:tc>
        <w:tc>
          <w:tcPr>
            <w:tcW w:w="1133"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资格评审</w:t>
            </w:r>
          </w:p>
          <w:p>
            <w:pPr>
              <w:jc w:val="center"/>
              <w:rPr>
                <w:rFonts w:hint="eastAsia" w:ascii="宋体" w:hAnsi="宋体" w:cs="宋体"/>
                <w:color w:val="auto"/>
                <w:sz w:val="24"/>
              </w:rPr>
            </w:pPr>
            <w:r>
              <w:rPr>
                <w:rFonts w:hint="eastAsia" w:ascii="宋体" w:hAnsi="宋体" w:cs="宋体"/>
                <w:color w:val="auto"/>
                <w:sz w:val="24"/>
              </w:rPr>
              <w:t>标    准</w:t>
            </w: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营业执照</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税务登记证</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具备有效的税务登记证（或三证合一）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741" w:type="dxa"/>
            <w:vMerge w:val="continue"/>
            <w:noWrap w:val="0"/>
            <w:tcMar>
              <w:left w:w="57" w:type="dxa"/>
              <w:right w:w="57" w:type="dxa"/>
            </w:tcMar>
            <w:vAlign w:val="center"/>
          </w:tcPr>
          <w:p>
            <w:pP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资质等级</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投标人资质需满足第二章投标人须知前附表第1.4.1条的规定。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741" w:type="dxa"/>
            <w:vMerge w:val="continue"/>
            <w:noWrap w:val="0"/>
            <w:tcMar>
              <w:left w:w="57" w:type="dxa"/>
              <w:right w:w="57" w:type="dxa"/>
            </w:tcMar>
            <w:vAlign w:val="center"/>
          </w:tcPr>
          <w:p>
            <w:pP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项目经理</w:t>
            </w:r>
          </w:p>
          <w:p>
            <w:pPr>
              <w:jc w:val="center"/>
              <w:rPr>
                <w:rFonts w:hint="eastAsia" w:ascii="宋体" w:hAnsi="宋体" w:cs="宋体"/>
                <w:color w:val="auto"/>
                <w:sz w:val="24"/>
              </w:rPr>
            </w:pPr>
            <w:r>
              <w:rPr>
                <w:rFonts w:hint="eastAsia" w:ascii="宋体" w:hAnsi="宋体" w:cs="宋体"/>
                <w:color w:val="auto"/>
                <w:sz w:val="24"/>
              </w:rPr>
              <w:t>（项目负责人）</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需满足第二章投标人须知前附表第1.4.1条的规定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41" w:type="dxa"/>
            <w:vMerge w:val="restart"/>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2.1.3</w:t>
            </w:r>
          </w:p>
        </w:tc>
        <w:tc>
          <w:tcPr>
            <w:tcW w:w="1133"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响 应 性</w:t>
            </w:r>
          </w:p>
          <w:p>
            <w:pPr>
              <w:jc w:val="center"/>
              <w:rPr>
                <w:rFonts w:hint="eastAsia" w:ascii="宋体" w:hAnsi="宋体" w:cs="宋体"/>
                <w:color w:val="auto"/>
                <w:sz w:val="24"/>
              </w:rPr>
            </w:pPr>
            <w:r>
              <w:rPr>
                <w:rFonts w:hint="eastAsia" w:ascii="宋体" w:hAnsi="宋体" w:cs="宋体"/>
                <w:color w:val="auto"/>
                <w:sz w:val="24"/>
              </w:rPr>
              <w:t>评审标准</w:t>
            </w: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投标内容</w:t>
            </w:r>
          </w:p>
        </w:tc>
        <w:tc>
          <w:tcPr>
            <w:tcW w:w="5167" w:type="dxa"/>
            <w:noWrap w:val="0"/>
            <w:vAlign w:val="center"/>
          </w:tcPr>
          <w:p>
            <w:pPr>
              <w:rPr>
                <w:rFonts w:hint="eastAsia" w:ascii="宋体" w:hAnsi="宋体" w:cs="宋体"/>
                <w:color w:val="auto"/>
                <w:sz w:val="24"/>
              </w:rPr>
            </w:pPr>
            <w:r>
              <w:rPr>
                <w:rFonts w:hint="eastAsia" w:ascii="宋体" w:hAnsi="宋体" w:cs="宋体"/>
                <w:color w:val="auto"/>
                <w:kern w:val="0"/>
                <w:sz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工期</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工程质量</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投标有效期</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投标保证金</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权利义务</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rPr>
                <w:rFonts w:hint="eastAsia" w:ascii="宋体" w:hAnsi="宋体" w:cs="宋体"/>
                <w:color w:val="auto"/>
                <w:sz w:val="24"/>
              </w:rPr>
            </w:pP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已标价工程量清单</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符合第五章“工程量清单”给出的子目名称、子目特征、计量单位和工程量。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技术标准和要求</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投标价格</w:t>
            </w:r>
          </w:p>
        </w:tc>
        <w:tc>
          <w:tcPr>
            <w:tcW w:w="5167" w:type="dxa"/>
            <w:noWrap w:val="0"/>
            <w:vAlign w:val="center"/>
          </w:tcPr>
          <w:p>
            <w:pPr>
              <w:spacing w:line="360" w:lineRule="exact"/>
              <w:ind w:left="32" w:leftChars="9" w:hanging="2"/>
              <w:jc w:val="left"/>
              <w:rPr>
                <w:rFonts w:hint="eastAsia" w:ascii="宋体" w:hAnsi="宋体" w:cs="宋体"/>
                <w:color w:val="auto"/>
                <w:sz w:val="24"/>
              </w:rPr>
            </w:pPr>
            <w:r>
              <w:rPr>
                <w:rFonts w:hint="eastAsia" w:ascii="宋体" w:hAnsi="宋体" w:cs="宋体"/>
                <w:color w:val="auto"/>
                <w:sz w:val="24"/>
              </w:rPr>
              <w:t>低于（含等于）第二章“投标人须知”前附表10.2款载明的招标控制价。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分包计划</w:t>
            </w:r>
          </w:p>
        </w:tc>
        <w:tc>
          <w:tcPr>
            <w:tcW w:w="5167" w:type="dxa"/>
            <w:noWrap w:val="0"/>
            <w:vAlign w:val="center"/>
          </w:tcPr>
          <w:p>
            <w:pPr>
              <w:spacing w:line="360" w:lineRule="exact"/>
              <w:ind w:left="480" w:hanging="480" w:hangingChars="200"/>
              <w:jc w:val="left"/>
              <w:rPr>
                <w:rFonts w:hint="eastAsia" w:ascii="宋体" w:hAnsi="宋体" w:cs="宋体"/>
                <w:color w:val="auto"/>
                <w:sz w:val="24"/>
              </w:rPr>
            </w:pPr>
            <w:r>
              <w:rPr>
                <w:rFonts w:hint="eastAsia" w:ascii="宋体" w:hAnsi="宋体" w:cs="宋体"/>
                <w:color w:val="auto"/>
                <w:sz w:val="24"/>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2"/>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条款号</w:t>
            </w:r>
          </w:p>
        </w:tc>
        <w:tc>
          <w:tcPr>
            <w:tcW w:w="2268" w:type="dxa"/>
            <w:noWrap w:val="0"/>
            <w:vAlign w:val="center"/>
          </w:tcPr>
          <w:p>
            <w:pPr>
              <w:jc w:val="center"/>
              <w:rPr>
                <w:rFonts w:hint="eastAsia" w:ascii="宋体" w:hAnsi="宋体" w:cs="宋体"/>
                <w:color w:val="auto"/>
                <w:sz w:val="24"/>
              </w:rPr>
            </w:pPr>
            <w:r>
              <w:rPr>
                <w:rFonts w:hint="eastAsia" w:ascii="宋体" w:hAnsi="宋体" w:cs="宋体"/>
                <w:b/>
                <w:color w:val="auto"/>
                <w:sz w:val="24"/>
              </w:rPr>
              <w:t>评分因素</w:t>
            </w:r>
          </w:p>
        </w:tc>
        <w:tc>
          <w:tcPr>
            <w:tcW w:w="5167" w:type="dxa"/>
            <w:noWrap w:val="0"/>
            <w:vAlign w:val="center"/>
          </w:tcPr>
          <w:p>
            <w:pPr>
              <w:spacing w:line="360" w:lineRule="exact"/>
              <w:ind w:left="482" w:hanging="480" w:hangingChars="200"/>
              <w:jc w:val="center"/>
              <w:rPr>
                <w:rFonts w:hint="eastAsia" w:ascii="宋体" w:hAnsi="宋体" w:cs="宋体"/>
                <w:color w:val="auto"/>
                <w:sz w:val="24"/>
              </w:rPr>
            </w:pPr>
            <w:r>
              <w:rPr>
                <w:rFonts w:hint="eastAsia" w:ascii="宋体" w:hAnsi="宋体" w:cs="宋体"/>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874" w:type="dxa"/>
            <w:gridSpan w:val="2"/>
            <w:noWrap w:val="0"/>
            <w:tcMar>
              <w:left w:w="57" w:type="dxa"/>
              <w:right w:w="57" w:type="dxa"/>
            </w:tcMar>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2.2.1</w:t>
            </w:r>
          </w:p>
        </w:tc>
        <w:tc>
          <w:tcPr>
            <w:tcW w:w="2268"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分值构成</w:t>
            </w:r>
          </w:p>
          <w:p>
            <w:pPr>
              <w:spacing w:line="440" w:lineRule="exact"/>
              <w:jc w:val="center"/>
              <w:rPr>
                <w:rFonts w:hint="eastAsia" w:ascii="宋体" w:hAnsi="宋体" w:cs="宋体"/>
                <w:color w:val="auto"/>
                <w:sz w:val="24"/>
              </w:rPr>
            </w:pPr>
            <w:r>
              <w:rPr>
                <w:rFonts w:hint="eastAsia" w:ascii="宋体" w:hAnsi="宋体" w:cs="宋体"/>
                <w:color w:val="auto"/>
                <w:sz w:val="24"/>
              </w:rPr>
              <w:t>(总分100分)</w:t>
            </w:r>
          </w:p>
        </w:tc>
        <w:tc>
          <w:tcPr>
            <w:tcW w:w="5167"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商务标：</w:t>
            </w:r>
            <w:r>
              <w:rPr>
                <w:rFonts w:hint="eastAsia" w:ascii="宋体" w:hAnsi="宋体" w:cs="宋体"/>
                <w:color w:val="auto"/>
                <w:sz w:val="24"/>
                <w:u w:val="single"/>
              </w:rPr>
              <w:t xml:space="preserve">  70  </w:t>
            </w:r>
            <w:r>
              <w:rPr>
                <w:rFonts w:hint="eastAsia" w:ascii="宋体" w:hAnsi="宋体" w:cs="宋体"/>
                <w:color w:val="auto"/>
                <w:sz w:val="24"/>
              </w:rPr>
              <w:t>分</w:t>
            </w:r>
          </w:p>
          <w:p>
            <w:pPr>
              <w:spacing w:line="440" w:lineRule="exact"/>
              <w:rPr>
                <w:rFonts w:hint="eastAsia" w:ascii="宋体" w:hAnsi="宋体" w:cs="宋体"/>
                <w:color w:val="auto"/>
                <w:sz w:val="24"/>
              </w:rPr>
            </w:pPr>
            <w:r>
              <w:rPr>
                <w:rFonts w:hint="eastAsia" w:ascii="宋体" w:hAnsi="宋体" w:cs="宋体"/>
                <w:color w:val="auto"/>
                <w:sz w:val="24"/>
              </w:rPr>
              <w:t>技术标：</w:t>
            </w:r>
            <w:r>
              <w:rPr>
                <w:rFonts w:hint="eastAsia" w:ascii="宋体" w:hAnsi="宋体" w:cs="宋体"/>
                <w:color w:val="auto"/>
                <w:sz w:val="24"/>
                <w:u w:val="single"/>
              </w:rPr>
              <w:t xml:space="preserve">  30  </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2"/>
            <w:noWrap w:val="0"/>
            <w:tcMar>
              <w:left w:w="57" w:type="dxa"/>
              <w:right w:w="57" w:type="dxa"/>
            </w:tcMar>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2.2.2</w:t>
            </w:r>
          </w:p>
        </w:tc>
        <w:tc>
          <w:tcPr>
            <w:tcW w:w="2268" w:type="dxa"/>
            <w:noWrap w:val="0"/>
            <w:vAlign w:val="center"/>
          </w:tcPr>
          <w:p>
            <w:pPr>
              <w:spacing w:line="440" w:lineRule="exact"/>
              <w:jc w:val="center"/>
              <w:rPr>
                <w:rFonts w:hint="eastAsia" w:ascii="宋体" w:hAnsi="宋体" w:cs="宋体"/>
                <w:b/>
                <w:color w:val="auto"/>
                <w:sz w:val="24"/>
              </w:rPr>
            </w:pPr>
            <w:r>
              <w:rPr>
                <w:rFonts w:hint="eastAsia" w:ascii="宋体" w:hAnsi="宋体" w:cs="宋体"/>
                <w:color w:val="auto"/>
                <w:sz w:val="24"/>
              </w:rPr>
              <w:t>评标基准价计算方法</w:t>
            </w:r>
          </w:p>
        </w:tc>
        <w:tc>
          <w:tcPr>
            <w:tcW w:w="5167"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采用复合标底确定评标基准价：</w:t>
            </w:r>
          </w:p>
          <w:p>
            <w:pPr>
              <w:spacing w:line="360" w:lineRule="auto"/>
              <w:rPr>
                <w:rFonts w:hint="eastAsia" w:ascii="宋体" w:hAnsi="宋体" w:cs="宋体"/>
                <w:color w:val="auto"/>
                <w:sz w:val="24"/>
              </w:rPr>
            </w:pPr>
            <w:r>
              <w:rPr>
                <w:rFonts w:hint="eastAsia" w:ascii="宋体" w:hAnsi="宋体" w:cs="宋体"/>
                <w:color w:val="auto"/>
                <w:sz w:val="24"/>
              </w:rPr>
              <w:t>S=T×A+ (a</w:t>
            </w:r>
            <w:r>
              <w:rPr>
                <w:rFonts w:hint="eastAsia" w:ascii="宋体" w:hAnsi="宋体" w:cs="宋体"/>
                <w:color w:val="auto"/>
                <w:sz w:val="24"/>
                <w:vertAlign w:val="subscript"/>
              </w:rPr>
              <w:t>1</w:t>
            </w:r>
            <w:r>
              <w:rPr>
                <w:rFonts w:hint="eastAsia" w:ascii="宋体" w:hAnsi="宋体" w:cs="宋体"/>
                <w:color w:val="auto"/>
                <w:sz w:val="24"/>
              </w:rPr>
              <w:t>+a</w:t>
            </w:r>
            <w:r>
              <w:rPr>
                <w:rFonts w:hint="eastAsia" w:ascii="宋体" w:hAnsi="宋体" w:cs="宋体"/>
                <w:color w:val="auto"/>
                <w:sz w:val="24"/>
                <w:vertAlign w:val="subscript"/>
              </w:rPr>
              <w:t>2</w:t>
            </w:r>
            <w:r>
              <w:rPr>
                <w:rFonts w:hint="eastAsia" w:ascii="宋体" w:hAnsi="宋体" w:cs="宋体"/>
                <w:color w:val="auto"/>
                <w:sz w:val="24"/>
              </w:rPr>
              <w:t>+…+a</w:t>
            </w:r>
            <w:r>
              <w:rPr>
                <w:rFonts w:hint="eastAsia" w:ascii="宋体" w:hAnsi="宋体" w:cs="宋体"/>
                <w:color w:val="auto"/>
                <w:sz w:val="24"/>
                <w:vertAlign w:val="subscript"/>
              </w:rPr>
              <w:t>n</w:t>
            </w:r>
            <w:r>
              <w:rPr>
                <w:rFonts w:hint="eastAsia" w:ascii="宋体" w:hAnsi="宋体" w:cs="宋体"/>
                <w:color w:val="auto"/>
                <w:sz w:val="24"/>
              </w:rPr>
              <w:t>)/n×（1-A）</w:t>
            </w:r>
          </w:p>
          <w:p>
            <w:pPr>
              <w:spacing w:line="360" w:lineRule="auto"/>
              <w:rPr>
                <w:rFonts w:hint="eastAsia" w:ascii="宋体" w:hAnsi="宋体" w:cs="宋体"/>
                <w:color w:val="auto"/>
                <w:sz w:val="24"/>
              </w:rPr>
            </w:pPr>
            <w:r>
              <w:rPr>
                <w:rFonts w:hint="eastAsia" w:ascii="宋体" w:hAnsi="宋体" w:cs="宋体"/>
                <w:color w:val="auto"/>
                <w:sz w:val="24"/>
              </w:rPr>
              <w:t>式中：S——评标基准价;</w:t>
            </w:r>
          </w:p>
          <w:p>
            <w:pPr>
              <w:spacing w:line="360" w:lineRule="auto"/>
              <w:rPr>
                <w:rFonts w:hint="eastAsia" w:ascii="宋体" w:hAnsi="宋体" w:cs="宋体"/>
                <w:color w:val="auto"/>
                <w:sz w:val="24"/>
              </w:rPr>
            </w:pPr>
            <w:r>
              <w:rPr>
                <w:rFonts w:hint="eastAsia" w:ascii="宋体" w:hAnsi="宋体" w:cs="宋体"/>
                <w:color w:val="auto"/>
                <w:sz w:val="24"/>
              </w:rPr>
              <w:t>a</w:t>
            </w:r>
            <w:r>
              <w:rPr>
                <w:rFonts w:hint="eastAsia" w:ascii="宋体" w:hAnsi="宋体" w:cs="宋体"/>
                <w:color w:val="auto"/>
                <w:sz w:val="24"/>
                <w:vertAlign w:val="subscript"/>
              </w:rPr>
              <w:t>i</w:t>
            </w:r>
            <w:r>
              <w:rPr>
                <w:rFonts w:hint="eastAsia" w:ascii="宋体" w:hAnsi="宋体" w:cs="宋体"/>
                <w:color w:val="auto"/>
                <w:sz w:val="24"/>
              </w:rPr>
              <w:t>——参与评标基准价计算的投标报价，指投标人报价在T的100%（含100%）～92%（含92%）区间的，且通过初步评审的投标报价。</w:t>
            </w:r>
          </w:p>
          <w:p>
            <w:pPr>
              <w:spacing w:line="360" w:lineRule="auto"/>
              <w:rPr>
                <w:rFonts w:hint="eastAsia" w:ascii="宋体" w:hAnsi="宋体" w:cs="宋体"/>
                <w:color w:val="auto"/>
                <w:sz w:val="24"/>
              </w:rPr>
            </w:pPr>
            <w:r>
              <w:rPr>
                <w:rFonts w:hint="eastAsia" w:ascii="宋体" w:hAnsi="宋体" w:cs="宋体"/>
                <w:color w:val="auto"/>
                <w:sz w:val="24"/>
              </w:rPr>
              <w:t>T</w:t>
            </w:r>
            <w:r>
              <w:rPr>
                <w:rFonts w:hint="eastAsia" w:ascii="宋体" w:hAnsi="宋体" w:cs="宋体"/>
                <w:color w:val="auto"/>
                <w:sz w:val="24"/>
                <w:vertAlign w:val="subscript"/>
              </w:rPr>
              <w:t xml:space="preserve"> </w:t>
            </w:r>
            <w:r>
              <w:rPr>
                <w:rFonts w:hint="eastAsia" w:ascii="宋体" w:hAnsi="宋体" w:cs="宋体"/>
                <w:color w:val="auto"/>
                <w:sz w:val="24"/>
              </w:rPr>
              <w:t>——招标控制价；</w:t>
            </w:r>
          </w:p>
          <w:p>
            <w:pPr>
              <w:spacing w:line="360" w:lineRule="auto"/>
              <w:rPr>
                <w:rFonts w:hint="eastAsia" w:ascii="宋体" w:hAnsi="宋体" w:cs="宋体"/>
                <w:color w:val="auto"/>
                <w:sz w:val="24"/>
              </w:rPr>
            </w:pPr>
            <w:r>
              <w:rPr>
                <w:rFonts w:hint="eastAsia" w:ascii="宋体" w:hAnsi="宋体" w:cs="宋体"/>
                <w:color w:val="auto"/>
                <w:sz w:val="24"/>
              </w:rPr>
              <w:t>A——招标人控制价在评标基准价中所占的权重，权重约定50%；</w:t>
            </w:r>
          </w:p>
          <w:p>
            <w:pPr>
              <w:spacing w:line="360" w:lineRule="auto"/>
              <w:rPr>
                <w:rFonts w:hint="eastAsia" w:ascii="宋体" w:hAnsi="宋体" w:cs="宋体"/>
                <w:color w:val="auto"/>
                <w:sz w:val="24"/>
              </w:rPr>
            </w:pPr>
            <w:r>
              <w:rPr>
                <w:rFonts w:hint="eastAsia" w:ascii="宋体" w:hAnsi="宋体" w:cs="宋体"/>
                <w:color w:val="auto"/>
                <w:sz w:val="24"/>
              </w:rPr>
              <w:t>n——投标报价在T的100%（含100%）～92%（含92%）区间内且通过初步评审的投标人个数。</w:t>
            </w:r>
          </w:p>
          <w:p>
            <w:pPr>
              <w:spacing w:line="360" w:lineRule="auto"/>
              <w:rPr>
                <w:rFonts w:hint="eastAsia" w:ascii="宋体" w:hAnsi="宋体" w:cs="宋体"/>
                <w:b/>
                <w:color w:val="auto"/>
                <w:sz w:val="24"/>
              </w:rPr>
            </w:pPr>
            <w:r>
              <w:rPr>
                <w:rFonts w:hint="eastAsia" w:ascii="宋体" w:hAnsi="宋体" w:cs="宋体"/>
                <w:b/>
                <w:color w:val="auto"/>
                <w:sz w:val="24"/>
              </w:rPr>
              <w:t>若所有投标人的投标报价都不在该区间内，则评标基准价S=T×A+ T×92%×（1-A）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74" w:type="dxa"/>
            <w:gridSpan w:val="2"/>
            <w:noWrap w:val="0"/>
            <w:tcMar>
              <w:left w:w="57" w:type="dxa"/>
              <w:right w:w="57" w:type="dxa"/>
            </w:tcMar>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2.2.3</w:t>
            </w:r>
          </w:p>
        </w:tc>
        <w:tc>
          <w:tcPr>
            <w:tcW w:w="2268"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投标报价的偏差率</w:t>
            </w:r>
          </w:p>
          <w:p>
            <w:pPr>
              <w:spacing w:line="440" w:lineRule="exact"/>
              <w:jc w:val="center"/>
              <w:rPr>
                <w:rFonts w:hint="eastAsia" w:ascii="宋体" w:hAnsi="宋体" w:cs="宋体"/>
                <w:color w:val="auto"/>
                <w:sz w:val="24"/>
              </w:rPr>
            </w:pPr>
            <w:r>
              <w:rPr>
                <w:rFonts w:hint="eastAsia" w:ascii="宋体" w:hAnsi="宋体" w:cs="宋体"/>
                <w:color w:val="auto"/>
                <w:sz w:val="24"/>
              </w:rPr>
              <w:t>计算公式</w:t>
            </w:r>
          </w:p>
        </w:tc>
        <w:tc>
          <w:tcPr>
            <w:tcW w:w="5167"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1874" w:type="dxa"/>
            <w:gridSpan w:val="2"/>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条款号</w:t>
            </w:r>
          </w:p>
        </w:tc>
        <w:tc>
          <w:tcPr>
            <w:tcW w:w="2268" w:type="dxa"/>
            <w:noWrap w:val="0"/>
            <w:vAlign w:val="center"/>
          </w:tcPr>
          <w:p>
            <w:pPr>
              <w:jc w:val="center"/>
              <w:rPr>
                <w:rFonts w:hint="eastAsia" w:ascii="宋体" w:hAnsi="宋体" w:cs="宋体"/>
                <w:color w:val="auto"/>
                <w:sz w:val="24"/>
              </w:rPr>
            </w:pPr>
            <w:r>
              <w:rPr>
                <w:rFonts w:hint="eastAsia" w:ascii="宋体" w:hAnsi="宋体" w:cs="宋体"/>
                <w:color w:val="auto"/>
                <w:sz w:val="24"/>
              </w:rPr>
              <w:t>评分因素</w:t>
            </w:r>
          </w:p>
        </w:tc>
        <w:tc>
          <w:tcPr>
            <w:tcW w:w="5167" w:type="dxa"/>
            <w:noWrap w:val="0"/>
            <w:vAlign w:val="center"/>
          </w:tcPr>
          <w:p>
            <w:pPr>
              <w:jc w:val="center"/>
              <w:rPr>
                <w:rFonts w:hint="eastAsia" w:ascii="宋体" w:hAnsi="宋体" w:cs="宋体"/>
                <w:color w:val="auto"/>
                <w:sz w:val="24"/>
              </w:rPr>
            </w:pPr>
            <w:r>
              <w:rPr>
                <w:rFonts w:hint="eastAsia" w:ascii="宋体" w:hAnsi="宋体" w:cs="宋体"/>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2.2.4（1）</w:t>
            </w:r>
          </w:p>
        </w:tc>
        <w:tc>
          <w:tcPr>
            <w:tcW w:w="1133"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商务标</w:t>
            </w:r>
          </w:p>
          <w:p>
            <w:pPr>
              <w:jc w:val="center"/>
              <w:rPr>
                <w:rFonts w:hint="eastAsia" w:ascii="宋体" w:hAnsi="宋体" w:cs="宋体"/>
                <w:color w:val="auto"/>
                <w:sz w:val="24"/>
              </w:rPr>
            </w:pPr>
            <w:r>
              <w:rPr>
                <w:rFonts w:hint="eastAsia" w:ascii="宋体" w:hAnsi="宋体" w:cs="宋体"/>
                <w:color w:val="auto"/>
                <w:sz w:val="24"/>
              </w:rPr>
              <w:t>评分标准</w:t>
            </w:r>
          </w:p>
          <w:p>
            <w:pPr>
              <w:rPr>
                <w:rFonts w:hint="eastAsia" w:ascii="宋体" w:hAnsi="宋体" w:cs="宋体"/>
                <w:color w:val="auto"/>
                <w:sz w:val="24"/>
              </w:rPr>
            </w:pPr>
            <w:r>
              <w:rPr>
                <w:rFonts w:hint="eastAsia" w:ascii="宋体" w:hAnsi="宋体" w:cs="宋体"/>
                <w:color w:val="auto"/>
                <w:sz w:val="24"/>
              </w:rPr>
              <w:t>（70分）</w:t>
            </w:r>
          </w:p>
        </w:tc>
        <w:tc>
          <w:tcPr>
            <w:tcW w:w="2268" w:type="dxa"/>
            <w:noWrap w:val="0"/>
            <w:tcMar>
              <w:left w:w="57" w:type="dxa"/>
              <w:right w:w="57" w:type="dxa"/>
            </w:tcMar>
            <w:vAlign w:val="center"/>
          </w:tcPr>
          <w:p>
            <w:pPr>
              <w:spacing w:line="480" w:lineRule="exact"/>
              <w:jc w:val="center"/>
              <w:rPr>
                <w:rFonts w:hint="eastAsia" w:ascii="宋体" w:hAnsi="宋体" w:cs="宋体"/>
                <w:color w:val="auto"/>
                <w:sz w:val="24"/>
              </w:rPr>
            </w:pPr>
            <w:r>
              <w:rPr>
                <w:rFonts w:hint="eastAsia" w:ascii="宋体" w:hAnsi="宋体" w:cs="宋体"/>
                <w:color w:val="auto"/>
                <w:sz w:val="24"/>
              </w:rPr>
              <w:t>投标报价</w:t>
            </w:r>
          </w:p>
          <w:p>
            <w:pPr>
              <w:spacing w:line="480" w:lineRule="exact"/>
              <w:jc w:val="center"/>
              <w:rPr>
                <w:rFonts w:hint="eastAsia" w:ascii="宋体" w:hAnsi="宋体" w:cs="宋体"/>
                <w:color w:val="auto"/>
                <w:sz w:val="24"/>
              </w:rPr>
            </w:pPr>
            <w:r>
              <w:rPr>
                <w:rFonts w:hint="eastAsia" w:ascii="宋体" w:hAnsi="宋体" w:cs="宋体"/>
                <w:color w:val="auto"/>
                <w:sz w:val="24"/>
              </w:rPr>
              <w:t>（40分）</w:t>
            </w:r>
          </w:p>
          <w:p>
            <w:pPr>
              <w:rPr>
                <w:rFonts w:hint="eastAsia" w:ascii="宋体" w:hAnsi="宋体" w:cs="宋体"/>
                <w:color w:val="auto"/>
                <w:sz w:val="24"/>
              </w:rPr>
            </w:pPr>
          </w:p>
        </w:tc>
        <w:tc>
          <w:tcPr>
            <w:tcW w:w="5167" w:type="dxa"/>
            <w:noWrap w:val="0"/>
            <w:vAlign w:val="center"/>
          </w:tcPr>
          <w:p>
            <w:pPr>
              <w:tabs>
                <w:tab w:val="left" w:pos="6660"/>
              </w:tabs>
              <w:spacing w:line="450" w:lineRule="exact"/>
              <w:rPr>
                <w:rFonts w:hint="eastAsia" w:ascii="宋体" w:hAnsi="宋体" w:cs="宋体"/>
                <w:color w:val="auto"/>
                <w:sz w:val="24"/>
              </w:rPr>
            </w:pPr>
            <w:r>
              <w:rPr>
                <w:rFonts w:hint="eastAsia" w:ascii="宋体" w:hAnsi="宋体" w:cs="宋体"/>
                <w:color w:val="auto"/>
                <w:sz w:val="24"/>
              </w:rPr>
              <w:t>投标报价比评标基准价每高1%在40分基础上扣</w:t>
            </w:r>
            <w:r>
              <w:rPr>
                <w:rFonts w:hint="eastAsia" w:hAnsi="宋体" w:cs="宋体"/>
                <w:color w:val="auto"/>
                <w:sz w:val="24"/>
                <w:lang w:val="en-US" w:eastAsia="zh-CN"/>
              </w:rPr>
              <w:t>1</w:t>
            </w:r>
            <w:r>
              <w:rPr>
                <w:rFonts w:hint="eastAsia" w:ascii="宋体" w:hAnsi="宋体" w:cs="宋体"/>
                <w:color w:val="auto"/>
                <w:sz w:val="24"/>
              </w:rPr>
              <w:t>分，扣完为止。等于评标基准价的得满分40分，每比评标基准价低1%，在40分基础上扣1分，扣完为止。（偏差率不足1%的，按内插法赋分。计算结果保留两位小数）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财务状况</w:t>
            </w:r>
          </w:p>
          <w:p>
            <w:pPr>
              <w:spacing w:line="360" w:lineRule="exact"/>
              <w:jc w:val="center"/>
              <w:rPr>
                <w:rFonts w:hint="eastAsia" w:ascii="宋体" w:hAnsi="宋体" w:cs="宋体"/>
                <w:color w:val="auto"/>
                <w:sz w:val="24"/>
              </w:rPr>
            </w:pPr>
            <w:r>
              <w:rPr>
                <w:rFonts w:hint="eastAsia" w:ascii="宋体" w:hAnsi="宋体" w:cs="宋体"/>
                <w:color w:val="auto"/>
                <w:sz w:val="24"/>
              </w:rPr>
              <w:t>（1-5分）</w:t>
            </w:r>
          </w:p>
        </w:tc>
        <w:tc>
          <w:tcPr>
            <w:tcW w:w="5167" w:type="dxa"/>
            <w:noWrap w:val="0"/>
            <w:vAlign w:val="center"/>
          </w:tcPr>
          <w:p>
            <w:pPr>
              <w:spacing w:line="360" w:lineRule="exact"/>
              <w:jc w:val="left"/>
              <w:rPr>
                <w:rFonts w:hint="eastAsia" w:ascii="宋体" w:hAnsi="宋体" w:cs="宋体"/>
                <w:color w:val="auto"/>
                <w:sz w:val="24"/>
              </w:rPr>
            </w:pPr>
            <w:r>
              <w:rPr>
                <w:rFonts w:hint="eastAsia" w:ascii="宋体" w:hAnsi="宋体" w:cs="宋体"/>
                <w:color w:val="auto"/>
                <w:kern w:val="0"/>
                <w:sz w:val="24"/>
              </w:rPr>
              <w:t>投标人提供201</w:t>
            </w:r>
            <w:r>
              <w:rPr>
                <w:rFonts w:hint="eastAsia" w:hAnsi="宋体" w:cs="宋体"/>
                <w:color w:val="auto"/>
                <w:kern w:val="0"/>
                <w:sz w:val="24"/>
                <w:lang w:val="en-US" w:eastAsia="zh-CN"/>
              </w:rPr>
              <w:t>7</w:t>
            </w:r>
            <w:r>
              <w:rPr>
                <w:rFonts w:hint="eastAsia" w:ascii="宋体" w:hAnsi="宋体" w:cs="宋体"/>
                <w:color w:val="auto"/>
                <w:kern w:val="0"/>
                <w:sz w:val="24"/>
              </w:rPr>
              <w:t>、201</w:t>
            </w:r>
            <w:r>
              <w:rPr>
                <w:rFonts w:hint="eastAsia" w:hAnsi="宋体" w:cs="宋体"/>
                <w:color w:val="auto"/>
                <w:kern w:val="0"/>
                <w:sz w:val="24"/>
                <w:lang w:val="en-US" w:eastAsia="zh-CN"/>
              </w:rPr>
              <w:t>8</w:t>
            </w:r>
            <w:r>
              <w:rPr>
                <w:rFonts w:hint="eastAsia" w:ascii="宋体" w:hAnsi="宋体" w:cs="宋体"/>
                <w:color w:val="auto"/>
                <w:kern w:val="0"/>
                <w:sz w:val="24"/>
              </w:rPr>
              <w:t>、201</w:t>
            </w:r>
            <w:r>
              <w:rPr>
                <w:rFonts w:hint="eastAsia" w:hAnsi="宋体" w:cs="宋体"/>
                <w:color w:val="auto"/>
                <w:kern w:val="0"/>
                <w:sz w:val="24"/>
                <w:lang w:val="en-US" w:eastAsia="zh-CN"/>
              </w:rPr>
              <w:t>9</w:t>
            </w:r>
            <w:r>
              <w:rPr>
                <w:rFonts w:hint="eastAsia" w:ascii="宋体" w:hAnsi="宋体" w:cs="宋体"/>
                <w:color w:val="auto"/>
                <w:kern w:val="0"/>
                <w:sz w:val="24"/>
              </w:rPr>
              <w:t>年度经过中介机构审计的财务报告，要素齐全、真实完整，根据其注册资本、资产总额、资产负债率、主营业务收入、利润总额、税金等情况综合评定，得1-5分（以审计报告原件扫描件（或图片）为准）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企业业绩</w:t>
            </w:r>
          </w:p>
          <w:p>
            <w:pPr>
              <w:spacing w:line="36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c>
          <w:tcPr>
            <w:tcW w:w="5167" w:type="dxa"/>
            <w:noWrap w:val="0"/>
            <w:vAlign w:val="center"/>
          </w:tcPr>
          <w:p>
            <w:pPr>
              <w:spacing w:line="500" w:lineRule="exact"/>
              <w:rPr>
                <w:rFonts w:hint="eastAsia" w:ascii="宋体" w:hAnsi="宋体" w:cs="宋体"/>
                <w:color w:val="auto"/>
                <w:sz w:val="24"/>
              </w:rPr>
            </w:pPr>
            <w:r>
              <w:rPr>
                <w:rFonts w:hint="eastAsia" w:ascii="宋体" w:hAnsi="宋体" w:cs="宋体"/>
                <w:bCs/>
                <w:color w:val="auto"/>
                <w:sz w:val="24"/>
              </w:rPr>
              <w:t>自201</w:t>
            </w:r>
            <w:r>
              <w:rPr>
                <w:rFonts w:hint="eastAsia" w:ascii="宋体" w:hAnsi="宋体" w:cs="宋体"/>
                <w:bCs/>
                <w:color w:val="auto"/>
                <w:sz w:val="24"/>
                <w:lang w:val="en-US" w:eastAsia="zh-CN"/>
              </w:rPr>
              <w:t>7</w:t>
            </w:r>
            <w:r>
              <w:rPr>
                <w:rFonts w:hint="eastAsia" w:ascii="宋体" w:hAnsi="宋体" w:cs="宋体"/>
                <w:bCs/>
                <w:color w:val="auto"/>
                <w:sz w:val="24"/>
              </w:rPr>
              <w:t>年1月1日以来（</w:t>
            </w:r>
            <w:r>
              <w:rPr>
                <w:rFonts w:hint="eastAsia" w:ascii="宋体" w:hAnsi="宋体" w:cs="宋体"/>
                <w:bCs/>
                <w:color w:val="auto"/>
                <w:kern w:val="0"/>
                <w:sz w:val="24"/>
              </w:rPr>
              <w:t>应附</w:t>
            </w:r>
            <w:r>
              <w:rPr>
                <w:rFonts w:hint="eastAsia" w:ascii="宋体" w:hAnsi="宋体" w:cs="宋体"/>
                <w:color w:val="auto"/>
                <w:sz w:val="24"/>
              </w:rPr>
              <w:t>“中标通知书</w:t>
            </w:r>
            <w:r>
              <w:rPr>
                <w:rFonts w:hint="eastAsia" w:hAnsi="宋体" w:cs="宋体"/>
                <w:color w:val="auto"/>
                <w:sz w:val="24"/>
                <w:lang w:val="en-US" w:eastAsia="zh-CN"/>
              </w:rPr>
              <w:t>和</w:t>
            </w:r>
            <w:r>
              <w:rPr>
                <w:rFonts w:hint="eastAsia" w:ascii="宋体" w:hAnsi="宋体" w:cs="宋体"/>
                <w:color w:val="auto"/>
                <w:sz w:val="24"/>
              </w:rPr>
              <w:t>合同协议书”原件扫描件（或图片）</w:t>
            </w:r>
            <w:r>
              <w:rPr>
                <w:rFonts w:hint="eastAsia" w:ascii="宋体" w:hAnsi="宋体" w:cs="宋体"/>
                <w:bCs/>
                <w:color w:val="auto"/>
                <w:sz w:val="24"/>
              </w:rPr>
              <w:t>），企业有类似项目业绩，每项得</w:t>
            </w:r>
            <w:r>
              <w:rPr>
                <w:rFonts w:hint="eastAsia" w:ascii="宋体" w:hAnsi="宋体" w:cs="宋体"/>
                <w:bCs/>
                <w:color w:val="auto"/>
                <w:sz w:val="24"/>
                <w:lang w:val="en-US" w:eastAsia="zh-CN"/>
              </w:rPr>
              <w:t>3</w:t>
            </w:r>
            <w:r>
              <w:rPr>
                <w:rFonts w:hint="eastAsia" w:ascii="宋体" w:hAnsi="宋体" w:cs="宋体"/>
                <w:bCs/>
                <w:color w:val="auto"/>
                <w:sz w:val="24"/>
              </w:rPr>
              <w:t>分，本项最高得</w:t>
            </w:r>
            <w:r>
              <w:rPr>
                <w:rFonts w:hint="eastAsia" w:ascii="宋体" w:hAnsi="宋体" w:cs="宋体"/>
                <w:bCs/>
                <w:color w:val="auto"/>
                <w:sz w:val="24"/>
                <w:lang w:val="en-US" w:eastAsia="zh-CN"/>
              </w:rPr>
              <w:t>6</w:t>
            </w:r>
            <w:r>
              <w:rPr>
                <w:rFonts w:hint="eastAsia" w:ascii="宋体" w:hAnsi="宋体" w:cs="宋体"/>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480" w:lineRule="exact"/>
              <w:jc w:val="center"/>
              <w:rPr>
                <w:rFonts w:hint="eastAsia" w:ascii="宋体" w:hAnsi="宋体" w:cs="宋体"/>
                <w:color w:val="auto"/>
                <w:sz w:val="24"/>
              </w:rPr>
            </w:pPr>
            <w:r>
              <w:rPr>
                <w:rFonts w:hint="eastAsia" w:ascii="宋体" w:hAnsi="宋体" w:cs="宋体"/>
                <w:color w:val="auto"/>
                <w:sz w:val="24"/>
              </w:rPr>
              <w:t>企业综合实力</w:t>
            </w:r>
          </w:p>
          <w:p>
            <w:pPr>
              <w:spacing w:line="36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2</w:t>
            </w:r>
            <w:r>
              <w:rPr>
                <w:rFonts w:hint="eastAsia" w:ascii="宋体" w:hAnsi="宋体" w:cs="宋体"/>
                <w:color w:val="auto"/>
                <w:sz w:val="24"/>
              </w:rPr>
              <w:t>分）</w:t>
            </w:r>
          </w:p>
        </w:tc>
        <w:tc>
          <w:tcPr>
            <w:tcW w:w="5167" w:type="dxa"/>
            <w:noWrap w:val="0"/>
            <w:vAlign w:val="center"/>
          </w:tcPr>
          <w:p>
            <w:pPr>
              <w:spacing w:line="500" w:lineRule="exact"/>
              <w:rPr>
                <w:rFonts w:hint="eastAsia" w:ascii="宋体" w:hAnsi="宋体" w:cs="宋体"/>
                <w:color w:val="auto"/>
                <w:sz w:val="24"/>
              </w:rPr>
            </w:pPr>
            <w:r>
              <w:rPr>
                <w:rFonts w:hint="eastAsia" w:ascii="宋体" w:hAnsi="宋体" w:cs="宋体"/>
                <w:color w:val="auto"/>
                <w:sz w:val="24"/>
              </w:rPr>
              <w:t>自201</w:t>
            </w:r>
            <w:r>
              <w:rPr>
                <w:rFonts w:hint="eastAsia" w:ascii="宋体" w:hAnsi="宋体" w:cs="宋体"/>
                <w:color w:val="auto"/>
                <w:sz w:val="24"/>
                <w:lang w:val="en-US" w:eastAsia="zh-CN"/>
              </w:rPr>
              <w:t>7</w:t>
            </w:r>
            <w:r>
              <w:rPr>
                <w:rFonts w:hint="eastAsia" w:ascii="宋体" w:hAnsi="宋体" w:cs="宋体"/>
                <w:color w:val="auto"/>
                <w:sz w:val="24"/>
              </w:rPr>
              <w:t>年1月1日以来企业荣获过先进企业或优秀企业者，省级及以上每项得</w:t>
            </w:r>
            <w:r>
              <w:rPr>
                <w:rFonts w:hint="eastAsia" w:ascii="宋体" w:hAnsi="宋体" w:cs="宋体"/>
                <w:color w:val="auto"/>
                <w:sz w:val="24"/>
                <w:lang w:val="en-US" w:eastAsia="zh-CN"/>
              </w:rPr>
              <w:t>2</w:t>
            </w:r>
            <w:r>
              <w:rPr>
                <w:rFonts w:hint="eastAsia" w:ascii="宋体" w:hAnsi="宋体" w:cs="宋体"/>
                <w:color w:val="auto"/>
                <w:sz w:val="24"/>
              </w:rPr>
              <w:t>分，市级每项得</w:t>
            </w:r>
            <w:r>
              <w:rPr>
                <w:rFonts w:hint="eastAsia" w:ascii="宋体" w:hAnsi="宋体" w:cs="宋体"/>
                <w:color w:val="auto"/>
                <w:sz w:val="24"/>
                <w:lang w:val="en-US" w:eastAsia="zh-CN"/>
              </w:rPr>
              <w:t>1</w:t>
            </w:r>
            <w:r>
              <w:rPr>
                <w:rFonts w:hint="eastAsia" w:ascii="宋体" w:hAnsi="宋体" w:cs="宋体"/>
                <w:color w:val="auto"/>
                <w:sz w:val="24"/>
              </w:rPr>
              <w:t>分，最高得</w:t>
            </w:r>
            <w:r>
              <w:rPr>
                <w:rFonts w:hint="eastAsia" w:ascii="宋体" w:hAnsi="宋体" w:cs="宋体"/>
                <w:color w:val="auto"/>
                <w:sz w:val="24"/>
                <w:lang w:val="en-US" w:eastAsia="zh-CN"/>
              </w:rPr>
              <w:t>2</w:t>
            </w:r>
            <w:r>
              <w:rPr>
                <w:rFonts w:hint="eastAsia" w:ascii="宋体" w:hAnsi="宋体" w:cs="宋体"/>
                <w:color w:val="auto"/>
                <w:sz w:val="24"/>
              </w:rPr>
              <w:t>分。（以荣誉证书原件</w:t>
            </w:r>
            <w:r>
              <w:rPr>
                <w:rFonts w:hint="eastAsia" w:ascii="宋体" w:hAnsi="宋体" w:cs="宋体"/>
                <w:color w:val="auto"/>
                <w:kern w:val="0"/>
                <w:sz w:val="24"/>
              </w:rPr>
              <w:t>扫描件（或图片）</w:t>
            </w:r>
            <w:r>
              <w:rPr>
                <w:rFonts w:hint="eastAsia" w:ascii="宋体" w:hAnsi="宋体" w:cs="宋体"/>
                <w:color w:val="auto"/>
                <w:sz w:val="24"/>
              </w:rPr>
              <w:t>及同级奖励文件</w:t>
            </w:r>
            <w:r>
              <w:rPr>
                <w:rFonts w:hint="eastAsia" w:ascii="宋体" w:hAnsi="宋体" w:cs="宋体"/>
                <w:color w:val="auto"/>
                <w:kern w:val="0"/>
                <w:sz w:val="24"/>
              </w:rPr>
              <w:t>扫描件（或图片）</w:t>
            </w:r>
            <w:r>
              <w:rPr>
                <w:rFonts w:hint="eastAsia" w:ascii="宋体" w:hAnsi="宋体" w:cs="宋体"/>
                <w:color w:val="auto"/>
                <w:sz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项目经理（项目负责人）业绩</w:t>
            </w:r>
          </w:p>
          <w:p>
            <w:pPr>
              <w:spacing w:line="360" w:lineRule="exact"/>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c>
          <w:tcPr>
            <w:tcW w:w="5167" w:type="dxa"/>
            <w:noWrap w:val="0"/>
            <w:vAlign w:val="center"/>
          </w:tcPr>
          <w:p>
            <w:pPr>
              <w:spacing w:line="500" w:lineRule="exact"/>
              <w:rPr>
                <w:rFonts w:hint="eastAsia"/>
                <w:color w:val="auto"/>
                <w:sz w:val="24"/>
              </w:rPr>
            </w:pPr>
            <w:r>
              <w:rPr>
                <w:rFonts w:hint="eastAsia" w:ascii="宋体" w:hAnsi="宋体" w:cs="宋体"/>
                <w:bCs/>
                <w:color w:val="auto"/>
                <w:sz w:val="24"/>
              </w:rPr>
              <w:t>自201</w:t>
            </w:r>
            <w:r>
              <w:rPr>
                <w:rFonts w:hint="eastAsia" w:ascii="宋体" w:hAnsi="宋体" w:cs="宋体"/>
                <w:bCs/>
                <w:color w:val="auto"/>
                <w:sz w:val="24"/>
                <w:lang w:val="en-US" w:eastAsia="zh-CN"/>
              </w:rPr>
              <w:t>7</w:t>
            </w:r>
            <w:r>
              <w:rPr>
                <w:rFonts w:hint="eastAsia" w:ascii="宋体" w:hAnsi="宋体" w:cs="宋体"/>
                <w:bCs/>
                <w:color w:val="auto"/>
                <w:sz w:val="24"/>
              </w:rPr>
              <w:t>年1月1日以来（</w:t>
            </w:r>
            <w:r>
              <w:rPr>
                <w:rFonts w:hint="eastAsia" w:ascii="宋体" w:hAnsi="宋体" w:cs="宋体"/>
                <w:bCs/>
                <w:color w:val="auto"/>
                <w:kern w:val="0"/>
                <w:sz w:val="24"/>
              </w:rPr>
              <w:t>应附</w:t>
            </w:r>
            <w:r>
              <w:rPr>
                <w:rFonts w:hint="eastAsia" w:ascii="宋体" w:hAnsi="宋体" w:cs="宋体"/>
                <w:color w:val="auto"/>
                <w:sz w:val="24"/>
              </w:rPr>
              <w:t>“中标通知书</w:t>
            </w:r>
            <w:r>
              <w:rPr>
                <w:rFonts w:hint="eastAsia" w:hAnsi="宋体" w:cs="宋体"/>
                <w:color w:val="auto"/>
                <w:sz w:val="24"/>
                <w:lang w:val="en-US" w:eastAsia="zh-CN"/>
              </w:rPr>
              <w:t>和</w:t>
            </w:r>
            <w:r>
              <w:rPr>
                <w:rFonts w:hint="eastAsia" w:ascii="宋体" w:hAnsi="宋体" w:cs="宋体"/>
                <w:color w:val="auto"/>
                <w:sz w:val="24"/>
              </w:rPr>
              <w:t>合同协议书”</w:t>
            </w:r>
            <w:r>
              <w:rPr>
                <w:rFonts w:hint="eastAsia" w:ascii="宋体" w:hAnsi="宋体" w:cs="宋体"/>
                <w:bCs/>
                <w:color w:val="auto"/>
                <w:kern w:val="0"/>
                <w:sz w:val="24"/>
              </w:rPr>
              <w:t>原件扫描件（或图片），</w:t>
            </w:r>
            <w:r>
              <w:rPr>
                <w:rFonts w:hint="eastAsia" w:ascii="宋体" w:hAnsi="宋体" w:cs="宋体"/>
                <w:bCs/>
                <w:color w:val="auto"/>
                <w:sz w:val="24"/>
              </w:rPr>
              <w:t>以合同签订时间为准），有类似项目业绩，每项得</w:t>
            </w:r>
            <w:r>
              <w:rPr>
                <w:rFonts w:hint="eastAsia" w:ascii="宋体" w:hAnsi="宋体" w:cs="宋体"/>
                <w:bCs/>
                <w:color w:val="auto"/>
                <w:sz w:val="24"/>
                <w:lang w:val="en-US" w:eastAsia="zh-CN"/>
              </w:rPr>
              <w:t>3</w:t>
            </w:r>
            <w:r>
              <w:rPr>
                <w:rFonts w:hint="eastAsia" w:ascii="宋体" w:hAnsi="宋体" w:cs="宋体"/>
                <w:bCs/>
                <w:color w:val="auto"/>
                <w:sz w:val="24"/>
              </w:rPr>
              <w:t>分，本项最高得</w:t>
            </w:r>
            <w:r>
              <w:rPr>
                <w:rFonts w:hint="eastAsia" w:ascii="宋体" w:hAnsi="宋体" w:cs="宋体"/>
                <w:bCs/>
                <w:color w:val="auto"/>
                <w:sz w:val="24"/>
                <w:lang w:val="en-US" w:eastAsia="zh-CN"/>
              </w:rPr>
              <w:t>6</w:t>
            </w:r>
            <w:r>
              <w:rPr>
                <w:rFonts w:hint="eastAsia" w:ascii="宋体" w:hAnsi="宋体" w:cs="宋体"/>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项目班子配备（0-6分）</w:t>
            </w:r>
          </w:p>
        </w:tc>
        <w:tc>
          <w:tcPr>
            <w:tcW w:w="5167" w:type="dxa"/>
            <w:noWrap w:val="0"/>
            <w:vAlign w:val="center"/>
          </w:tcPr>
          <w:p>
            <w:pPr>
              <w:spacing w:line="500" w:lineRule="exact"/>
              <w:rPr>
                <w:rFonts w:hint="eastAsia" w:ascii="宋体" w:hAnsi="宋体" w:cs="宋体"/>
                <w:color w:val="auto"/>
                <w:sz w:val="24"/>
              </w:rPr>
            </w:pPr>
            <w:r>
              <w:rPr>
                <w:rFonts w:hint="eastAsia" w:ascii="宋体" w:hAnsi="宋体" w:cs="宋体"/>
                <w:color w:val="auto"/>
                <w:sz w:val="24"/>
              </w:rPr>
              <w:t>项目班子人员配备齐全、合理，各专业人员执证上岗，在0-6分范围内酌情赋分。（以证书为准）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spacing w:line="480" w:lineRule="exact"/>
              <w:jc w:val="center"/>
              <w:rPr>
                <w:rFonts w:hint="eastAsia" w:ascii="宋体" w:hAnsi="宋体" w:cs="宋体"/>
                <w:color w:val="auto"/>
                <w:sz w:val="24"/>
              </w:rPr>
            </w:pPr>
            <w:r>
              <w:rPr>
                <w:rFonts w:hint="eastAsia" w:ascii="宋体" w:hAnsi="宋体" w:cs="宋体"/>
                <w:color w:val="auto"/>
                <w:sz w:val="24"/>
              </w:rPr>
              <w:t>服务承诺</w:t>
            </w:r>
          </w:p>
          <w:p>
            <w:pPr>
              <w:spacing w:line="480" w:lineRule="exact"/>
              <w:jc w:val="center"/>
              <w:rPr>
                <w:rFonts w:hint="eastAsia" w:ascii="宋体" w:hAnsi="宋体" w:cs="宋体"/>
                <w:color w:val="auto"/>
                <w:sz w:val="24"/>
              </w:rPr>
            </w:pPr>
            <w:r>
              <w:rPr>
                <w:rFonts w:hint="eastAsia" w:ascii="宋体" w:hAnsi="宋体" w:cs="宋体"/>
                <w:color w:val="auto"/>
                <w:sz w:val="24"/>
              </w:rPr>
              <w:t>（1-5分）</w:t>
            </w:r>
          </w:p>
        </w:tc>
        <w:tc>
          <w:tcPr>
            <w:tcW w:w="5167" w:type="dxa"/>
            <w:noWrap w:val="0"/>
            <w:vAlign w:val="center"/>
          </w:tcPr>
          <w:p>
            <w:pPr>
              <w:spacing w:line="480" w:lineRule="exact"/>
              <w:rPr>
                <w:rFonts w:hint="eastAsia" w:ascii="宋体" w:hAnsi="宋体" w:cs="宋体"/>
                <w:color w:val="auto"/>
                <w:sz w:val="24"/>
              </w:rPr>
            </w:pPr>
            <w:r>
              <w:rPr>
                <w:rFonts w:hint="eastAsia" w:ascii="宋体" w:hAnsi="宋体" w:cs="宋体"/>
                <w:color w:val="auto"/>
                <w:sz w:val="24"/>
              </w:rPr>
              <w:t>评委对各投标人的服务承诺进行对比，在1-5分范围内进行打分。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41" w:type="dxa"/>
            <w:vMerge w:val="restart"/>
            <w:noWrap w:val="0"/>
            <w:tcMar>
              <w:left w:w="57" w:type="dxa"/>
              <w:right w:w="57" w:type="dxa"/>
            </w:tcMar>
            <w:vAlign w:val="center"/>
          </w:tcPr>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r>
              <w:rPr>
                <w:rFonts w:hint="eastAsia" w:ascii="宋体" w:hAnsi="宋体" w:cs="宋体"/>
                <w:color w:val="auto"/>
                <w:sz w:val="24"/>
              </w:rPr>
              <w:t>2.2.4（2）</w:t>
            </w:r>
          </w:p>
          <w:p>
            <w:pPr>
              <w:rPr>
                <w:rFonts w:hint="eastAsia" w:ascii="宋体" w:hAnsi="宋体" w:cs="宋体"/>
                <w:color w:val="auto"/>
                <w:sz w:val="24"/>
              </w:rPr>
            </w:pPr>
          </w:p>
        </w:tc>
        <w:tc>
          <w:tcPr>
            <w:tcW w:w="1133" w:type="dxa"/>
            <w:vMerge w:val="restart"/>
            <w:noWrap w:val="0"/>
            <w:vAlign w:val="center"/>
          </w:tcPr>
          <w:p>
            <w:pPr>
              <w:jc w:val="center"/>
              <w:rPr>
                <w:rFonts w:hint="eastAsia" w:ascii="宋体" w:hAnsi="宋体" w:cs="宋体"/>
                <w:color w:val="auto"/>
                <w:sz w:val="24"/>
              </w:rPr>
            </w:pPr>
            <w:r>
              <w:rPr>
                <w:rFonts w:hint="eastAsia" w:ascii="宋体" w:hAnsi="宋体" w:cs="宋体"/>
                <w:color w:val="auto"/>
                <w:sz w:val="24"/>
              </w:rPr>
              <w:t>技术标</w:t>
            </w:r>
          </w:p>
          <w:p>
            <w:pPr>
              <w:jc w:val="center"/>
              <w:rPr>
                <w:rFonts w:hint="eastAsia" w:ascii="宋体" w:hAnsi="宋体" w:cs="宋体"/>
                <w:color w:val="auto"/>
                <w:sz w:val="24"/>
              </w:rPr>
            </w:pPr>
            <w:r>
              <w:rPr>
                <w:rFonts w:hint="eastAsia" w:ascii="宋体" w:hAnsi="宋体" w:cs="宋体"/>
                <w:color w:val="auto"/>
                <w:sz w:val="24"/>
              </w:rPr>
              <w:t>评分标准</w:t>
            </w:r>
          </w:p>
          <w:p>
            <w:pPr>
              <w:jc w:val="center"/>
              <w:rPr>
                <w:rFonts w:hint="eastAsia" w:ascii="宋体" w:hAnsi="宋体" w:cs="宋体"/>
                <w:color w:val="auto"/>
                <w:sz w:val="24"/>
              </w:rPr>
            </w:pPr>
            <w:r>
              <w:rPr>
                <w:rFonts w:hint="eastAsia" w:ascii="宋体" w:hAnsi="宋体" w:cs="宋体"/>
                <w:color w:val="auto"/>
                <w:sz w:val="24"/>
              </w:rPr>
              <w:t>（30分）</w:t>
            </w:r>
          </w:p>
        </w:tc>
        <w:tc>
          <w:tcPr>
            <w:tcW w:w="2268" w:type="dxa"/>
            <w:noWrap w:val="0"/>
            <w:tcMar>
              <w:left w:w="57" w:type="dxa"/>
              <w:right w:w="57" w:type="dxa"/>
            </w:tcMar>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施工方案与技术措施</w:t>
            </w:r>
          </w:p>
          <w:p>
            <w:pPr>
              <w:spacing w:line="360" w:lineRule="exact"/>
              <w:jc w:val="center"/>
              <w:rPr>
                <w:rFonts w:hint="eastAsia" w:ascii="宋体" w:hAnsi="宋体" w:cs="宋体"/>
                <w:color w:val="auto"/>
                <w:sz w:val="24"/>
              </w:rPr>
            </w:pPr>
            <w:r>
              <w:rPr>
                <w:rFonts w:hint="eastAsia" w:ascii="宋体" w:hAnsi="宋体" w:cs="宋体"/>
                <w:color w:val="auto"/>
                <w:sz w:val="24"/>
              </w:rPr>
              <w:t>（1-7分）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根据施工方法的合理性、可实施性等方面进行对比，在1-7分范围内酌情打分。缺项为0分。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质量管理体系与措施</w:t>
            </w:r>
          </w:p>
          <w:p>
            <w:pPr>
              <w:jc w:val="center"/>
              <w:rPr>
                <w:rFonts w:hint="eastAsia" w:ascii="宋体" w:hAnsi="宋体" w:cs="宋体"/>
                <w:color w:val="auto"/>
                <w:sz w:val="24"/>
              </w:rPr>
            </w:pPr>
            <w:r>
              <w:rPr>
                <w:rFonts w:hint="eastAsia" w:ascii="宋体" w:hAnsi="宋体" w:cs="宋体"/>
                <w:color w:val="auto"/>
                <w:sz w:val="24"/>
              </w:rPr>
              <w:t>（1-5分）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根据管理体系和措施的合理、科学性等方面进行对比在1-5分范围内酌情打分。缺项为0分。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安全管理体系与措施</w:t>
            </w:r>
          </w:p>
          <w:p>
            <w:pPr>
              <w:jc w:val="center"/>
              <w:rPr>
                <w:rFonts w:hint="eastAsia" w:ascii="宋体" w:hAnsi="宋体" w:cs="宋体"/>
                <w:color w:val="auto"/>
                <w:sz w:val="24"/>
              </w:rPr>
            </w:pPr>
            <w:r>
              <w:rPr>
                <w:rFonts w:hint="eastAsia" w:ascii="宋体" w:hAnsi="宋体" w:cs="宋体"/>
                <w:color w:val="auto"/>
                <w:sz w:val="24"/>
              </w:rPr>
              <w:t>（1-5分）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根据管理体系和措施的合理、科学性等方面进行对比，在1-5分范围内酌情打分。缺项为0分。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工程进度计划与措施</w:t>
            </w:r>
          </w:p>
          <w:p>
            <w:pPr>
              <w:jc w:val="center"/>
              <w:rPr>
                <w:rFonts w:hint="eastAsia" w:ascii="宋体" w:hAnsi="宋体" w:cs="宋体"/>
                <w:color w:val="auto"/>
                <w:sz w:val="24"/>
              </w:rPr>
            </w:pPr>
            <w:r>
              <w:rPr>
                <w:rFonts w:hint="eastAsia" w:ascii="宋体" w:hAnsi="宋体" w:cs="宋体"/>
                <w:color w:val="auto"/>
                <w:sz w:val="24"/>
              </w:rPr>
              <w:t>（1-5分）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根据计划与措施是否合理、科学等方面进行对比，在1-5分范围内酌情打分。缺项为0分。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资源配备计划（1-4分）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根据配备计划是否合理、科学等方面进行对比，在1-4分范围内酌情打分。缺项为0分。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41" w:type="dxa"/>
            <w:vMerge w:val="continue"/>
            <w:noWrap w:val="0"/>
            <w:tcMar>
              <w:left w:w="57" w:type="dxa"/>
              <w:right w:w="57" w:type="dxa"/>
            </w:tcMar>
            <w:vAlign w:val="center"/>
          </w:tcPr>
          <w:p>
            <w:pPr>
              <w:jc w:val="center"/>
              <w:rPr>
                <w:rFonts w:hint="eastAsia" w:ascii="宋体" w:hAnsi="宋体" w:cs="宋体"/>
                <w:color w:val="auto"/>
                <w:sz w:val="24"/>
              </w:rPr>
            </w:pPr>
          </w:p>
        </w:tc>
        <w:tc>
          <w:tcPr>
            <w:tcW w:w="1133" w:type="dxa"/>
            <w:vMerge w:val="continue"/>
            <w:noWrap w:val="0"/>
            <w:vAlign w:val="center"/>
          </w:tcPr>
          <w:p>
            <w:pPr>
              <w:jc w:val="center"/>
              <w:rPr>
                <w:rFonts w:hint="eastAsia" w:ascii="宋体" w:hAnsi="宋体" w:cs="宋体"/>
                <w:color w:val="auto"/>
                <w:sz w:val="24"/>
              </w:rPr>
            </w:pPr>
          </w:p>
        </w:tc>
        <w:tc>
          <w:tcPr>
            <w:tcW w:w="2268" w:type="dxa"/>
            <w:noWrap w:val="0"/>
            <w:tcMar>
              <w:left w:w="57" w:type="dxa"/>
              <w:right w:w="57" w:type="dxa"/>
            </w:tcMar>
            <w:vAlign w:val="center"/>
          </w:tcPr>
          <w:p>
            <w:pPr>
              <w:jc w:val="center"/>
              <w:rPr>
                <w:rFonts w:hint="eastAsia" w:ascii="宋体" w:hAnsi="宋体" w:cs="宋体"/>
                <w:color w:val="auto"/>
                <w:sz w:val="24"/>
              </w:rPr>
            </w:pPr>
            <w:r>
              <w:rPr>
                <w:rFonts w:hint="eastAsia" w:ascii="宋体" w:hAnsi="宋体" w:cs="宋体"/>
                <w:color w:val="auto"/>
                <w:sz w:val="24"/>
              </w:rPr>
              <w:t>环境保护管理体系</w:t>
            </w:r>
          </w:p>
          <w:p>
            <w:pPr>
              <w:jc w:val="center"/>
              <w:rPr>
                <w:rFonts w:hint="eastAsia" w:ascii="宋体" w:hAnsi="宋体" w:cs="宋体"/>
                <w:color w:val="auto"/>
                <w:sz w:val="24"/>
              </w:rPr>
            </w:pPr>
            <w:r>
              <w:rPr>
                <w:rFonts w:hint="eastAsia" w:ascii="宋体" w:hAnsi="宋体" w:cs="宋体"/>
                <w:color w:val="auto"/>
                <w:sz w:val="24"/>
              </w:rPr>
              <w:t>与措施（1-4分）</w:t>
            </w:r>
          </w:p>
        </w:tc>
        <w:tc>
          <w:tcPr>
            <w:tcW w:w="5167" w:type="dxa"/>
            <w:noWrap w:val="0"/>
            <w:vAlign w:val="center"/>
          </w:tcPr>
          <w:p>
            <w:pPr>
              <w:rPr>
                <w:rFonts w:hint="eastAsia" w:ascii="宋体" w:hAnsi="宋体" w:cs="宋体"/>
                <w:color w:val="auto"/>
                <w:sz w:val="24"/>
              </w:rPr>
            </w:pPr>
            <w:r>
              <w:rPr>
                <w:rFonts w:hint="eastAsia" w:ascii="宋体" w:hAnsi="宋体" w:cs="宋体"/>
                <w:color w:val="auto"/>
                <w:sz w:val="24"/>
              </w:rPr>
              <w:t>根据管理体系和措施的合理、科学性等方面进行对比，在1-4分范围内酌情打分。缺项为0分。</w:t>
            </w:r>
          </w:p>
        </w:tc>
      </w:tr>
    </w:tbl>
    <w:p>
      <w:pPr>
        <w:rPr>
          <w:rFonts w:hint="eastAsia" w:ascii="宋体" w:hAnsi="宋体" w:cs="宋体"/>
          <w:b/>
          <w:bCs/>
          <w:color w:val="auto"/>
          <w:sz w:val="24"/>
        </w:rPr>
      </w:pPr>
      <w:r>
        <w:rPr>
          <w:rFonts w:hint="eastAsia" w:ascii="宋体" w:hAnsi="宋体" w:cs="宋体"/>
          <w:b/>
          <w:bCs/>
          <w:color w:val="auto"/>
          <w:sz w:val="24"/>
        </w:rPr>
        <w:t>注：</w:t>
      </w:r>
    </w:p>
    <w:p>
      <w:pPr>
        <w:numPr>
          <w:ilvl w:val="0"/>
          <w:numId w:val="3"/>
        </w:numPr>
        <w:spacing w:line="360" w:lineRule="auto"/>
        <w:ind w:firstLine="480" w:firstLineChars="200"/>
        <w:jc w:val="left"/>
        <w:rPr>
          <w:rFonts w:hint="eastAsia" w:ascii="宋体" w:hAnsi="宋体" w:cs="宋体"/>
          <w:b/>
          <w:bCs/>
          <w:color w:val="auto"/>
          <w:sz w:val="24"/>
        </w:rPr>
      </w:pPr>
      <w:r>
        <w:rPr>
          <w:rFonts w:hint="eastAsia" w:ascii="宋体" w:hAnsi="宋体" w:cs="宋体"/>
          <w:b/>
          <w:bCs/>
          <w:color w:val="auto"/>
          <w:sz w:val="24"/>
        </w:rPr>
        <w:t>参与评审的所有证件及业绩均以原件扫描件（或图片）为准，不得伪造、涂改，否则视为无效材料并按国家有关规定处理，评标委员会具有核对相关证件真伪的权利，评标开始后不再接受任何材料，投标文件中应附提交的证件、业绩、证明材料的原件扫描件（或图片）。</w:t>
      </w:r>
    </w:p>
    <w:p>
      <w:pPr>
        <w:numPr>
          <w:ilvl w:val="0"/>
          <w:numId w:val="3"/>
        </w:numPr>
        <w:spacing w:line="360" w:lineRule="auto"/>
        <w:ind w:firstLine="480" w:firstLineChars="200"/>
        <w:jc w:val="left"/>
        <w:rPr>
          <w:rFonts w:hint="eastAsia" w:ascii="宋体" w:hAnsi="宋体" w:cs="宋体"/>
          <w:b/>
          <w:bCs/>
          <w:color w:val="auto"/>
          <w:sz w:val="24"/>
        </w:rPr>
      </w:pPr>
      <w:r>
        <w:rPr>
          <w:rFonts w:hint="eastAsia" w:ascii="宋体" w:hAnsi="宋体" w:cs="宋体"/>
          <w:b/>
          <w:bCs/>
          <w:color w:val="auto"/>
          <w:sz w:val="24"/>
        </w:rPr>
        <w:t>企业业绩与项目经理（项目负责人）业绩可以同时使用。</w:t>
      </w:r>
    </w:p>
    <w:p>
      <w:pPr>
        <w:pStyle w:val="19"/>
        <w:rPr>
          <w:rFonts w:hint="eastAsia" w:ascii="宋体" w:hAnsi="宋体" w:eastAsia="宋体"/>
          <w:color w:val="auto"/>
          <w:sz w:val="24"/>
          <w:szCs w:val="24"/>
        </w:rPr>
      </w:pPr>
      <w:r>
        <w:rPr>
          <w:rFonts w:hint="eastAsia" w:ascii="宋体" w:hAnsi="宋体" w:eastAsia="宋体"/>
          <w:color w:val="auto"/>
          <w:sz w:val="24"/>
          <w:szCs w:val="24"/>
        </w:rPr>
        <w:t>1. 评标方法</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p>
    <w:p>
      <w:pPr>
        <w:pStyle w:val="19"/>
        <w:rPr>
          <w:rFonts w:hint="eastAsia" w:ascii="宋体" w:hAnsi="宋体" w:eastAsia="宋体"/>
          <w:color w:val="auto"/>
          <w:sz w:val="24"/>
          <w:szCs w:val="24"/>
        </w:rPr>
      </w:pPr>
      <w:bookmarkStart w:id="87" w:name="_Toc152045601"/>
      <w:bookmarkStart w:id="88" w:name="_Toc144974568"/>
      <w:bookmarkStart w:id="89" w:name="_Toc152042378"/>
      <w:bookmarkStart w:id="90" w:name="_Toc179632619"/>
      <w:r>
        <w:rPr>
          <w:rFonts w:hint="eastAsia" w:ascii="宋体" w:hAnsi="宋体" w:eastAsia="宋体"/>
          <w:color w:val="auto"/>
          <w:sz w:val="24"/>
          <w:szCs w:val="24"/>
        </w:rPr>
        <w:t>2. 评审标准</w:t>
      </w:r>
      <w:bookmarkEnd w:id="87"/>
      <w:bookmarkEnd w:id="88"/>
      <w:bookmarkEnd w:id="89"/>
      <w:bookmarkEnd w:id="90"/>
    </w:p>
    <w:p>
      <w:pPr>
        <w:pStyle w:val="20"/>
        <w:rPr>
          <w:rFonts w:hint="eastAsia" w:ascii="宋体" w:hAnsi="宋体" w:eastAsia="宋体"/>
          <w:color w:val="auto"/>
          <w:szCs w:val="24"/>
        </w:rPr>
      </w:pPr>
      <w:bookmarkStart w:id="91" w:name="_Toc152042379"/>
      <w:bookmarkStart w:id="92" w:name="_Toc179632620"/>
      <w:bookmarkStart w:id="93" w:name="_Toc144974569"/>
      <w:bookmarkStart w:id="94" w:name="_Toc152045602"/>
      <w:r>
        <w:rPr>
          <w:rFonts w:hint="eastAsia" w:ascii="宋体" w:hAnsi="宋体" w:eastAsia="宋体"/>
          <w:color w:val="auto"/>
          <w:szCs w:val="24"/>
        </w:rPr>
        <w:t>2.1 初步评审标准</w:t>
      </w:r>
      <w:bookmarkEnd w:id="91"/>
      <w:bookmarkEnd w:id="92"/>
      <w:bookmarkEnd w:id="93"/>
      <w:bookmarkEnd w:id="94"/>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2.1.1 形式评审标准：见评标办法前附表。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2.1.2 资格评审标准：见评标办法前附表。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2.1.3 响应性评审标准：见评标办法前附表。</w:t>
      </w:r>
    </w:p>
    <w:p>
      <w:pPr>
        <w:pStyle w:val="20"/>
        <w:rPr>
          <w:rFonts w:hint="eastAsia" w:ascii="宋体" w:hAnsi="宋体" w:eastAsia="宋体"/>
          <w:color w:val="auto"/>
          <w:szCs w:val="24"/>
        </w:rPr>
      </w:pPr>
      <w:bookmarkStart w:id="95" w:name="_Toc179632621"/>
      <w:bookmarkStart w:id="96" w:name="_Toc152042380"/>
      <w:bookmarkStart w:id="97" w:name="_Toc144974570"/>
      <w:bookmarkStart w:id="98" w:name="_Toc152045603"/>
      <w:r>
        <w:rPr>
          <w:rFonts w:hint="eastAsia" w:ascii="宋体" w:hAnsi="宋体" w:eastAsia="宋体"/>
          <w:color w:val="auto"/>
          <w:szCs w:val="24"/>
        </w:rPr>
        <w:t>2.2 分值构成与评分标准</w:t>
      </w:r>
      <w:bookmarkEnd w:id="95"/>
      <w:bookmarkEnd w:id="96"/>
      <w:bookmarkEnd w:id="97"/>
      <w:bookmarkEnd w:id="98"/>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2.2.1 分值构成</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（1）商务标：见评标办法前附表；</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（2）技术标：见评标办法前附表；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2.2.2 评标基准价计算</w:t>
      </w:r>
    </w:p>
    <w:p>
      <w:pPr>
        <w:spacing w:line="400" w:lineRule="exact"/>
        <w:ind w:firstLine="960" w:firstLineChars="400"/>
        <w:rPr>
          <w:rFonts w:hint="eastAsia" w:ascii="宋体" w:hAnsi="宋体" w:cs="宋体"/>
          <w:color w:val="auto"/>
          <w:sz w:val="24"/>
        </w:rPr>
      </w:pPr>
      <w:r>
        <w:rPr>
          <w:rFonts w:hint="eastAsia" w:ascii="宋体" w:hAnsi="宋体" w:cs="宋体"/>
          <w:color w:val="auto"/>
          <w:sz w:val="24"/>
        </w:rPr>
        <w:t>评标基准价计算方法：见评标办法前附表。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2.2.3 投标报价的偏差率计算</w:t>
      </w:r>
    </w:p>
    <w:p>
      <w:pPr>
        <w:spacing w:line="400" w:lineRule="exact"/>
        <w:ind w:firstLine="960" w:firstLineChars="400"/>
        <w:rPr>
          <w:rFonts w:hint="eastAsia" w:ascii="宋体" w:hAnsi="宋体" w:cs="宋体"/>
          <w:color w:val="auto"/>
          <w:sz w:val="24"/>
        </w:rPr>
      </w:pPr>
      <w:r>
        <w:rPr>
          <w:rFonts w:hint="eastAsia" w:ascii="宋体" w:hAnsi="宋体" w:cs="宋体"/>
          <w:color w:val="auto"/>
          <w:sz w:val="24"/>
        </w:rPr>
        <w:t>投标报价的偏差率计算公式：见评标办法前附表。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2.2.4 评分标准</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（1）商务标评分标准：见评标办法前附表；</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（2）技术标评分标准：见评标办法前附表；</w:t>
      </w:r>
    </w:p>
    <w:p>
      <w:pPr>
        <w:pStyle w:val="19"/>
        <w:rPr>
          <w:rFonts w:hint="eastAsia" w:ascii="宋体" w:hAnsi="宋体" w:eastAsia="宋体"/>
          <w:color w:val="auto"/>
          <w:sz w:val="24"/>
          <w:szCs w:val="24"/>
        </w:rPr>
      </w:pPr>
      <w:bookmarkStart w:id="99" w:name="_Toc144974571"/>
      <w:bookmarkStart w:id="100" w:name="_Toc152045604"/>
      <w:bookmarkStart w:id="101" w:name="_Toc152042381"/>
      <w:bookmarkStart w:id="102" w:name="_Toc179632622"/>
      <w:r>
        <w:rPr>
          <w:rFonts w:hint="eastAsia" w:ascii="宋体" w:hAnsi="宋体" w:eastAsia="宋体"/>
          <w:color w:val="auto"/>
          <w:sz w:val="24"/>
          <w:szCs w:val="24"/>
        </w:rPr>
        <w:t>3. 评标程序</w:t>
      </w:r>
      <w:bookmarkEnd w:id="99"/>
      <w:bookmarkEnd w:id="100"/>
      <w:bookmarkEnd w:id="101"/>
      <w:bookmarkEnd w:id="102"/>
    </w:p>
    <w:p>
      <w:pPr>
        <w:pStyle w:val="20"/>
        <w:rPr>
          <w:rFonts w:hint="eastAsia" w:ascii="宋体" w:hAnsi="宋体" w:eastAsia="宋体"/>
          <w:color w:val="auto"/>
          <w:szCs w:val="24"/>
        </w:rPr>
      </w:pPr>
      <w:bookmarkStart w:id="103" w:name="_Toc152042382"/>
      <w:bookmarkStart w:id="104" w:name="_Toc152045605"/>
      <w:bookmarkStart w:id="105" w:name="_Toc179632623"/>
      <w:bookmarkStart w:id="106" w:name="_Toc144974572"/>
      <w:r>
        <w:rPr>
          <w:rFonts w:hint="eastAsia" w:ascii="宋体" w:hAnsi="宋体" w:eastAsia="宋体"/>
          <w:color w:val="auto"/>
          <w:szCs w:val="24"/>
        </w:rPr>
        <w:t>3.1 初步评审</w:t>
      </w:r>
      <w:bookmarkEnd w:id="103"/>
      <w:bookmarkEnd w:id="104"/>
      <w:bookmarkEnd w:id="105"/>
      <w:bookmarkEnd w:id="106"/>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3.1.1 评标委员会依据本章第2.1款规定的标准对投标文件进行初步评审。有一项不符合评审标准的，作废标处理。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3.1.2 投标人有以下情形之一的，其投标作废标处理：</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（1）串通投标或弄虚作假或有其他违法行为的；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（2）未按要求加盖单位公章和无法人代表或委托代理人签字的；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（3）未按规定的格式填写，内容不全，关键字迹模糊或无法辨认的；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（4）未按招标文件要求提供投标保证金的；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（5）投标人资格条件不符合国家有关规定和招标文件要求的；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（6）违反国家强制性标准的；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（7）不按照要求对投标报价进行确认、对投标文件进行澄清、说明或者补充的；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（8）投标文件附有招标人不能接受的条件的；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（9）对同一标段递交内容不同的投标文件，或在一份投标文件中对同一标段报有两个（含两个）以上报价的（按招标文件规定提交备选投标方案的除外）；</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（10）变更工程量清单内容的；</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（11）招标文件规定的其它情况。</w:t>
      </w:r>
    </w:p>
    <w:p>
      <w:pPr>
        <w:snapToGrid w:val="0"/>
        <w:spacing w:line="360" w:lineRule="auto"/>
        <w:ind w:firstLine="720" w:firstLineChars="300"/>
        <w:jc w:val="left"/>
        <w:rPr>
          <w:rFonts w:hint="eastAsia" w:ascii="宋体" w:hAnsi="宋体" w:cs="宋体"/>
          <w:color w:val="auto"/>
          <w:sz w:val="24"/>
        </w:rPr>
      </w:pPr>
      <w:r>
        <w:rPr>
          <w:rFonts w:hint="eastAsia" w:ascii="宋体" w:hAnsi="宋体" w:cs="宋体"/>
          <w:color w:val="auto"/>
          <w:sz w:val="24"/>
        </w:rPr>
        <w:t>（12）</w:t>
      </w:r>
      <w:r>
        <w:rPr>
          <w:rFonts w:hint="eastAsia" w:ascii="宋体" w:hAnsi="宋体" w:cs="宋体"/>
          <w:b/>
          <w:color w:val="auto"/>
          <w:sz w:val="24"/>
        </w:rPr>
        <w:t>不同投标人电子投标文件记录的网卡MAC地址、CPU序号、硬盘序列号等硬件特征码均</w:t>
      </w:r>
      <w:r>
        <w:rPr>
          <w:rFonts w:hint="eastAsia" w:hAnsi="宋体" w:cs="宋体"/>
          <w:b/>
          <w:color w:val="auto"/>
          <w:sz w:val="24"/>
          <w:lang w:val="en-US" w:eastAsia="zh-CN"/>
        </w:rPr>
        <w:t>一致时</w:t>
      </w:r>
      <w:r>
        <w:rPr>
          <w:rFonts w:hint="eastAsia" w:ascii="宋体" w:hAnsi="宋体" w:cs="宋体"/>
          <w:b/>
          <w:color w:val="auto"/>
          <w:sz w:val="24"/>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3.1.3投标报价有算术错误的，评标委员会按以下原则对投标报价进行修正，修正的价格经投标人书面确认后具有约束力。投标人不接受修正价格的，其投标作废标处理。</w:t>
      </w:r>
    </w:p>
    <w:p>
      <w:pPr>
        <w:spacing w:line="400" w:lineRule="exact"/>
        <w:ind w:firstLine="820" w:firstLineChars="342"/>
        <w:rPr>
          <w:rFonts w:hint="eastAsia" w:ascii="宋体" w:hAnsi="宋体" w:cs="宋体"/>
          <w:color w:val="auto"/>
          <w:sz w:val="24"/>
        </w:rPr>
      </w:pPr>
      <w:bookmarkStart w:id="107" w:name="_Toc152042383"/>
      <w:r>
        <w:rPr>
          <w:rFonts w:hint="eastAsia" w:ascii="宋体" w:hAnsi="宋体" w:cs="宋体"/>
          <w:color w:val="auto"/>
          <w:sz w:val="24"/>
        </w:rPr>
        <w:t>（1）投标文件中的大写金额与小写金额不一致的，以大写金额为准；</w:t>
      </w:r>
      <w:bookmarkEnd w:id="107"/>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p>
    <w:p>
      <w:pPr>
        <w:pStyle w:val="20"/>
        <w:rPr>
          <w:rFonts w:hint="eastAsia" w:ascii="宋体" w:hAnsi="宋体" w:eastAsia="宋体"/>
          <w:color w:val="auto"/>
          <w:szCs w:val="24"/>
        </w:rPr>
      </w:pPr>
      <w:bookmarkStart w:id="108" w:name="_Toc152042384"/>
      <w:bookmarkStart w:id="109" w:name="_Toc144974573"/>
      <w:bookmarkStart w:id="110" w:name="_Toc152045606"/>
      <w:bookmarkStart w:id="111" w:name="_Toc179632624"/>
      <w:r>
        <w:rPr>
          <w:rFonts w:hint="eastAsia" w:ascii="宋体" w:hAnsi="宋体" w:eastAsia="宋体"/>
          <w:color w:val="auto"/>
          <w:szCs w:val="24"/>
        </w:rPr>
        <w:t>3.2 详细评审</w:t>
      </w:r>
      <w:bookmarkEnd w:id="108"/>
      <w:bookmarkEnd w:id="109"/>
      <w:bookmarkEnd w:id="110"/>
      <w:bookmarkEnd w:id="111"/>
    </w:p>
    <w:p>
      <w:pPr>
        <w:spacing w:line="420" w:lineRule="exact"/>
        <w:ind w:firstLine="480" w:firstLineChars="200"/>
        <w:rPr>
          <w:rFonts w:hint="eastAsia" w:ascii="宋体" w:hAnsi="宋体" w:cs="宋体"/>
          <w:b/>
          <w:color w:val="auto"/>
          <w:sz w:val="24"/>
        </w:rPr>
      </w:pPr>
      <w:r>
        <w:rPr>
          <w:rFonts w:hint="eastAsia" w:ascii="宋体" w:hAnsi="宋体" w:cs="宋体"/>
          <w:b/>
          <w:color w:val="auto"/>
          <w:sz w:val="24"/>
        </w:rPr>
        <w:t>只有通过了初步评审、被判定为合格的投标方可进入详细评审。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3.2.1 评标委员会按本章第2.2款规定的量化因素和分值进行打分，并计算出综合评估得分。</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（1）按本章第2.2.4（1）目规定的评审因素和分值对商务标计算出得分A；</w:t>
      </w:r>
    </w:p>
    <w:p>
      <w:pPr>
        <w:spacing w:line="400" w:lineRule="exact"/>
        <w:ind w:firstLine="820" w:firstLineChars="342"/>
        <w:rPr>
          <w:rFonts w:hint="eastAsia" w:ascii="宋体" w:hAnsi="宋体" w:cs="宋体"/>
          <w:color w:val="auto"/>
          <w:sz w:val="24"/>
        </w:rPr>
      </w:pPr>
      <w:r>
        <w:rPr>
          <w:rFonts w:hint="eastAsia" w:ascii="宋体" w:hAnsi="宋体" w:cs="宋体"/>
          <w:color w:val="auto"/>
          <w:sz w:val="24"/>
        </w:rPr>
        <w:t>（2）按本章第2.2.4（2）目规定的评审因素和分值对技术标计算出得分B；</w:t>
      </w:r>
    </w:p>
    <w:p>
      <w:pPr>
        <w:spacing w:line="440" w:lineRule="exact"/>
        <w:ind w:firstLine="480" w:firstLineChars="200"/>
        <w:rPr>
          <w:rFonts w:hint="eastAsia" w:ascii="宋体" w:hAnsi="宋体" w:cs="宋体"/>
          <w:color w:val="auto"/>
          <w:spacing w:val="-3"/>
          <w:sz w:val="24"/>
        </w:rPr>
      </w:pPr>
      <w:bookmarkStart w:id="112" w:name="_Toc144974575"/>
      <w:bookmarkStart w:id="113" w:name="_Toc152042385"/>
      <w:bookmarkStart w:id="114" w:name="_Toc179632625"/>
      <w:bookmarkStart w:id="115" w:name="_Toc152045607"/>
      <w:r>
        <w:rPr>
          <w:rFonts w:hint="eastAsia" w:ascii="宋体" w:hAnsi="宋体" w:cs="宋体"/>
          <w:color w:val="auto"/>
          <w:sz w:val="24"/>
        </w:rPr>
        <w:t>3.2.2评审工作全部结束后，评标委员会应填写评标结果汇总表。</w:t>
      </w:r>
      <w:r>
        <w:rPr>
          <w:rFonts w:hint="eastAsia" w:ascii="宋体" w:hAnsi="宋体" w:cs="宋体"/>
          <w:color w:val="auto"/>
          <w:spacing w:val="-3"/>
          <w:sz w:val="24"/>
        </w:rPr>
        <w:t>评标委员会应按下列原则进行评分汇总统计：</w:t>
      </w:r>
    </w:p>
    <w:p>
      <w:pPr>
        <w:spacing w:line="440" w:lineRule="exact"/>
        <w:ind w:left="408"/>
        <w:rPr>
          <w:rFonts w:hint="eastAsia" w:ascii="宋体" w:hAnsi="宋体" w:cs="宋体"/>
          <w:color w:val="auto"/>
          <w:spacing w:val="-3"/>
          <w:sz w:val="24"/>
        </w:rPr>
      </w:pPr>
      <w:r>
        <w:rPr>
          <w:rFonts w:hint="eastAsia" w:ascii="宋体" w:hAnsi="宋体" w:cs="宋体"/>
          <w:color w:val="auto"/>
          <w:spacing w:val="-3"/>
          <w:sz w:val="24"/>
        </w:rPr>
        <w:t>（1）分数计算过程中，保留两位小数，小数点后第三位四舍五入。</w:t>
      </w:r>
    </w:p>
    <w:p>
      <w:pPr>
        <w:spacing w:line="440" w:lineRule="exact"/>
        <w:ind w:left="408"/>
        <w:rPr>
          <w:rFonts w:hint="eastAsia" w:ascii="宋体" w:hAnsi="宋体" w:cs="宋体"/>
          <w:color w:val="auto"/>
          <w:spacing w:val="-3"/>
          <w:sz w:val="24"/>
        </w:rPr>
      </w:pPr>
      <w:r>
        <w:rPr>
          <w:rFonts w:hint="eastAsia" w:ascii="宋体" w:hAnsi="宋体" w:cs="宋体"/>
          <w:color w:val="auto"/>
          <w:spacing w:val="-3"/>
          <w:sz w:val="24"/>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3.2.3 投标人得分=A+B</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0"/>
        <w:rPr>
          <w:rFonts w:hint="eastAsia" w:ascii="宋体" w:hAnsi="宋体" w:eastAsia="宋体"/>
          <w:color w:val="auto"/>
          <w:szCs w:val="24"/>
        </w:rPr>
      </w:pPr>
      <w:r>
        <w:rPr>
          <w:rFonts w:hint="eastAsia" w:ascii="宋体" w:hAnsi="宋体" w:eastAsia="宋体"/>
          <w:color w:val="auto"/>
          <w:szCs w:val="24"/>
        </w:rPr>
        <w:t>3.3 投标文件的澄清</w:t>
      </w:r>
      <w:bookmarkEnd w:id="112"/>
      <w:r>
        <w:rPr>
          <w:rFonts w:hint="eastAsia" w:ascii="宋体" w:hAnsi="宋体" w:eastAsia="宋体"/>
          <w:color w:val="auto"/>
          <w:szCs w:val="24"/>
        </w:rPr>
        <w:t>和补正</w:t>
      </w:r>
      <w:bookmarkEnd w:id="113"/>
      <w:bookmarkEnd w:id="114"/>
      <w:bookmarkEnd w:id="115"/>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3.3.2 澄清、说明和补正不得改变投标文件的实质性内容（算术性错误修正的除外）。投标人的书面澄清、说明和补正属于投标文件的组成部分。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3.3.3 评标委员会对投标人提交的澄清、说明或补正有疑问的，可以要求投标人进一步澄清、说明或补正，直至满足评标委员会的要求。</w:t>
      </w:r>
    </w:p>
    <w:p>
      <w:pPr>
        <w:pStyle w:val="20"/>
        <w:rPr>
          <w:rFonts w:hint="eastAsia" w:ascii="宋体" w:hAnsi="宋体" w:eastAsia="宋体"/>
          <w:color w:val="auto"/>
          <w:szCs w:val="24"/>
        </w:rPr>
      </w:pPr>
      <w:bookmarkStart w:id="116" w:name="_Toc152042386"/>
      <w:bookmarkStart w:id="117" w:name="_Toc144974576"/>
      <w:bookmarkStart w:id="118" w:name="_Toc179632626"/>
      <w:bookmarkStart w:id="119" w:name="_Toc152045608"/>
      <w:r>
        <w:rPr>
          <w:rFonts w:hint="eastAsia" w:ascii="宋体" w:hAnsi="宋体" w:eastAsia="宋体"/>
          <w:color w:val="auto"/>
          <w:szCs w:val="24"/>
        </w:rPr>
        <w:t>3.4 评标结果</w:t>
      </w:r>
      <w:bookmarkEnd w:id="116"/>
      <w:bookmarkEnd w:id="117"/>
      <w:bookmarkEnd w:id="118"/>
      <w:bookmarkEnd w:id="119"/>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3.4.1除第二章“投标人须知”前附表授权直接确定中标人外，评标委员会按照得分由高到低的顺序推荐中标候选人。</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3.4.2 评标委员会完成评标后，应当向招标人提交书面评标报告。</w:t>
      </w:r>
    </w:p>
    <w:p>
      <w:pPr>
        <w:pStyle w:val="11"/>
        <w:ind w:firstLine="321"/>
        <w:rPr>
          <w:rFonts w:hint="eastAsia" w:ascii="仿宋_GB2312" w:eastAsia="仿宋_GB2312"/>
          <w:b/>
          <w:color w:val="auto"/>
          <w:sz w:val="32"/>
          <w:szCs w:val="32"/>
        </w:rPr>
      </w:pPr>
    </w:p>
    <w:p>
      <w:pPr>
        <w:pStyle w:val="11"/>
        <w:ind w:firstLine="321"/>
        <w:rPr>
          <w:rFonts w:hint="eastAsia" w:ascii="仿宋_GB2312" w:eastAsia="仿宋_GB2312"/>
          <w:b/>
          <w:color w:val="auto"/>
          <w:sz w:val="32"/>
          <w:szCs w:val="32"/>
        </w:rPr>
      </w:pPr>
    </w:p>
    <w:p>
      <w:pPr>
        <w:pStyle w:val="9"/>
        <w:tabs>
          <w:tab w:val="right" w:leader="dot" w:pos="9637"/>
          <w:tab w:val="clear" w:pos="9060"/>
        </w:tabs>
        <w:spacing w:before="120" w:after="120" w:line="600" w:lineRule="auto"/>
        <w:jc w:val="center"/>
        <w:rPr>
          <w:rFonts w:hint="eastAsia"/>
          <w:color w:val="auto"/>
          <w:sz w:val="36"/>
          <w:szCs w:val="36"/>
        </w:rPr>
      </w:pPr>
      <w:bookmarkStart w:id="120" w:name="_Toc508875510"/>
      <w:bookmarkStart w:id="121" w:name="_Toc13587"/>
    </w:p>
    <w:p>
      <w:pPr>
        <w:pStyle w:val="9"/>
        <w:tabs>
          <w:tab w:val="right" w:leader="dot" w:pos="9637"/>
          <w:tab w:val="clear" w:pos="9060"/>
        </w:tabs>
        <w:spacing w:before="120" w:after="120" w:line="600" w:lineRule="auto"/>
        <w:jc w:val="center"/>
        <w:rPr>
          <w:color w:val="auto"/>
          <w:sz w:val="36"/>
          <w:szCs w:val="36"/>
        </w:rPr>
      </w:pPr>
      <w:r>
        <w:rPr>
          <w:rFonts w:hint="eastAsia"/>
          <w:color w:val="auto"/>
          <w:sz w:val="36"/>
          <w:szCs w:val="36"/>
        </w:rPr>
        <w:br w:type="page"/>
      </w:r>
      <w:r>
        <w:rPr>
          <w:rFonts w:hint="eastAsia"/>
          <w:color w:val="auto"/>
          <w:sz w:val="36"/>
          <w:szCs w:val="36"/>
        </w:rPr>
        <w:t>第四章  合同条款及格式</w:t>
      </w:r>
      <w:bookmarkEnd w:id="19"/>
      <w:bookmarkEnd w:id="120"/>
      <w:bookmarkEnd w:id="121"/>
    </w:p>
    <w:p>
      <w:pPr>
        <w:adjustRightInd w:val="0"/>
        <w:snapToGrid w:val="0"/>
        <w:spacing w:line="440" w:lineRule="exact"/>
        <w:ind w:firstLine="480" w:firstLineChars="200"/>
        <w:rPr>
          <w:rFonts w:hint="eastAsia" w:hAnsi="宋体" w:cs="宋体"/>
          <w:color w:val="auto"/>
          <w:sz w:val="24"/>
          <w:szCs w:val="22"/>
        </w:rPr>
      </w:pPr>
      <w:bookmarkStart w:id="122" w:name="_Toc278443518"/>
    </w:p>
    <w:p>
      <w:pPr>
        <w:adjustRightInd w:val="0"/>
        <w:snapToGrid w:val="0"/>
        <w:spacing w:line="360" w:lineRule="auto"/>
        <w:ind w:firstLine="480" w:firstLineChars="200"/>
        <w:rPr>
          <w:rFonts w:hint="eastAsia" w:hAnsi="宋体" w:cs="宋体"/>
          <w:b/>
          <w:color w:val="auto"/>
          <w:sz w:val="24"/>
          <w:szCs w:val="22"/>
        </w:rPr>
      </w:pPr>
      <w:r>
        <w:rPr>
          <w:rFonts w:hint="eastAsia" w:hAnsi="宋体" w:cs="宋体"/>
          <w:b/>
          <w:color w:val="auto"/>
          <w:sz w:val="24"/>
          <w:szCs w:val="22"/>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pStyle w:val="9"/>
        <w:tabs>
          <w:tab w:val="right" w:leader="dot" w:pos="9637"/>
          <w:tab w:val="clear" w:pos="9060"/>
        </w:tabs>
        <w:spacing w:before="120" w:after="120" w:line="600" w:lineRule="auto"/>
        <w:jc w:val="center"/>
        <w:rPr>
          <w:color w:val="auto"/>
          <w:sz w:val="36"/>
          <w:szCs w:val="36"/>
        </w:rPr>
      </w:pPr>
      <w:r>
        <w:rPr>
          <w:rFonts w:cs="黑体"/>
          <w:b/>
          <w:color w:val="auto"/>
          <w:sz w:val="36"/>
          <w:szCs w:val="36"/>
        </w:rPr>
        <w:br w:type="page"/>
      </w:r>
      <w:bookmarkStart w:id="123" w:name="_Toc2321"/>
      <w:bookmarkStart w:id="124" w:name="_Toc508875511"/>
      <w:r>
        <w:rPr>
          <w:rFonts w:hint="eastAsia"/>
          <w:color w:val="auto"/>
          <w:sz w:val="36"/>
          <w:szCs w:val="36"/>
        </w:rPr>
        <w:t>第五章  工程量清单</w:t>
      </w:r>
      <w:bookmarkEnd w:id="123"/>
      <w:bookmarkEnd w:id="124"/>
    </w:p>
    <w:p>
      <w:pPr>
        <w:pStyle w:val="19"/>
        <w:spacing w:line="240" w:lineRule="auto"/>
        <w:rPr>
          <w:rFonts w:hint="eastAsia" w:ascii="宋体" w:hAnsi="宋体" w:eastAsia="宋体"/>
          <w:color w:val="auto"/>
          <w:sz w:val="24"/>
          <w:szCs w:val="24"/>
        </w:rPr>
      </w:pPr>
      <w:bookmarkStart w:id="125" w:name="_Toc179632790"/>
      <w:bookmarkStart w:id="126" w:name="_Toc144974835"/>
      <w:bookmarkStart w:id="127" w:name="_Toc152042555"/>
      <w:bookmarkStart w:id="128" w:name="_Toc152045773"/>
      <w:r>
        <w:rPr>
          <w:rFonts w:hint="eastAsia" w:ascii="宋体" w:hAnsi="宋体" w:eastAsia="宋体"/>
          <w:color w:val="auto"/>
          <w:sz w:val="24"/>
          <w:szCs w:val="24"/>
        </w:rPr>
        <w:t>1. 工程量清单说明</w:t>
      </w:r>
      <w:bookmarkEnd w:id="125"/>
      <w:bookmarkEnd w:id="126"/>
      <w:bookmarkEnd w:id="127"/>
      <w:bookmarkEnd w:id="128"/>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1.2 本工程量清单应与招标文件中的投标人须知、通用合同条款、专用合同条款、技术标准和要求及图纸等一起阅读和理解。</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 本工程量清单仅是投标报价的共同基础，实际工程计量和工程价款的支付应遵循合同条款的约定和第七章“技术标准和要求”的有关规定。</w:t>
      </w:r>
    </w:p>
    <w:p>
      <w:pPr>
        <w:pStyle w:val="19"/>
        <w:rPr>
          <w:rFonts w:hint="eastAsia" w:ascii="宋体" w:hAnsi="宋体" w:eastAsia="宋体"/>
          <w:color w:val="auto"/>
          <w:sz w:val="24"/>
          <w:szCs w:val="24"/>
        </w:rPr>
      </w:pPr>
      <w:bookmarkStart w:id="129" w:name="_Toc152045774"/>
      <w:bookmarkStart w:id="130" w:name="_Toc179632791"/>
      <w:bookmarkStart w:id="131" w:name="_Toc144974836"/>
      <w:bookmarkStart w:id="132" w:name="_Toc152042556"/>
      <w:r>
        <w:rPr>
          <w:rFonts w:hint="eastAsia" w:ascii="宋体" w:hAnsi="宋体" w:eastAsia="宋体"/>
          <w:color w:val="auto"/>
          <w:sz w:val="24"/>
          <w:szCs w:val="24"/>
        </w:rPr>
        <w:t>2. 投标报价说明</w:t>
      </w:r>
      <w:bookmarkEnd w:id="129"/>
      <w:bookmarkEnd w:id="130"/>
      <w:bookmarkEnd w:id="131"/>
      <w:bookmarkEnd w:id="132"/>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2.1 工程量清单中的每一子目须填入单价或价格，且只允许有一个报价。每一子目须有子目单价分析表。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2.3 工程量清单中投标人没有填入单价或价格的子目，其费用视为已分摊在工程量清单中其他相关子目的单价或价格之中。</w:t>
      </w:r>
    </w:p>
    <w:p>
      <w:pPr>
        <w:spacing w:line="400" w:lineRule="exact"/>
        <w:ind w:firstLine="480" w:firstLineChars="200"/>
        <w:rPr>
          <w:rFonts w:hint="eastAsia" w:ascii="宋体" w:hAnsi="宋体" w:cs="宋体"/>
          <w:color w:val="auto"/>
          <w:sz w:val="24"/>
          <w:u w:val="single"/>
        </w:rPr>
      </w:pPr>
      <w:r>
        <w:rPr>
          <w:rFonts w:hint="eastAsia" w:ascii="宋体" w:hAnsi="宋体" w:cs="宋体"/>
          <w:color w:val="auto"/>
          <w:sz w:val="24"/>
        </w:rPr>
        <w:t>2.4 暂列金额的数量及拟用子目的说明：</w:t>
      </w:r>
      <w:r>
        <w:rPr>
          <w:rFonts w:hint="eastAsia" w:ascii="宋体" w:hAnsi="宋体" w:cs="宋体"/>
          <w:color w:val="auto"/>
          <w:sz w:val="24"/>
          <w:u w:val="single"/>
        </w:rPr>
        <w:t xml:space="preserve">   /    </w:t>
      </w:r>
    </w:p>
    <w:p>
      <w:pPr>
        <w:spacing w:line="400" w:lineRule="exact"/>
        <w:ind w:firstLine="480" w:firstLineChars="200"/>
        <w:rPr>
          <w:rFonts w:hint="eastAsia" w:ascii="宋体" w:hAnsi="宋体" w:cs="宋体"/>
          <w:color w:val="auto"/>
          <w:sz w:val="24"/>
          <w:u w:val="single"/>
        </w:rPr>
      </w:pPr>
      <w:r>
        <w:rPr>
          <w:rFonts w:hint="eastAsia" w:ascii="宋体" w:hAnsi="宋体" w:cs="宋体"/>
          <w:color w:val="auto"/>
          <w:sz w:val="24"/>
        </w:rPr>
        <w:t>2.5暂估价的数量及拟用子目的说明：</w:t>
      </w:r>
      <w:r>
        <w:rPr>
          <w:rFonts w:hint="eastAsia" w:ascii="宋体" w:hAnsi="宋体" w:cs="宋体"/>
          <w:color w:val="auto"/>
          <w:sz w:val="24"/>
          <w:u w:val="single"/>
        </w:rPr>
        <w:t xml:space="preserve">    /    </w:t>
      </w:r>
    </w:p>
    <w:p>
      <w:pPr>
        <w:pStyle w:val="19"/>
        <w:rPr>
          <w:rFonts w:hint="eastAsia" w:ascii="宋体" w:hAnsi="宋体" w:eastAsia="宋体"/>
          <w:color w:val="auto"/>
          <w:sz w:val="24"/>
          <w:szCs w:val="24"/>
        </w:rPr>
      </w:pPr>
      <w:bookmarkStart w:id="133" w:name="_Toc179632792"/>
      <w:r>
        <w:rPr>
          <w:rFonts w:hint="eastAsia" w:ascii="宋体" w:hAnsi="宋体" w:eastAsia="宋体"/>
          <w:color w:val="auto"/>
          <w:sz w:val="24"/>
          <w:szCs w:val="24"/>
        </w:rPr>
        <w:t>3. 其他说明</w:t>
      </w:r>
      <w:bookmarkEnd w:id="133"/>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3.1工程量清单中有计算或汇总中的算术错误时，应按以下原则改正：</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（1）投标文件中的大写与小写金额不一致的，以大写金额为准；</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（2）工程量清单中任一项目的单价乘其工程量的乘积与该项目的合价不吻合时，应以单价为准，改正合价。但经评标委员会核对后认为单价有明显的小数点错位时，则应以合价为准，改正单价。</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3.2投标人在编制报价时，其定额及费用标准可参考有关规定，并发挥自身的优势，招标人在此不作统一规定。</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3.3进入单价的材料均应以当地实际材料预算价计入单价，不再计取材料价差，投标人的报价在合同实施期间不进行单价调整。</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3.4所列工程量的变化，丝毫不会使合同条件或条款无效或降低，也不免除承包人按要求的标准进行施工和缺陷修复的责任。</w:t>
      </w:r>
    </w:p>
    <w:p>
      <w:pPr>
        <w:spacing w:line="500" w:lineRule="exact"/>
        <w:ind w:firstLine="480" w:firstLineChars="200"/>
        <w:jc w:val="left"/>
        <w:rPr>
          <w:rFonts w:hint="eastAsia" w:ascii="宋体" w:hAnsi="宋体" w:cs="宋体"/>
          <w:bCs/>
          <w:color w:val="auto"/>
          <w:sz w:val="24"/>
        </w:rPr>
      </w:pPr>
      <w:r>
        <w:rPr>
          <w:rFonts w:hint="eastAsia" w:ascii="宋体" w:hAnsi="宋体" w:cs="宋体"/>
          <w:bCs/>
          <w:color w:val="auto"/>
          <w:sz w:val="24"/>
        </w:rPr>
        <w:t>3.5图纸中所列工程量表及数量汇总仅为提供资料，不应视为工程量报价单的扩大或延伸。</w:t>
      </w:r>
    </w:p>
    <w:p>
      <w:pPr>
        <w:spacing w:line="360" w:lineRule="auto"/>
        <w:ind w:firstLine="480" w:firstLineChars="200"/>
        <w:jc w:val="left"/>
        <w:rPr>
          <w:rFonts w:hint="eastAsia" w:ascii="宋体" w:hAnsi="宋体" w:cs="宋体"/>
          <w:bCs/>
          <w:color w:val="auto"/>
          <w:sz w:val="24"/>
        </w:rPr>
      </w:pPr>
      <w:r>
        <w:rPr>
          <w:rFonts w:hint="eastAsia" w:ascii="宋体" w:hAnsi="宋体" w:cs="宋体"/>
          <w:b/>
          <w:color w:val="auto"/>
          <w:sz w:val="24"/>
        </w:rPr>
        <w:t>3.6 投标报价编制的依据及报价</w:t>
      </w:r>
    </w:p>
    <w:p>
      <w:pPr>
        <w:spacing w:line="500" w:lineRule="exact"/>
        <w:ind w:firstLine="480" w:firstLineChars="200"/>
        <w:jc w:val="left"/>
        <w:rPr>
          <w:rFonts w:hint="eastAsia" w:hAnsi="宋体" w:cs="宋体"/>
          <w:bCs/>
          <w:color w:val="auto"/>
          <w:sz w:val="24"/>
        </w:rPr>
      </w:pPr>
      <w:r>
        <w:rPr>
          <w:rFonts w:hint="eastAsia" w:hAnsi="宋体" w:cs="宋体"/>
          <w:bCs/>
          <w:color w:val="auto"/>
          <w:sz w:val="24"/>
        </w:rPr>
        <w:t>1、</w:t>
      </w:r>
      <w:r>
        <w:rPr>
          <w:rFonts w:hint="eastAsia" w:hAnsi="宋体" w:cs="宋体"/>
          <w:bCs/>
          <w:color w:val="auto"/>
          <w:sz w:val="24"/>
          <w:lang w:eastAsia="zh-CN"/>
        </w:rPr>
        <w:t>定额采用</w:t>
      </w:r>
      <w:r>
        <w:rPr>
          <w:rFonts w:hint="eastAsia" w:hAnsi="宋体" w:cs="宋体"/>
          <w:bCs/>
          <w:color w:val="auto"/>
          <w:sz w:val="24"/>
        </w:rPr>
        <w:t>豫水建《河南省水利水电工程</w:t>
      </w:r>
      <w:r>
        <w:rPr>
          <w:rFonts w:hint="eastAsia" w:hAnsi="宋体" w:cs="宋体"/>
          <w:bCs/>
          <w:color w:val="auto"/>
          <w:sz w:val="24"/>
          <w:lang w:eastAsia="zh-CN"/>
        </w:rPr>
        <w:t>预算定额</w:t>
      </w:r>
      <w:r>
        <w:rPr>
          <w:rFonts w:hint="eastAsia" w:hAnsi="宋体" w:cs="宋体"/>
          <w:bCs/>
          <w:color w:val="auto"/>
          <w:sz w:val="24"/>
        </w:rPr>
        <w:t>》</w:t>
      </w:r>
      <w:r>
        <w:rPr>
          <w:rFonts w:hint="eastAsia" w:hAnsi="宋体" w:cs="宋体"/>
          <w:bCs/>
          <w:color w:val="auto"/>
          <w:sz w:val="24"/>
          <w:lang w:eastAsia="zh-CN"/>
        </w:rPr>
        <w:t>（</w:t>
      </w:r>
      <w:r>
        <w:rPr>
          <w:rFonts w:hint="eastAsia" w:hAnsi="宋体" w:cs="宋体"/>
          <w:bCs/>
          <w:color w:val="auto"/>
          <w:sz w:val="24"/>
          <w:lang w:val="en-US" w:eastAsia="zh-CN"/>
        </w:rPr>
        <w:t>2006版</w:t>
      </w:r>
      <w:r>
        <w:rPr>
          <w:rFonts w:hint="eastAsia" w:hAnsi="宋体" w:cs="宋体"/>
          <w:bCs/>
          <w:color w:val="auto"/>
          <w:sz w:val="24"/>
          <w:lang w:eastAsia="zh-CN"/>
        </w:rPr>
        <w:t>）及省、市有关配套文件等</w:t>
      </w:r>
      <w:r>
        <w:rPr>
          <w:rFonts w:hint="eastAsia" w:hAnsi="宋体" w:cs="宋体"/>
          <w:bCs/>
          <w:color w:val="auto"/>
          <w:sz w:val="24"/>
        </w:rPr>
        <w:t>；</w:t>
      </w:r>
    </w:p>
    <w:p>
      <w:pPr>
        <w:spacing w:line="500" w:lineRule="exact"/>
        <w:ind w:firstLine="480" w:firstLineChars="200"/>
        <w:jc w:val="left"/>
        <w:rPr>
          <w:rFonts w:hint="eastAsia" w:hAnsi="宋体" w:eastAsia="宋体" w:cs="宋体"/>
          <w:bCs/>
          <w:color w:val="auto"/>
          <w:sz w:val="24"/>
          <w:lang w:val="en-US" w:eastAsia="zh-CN"/>
        </w:rPr>
      </w:pPr>
      <w:r>
        <w:rPr>
          <w:rFonts w:hint="eastAsia" w:hAnsi="宋体" w:cs="宋体"/>
          <w:bCs/>
          <w:color w:val="auto"/>
          <w:sz w:val="24"/>
        </w:rPr>
        <w:t>2、</w:t>
      </w:r>
      <w:r>
        <w:rPr>
          <w:rFonts w:hint="eastAsia" w:hAnsi="宋体" w:cs="宋体"/>
          <w:bCs/>
          <w:color w:val="auto"/>
          <w:sz w:val="24"/>
          <w:lang w:eastAsia="zh-CN"/>
        </w:rPr>
        <w:t>费用构成及计算标准：豫水建【</w:t>
      </w:r>
      <w:r>
        <w:rPr>
          <w:rFonts w:hint="eastAsia" w:hAnsi="宋体" w:cs="宋体"/>
          <w:bCs/>
          <w:color w:val="auto"/>
          <w:sz w:val="24"/>
          <w:lang w:val="en-US" w:eastAsia="zh-CN"/>
        </w:rPr>
        <w:t>2017</w:t>
      </w:r>
      <w:r>
        <w:rPr>
          <w:rFonts w:hint="eastAsia" w:hAnsi="宋体" w:cs="宋体"/>
          <w:bCs/>
          <w:color w:val="auto"/>
          <w:sz w:val="24"/>
          <w:lang w:eastAsia="zh-CN"/>
        </w:rPr>
        <w:t>】</w:t>
      </w:r>
      <w:r>
        <w:rPr>
          <w:rFonts w:hint="eastAsia" w:hAnsi="宋体" w:cs="宋体"/>
          <w:bCs/>
          <w:color w:val="auto"/>
          <w:sz w:val="24"/>
          <w:lang w:val="en-US" w:eastAsia="zh-CN"/>
        </w:rPr>
        <w:t>1号</w:t>
      </w:r>
      <w:r>
        <w:rPr>
          <w:rFonts w:hint="eastAsia" w:hAnsi="宋体" w:cs="宋体"/>
          <w:bCs/>
          <w:color w:val="auto"/>
          <w:sz w:val="24"/>
        </w:rPr>
        <w:t>《河南省水利水电工程</w:t>
      </w:r>
      <w:r>
        <w:rPr>
          <w:rFonts w:hint="eastAsia" w:hAnsi="宋体" w:cs="宋体"/>
          <w:bCs/>
          <w:color w:val="auto"/>
          <w:sz w:val="24"/>
          <w:lang w:eastAsia="zh-CN"/>
        </w:rPr>
        <w:t>设计概（估）算编制规定</w:t>
      </w:r>
      <w:r>
        <w:rPr>
          <w:rFonts w:hint="eastAsia" w:hAnsi="宋体" w:cs="宋体"/>
          <w:bCs/>
          <w:color w:val="auto"/>
          <w:sz w:val="24"/>
        </w:rPr>
        <w:t>》</w:t>
      </w:r>
      <w:r>
        <w:rPr>
          <w:rFonts w:hint="eastAsia" w:hAnsi="宋体" w:cs="宋体"/>
          <w:bCs/>
          <w:color w:val="auto"/>
          <w:sz w:val="24"/>
          <w:lang w:eastAsia="zh-CN"/>
        </w:rPr>
        <w:t>取费及有关要求。</w:t>
      </w:r>
    </w:p>
    <w:p>
      <w:pPr>
        <w:spacing w:line="500" w:lineRule="exact"/>
        <w:ind w:firstLine="480" w:firstLineChars="200"/>
        <w:jc w:val="left"/>
        <w:rPr>
          <w:rFonts w:hint="eastAsia" w:ascii="宋体" w:hAnsi="宋体" w:cs="宋体"/>
          <w:bCs/>
          <w:color w:val="auto"/>
          <w:sz w:val="24"/>
        </w:rPr>
      </w:pPr>
      <w:r>
        <w:rPr>
          <w:rFonts w:hint="eastAsia" w:hAnsi="宋体" w:cs="宋体"/>
          <w:bCs/>
          <w:color w:val="auto"/>
          <w:sz w:val="24"/>
          <w:lang w:val="en-US" w:eastAsia="zh-CN"/>
        </w:rPr>
        <w:t>3</w:t>
      </w:r>
      <w:r>
        <w:rPr>
          <w:rFonts w:hint="eastAsia" w:hAnsi="宋体" w:cs="宋体"/>
          <w:bCs/>
          <w:color w:val="auto"/>
          <w:sz w:val="24"/>
        </w:rPr>
        <w:t>、其他计算依据参考现行的文件；</w:t>
      </w:r>
    </w:p>
    <w:p>
      <w:pPr>
        <w:pStyle w:val="9"/>
        <w:tabs>
          <w:tab w:val="right" w:leader="dot" w:pos="9637"/>
          <w:tab w:val="clear" w:pos="9060"/>
        </w:tabs>
        <w:spacing w:before="120" w:after="120" w:line="600" w:lineRule="auto"/>
        <w:jc w:val="center"/>
        <w:rPr>
          <w:color w:val="auto"/>
          <w:sz w:val="36"/>
          <w:szCs w:val="36"/>
        </w:rPr>
      </w:pPr>
      <w:r>
        <w:rPr>
          <w:rFonts w:ascii="新宋体" w:hAnsi="新宋体" w:eastAsia="新宋体"/>
          <w:color w:val="auto"/>
          <w:sz w:val="24"/>
          <w:u w:val="single"/>
        </w:rPr>
        <w:br w:type="page"/>
      </w:r>
      <w:bookmarkStart w:id="134" w:name="_Toc508875512"/>
      <w:bookmarkStart w:id="135" w:name="_Toc8264"/>
      <w:r>
        <w:rPr>
          <w:rFonts w:hint="eastAsia"/>
          <w:color w:val="auto"/>
          <w:sz w:val="36"/>
          <w:szCs w:val="36"/>
        </w:rPr>
        <w:t>第六章  图</w:t>
      </w:r>
      <w:r>
        <w:rPr>
          <w:color w:val="auto"/>
          <w:sz w:val="36"/>
          <w:szCs w:val="36"/>
        </w:rPr>
        <w:t xml:space="preserve"> </w:t>
      </w:r>
      <w:r>
        <w:rPr>
          <w:rFonts w:hint="eastAsia"/>
          <w:color w:val="auto"/>
          <w:sz w:val="36"/>
          <w:szCs w:val="36"/>
        </w:rPr>
        <w:t>纸</w:t>
      </w:r>
      <w:bookmarkEnd w:id="122"/>
      <w:bookmarkEnd w:id="134"/>
      <w:bookmarkEnd w:id="135"/>
    </w:p>
    <w:p>
      <w:pPr>
        <w:autoSpaceDE w:val="0"/>
        <w:autoSpaceDN w:val="0"/>
        <w:adjustRightInd w:val="0"/>
        <w:jc w:val="center"/>
        <w:rPr>
          <w:rFonts w:hAnsi="宋体" w:cs="黑体"/>
          <w:b/>
          <w:color w:val="auto"/>
          <w:sz w:val="24"/>
        </w:rPr>
      </w:pPr>
    </w:p>
    <w:p>
      <w:pPr>
        <w:spacing w:line="500" w:lineRule="exact"/>
        <w:ind w:firstLine="480" w:firstLineChars="200"/>
        <w:jc w:val="left"/>
        <w:rPr>
          <w:rFonts w:hint="eastAsia" w:hAnsi="宋体" w:cs="宋体"/>
          <w:color w:val="auto"/>
          <w:sz w:val="24"/>
        </w:rPr>
      </w:pPr>
      <w:r>
        <w:rPr>
          <w:rFonts w:hint="eastAsia" w:hAnsi="宋体" w:cs="宋体"/>
          <w:color w:val="auto"/>
          <w:sz w:val="24"/>
        </w:rPr>
        <w:t>按照招标文件中第二章投标人须知前附表第2.1项所给的方式自行下载。</w:t>
      </w:r>
      <w:bookmarkStart w:id="136" w:name="_Toc278443522"/>
    </w:p>
    <w:p>
      <w:pPr>
        <w:pStyle w:val="11"/>
        <w:ind w:firstLine="321"/>
        <w:rPr>
          <w:rFonts w:hint="eastAsia" w:ascii="仿宋_GB2312" w:eastAsia="仿宋_GB2312"/>
          <w:b/>
          <w:color w:val="auto"/>
          <w:sz w:val="32"/>
          <w:szCs w:val="32"/>
        </w:rPr>
      </w:pPr>
    </w:p>
    <w:p>
      <w:pPr>
        <w:pStyle w:val="11"/>
        <w:ind w:firstLine="321"/>
        <w:rPr>
          <w:rFonts w:hint="eastAsia" w:ascii="仿宋_GB2312" w:eastAsia="仿宋_GB2312"/>
          <w:b/>
          <w:color w:val="auto"/>
          <w:sz w:val="32"/>
          <w:szCs w:val="32"/>
        </w:rPr>
      </w:pPr>
    </w:p>
    <w:p>
      <w:pPr>
        <w:pStyle w:val="11"/>
        <w:ind w:firstLine="321"/>
        <w:rPr>
          <w:rFonts w:hint="eastAsia" w:ascii="仿宋_GB2312" w:eastAsia="仿宋_GB2312"/>
          <w:b/>
          <w:color w:val="auto"/>
          <w:sz w:val="32"/>
          <w:szCs w:val="32"/>
        </w:rPr>
      </w:pPr>
    </w:p>
    <w:p>
      <w:pPr>
        <w:pStyle w:val="11"/>
        <w:ind w:firstLine="321"/>
        <w:rPr>
          <w:rFonts w:hint="eastAsia" w:ascii="仿宋_GB2312" w:eastAsia="仿宋_GB2312"/>
          <w:b/>
          <w:color w:val="auto"/>
          <w:sz w:val="32"/>
          <w:szCs w:val="32"/>
        </w:rPr>
      </w:pPr>
    </w:p>
    <w:p>
      <w:pPr>
        <w:pStyle w:val="9"/>
        <w:tabs>
          <w:tab w:val="right" w:leader="dot" w:pos="9637"/>
          <w:tab w:val="clear" w:pos="9060"/>
        </w:tabs>
        <w:spacing w:before="120" w:after="120" w:line="600" w:lineRule="auto"/>
        <w:jc w:val="center"/>
        <w:rPr>
          <w:color w:val="auto"/>
          <w:sz w:val="36"/>
          <w:szCs w:val="36"/>
        </w:rPr>
      </w:pPr>
      <w:bookmarkStart w:id="137" w:name="_Toc508875513"/>
      <w:bookmarkStart w:id="138" w:name="_Toc30209"/>
      <w:r>
        <w:rPr>
          <w:rFonts w:hint="eastAsia"/>
          <w:color w:val="auto"/>
          <w:sz w:val="36"/>
          <w:szCs w:val="36"/>
        </w:rPr>
        <w:t>第七章  技术标准和要求</w:t>
      </w:r>
      <w:bookmarkEnd w:id="136"/>
      <w:bookmarkEnd w:id="137"/>
      <w:bookmarkEnd w:id="138"/>
    </w:p>
    <w:p>
      <w:pPr>
        <w:pStyle w:val="11"/>
        <w:ind w:firstLine="321"/>
        <w:rPr>
          <w:rFonts w:ascii="仿宋_GB2312" w:eastAsia="仿宋_GB2312"/>
          <w:b/>
          <w:color w:val="auto"/>
          <w:sz w:val="32"/>
          <w:szCs w:val="32"/>
        </w:rPr>
      </w:pPr>
    </w:p>
    <w:p>
      <w:pPr>
        <w:numPr>
          <w:ilvl w:val="0"/>
          <w:numId w:val="4"/>
        </w:numPr>
        <w:spacing w:line="360" w:lineRule="auto"/>
        <w:ind w:firstLine="480" w:firstLineChars="200"/>
        <w:jc w:val="left"/>
        <w:rPr>
          <w:rFonts w:hint="eastAsia" w:ascii="新宋体" w:eastAsia="新宋体"/>
          <w:color w:val="auto"/>
          <w:sz w:val="24"/>
        </w:rPr>
      </w:pPr>
      <w:r>
        <w:rPr>
          <w:rFonts w:hint="eastAsia" w:ascii="新宋体" w:eastAsia="新宋体"/>
          <w:color w:val="auto"/>
          <w:sz w:val="24"/>
        </w:rPr>
        <w:t>本工程技术标准和要求以本工程施工图纸和适用的国家、行业以及地方规范、标准和规程为准。</w:t>
      </w:r>
    </w:p>
    <w:p>
      <w:pPr>
        <w:keepNext/>
        <w:keepLines/>
        <w:autoSpaceDE/>
        <w:autoSpaceDN/>
        <w:snapToGrid w:val="0"/>
        <w:spacing w:before="0" w:after="0" w:line="360" w:lineRule="auto"/>
        <w:ind w:left="0" w:firstLine="0"/>
        <w:jc w:val="center"/>
        <w:rPr>
          <w:rFonts w:ascii="宋体" w:hAnsi="宋体" w:eastAsia="宋体"/>
          <w:b/>
          <w:color w:val="auto"/>
          <w:w w:val="100"/>
          <w:sz w:val="44"/>
        </w:rPr>
      </w:pPr>
      <w:bookmarkStart w:id="139" w:name="_Toc278443525"/>
      <w:r>
        <w:rPr>
          <w:rFonts w:hint="eastAsia" w:cs="黑体"/>
          <w:b/>
          <w:color w:val="auto"/>
          <w:sz w:val="44"/>
          <w:szCs w:val="44"/>
        </w:rPr>
        <w:br w:type="page"/>
      </w:r>
      <w:bookmarkEnd w:id="139"/>
      <w:r>
        <w:rPr>
          <w:rFonts w:hint="eastAsia" w:ascii="宋体" w:hAnsi="宋体" w:eastAsia="宋体"/>
          <w:b/>
          <w:color w:val="auto"/>
          <w:w w:val="100"/>
          <w:sz w:val="44"/>
          <w:lang w:eastAsia="zh-CN"/>
        </w:rPr>
        <w:t>第八章 投标文件格式</w:t>
      </w:r>
    </w:p>
    <w:p>
      <w:pPr>
        <w:autoSpaceDE w:val="0"/>
        <w:autoSpaceDN w:val="0"/>
        <w:snapToGrid/>
        <w:spacing w:before="0" w:after="0" w:line="240" w:lineRule="auto"/>
        <w:ind w:left="0" w:firstLine="0"/>
        <w:jc w:val="both"/>
        <w:rPr>
          <w:rFonts w:ascii="Times New Roman" w:hAnsi="宋体" w:eastAsia="宋体"/>
          <w:b/>
          <w:color w:val="auto"/>
          <w:spacing w:val="60"/>
          <w:w w:val="100"/>
          <w:sz w:val="48"/>
          <w:u w:val="single"/>
        </w:rPr>
      </w:pPr>
    </w:p>
    <w:p>
      <w:pPr>
        <w:autoSpaceDE w:val="0"/>
        <w:autoSpaceDN w:val="0"/>
        <w:snapToGrid/>
        <w:spacing w:before="0" w:after="0" w:line="240" w:lineRule="auto"/>
        <w:ind w:left="0" w:firstLine="0"/>
        <w:jc w:val="both"/>
        <w:rPr>
          <w:rFonts w:ascii="Times New Roman" w:hAnsi="宋体" w:eastAsia="宋体"/>
          <w:b/>
          <w:color w:val="auto"/>
          <w:spacing w:val="60"/>
          <w:w w:val="100"/>
          <w:sz w:val="48"/>
          <w:u w:val="single"/>
        </w:rPr>
      </w:pPr>
    </w:p>
    <w:p>
      <w:pPr>
        <w:autoSpaceDE w:val="0"/>
        <w:autoSpaceDN w:val="0"/>
        <w:snapToGrid/>
        <w:spacing w:before="0" w:after="0" w:line="240" w:lineRule="auto"/>
        <w:ind w:left="0" w:firstLine="600"/>
        <w:jc w:val="both"/>
        <w:rPr>
          <w:rFonts w:ascii="Times New Roman" w:hAnsi="宋体" w:eastAsia="宋体"/>
          <w:b/>
          <w:color w:val="auto"/>
          <w:w w:val="100"/>
          <w:sz w:val="36"/>
        </w:rPr>
      </w:pPr>
      <w:r>
        <w:rPr>
          <w:rFonts w:hint="eastAsia" w:ascii="Times New Roman" w:hAnsi="宋体" w:eastAsia="宋体"/>
          <w:b/>
          <w:color w:val="auto"/>
          <w:spacing w:val="60"/>
          <w:w w:val="100"/>
          <w:sz w:val="48"/>
          <w:u w:val="single"/>
          <w:lang w:eastAsia="zh-CN"/>
        </w:rPr>
        <w:t xml:space="preserve">        （工程名称标段）</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1440"/>
        <w:jc w:val="center"/>
        <w:rPr>
          <w:rFonts w:ascii="Times New Roman" w:hAnsi="宋体" w:eastAsia="宋体"/>
          <w:b/>
          <w:color w:val="auto"/>
          <w:w w:val="100"/>
          <w:sz w:val="72"/>
        </w:rPr>
      </w:pPr>
      <w:r>
        <w:rPr>
          <w:rFonts w:hint="eastAsia" w:ascii="Times New Roman" w:hAnsi="宋体" w:eastAsia="宋体"/>
          <w:b/>
          <w:color w:val="auto"/>
          <w:w w:val="100"/>
          <w:sz w:val="72"/>
          <w:lang w:eastAsia="zh-CN"/>
        </w:rPr>
        <w:t>投 标 文 件</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（商务标）</w:t>
      </w:r>
    </w:p>
    <w:p>
      <w:pPr>
        <w:tabs>
          <w:tab w:val="center" w:pos="4739"/>
        </w:tabs>
        <w:autoSpaceDE/>
        <w:autoSpaceDN/>
        <w:snapToGrid/>
        <w:spacing w:before="0" w:after="0" w:line="240" w:lineRule="auto"/>
        <w:ind w:left="180" w:firstLine="640"/>
        <w:jc w:val="both"/>
        <w:rPr>
          <w:rFonts w:ascii="Times New Roman" w:hAnsi="宋体" w:eastAsia="宋体"/>
          <w:b/>
          <w:color w:val="auto"/>
          <w:w w:val="100"/>
          <w:sz w:val="32"/>
        </w:rPr>
      </w:pPr>
      <w:r>
        <w:rPr>
          <w:rFonts w:hint="eastAsia" w:ascii="Times New Roman" w:hAnsi="宋体" w:eastAsia="宋体"/>
          <w:b/>
          <w:color w:val="auto"/>
          <w:w w:val="100"/>
          <w:sz w:val="32"/>
          <w:lang w:eastAsia="zh-CN"/>
        </w:rPr>
        <w:t xml:space="preserve">               项目编号：</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投标人:(盖单位章)</w:t>
      </w:r>
    </w:p>
    <w:p>
      <w:pPr>
        <w:tabs>
          <w:tab w:val="center" w:pos="4739"/>
        </w:tabs>
        <w:autoSpaceDE/>
        <w:autoSpaceDN/>
        <w:snapToGrid/>
        <w:spacing w:before="0" w:after="0" w:line="240" w:lineRule="auto"/>
        <w:ind w:left="180" w:firstLine="0"/>
        <w:jc w:val="center"/>
        <w:rPr>
          <w:rFonts w:ascii="Times New Roman" w:hAnsi="宋体" w:eastAsia="宋体"/>
          <w:b/>
          <w:color w:val="auto"/>
          <w:w w:val="100"/>
          <w:sz w:val="32"/>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法定代表人或其委托代理人:(签字)</w:t>
      </w:r>
    </w:p>
    <w:p>
      <w:pPr>
        <w:tabs>
          <w:tab w:val="center" w:pos="4739"/>
        </w:tabs>
        <w:autoSpaceDE/>
        <w:autoSpaceDN/>
        <w:snapToGrid/>
        <w:spacing w:before="0" w:after="0" w:line="240" w:lineRule="auto"/>
        <w:ind w:left="180" w:firstLine="0"/>
        <w:jc w:val="center"/>
        <w:rPr>
          <w:rFonts w:ascii="Times New Roman" w:hAnsi="宋体" w:eastAsia="宋体"/>
          <w:b/>
          <w:color w:val="auto"/>
          <w:w w:val="100"/>
          <w:sz w:val="32"/>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6"/>
        </w:rPr>
      </w:pPr>
      <w:r>
        <w:rPr>
          <w:rFonts w:hint="eastAsia" w:ascii="Times New Roman" w:hAnsi="宋体" w:eastAsia="宋体"/>
          <w:b/>
          <w:color w:val="auto"/>
          <w:w w:val="100"/>
          <w:sz w:val="32"/>
          <w:lang w:eastAsia="zh-CN"/>
        </w:rPr>
        <w:t>年   月    日</w:t>
      </w:r>
    </w:p>
    <w:p>
      <w:pPr>
        <w:autoSpaceDE w:val="0"/>
        <w:autoSpaceDN w:val="0"/>
        <w:snapToGrid/>
        <w:spacing w:before="0" w:after="0" w:line="420" w:lineRule="exact"/>
        <w:ind w:left="0" w:firstLine="720"/>
        <w:jc w:val="center"/>
        <w:rPr>
          <w:color w:val="auto"/>
        </w:rPr>
        <w:sectPr>
          <w:footerReference r:id="rId13" w:type="default"/>
          <w:pgSz w:w="11906" w:h="16838"/>
          <w:pgMar w:top="1021" w:right="1134" w:bottom="857" w:left="1134" w:header="851" w:footer="992" w:gutter="0"/>
          <w:cols w:space="720" w:num="1"/>
          <w:docGrid w:type="linesAndChars" w:linePitch="312" w:charSpace="0"/>
        </w:sectPr>
      </w:pPr>
      <w:r>
        <w:rPr>
          <w:rFonts w:hint="eastAsia" w:ascii="Times New Roman" w:hAnsi="宋体" w:eastAsia="宋体"/>
          <w:b/>
          <w:color w:val="auto"/>
          <w:w w:val="100"/>
          <w:sz w:val="36"/>
          <w:lang w:eastAsia="zh-CN"/>
        </w:rPr>
        <w:t xml:space="preserve"> </w:t>
      </w:r>
    </w:p>
    <w:p>
      <w:pPr>
        <w:tabs>
          <w:tab w:val="center" w:pos="4739"/>
        </w:tabs>
        <w:autoSpaceDE/>
        <w:autoSpaceDN/>
        <w:snapToGrid/>
        <w:spacing w:before="0" w:after="0" w:line="240" w:lineRule="auto"/>
        <w:ind w:left="180" w:firstLine="640"/>
        <w:jc w:val="center"/>
        <w:rPr>
          <w:rFonts w:hint="eastAsia" w:ascii="Times New Roman" w:hAnsi="宋体" w:eastAsia="宋体"/>
          <w:b/>
          <w:bCs w:val="0"/>
          <w:color w:val="auto"/>
          <w:w w:val="100"/>
          <w:sz w:val="32"/>
          <w:szCs w:val="22"/>
          <w:lang w:eastAsia="zh-CN"/>
        </w:rPr>
      </w:pPr>
      <w:r>
        <w:rPr>
          <w:rFonts w:hint="eastAsia" w:ascii="Times New Roman" w:hAnsi="宋体" w:eastAsia="宋体"/>
          <w:b/>
          <w:bCs w:val="0"/>
          <w:color w:val="auto"/>
          <w:w w:val="100"/>
          <w:sz w:val="32"/>
          <w:szCs w:val="22"/>
          <w:lang w:eastAsia="zh-CN"/>
        </w:rPr>
        <w:t>目    录</w:t>
      </w:r>
    </w:p>
    <w:p>
      <w:pPr>
        <w:autoSpaceDE w:val="0"/>
        <w:autoSpaceDN w:val="0"/>
        <w:adjustRightInd w:val="0"/>
        <w:spacing w:line="420" w:lineRule="exact"/>
        <w:jc w:val="center"/>
        <w:rPr>
          <w:rFonts w:hint="eastAsia" w:ascii="宋体" w:hAnsi="宋体" w:cs="宋体"/>
          <w:b/>
          <w:bCs w:val="0"/>
          <w:color w:val="auto"/>
          <w:kern w:val="0"/>
          <w:sz w:val="24"/>
        </w:rPr>
      </w:pP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一、投标函及投标函附录；</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二、法定代表人身份证明及法人授权委托书；</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三、投标保证金；</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四、已标价工程量清单；</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五、资格审查资料：</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fldChar w:fldCharType="begin"/>
      </w:r>
      <w:r>
        <w:rPr>
          <w:rFonts w:hint="eastAsia" w:ascii="宋体" w:hAnsi="宋体" w:cs="宋体"/>
          <w:b/>
          <w:bCs w:val="0"/>
          <w:color w:val="auto"/>
          <w:sz w:val="24"/>
        </w:rPr>
        <w:instrText xml:space="preserve"> = 1 \* GB3 </w:instrText>
      </w:r>
      <w:r>
        <w:rPr>
          <w:rFonts w:hint="eastAsia" w:ascii="宋体" w:hAnsi="宋体" w:cs="宋体"/>
          <w:b/>
          <w:bCs w:val="0"/>
          <w:color w:val="auto"/>
          <w:sz w:val="24"/>
        </w:rPr>
        <w:fldChar w:fldCharType="separate"/>
      </w:r>
      <w:r>
        <w:rPr>
          <w:rFonts w:hint="eastAsia" w:ascii="宋体" w:hAnsi="宋体" w:cs="宋体"/>
          <w:b/>
          <w:bCs w:val="0"/>
          <w:color w:val="auto"/>
          <w:sz w:val="24"/>
        </w:rPr>
        <w:t>①</w:t>
      </w:r>
      <w:r>
        <w:rPr>
          <w:rFonts w:hint="eastAsia" w:ascii="宋体" w:hAnsi="宋体" w:cs="宋体"/>
          <w:b/>
          <w:bCs w:val="0"/>
          <w:color w:val="auto"/>
          <w:sz w:val="24"/>
        </w:rPr>
        <w:fldChar w:fldCharType="end"/>
      </w:r>
      <w:r>
        <w:rPr>
          <w:rFonts w:hint="eastAsia" w:ascii="宋体" w:hAnsi="宋体" w:cs="宋体"/>
          <w:b/>
          <w:bCs w:val="0"/>
          <w:color w:val="auto"/>
          <w:sz w:val="24"/>
        </w:rPr>
        <w:t>投标人基本情况及企业综合实力有效证明资料；</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fldChar w:fldCharType="begin"/>
      </w:r>
      <w:r>
        <w:rPr>
          <w:rFonts w:hint="eastAsia" w:ascii="宋体" w:hAnsi="宋体" w:cs="宋体"/>
          <w:b/>
          <w:bCs w:val="0"/>
          <w:color w:val="auto"/>
          <w:sz w:val="24"/>
        </w:rPr>
        <w:instrText xml:space="preserve"> = 2 \* GB3 </w:instrText>
      </w:r>
      <w:r>
        <w:rPr>
          <w:rFonts w:hint="eastAsia" w:ascii="宋体" w:hAnsi="宋体" w:cs="宋体"/>
          <w:b/>
          <w:bCs w:val="0"/>
          <w:color w:val="auto"/>
          <w:sz w:val="24"/>
        </w:rPr>
        <w:fldChar w:fldCharType="separate"/>
      </w:r>
      <w:r>
        <w:rPr>
          <w:rFonts w:hint="eastAsia" w:ascii="宋体" w:hAnsi="宋体" w:cs="宋体"/>
          <w:b/>
          <w:bCs w:val="0"/>
          <w:color w:val="auto"/>
          <w:sz w:val="24"/>
        </w:rPr>
        <w:t>②</w:t>
      </w:r>
      <w:r>
        <w:rPr>
          <w:rFonts w:hint="eastAsia" w:ascii="宋体" w:hAnsi="宋体" w:cs="宋体"/>
          <w:b/>
          <w:bCs w:val="0"/>
          <w:color w:val="auto"/>
          <w:sz w:val="24"/>
        </w:rPr>
        <w:fldChar w:fldCharType="end"/>
      </w:r>
      <w:r>
        <w:rPr>
          <w:rFonts w:hint="eastAsia" w:ascii="宋体" w:hAnsi="宋体" w:cs="宋体"/>
          <w:b/>
          <w:bCs w:val="0"/>
          <w:color w:val="auto"/>
          <w:sz w:val="24"/>
        </w:rPr>
        <w:t>企业近三年业绩有效证件;</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③企业正在施工的项目</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④班目班子配备</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⑤近年发生的诉讼及仲裁情况</w:t>
      </w:r>
    </w:p>
    <w:p>
      <w:pPr>
        <w:spacing w:line="480" w:lineRule="auto"/>
        <w:ind w:firstLine="720" w:firstLineChars="300"/>
        <w:rPr>
          <w:rFonts w:hint="eastAsia" w:ascii="宋体" w:hAnsi="宋体" w:cs="宋体"/>
          <w:b/>
          <w:bCs w:val="0"/>
          <w:color w:val="auto"/>
          <w:sz w:val="24"/>
        </w:rPr>
      </w:pPr>
      <w:r>
        <w:rPr>
          <w:rFonts w:hint="eastAsia" w:ascii="宋体" w:hAnsi="宋体" w:cs="宋体"/>
          <w:b/>
          <w:bCs w:val="0"/>
          <w:color w:val="auto"/>
          <w:sz w:val="24"/>
        </w:rPr>
        <w:t>六、其他材料</w:t>
      </w:r>
    </w:p>
    <w:p>
      <w:pPr>
        <w:tabs>
          <w:tab w:val="left" w:pos="477"/>
          <w:tab w:val="center" w:pos="4795"/>
        </w:tabs>
        <w:autoSpaceDE w:val="0"/>
        <w:autoSpaceDN w:val="0"/>
        <w:adjustRightInd w:val="0"/>
        <w:jc w:val="left"/>
        <w:outlineLvl w:val="0"/>
        <w:rPr>
          <w:rFonts w:hint="eastAsia" w:ascii="宋体" w:hAnsi="宋体" w:cs="宋体"/>
          <w:b/>
          <w:color w:val="auto"/>
          <w:sz w:val="24"/>
          <w:lang w:val="zh-CN"/>
        </w:rPr>
      </w:pPr>
      <w:r>
        <w:rPr>
          <w:rFonts w:hint="eastAsia" w:ascii="宋体" w:hAnsi="宋体" w:cs="宋体"/>
          <w:b/>
          <w:color w:val="auto"/>
          <w:sz w:val="24"/>
          <w:lang w:val="zh-CN"/>
        </w:rPr>
        <w:tab/>
      </w:r>
    </w:p>
    <w:p>
      <w:pPr>
        <w:tabs>
          <w:tab w:val="left" w:pos="477"/>
          <w:tab w:val="center" w:pos="4795"/>
        </w:tabs>
        <w:autoSpaceDE w:val="0"/>
        <w:autoSpaceDN w:val="0"/>
        <w:adjustRightInd w:val="0"/>
        <w:jc w:val="left"/>
        <w:outlineLvl w:val="0"/>
        <w:rPr>
          <w:rFonts w:hint="eastAsia" w:ascii="宋体" w:hAnsi="宋体" w:cs="宋体"/>
          <w:b/>
          <w:color w:val="auto"/>
          <w:sz w:val="24"/>
          <w:lang w:val="zh-CN"/>
        </w:rPr>
      </w:pPr>
    </w:p>
    <w:p>
      <w:pPr>
        <w:tabs>
          <w:tab w:val="left" w:pos="477"/>
          <w:tab w:val="center" w:pos="4795"/>
        </w:tabs>
        <w:autoSpaceDE w:val="0"/>
        <w:autoSpaceDN w:val="0"/>
        <w:adjustRightInd w:val="0"/>
        <w:jc w:val="left"/>
        <w:outlineLvl w:val="0"/>
        <w:rPr>
          <w:rFonts w:hint="eastAsia" w:ascii="宋体" w:hAnsi="宋体" w:cs="宋体"/>
          <w:b/>
          <w:color w:val="auto"/>
          <w:sz w:val="24"/>
        </w:rPr>
      </w:pPr>
      <w:r>
        <w:rPr>
          <w:rFonts w:hint="eastAsia" w:ascii="宋体" w:hAnsi="宋体" w:cs="宋体"/>
          <w:b/>
          <w:color w:val="auto"/>
          <w:sz w:val="24"/>
          <w:lang w:val="zh-CN"/>
        </w:rPr>
        <w:t>注：</w:t>
      </w:r>
      <w:r>
        <w:rPr>
          <w:rFonts w:hint="eastAsia" w:ascii="宋体" w:hAnsi="宋体" w:cs="宋体"/>
          <w:b/>
          <w:color w:val="auto"/>
          <w:sz w:val="24"/>
          <w:lang w:val="zh-CN"/>
        </w:rPr>
        <w:tab/>
      </w:r>
      <w:r>
        <w:rPr>
          <w:rFonts w:hint="eastAsia" w:ascii="宋体" w:hAnsi="宋体" w:cs="宋体"/>
          <w:b/>
          <w:color w:val="auto"/>
          <w:sz w:val="24"/>
          <w:lang w:val="zh-CN"/>
        </w:rPr>
        <w:t>投标文件格式后附有格式的表格，按格式内容填报，未提供格式的，格式自拟。</w:t>
      </w:r>
    </w:p>
    <w:p>
      <w:pPr>
        <w:autoSpaceDE w:val="0"/>
        <w:autoSpaceDN w:val="0"/>
        <w:snapToGrid/>
        <w:spacing w:before="0" w:after="0" w:line="360" w:lineRule="auto"/>
        <w:ind w:right="215"/>
        <w:jc w:val="both"/>
        <w:rPr>
          <w:color w:val="auto"/>
        </w:rPr>
        <w:sectPr>
          <w:pgSz w:w="11906" w:h="16838"/>
          <w:pgMar w:top="1304" w:right="1134" w:bottom="1304" w:left="1134" w:header="851" w:footer="992" w:gutter="0"/>
          <w:cols w:space="720" w:num="1"/>
          <w:docGrid w:type="linesAndChars" w:linePitch="312" w:charSpace="0"/>
        </w:sectPr>
      </w:pPr>
    </w:p>
    <w:p>
      <w:pPr>
        <w:autoSpaceDE w:val="0"/>
        <w:autoSpaceDN w:val="0"/>
        <w:snapToGrid/>
        <w:spacing w:before="0" w:after="0" w:line="240" w:lineRule="auto"/>
        <w:ind w:left="0" w:firstLine="0"/>
        <w:jc w:val="both"/>
        <w:rPr>
          <w:rFonts w:ascii="Times New Roman" w:hAnsi="宋体" w:eastAsia="宋体"/>
          <w:b/>
          <w:color w:val="auto"/>
          <w:spacing w:val="60"/>
          <w:w w:val="100"/>
          <w:sz w:val="48"/>
          <w:u w:val="single"/>
        </w:rPr>
      </w:pPr>
    </w:p>
    <w:p>
      <w:pPr>
        <w:autoSpaceDE w:val="0"/>
        <w:autoSpaceDN w:val="0"/>
        <w:snapToGrid/>
        <w:spacing w:before="0" w:after="0" w:line="240" w:lineRule="auto"/>
        <w:ind w:left="0" w:firstLine="0"/>
        <w:jc w:val="both"/>
        <w:rPr>
          <w:rFonts w:ascii="Times New Roman" w:hAnsi="宋体" w:eastAsia="宋体"/>
          <w:b/>
          <w:color w:val="auto"/>
          <w:spacing w:val="60"/>
          <w:w w:val="100"/>
          <w:sz w:val="48"/>
          <w:u w:val="single"/>
        </w:rPr>
      </w:pPr>
    </w:p>
    <w:p>
      <w:pPr>
        <w:autoSpaceDE w:val="0"/>
        <w:autoSpaceDN w:val="0"/>
        <w:adjustRightInd w:val="0"/>
        <w:jc w:val="center"/>
        <w:outlineLvl w:val="0"/>
        <w:rPr>
          <w:rFonts w:hint="eastAsia" w:ascii="宋体" w:hAnsi="宋体" w:cs="宋体"/>
          <w:b/>
          <w:color w:val="auto"/>
          <w:kern w:val="0"/>
          <w:sz w:val="24"/>
        </w:rPr>
      </w:pPr>
      <w:bookmarkStart w:id="140" w:name="_Toc250616671"/>
      <w:r>
        <w:rPr>
          <w:rFonts w:hint="eastAsia" w:ascii="宋体" w:hAnsi="宋体" w:cs="宋体"/>
          <w:b/>
          <w:color w:val="auto"/>
          <w:kern w:val="0"/>
          <w:sz w:val="24"/>
        </w:rPr>
        <w:t>（一）投 标 函</w:t>
      </w:r>
      <w:bookmarkEnd w:id="140"/>
    </w:p>
    <w:p>
      <w:pPr>
        <w:tabs>
          <w:tab w:val="left" w:pos="360"/>
          <w:tab w:val="left" w:pos="540"/>
          <w:tab w:val="left" w:pos="900"/>
        </w:tabs>
        <w:spacing w:line="500" w:lineRule="exact"/>
        <w:jc w:val="center"/>
        <w:rPr>
          <w:rFonts w:hint="eastAsia" w:ascii="宋体" w:hAnsi="宋体" w:cs="宋体"/>
          <w:color w:val="auto"/>
          <w:sz w:val="24"/>
        </w:rPr>
      </w:pPr>
    </w:p>
    <w:p>
      <w:pPr>
        <w:tabs>
          <w:tab w:val="left" w:pos="360"/>
          <w:tab w:val="left" w:pos="540"/>
          <w:tab w:val="left" w:pos="900"/>
        </w:tabs>
        <w:spacing w:line="460" w:lineRule="exact"/>
        <w:rPr>
          <w:rFonts w:hint="eastAsia" w:ascii="宋体" w:hAnsi="宋体" w:cs="宋体"/>
          <w:bCs/>
          <w:color w:val="auto"/>
          <w:sz w:val="24"/>
        </w:rPr>
      </w:pPr>
      <w:r>
        <w:rPr>
          <w:rFonts w:hint="eastAsia" w:ascii="宋体" w:hAnsi="宋体" w:cs="宋体"/>
          <w:color w:val="auto"/>
          <w:kern w:val="0"/>
          <w:sz w:val="24"/>
        </w:rPr>
        <w:t xml:space="preserve">（招标人） </w:t>
      </w:r>
      <w:r>
        <w:rPr>
          <w:rFonts w:hint="eastAsia" w:ascii="宋体" w:hAnsi="宋体" w:cs="宋体"/>
          <w:bCs/>
          <w:color w:val="auto"/>
          <w:sz w:val="24"/>
        </w:rPr>
        <w:t>：</w:t>
      </w:r>
      <w:r>
        <w:rPr>
          <w:rFonts w:hint="eastAsia" w:ascii="宋体" w:hAnsi="宋体" w:cs="宋体"/>
          <w:bCs/>
          <w:color w:val="auto"/>
          <w:sz w:val="24"/>
          <w:u w:val="single"/>
        </w:rPr>
        <w:t xml:space="preserve">                          </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color w:val="auto"/>
          <w:sz w:val="24"/>
        </w:rPr>
        <w:t>1、我方仔细研究了</w:t>
      </w:r>
      <w:r>
        <w:rPr>
          <w:rFonts w:hint="eastAsia" w:ascii="宋体" w:hAnsi="宋体" w:cs="宋体"/>
          <w:bCs/>
          <w:color w:val="auto"/>
          <w:sz w:val="24"/>
          <w:u w:val="single"/>
        </w:rPr>
        <w:t xml:space="preserve">     （工程名称、标段）    </w:t>
      </w:r>
      <w:r>
        <w:rPr>
          <w:rFonts w:hint="eastAsia" w:ascii="宋体" w:hAnsi="宋体" w:cs="宋体"/>
          <w:bCs/>
          <w:color w:val="auto"/>
          <w:sz w:val="24"/>
        </w:rPr>
        <w:t>招标文件（包括补充通知）的全部内容并勘察了现场，愿意以人民币（大写）</w:t>
      </w:r>
      <w:r>
        <w:rPr>
          <w:rFonts w:hint="eastAsia" w:ascii="宋体" w:hAnsi="宋体" w:cs="宋体"/>
          <w:bCs/>
          <w:color w:val="auto"/>
          <w:sz w:val="24"/>
          <w:u w:val="single"/>
        </w:rPr>
        <w:t xml:space="preserve">        </w:t>
      </w:r>
      <w:r>
        <w:rPr>
          <w:rFonts w:hint="eastAsia" w:ascii="宋体" w:hAnsi="宋体" w:cs="宋体"/>
          <w:bCs/>
          <w:color w:val="auto"/>
          <w:sz w:val="24"/>
        </w:rPr>
        <w:t>（￥</w:t>
      </w:r>
      <w:r>
        <w:rPr>
          <w:rFonts w:hint="eastAsia" w:ascii="宋体" w:hAnsi="宋体" w:cs="宋体"/>
          <w:bCs/>
          <w:color w:val="auto"/>
          <w:sz w:val="24"/>
          <w:u w:val="single"/>
        </w:rPr>
        <w:t xml:space="preserve">   </w:t>
      </w:r>
      <w:r>
        <w:rPr>
          <w:rFonts w:hint="eastAsia" w:ascii="宋体" w:hAnsi="宋体" w:cs="宋体"/>
          <w:bCs/>
          <w:color w:val="auto"/>
          <w:sz w:val="24"/>
        </w:rPr>
        <w:t>）的投标总报价，按招标文件规定的条件和要求承包合同规定的全部工作，并承担相关的责任。</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3、随同本投标文件附上</w:t>
      </w:r>
      <w:r>
        <w:rPr>
          <w:rFonts w:hint="eastAsia" w:ascii="宋体" w:hAnsi="宋体" w:cs="宋体"/>
          <w:bCs/>
          <w:color w:val="auto"/>
          <w:sz w:val="24"/>
          <w:u w:val="single"/>
        </w:rPr>
        <w:t xml:space="preserve">   </w:t>
      </w:r>
      <w:r>
        <w:rPr>
          <w:rFonts w:hint="eastAsia" w:ascii="宋体" w:hAnsi="宋体" w:cs="宋体"/>
          <w:bCs/>
          <w:color w:val="auto"/>
          <w:sz w:val="24"/>
        </w:rPr>
        <w:t>元投标保证金，作为我方投标的担保。</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4、本次投标，我方投标工期：</w:t>
      </w:r>
      <w:r>
        <w:rPr>
          <w:rFonts w:hint="eastAsia" w:ascii="宋体" w:hAnsi="宋体" w:cs="宋体"/>
          <w:bCs/>
          <w:color w:val="auto"/>
          <w:sz w:val="24"/>
          <w:u w:val="single"/>
        </w:rPr>
        <w:t xml:space="preserve">        </w:t>
      </w:r>
      <w:r>
        <w:rPr>
          <w:rFonts w:hint="eastAsia" w:ascii="宋体" w:hAnsi="宋体" w:cs="宋体"/>
          <w:bCs/>
          <w:color w:val="auto"/>
          <w:sz w:val="24"/>
        </w:rPr>
        <w:t>天，质量：</w:t>
      </w:r>
      <w:r>
        <w:rPr>
          <w:rFonts w:hint="eastAsia" w:ascii="宋体" w:hAnsi="宋体" w:cs="宋体"/>
          <w:bCs/>
          <w:color w:val="auto"/>
          <w:sz w:val="24"/>
          <w:u w:val="single"/>
        </w:rPr>
        <w:t>　　　　</w:t>
      </w:r>
      <w:r>
        <w:rPr>
          <w:rFonts w:hint="eastAsia" w:ascii="宋体" w:hAnsi="宋体" w:cs="宋体"/>
          <w:bCs/>
          <w:color w:val="auto"/>
          <w:sz w:val="24"/>
        </w:rPr>
        <w:t>。</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5、若我方中标：</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（1）我方保证在收到你方的中标通知书后，按招标文件规定的期限，及时派代表前去签定合同。</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（2）随同本投标文件提交的投标辅助资料中的任何部分，经你方确认后作为合同文件的组成部分。</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（3）我方保证向你方按时提交招标文件规定的履约保证金，作为我方的履约担保。</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460" w:lineRule="exact"/>
        <w:ind w:firstLine="480" w:firstLineChars="200"/>
        <w:rPr>
          <w:rFonts w:hint="eastAsia" w:ascii="宋体" w:hAnsi="宋体" w:cs="宋体"/>
          <w:bCs/>
          <w:color w:val="auto"/>
          <w:sz w:val="24"/>
        </w:rPr>
      </w:pPr>
      <w:r>
        <w:rPr>
          <w:rFonts w:hint="eastAsia" w:ascii="宋体" w:hAnsi="宋体" w:cs="宋体"/>
          <w:bCs/>
          <w:color w:val="auto"/>
          <w:sz w:val="24"/>
        </w:rPr>
        <w:t>6、我方完全理解你方不保证投标报价最低的投标人中标。</w:t>
      </w:r>
    </w:p>
    <w:p>
      <w:pPr>
        <w:tabs>
          <w:tab w:val="left" w:pos="360"/>
          <w:tab w:val="left" w:pos="540"/>
          <w:tab w:val="left" w:pos="900"/>
        </w:tabs>
        <w:spacing w:line="460" w:lineRule="exact"/>
        <w:ind w:firstLine="482" w:firstLineChars="200"/>
        <w:rPr>
          <w:rFonts w:hint="eastAsia" w:ascii="宋体" w:hAnsi="宋体" w:cs="宋体"/>
          <w:b/>
          <w:bCs/>
          <w:color w:val="auto"/>
          <w:sz w:val="24"/>
        </w:rPr>
      </w:pPr>
      <w:r>
        <w:rPr>
          <w:rFonts w:hint="eastAsia" w:ascii="宋体" w:hAnsi="宋体" w:cs="宋体"/>
          <w:b/>
          <w:bCs/>
          <w:color w:val="auto"/>
          <w:sz w:val="24"/>
        </w:rPr>
        <w:t>7、我方承诺，若我方中标，愿意按要求交纳代理费等相关费用。</w:t>
      </w:r>
    </w:p>
    <w:p>
      <w:pPr>
        <w:tabs>
          <w:tab w:val="left" w:pos="360"/>
          <w:tab w:val="left" w:pos="540"/>
          <w:tab w:val="left" w:pos="900"/>
        </w:tabs>
        <w:spacing w:line="500" w:lineRule="exact"/>
        <w:ind w:firstLine="480" w:firstLineChars="200"/>
        <w:jc w:val="center"/>
        <w:rPr>
          <w:rFonts w:hint="eastAsia" w:ascii="宋体" w:hAnsi="宋体" w:cs="宋体"/>
          <w:bCs/>
          <w:color w:val="auto"/>
          <w:sz w:val="24"/>
        </w:rPr>
      </w:pPr>
      <w:r>
        <w:rPr>
          <w:rFonts w:hint="eastAsia" w:ascii="宋体" w:hAnsi="宋体" w:cs="宋体"/>
          <w:bCs/>
          <w:color w:val="auto"/>
          <w:sz w:val="24"/>
        </w:rPr>
        <w:t xml:space="preserve"> 投标人：（盖章）</w:t>
      </w:r>
    </w:p>
    <w:p>
      <w:pPr>
        <w:tabs>
          <w:tab w:val="left" w:pos="360"/>
          <w:tab w:val="left" w:pos="540"/>
          <w:tab w:val="left" w:pos="900"/>
        </w:tabs>
        <w:spacing w:line="500" w:lineRule="exact"/>
        <w:ind w:firstLine="480" w:firstLineChars="200"/>
        <w:jc w:val="center"/>
        <w:rPr>
          <w:rFonts w:hint="eastAsia" w:ascii="宋体" w:hAnsi="宋体" w:cs="宋体"/>
          <w:bCs/>
          <w:color w:val="auto"/>
          <w:sz w:val="24"/>
        </w:rPr>
      </w:pPr>
      <w:r>
        <w:rPr>
          <w:rFonts w:hint="eastAsia" w:ascii="宋体" w:hAnsi="宋体" w:cs="宋体"/>
          <w:bCs/>
          <w:color w:val="auto"/>
          <w:sz w:val="24"/>
        </w:rPr>
        <w:t xml:space="preserve">                    法定代表人（或委托代理人）：（签字）</w:t>
      </w:r>
    </w:p>
    <w:p>
      <w:pPr>
        <w:tabs>
          <w:tab w:val="left" w:pos="360"/>
          <w:tab w:val="left" w:pos="540"/>
          <w:tab w:val="left" w:pos="900"/>
        </w:tabs>
        <w:spacing w:line="500" w:lineRule="exact"/>
        <w:ind w:firstLine="5640" w:firstLineChars="2350"/>
        <w:rPr>
          <w:rFonts w:hint="eastAsia" w:ascii="宋体" w:hAnsi="宋体" w:cs="宋体"/>
          <w:bCs/>
          <w:color w:val="auto"/>
          <w:sz w:val="24"/>
        </w:rPr>
      </w:pPr>
      <w:r>
        <w:rPr>
          <w:rFonts w:hint="eastAsia" w:ascii="宋体" w:hAnsi="宋体" w:cs="宋体"/>
          <w:bCs/>
          <w:color w:val="auto"/>
          <w:sz w:val="24"/>
        </w:rPr>
        <w:t>日  期：</w:t>
      </w:r>
    </w:p>
    <w:p>
      <w:pPr>
        <w:autoSpaceDE w:val="0"/>
        <w:autoSpaceDN w:val="0"/>
        <w:adjustRightInd w:val="0"/>
        <w:jc w:val="center"/>
        <w:outlineLvl w:val="0"/>
        <w:rPr>
          <w:rFonts w:hint="eastAsia" w:ascii="宋体" w:hAnsi="宋体" w:cs="宋体"/>
          <w:b/>
          <w:color w:val="auto"/>
          <w:kern w:val="0"/>
          <w:sz w:val="24"/>
        </w:rPr>
      </w:pPr>
      <w:bookmarkStart w:id="141" w:name="_Toc250616672"/>
      <w:r>
        <w:rPr>
          <w:rFonts w:hint="eastAsia" w:ascii="宋体" w:hAnsi="宋体" w:cs="宋体"/>
          <w:b/>
          <w:color w:val="auto"/>
          <w:kern w:val="0"/>
          <w:sz w:val="24"/>
        </w:rPr>
        <w:br w:type="page"/>
      </w:r>
    </w:p>
    <w:p>
      <w:pPr>
        <w:autoSpaceDE w:val="0"/>
        <w:autoSpaceDN w:val="0"/>
        <w:adjustRightInd w:val="0"/>
        <w:jc w:val="center"/>
        <w:outlineLvl w:val="0"/>
        <w:rPr>
          <w:rFonts w:hint="eastAsia" w:ascii="宋体" w:hAnsi="宋体" w:cs="宋体"/>
          <w:b/>
          <w:color w:val="auto"/>
          <w:kern w:val="0"/>
          <w:sz w:val="24"/>
        </w:rPr>
      </w:pPr>
    </w:p>
    <w:p>
      <w:pPr>
        <w:autoSpaceDE w:val="0"/>
        <w:autoSpaceDN w:val="0"/>
        <w:adjustRightInd w:val="0"/>
        <w:jc w:val="center"/>
        <w:outlineLvl w:val="0"/>
        <w:rPr>
          <w:rFonts w:hint="eastAsia" w:ascii="宋体" w:hAnsi="宋体" w:cs="宋体"/>
          <w:b/>
          <w:color w:val="auto"/>
          <w:kern w:val="0"/>
          <w:sz w:val="24"/>
        </w:rPr>
      </w:pPr>
      <w:r>
        <w:rPr>
          <w:rFonts w:hint="eastAsia" w:ascii="宋体" w:hAnsi="宋体" w:cs="宋体"/>
          <w:b/>
          <w:color w:val="auto"/>
          <w:kern w:val="0"/>
          <w:sz w:val="24"/>
        </w:rPr>
        <w:t>（二）投标函附录</w:t>
      </w:r>
      <w:bookmarkEnd w:id="141"/>
    </w:p>
    <w:p>
      <w:pPr>
        <w:rPr>
          <w:rFonts w:hint="eastAsia" w:ascii="宋体" w:hAnsi="宋体" w:cs="宋体"/>
          <w:color w:val="auto"/>
          <w:sz w:val="24"/>
        </w:rPr>
      </w:pPr>
    </w:p>
    <w:p>
      <w:pPr>
        <w:rPr>
          <w:rFonts w:hint="eastAsia" w:ascii="宋体" w:hAnsi="宋体" w:cs="宋体"/>
          <w:color w:val="auto"/>
          <w:sz w:val="24"/>
        </w:rPr>
      </w:pPr>
    </w:p>
    <w:tbl>
      <w:tblPr>
        <w:tblStyle w:val="12"/>
        <w:tblpPr w:leftFromText="180" w:rightFromText="180" w:vertAnchor="text" w:horzAnchor="page" w:tblpX="1523" w:tblpY="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90"/>
        <w:gridCol w:w="1218"/>
        <w:gridCol w:w="1471"/>
        <w:gridCol w:w="11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 xml:space="preserve">工程名称 </w:t>
            </w:r>
          </w:p>
        </w:tc>
        <w:tc>
          <w:tcPr>
            <w:tcW w:w="6778" w:type="dxa"/>
            <w:gridSpan w:val="5"/>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投标人</w:t>
            </w:r>
          </w:p>
        </w:tc>
        <w:tc>
          <w:tcPr>
            <w:tcW w:w="6778" w:type="dxa"/>
            <w:gridSpan w:val="5"/>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投标报价（元）</w:t>
            </w:r>
          </w:p>
        </w:tc>
        <w:tc>
          <w:tcPr>
            <w:tcW w:w="6778" w:type="dxa"/>
            <w:gridSpan w:val="5"/>
            <w:noWrap w:val="0"/>
            <w:vAlign w:val="center"/>
          </w:tcPr>
          <w:p>
            <w:pPr>
              <w:rPr>
                <w:rFonts w:hint="eastAsia" w:ascii="宋体" w:hAnsi="宋体" w:cs="宋体"/>
                <w:color w:val="auto"/>
                <w:sz w:val="24"/>
              </w:rPr>
            </w:pPr>
            <w:r>
              <w:rPr>
                <w:rFonts w:hint="eastAsia" w:ascii="宋体" w:hAnsi="宋体" w:cs="宋体"/>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投标质量等级</w:t>
            </w:r>
          </w:p>
        </w:tc>
        <w:tc>
          <w:tcPr>
            <w:tcW w:w="6778" w:type="dxa"/>
            <w:gridSpan w:val="5"/>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投标工期</w:t>
            </w:r>
          </w:p>
        </w:tc>
        <w:tc>
          <w:tcPr>
            <w:tcW w:w="6778" w:type="dxa"/>
            <w:gridSpan w:val="5"/>
            <w:noWrap w:val="0"/>
            <w:vAlign w:val="center"/>
          </w:tcPr>
          <w:p>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48" w:type="dxa"/>
            <w:noWrap w:val="0"/>
            <w:vAlign w:val="center"/>
          </w:tcPr>
          <w:p>
            <w:pPr>
              <w:jc w:val="center"/>
              <w:rPr>
                <w:rFonts w:hint="eastAsia" w:ascii="宋体" w:hAnsi="宋体" w:cs="宋体"/>
                <w:color w:val="auto"/>
                <w:sz w:val="24"/>
              </w:rPr>
            </w:pPr>
            <w:r>
              <w:rPr>
                <w:rFonts w:hint="eastAsia" w:ascii="宋体" w:hAnsi="宋体" w:cs="宋体"/>
                <w:color w:val="auto"/>
                <w:sz w:val="24"/>
              </w:rPr>
              <w:t>投标有效期</w:t>
            </w:r>
          </w:p>
        </w:tc>
        <w:tc>
          <w:tcPr>
            <w:tcW w:w="6778" w:type="dxa"/>
            <w:gridSpan w:val="5"/>
            <w:noWrap w:val="0"/>
            <w:vAlign w:val="center"/>
          </w:tcPr>
          <w:p>
            <w:pPr>
              <w:jc w:val="center"/>
              <w:rPr>
                <w:rFonts w:hint="eastAsia"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48" w:type="dxa"/>
            <w:noWrap w:val="0"/>
            <w:vAlign w:val="center"/>
          </w:tcPr>
          <w:p>
            <w:pPr>
              <w:autoSpaceDE w:val="0"/>
              <w:autoSpaceDN w:val="0"/>
              <w:adjustRightInd w:val="0"/>
              <w:spacing w:line="240" w:lineRule="atLeast"/>
              <w:jc w:val="center"/>
              <w:rPr>
                <w:rFonts w:hint="eastAsia" w:ascii="宋体" w:hAnsi="宋体" w:cs="宋体"/>
                <w:color w:val="auto"/>
                <w:sz w:val="24"/>
              </w:rPr>
            </w:pPr>
            <w:r>
              <w:rPr>
                <w:rFonts w:hint="eastAsia" w:ascii="宋体" w:hAnsi="宋体" w:cs="宋体"/>
                <w:color w:val="auto"/>
                <w:sz w:val="24"/>
                <w:lang w:val="zh-CN"/>
              </w:rPr>
              <w:t>项目负责人</w:t>
            </w:r>
          </w:p>
        </w:tc>
        <w:tc>
          <w:tcPr>
            <w:tcW w:w="1590" w:type="dxa"/>
            <w:noWrap w:val="0"/>
            <w:vAlign w:val="center"/>
          </w:tcPr>
          <w:p>
            <w:pPr>
              <w:autoSpaceDE w:val="0"/>
              <w:autoSpaceDN w:val="0"/>
              <w:adjustRightInd w:val="0"/>
              <w:spacing w:line="240" w:lineRule="atLeast"/>
              <w:jc w:val="center"/>
              <w:rPr>
                <w:rFonts w:hint="eastAsia" w:ascii="宋体" w:hAnsi="宋体" w:cs="宋体"/>
                <w:color w:val="auto"/>
                <w:sz w:val="24"/>
              </w:rPr>
            </w:pPr>
          </w:p>
        </w:tc>
        <w:tc>
          <w:tcPr>
            <w:tcW w:w="1218" w:type="dxa"/>
            <w:noWrap w:val="0"/>
            <w:vAlign w:val="center"/>
          </w:tcPr>
          <w:p>
            <w:pPr>
              <w:autoSpaceDE w:val="0"/>
              <w:autoSpaceDN w:val="0"/>
              <w:adjustRightInd w:val="0"/>
              <w:spacing w:line="240" w:lineRule="atLeast"/>
              <w:jc w:val="center"/>
              <w:rPr>
                <w:rFonts w:hint="eastAsia" w:ascii="宋体" w:hAnsi="宋体" w:cs="宋体"/>
                <w:color w:val="auto"/>
                <w:sz w:val="24"/>
              </w:rPr>
            </w:pPr>
            <w:r>
              <w:rPr>
                <w:rFonts w:hint="eastAsia" w:ascii="宋体" w:hAnsi="宋体" w:cs="宋体"/>
                <w:color w:val="auto"/>
                <w:sz w:val="24"/>
                <w:lang w:val="zh-CN"/>
              </w:rPr>
              <w:t>职</w:t>
            </w:r>
            <w:r>
              <w:rPr>
                <w:rFonts w:hint="eastAsia" w:ascii="宋体" w:hAnsi="宋体" w:cs="宋体"/>
                <w:color w:val="auto"/>
                <w:sz w:val="24"/>
              </w:rPr>
              <w:t xml:space="preserve"> </w:t>
            </w:r>
            <w:r>
              <w:rPr>
                <w:rFonts w:hint="eastAsia" w:ascii="宋体" w:hAnsi="宋体" w:cs="宋体"/>
                <w:color w:val="auto"/>
                <w:sz w:val="24"/>
                <w:lang w:val="zh-CN"/>
              </w:rPr>
              <w:t>称</w:t>
            </w:r>
          </w:p>
        </w:tc>
        <w:tc>
          <w:tcPr>
            <w:tcW w:w="1471" w:type="dxa"/>
            <w:noWrap w:val="0"/>
            <w:vAlign w:val="center"/>
          </w:tcPr>
          <w:p>
            <w:pPr>
              <w:autoSpaceDE w:val="0"/>
              <w:autoSpaceDN w:val="0"/>
              <w:adjustRightInd w:val="0"/>
              <w:spacing w:line="240" w:lineRule="atLeast"/>
              <w:jc w:val="center"/>
              <w:rPr>
                <w:rFonts w:hint="eastAsia" w:ascii="宋体" w:hAnsi="宋体" w:cs="宋体"/>
                <w:color w:val="auto"/>
                <w:sz w:val="24"/>
              </w:rPr>
            </w:pPr>
          </w:p>
        </w:tc>
        <w:tc>
          <w:tcPr>
            <w:tcW w:w="1149" w:type="dxa"/>
            <w:noWrap w:val="0"/>
            <w:vAlign w:val="center"/>
          </w:tcPr>
          <w:p>
            <w:pPr>
              <w:autoSpaceDE w:val="0"/>
              <w:autoSpaceDN w:val="0"/>
              <w:adjustRightInd w:val="0"/>
              <w:spacing w:line="240" w:lineRule="atLeast"/>
              <w:jc w:val="center"/>
              <w:rPr>
                <w:rFonts w:hint="eastAsia" w:ascii="宋体" w:hAnsi="宋体" w:cs="宋体"/>
                <w:color w:val="auto"/>
                <w:sz w:val="24"/>
              </w:rPr>
            </w:pPr>
            <w:r>
              <w:rPr>
                <w:rFonts w:hint="eastAsia" w:ascii="宋体" w:hAnsi="宋体" w:cs="宋体"/>
                <w:color w:val="auto"/>
                <w:sz w:val="24"/>
                <w:lang w:val="zh-CN"/>
              </w:rPr>
              <w:t>编</w:t>
            </w:r>
            <w:r>
              <w:rPr>
                <w:rFonts w:hint="eastAsia" w:ascii="宋体" w:hAnsi="宋体" w:cs="宋体"/>
                <w:color w:val="auto"/>
                <w:sz w:val="24"/>
              </w:rPr>
              <w:t xml:space="preserve"> </w:t>
            </w:r>
            <w:r>
              <w:rPr>
                <w:rFonts w:hint="eastAsia" w:ascii="宋体" w:hAnsi="宋体" w:cs="宋体"/>
                <w:color w:val="auto"/>
                <w:sz w:val="24"/>
                <w:lang w:val="zh-CN"/>
              </w:rPr>
              <w:t>号</w:t>
            </w:r>
          </w:p>
        </w:tc>
        <w:tc>
          <w:tcPr>
            <w:tcW w:w="1350" w:type="dxa"/>
            <w:noWrap w:val="0"/>
            <w:vAlign w:val="center"/>
          </w:tcPr>
          <w:p>
            <w:pPr>
              <w:autoSpaceDE w:val="0"/>
              <w:autoSpaceDN w:val="0"/>
              <w:adjustRightInd w:val="0"/>
              <w:spacing w:line="240" w:lineRule="atLeas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126" w:type="dxa"/>
            <w:gridSpan w:val="6"/>
            <w:noWrap w:val="0"/>
            <w:vAlign w:val="top"/>
          </w:tcPr>
          <w:p>
            <w:pPr>
              <w:rPr>
                <w:rFonts w:hint="eastAsia" w:ascii="宋体" w:hAnsi="宋体" w:cs="宋体"/>
                <w:color w:val="auto"/>
                <w:sz w:val="24"/>
              </w:rPr>
            </w:pPr>
            <w:r>
              <w:rPr>
                <w:rFonts w:hint="eastAsia" w:ascii="宋体" w:hAnsi="宋体" w:cs="宋体"/>
                <w:color w:val="auto"/>
                <w:sz w:val="24"/>
              </w:rPr>
              <w:t xml:space="preserve"> 优惠与服务承诺：</w:t>
            </w:r>
          </w:p>
          <w:p>
            <w:pPr>
              <w:rPr>
                <w:rFonts w:hint="eastAsia" w:ascii="宋体" w:hAnsi="宋体" w:cs="宋体"/>
                <w:color w:val="auto"/>
                <w:sz w:val="24"/>
              </w:rPr>
            </w:pPr>
          </w:p>
          <w:p>
            <w:pPr>
              <w:rPr>
                <w:rFonts w:hint="eastAsia" w:ascii="宋体" w:hAnsi="宋体" w:cs="宋体"/>
                <w:color w:val="auto"/>
                <w:sz w:val="24"/>
              </w:rPr>
            </w:pPr>
          </w:p>
          <w:p>
            <w:pPr>
              <w:rPr>
                <w:rFonts w:hint="eastAsia" w:ascii="宋体" w:hAnsi="宋体" w:cs="宋体"/>
                <w:color w:val="auto"/>
                <w:sz w:val="24"/>
              </w:rPr>
            </w:pPr>
          </w:p>
        </w:tc>
      </w:tr>
    </w:tbl>
    <w:p>
      <w:pPr>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r>
        <w:rPr>
          <w:rFonts w:hint="eastAsia" w:ascii="宋体" w:hAnsi="宋体" w:cs="宋体"/>
          <w:color w:val="auto"/>
          <w:sz w:val="24"/>
        </w:rPr>
        <w:t xml:space="preserve">                                                       </w:t>
      </w: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rPr>
          <w:rFonts w:hint="eastAsia" w:ascii="宋体" w:hAnsi="宋体" w:cs="宋体"/>
          <w:color w:val="auto"/>
          <w:sz w:val="24"/>
        </w:rPr>
      </w:pPr>
    </w:p>
    <w:p>
      <w:pPr>
        <w:spacing w:line="360" w:lineRule="auto"/>
        <w:ind w:right="735"/>
        <w:jc w:val="right"/>
        <w:rPr>
          <w:rFonts w:hint="eastAsia" w:ascii="宋体" w:hAnsi="宋体" w:cs="宋体"/>
          <w:color w:val="auto"/>
          <w:sz w:val="24"/>
        </w:rPr>
      </w:pPr>
      <w:r>
        <w:rPr>
          <w:rFonts w:hint="eastAsia" w:ascii="宋体" w:hAnsi="宋体" w:cs="宋体"/>
          <w:color w:val="auto"/>
          <w:sz w:val="24"/>
        </w:rPr>
        <w:t>投标单位（盖章）：</w:t>
      </w:r>
    </w:p>
    <w:p>
      <w:pPr>
        <w:spacing w:line="360" w:lineRule="auto"/>
        <w:ind w:right="735"/>
        <w:rPr>
          <w:rFonts w:hint="eastAsia" w:ascii="宋体" w:hAnsi="宋体" w:cs="宋体"/>
          <w:color w:val="auto"/>
          <w:sz w:val="24"/>
        </w:rPr>
      </w:pPr>
      <w:r>
        <w:rPr>
          <w:rFonts w:hint="eastAsia" w:ascii="宋体" w:hAnsi="宋体" w:cs="宋体"/>
          <w:color w:val="auto"/>
          <w:sz w:val="24"/>
        </w:rPr>
        <w:t xml:space="preserve">                                       法定代表人或其委托代理人（签字）：</w:t>
      </w:r>
    </w:p>
    <w:p>
      <w:pPr>
        <w:spacing w:line="360" w:lineRule="auto"/>
        <w:ind w:right="630"/>
        <w:jc w:val="center"/>
        <w:rPr>
          <w:rFonts w:hint="eastAsia" w:ascii="宋体" w:hAnsi="宋体" w:cs="宋体"/>
          <w:color w:val="auto"/>
          <w:sz w:val="24"/>
        </w:rPr>
      </w:pPr>
      <w:r>
        <w:rPr>
          <w:rFonts w:hint="eastAsia" w:ascii="宋体" w:hAnsi="宋体" w:cs="宋体"/>
          <w:color w:val="auto"/>
          <w:sz w:val="24"/>
        </w:rPr>
        <w:t xml:space="preserve">  </w:t>
      </w:r>
    </w:p>
    <w:p>
      <w:pPr>
        <w:spacing w:line="360" w:lineRule="auto"/>
        <w:ind w:right="630"/>
        <w:jc w:val="center"/>
        <w:rPr>
          <w:rFonts w:hint="eastAsia" w:ascii="宋体" w:hAnsi="宋体" w:cs="宋体"/>
          <w:color w:val="auto"/>
          <w:sz w:val="24"/>
        </w:rPr>
      </w:pPr>
      <w:r>
        <w:rPr>
          <w:rFonts w:hint="eastAsia" w:ascii="宋体" w:hAnsi="宋体" w:cs="宋体"/>
          <w:color w:val="auto"/>
          <w:sz w:val="24"/>
        </w:rPr>
        <w:t xml:space="preserve">                                                     年 月 日</w:t>
      </w:r>
    </w:p>
    <w:p>
      <w:pPr>
        <w:autoSpaceDE w:val="0"/>
        <w:autoSpaceDN w:val="0"/>
        <w:adjustRightInd w:val="0"/>
        <w:spacing w:line="420" w:lineRule="exact"/>
        <w:jc w:val="center"/>
        <w:outlineLvl w:val="0"/>
        <w:rPr>
          <w:rFonts w:hint="eastAsia" w:ascii="宋体" w:hAnsi="宋体" w:cs="宋体"/>
          <w:color w:val="auto"/>
          <w:sz w:val="24"/>
        </w:rPr>
      </w:pPr>
      <w:r>
        <w:rPr>
          <w:rFonts w:hint="eastAsia" w:ascii="宋体" w:hAnsi="宋体" w:cs="宋体"/>
          <w:color w:val="auto"/>
          <w:sz w:val="24"/>
        </w:rPr>
        <w:br w:type="page"/>
      </w:r>
    </w:p>
    <w:p>
      <w:pPr>
        <w:autoSpaceDE w:val="0"/>
        <w:autoSpaceDN w:val="0"/>
        <w:adjustRightInd w:val="0"/>
        <w:spacing w:line="420" w:lineRule="exact"/>
        <w:jc w:val="center"/>
        <w:outlineLvl w:val="0"/>
        <w:rPr>
          <w:rFonts w:hint="eastAsia" w:ascii="宋体" w:hAnsi="宋体" w:cs="宋体"/>
          <w:color w:val="auto"/>
          <w:kern w:val="0"/>
          <w:sz w:val="24"/>
        </w:rPr>
      </w:pPr>
      <w:r>
        <w:rPr>
          <w:rFonts w:hint="eastAsia" w:ascii="宋体" w:hAnsi="宋体" w:cs="宋体"/>
          <w:color w:val="auto"/>
          <w:sz w:val="24"/>
        </w:rPr>
        <w:t>二</w:t>
      </w:r>
      <w:r>
        <w:rPr>
          <w:rFonts w:hint="eastAsia" w:ascii="宋体" w:hAnsi="宋体" w:cs="宋体"/>
          <w:color w:val="auto"/>
          <w:kern w:val="0"/>
          <w:sz w:val="24"/>
        </w:rPr>
        <w:t>、（一）法定代表人身份证明</w:t>
      </w:r>
    </w:p>
    <w:p>
      <w:pPr>
        <w:autoSpaceDE w:val="0"/>
        <w:autoSpaceDN w:val="0"/>
        <w:adjustRightInd w:val="0"/>
        <w:spacing w:line="420" w:lineRule="exact"/>
        <w:jc w:val="center"/>
        <w:rPr>
          <w:rFonts w:hint="eastAsia" w:ascii="宋体" w:hAnsi="宋体" w:cs="宋体"/>
          <w:color w:val="auto"/>
          <w:kern w:val="0"/>
          <w:sz w:val="24"/>
        </w:rPr>
      </w:pP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单位性质：</w:t>
      </w:r>
      <w:r>
        <w:rPr>
          <w:rFonts w:hint="eastAsia" w:ascii="宋体" w:hAnsi="宋体" w:cs="宋体"/>
          <w:color w:val="auto"/>
          <w:kern w:val="0"/>
          <w:sz w:val="24"/>
          <w:u w:val="single"/>
        </w:rPr>
        <w:t xml:space="preserve">      </w:t>
      </w:r>
      <w:r>
        <w:rPr>
          <w:rFonts w:hint="eastAsia"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成立时间：___年___ 月__日</w:t>
      </w: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经营期限：</w:t>
      </w:r>
      <w:r>
        <w:rPr>
          <w:rFonts w:hint="eastAsia" w:ascii="宋体" w:hAnsi="宋体" w:cs="宋体"/>
          <w:color w:val="auto"/>
          <w:kern w:val="0"/>
          <w:sz w:val="24"/>
          <w:u w:val="single"/>
        </w:rPr>
        <w:t xml:space="preserve">                     </w:t>
      </w:r>
    </w:p>
    <w:p>
      <w:pPr>
        <w:autoSpaceDE w:val="0"/>
        <w:autoSpaceDN w:val="0"/>
        <w:adjustRightInd w:val="0"/>
        <w:spacing w:line="420" w:lineRule="exact"/>
        <w:ind w:firstLine="480" w:firstLineChars="200"/>
        <w:jc w:val="left"/>
        <w:rPr>
          <w:rFonts w:hint="default" w:ascii="宋体" w:hAnsi="宋体" w:eastAsia="宋体" w:cs="宋体"/>
          <w:color w:val="auto"/>
          <w:kern w:val="0"/>
          <w:sz w:val="24"/>
          <w:u w:val="single"/>
          <w:lang w:val="en-US" w:eastAsia="zh-CN"/>
        </w:rPr>
      </w:pPr>
      <w:r>
        <w:rPr>
          <w:rFonts w:hint="eastAsia" w:ascii="宋体" w:hAnsi="宋体" w:cs="宋体"/>
          <w:color w:val="auto"/>
          <w:kern w:val="0"/>
          <w:sz w:val="24"/>
        </w:rPr>
        <w:t>姓名：___性别：___年龄：___职务：</w:t>
      </w:r>
      <w:r>
        <w:rPr>
          <w:rFonts w:hint="eastAsia" w:ascii="宋体" w:hAnsi="宋体" w:cs="宋体"/>
          <w:color w:val="auto"/>
          <w:kern w:val="0"/>
          <w:sz w:val="24"/>
          <w:u w:val="single"/>
        </w:rPr>
        <w:t xml:space="preserve">           </w:t>
      </w:r>
      <w:r>
        <w:rPr>
          <w:rFonts w:hint="eastAsia" w:hAnsi="宋体" w:cs="宋体"/>
          <w:color w:val="auto"/>
          <w:kern w:val="0"/>
          <w:sz w:val="24"/>
          <w:u w:val="single"/>
          <w:lang w:val="en-US" w:eastAsia="zh-CN"/>
        </w:rPr>
        <w:t xml:space="preserve"> </w:t>
      </w:r>
      <w:r>
        <w:rPr>
          <w:rFonts w:hint="eastAsia" w:hAnsi="宋体" w:cs="宋体"/>
          <w:color w:val="auto"/>
          <w:kern w:val="0"/>
          <w:sz w:val="24"/>
          <w:u w:val="none"/>
          <w:lang w:val="en-US" w:eastAsia="zh-CN"/>
        </w:rPr>
        <w:t>联系电话：</w:t>
      </w: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kern w:val="0"/>
          <w:sz w:val="24"/>
        </w:rPr>
        <w:t>（投标人名称）的法定代表人。</w:t>
      </w:r>
    </w:p>
    <w:p>
      <w:pPr>
        <w:autoSpaceDE w:val="0"/>
        <w:autoSpaceDN w:val="0"/>
        <w:adjustRightInd w:val="0"/>
        <w:spacing w:line="420" w:lineRule="exact"/>
        <w:ind w:firstLine="480" w:firstLineChars="200"/>
        <w:jc w:val="left"/>
        <w:rPr>
          <w:rFonts w:hint="eastAsia" w:ascii="宋体" w:hAnsi="宋体" w:cs="宋体"/>
          <w:color w:val="auto"/>
          <w:kern w:val="0"/>
          <w:sz w:val="24"/>
        </w:rPr>
      </w:pPr>
    </w:p>
    <w:p>
      <w:pPr>
        <w:autoSpaceDE w:val="0"/>
        <w:autoSpaceDN w:val="0"/>
        <w:adjustRightInd w:val="0"/>
        <w:spacing w:line="42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特此证明。</w:t>
      </w:r>
    </w:p>
    <w:p>
      <w:pPr>
        <w:autoSpaceDE w:val="0"/>
        <w:autoSpaceDN w:val="0"/>
        <w:adjustRightInd w:val="0"/>
        <w:spacing w:line="420" w:lineRule="exact"/>
        <w:ind w:firstLine="480" w:firstLineChars="200"/>
        <w:jc w:val="left"/>
        <w:rPr>
          <w:rFonts w:hint="eastAsia" w:ascii="宋体" w:hAnsi="宋体" w:cs="宋体"/>
          <w:color w:val="auto"/>
          <w:kern w:val="0"/>
          <w:sz w:val="24"/>
        </w:rPr>
      </w:pPr>
    </w:p>
    <w:p>
      <w:pPr>
        <w:autoSpaceDE w:val="0"/>
        <w:autoSpaceDN w:val="0"/>
        <w:adjustRightInd w:val="0"/>
        <w:spacing w:line="420" w:lineRule="exact"/>
        <w:ind w:firstLine="480" w:firstLineChars="200"/>
        <w:jc w:val="righ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rPr>
        <w:t>（盖单位章）</w:t>
      </w:r>
    </w:p>
    <w:p>
      <w:pPr>
        <w:autoSpaceDE w:val="0"/>
        <w:autoSpaceDN w:val="0"/>
        <w:adjustRightInd w:val="0"/>
        <w:spacing w:line="420" w:lineRule="exact"/>
        <w:ind w:firstLine="480" w:firstLineChars="200"/>
        <w:jc w:val="righ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autoSpaceDE w:val="0"/>
        <w:autoSpaceDN w:val="0"/>
        <w:adjustRightInd w:val="0"/>
        <w:spacing w:line="420" w:lineRule="exact"/>
        <w:ind w:firstLine="480" w:firstLineChars="200"/>
        <w:jc w:val="left"/>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bookmarkStart w:id="142" w:name="_Toc250616674"/>
      <w:r>
        <w:rPr>
          <w:rFonts w:hint="eastAsia" w:ascii="宋体" w:hAnsi="宋体" w:cs="宋体"/>
          <w:color w:val="auto"/>
          <w:kern w:val="0"/>
          <w:sz w:val="24"/>
        </w:rPr>
        <w:t>（二）、法人授权委托书</w:t>
      </w:r>
      <w:bookmarkEnd w:id="142"/>
    </w:p>
    <w:p>
      <w:pPr>
        <w:autoSpaceDE w:val="0"/>
        <w:autoSpaceDN w:val="0"/>
        <w:adjustRightInd w:val="0"/>
        <w:spacing w:line="420" w:lineRule="exact"/>
        <w:jc w:val="center"/>
        <w:rPr>
          <w:rFonts w:hint="eastAsia" w:ascii="宋体" w:hAnsi="宋体" w:cs="宋体"/>
          <w:color w:val="auto"/>
          <w:kern w:val="0"/>
          <w:sz w:val="24"/>
        </w:rPr>
      </w:pPr>
    </w:p>
    <w:p>
      <w:pPr>
        <w:autoSpaceDE w:val="0"/>
        <w:autoSpaceDN w:val="0"/>
        <w:adjustRightInd w:val="0"/>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本人 </w:t>
      </w:r>
      <w:r>
        <w:rPr>
          <w:rFonts w:hint="eastAsia" w:ascii="宋体" w:hAnsi="宋体" w:cs="宋体"/>
          <w:color w:val="auto"/>
          <w:kern w:val="0"/>
          <w:sz w:val="24"/>
          <w:u w:val="single"/>
        </w:rPr>
        <w:t xml:space="preserve">       </w:t>
      </w:r>
      <w:r>
        <w:rPr>
          <w:rFonts w:hint="eastAsia" w:ascii="宋体" w:hAnsi="宋体" w:cs="宋体"/>
          <w:color w:val="auto"/>
          <w:kern w:val="0"/>
          <w:sz w:val="24"/>
        </w:rPr>
        <w:t>（姓名）系</w:t>
      </w:r>
      <w:r>
        <w:rPr>
          <w:rFonts w:hint="eastAsia" w:ascii="宋体" w:hAnsi="宋体" w:cs="宋体"/>
          <w:color w:val="auto"/>
          <w:kern w:val="0"/>
          <w:sz w:val="24"/>
          <w:u w:val="single"/>
        </w:rPr>
        <w:t xml:space="preserve">       </w:t>
      </w:r>
      <w:r>
        <w:rPr>
          <w:rFonts w:hint="eastAsia" w:ascii="宋体" w:hAnsi="宋体" w:cs="宋体"/>
          <w:color w:val="auto"/>
          <w:kern w:val="0"/>
          <w:sz w:val="24"/>
        </w:rPr>
        <w:t>（投标人名称）的法定代表人，现委托</w:t>
      </w:r>
      <w:r>
        <w:rPr>
          <w:rFonts w:hint="eastAsia" w:ascii="宋体" w:hAnsi="宋体" w:cs="宋体"/>
          <w:color w:val="auto"/>
          <w:kern w:val="0"/>
          <w:sz w:val="24"/>
          <w:u w:val="single"/>
        </w:rPr>
        <w:t xml:space="preserve">      </w:t>
      </w:r>
      <w:r>
        <w:rPr>
          <w:rFonts w:hint="eastAsia" w:ascii="宋体" w:hAnsi="宋体" w:cs="宋体"/>
          <w:color w:val="auto"/>
          <w:kern w:val="0"/>
          <w:sz w:val="24"/>
        </w:rPr>
        <w:t>（姓名）为我方代理人。代理人根据授权，我方名义签署、澄清、说明、补正、递交、撤回、修改</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utoSpaceDE w:val="0"/>
        <w:autoSpaceDN w:val="0"/>
        <w:adjustRightInd w:val="0"/>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代理人无转委托权。</w:t>
      </w:r>
    </w:p>
    <w:p>
      <w:pPr>
        <w:autoSpaceDE w:val="0"/>
        <w:autoSpaceDN w:val="0"/>
        <w:adjustRightInd w:val="0"/>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附：法定代表人身份证明</w:t>
      </w:r>
    </w:p>
    <w:p>
      <w:pPr>
        <w:autoSpaceDE w:val="0"/>
        <w:autoSpaceDN w:val="0"/>
        <w:adjustRightInd w:val="0"/>
        <w:spacing w:line="440" w:lineRule="exact"/>
        <w:ind w:firstLine="480" w:firstLineChars="200"/>
        <w:jc w:val="left"/>
        <w:rPr>
          <w:rFonts w:hint="eastAsia" w:ascii="宋体" w:hAnsi="宋体" w:cs="宋体"/>
          <w:color w:val="auto"/>
          <w:kern w:val="0"/>
          <w:sz w:val="24"/>
        </w:rPr>
      </w:pPr>
    </w:p>
    <w:p>
      <w:pPr>
        <w:autoSpaceDE w:val="0"/>
        <w:autoSpaceDN w:val="0"/>
        <w:adjustRightInd w:val="0"/>
        <w:spacing w:line="440" w:lineRule="exact"/>
        <w:ind w:firstLine="3700" w:firstLineChars="1542"/>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rPr>
        <w:t>（盖单位章）</w:t>
      </w:r>
    </w:p>
    <w:p>
      <w:pPr>
        <w:autoSpaceDE w:val="0"/>
        <w:autoSpaceDN w:val="0"/>
        <w:adjustRightInd w:val="0"/>
        <w:spacing w:line="440" w:lineRule="exact"/>
        <w:ind w:firstLine="3700" w:firstLineChars="1542"/>
        <w:jc w:val="left"/>
        <w:rPr>
          <w:rFonts w:hint="eastAsia" w:ascii="宋体" w:hAnsi="宋体" w:cs="宋体"/>
          <w:color w:val="auto"/>
          <w:kern w:val="0"/>
          <w:sz w:val="24"/>
        </w:rPr>
      </w:pPr>
      <w:r>
        <w:rPr>
          <w:rFonts w:hint="eastAsia" w:ascii="宋体" w:hAnsi="宋体" w:cs="宋体"/>
          <w:color w:val="auto"/>
          <w:kern w:val="0"/>
          <w:sz w:val="24"/>
        </w:rPr>
        <w:t>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（签字）</w:t>
      </w:r>
    </w:p>
    <w:p>
      <w:pPr>
        <w:autoSpaceDE w:val="0"/>
        <w:autoSpaceDN w:val="0"/>
        <w:adjustRightInd w:val="0"/>
        <w:spacing w:line="440" w:lineRule="exact"/>
        <w:ind w:firstLine="3700" w:firstLineChars="1542"/>
        <w:jc w:val="left"/>
        <w:rPr>
          <w:rFonts w:hint="eastAsia" w:ascii="宋体" w:hAnsi="宋体" w:cs="宋体"/>
          <w:color w:val="auto"/>
          <w:kern w:val="0"/>
          <w:sz w:val="24"/>
        </w:rPr>
      </w:pPr>
      <w:r>
        <w:rPr>
          <w:rFonts w:hint="eastAsia" w:ascii="宋体" w:hAnsi="宋体" w:cs="宋体"/>
          <w:color w:val="auto"/>
          <w:kern w:val="0"/>
          <w:sz w:val="24"/>
        </w:rPr>
        <w:t>身份证号码：</w:t>
      </w:r>
      <w:r>
        <w:rPr>
          <w:rFonts w:hint="eastAsia" w:ascii="宋体" w:hAnsi="宋体" w:cs="宋体"/>
          <w:color w:val="auto"/>
          <w:kern w:val="0"/>
          <w:sz w:val="24"/>
          <w:u w:val="single"/>
        </w:rPr>
        <w:t xml:space="preserve">                           </w:t>
      </w:r>
    </w:p>
    <w:p>
      <w:pPr>
        <w:autoSpaceDE w:val="0"/>
        <w:autoSpaceDN w:val="0"/>
        <w:adjustRightInd w:val="0"/>
        <w:spacing w:line="440" w:lineRule="exact"/>
        <w:ind w:firstLine="3700" w:firstLineChars="1542"/>
        <w:jc w:val="left"/>
        <w:rPr>
          <w:rFonts w:hint="eastAsia" w:ascii="宋体" w:hAnsi="宋体" w:cs="宋体"/>
          <w:color w:val="auto"/>
          <w:kern w:val="0"/>
          <w:sz w:val="24"/>
        </w:rPr>
      </w:pPr>
      <w:r>
        <w:rPr>
          <w:rFonts w:hint="eastAsia" w:ascii="宋体" w:hAnsi="宋体" w:cs="宋体"/>
          <w:color w:val="auto"/>
          <w:kern w:val="0"/>
          <w:sz w:val="24"/>
        </w:rPr>
        <w:t>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（签字）</w:t>
      </w:r>
    </w:p>
    <w:p>
      <w:pPr>
        <w:autoSpaceDE w:val="0"/>
        <w:autoSpaceDN w:val="0"/>
        <w:adjustRightInd w:val="0"/>
        <w:spacing w:line="440" w:lineRule="exact"/>
        <w:ind w:firstLine="3700" w:firstLineChars="1542"/>
        <w:jc w:val="left"/>
        <w:rPr>
          <w:rFonts w:hint="eastAsia" w:ascii="宋体" w:hAnsi="宋体" w:cs="宋体"/>
          <w:color w:val="auto"/>
          <w:kern w:val="0"/>
          <w:sz w:val="24"/>
          <w:u w:val="single"/>
        </w:rPr>
      </w:pPr>
      <w:r>
        <w:rPr>
          <w:rFonts w:hint="eastAsia" w:ascii="宋体" w:hAnsi="宋体" w:cs="宋体"/>
          <w:color w:val="auto"/>
          <w:kern w:val="0"/>
          <w:sz w:val="24"/>
        </w:rPr>
        <w:t>身份证号码：</w:t>
      </w:r>
      <w:r>
        <w:rPr>
          <w:rFonts w:hint="eastAsia" w:ascii="宋体" w:hAnsi="宋体" w:cs="宋体"/>
          <w:color w:val="auto"/>
          <w:kern w:val="0"/>
          <w:sz w:val="24"/>
          <w:u w:val="single"/>
        </w:rPr>
        <w:t xml:space="preserve">                             </w:t>
      </w:r>
    </w:p>
    <w:p>
      <w:pPr>
        <w:autoSpaceDE w:val="0"/>
        <w:autoSpaceDN w:val="0"/>
        <w:adjustRightInd w:val="0"/>
        <w:spacing w:line="440" w:lineRule="exact"/>
        <w:ind w:firstLine="3700" w:firstLineChars="1542"/>
        <w:jc w:val="left"/>
        <w:rPr>
          <w:rFonts w:hint="eastAsia" w:eastAsia="宋体"/>
          <w:color w:val="auto"/>
          <w:u w:val="none"/>
          <w:lang w:val="en-US" w:eastAsia="zh-CN"/>
        </w:rPr>
      </w:pPr>
      <w:r>
        <w:rPr>
          <w:rFonts w:hint="eastAsia" w:hAnsi="宋体" w:cs="宋体"/>
          <w:color w:val="auto"/>
          <w:kern w:val="0"/>
          <w:sz w:val="24"/>
          <w:u w:val="none"/>
          <w:lang w:val="en-US" w:eastAsia="zh-CN"/>
        </w:rPr>
        <w:t>联系电话：</w:t>
      </w:r>
      <w:r>
        <w:rPr>
          <w:rFonts w:hint="eastAsia" w:ascii="宋体" w:hAnsi="宋体" w:cs="宋体"/>
          <w:color w:val="auto"/>
          <w:kern w:val="0"/>
          <w:sz w:val="24"/>
          <w:u w:val="single"/>
        </w:rPr>
        <w:t xml:space="preserve">                             </w:t>
      </w:r>
    </w:p>
    <w:p>
      <w:pPr>
        <w:autoSpaceDE w:val="0"/>
        <w:autoSpaceDN w:val="0"/>
        <w:adjustRightInd w:val="0"/>
        <w:spacing w:line="440" w:lineRule="exact"/>
        <w:ind w:firstLine="3700" w:firstLineChars="1542"/>
        <w:jc w:val="lef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w:t>
      </w:r>
    </w:p>
    <w:p>
      <w:pPr>
        <w:autoSpaceDE w:val="0"/>
        <w:autoSpaceDN w:val="0"/>
        <w:adjustRightInd w:val="0"/>
        <w:spacing w:line="420" w:lineRule="exact"/>
        <w:jc w:val="center"/>
        <w:outlineLvl w:val="0"/>
        <w:rPr>
          <w:rFonts w:hint="eastAsia" w:ascii="宋体" w:hAnsi="宋体" w:cs="宋体"/>
          <w:b/>
          <w:bCs/>
          <w:color w:val="auto"/>
          <w:sz w:val="24"/>
        </w:rPr>
      </w:pPr>
      <w:bookmarkStart w:id="143" w:name="_Toc250616675"/>
      <w:r>
        <w:rPr>
          <w:rFonts w:hint="eastAsia" w:ascii="宋体" w:hAnsi="宋体" w:cs="宋体"/>
          <w:color w:val="auto"/>
          <w:kern w:val="0"/>
          <w:sz w:val="24"/>
        </w:rPr>
        <w:br w:type="page"/>
      </w:r>
      <w:r>
        <w:rPr>
          <w:rFonts w:hint="eastAsia" w:ascii="宋体" w:hAnsi="宋体" w:cs="宋体"/>
          <w:b/>
          <w:bCs/>
          <w:color w:val="auto"/>
          <w:sz w:val="24"/>
        </w:rPr>
        <w:t>（三）承诺书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序号</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1</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我公司拟派项目经理（项目负责人）系本公司正式职工，现阶段没有担任任何在施建设工程项目的项目经理（项目负责人）。我公司承诺该项目经理（项目负责人）在本工程的施工期间能及时到位和履行项目经理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2</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3</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4</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5</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6</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eastAsia" w:ascii="宋体" w:hAnsi="宋体" w:cs="宋体"/>
                <w:color w:val="auto"/>
                <w:sz w:val="24"/>
              </w:rPr>
            </w:pPr>
            <w:r>
              <w:rPr>
                <w:rFonts w:hint="eastAsia" w:ascii="宋体" w:hAnsi="宋体" w:cs="宋体"/>
                <w:color w:val="auto"/>
                <w:sz w:val="24"/>
              </w:rPr>
              <w:t>7</w:t>
            </w:r>
          </w:p>
        </w:tc>
        <w:tc>
          <w:tcPr>
            <w:tcW w:w="753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rPr>
                <w:rFonts w:hint="eastAsia" w:ascii="宋体" w:hAnsi="宋体" w:cs="宋体"/>
                <w:color w:val="auto"/>
                <w:sz w:val="24"/>
              </w:rPr>
            </w:pPr>
            <w:r>
              <w:rPr>
                <w:rFonts w:hint="eastAsia" w:ascii="宋体" w:hAnsi="宋体" w:cs="宋体"/>
                <w:color w:val="auto"/>
                <w:sz w:val="24"/>
              </w:rPr>
              <w:t>其他承诺：</w:t>
            </w:r>
          </w:p>
        </w:tc>
      </w:tr>
    </w:tbl>
    <w:p>
      <w:pPr>
        <w:spacing w:line="440" w:lineRule="exact"/>
        <w:jc w:val="right"/>
        <w:rPr>
          <w:rFonts w:hint="eastAsia" w:ascii="宋体" w:hAnsi="宋体" w:cs="宋体"/>
          <w:color w:val="auto"/>
          <w:sz w:val="24"/>
        </w:rPr>
      </w:pPr>
    </w:p>
    <w:p>
      <w:pPr>
        <w:spacing w:line="440" w:lineRule="exact"/>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40" w:lineRule="exact"/>
        <w:ind w:right="315"/>
        <w:jc w:val="right"/>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w:t>
      </w:r>
    </w:p>
    <w:p>
      <w:pPr>
        <w:autoSpaceDE w:val="0"/>
        <w:autoSpaceDN w:val="0"/>
        <w:adjustRightInd w:val="0"/>
        <w:spacing w:line="420" w:lineRule="exact"/>
        <w:jc w:val="center"/>
        <w:outlineLvl w:val="0"/>
        <w:rPr>
          <w:rFonts w:hint="eastAsia" w:ascii="宋体" w:hAnsi="宋体" w:cs="宋体"/>
          <w:color w:val="auto"/>
          <w:kern w:val="0"/>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color w:val="auto"/>
          <w:kern w:val="0"/>
          <w:sz w:val="24"/>
        </w:rPr>
      </w:pPr>
    </w:p>
    <w:p>
      <w:pPr>
        <w:numPr>
          <w:ilvl w:val="0"/>
          <w:numId w:val="5"/>
        </w:numPr>
        <w:autoSpaceDE w:val="0"/>
        <w:autoSpaceDN w:val="0"/>
        <w:adjustRightInd w:val="0"/>
        <w:spacing w:line="420" w:lineRule="exact"/>
        <w:jc w:val="center"/>
        <w:outlineLvl w:val="0"/>
        <w:rPr>
          <w:rFonts w:hint="eastAsia" w:ascii="宋体" w:hAnsi="宋体" w:cs="宋体"/>
          <w:b/>
          <w:bCs/>
          <w:color w:val="auto"/>
          <w:kern w:val="0"/>
          <w:sz w:val="24"/>
        </w:rPr>
      </w:pPr>
      <w:r>
        <w:rPr>
          <w:rFonts w:hint="eastAsia" w:ascii="宋体" w:hAnsi="宋体" w:cs="宋体"/>
          <w:b/>
          <w:bCs/>
          <w:color w:val="auto"/>
          <w:kern w:val="0"/>
          <w:sz w:val="24"/>
        </w:rPr>
        <w:t>投标保证金</w:t>
      </w:r>
      <w:bookmarkEnd w:id="143"/>
    </w:p>
    <w:p>
      <w:pPr>
        <w:numPr>
          <w:ilvl w:val="0"/>
          <w:numId w:val="0"/>
        </w:numPr>
        <w:autoSpaceDE w:val="0"/>
        <w:autoSpaceDN w:val="0"/>
        <w:adjustRightInd w:val="0"/>
        <w:spacing w:line="340" w:lineRule="exact"/>
        <w:rPr>
          <w:rFonts w:hint="default" w:hAnsi="宋体" w:eastAsia="宋体" w:cs="宋体"/>
          <w:color w:val="auto"/>
          <w:sz w:val="24"/>
          <w:lang w:val="en-US" w:eastAsia="zh-CN"/>
        </w:rPr>
      </w:pPr>
      <w:r>
        <w:rPr>
          <w:rFonts w:hint="eastAsia" w:hAnsi="宋体" w:cs="宋体"/>
          <w:color w:val="auto"/>
          <w:sz w:val="24"/>
          <w:lang w:val="en-US" w:eastAsia="zh-CN"/>
        </w:rPr>
        <w:t>附提交凭证：</w:t>
      </w:r>
    </w:p>
    <w:p>
      <w:pPr>
        <w:numPr>
          <w:ilvl w:val="0"/>
          <w:numId w:val="6"/>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pStyle w:val="11"/>
        <w:numPr>
          <w:ilvl w:val="0"/>
          <w:numId w:val="0"/>
        </w:numPr>
        <w:rPr>
          <w:rFonts w:hint="eastAsia"/>
          <w:color w:val="auto"/>
        </w:rPr>
      </w:pPr>
    </w:p>
    <w:p>
      <w:pPr>
        <w:autoSpaceDE w:val="0"/>
        <w:autoSpaceDN w:val="0"/>
        <w:adjustRightInd w:val="0"/>
        <w:spacing w:line="420" w:lineRule="exact"/>
        <w:jc w:val="center"/>
        <w:rPr>
          <w:rFonts w:hint="eastAsia" w:ascii="宋体" w:hAnsi="宋体" w:cs="宋体"/>
          <w:color w:val="auto"/>
          <w:kern w:val="0"/>
          <w:sz w:val="24"/>
        </w:rPr>
      </w:pPr>
    </w:p>
    <w:p>
      <w:pPr>
        <w:autoSpaceDE w:val="0"/>
        <w:autoSpaceDN w:val="0"/>
        <w:adjustRightInd w:val="0"/>
        <w:spacing w:line="420" w:lineRule="exact"/>
        <w:jc w:val="left"/>
        <w:rPr>
          <w:rFonts w:hint="eastAsia" w:ascii="宋体" w:hAnsi="宋体" w:cs="宋体"/>
          <w:color w:val="auto"/>
          <w:kern w:val="0"/>
          <w:sz w:val="24"/>
        </w:rPr>
      </w:pPr>
    </w:p>
    <w:p>
      <w:pPr>
        <w:autoSpaceDE w:val="0"/>
        <w:autoSpaceDN w:val="0"/>
        <w:adjustRightInd w:val="0"/>
        <w:spacing w:line="420" w:lineRule="exact"/>
        <w:jc w:val="left"/>
        <w:rPr>
          <w:rFonts w:hint="eastAsia" w:ascii="宋体" w:hAnsi="宋体" w:cs="宋体"/>
          <w:color w:val="auto"/>
          <w:kern w:val="0"/>
          <w:sz w:val="24"/>
        </w:rPr>
      </w:pPr>
    </w:p>
    <w:p>
      <w:pPr>
        <w:autoSpaceDE w:val="0"/>
        <w:autoSpaceDN w:val="0"/>
        <w:adjustRightInd w:val="0"/>
        <w:spacing w:line="420" w:lineRule="exact"/>
        <w:ind w:firstLine="5856" w:firstLineChars="2440"/>
        <w:jc w:val="left"/>
        <w:rPr>
          <w:rFonts w:hint="eastAsia" w:ascii="宋体" w:hAnsi="宋体" w:cs="宋体"/>
          <w:color w:val="auto"/>
          <w:kern w:val="0"/>
          <w:sz w:val="24"/>
        </w:rPr>
      </w:pPr>
    </w:p>
    <w:p>
      <w:pPr>
        <w:autoSpaceDE w:val="0"/>
        <w:autoSpaceDN w:val="0"/>
        <w:adjustRightInd w:val="0"/>
        <w:spacing w:line="420" w:lineRule="exact"/>
        <w:jc w:val="center"/>
        <w:outlineLvl w:val="0"/>
        <w:rPr>
          <w:rFonts w:hint="eastAsia" w:ascii="宋体" w:hAnsi="宋体" w:cs="宋体"/>
          <w:b/>
          <w:bCs/>
          <w:color w:val="auto"/>
          <w:kern w:val="0"/>
          <w:sz w:val="24"/>
        </w:rPr>
      </w:pPr>
      <w:bookmarkStart w:id="144" w:name="_Toc250616676"/>
      <w:r>
        <w:rPr>
          <w:rFonts w:hint="eastAsia" w:ascii="宋体" w:hAnsi="宋体" w:cs="宋体"/>
          <w:b/>
          <w:bCs/>
          <w:color w:val="auto"/>
          <w:kern w:val="0"/>
          <w:sz w:val="24"/>
        </w:rPr>
        <w:t>四、已标价工程量清单</w:t>
      </w:r>
      <w:bookmarkEnd w:id="144"/>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r>
        <w:rPr>
          <w:rFonts w:hint="eastAsia" w:ascii="宋体" w:hAnsi="宋体" w:cs="宋体"/>
          <w:b/>
          <w:color w:val="auto"/>
          <w:kern w:val="0"/>
          <w:sz w:val="24"/>
        </w:rPr>
        <w:t>五、资格审查资料</w:t>
      </w:r>
    </w:p>
    <w:p>
      <w:pPr>
        <w:spacing w:line="500" w:lineRule="exact"/>
        <w:jc w:val="center"/>
        <w:rPr>
          <w:rFonts w:hint="eastAsia" w:ascii="宋体" w:hAnsi="宋体" w:cs="宋体"/>
          <w:b/>
          <w:color w:val="auto"/>
          <w:sz w:val="24"/>
        </w:rPr>
      </w:pPr>
      <w:r>
        <w:rPr>
          <w:rFonts w:hint="eastAsia" w:ascii="宋体" w:hAnsi="宋体" w:cs="宋体"/>
          <w:b/>
          <w:color w:val="auto"/>
          <w:sz w:val="24"/>
        </w:rPr>
        <w:t>1、投标人基本情况及企业综合实力有效证明资料</w:t>
      </w:r>
    </w:p>
    <w:p>
      <w:pPr>
        <w:spacing w:line="500" w:lineRule="exact"/>
        <w:jc w:val="center"/>
        <w:rPr>
          <w:rFonts w:hint="eastAsia" w:ascii="宋体" w:hAnsi="宋体" w:cs="宋体"/>
          <w:color w:val="auto"/>
          <w:sz w:val="24"/>
        </w:rPr>
      </w:pPr>
      <w:r>
        <w:rPr>
          <w:rFonts w:hint="eastAsia" w:ascii="宋体" w:hAnsi="宋体" w:cs="宋体"/>
          <w:color w:val="auto"/>
          <w:sz w:val="24"/>
        </w:rPr>
        <w:t>投标人基本情况（格式）</w:t>
      </w:r>
    </w:p>
    <w:tbl>
      <w:tblPr>
        <w:tblStyle w:val="12"/>
        <w:tblW w:w="0" w:type="auto"/>
        <w:jc w:val="center"/>
        <w:tblLayout w:type="fixed"/>
        <w:tblCellMar>
          <w:top w:w="0" w:type="dxa"/>
          <w:left w:w="0" w:type="dxa"/>
          <w:bottom w:w="0" w:type="dxa"/>
          <w:right w:w="0" w:type="dxa"/>
        </w:tblCellMar>
      </w:tblPr>
      <w:tblGrid>
        <w:gridCol w:w="1709"/>
        <w:gridCol w:w="1205"/>
        <w:gridCol w:w="1205"/>
        <w:gridCol w:w="1205"/>
        <w:gridCol w:w="484"/>
        <w:gridCol w:w="35"/>
        <w:gridCol w:w="1034"/>
        <w:gridCol w:w="541"/>
        <w:gridCol w:w="520"/>
        <w:gridCol w:w="1206"/>
      </w:tblGrid>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投标人名称</w:t>
            </w:r>
          </w:p>
        </w:tc>
        <w:tc>
          <w:tcPr>
            <w:tcW w:w="7435"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41" w:right="215" w:hanging="4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注册地址</w:t>
            </w:r>
          </w:p>
        </w:tc>
        <w:tc>
          <w:tcPr>
            <w:tcW w:w="413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邮政编码</w:t>
            </w:r>
          </w:p>
        </w:tc>
        <w:tc>
          <w:tcPr>
            <w:tcW w:w="17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联系方式</w:t>
            </w: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联系人</w:t>
            </w:r>
          </w:p>
        </w:tc>
        <w:tc>
          <w:tcPr>
            <w:tcW w:w="292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电话</w:t>
            </w:r>
          </w:p>
        </w:tc>
        <w:tc>
          <w:tcPr>
            <w:tcW w:w="17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146" w:hRule="atLeast"/>
          <w:jc w:val="center"/>
        </w:trPr>
        <w:tc>
          <w:tcPr>
            <w:tcW w:w="170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传真</w:t>
            </w:r>
          </w:p>
        </w:tc>
        <w:tc>
          <w:tcPr>
            <w:tcW w:w="292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网址</w:t>
            </w:r>
          </w:p>
        </w:tc>
        <w:tc>
          <w:tcPr>
            <w:tcW w:w="17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组织结构</w:t>
            </w:r>
          </w:p>
        </w:tc>
        <w:tc>
          <w:tcPr>
            <w:tcW w:w="7435"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法定代表人</w:t>
            </w: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姓名</w:t>
            </w: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68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技术职称</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06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电话</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技术负责人</w:t>
            </w: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姓名</w:t>
            </w:r>
          </w:p>
        </w:tc>
        <w:tc>
          <w:tcPr>
            <w:tcW w:w="12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68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技术职称</w:t>
            </w:r>
          </w:p>
        </w:tc>
        <w:tc>
          <w:tcPr>
            <w:tcW w:w="106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06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电话</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55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成立时间</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员工总人数：</w:t>
            </w: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spacing w:val="-20"/>
                <w:w w:val="100"/>
                <w:sz w:val="24"/>
              </w:rPr>
            </w:pPr>
            <w:r>
              <w:rPr>
                <w:rFonts w:hint="eastAsia" w:ascii="Times New Roman" w:hAnsi="宋体" w:eastAsia="宋体"/>
                <w:b w:val="0"/>
                <w:color w:val="auto"/>
                <w:spacing w:val="-20"/>
                <w:w w:val="100"/>
                <w:sz w:val="24"/>
                <w:lang w:eastAsia="zh-CN"/>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其中</w:t>
            </w:r>
          </w:p>
        </w:tc>
        <w:tc>
          <w:tcPr>
            <w:tcW w:w="261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项目经理</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261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高级职称人员</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57"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注册资金</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261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中级职称人员</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72"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开户银行</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261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初级职称人员</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457"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账号</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120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c>
          <w:tcPr>
            <w:tcW w:w="261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技工</w:t>
            </w:r>
          </w:p>
        </w:tc>
        <w:tc>
          <w:tcPr>
            <w:tcW w:w="12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r>
        <w:tblPrEx>
          <w:tblCellMar>
            <w:top w:w="0" w:type="dxa"/>
            <w:left w:w="0" w:type="dxa"/>
            <w:bottom w:w="0" w:type="dxa"/>
            <w:right w:w="0" w:type="dxa"/>
          </w:tblCellMar>
        </w:tblPrEx>
        <w:trPr>
          <w:trHeight w:val="3321"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经营范围</w:t>
            </w:r>
          </w:p>
        </w:tc>
        <w:tc>
          <w:tcPr>
            <w:tcW w:w="7435"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both"/>
              <w:rPr>
                <w:rFonts w:ascii="Times New Roman" w:hAnsi="宋体" w:eastAsia="宋体"/>
                <w:b w:val="0"/>
                <w:color w:val="auto"/>
                <w:w w:val="100"/>
                <w:sz w:val="24"/>
              </w:rPr>
            </w:pPr>
          </w:p>
        </w:tc>
      </w:tr>
      <w:tr>
        <w:tblPrEx>
          <w:tblCellMar>
            <w:top w:w="0" w:type="dxa"/>
            <w:left w:w="0" w:type="dxa"/>
            <w:bottom w:w="0" w:type="dxa"/>
            <w:right w:w="0" w:type="dxa"/>
          </w:tblCellMar>
        </w:tblPrEx>
        <w:trPr>
          <w:trHeight w:val="944" w:hRule="atLeast"/>
          <w:jc w:val="center"/>
        </w:trPr>
        <w:tc>
          <w:tcPr>
            <w:tcW w:w="1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r>
              <w:rPr>
                <w:rFonts w:hint="eastAsia" w:ascii="Times New Roman" w:hAnsi="宋体" w:eastAsia="宋体"/>
                <w:b w:val="0"/>
                <w:color w:val="auto"/>
                <w:w w:val="100"/>
                <w:sz w:val="24"/>
                <w:lang w:eastAsia="zh-CN"/>
              </w:rPr>
              <w:t>备注</w:t>
            </w:r>
          </w:p>
        </w:tc>
        <w:tc>
          <w:tcPr>
            <w:tcW w:w="7435"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p>
            <w:pPr>
              <w:autoSpaceDE w:val="0"/>
              <w:autoSpaceDN w:val="0"/>
              <w:snapToGrid/>
              <w:spacing w:before="0" w:after="0" w:line="360" w:lineRule="auto"/>
              <w:ind w:left="0" w:right="215" w:firstLine="0"/>
              <w:jc w:val="center"/>
              <w:rPr>
                <w:rFonts w:ascii="Times New Roman" w:hAnsi="宋体" w:eastAsia="宋体"/>
                <w:b w:val="0"/>
                <w:color w:val="auto"/>
                <w:w w:val="100"/>
                <w:sz w:val="24"/>
              </w:rPr>
            </w:pPr>
          </w:p>
        </w:tc>
      </w:tr>
    </w:tbl>
    <w:p>
      <w:pPr>
        <w:spacing w:line="500" w:lineRule="exact"/>
        <w:rPr>
          <w:rFonts w:hint="eastAsia" w:ascii="宋体" w:hAnsi="宋体" w:cs="宋体"/>
          <w:b/>
          <w:color w:val="auto"/>
          <w:sz w:val="24"/>
        </w:rPr>
      </w:pPr>
      <w:r>
        <w:rPr>
          <w:rFonts w:hint="eastAsia" w:ascii="宋体" w:hAnsi="宋体" w:cs="宋体"/>
          <w:b/>
          <w:color w:val="auto"/>
          <w:sz w:val="24"/>
        </w:rPr>
        <w:t>注：</w:t>
      </w:r>
      <w:r>
        <w:rPr>
          <w:rFonts w:hint="eastAsia" w:ascii="宋体" w:hAnsi="宋体" w:cs="宋体"/>
          <w:b/>
          <w:color w:val="auto"/>
          <w:kern w:val="0"/>
          <w:sz w:val="24"/>
        </w:rPr>
        <w:t>附投标人的法人营业执照、企业资质证件等证书的原件扫描件（或图片）</w:t>
      </w:r>
      <w:r>
        <w:rPr>
          <w:rFonts w:hint="eastAsia" w:ascii="宋体" w:hAnsi="宋体" w:cs="宋体"/>
          <w:b/>
          <w:color w:val="auto"/>
          <w:sz w:val="24"/>
        </w:rPr>
        <w:t>。</w:t>
      </w:r>
    </w:p>
    <w:p>
      <w:pPr>
        <w:spacing w:line="500" w:lineRule="exact"/>
        <w:rPr>
          <w:rFonts w:hint="eastAsia" w:ascii="宋体" w:hAnsi="宋体" w:cs="宋体"/>
          <w:color w:val="auto"/>
          <w:sz w:val="24"/>
        </w:rPr>
      </w:pPr>
    </w:p>
    <w:p>
      <w:pPr>
        <w:spacing w:line="500" w:lineRule="exact"/>
        <w:rPr>
          <w:rFonts w:hint="eastAsia" w:ascii="宋体" w:hAnsi="宋体" w:cs="宋体"/>
          <w:color w:val="auto"/>
          <w:sz w:val="24"/>
        </w:rPr>
      </w:pPr>
    </w:p>
    <w:p>
      <w:pPr>
        <w:spacing w:line="500" w:lineRule="exact"/>
        <w:rPr>
          <w:rFonts w:hint="eastAsia" w:ascii="宋体" w:hAnsi="宋体" w:cs="宋体"/>
          <w:color w:val="auto"/>
          <w:sz w:val="24"/>
        </w:rPr>
      </w:pPr>
    </w:p>
    <w:p>
      <w:pPr>
        <w:spacing w:line="500" w:lineRule="exact"/>
        <w:rPr>
          <w:rFonts w:hint="eastAsia" w:ascii="宋体" w:hAnsi="宋体" w:cs="宋体"/>
          <w:color w:val="auto"/>
          <w:sz w:val="24"/>
        </w:rPr>
      </w:pPr>
    </w:p>
    <w:p>
      <w:pPr>
        <w:autoSpaceDE w:val="0"/>
        <w:autoSpaceDN w:val="0"/>
        <w:adjustRightInd w:val="0"/>
        <w:jc w:val="center"/>
        <w:outlineLvl w:val="0"/>
        <w:rPr>
          <w:rFonts w:hint="eastAsia" w:ascii="宋体" w:hAnsi="宋体" w:cs="宋体"/>
          <w:color w:val="auto"/>
          <w:sz w:val="24"/>
        </w:rPr>
      </w:pPr>
      <w:r>
        <w:rPr>
          <w:rFonts w:hint="eastAsia" w:ascii="宋体" w:hAnsi="宋体" w:cs="宋体"/>
          <w:b/>
          <w:color w:val="auto"/>
          <w:sz w:val="24"/>
        </w:rPr>
        <w:t>2、企业近三年业绩</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项目名称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项目所在地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发包人名称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发包人地址</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发包人联系人及电话</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合同价格</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开工日期</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竣工日期</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承担的工作</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工程质量</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项目经理</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技术负责人</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总监理工程师及电话</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项目描述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备注</w:t>
            </w:r>
          </w:p>
        </w:tc>
        <w:tc>
          <w:tcPr>
            <w:tcW w:w="5977" w:type="dxa"/>
            <w:noWrap w:val="0"/>
            <w:vAlign w:val="center"/>
          </w:tcPr>
          <w:p>
            <w:pPr>
              <w:jc w:val="center"/>
              <w:rPr>
                <w:rFonts w:hint="eastAsia" w:ascii="宋体" w:hAnsi="宋体" w:cs="宋体"/>
                <w:color w:val="auto"/>
                <w:sz w:val="24"/>
              </w:rPr>
            </w:pPr>
          </w:p>
        </w:tc>
      </w:tr>
    </w:tbl>
    <w:p>
      <w:pPr>
        <w:spacing w:line="500" w:lineRule="exact"/>
        <w:ind w:firstLine="480" w:firstLineChars="200"/>
        <w:rPr>
          <w:rFonts w:hint="eastAsia" w:ascii="宋体" w:hAnsi="宋体" w:cs="宋体"/>
          <w:color w:val="auto"/>
          <w:sz w:val="24"/>
        </w:rPr>
      </w:pPr>
    </w:p>
    <w:p>
      <w:pPr>
        <w:autoSpaceDE w:val="0"/>
        <w:autoSpaceDN w:val="0"/>
        <w:adjustRightInd w:val="0"/>
        <w:jc w:val="center"/>
        <w:outlineLvl w:val="0"/>
        <w:rPr>
          <w:rFonts w:hint="eastAsia" w:ascii="宋体" w:hAnsi="宋体" w:cs="宋体"/>
          <w:color w:val="auto"/>
          <w:kern w:val="0"/>
          <w:sz w:val="24"/>
        </w:rPr>
      </w:pPr>
      <w:r>
        <w:rPr>
          <w:rFonts w:hint="eastAsia" w:ascii="宋体" w:hAnsi="宋体" w:cs="宋体"/>
          <w:color w:val="auto"/>
          <w:kern w:val="0"/>
          <w:sz w:val="24"/>
        </w:rPr>
        <w:br w:type="page"/>
      </w:r>
    </w:p>
    <w:p>
      <w:pPr>
        <w:autoSpaceDE w:val="0"/>
        <w:autoSpaceDN w:val="0"/>
        <w:adjustRightInd w:val="0"/>
        <w:jc w:val="center"/>
        <w:outlineLvl w:val="0"/>
        <w:rPr>
          <w:rFonts w:hint="eastAsia" w:ascii="宋体" w:hAnsi="宋体" w:cs="宋体"/>
          <w:b/>
          <w:color w:val="auto"/>
          <w:sz w:val="24"/>
        </w:rPr>
      </w:pPr>
      <w:r>
        <w:rPr>
          <w:rFonts w:hint="eastAsia" w:ascii="宋体" w:hAnsi="宋体" w:cs="宋体"/>
          <w:b/>
          <w:color w:val="auto"/>
          <w:sz w:val="24"/>
        </w:rPr>
        <w:t>3、企业正在施工的项目</w:t>
      </w:r>
    </w:p>
    <w:p>
      <w:pPr>
        <w:autoSpaceDE w:val="0"/>
        <w:autoSpaceDN w:val="0"/>
        <w:adjustRightInd w:val="0"/>
        <w:jc w:val="center"/>
        <w:outlineLvl w:val="0"/>
        <w:rPr>
          <w:rFonts w:hint="eastAsia" w:ascii="宋体" w:hAnsi="宋体" w:cs="宋体"/>
          <w:color w:val="auto"/>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项目名称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项目所在地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发包人名称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发包人地址</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发包人联系人及电话</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合同价格</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开工日期</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竣工日期</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承担的工作</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工程质量</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项目经理</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技术负责人</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总监理工程师及电话</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项目描述</w:t>
            </w:r>
          </w:p>
        </w:tc>
        <w:tc>
          <w:tcPr>
            <w:tcW w:w="5977"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备注</w:t>
            </w:r>
          </w:p>
        </w:tc>
        <w:tc>
          <w:tcPr>
            <w:tcW w:w="5977" w:type="dxa"/>
            <w:noWrap w:val="0"/>
            <w:vAlign w:val="center"/>
          </w:tcPr>
          <w:p>
            <w:pPr>
              <w:jc w:val="center"/>
              <w:rPr>
                <w:rFonts w:hint="eastAsia" w:ascii="宋体" w:hAnsi="宋体" w:cs="宋体"/>
                <w:color w:val="auto"/>
                <w:sz w:val="24"/>
              </w:rPr>
            </w:pPr>
          </w:p>
        </w:tc>
      </w:tr>
    </w:tbl>
    <w:p>
      <w:pPr>
        <w:spacing w:line="500" w:lineRule="exact"/>
        <w:ind w:firstLine="480" w:firstLineChars="200"/>
        <w:rPr>
          <w:rFonts w:hint="eastAsia" w:ascii="宋体" w:hAnsi="宋体" w:cs="宋体"/>
          <w:color w:val="auto"/>
          <w:sz w:val="24"/>
        </w:rPr>
      </w:pPr>
    </w:p>
    <w:p>
      <w:pPr>
        <w:spacing w:after="312" w:afterLines="100" w:line="420" w:lineRule="exact"/>
        <w:jc w:val="center"/>
        <w:rPr>
          <w:rFonts w:hint="eastAsia" w:ascii="宋体" w:hAnsi="宋体" w:cs="宋体"/>
          <w:b/>
          <w:color w:val="auto"/>
          <w:sz w:val="24"/>
        </w:rPr>
      </w:pPr>
    </w:p>
    <w:p>
      <w:pPr>
        <w:spacing w:after="312" w:afterLines="100" w:line="420" w:lineRule="exact"/>
        <w:jc w:val="center"/>
        <w:rPr>
          <w:rFonts w:hint="eastAsia" w:ascii="宋体" w:hAnsi="宋体" w:cs="宋体"/>
          <w:b/>
          <w:color w:val="auto"/>
          <w:sz w:val="24"/>
        </w:rPr>
      </w:pPr>
    </w:p>
    <w:p>
      <w:pPr>
        <w:spacing w:after="312" w:afterLines="100" w:line="420" w:lineRule="exact"/>
        <w:jc w:val="center"/>
        <w:rPr>
          <w:rFonts w:hint="eastAsia" w:ascii="宋体" w:hAnsi="宋体" w:cs="宋体"/>
          <w:b/>
          <w:color w:val="auto"/>
          <w:sz w:val="24"/>
        </w:rPr>
      </w:pPr>
    </w:p>
    <w:p>
      <w:pPr>
        <w:spacing w:after="312" w:afterLines="100" w:line="420" w:lineRule="exact"/>
        <w:jc w:val="center"/>
        <w:rPr>
          <w:rFonts w:hint="eastAsia" w:ascii="宋体" w:hAnsi="宋体" w:cs="宋体"/>
          <w:b/>
          <w:color w:val="auto"/>
          <w:sz w:val="24"/>
        </w:rPr>
      </w:pPr>
    </w:p>
    <w:p>
      <w:pPr>
        <w:pStyle w:val="11"/>
        <w:ind w:firstLine="210"/>
        <w:rPr>
          <w:rFonts w:hint="eastAsia"/>
          <w:color w:val="auto"/>
        </w:rPr>
      </w:pPr>
    </w:p>
    <w:p>
      <w:pPr>
        <w:spacing w:after="312" w:afterLines="100" w:line="420" w:lineRule="exact"/>
        <w:jc w:val="center"/>
        <w:rPr>
          <w:rFonts w:hint="eastAsia" w:ascii="宋体" w:hAnsi="宋体" w:cs="宋体"/>
          <w:b/>
          <w:color w:val="auto"/>
          <w:sz w:val="24"/>
        </w:rPr>
      </w:pPr>
      <w:r>
        <w:rPr>
          <w:rFonts w:hint="eastAsia" w:ascii="宋体" w:hAnsi="宋体" w:cs="宋体"/>
          <w:b/>
          <w:color w:val="auto"/>
          <w:sz w:val="24"/>
        </w:rPr>
        <w:t>4、项目班子配备</w:t>
      </w:r>
    </w:p>
    <w:p>
      <w:pPr>
        <w:spacing w:after="312" w:afterLines="100" w:line="420" w:lineRule="exact"/>
        <w:rPr>
          <w:rFonts w:hint="eastAsia" w:ascii="宋体" w:hAnsi="宋体" w:cs="宋体"/>
          <w:color w:val="auto"/>
          <w:sz w:val="24"/>
        </w:rPr>
      </w:pPr>
      <w:r>
        <w:rPr>
          <w:rFonts w:hint="eastAsia" w:ascii="宋体" w:hAnsi="宋体" w:cs="宋体"/>
          <w:color w:val="auto"/>
          <w:sz w:val="24"/>
        </w:rPr>
        <w:t>（一）项目管理机构组成表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234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职务</w:t>
            </w:r>
          </w:p>
        </w:tc>
        <w:tc>
          <w:tcPr>
            <w:tcW w:w="781" w:type="dxa"/>
            <w:vMerge w:val="restart"/>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姓名</w:t>
            </w:r>
          </w:p>
        </w:tc>
        <w:tc>
          <w:tcPr>
            <w:tcW w:w="781" w:type="dxa"/>
            <w:vMerge w:val="restart"/>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职称</w:t>
            </w:r>
          </w:p>
        </w:tc>
        <w:tc>
          <w:tcPr>
            <w:tcW w:w="6246" w:type="dxa"/>
            <w:gridSpan w:val="5"/>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执业或职业资格证明</w:t>
            </w:r>
          </w:p>
        </w:tc>
        <w:tc>
          <w:tcPr>
            <w:tcW w:w="780" w:type="dxa"/>
            <w:vMerge w:val="restart"/>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noWrap w:val="0"/>
            <w:vAlign w:val="center"/>
          </w:tcPr>
          <w:p>
            <w:pPr>
              <w:spacing w:line="0" w:lineRule="atLeast"/>
              <w:jc w:val="center"/>
              <w:rPr>
                <w:rFonts w:hint="eastAsia" w:ascii="宋体" w:hAnsi="宋体" w:cs="宋体"/>
                <w:color w:val="auto"/>
                <w:sz w:val="24"/>
              </w:rPr>
            </w:pPr>
          </w:p>
        </w:tc>
        <w:tc>
          <w:tcPr>
            <w:tcW w:w="781" w:type="dxa"/>
            <w:vMerge w:val="continue"/>
            <w:noWrap w:val="0"/>
            <w:vAlign w:val="center"/>
          </w:tcPr>
          <w:p>
            <w:pPr>
              <w:spacing w:line="0" w:lineRule="atLeast"/>
              <w:jc w:val="center"/>
              <w:rPr>
                <w:rFonts w:hint="eastAsia" w:ascii="宋体" w:hAnsi="宋体" w:cs="宋体"/>
                <w:color w:val="auto"/>
                <w:sz w:val="24"/>
              </w:rPr>
            </w:pPr>
          </w:p>
        </w:tc>
        <w:tc>
          <w:tcPr>
            <w:tcW w:w="781" w:type="dxa"/>
            <w:vMerge w:val="continue"/>
            <w:noWrap w:val="0"/>
            <w:vAlign w:val="center"/>
          </w:tcPr>
          <w:p>
            <w:pPr>
              <w:spacing w:line="0" w:lineRule="atLeast"/>
              <w:jc w:val="center"/>
              <w:rPr>
                <w:rFonts w:hint="eastAsia" w:ascii="宋体" w:hAnsi="宋体" w:cs="宋体"/>
                <w:color w:val="auto"/>
                <w:sz w:val="24"/>
              </w:rPr>
            </w:pPr>
          </w:p>
        </w:tc>
        <w:tc>
          <w:tcPr>
            <w:tcW w:w="1249"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证书</w:t>
            </w:r>
          </w:p>
          <w:p>
            <w:pPr>
              <w:spacing w:line="0" w:lineRule="atLeast"/>
              <w:jc w:val="center"/>
              <w:rPr>
                <w:rFonts w:hint="eastAsia" w:ascii="宋体" w:hAnsi="宋体" w:cs="宋体"/>
                <w:color w:val="auto"/>
                <w:sz w:val="24"/>
              </w:rPr>
            </w:pPr>
            <w:r>
              <w:rPr>
                <w:rFonts w:hint="eastAsia" w:ascii="宋体" w:hAnsi="宋体" w:cs="宋体"/>
                <w:color w:val="auto"/>
                <w:sz w:val="24"/>
              </w:rPr>
              <w:t>名称</w:t>
            </w:r>
          </w:p>
        </w:tc>
        <w:tc>
          <w:tcPr>
            <w:tcW w:w="849"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级别</w:t>
            </w:r>
          </w:p>
        </w:tc>
        <w:tc>
          <w:tcPr>
            <w:tcW w:w="868"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证号</w:t>
            </w:r>
          </w:p>
        </w:tc>
        <w:tc>
          <w:tcPr>
            <w:tcW w:w="936"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专业</w:t>
            </w:r>
          </w:p>
        </w:tc>
        <w:tc>
          <w:tcPr>
            <w:tcW w:w="2344"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养老保险</w:t>
            </w:r>
          </w:p>
        </w:tc>
        <w:tc>
          <w:tcPr>
            <w:tcW w:w="780" w:type="dxa"/>
            <w:vMerge w:val="continue"/>
            <w:noWrap w:val="0"/>
            <w:vAlign w:val="center"/>
          </w:tcPr>
          <w:p>
            <w:pPr>
              <w:spacing w:line="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spacing w:line="0" w:lineRule="atLeast"/>
              <w:jc w:val="center"/>
              <w:rPr>
                <w:rFonts w:hint="eastAsia" w:ascii="宋体" w:hAnsi="宋体" w:cs="宋体"/>
                <w:color w:val="auto"/>
                <w:sz w:val="24"/>
              </w:rPr>
            </w:pPr>
          </w:p>
        </w:tc>
        <w:tc>
          <w:tcPr>
            <w:tcW w:w="781" w:type="dxa"/>
            <w:noWrap w:val="0"/>
            <w:vAlign w:val="center"/>
          </w:tcPr>
          <w:p>
            <w:pPr>
              <w:spacing w:line="0" w:lineRule="atLeast"/>
              <w:jc w:val="center"/>
              <w:rPr>
                <w:rFonts w:hint="eastAsia" w:ascii="宋体" w:hAnsi="宋体" w:cs="宋体"/>
                <w:color w:val="auto"/>
                <w:sz w:val="24"/>
              </w:rPr>
            </w:pPr>
          </w:p>
        </w:tc>
        <w:tc>
          <w:tcPr>
            <w:tcW w:w="781" w:type="dxa"/>
            <w:noWrap w:val="0"/>
            <w:vAlign w:val="center"/>
          </w:tcPr>
          <w:p>
            <w:pPr>
              <w:spacing w:line="0" w:lineRule="atLeast"/>
              <w:jc w:val="center"/>
              <w:rPr>
                <w:rFonts w:hint="eastAsia" w:ascii="宋体" w:hAnsi="宋体" w:cs="宋体"/>
                <w:color w:val="auto"/>
                <w:sz w:val="24"/>
              </w:rPr>
            </w:pPr>
          </w:p>
        </w:tc>
        <w:tc>
          <w:tcPr>
            <w:tcW w:w="1249" w:type="dxa"/>
            <w:noWrap w:val="0"/>
            <w:vAlign w:val="center"/>
          </w:tcPr>
          <w:p>
            <w:pPr>
              <w:spacing w:line="0" w:lineRule="atLeast"/>
              <w:jc w:val="center"/>
              <w:rPr>
                <w:rFonts w:hint="eastAsia" w:ascii="宋体" w:hAnsi="宋体" w:cs="宋体"/>
                <w:color w:val="auto"/>
                <w:sz w:val="24"/>
              </w:rPr>
            </w:pPr>
          </w:p>
        </w:tc>
        <w:tc>
          <w:tcPr>
            <w:tcW w:w="849" w:type="dxa"/>
            <w:noWrap w:val="0"/>
            <w:vAlign w:val="center"/>
          </w:tcPr>
          <w:p>
            <w:pPr>
              <w:spacing w:line="0" w:lineRule="atLeast"/>
              <w:jc w:val="center"/>
              <w:rPr>
                <w:rFonts w:hint="eastAsia" w:ascii="宋体" w:hAnsi="宋体" w:cs="宋体"/>
                <w:color w:val="auto"/>
                <w:sz w:val="24"/>
              </w:rPr>
            </w:pPr>
          </w:p>
        </w:tc>
        <w:tc>
          <w:tcPr>
            <w:tcW w:w="868" w:type="dxa"/>
            <w:noWrap w:val="0"/>
            <w:vAlign w:val="center"/>
          </w:tcPr>
          <w:p>
            <w:pPr>
              <w:spacing w:line="0" w:lineRule="atLeast"/>
              <w:jc w:val="center"/>
              <w:rPr>
                <w:rFonts w:hint="eastAsia" w:ascii="宋体" w:hAnsi="宋体" w:cs="宋体"/>
                <w:color w:val="auto"/>
                <w:sz w:val="24"/>
              </w:rPr>
            </w:pPr>
          </w:p>
        </w:tc>
        <w:tc>
          <w:tcPr>
            <w:tcW w:w="936" w:type="dxa"/>
            <w:noWrap w:val="0"/>
            <w:vAlign w:val="center"/>
          </w:tcPr>
          <w:p>
            <w:pPr>
              <w:spacing w:line="0" w:lineRule="atLeast"/>
              <w:jc w:val="center"/>
              <w:rPr>
                <w:rFonts w:hint="eastAsia" w:ascii="宋体" w:hAnsi="宋体" w:cs="宋体"/>
                <w:color w:val="auto"/>
                <w:sz w:val="24"/>
              </w:rPr>
            </w:pPr>
          </w:p>
        </w:tc>
        <w:tc>
          <w:tcPr>
            <w:tcW w:w="2344" w:type="dxa"/>
            <w:noWrap w:val="0"/>
            <w:vAlign w:val="center"/>
          </w:tcPr>
          <w:p>
            <w:pPr>
              <w:spacing w:line="0" w:lineRule="atLeast"/>
              <w:jc w:val="center"/>
              <w:rPr>
                <w:rFonts w:hint="eastAsia" w:ascii="宋体" w:hAnsi="宋体" w:cs="宋体"/>
                <w:color w:val="auto"/>
                <w:sz w:val="24"/>
              </w:rPr>
            </w:pPr>
          </w:p>
        </w:tc>
        <w:tc>
          <w:tcPr>
            <w:tcW w:w="780" w:type="dxa"/>
            <w:noWrap w:val="0"/>
            <w:vAlign w:val="center"/>
          </w:tcPr>
          <w:p>
            <w:pPr>
              <w:spacing w:line="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781" w:type="dxa"/>
            <w:noWrap w:val="0"/>
            <w:vAlign w:val="center"/>
          </w:tcPr>
          <w:p>
            <w:pPr>
              <w:jc w:val="center"/>
              <w:rPr>
                <w:rFonts w:hint="eastAsia" w:ascii="宋体" w:hAnsi="宋体" w:cs="宋体"/>
                <w:color w:val="auto"/>
                <w:sz w:val="24"/>
              </w:rPr>
            </w:pPr>
          </w:p>
        </w:tc>
        <w:tc>
          <w:tcPr>
            <w:tcW w:w="1249" w:type="dxa"/>
            <w:noWrap w:val="0"/>
            <w:vAlign w:val="center"/>
          </w:tcPr>
          <w:p>
            <w:pPr>
              <w:jc w:val="center"/>
              <w:rPr>
                <w:rFonts w:hint="eastAsia" w:ascii="宋体" w:hAnsi="宋体" w:cs="宋体"/>
                <w:color w:val="auto"/>
                <w:sz w:val="24"/>
              </w:rPr>
            </w:pPr>
          </w:p>
        </w:tc>
        <w:tc>
          <w:tcPr>
            <w:tcW w:w="849" w:type="dxa"/>
            <w:noWrap w:val="0"/>
            <w:vAlign w:val="center"/>
          </w:tcPr>
          <w:p>
            <w:pPr>
              <w:jc w:val="center"/>
              <w:rPr>
                <w:rFonts w:hint="eastAsia" w:ascii="宋体" w:hAnsi="宋体" w:cs="宋体"/>
                <w:color w:val="auto"/>
                <w:sz w:val="24"/>
              </w:rPr>
            </w:pPr>
          </w:p>
        </w:tc>
        <w:tc>
          <w:tcPr>
            <w:tcW w:w="868" w:type="dxa"/>
            <w:noWrap w:val="0"/>
            <w:vAlign w:val="center"/>
          </w:tcPr>
          <w:p>
            <w:pPr>
              <w:jc w:val="center"/>
              <w:rPr>
                <w:rFonts w:hint="eastAsia" w:ascii="宋体" w:hAnsi="宋体" w:cs="宋体"/>
                <w:color w:val="auto"/>
                <w:sz w:val="24"/>
              </w:rPr>
            </w:pPr>
          </w:p>
        </w:tc>
        <w:tc>
          <w:tcPr>
            <w:tcW w:w="936" w:type="dxa"/>
            <w:noWrap w:val="0"/>
            <w:vAlign w:val="center"/>
          </w:tcPr>
          <w:p>
            <w:pPr>
              <w:jc w:val="center"/>
              <w:rPr>
                <w:rFonts w:hint="eastAsia" w:ascii="宋体" w:hAnsi="宋体" w:cs="宋体"/>
                <w:color w:val="auto"/>
                <w:sz w:val="24"/>
              </w:rPr>
            </w:pPr>
          </w:p>
        </w:tc>
        <w:tc>
          <w:tcPr>
            <w:tcW w:w="2344" w:type="dxa"/>
            <w:noWrap w:val="0"/>
            <w:vAlign w:val="center"/>
          </w:tcPr>
          <w:p>
            <w:pPr>
              <w:jc w:val="center"/>
              <w:rPr>
                <w:rFonts w:hint="eastAsia" w:ascii="宋体" w:hAnsi="宋体" w:cs="宋体"/>
                <w:color w:val="auto"/>
                <w:sz w:val="24"/>
              </w:rPr>
            </w:pPr>
          </w:p>
        </w:tc>
        <w:tc>
          <w:tcPr>
            <w:tcW w:w="780" w:type="dxa"/>
            <w:noWrap w:val="0"/>
            <w:vAlign w:val="center"/>
          </w:tcPr>
          <w:p>
            <w:pPr>
              <w:jc w:val="center"/>
              <w:rPr>
                <w:rFonts w:hint="eastAsia" w:ascii="宋体" w:hAnsi="宋体" w:cs="宋体"/>
                <w:color w:val="auto"/>
                <w:sz w:val="24"/>
              </w:rPr>
            </w:pPr>
          </w:p>
        </w:tc>
      </w:tr>
    </w:tbl>
    <w:p>
      <w:pPr>
        <w:spacing w:line="420" w:lineRule="exact"/>
        <w:rPr>
          <w:rFonts w:hint="eastAsia" w:ascii="宋体" w:hAnsi="宋体" w:cs="宋体"/>
          <w:color w:val="auto"/>
          <w:sz w:val="24"/>
        </w:rPr>
      </w:pPr>
    </w:p>
    <w:p>
      <w:pPr>
        <w:spacing w:line="420" w:lineRule="exact"/>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（二）主要人员简历表</w:t>
      </w:r>
    </w:p>
    <w:p>
      <w:pPr>
        <w:spacing w:line="360" w:lineRule="auto"/>
        <w:rPr>
          <w:rFonts w:hint="eastAsia" w:ascii="宋体" w:hAnsi="宋体" w:cs="宋体"/>
          <w:color w:val="auto"/>
          <w:sz w:val="24"/>
        </w:rPr>
      </w:pPr>
      <w:r>
        <w:rPr>
          <w:rFonts w:hint="eastAsia" w:ascii="宋体" w:hAnsi="宋体" w:cs="宋体"/>
          <w:color w:val="auto"/>
          <w:sz w:val="24"/>
        </w:rPr>
        <w:t>附1：项目经理(项目负责人)简历表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405"/>
        <w:gridCol w:w="2030"/>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姓  名</w:t>
            </w:r>
          </w:p>
        </w:tc>
        <w:tc>
          <w:tcPr>
            <w:tcW w:w="1140" w:type="dxa"/>
            <w:noWrap w:val="0"/>
            <w:vAlign w:val="center"/>
          </w:tcPr>
          <w:p>
            <w:pPr>
              <w:spacing w:line="0" w:lineRule="atLeast"/>
              <w:jc w:val="center"/>
              <w:rPr>
                <w:rFonts w:hint="eastAsia" w:ascii="宋体" w:hAnsi="宋体" w:cs="宋体"/>
                <w:color w:val="auto"/>
                <w:sz w:val="24"/>
              </w:rPr>
            </w:pPr>
          </w:p>
        </w:tc>
        <w:tc>
          <w:tcPr>
            <w:tcW w:w="1249"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年  龄</w:t>
            </w:r>
          </w:p>
        </w:tc>
        <w:tc>
          <w:tcPr>
            <w:tcW w:w="1405" w:type="dxa"/>
            <w:noWrap w:val="0"/>
            <w:vAlign w:val="center"/>
          </w:tcPr>
          <w:p>
            <w:pPr>
              <w:spacing w:line="0" w:lineRule="atLeast"/>
              <w:jc w:val="center"/>
              <w:rPr>
                <w:rFonts w:hint="eastAsia" w:ascii="宋体" w:hAnsi="宋体" w:cs="宋体"/>
                <w:color w:val="auto"/>
                <w:sz w:val="24"/>
              </w:rPr>
            </w:pPr>
          </w:p>
        </w:tc>
        <w:tc>
          <w:tcPr>
            <w:tcW w:w="2030"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学历</w:t>
            </w:r>
          </w:p>
        </w:tc>
        <w:tc>
          <w:tcPr>
            <w:tcW w:w="2343" w:type="dxa"/>
            <w:noWrap w:val="0"/>
            <w:vAlign w:val="center"/>
          </w:tcPr>
          <w:p>
            <w:pPr>
              <w:spacing w:line="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职  称</w:t>
            </w:r>
          </w:p>
        </w:tc>
        <w:tc>
          <w:tcPr>
            <w:tcW w:w="1140" w:type="dxa"/>
            <w:noWrap w:val="0"/>
            <w:vAlign w:val="center"/>
          </w:tcPr>
          <w:p>
            <w:pPr>
              <w:spacing w:line="0" w:lineRule="atLeast"/>
              <w:jc w:val="center"/>
              <w:rPr>
                <w:rFonts w:hint="eastAsia" w:ascii="宋体" w:hAnsi="宋体" w:cs="宋体"/>
                <w:color w:val="auto"/>
                <w:sz w:val="24"/>
              </w:rPr>
            </w:pPr>
          </w:p>
        </w:tc>
        <w:tc>
          <w:tcPr>
            <w:tcW w:w="1249"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职  务</w:t>
            </w:r>
          </w:p>
        </w:tc>
        <w:tc>
          <w:tcPr>
            <w:tcW w:w="1405" w:type="dxa"/>
            <w:noWrap w:val="0"/>
            <w:vAlign w:val="center"/>
          </w:tcPr>
          <w:p>
            <w:pPr>
              <w:spacing w:line="0" w:lineRule="atLeast"/>
              <w:jc w:val="center"/>
              <w:rPr>
                <w:rFonts w:hint="eastAsia" w:ascii="宋体" w:hAnsi="宋体" w:cs="宋体"/>
                <w:color w:val="auto"/>
                <w:sz w:val="24"/>
              </w:rPr>
            </w:pPr>
          </w:p>
        </w:tc>
        <w:tc>
          <w:tcPr>
            <w:tcW w:w="2030"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拟在本工程任职</w:t>
            </w:r>
          </w:p>
        </w:tc>
        <w:tc>
          <w:tcPr>
            <w:tcW w:w="2343" w:type="dxa"/>
            <w:noWrap w:val="0"/>
            <w:vAlign w:val="center"/>
          </w:tcPr>
          <w:p>
            <w:pPr>
              <w:spacing w:line="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资格等级</w:t>
            </w:r>
          </w:p>
        </w:tc>
        <w:tc>
          <w:tcPr>
            <w:tcW w:w="5778" w:type="dxa"/>
            <w:gridSpan w:val="3"/>
            <w:noWrap w:val="0"/>
            <w:vAlign w:val="center"/>
          </w:tcPr>
          <w:p>
            <w:pPr>
              <w:spacing w:line="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毕业学校</w:t>
            </w:r>
          </w:p>
        </w:tc>
        <w:tc>
          <w:tcPr>
            <w:tcW w:w="8167" w:type="dxa"/>
            <w:gridSpan w:val="5"/>
            <w:noWrap w:val="0"/>
            <w:vAlign w:val="center"/>
          </w:tcPr>
          <w:p>
            <w:pPr>
              <w:spacing w:line="0" w:lineRule="atLeast"/>
              <w:ind w:firstLine="960" w:firstLineChars="400"/>
              <w:rPr>
                <w:rFonts w:hint="eastAsia"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370" w:type="dxa"/>
            <w:gridSpan w:val="6"/>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时  间</w:t>
            </w:r>
          </w:p>
        </w:tc>
        <w:tc>
          <w:tcPr>
            <w:tcW w:w="3794" w:type="dxa"/>
            <w:gridSpan w:val="3"/>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参加过的类似项目名称</w:t>
            </w:r>
          </w:p>
        </w:tc>
        <w:tc>
          <w:tcPr>
            <w:tcW w:w="2030"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工程概况说明</w:t>
            </w:r>
          </w:p>
        </w:tc>
        <w:tc>
          <w:tcPr>
            <w:tcW w:w="2343" w:type="dxa"/>
            <w:noWrap w:val="0"/>
            <w:vAlign w:val="center"/>
          </w:tcPr>
          <w:p>
            <w:pPr>
              <w:spacing w:line="0" w:lineRule="atLeast"/>
              <w:jc w:val="center"/>
              <w:rPr>
                <w:rFonts w:hint="eastAsia"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noWrap w:val="0"/>
            <w:vAlign w:val="center"/>
          </w:tcPr>
          <w:p>
            <w:pPr>
              <w:jc w:val="center"/>
              <w:rPr>
                <w:rFonts w:hint="eastAsia" w:ascii="宋体" w:hAnsi="宋体" w:cs="宋体"/>
                <w:color w:val="auto"/>
                <w:sz w:val="24"/>
              </w:rPr>
            </w:pPr>
          </w:p>
        </w:tc>
        <w:tc>
          <w:tcPr>
            <w:tcW w:w="3794" w:type="dxa"/>
            <w:gridSpan w:val="3"/>
            <w:noWrap w:val="0"/>
            <w:vAlign w:val="center"/>
          </w:tcPr>
          <w:p>
            <w:pPr>
              <w:jc w:val="center"/>
              <w:rPr>
                <w:rFonts w:hint="eastAsia" w:ascii="宋体" w:hAnsi="宋体" w:cs="宋体"/>
                <w:color w:val="auto"/>
                <w:sz w:val="24"/>
              </w:rPr>
            </w:pPr>
          </w:p>
        </w:tc>
        <w:tc>
          <w:tcPr>
            <w:tcW w:w="2030" w:type="dxa"/>
            <w:noWrap w:val="0"/>
            <w:vAlign w:val="center"/>
          </w:tcPr>
          <w:p>
            <w:pPr>
              <w:jc w:val="center"/>
              <w:rPr>
                <w:rFonts w:hint="eastAsia" w:ascii="宋体" w:hAnsi="宋体" w:cs="宋体"/>
                <w:color w:val="auto"/>
                <w:sz w:val="24"/>
              </w:rPr>
            </w:pPr>
          </w:p>
        </w:tc>
        <w:tc>
          <w:tcPr>
            <w:tcW w:w="2343" w:type="dxa"/>
            <w:noWrap w:val="0"/>
            <w:vAlign w:val="center"/>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noWrap w:val="0"/>
            <w:vAlign w:val="center"/>
          </w:tcPr>
          <w:p>
            <w:pPr>
              <w:jc w:val="center"/>
              <w:rPr>
                <w:rFonts w:hint="eastAsia" w:ascii="宋体" w:hAnsi="宋体" w:cs="宋体"/>
                <w:color w:val="auto"/>
                <w:sz w:val="24"/>
              </w:rPr>
            </w:pPr>
          </w:p>
        </w:tc>
        <w:tc>
          <w:tcPr>
            <w:tcW w:w="3794" w:type="dxa"/>
            <w:gridSpan w:val="3"/>
            <w:noWrap w:val="0"/>
            <w:vAlign w:val="center"/>
          </w:tcPr>
          <w:p>
            <w:pPr>
              <w:jc w:val="center"/>
              <w:rPr>
                <w:rFonts w:hint="eastAsia" w:ascii="宋体" w:hAnsi="宋体" w:cs="宋体"/>
                <w:color w:val="auto"/>
                <w:sz w:val="24"/>
              </w:rPr>
            </w:pPr>
          </w:p>
        </w:tc>
        <w:tc>
          <w:tcPr>
            <w:tcW w:w="2030" w:type="dxa"/>
            <w:noWrap w:val="0"/>
            <w:vAlign w:val="center"/>
          </w:tcPr>
          <w:p>
            <w:pPr>
              <w:jc w:val="center"/>
              <w:rPr>
                <w:rFonts w:hint="eastAsia" w:ascii="宋体" w:hAnsi="宋体" w:cs="宋体"/>
                <w:color w:val="auto"/>
                <w:sz w:val="24"/>
              </w:rPr>
            </w:pPr>
          </w:p>
        </w:tc>
        <w:tc>
          <w:tcPr>
            <w:tcW w:w="2343" w:type="dxa"/>
            <w:noWrap w:val="0"/>
            <w:vAlign w:val="center"/>
          </w:tcPr>
          <w:p>
            <w:pPr>
              <w:jc w:val="center"/>
              <w:rPr>
                <w:rFonts w:hint="eastAsia" w:ascii="宋体" w:hAnsi="宋体" w:cs="宋体"/>
                <w:color w:val="auto"/>
                <w:sz w:val="24"/>
              </w:rPr>
            </w:pPr>
          </w:p>
        </w:tc>
      </w:tr>
    </w:tbl>
    <w:p>
      <w:pPr>
        <w:spacing w:line="420" w:lineRule="exact"/>
        <w:rPr>
          <w:rFonts w:hint="eastAsia" w:ascii="宋体" w:hAnsi="宋体" w:cs="宋体"/>
          <w:color w:val="auto"/>
          <w:sz w:val="24"/>
        </w:rPr>
      </w:pPr>
    </w:p>
    <w:p>
      <w:pPr>
        <w:spacing w:line="420" w:lineRule="exact"/>
        <w:rPr>
          <w:rFonts w:hint="eastAsia" w:ascii="宋体" w:hAnsi="宋体" w:cs="宋体"/>
          <w:color w:val="auto"/>
          <w:sz w:val="24"/>
        </w:rPr>
      </w:pPr>
    </w:p>
    <w:p>
      <w:pPr>
        <w:spacing w:line="420" w:lineRule="exact"/>
        <w:rPr>
          <w:rFonts w:hint="eastAsia" w:ascii="宋体" w:hAnsi="宋体" w:cs="宋体"/>
          <w:color w:val="auto"/>
          <w:sz w:val="24"/>
        </w:rPr>
      </w:pPr>
      <w:r>
        <w:rPr>
          <w:rFonts w:hint="eastAsia" w:ascii="宋体" w:hAnsi="宋体" w:cs="宋体"/>
          <w:color w:val="auto"/>
          <w:sz w:val="24"/>
        </w:rPr>
        <w:t>附2：主要项目管理人员简历表</w:t>
      </w:r>
    </w:p>
    <w:p>
      <w:pPr>
        <w:pStyle w:val="11"/>
        <w:rPr>
          <w:rFonts w:hint="eastAsia"/>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738"/>
        <w:gridCol w:w="176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岗位名</w:t>
            </w:r>
          </w:p>
        </w:tc>
        <w:tc>
          <w:tcPr>
            <w:tcW w:w="7010" w:type="dxa"/>
            <w:gridSpan w:val="3"/>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姓    名</w:t>
            </w:r>
          </w:p>
        </w:tc>
        <w:tc>
          <w:tcPr>
            <w:tcW w:w="2738" w:type="dxa"/>
            <w:noWrap w:val="0"/>
            <w:vAlign w:val="top"/>
          </w:tcPr>
          <w:p>
            <w:pPr>
              <w:rPr>
                <w:rFonts w:hint="eastAsia" w:ascii="宋体" w:hAnsi="宋体" w:cs="宋体"/>
                <w:color w:val="auto"/>
                <w:sz w:val="24"/>
              </w:rPr>
            </w:pPr>
          </w:p>
        </w:tc>
        <w:tc>
          <w:tcPr>
            <w:tcW w:w="1760" w:type="dxa"/>
            <w:noWrap w:val="0"/>
            <w:vAlign w:val="top"/>
          </w:tcPr>
          <w:p>
            <w:pPr>
              <w:jc w:val="center"/>
              <w:rPr>
                <w:rFonts w:hint="eastAsia" w:ascii="宋体" w:hAnsi="宋体" w:cs="宋体"/>
                <w:color w:val="auto"/>
                <w:sz w:val="24"/>
              </w:rPr>
            </w:pPr>
            <w:r>
              <w:rPr>
                <w:rFonts w:hint="eastAsia" w:ascii="宋体" w:hAnsi="宋体" w:cs="宋体"/>
                <w:color w:val="auto"/>
                <w:sz w:val="24"/>
              </w:rPr>
              <w:t>年    龄</w:t>
            </w:r>
          </w:p>
        </w:tc>
        <w:tc>
          <w:tcPr>
            <w:tcW w:w="2512"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性    别</w:t>
            </w:r>
          </w:p>
        </w:tc>
        <w:tc>
          <w:tcPr>
            <w:tcW w:w="2738" w:type="dxa"/>
            <w:noWrap w:val="0"/>
            <w:vAlign w:val="top"/>
          </w:tcPr>
          <w:p>
            <w:pPr>
              <w:rPr>
                <w:rFonts w:hint="eastAsia" w:ascii="宋体" w:hAnsi="宋体" w:cs="宋体"/>
                <w:color w:val="auto"/>
                <w:sz w:val="24"/>
              </w:rPr>
            </w:pPr>
          </w:p>
        </w:tc>
        <w:tc>
          <w:tcPr>
            <w:tcW w:w="1760" w:type="dxa"/>
            <w:noWrap w:val="0"/>
            <w:vAlign w:val="top"/>
          </w:tcPr>
          <w:p>
            <w:pPr>
              <w:jc w:val="center"/>
              <w:rPr>
                <w:rFonts w:hint="eastAsia" w:ascii="宋体" w:hAnsi="宋体" w:cs="宋体"/>
                <w:color w:val="auto"/>
                <w:sz w:val="24"/>
              </w:rPr>
            </w:pPr>
            <w:r>
              <w:rPr>
                <w:rFonts w:hint="eastAsia" w:ascii="宋体" w:hAnsi="宋体" w:cs="宋体"/>
                <w:color w:val="auto"/>
                <w:sz w:val="24"/>
              </w:rPr>
              <w:t>毕业学校</w:t>
            </w:r>
          </w:p>
        </w:tc>
        <w:tc>
          <w:tcPr>
            <w:tcW w:w="2512"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学历和专业</w:t>
            </w:r>
          </w:p>
        </w:tc>
        <w:tc>
          <w:tcPr>
            <w:tcW w:w="2738" w:type="dxa"/>
            <w:noWrap w:val="0"/>
            <w:vAlign w:val="top"/>
          </w:tcPr>
          <w:p>
            <w:pPr>
              <w:rPr>
                <w:rFonts w:hint="eastAsia" w:ascii="宋体" w:hAnsi="宋体" w:cs="宋体"/>
                <w:color w:val="auto"/>
                <w:sz w:val="24"/>
              </w:rPr>
            </w:pPr>
          </w:p>
        </w:tc>
        <w:tc>
          <w:tcPr>
            <w:tcW w:w="1760" w:type="dxa"/>
            <w:noWrap w:val="0"/>
            <w:vAlign w:val="top"/>
          </w:tcPr>
          <w:p>
            <w:pPr>
              <w:jc w:val="center"/>
              <w:rPr>
                <w:rFonts w:hint="eastAsia" w:ascii="宋体" w:hAnsi="宋体" w:cs="宋体"/>
                <w:color w:val="auto"/>
                <w:sz w:val="24"/>
              </w:rPr>
            </w:pPr>
            <w:r>
              <w:rPr>
                <w:rFonts w:hint="eastAsia" w:ascii="宋体" w:hAnsi="宋体" w:cs="宋体"/>
                <w:color w:val="auto"/>
                <w:sz w:val="24"/>
              </w:rPr>
              <w:t>毕业时间</w:t>
            </w:r>
          </w:p>
        </w:tc>
        <w:tc>
          <w:tcPr>
            <w:tcW w:w="2512"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拥有的执业资格</w:t>
            </w:r>
          </w:p>
        </w:tc>
        <w:tc>
          <w:tcPr>
            <w:tcW w:w="2738" w:type="dxa"/>
            <w:noWrap w:val="0"/>
            <w:vAlign w:val="top"/>
          </w:tcPr>
          <w:p>
            <w:pPr>
              <w:rPr>
                <w:rFonts w:hint="eastAsia" w:ascii="宋体" w:hAnsi="宋体" w:cs="宋体"/>
                <w:color w:val="auto"/>
                <w:sz w:val="24"/>
              </w:rPr>
            </w:pPr>
          </w:p>
        </w:tc>
        <w:tc>
          <w:tcPr>
            <w:tcW w:w="1760" w:type="dxa"/>
            <w:noWrap w:val="0"/>
            <w:vAlign w:val="top"/>
          </w:tcPr>
          <w:p>
            <w:pPr>
              <w:jc w:val="center"/>
              <w:rPr>
                <w:rFonts w:hint="eastAsia" w:ascii="宋体" w:hAnsi="宋体" w:cs="宋体"/>
                <w:color w:val="auto"/>
                <w:sz w:val="24"/>
              </w:rPr>
            </w:pPr>
            <w:r>
              <w:rPr>
                <w:rFonts w:hint="eastAsia" w:ascii="宋体" w:hAnsi="宋体" w:cs="宋体"/>
                <w:color w:val="auto"/>
                <w:sz w:val="24"/>
              </w:rPr>
              <w:t>专业职称</w:t>
            </w:r>
          </w:p>
        </w:tc>
        <w:tc>
          <w:tcPr>
            <w:tcW w:w="2512"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noWrap w:val="0"/>
            <w:vAlign w:val="top"/>
          </w:tcPr>
          <w:p>
            <w:pPr>
              <w:jc w:val="center"/>
              <w:rPr>
                <w:rFonts w:hint="eastAsia" w:ascii="宋体" w:hAnsi="宋体" w:cs="宋体"/>
                <w:color w:val="auto"/>
                <w:sz w:val="24"/>
              </w:rPr>
            </w:pPr>
            <w:r>
              <w:rPr>
                <w:rFonts w:hint="eastAsia" w:ascii="宋体" w:hAnsi="宋体" w:cs="宋体"/>
                <w:color w:val="auto"/>
                <w:sz w:val="24"/>
              </w:rPr>
              <w:t>执业资格证书编号</w:t>
            </w:r>
          </w:p>
        </w:tc>
        <w:tc>
          <w:tcPr>
            <w:tcW w:w="2738" w:type="dxa"/>
            <w:noWrap w:val="0"/>
            <w:vAlign w:val="top"/>
          </w:tcPr>
          <w:p>
            <w:pPr>
              <w:rPr>
                <w:rFonts w:hint="eastAsia" w:ascii="宋体" w:hAnsi="宋体" w:cs="宋体"/>
                <w:color w:val="auto"/>
                <w:sz w:val="24"/>
              </w:rPr>
            </w:pPr>
          </w:p>
        </w:tc>
        <w:tc>
          <w:tcPr>
            <w:tcW w:w="1760" w:type="dxa"/>
            <w:noWrap w:val="0"/>
            <w:vAlign w:val="top"/>
          </w:tcPr>
          <w:p>
            <w:pPr>
              <w:jc w:val="center"/>
              <w:rPr>
                <w:rFonts w:hint="eastAsia" w:ascii="宋体" w:hAnsi="宋体" w:cs="宋体"/>
                <w:color w:val="auto"/>
                <w:sz w:val="24"/>
              </w:rPr>
            </w:pPr>
            <w:r>
              <w:rPr>
                <w:rFonts w:hint="eastAsia" w:ascii="宋体" w:hAnsi="宋体" w:cs="宋体"/>
                <w:color w:val="auto"/>
                <w:sz w:val="24"/>
              </w:rPr>
              <w:t>工作年限</w:t>
            </w:r>
          </w:p>
        </w:tc>
        <w:tc>
          <w:tcPr>
            <w:tcW w:w="2512"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464" w:type="dxa"/>
            <w:noWrap w:val="0"/>
            <w:vAlign w:val="center"/>
          </w:tcPr>
          <w:p>
            <w:pPr>
              <w:jc w:val="center"/>
              <w:rPr>
                <w:rFonts w:hint="eastAsia" w:ascii="宋体" w:hAnsi="宋体" w:cs="宋体"/>
                <w:color w:val="auto"/>
                <w:sz w:val="24"/>
              </w:rPr>
            </w:pPr>
            <w:r>
              <w:rPr>
                <w:rFonts w:hint="eastAsia" w:ascii="宋体" w:hAnsi="宋体" w:cs="宋体"/>
                <w:color w:val="auto"/>
                <w:sz w:val="24"/>
              </w:rPr>
              <w:t>主要</w:t>
            </w:r>
          </w:p>
          <w:p>
            <w:pPr>
              <w:jc w:val="center"/>
              <w:rPr>
                <w:rFonts w:hint="eastAsia" w:ascii="宋体" w:hAnsi="宋体" w:cs="宋体"/>
                <w:color w:val="auto"/>
                <w:sz w:val="24"/>
              </w:rPr>
            </w:pPr>
            <w:r>
              <w:rPr>
                <w:rFonts w:hint="eastAsia" w:ascii="宋体" w:hAnsi="宋体" w:cs="宋体"/>
                <w:color w:val="auto"/>
                <w:sz w:val="24"/>
              </w:rPr>
              <w:t>工作</w:t>
            </w:r>
          </w:p>
          <w:p>
            <w:pPr>
              <w:jc w:val="center"/>
              <w:rPr>
                <w:rFonts w:hint="eastAsia" w:ascii="宋体" w:hAnsi="宋体" w:cs="宋体"/>
                <w:color w:val="auto"/>
                <w:sz w:val="24"/>
              </w:rPr>
            </w:pPr>
            <w:r>
              <w:rPr>
                <w:rFonts w:hint="eastAsia" w:ascii="宋体" w:hAnsi="宋体" w:cs="宋体"/>
                <w:color w:val="auto"/>
                <w:sz w:val="24"/>
              </w:rPr>
              <w:t>业绩</w:t>
            </w:r>
          </w:p>
          <w:p>
            <w:pPr>
              <w:jc w:val="center"/>
              <w:rPr>
                <w:rFonts w:hint="eastAsia" w:ascii="宋体" w:hAnsi="宋体" w:cs="宋体"/>
                <w:color w:val="auto"/>
                <w:sz w:val="24"/>
              </w:rPr>
            </w:pPr>
            <w:r>
              <w:rPr>
                <w:rFonts w:hint="eastAsia" w:ascii="宋体" w:hAnsi="宋体" w:cs="宋体"/>
                <w:color w:val="auto"/>
                <w:sz w:val="24"/>
              </w:rPr>
              <w:t>及担</w:t>
            </w:r>
          </w:p>
          <w:p>
            <w:pPr>
              <w:jc w:val="center"/>
              <w:rPr>
                <w:rFonts w:hint="eastAsia" w:ascii="宋体" w:hAnsi="宋体" w:cs="宋体"/>
                <w:color w:val="auto"/>
                <w:sz w:val="24"/>
              </w:rPr>
            </w:pPr>
            <w:r>
              <w:rPr>
                <w:rFonts w:hint="eastAsia" w:ascii="宋体" w:hAnsi="宋体" w:cs="宋体"/>
                <w:color w:val="auto"/>
                <w:sz w:val="24"/>
              </w:rPr>
              <w:t>任的</w:t>
            </w:r>
          </w:p>
          <w:p>
            <w:pPr>
              <w:jc w:val="center"/>
              <w:rPr>
                <w:rFonts w:hint="eastAsia" w:ascii="宋体" w:hAnsi="宋体" w:cs="宋体"/>
                <w:color w:val="auto"/>
                <w:sz w:val="24"/>
              </w:rPr>
            </w:pPr>
            <w:r>
              <w:rPr>
                <w:rFonts w:hint="eastAsia" w:ascii="宋体" w:hAnsi="宋体" w:cs="宋体"/>
                <w:color w:val="auto"/>
                <w:sz w:val="24"/>
              </w:rPr>
              <w:t>主要</w:t>
            </w:r>
          </w:p>
          <w:p>
            <w:pPr>
              <w:jc w:val="center"/>
              <w:rPr>
                <w:rFonts w:hint="eastAsia" w:ascii="宋体" w:hAnsi="宋体" w:cs="宋体"/>
                <w:color w:val="auto"/>
                <w:sz w:val="24"/>
              </w:rPr>
            </w:pPr>
            <w:r>
              <w:rPr>
                <w:rFonts w:hint="eastAsia" w:ascii="宋体" w:hAnsi="宋体" w:cs="宋体"/>
                <w:color w:val="auto"/>
                <w:sz w:val="24"/>
              </w:rPr>
              <w:t>工作</w:t>
            </w:r>
          </w:p>
          <w:p>
            <w:pPr>
              <w:jc w:val="center"/>
              <w:rPr>
                <w:rFonts w:hint="eastAsia" w:ascii="宋体" w:hAnsi="宋体" w:cs="宋体"/>
                <w:color w:val="auto"/>
                <w:sz w:val="24"/>
              </w:rPr>
            </w:pPr>
          </w:p>
        </w:tc>
        <w:tc>
          <w:tcPr>
            <w:tcW w:w="7010" w:type="dxa"/>
            <w:gridSpan w:val="3"/>
            <w:noWrap w:val="0"/>
            <w:vAlign w:val="top"/>
          </w:tcPr>
          <w:p>
            <w:pPr>
              <w:rPr>
                <w:rFonts w:hint="eastAsia" w:ascii="宋体" w:hAnsi="宋体" w:cs="宋体"/>
                <w:color w:val="auto"/>
                <w:sz w:val="24"/>
              </w:rPr>
            </w:pPr>
          </w:p>
        </w:tc>
      </w:tr>
    </w:tbl>
    <w:p>
      <w:pPr>
        <w:rPr>
          <w:rFonts w:hint="eastAsia" w:ascii="宋体" w:hAnsi="宋体" w:cs="宋体"/>
          <w:color w:val="auto"/>
          <w:kern w:val="0"/>
          <w:sz w:val="24"/>
        </w:rPr>
      </w:pPr>
      <w:r>
        <w:rPr>
          <w:rFonts w:hint="eastAsia" w:ascii="宋体" w:hAnsi="宋体" w:cs="宋体"/>
          <w:color w:val="auto"/>
          <w:kern w:val="0"/>
          <w:sz w:val="24"/>
        </w:rPr>
        <w:br w:type="page"/>
      </w:r>
    </w:p>
    <w:p>
      <w:pPr>
        <w:spacing w:line="500" w:lineRule="exact"/>
        <w:rPr>
          <w:rFonts w:hint="eastAsia" w:ascii="宋体" w:hAnsi="宋体" w:cs="宋体"/>
          <w:b/>
          <w:color w:val="auto"/>
          <w:sz w:val="24"/>
        </w:rPr>
      </w:pPr>
    </w:p>
    <w:p>
      <w:pPr>
        <w:spacing w:after="312" w:afterLines="100" w:line="420" w:lineRule="exact"/>
        <w:jc w:val="center"/>
        <w:rPr>
          <w:rFonts w:hint="eastAsia" w:ascii="宋体" w:hAnsi="宋体" w:cs="宋体"/>
          <w:b/>
          <w:color w:val="auto"/>
          <w:sz w:val="24"/>
        </w:rPr>
      </w:pPr>
      <w:r>
        <w:rPr>
          <w:rFonts w:hint="eastAsia" w:ascii="宋体" w:hAnsi="宋体" w:cs="宋体"/>
          <w:b/>
          <w:color w:val="auto"/>
          <w:sz w:val="24"/>
        </w:rPr>
        <w:t>5、近年发生的诉讼及仲裁情况</w:t>
      </w:r>
    </w:p>
    <w:p>
      <w:pPr>
        <w:tabs>
          <w:tab w:val="center" w:pos="4739"/>
        </w:tabs>
        <w:ind w:left="180"/>
        <w:rPr>
          <w:rFonts w:hint="eastAsia" w:ascii="宋体" w:hAnsi="宋体" w:cs="宋体"/>
          <w:color w:val="auto"/>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类别</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序号</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发生时间</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情况简介</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70" w:type="dxa"/>
            <w:vMerge w:val="restart"/>
            <w:noWrap w:val="0"/>
            <w:vAlign w:val="center"/>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诉讼</w:t>
            </w:r>
          </w:p>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情况</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noWrap w:val="0"/>
            <w:vAlign w:val="center"/>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restart"/>
            <w:noWrap w:val="0"/>
            <w:vAlign w:val="center"/>
          </w:tcPr>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仲裁</w:t>
            </w:r>
          </w:p>
          <w:p>
            <w:pPr>
              <w:autoSpaceDE w:val="0"/>
              <w:autoSpaceDN w:val="0"/>
              <w:adjustRightInd w:val="0"/>
              <w:spacing w:line="360" w:lineRule="auto"/>
              <w:ind w:right="215"/>
              <w:jc w:val="center"/>
              <w:rPr>
                <w:rFonts w:hint="eastAsia" w:ascii="宋体" w:hAnsi="宋体" w:cs="宋体"/>
                <w:bCs/>
                <w:color w:val="auto"/>
                <w:sz w:val="24"/>
              </w:rPr>
            </w:pPr>
            <w:r>
              <w:rPr>
                <w:rFonts w:hint="eastAsia" w:ascii="宋体" w:hAnsi="宋体" w:cs="宋体"/>
                <w:bCs/>
                <w:color w:val="auto"/>
                <w:sz w:val="24"/>
              </w:rPr>
              <w:t>情况</w:t>
            </w: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Merge w:val="continue"/>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c>
          <w:tcPr>
            <w:tcW w:w="1971" w:type="dxa"/>
            <w:noWrap w:val="0"/>
            <w:vAlign w:val="top"/>
          </w:tcPr>
          <w:p>
            <w:pPr>
              <w:autoSpaceDE w:val="0"/>
              <w:autoSpaceDN w:val="0"/>
              <w:adjustRightInd w:val="0"/>
              <w:spacing w:line="360" w:lineRule="auto"/>
              <w:ind w:right="215"/>
              <w:jc w:val="center"/>
              <w:rPr>
                <w:rFonts w:hint="eastAsia" w:ascii="宋体" w:hAnsi="宋体" w:cs="宋体"/>
                <w:bCs/>
                <w:color w:val="auto"/>
                <w:sz w:val="24"/>
              </w:rPr>
            </w:pPr>
          </w:p>
        </w:tc>
      </w:tr>
    </w:tbl>
    <w:p>
      <w:pPr>
        <w:autoSpaceDE w:val="0"/>
        <w:autoSpaceDN w:val="0"/>
        <w:adjustRightInd w:val="0"/>
        <w:jc w:val="center"/>
        <w:outlineLvl w:val="0"/>
        <w:rPr>
          <w:rFonts w:hint="eastAsia" w:ascii="宋体" w:hAnsi="宋体" w:cs="宋体"/>
          <w:b/>
          <w:color w:val="auto"/>
          <w:kern w:val="0"/>
          <w:sz w:val="24"/>
        </w:rPr>
      </w:pPr>
      <w:r>
        <w:rPr>
          <w:rFonts w:hint="eastAsia" w:ascii="宋体" w:hAnsi="宋体" w:cs="宋体"/>
          <w:color w:val="auto"/>
          <w:sz w:val="24"/>
        </w:rPr>
        <w:br w:type="page"/>
      </w:r>
      <w:r>
        <w:rPr>
          <w:rFonts w:hint="eastAsia" w:ascii="宋体" w:hAnsi="宋体" w:cs="宋体"/>
          <w:b/>
          <w:color w:val="auto"/>
          <w:kern w:val="0"/>
          <w:sz w:val="24"/>
        </w:rPr>
        <w:t>六、其他材料</w:t>
      </w:r>
    </w:p>
    <w:p>
      <w:pPr>
        <w:spacing w:line="500" w:lineRule="exact"/>
        <w:jc w:val="center"/>
        <w:rPr>
          <w:rFonts w:hint="eastAsia" w:ascii="宋体" w:hAnsi="宋体" w:cs="宋体"/>
          <w:b/>
          <w:color w:val="auto"/>
          <w:sz w:val="24"/>
        </w:rPr>
      </w:pPr>
    </w:p>
    <w:p>
      <w:pPr>
        <w:spacing w:line="500" w:lineRule="exact"/>
        <w:jc w:val="center"/>
        <w:rPr>
          <w:rFonts w:hint="eastAsia" w:ascii="宋体" w:hAnsi="宋体" w:cs="宋体"/>
          <w:b/>
          <w:color w:val="auto"/>
          <w:kern w:val="0"/>
          <w:sz w:val="24"/>
        </w:rPr>
      </w:pPr>
    </w:p>
    <w:p>
      <w:pPr>
        <w:spacing w:line="500" w:lineRule="exact"/>
        <w:jc w:val="center"/>
        <w:rPr>
          <w:rFonts w:hint="eastAsia" w:ascii="宋体" w:hAnsi="宋体" w:cs="宋体"/>
          <w:b/>
          <w:color w:val="auto"/>
          <w:kern w:val="0"/>
          <w:sz w:val="24"/>
        </w:rPr>
      </w:pPr>
    </w:p>
    <w:p>
      <w:pPr>
        <w:autoSpaceDE w:val="0"/>
        <w:autoSpaceDN w:val="0"/>
        <w:snapToGrid/>
        <w:spacing w:before="0" w:after="0" w:line="240" w:lineRule="auto"/>
        <w:ind w:left="0" w:firstLine="600"/>
        <w:jc w:val="both"/>
        <w:rPr>
          <w:rFonts w:ascii="Times New Roman" w:hAnsi="宋体" w:eastAsia="宋体"/>
          <w:b/>
          <w:color w:val="auto"/>
          <w:w w:val="100"/>
          <w:sz w:val="36"/>
        </w:rPr>
      </w:pPr>
      <w:r>
        <w:rPr>
          <w:rFonts w:hint="eastAsia" w:ascii="宋体" w:hAnsi="宋体" w:cs="宋体"/>
          <w:b/>
          <w:color w:val="auto"/>
          <w:spacing w:val="20"/>
          <w:sz w:val="24"/>
        </w:rPr>
        <w:br w:type="page"/>
      </w:r>
      <w:r>
        <w:rPr>
          <w:rFonts w:hint="eastAsia" w:ascii="Times New Roman" w:hAnsi="宋体" w:eastAsia="宋体"/>
          <w:b/>
          <w:color w:val="auto"/>
          <w:spacing w:val="60"/>
          <w:w w:val="100"/>
          <w:sz w:val="48"/>
          <w:u w:val="single"/>
          <w:lang w:eastAsia="zh-CN"/>
        </w:rPr>
        <w:t xml:space="preserve">        （工程名称标段）</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1440"/>
        <w:jc w:val="center"/>
        <w:rPr>
          <w:rFonts w:ascii="Times New Roman" w:hAnsi="宋体" w:eastAsia="宋体"/>
          <w:b/>
          <w:color w:val="auto"/>
          <w:w w:val="100"/>
          <w:sz w:val="72"/>
        </w:rPr>
      </w:pPr>
      <w:r>
        <w:rPr>
          <w:rFonts w:hint="eastAsia" w:ascii="Times New Roman" w:hAnsi="宋体" w:eastAsia="宋体"/>
          <w:b/>
          <w:color w:val="auto"/>
          <w:w w:val="100"/>
          <w:sz w:val="72"/>
          <w:lang w:eastAsia="zh-CN"/>
        </w:rPr>
        <w:t>投 标 文 件</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w:t>
      </w:r>
      <w:r>
        <w:rPr>
          <w:rFonts w:hint="eastAsia" w:ascii="Times New Roman" w:hAnsi="宋体" w:eastAsia="宋体"/>
          <w:b/>
          <w:color w:val="auto"/>
          <w:w w:val="100"/>
          <w:sz w:val="32"/>
          <w:lang w:val="en-US" w:eastAsia="zh-CN"/>
        </w:rPr>
        <w:t>技术标</w:t>
      </w:r>
      <w:r>
        <w:rPr>
          <w:rFonts w:hint="eastAsia" w:ascii="Times New Roman" w:hAnsi="宋体" w:eastAsia="宋体"/>
          <w:b/>
          <w:color w:val="auto"/>
          <w:w w:val="100"/>
          <w:sz w:val="32"/>
          <w:lang w:eastAsia="zh-CN"/>
        </w:rPr>
        <w:t>）</w:t>
      </w:r>
    </w:p>
    <w:p>
      <w:pPr>
        <w:tabs>
          <w:tab w:val="center" w:pos="4739"/>
        </w:tabs>
        <w:autoSpaceDE/>
        <w:autoSpaceDN/>
        <w:snapToGrid/>
        <w:spacing w:before="0" w:after="0" w:line="240" w:lineRule="auto"/>
        <w:ind w:left="180" w:firstLine="640"/>
        <w:jc w:val="both"/>
        <w:rPr>
          <w:rFonts w:ascii="Times New Roman" w:hAnsi="宋体" w:eastAsia="宋体"/>
          <w:b/>
          <w:color w:val="auto"/>
          <w:w w:val="100"/>
          <w:sz w:val="32"/>
        </w:rPr>
      </w:pPr>
      <w:r>
        <w:rPr>
          <w:rFonts w:hint="eastAsia" w:ascii="Times New Roman" w:hAnsi="宋体" w:eastAsia="宋体"/>
          <w:b/>
          <w:color w:val="auto"/>
          <w:w w:val="100"/>
          <w:sz w:val="32"/>
          <w:lang w:eastAsia="zh-CN"/>
        </w:rPr>
        <w:t xml:space="preserve">               项目编号：</w:t>
      </w: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0"/>
        <w:jc w:val="both"/>
        <w:rPr>
          <w:rFonts w:ascii="Times New Roman" w:hAnsi="宋体" w:eastAsia="宋体"/>
          <w:b w:val="0"/>
          <w:color w:val="auto"/>
          <w:w w:val="100"/>
          <w:sz w:val="24"/>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投标人:(盖单位章)</w:t>
      </w:r>
    </w:p>
    <w:p>
      <w:pPr>
        <w:tabs>
          <w:tab w:val="center" w:pos="4739"/>
        </w:tabs>
        <w:autoSpaceDE/>
        <w:autoSpaceDN/>
        <w:snapToGrid/>
        <w:spacing w:before="0" w:after="0" w:line="240" w:lineRule="auto"/>
        <w:ind w:left="180" w:firstLine="0"/>
        <w:jc w:val="center"/>
        <w:rPr>
          <w:rFonts w:ascii="Times New Roman" w:hAnsi="宋体" w:eastAsia="宋体"/>
          <w:b/>
          <w:color w:val="auto"/>
          <w:w w:val="100"/>
          <w:sz w:val="32"/>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2"/>
        </w:rPr>
      </w:pPr>
      <w:r>
        <w:rPr>
          <w:rFonts w:hint="eastAsia" w:ascii="Times New Roman" w:hAnsi="宋体" w:eastAsia="宋体"/>
          <w:b/>
          <w:color w:val="auto"/>
          <w:w w:val="100"/>
          <w:sz w:val="32"/>
          <w:lang w:eastAsia="zh-CN"/>
        </w:rPr>
        <w:t>法定代表人或其委托代理人:(签字)</w:t>
      </w:r>
    </w:p>
    <w:p>
      <w:pPr>
        <w:tabs>
          <w:tab w:val="center" w:pos="4739"/>
        </w:tabs>
        <w:autoSpaceDE/>
        <w:autoSpaceDN/>
        <w:snapToGrid/>
        <w:spacing w:before="0" w:after="0" w:line="240" w:lineRule="auto"/>
        <w:ind w:left="180" w:firstLine="0"/>
        <w:jc w:val="center"/>
        <w:rPr>
          <w:rFonts w:ascii="Times New Roman" w:hAnsi="宋体" w:eastAsia="宋体"/>
          <w:b/>
          <w:color w:val="auto"/>
          <w:w w:val="100"/>
          <w:sz w:val="32"/>
        </w:rPr>
      </w:pPr>
    </w:p>
    <w:p>
      <w:pPr>
        <w:tabs>
          <w:tab w:val="center" w:pos="4739"/>
        </w:tabs>
        <w:autoSpaceDE/>
        <w:autoSpaceDN/>
        <w:snapToGrid/>
        <w:spacing w:before="0" w:after="0" w:line="240" w:lineRule="auto"/>
        <w:ind w:left="180" w:firstLine="640"/>
        <w:jc w:val="center"/>
        <w:rPr>
          <w:rFonts w:ascii="Times New Roman" w:hAnsi="宋体" w:eastAsia="宋体"/>
          <w:b/>
          <w:color w:val="auto"/>
          <w:w w:val="100"/>
          <w:sz w:val="36"/>
        </w:rPr>
      </w:pPr>
      <w:r>
        <w:rPr>
          <w:rFonts w:hint="eastAsia" w:ascii="Times New Roman" w:hAnsi="宋体" w:eastAsia="宋体"/>
          <w:b/>
          <w:color w:val="auto"/>
          <w:w w:val="100"/>
          <w:sz w:val="32"/>
          <w:lang w:eastAsia="zh-CN"/>
        </w:rPr>
        <w:t>年   月    日</w:t>
      </w:r>
    </w:p>
    <w:p>
      <w:pPr>
        <w:autoSpaceDE w:val="0"/>
        <w:autoSpaceDN w:val="0"/>
        <w:adjustRightInd w:val="0"/>
        <w:jc w:val="center"/>
        <w:outlineLvl w:val="0"/>
        <w:rPr>
          <w:rFonts w:hint="eastAsia" w:hAnsi="宋体" w:cs="宋体"/>
          <w:b/>
          <w:color w:val="auto"/>
          <w:spacing w:val="20"/>
          <w:sz w:val="24"/>
          <w:lang w:val="en-US" w:eastAsia="zh-CN"/>
        </w:rPr>
      </w:pPr>
      <w:r>
        <w:rPr>
          <w:rFonts w:hint="eastAsia" w:ascii="宋体" w:hAnsi="宋体" w:cs="宋体"/>
          <w:b/>
          <w:color w:val="auto"/>
          <w:spacing w:val="20"/>
          <w:sz w:val="24"/>
        </w:rPr>
        <w:br w:type="page"/>
      </w:r>
      <w:r>
        <w:rPr>
          <w:rFonts w:hint="eastAsia" w:hAnsi="宋体" w:cs="宋体"/>
          <w:b/>
          <w:color w:val="auto"/>
          <w:spacing w:val="20"/>
          <w:sz w:val="24"/>
          <w:lang w:val="en-US" w:eastAsia="zh-CN"/>
        </w:rPr>
        <w:t>目   录</w:t>
      </w:r>
    </w:p>
    <w:p>
      <w:pPr>
        <w:pStyle w:val="11"/>
        <w:rPr>
          <w:rFonts w:hint="eastAsia" w:hAnsi="宋体" w:cs="宋体"/>
          <w:b/>
          <w:color w:val="auto"/>
          <w:spacing w:val="20"/>
          <w:sz w:val="24"/>
          <w:lang w:val="en-US" w:eastAsia="zh-CN"/>
        </w:rPr>
      </w:pPr>
    </w:p>
    <w:p>
      <w:pPr>
        <w:pStyle w:val="2"/>
        <w:rPr>
          <w:rFonts w:hint="eastAsia"/>
          <w:color w:val="auto"/>
          <w:lang w:eastAsia="zh-CN"/>
        </w:rPr>
      </w:pP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（1）施工方案与技术措施；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（2）质量管理体系与措施；　</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（3）安全管理体系与措施；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（4）工程进度计划与措施；</w:t>
      </w:r>
      <w:r>
        <w:rPr>
          <w:rFonts w:hint="eastAsia" w:ascii="宋体" w:hAnsi="宋体" w:cs="宋体"/>
          <w:color w:val="auto"/>
          <w:kern w:val="0"/>
          <w:sz w:val="24"/>
        </w:rPr>
        <w:tab/>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（5）资源配备计划；</w:t>
      </w:r>
    </w:p>
    <w:p>
      <w:pPr>
        <w:autoSpaceDE w:val="0"/>
        <w:autoSpaceDN w:val="0"/>
        <w:spacing w:line="440" w:lineRule="exact"/>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rPr>
        <w:t>（6）环境保护管理体系与措施。</w:t>
      </w:r>
    </w:p>
    <w:p>
      <w:pPr>
        <w:autoSpaceDE w:val="0"/>
        <w:autoSpaceDN w:val="0"/>
        <w:spacing w:line="540" w:lineRule="exact"/>
        <w:ind w:firstLine="522" w:firstLineChars="200"/>
        <w:jc w:val="left"/>
        <w:rPr>
          <w:rFonts w:hint="eastAsia" w:hAnsi="宋体" w:cs="宋体"/>
          <w:b/>
          <w:color w:val="auto"/>
          <w:sz w:val="26"/>
          <w:szCs w:val="26"/>
        </w:rPr>
      </w:pPr>
    </w:p>
    <w:p>
      <w:pPr>
        <w:rPr>
          <w:color w:val="auto"/>
        </w:rPr>
      </w:pPr>
    </w:p>
    <w:sectPr>
      <w:footerReference r:id="rId15" w:type="first"/>
      <w:footerReference r:id="rId14" w:type="default"/>
      <w:pgSz w:w="11906" w:h="16838"/>
      <w:pgMar w:top="1304" w:right="799" w:bottom="1304"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4724" w:y="1"/>
      <w:spacing w:after="160"/>
      <w:rPr>
        <w:rStyle w:val="14"/>
        <w:rFonts w:eastAsia="Times New Roman"/>
      </w:rPr>
    </w:pPr>
    <w:r>
      <w:rPr>
        <w:rFonts w:eastAsia="Times New Roman"/>
      </w:rPr>
      <w:fldChar w:fldCharType="begin"/>
    </w:r>
    <w:r>
      <w:instrText xml:space="preserve">PAGE  \* MERGEFORMAT</w:instrText>
    </w:r>
    <w:r>
      <w:fldChar w:fldCharType="separate"/>
    </w:r>
    <w:r>
      <w:rPr>
        <w:rStyle w:val="14"/>
        <w:rFonts w:eastAsia="Times New Roman"/>
      </w:rPr>
      <w:t>71</w:t>
    </w:r>
    <w:r>
      <w:rPr>
        <w:rFonts w:eastAsia="Times New Roman"/>
      </w:rPr>
      <w:fldChar w:fldCharType="end"/>
    </w:r>
  </w:p>
  <w:p>
    <w:pPr>
      <w:pStyle w:val="7"/>
      <w:spacing w:after="1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tabs>
        <w:tab w:val="center" w:pos="4153"/>
        <w:tab w:val="right" w:pos="8306"/>
      </w:tabs>
      <w:autoSpaceDE/>
      <w:autoSpaceDN/>
      <w:snapToGrid w:val="0"/>
      <w:spacing w:before="0" w:after="0" w:line="240" w:lineRule="auto"/>
      <w:ind w:left="0" w:firstLine="0"/>
      <w:jc w:val="left"/>
      <w:rPr>
        <w:rFonts w:ascii="Times New Roman" w:hAnsi="Times New Roman" w:eastAsia="宋体"/>
        <w:b w:val="0"/>
        <w:w w:val="100"/>
        <w:sz w:val="21"/>
      </w:rPr>
    </w:pPr>
    <w:r>
      <w:rPr>
        <w:rFonts w:ascii="Times New Roman" w:hAnsi="Times New Roman" w:eastAsia="宋体"/>
        <w:b w:val="0"/>
        <w:w w:val="100"/>
        <w:sz w:val="21"/>
      </w:rPr>
      <mc:AlternateContent>
        <mc:Choice Requires="wps">
          <w:drawing>
            <wp:anchor distT="0" distB="0" distL="114300" distR="114300" simplePos="0" relativeHeight="251661312" behindDoc="0" locked="0" layoutInCell="1" allowOverlap="1">
              <wp:simplePos x="0" y="0"/>
              <wp:positionH relativeFrom="column">
                <wp:posOffset>3031490</wp:posOffset>
              </wp:positionH>
              <wp:positionV relativeFrom="paragraph">
                <wp:posOffset>0</wp:posOffset>
              </wp:positionV>
              <wp:extent cx="109855" cy="131445"/>
              <wp:effectExtent l="0" t="0" r="0" b="0"/>
              <wp:wrapNone/>
              <wp:docPr id="2" name="矩形 2"/>
              <wp:cNvGraphicFramePr/>
              <a:graphic xmlns:a="http://schemas.openxmlformats.org/drawingml/2006/main">
                <a:graphicData uri="http://schemas.microsoft.com/office/word/2010/wordprocessingShape">
                  <wps:wsp>
                    <wps:cNvSpPr/>
                    <wps:spPr>
                      <a:xfrm>
                        <a:off x="0" y="0"/>
                        <a:ext cx="109855" cy="131445"/>
                      </a:xfrm>
                      <a:prstGeom prst="rect">
                        <a:avLst/>
                      </a:prstGeom>
                      <a:noFill/>
                      <a:ln>
                        <a:noFill/>
                      </a:ln>
                    </wps:spPr>
                    <wps:txbx>
                      <w:txbxContent>
                        <w:p>
                          <w:pPr>
                            <w:tabs>
                              <w:tab w:val="center" w:pos="4153"/>
                              <w:tab w:val="right" w:pos="8306"/>
                            </w:tabs>
                            <w:autoSpaceDE/>
                            <w:autoSpaceDN/>
                            <w:snapToGrid w:val="0"/>
                            <w:spacing w:before="0" w:after="0" w:line="240" w:lineRule="auto"/>
                            <w:ind w:left="0" w:firstLine="0"/>
                            <w:jc w:val="left"/>
                            <w:rPr>
                              <w:rFonts w:ascii="Times New Roman" w:hAnsi="Times New Roman" w:eastAsia="宋体"/>
                              <w:b w:val="0"/>
                              <w:w w:val="100"/>
                              <w:sz w:val="18"/>
                            </w:rPr>
                          </w:pPr>
                          <w:r>
                            <w:rPr>
                              <w:rFonts w:hint="eastAsia" w:ascii="Times New Roman" w:hAnsi="Times New Roman" w:eastAsia="宋体"/>
                              <w:b w:val="0"/>
                              <w:w w:val="100"/>
                              <w:sz w:val="18"/>
                              <w:lang w:eastAsia="zh-CN"/>
                            </w:rPr>
                            <w:fldChar w:fldCharType="begin"/>
                          </w:r>
                          <w:r>
                            <w:rPr>
                              <w:rFonts w:ascii="宋体" w:hAnsi="宋体"/>
                              <w:b w:val="0"/>
                              <w:w w:val="100"/>
                              <w:sz w:val="20"/>
                            </w:rPr>
                            <w:instrText xml:space="preserve">PAGE</w:instrText>
                          </w:r>
                          <w:r>
                            <w:rPr>
                              <w:rFonts w:ascii="Times New Roman" w:hAnsi="Times New Roman" w:eastAsia="宋体"/>
                              <w:b w:val="0"/>
                              <w:w w:val="100"/>
                              <w:sz w:val="18"/>
                            </w:rPr>
                            <w:fldChar w:fldCharType="separate"/>
                          </w:r>
                          <w:r>
                            <w:rPr>
                              <w:rFonts w:ascii="Times New Roman" w:hAnsi="Times New Roman" w:eastAsia="宋体"/>
                              <w:b w:val="0"/>
                              <w:w w:val="100"/>
                              <w:sz w:val="18"/>
                            </w:rPr>
                            <w:t>11</w:t>
                          </w:r>
                          <w:r>
                            <w:rPr>
                              <w:rFonts w:hint="eastAsia" w:ascii="Times New Roman" w:hAnsi="Times New Roman" w:eastAsia="宋体"/>
                              <w:b w:val="0"/>
                              <w:w w:val="100"/>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38.7pt;margin-top:0pt;height:10.35pt;width:8.65pt;mso-wrap-style:none;z-index:251661312;mso-width-relative:page;mso-height-relative:page;" filled="f" stroked="f" coordsize="21600,21600" o:gfxdata="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FatEB1QAAAAcBAAAP&#10;AAAAAAAAAAEAIAAAACIAAABkcnMvZG93bnJldi54bWxQSwECFAAUAAAACACHTuJApXIf/KkBAAA8&#10;AwAADgAAAAAAAAABACAAAAAkAQAAZHJzL2Uyb0RvYy54bWxQSwUGAAAAAAYABgBZAQAAPwUAAAAA&#10;">
              <v:fill on="f" focussize="0,0"/>
              <v:stroke on="f"/>
              <v:imagedata o:title=""/>
              <o:lock v:ext="edit" aspectratio="f"/>
              <v:textbox inset="0mm,0mm,0mm,0mm" style="mso-fit-shape-to-text:t;">
                <w:txbxContent>
                  <w:p>
                    <w:pPr>
                      <w:tabs>
                        <w:tab w:val="center" w:pos="4153"/>
                        <w:tab w:val="right" w:pos="8306"/>
                      </w:tabs>
                      <w:autoSpaceDE/>
                      <w:autoSpaceDN/>
                      <w:snapToGrid w:val="0"/>
                      <w:spacing w:before="0" w:after="0" w:line="240" w:lineRule="auto"/>
                      <w:ind w:left="0" w:firstLine="0"/>
                      <w:jc w:val="left"/>
                      <w:rPr>
                        <w:rFonts w:ascii="Times New Roman" w:hAnsi="Times New Roman" w:eastAsia="宋体"/>
                        <w:b w:val="0"/>
                        <w:w w:val="100"/>
                        <w:sz w:val="18"/>
                      </w:rPr>
                    </w:pPr>
                    <w:r>
                      <w:rPr>
                        <w:rFonts w:hint="eastAsia" w:ascii="Times New Roman" w:hAnsi="Times New Roman" w:eastAsia="宋体"/>
                        <w:b w:val="0"/>
                        <w:w w:val="100"/>
                        <w:sz w:val="18"/>
                        <w:lang w:eastAsia="zh-CN"/>
                      </w:rPr>
                      <w:fldChar w:fldCharType="begin"/>
                    </w:r>
                    <w:r>
                      <w:rPr>
                        <w:rFonts w:ascii="宋体" w:hAnsi="宋体"/>
                        <w:b w:val="0"/>
                        <w:w w:val="100"/>
                        <w:sz w:val="20"/>
                      </w:rPr>
                      <w:instrText xml:space="preserve">PAGE</w:instrText>
                    </w:r>
                    <w:r>
                      <w:rPr>
                        <w:rFonts w:ascii="Times New Roman" w:hAnsi="Times New Roman" w:eastAsia="宋体"/>
                        <w:b w:val="0"/>
                        <w:w w:val="100"/>
                        <w:sz w:val="18"/>
                      </w:rPr>
                      <w:fldChar w:fldCharType="separate"/>
                    </w:r>
                    <w:r>
                      <w:rPr>
                        <w:rFonts w:ascii="Times New Roman" w:hAnsi="Times New Roman" w:eastAsia="宋体"/>
                        <w:b w:val="0"/>
                        <w:w w:val="100"/>
                        <w:sz w:val="18"/>
                      </w:rPr>
                      <w:t>11</w:t>
                    </w:r>
                    <w:r>
                      <w:rPr>
                        <w:rFonts w:hint="eastAsia" w:ascii="Times New Roman" w:hAnsi="Times New Roman" w:eastAsia="宋体"/>
                        <w:b w:val="0"/>
                        <w:w w:val="100"/>
                        <w:sz w:val="18"/>
                        <w:lang w:eastAsia="zh-CN"/>
                      </w:rPr>
                      <w:fldChar w:fldCharType="end"/>
                    </w:r>
                  </w:p>
                </w:txbxContent>
              </v:textbox>
            </v:rect>
          </w:pict>
        </mc:Fallback>
      </mc:AlternateContent>
    </w:r>
    <w:r>
      <w:rPr>
        <w:rFonts w:hint="eastAsia" w:ascii="Times New Roman" w:hAnsi="Times New Roman" w:eastAsia="宋体"/>
        <w:b w:val="0"/>
        <w:w w:val="100"/>
        <w:sz w:val="21"/>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rPr>
        <w:rFonts w:ascii="华文新魏" w:hAnsi="华文新魏" w:eastAsia="华文新魏"/>
        <w:b/>
        <w:w w:val="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5DD4"/>
    <w:multiLevelType w:val="singleLevel"/>
    <w:tmpl w:val="A89E5DD4"/>
    <w:lvl w:ilvl="0" w:tentative="0">
      <w:start w:val="1"/>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214C123"/>
    <w:multiLevelType w:val="singleLevel"/>
    <w:tmpl w:val="0214C123"/>
    <w:lvl w:ilvl="0" w:tentative="0">
      <w:start w:val="3"/>
      <w:numFmt w:val="chineseCounting"/>
      <w:suff w:val="nothing"/>
      <w:lvlText w:val="%1、"/>
      <w:lvlJc w:val="left"/>
      <w:rPr>
        <w:rFonts w:hint="eastAsia"/>
      </w:rPr>
    </w:lvl>
  </w:abstractNum>
  <w:abstractNum w:abstractNumId="4">
    <w:nsid w:val="130DD0CD"/>
    <w:multiLevelType w:val="singleLevel"/>
    <w:tmpl w:val="130DD0CD"/>
    <w:lvl w:ilvl="0" w:tentative="0">
      <w:start w:val="1"/>
      <w:numFmt w:val="decimal"/>
      <w:suff w:val="nothing"/>
      <w:lvlText w:val="%1、"/>
      <w:lvlJc w:val="left"/>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46ED"/>
    <w:rsid w:val="04D072BE"/>
    <w:rsid w:val="077A6556"/>
    <w:rsid w:val="08955D6F"/>
    <w:rsid w:val="0B905653"/>
    <w:rsid w:val="0BC945DD"/>
    <w:rsid w:val="0F687521"/>
    <w:rsid w:val="143F572C"/>
    <w:rsid w:val="1E85528A"/>
    <w:rsid w:val="1FB73A8A"/>
    <w:rsid w:val="20555FFE"/>
    <w:rsid w:val="20885CEE"/>
    <w:rsid w:val="211A0155"/>
    <w:rsid w:val="267E5CB6"/>
    <w:rsid w:val="28742DF1"/>
    <w:rsid w:val="2E092A33"/>
    <w:rsid w:val="2E9D0067"/>
    <w:rsid w:val="32675400"/>
    <w:rsid w:val="39847248"/>
    <w:rsid w:val="3ACF4844"/>
    <w:rsid w:val="3D7B7027"/>
    <w:rsid w:val="3EE00FC0"/>
    <w:rsid w:val="40273261"/>
    <w:rsid w:val="44301308"/>
    <w:rsid w:val="46984908"/>
    <w:rsid w:val="46C45A25"/>
    <w:rsid w:val="48196767"/>
    <w:rsid w:val="4AF26822"/>
    <w:rsid w:val="4B3B370A"/>
    <w:rsid w:val="503F046B"/>
    <w:rsid w:val="51741250"/>
    <w:rsid w:val="563068B5"/>
    <w:rsid w:val="59973FF0"/>
    <w:rsid w:val="5CD44AB9"/>
    <w:rsid w:val="60AA43DC"/>
    <w:rsid w:val="62415415"/>
    <w:rsid w:val="631264C0"/>
    <w:rsid w:val="67B9730A"/>
    <w:rsid w:val="738340A0"/>
    <w:rsid w:val="77CE7659"/>
    <w:rsid w:val="7AD60AAD"/>
    <w:rsid w:val="7CD5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next w:val="1"/>
    <w:qFormat/>
    <w:uiPriority w:val="0"/>
    <w:pPr>
      <w:spacing w:after="12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paragraph" w:styleId="11">
    <w:name w:val="Body Text First Indent"/>
    <w:basedOn w:val="6"/>
    <w:next w:val="2"/>
    <w:qFormat/>
    <w:uiPriority w:val="99"/>
    <w:pPr>
      <w:ind w:firstLine="420" w:firstLineChars="100"/>
    </w:p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1">
    <w:name w:val="hover"/>
    <w:basedOn w:val="13"/>
    <w:qFormat/>
    <w:uiPriority w:val="0"/>
  </w:style>
  <w:style w:type="character" w:customStyle="1" w:styleId="22">
    <w:name w:val="blue"/>
    <w:basedOn w:val="13"/>
    <w:qFormat/>
    <w:uiPriority w:val="0"/>
    <w:rPr>
      <w:color w:val="0371C6"/>
      <w:sz w:val="21"/>
      <w:szCs w:val="21"/>
    </w:rPr>
  </w:style>
  <w:style w:type="character" w:customStyle="1" w:styleId="23">
    <w:name w:val="green"/>
    <w:basedOn w:val="13"/>
    <w:qFormat/>
    <w:uiPriority w:val="0"/>
    <w:rPr>
      <w:color w:val="66AE00"/>
      <w:sz w:val="18"/>
      <w:szCs w:val="18"/>
    </w:rPr>
  </w:style>
  <w:style w:type="character" w:customStyle="1" w:styleId="24">
    <w:name w:val="green1"/>
    <w:basedOn w:val="13"/>
    <w:qFormat/>
    <w:uiPriority w:val="0"/>
    <w:rPr>
      <w:color w:val="66AE00"/>
      <w:sz w:val="18"/>
      <w:szCs w:val="18"/>
    </w:rPr>
  </w:style>
  <w:style w:type="character" w:customStyle="1" w:styleId="25">
    <w:name w:val="red"/>
    <w:basedOn w:val="13"/>
    <w:uiPriority w:val="0"/>
    <w:rPr>
      <w:color w:val="FF0000"/>
      <w:sz w:val="18"/>
      <w:szCs w:val="18"/>
    </w:rPr>
  </w:style>
  <w:style w:type="character" w:customStyle="1" w:styleId="26">
    <w:name w:val="red1"/>
    <w:basedOn w:val="13"/>
    <w:qFormat/>
    <w:uiPriority w:val="0"/>
    <w:rPr>
      <w:color w:val="FF0000"/>
      <w:sz w:val="18"/>
      <w:szCs w:val="18"/>
    </w:rPr>
  </w:style>
  <w:style w:type="character" w:customStyle="1" w:styleId="27">
    <w:name w:val="red2"/>
    <w:basedOn w:val="13"/>
    <w:qFormat/>
    <w:uiPriority w:val="0"/>
    <w:rPr>
      <w:color w:val="CC0000"/>
    </w:rPr>
  </w:style>
  <w:style w:type="character" w:customStyle="1" w:styleId="28">
    <w:name w:val="red3"/>
    <w:basedOn w:val="13"/>
    <w:qFormat/>
    <w:uiPriority w:val="0"/>
    <w:rPr>
      <w:color w:val="FF0000"/>
    </w:rPr>
  </w:style>
  <w:style w:type="character" w:customStyle="1" w:styleId="29">
    <w:name w:val="gb-jt"/>
    <w:basedOn w:val="13"/>
    <w:qFormat/>
    <w:uiPriority w:val="0"/>
  </w:style>
  <w:style w:type="character" w:customStyle="1" w:styleId="30">
    <w:name w:val="right"/>
    <w:basedOn w:val="13"/>
    <w:qFormat/>
    <w:uiPriority w:val="0"/>
    <w:rPr>
      <w:color w:val="999999"/>
      <w:sz w:val="18"/>
      <w:szCs w:val="18"/>
    </w:rPr>
  </w:style>
  <w:style w:type="character" w:customStyle="1" w:styleId="31">
    <w:name w:val="hover25"/>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2020-05-15T09:52:00Z</dcterms:created>
  <dc:creator>Administrator</dc:creator>
  <cp:lastModifiedBy>小蕾</cp:lastModifiedBy>
  <cp:lastPrinted>2020-05-18T03:25:00Z</cp:lastPrinted>
  <dcterms:modified xsi:type="dcterms:W3CDTF">2020-06-24T01:09:22Z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