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40" w:firstLineChars="300"/>
        <w:rPr>
          <w:rFonts w:hAnsi="宋体" w:cs="宋体"/>
          <w:b/>
          <w:color w:val="auto"/>
          <w:sz w:val="48"/>
          <w:szCs w:val="48"/>
        </w:rPr>
      </w:pPr>
    </w:p>
    <w:p>
      <w:pPr>
        <w:autoSpaceDE w:val="0"/>
        <w:autoSpaceDN w:val="0"/>
        <w:adjustRightInd w:val="0"/>
        <w:ind w:firstLine="1560" w:firstLineChars="300"/>
        <w:rPr>
          <w:rFonts w:hint="eastAsia" w:hAnsi="宋体" w:cs="宋体" w:eastAsiaTheme="minorEastAsia"/>
          <w:b/>
          <w:color w:val="auto"/>
          <w:sz w:val="52"/>
          <w:szCs w:val="52"/>
          <w:lang w:eastAsia="zh-CN"/>
        </w:rPr>
      </w:pPr>
      <w:r>
        <w:rPr>
          <w:rFonts w:hint="eastAsia" w:hAnsi="宋体" w:cs="宋体"/>
          <w:b/>
          <w:color w:val="auto"/>
          <w:sz w:val="52"/>
          <w:szCs w:val="52"/>
          <w:lang w:eastAsia="zh-CN"/>
        </w:rPr>
        <w:t>许昌市魏都区城市园林绿化中心</w:t>
      </w:r>
    </w:p>
    <w:p>
      <w:pPr>
        <w:autoSpaceDE w:val="0"/>
        <w:autoSpaceDN w:val="0"/>
        <w:adjustRightInd w:val="0"/>
        <w:jc w:val="center"/>
        <w:rPr>
          <w:rFonts w:hint="eastAsia" w:hAnsi="宋体" w:cs="宋体"/>
          <w:b/>
          <w:color w:val="auto"/>
          <w:sz w:val="52"/>
          <w:szCs w:val="52"/>
          <w:lang w:eastAsia="zh-CN"/>
        </w:rPr>
      </w:pPr>
      <w:r>
        <w:rPr>
          <w:rFonts w:hint="eastAsia" w:hAnsi="宋体" w:cs="宋体"/>
          <w:b/>
          <w:color w:val="auto"/>
          <w:sz w:val="52"/>
          <w:szCs w:val="52"/>
        </w:rPr>
        <w:t>“</w:t>
      </w:r>
      <w:r>
        <w:rPr>
          <w:rFonts w:hint="eastAsia" w:hAnsi="宋体" w:cs="宋体"/>
          <w:b/>
          <w:color w:val="auto"/>
          <w:sz w:val="52"/>
          <w:szCs w:val="52"/>
          <w:lang w:eastAsia="zh-CN"/>
        </w:rPr>
        <w:t>许昌市魏都区党建公园室内装饰装修</w:t>
      </w:r>
    </w:p>
    <w:p>
      <w:pPr>
        <w:autoSpaceDE w:val="0"/>
        <w:autoSpaceDN w:val="0"/>
        <w:adjustRightInd w:val="0"/>
        <w:jc w:val="center"/>
        <w:rPr>
          <w:rFonts w:hAnsi="宋体" w:cs="宋体"/>
          <w:b/>
          <w:color w:val="auto"/>
          <w:sz w:val="40"/>
          <w:szCs w:val="40"/>
        </w:rPr>
      </w:pPr>
      <w:r>
        <w:rPr>
          <w:rFonts w:hint="eastAsia" w:hAnsi="宋体" w:cs="宋体"/>
          <w:b/>
          <w:color w:val="auto"/>
          <w:sz w:val="52"/>
          <w:szCs w:val="52"/>
          <w:lang w:eastAsia="zh-CN"/>
        </w:rPr>
        <w:t>项目</w:t>
      </w:r>
      <w:r>
        <w:rPr>
          <w:rFonts w:hint="eastAsia" w:hAnsi="宋体" w:cs="宋体"/>
          <w:b/>
          <w:color w:val="auto"/>
          <w:sz w:val="52"/>
          <w:szCs w:val="52"/>
        </w:rPr>
        <w:t>” （不见面开标）</w:t>
      </w:r>
    </w:p>
    <w:p>
      <w:pPr>
        <w:pStyle w:val="2"/>
        <w:ind w:firstLine="402"/>
        <w:rPr>
          <w:rFonts w:hAnsi="宋体" w:cs="宋体"/>
          <w:b/>
          <w:color w:val="auto"/>
          <w:sz w:val="40"/>
          <w:szCs w:val="40"/>
        </w:rPr>
      </w:pPr>
    </w:p>
    <w:p>
      <w:pPr>
        <w:pStyle w:val="2"/>
        <w:ind w:firstLine="402"/>
        <w:rPr>
          <w:rFonts w:hAnsi="宋体" w:cs="宋体"/>
          <w:b/>
          <w:color w:val="auto"/>
          <w:sz w:val="40"/>
          <w:szCs w:val="40"/>
        </w:rPr>
      </w:pPr>
    </w:p>
    <w:p>
      <w:pPr>
        <w:autoSpaceDE w:val="0"/>
        <w:autoSpaceDN w:val="0"/>
        <w:adjustRightInd w:val="0"/>
        <w:jc w:val="center"/>
        <w:rPr>
          <w:rFonts w:hAnsi="宋体" w:cs="宋体"/>
          <w:b/>
          <w:color w:val="auto"/>
          <w:sz w:val="72"/>
          <w:szCs w:val="72"/>
        </w:rPr>
      </w:pPr>
      <w:r>
        <w:rPr>
          <w:rFonts w:hint="eastAsia" w:hAnsi="宋体" w:cs="宋体"/>
          <w:b/>
          <w:color w:val="auto"/>
          <w:sz w:val="72"/>
          <w:szCs w:val="72"/>
        </w:rPr>
        <w:t>招标文件</w:t>
      </w:r>
    </w:p>
    <w:p>
      <w:pPr>
        <w:autoSpaceDE w:val="0"/>
        <w:autoSpaceDN w:val="0"/>
        <w:adjustRightInd w:val="0"/>
        <w:jc w:val="center"/>
        <w:rPr>
          <w:rFonts w:hAnsi="宋体" w:cs="宋体"/>
          <w:b/>
          <w:color w:val="auto"/>
          <w:sz w:val="32"/>
          <w:szCs w:val="32"/>
        </w:rPr>
      </w:pPr>
      <w:r>
        <w:rPr>
          <w:rFonts w:hint="eastAsia" w:hAnsi="宋体" w:cs="宋体"/>
          <w:b/>
          <w:color w:val="auto"/>
          <w:sz w:val="32"/>
          <w:szCs w:val="32"/>
        </w:rPr>
        <w:t>项目编号：XCGC-F2020</w:t>
      </w:r>
      <w:r>
        <w:rPr>
          <w:rFonts w:hint="eastAsia" w:hAnsi="宋体" w:cs="宋体"/>
          <w:b/>
          <w:color w:val="auto"/>
          <w:sz w:val="32"/>
          <w:szCs w:val="32"/>
          <w:lang w:val="en-US" w:eastAsia="zh-CN"/>
        </w:rPr>
        <w:t xml:space="preserve">144  </w:t>
      </w:r>
      <w:r>
        <w:rPr>
          <w:rFonts w:hint="eastAsia" w:hAnsi="宋体" w:cs="宋体"/>
          <w:b/>
          <w:color w:val="auto"/>
          <w:sz w:val="32"/>
          <w:szCs w:val="32"/>
        </w:rPr>
        <w:t xml:space="preserve">    </w:t>
      </w:r>
    </w:p>
    <w:p>
      <w:pPr>
        <w:pStyle w:val="2"/>
        <w:ind w:firstLine="341"/>
        <w:rPr>
          <w:rFonts w:eastAsia="宋体"/>
          <w:b/>
          <w:bCs/>
          <w:color w:val="auto"/>
        </w:rPr>
      </w:pPr>
      <w:r>
        <w:rPr>
          <w:rFonts w:hint="eastAsia"/>
          <w:b/>
          <w:bCs/>
          <w:color w:val="auto"/>
        </w:rPr>
        <w:t xml:space="preserve">                    </w:t>
      </w:r>
    </w:p>
    <w:p>
      <w:pPr>
        <w:tabs>
          <w:tab w:val="left" w:pos="6642"/>
        </w:tabs>
        <w:autoSpaceDE w:val="0"/>
        <w:autoSpaceDN w:val="0"/>
        <w:adjustRightInd w:val="0"/>
        <w:jc w:val="left"/>
        <w:rPr>
          <w:rFonts w:hAnsi="宋体" w:cs="黑体"/>
          <w:color w:val="auto"/>
          <w:sz w:val="44"/>
          <w:szCs w:val="44"/>
        </w:rPr>
      </w:pP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autoSpaceDE w:val="0"/>
        <w:autoSpaceDN w:val="0"/>
        <w:adjustRightInd w:val="0"/>
        <w:ind w:firstLine="1920" w:firstLineChars="600"/>
        <w:rPr>
          <w:color w:val="auto"/>
        </w:rPr>
      </w:pPr>
      <w:r>
        <w:rPr>
          <w:rFonts w:hint="eastAsia" w:hAnsi="宋体" w:cs="宋体"/>
          <w:b/>
          <w:color w:val="auto"/>
          <w:sz w:val="32"/>
          <w:szCs w:val="32"/>
        </w:rPr>
        <w:t>招标单位：</w:t>
      </w:r>
      <w:r>
        <w:rPr>
          <w:rFonts w:hint="eastAsia" w:hAnsi="宋体" w:cs="宋体"/>
          <w:b/>
          <w:color w:val="auto"/>
          <w:sz w:val="32"/>
          <w:szCs w:val="32"/>
          <w:lang w:eastAsia="zh-CN"/>
        </w:rPr>
        <w:t>许昌市魏都区城市园林绿化中心</w:t>
      </w:r>
    </w:p>
    <w:p>
      <w:pPr>
        <w:rPr>
          <w:rFonts w:hint="eastAsia" w:hAnsi="宋体" w:cs="宋体" w:eastAsiaTheme="minorEastAsia"/>
          <w:b/>
          <w:color w:val="auto"/>
          <w:sz w:val="32"/>
          <w:szCs w:val="32"/>
          <w:lang w:eastAsia="zh-CN"/>
        </w:rPr>
      </w:pPr>
      <w:r>
        <w:rPr>
          <w:rFonts w:hint="eastAsia" w:hAnsi="宋体" w:cs="宋体"/>
          <w:b/>
          <w:color w:val="auto"/>
          <w:sz w:val="32"/>
          <w:szCs w:val="32"/>
        </w:rPr>
        <w:t xml:space="preserve">            代理机构：</w:t>
      </w:r>
      <w:r>
        <w:rPr>
          <w:rFonts w:hint="eastAsia" w:hAnsi="宋体" w:cs="宋体"/>
          <w:b/>
          <w:color w:val="auto"/>
          <w:sz w:val="32"/>
          <w:szCs w:val="32"/>
          <w:lang w:eastAsia="zh-CN"/>
        </w:rPr>
        <w:t>河南建标工程管理有限公司</w:t>
      </w:r>
    </w:p>
    <w:p>
      <w:pPr>
        <w:jc w:val="center"/>
        <w:rPr>
          <w:rFonts w:hAnsi="宋体" w:cs="黑体"/>
          <w:b/>
          <w:color w:val="auto"/>
          <w:sz w:val="32"/>
          <w:szCs w:val="32"/>
        </w:rPr>
      </w:pP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六</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0"/>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投标人须知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p>
    <w:p>
      <w:pPr>
        <w:tabs>
          <w:tab w:val="left" w:pos="3185"/>
          <w:tab w:val="center" w:pos="5452"/>
        </w:tabs>
        <w:snapToGrid w:val="0"/>
        <w:spacing w:beforeLines="50" w:line="400" w:lineRule="exact"/>
        <w:jc w:val="center"/>
        <w:rPr>
          <w:rFonts w:hAnsi="宋体" w:cs="宋体"/>
          <w:b/>
          <w:color w:val="auto"/>
          <w:sz w:val="30"/>
          <w:szCs w:val="30"/>
        </w:rPr>
      </w:pPr>
      <w:r>
        <w:rPr>
          <w:rFonts w:hint="eastAsia" w:hAnsi="宋体" w:cs="黑体"/>
          <w:b/>
          <w:color w:val="auto"/>
          <w:sz w:val="36"/>
          <w:szCs w:val="36"/>
        </w:rPr>
        <w:t>XCGC-F2020</w:t>
      </w:r>
      <w:r>
        <w:rPr>
          <w:rFonts w:hint="eastAsia" w:hAnsi="宋体" w:cs="黑体"/>
          <w:b/>
          <w:color w:val="auto"/>
          <w:sz w:val="36"/>
          <w:szCs w:val="36"/>
          <w:lang w:val="en-US" w:eastAsia="zh-CN"/>
        </w:rPr>
        <w:t>144</w:t>
      </w:r>
      <w:r>
        <w:rPr>
          <w:rFonts w:hint="eastAsia" w:hAnsi="宋体" w:cs="黑体"/>
          <w:b/>
          <w:color w:val="auto"/>
          <w:sz w:val="36"/>
          <w:szCs w:val="36"/>
          <w:lang w:eastAsia="zh-CN"/>
        </w:rPr>
        <w:t>许昌市魏都区城市园林绿化中心</w:t>
      </w:r>
      <w:r>
        <w:rPr>
          <w:rFonts w:hint="eastAsia" w:hAnsi="宋体" w:cs="黑体"/>
          <w:b/>
          <w:color w:val="auto"/>
          <w:sz w:val="36"/>
          <w:szCs w:val="36"/>
        </w:rPr>
        <w:t>“</w:t>
      </w:r>
      <w:r>
        <w:rPr>
          <w:rFonts w:hint="eastAsia" w:hAnsi="宋体" w:cs="黑体"/>
          <w:b/>
          <w:color w:val="auto"/>
          <w:sz w:val="36"/>
          <w:szCs w:val="36"/>
          <w:lang w:eastAsia="zh-CN"/>
        </w:rPr>
        <w:t>许昌市魏都区党建公园室内装饰装修项目</w:t>
      </w:r>
      <w:r>
        <w:rPr>
          <w:rFonts w:hint="eastAsia" w:hAnsi="宋体" w:cs="黑体"/>
          <w:b/>
          <w:color w:val="auto"/>
          <w:sz w:val="36"/>
          <w:szCs w:val="36"/>
        </w:rPr>
        <w:t>” （不见面开标）招标公告</w:t>
      </w:r>
    </w:p>
    <w:p>
      <w:pPr>
        <w:widowControl/>
        <w:numPr>
          <w:ilvl w:val="0"/>
          <w:numId w:val="2"/>
        </w:numPr>
        <w:spacing w:line="312" w:lineRule="auto"/>
        <w:rPr>
          <w:rFonts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rPr>
      </w:pPr>
      <w:r>
        <w:rPr>
          <w:rFonts w:hint="eastAsia" w:hAnsi="宋体" w:cs="Times New Roman"/>
          <w:color w:val="auto"/>
          <w:sz w:val="24"/>
          <w:szCs w:val="24"/>
          <w:lang w:eastAsia="zh-CN"/>
        </w:rPr>
        <w:t>许昌市魏都区城市园林绿化中心</w:t>
      </w:r>
      <w:r>
        <w:rPr>
          <w:rFonts w:hint="eastAsia" w:hAnsi="宋体" w:cs="Times New Roman"/>
          <w:color w:val="auto"/>
          <w:sz w:val="24"/>
          <w:szCs w:val="24"/>
        </w:rPr>
        <w:t>“</w:t>
      </w:r>
      <w:r>
        <w:rPr>
          <w:rFonts w:hint="eastAsia" w:hAnsi="宋体" w:cs="Times New Roman"/>
          <w:color w:val="auto"/>
          <w:sz w:val="24"/>
          <w:szCs w:val="24"/>
          <w:lang w:eastAsia="zh-CN"/>
        </w:rPr>
        <w:t>许昌市魏都区党建公园室内装饰装修项目</w:t>
      </w:r>
      <w:r>
        <w:rPr>
          <w:rFonts w:hint="eastAsia" w:hAnsi="宋体" w:cs="Times New Roman"/>
          <w:color w:val="auto"/>
          <w:sz w:val="24"/>
          <w:szCs w:val="24"/>
        </w:rPr>
        <w:t>”，</w:t>
      </w:r>
      <w:r>
        <w:rPr>
          <w:rFonts w:hint="eastAsia" w:hAnsi="宋体"/>
          <w:color w:val="auto"/>
          <w:sz w:val="24"/>
          <w:szCs w:val="24"/>
        </w:rPr>
        <w:t>已由许昌市</w:t>
      </w:r>
      <w:r>
        <w:rPr>
          <w:rFonts w:hint="eastAsia" w:hAnsi="宋体"/>
          <w:color w:val="auto"/>
          <w:sz w:val="24"/>
          <w:szCs w:val="24"/>
          <w:lang w:val="en-US" w:eastAsia="zh-CN"/>
        </w:rPr>
        <w:t>发展和改革委员会</w:t>
      </w:r>
      <w:r>
        <w:rPr>
          <w:rFonts w:hint="eastAsia" w:hAnsi="宋体"/>
          <w:color w:val="auto"/>
          <w:sz w:val="24"/>
          <w:szCs w:val="24"/>
        </w:rPr>
        <w:t>以许</w:t>
      </w:r>
      <w:r>
        <w:rPr>
          <w:rFonts w:hint="eastAsia" w:hAnsi="宋体"/>
          <w:color w:val="auto"/>
          <w:sz w:val="24"/>
          <w:szCs w:val="24"/>
          <w:lang w:eastAsia="zh-CN"/>
        </w:rPr>
        <w:t>魏发改</w:t>
      </w:r>
      <w:r>
        <w:rPr>
          <w:rFonts w:hint="eastAsia" w:hAnsi="宋体"/>
          <w:color w:val="auto"/>
          <w:sz w:val="24"/>
          <w:szCs w:val="24"/>
        </w:rPr>
        <w:t>【20</w:t>
      </w:r>
      <w:r>
        <w:rPr>
          <w:rFonts w:hint="eastAsia" w:hAnsi="宋体"/>
          <w:color w:val="auto"/>
          <w:sz w:val="24"/>
          <w:szCs w:val="24"/>
          <w:lang w:val="en-US" w:eastAsia="zh-CN"/>
        </w:rPr>
        <w:t>20</w:t>
      </w:r>
      <w:r>
        <w:rPr>
          <w:rFonts w:hint="eastAsia" w:hAnsi="宋体"/>
          <w:color w:val="auto"/>
          <w:sz w:val="24"/>
          <w:szCs w:val="24"/>
        </w:rPr>
        <w:t>】</w:t>
      </w:r>
      <w:r>
        <w:rPr>
          <w:rFonts w:hint="eastAsia" w:hAnsi="宋体"/>
          <w:color w:val="auto"/>
          <w:sz w:val="24"/>
          <w:szCs w:val="24"/>
          <w:lang w:val="en-US" w:eastAsia="zh-CN"/>
        </w:rPr>
        <w:t>32</w:t>
      </w:r>
      <w:r>
        <w:rPr>
          <w:rFonts w:hint="eastAsia" w:hAnsi="宋体"/>
          <w:color w:val="auto"/>
          <w:sz w:val="24"/>
          <w:szCs w:val="24"/>
        </w:rPr>
        <w:t>号</w:t>
      </w:r>
      <w:r>
        <w:rPr>
          <w:rFonts w:hint="eastAsia" w:hAnsi="宋体" w:cs="Times New Roman"/>
          <w:color w:val="auto"/>
          <w:sz w:val="24"/>
          <w:szCs w:val="24"/>
        </w:rPr>
        <w:t>文批准建</w:t>
      </w:r>
      <w:r>
        <w:rPr>
          <w:rFonts w:hint="eastAsia" w:hAnsi="宋体"/>
          <w:color w:val="auto"/>
          <w:sz w:val="24"/>
          <w:szCs w:val="24"/>
        </w:rPr>
        <w:t>设，建设资金已落实。招标人为</w:t>
      </w:r>
      <w:r>
        <w:rPr>
          <w:rFonts w:hint="eastAsia" w:hAnsi="宋体" w:cs="Times New Roman"/>
          <w:color w:val="auto"/>
          <w:sz w:val="24"/>
          <w:szCs w:val="24"/>
          <w:lang w:eastAsia="zh-CN"/>
        </w:rPr>
        <w:t>许昌市魏都区城市园林绿化中心</w:t>
      </w:r>
      <w:r>
        <w:rPr>
          <w:rFonts w:hint="eastAsia" w:hAnsi="宋体"/>
          <w:color w:val="auto"/>
          <w:sz w:val="24"/>
          <w:szCs w:val="24"/>
        </w:rPr>
        <w:t>，建设资金为</w:t>
      </w:r>
      <w:r>
        <w:rPr>
          <w:rFonts w:hint="eastAsia" w:hAnsi="宋体"/>
          <w:color w:val="auto"/>
          <w:sz w:val="24"/>
          <w:szCs w:val="24"/>
          <w:lang w:eastAsia="zh-CN"/>
        </w:rPr>
        <w:t>财政资金</w:t>
      </w:r>
      <w:r>
        <w:rPr>
          <w:rFonts w:hint="eastAsia" w:hAnsi="宋体"/>
          <w:color w:val="auto"/>
          <w:sz w:val="24"/>
          <w:szCs w:val="24"/>
        </w:rPr>
        <w:t>。项目已具备招标条件，现对该项目施工进行公开招标</w:t>
      </w:r>
      <w:r>
        <w:rPr>
          <w:rFonts w:hint="eastAsia" w:hAnsi="宋体"/>
          <w:color w:val="auto"/>
          <w:sz w:val="24"/>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eastAsia" w:hAnsi="宋体" w:eastAsiaTheme="minorEastAsia"/>
          <w:color w:val="auto"/>
          <w:sz w:val="24"/>
          <w:lang w:val="en-US" w:eastAsia="zh-CN"/>
        </w:rPr>
      </w:pPr>
      <w:r>
        <w:rPr>
          <w:rFonts w:hint="eastAsia" w:hAnsi="宋体"/>
          <w:color w:val="auto"/>
          <w:sz w:val="24"/>
        </w:rPr>
        <w:t xml:space="preserve">    2.1项目编号：XCGC-F2020</w:t>
      </w:r>
      <w:r>
        <w:rPr>
          <w:rFonts w:hint="eastAsia" w:hAnsi="宋体"/>
          <w:color w:val="auto"/>
          <w:sz w:val="24"/>
          <w:lang w:val="en-US" w:eastAsia="zh-CN"/>
        </w:rPr>
        <w:t>144</w:t>
      </w:r>
      <w:bookmarkStart w:id="82" w:name="_GoBack"/>
      <w:bookmarkEnd w:id="82"/>
      <w:r>
        <w:rPr>
          <w:rFonts w:hint="eastAsia" w:hAnsi="宋体"/>
          <w:color w:val="auto"/>
          <w:sz w:val="24"/>
          <w:lang w:val="en-US" w:eastAsia="zh-CN"/>
        </w:rPr>
        <w:t xml:space="preserve">  </w:t>
      </w:r>
    </w:p>
    <w:p>
      <w:pPr>
        <w:spacing w:line="360" w:lineRule="auto"/>
        <w:ind w:firstLine="480"/>
        <w:rPr>
          <w:rFonts w:hint="eastAsia" w:ascii="宋体" w:hAnsi="宋体"/>
          <w:color w:val="auto"/>
          <w:sz w:val="24"/>
          <w:szCs w:val="24"/>
        </w:rPr>
      </w:pPr>
      <w:r>
        <w:rPr>
          <w:rFonts w:hint="eastAsia" w:ascii="宋体" w:hAnsi="宋体"/>
          <w:color w:val="auto"/>
          <w:sz w:val="24"/>
          <w:szCs w:val="24"/>
        </w:rPr>
        <w:t>2.2项目建设地点：</w:t>
      </w:r>
      <w:r>
        <w:rPr>
          <w:rFonts w:hint="eastAsia" w:hAnsi="宋体"/>
          <w:color w:val="auto"/>
          <w:sz w:val="24"/>
          <w:szCs w:val="24"/>
          <w:lang w:eastAsia="zh-CN"/>
        </w:rPr>
        <w:t>许昌市魏都区党建公园</w:t>
      </w:r>
      <w:r>
        <w:rPr>
          <w:rFonts w:hint="eastAsia" w:ascii="宋体" w:hAnsi="宋体"/>
          <w:color w:val="auto"/>
          <w:sz w:val="24"/>
          <w:szCs w:val="24"/>
        </w:rPr>
        <w:t>。</w:t>
      </w:r>
    </w:p>
    <w:p>
      <w:pPr>
        <w:spacing w:line="360" w:lineRule="auto"/>
        <w:ind w:firstLine="480"/>
        <w:rPr>
          <w:rFonts w:hint="eastAsia" w:hAnsi="宋体" w:eastAsiaTheme="minorEastAsia"/>
          <w:color w:val="auto"/>
          <w:sz w:val="24"/>
          <w:lang w:val="en-US" w:eastAsia="zh-CN"/>
        </w:rPr>
      </w:pPr>
      <w:r>
        <w:rPr>
          <w:rFonts w:hint="eastAsia" w:ascii="宋体" w:hAnsi="宋体"/>
          <w:color w:val="auto"/>
          <w:sz w:val="24"/>
          <w:szCs w:val="24"/>
        </w:rPr>
        <w:t>2.3工程概况：</w:t>
      </w:r>
      <w:r>
        <w:rPr>
          <w:rFonts w:hint="eastAsia" w:hAnsi="宋体"/>
          <w:color w:val="auto"/>
          <w:sz w:val="24"/>
          <w:szCs w:val="24"/>
          <w:lang w:eastAsia="zh-CN"/>
        </w:rPr>
        <w:t>工程拟铲除天棚面原白灰层</w:t>
      </w:r>
      <w:r>
        <w:rPr>
          <w:rFonts w:hint="eastAsia" w:hAnsi="宋体"/>
          <w:color w:val="auto"/>
          <w:sz w:val="24"/>
          <w:szCs w:val="24"/>
          <w:lang w:val="en-US" w:eastAsia="zh-CN"/>
        </w:rPr>
        <w:t>740.39㎡，拆除原灯具40套；铺设块料地面33.38㎡，安装金属踢脚线16.59㎡；新建隔墙480.34㎡，墙面优质壁布饰面705.06㎡，墙面一般抹灰油漆156.93㎡，墙柱面装饰板饰面773.19㎡，新建隔墙优质山水壁画饰面8.18㎡，墙面安装灯箱124.8㎡，安装铜字与有机玻璃字35个；顶棚吊顶487.67㎡，顶棚抹灰面油漆779㎡；安装装饰灯159套、灯具拉杆10.94m、灯带45.6m、配电箱4台、等电位端子箱2台，敷设电力线缆4025.83m、配线管1309.93m；安装监控摄像设备22台、接线箱4个、录像设备1台、接待室电脑1台、UPS不间断电源设备1台、敷设线缆503.53m、配管315.11m；安装格力风管机4台、送风口12个、回风口4个、敷设风管84.14㎡、其他配管147.91m。</w:t>
      </w:r>
    </w:p>
    <w:p>
      <w:pPr>
        <w:widowControl/>
        <w:spacing w:line="312" w:lineRule="auto"/>
        <w:ind w:firstLine="480" w:firstLineChars="200"/>
        <w:rPr>
          <w:rFonts w:hAnsi="宋体"/>
          <w:color w:val="auto"/>
          <w:sz w:val="24"/>
        </w:rPr>
      </w:pPr>
      <w:r>
        <w:rPr>
          <w:rFonts w:hint="eastAsia" w:hAnsi="宋体"/>
          <w:color w:val="auto"/>
          <w:sz w:val="24"/>
        </w:rPr>
        <w:t>2.4招标范围：施工招标范围为招标文件、工程量清单、施工图纸、答疑纪要和补充文件（如有）范围内的所有建设内容。</w:t>
      </w:r>
    </w:p>
    <w:p>
      <w:pPr>
        <w:spacing w:line="360" w:lineRule="auto"/>
        <w:ind w:firstLine="480"/>
        <w:rPr>
          <w:rFonts w:hint="eastAsia" w:hAnsi="宋体"/>
          <w:color w:val="auto"/>
          <w:sz w:val="24"/>
        </w:rPr>
      </w:pPr>
      <w:r>
        <w:rPr>
          <w:rFonts w:hint="eastAsia" w:hAnsi="宋体"/>
          <w:color w:val="auto"/>
          <w:sz w:val="24"/>
        </w:rPr>
        <w:t>2.5标段划分：本工程共设</w:t>
      </w:r>
      <w:r>
        <w:rPr>
          <w:rFonts w:hint="eastAsia" w:hAnsi="宋体"/>
          <w:color w:val="auto"/>
          <w:sz w:val="24"/>
          <w:lang w:eastAsia="zh-CN"/>
        </w:rPr>
        <w:t>一</w:t>
      </w:r>
      <w:r>
        <w:rPr>
          <w:rFonts w:hint="eastAsia" w:hAnsi="宋体"/>
          <w:color w:val="auto"/>
          <w:sz w:val="24"/>
        </w:rPr>
        <w:t>个标段。</w:t>
      </w:r>
    </w:p>
    <w:p>
      <w:pPr>
        <w:spacing w:line="360" w:lineRule="auto"/>
        <w:ind w:firstLine="480"/>
        <w:rPr>
          <w:rFonts w:hAnsi="宋体" w:cs="Times New Roman"/>
          <w:color w:val="auto"/>
          <w:sz w:val="24"/>
        </w:rPr>
      </w:pPr>
      <w:r>
        <w:rPr>
          <w:rFonts w:hint="eastAsia" w:hAnsi="宋体"/>
          <w:color w:val="auto"/>
          <w:sz w:val="24"/>
        </w:rPr>
        <w:t>2.6招标</w:t>
      </w:r>
      <w:r>
        <w:rPr>
          <w:rFonts w:hint="eastAsia" w:hAnsi="宋体" w:cs="Times New Roman"/>
          <w:color w:val="auto"/>
          <w:sz w:val="24"/>
        </w:rPr>
        <w:t>控制价:</w:t>
      </w:r>
      <w:r>
        <w:rPr>
          <w:rFonts w:hint="eastAsia" w:hAnsi="宋体" w:cs="Times New Roman"/>
          <w:color w:val="auto"/>
          <w:sz w:val="24"/>
          <w:lang w:val="en-US" w:eastAsia="zh-CN"/>
        </w:rPr>
        <w:t>1305976.65</w:t>
      </w:r>
      <w:r>
        <w:rPr>
          <w:rFonts w:hint="eastAsia" w:hAnsi="宋体" w:cs="Times New Roman"/>
          <w:color w:val="auto"/>
          <w:sz w:val="24"/>
        </w:rPr>
        <w:t>元。</w:t>
      </w:r>
    </w:p>
    <w:p>
      <w:pPr>
        <w:widowControl/>
        <w:spacing w:line="300" w:lineRule="auto"/>
        <w:ind w:firstLine="480"/>
        <w:rPr>
          <w:rFonts w:hAnsi="宋体"/>
          <w:color w:val="auto"/>
          <w:sz w:val="24"/>
        </w:rPr>
      </w:pPr>
      <w:r>
        <w:rPr>
          <w:rFonts w:hint="eastAsia" w:hAnsi="宋体"/>
          <w:color w:val="auto"/>
          <w:sz w:val="24"/>
        </w:rPr>
        <w:t>2.7计划工期：</w:t>
      </w:r>
      <w:r>
        <w:rPr>
          <w:rFonts w:hint="eastAsia" w:hAnsi="宋体"/>
          <w:color w:val="auto"/>
          <w:sz w:val="24"/>
          <w:lang w:val="en-US" w:eastAsia="zh-CN"/>
        </w:rPr>
        <w:t>60</w:t>
      </w:r>
      <w:r>
        <w:rPr>
          <w:rFonts w:hint="eastAsia" w:hAnsi="宋体"/>
          <w:color w:val="auto"/>
          <w:sz w:val="24"/>
        </w:rPr>
        <w:t>日历天。</w:t>
      </w:r>
    </w:p>
    <w:p>
      <w:pPr>
        <w:widowControl/>
        <w:spacing w:line="300" w:lineRule="auto"/>
        <w:rPr>
          <w:rFonts w:hAnsi="宋体"/>
          <w:color w:val="auto"/>
          <w:sz w:val="24"/>
        </w:rPr>
      </w:pPr>
      <w:r>
        <w:rPr>
          <w:rFonts w:hint="eastAsia" w:hAnsi="宋体"/>
          <w:color w:val="auto"/>
          <w:sz w:val="24"/>
        </w:rPr>
        <w:t xml:space="preserve">    2.8质量要求：合格</w:t>
      </w:r>
      <w:r>
        <w:rPr>
          <w:rFonts w:hint="eastAsia" w:hAnsi="宋体" w:cs="黑体"/>
          <w:color w:val="auto"/>
          <w:sz w:val="24"/>
        </w:rPr>
        <w:t>（</w:t>
      </w:r>
      <w:r>
        <w:rPr>
          <w:rFonts w:hint="eastAsia"/>
          <w:color w:val="auto"/>
          <w:sz w:val="24"/>
        </w:rPr>
        <w:t>符合国家现行的验收规范和标准）</w:t>
      </w:r>
      <w:r>
        <w:rPr>
          <w:rFonts w:hint="eastAsia" w:hAnsi="宋体"/>
          <w:color w:val="auto"/>
          <w:sz w:val="24"/>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2"/>
        <w:wordWrap w:val="0"/>
        <w:spacing w:beforeAutospacing="0" w:afterAutospacing="0" w:line="360" w:lineRule="auto"/>
        <w:ind w:firstLine="480" w:firstLineChars="200"/>
        <w:rPr>
          <w:rFonts w:hint="eastAsia" w:cs="Times New Roman"/>
          <w:color w:val="auto"/>
          <w:szCs w:val="24"/>
          <w:lang w:val="en-US" w:eastAsia="zh-CN"/>
        </w:rPr>
      </w:pPr>
      <w:r>
        <w:rPr>
          <w:rFonts w:hint="eastAsia" w:cs="Times New Roman"/>
          <w:color w:val="auto"/>
          <w:szCs w:val="24"/>
        </w:rPr>
        <w:t>3.1</w:t>
      </w:r>
      <w:r>
        <w:rPr>
          <w:rFonts w:hint="eastAsia" w:cs="Times New Roman"/>
          <w:color w:val="auto"/>
          <w:szCs w:val="24"/>
          <w:lang w:val="en-US" w:eastAsia="zh-CN"/>
        </w:rPr>
        <w:t>投标人须具有独立法人资格，并具备装饰装修工程专业承包贰级（及以上）资质且具有有效的安全生产许可证；拟派项目负责人具有建筑工程专业贰级及贰级以上注册建造师资格和安全生产考核合格证，且未担任其他在施建设工程项目的项目负责人。</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2</w:t>
      </w:r>
      <w:r>
        <w:rPr>
          <w:rFonts w:hint="eastAsia" w:cs="Times New Roman"/>
          <w:color w:val="auto"/>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3</w:t>
      </w:r>
      <w:r>
        <w:rPr>
          <w:rFonts w:hint="eastAsia" w:cs="Times New Roman"/>
          <w:color w:val="auto"/>
          <w:szCs w:val="24"/>
        </w:rPr>
        <w:t>本次招标不接受联合体投标。</w:t>
      </w:r>
    </w:p>
    <w:p>
      <w:pPr>
        <w:pStyle w:val="12"/>
        <w:wordWrap w:val="0"/>
        <w:spacing w:beforeAutospacing="0" w:afterAutospacing="0" w:line="360" w:lineRule="auto"/>
        <w:ind w:firstLine="480" w:firstLineChars="200"/>
        <w:rPr>
          <w:rFonts w:hint="eastAsia" w:cs="Times New Roman"/>
          <w:color w:val="auto"/>
          <w:szCs w:val="24"/>
        </w:rPr>
      </w:pPr>
      <w:r>
        <w:rPr>
          <w:rFonts w:hint="eastAsia" w:cs="Times New Roman"/>
          <w:color w:val="auto"/>
          <w:szCs w:val="24"/>
        </w:rPr>
        <w:t>3.</w:t>
      </w:r>
      <w:r>
        <w:rPr>
          <w:rFonts w:hint="eastAsia" w:cs="Times New Roman"/>
          <w:color w:val="auto"/>
          <w:szCs w:val="24"/>
          <w:lang w:val="en-US" w:eastAsia="zh-CN"/>
        </w:rPr>
        <w:t>4</w:t>
      </w:r>
      <w:r>
        <w:rPr>
          <w:rFonts w:hint="eastAsia" w:cs="Times New Roman"/>
          <w:color w:val="auto"/>
          <w:szCs w:val="24"/>
        </w:rPr>
        <w:t>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2"/>
        <w:wordWrap w:val="0"/>
        <w:spacing w:beforeAutospacing="0" w:afterAutospacing="0" w:line="440" w:lineRule="exact"/>
        <w:ind w:firstLine="480" w:firstLineChars="200"/>
        <w:rPr>
          <w:bCs/>
          <w:color w:val="auto"/>
        </w:rPr>
      </w:pPr>
      <w:r>
        <w:rPr>
          <w:rFonts w:hint="eastAsia"/>
          <w:bCs/>
          <w:color w:val="auto"/>
        </w:rPr>
        <w:t xml:space="preserve"> 5.3招标文件每套售价</w:t>
      </w:r>
      <w:r>
        <w:rPr>
          <w:rFonts w:hint="eastAsia"/>
          <w:bCs/>
          <w:color w:val="auto"/>
          <w:u w:val="single"/>
        </w:rPr>
        <w:t xml:space="preserve"> 300</w:t>
      </w:r>
      <w:r>
        <w:rPr>
          <w:rFonts w:hint="eastAsia"/>
          <w:bCs/>
          <w:color w:val="auto"/>
        </w:rPr>
        <w:t>元/标段，</w:t>
      </w:r>
      <w:r>
        <w:rPr>
          <w:rFonts w:hint="eastAsia" w:cs="Times New Roman"/>
          <w:color w:val="auto"/>
          <w:szCs w:val="24"/>
        </w:rPr>
        <w:t>投标人于开标结束后转账至支付宝账户：</w:t>
      </w:r>
      <w:r>
        <w:rPr>
          <w:rFonts w:hint="eastAsia" w:cs="Times New Roman"/>
          <w:color w:val="auto"/>
          <w:szCs w:val="24"/>
          <w:lang w:val="en-US" w:eastAsia="zh-CN"/>
        </w:rPr>
        <w:t>17637961058</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rPr>
      </w:pPr>
      <w:r>
        <w:rPr>
          <w:rFonts w:hint="eastAsia" w:hAnsi="宋体"/>
          <w:bCs/>
          <w:color w:val="auto"/>
          <w:sz w:val="24"/>
        </w:rPr>
        <w:t>6.2 投标截止时间及开标时间：</w:t>
      </w:r>
      <w:r>
        <w:rPr>
          <w:rFonts w:hint="eastAsia" w:hAnsi="宋体"/>
          <w:bCs/>
          <w:color w:val="auto"/>
          <w:sz w:val="24"/>
          <w:lang w:eastAsia="zh-CN"/>
        </w:rPr>
        <w:t>2020年7月20日</w:t>
      </w:r>
      <w:r>
        <w:rPr>
          <w:rFonts w:hint="eastAsia" w:hAnsi="宋体"/>
          <w:bCs/>
          <w:color w:val="auto"/>
          <w:sz w:val="24"/>
        </w:rPr>
        <w:t>8时30分。</w:t>
      </w:r>
    </w:p>
    <w:p>
      <w:pPr>
        <w:widowControl/>
        <w:spacing w:line="360" w:lineRule="auto"/>
        <w:ind w:firstLine="480" w:firstLineChars="200"/>
        <w:rPr>
          <w:rFonts w:hAnsi="宋体"/>
          <w:bCs/>
          <w:color w:val="auto"/>
          <w:sz w:val="24"/>
        </w:rPr>
      </w:pPr>
      <w:r>
        <w:rPr>
          <w:rFonts w:hint="eastAsia" w:hAnsi="宋体"/>
          <w:bCs/>
          <w:color w:val="auto"/>
          <w:sz w:val="24"/>
        </w:rPr>
        <w:t>6.3招标人（代理机构）线上开标地点：许昌市公共资源交易中心（龙兴路与竹林路交汇处创业服务中心C 座）三楼</w:t>
      </w:r>
      <w:r>
        <w:rPr>
          <w:rFonts w:hint="eastAsia" w:hAnsi="宋体"/>
          <w:bCs/>
          <w:color w:val="auto"/>
          <w:sz w:val="24"/>
          <w:lang w:eastAsia="zh-CN"/>
        </w:rPr>
        <w:t>开标三室</w:t>
      </w:r>
      <w:r>
        <w:rPr>
          <w:rFonts w:hint="eastAsia" w:hAnsi="宋体"/>
          <w:bCs/>
          <w:color w:val="auto"/>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530" w:lineRule="exact"/>
        <w:ind w:firstLine="240" w:firstLineChars="100"/>
        <w:rPr>
          <w:rFonts w:hint="eastAsia" w:hAnsi="宋体" w:cs="宋体"/>
          <w:color w:val="auto"/>
          <w:sz w:val="24"/>
          <w:szCs w:val="22"/>
        </w:rPr>
      </w:pPr>
      <w:r>
        <w:rPr>
          <w:rFonts w:hint="eastAsia" w:hAnsi="宋体" w:cs="宋体"/>
          <w:color w:val="auto"/>
          <w:sz w:val="24"/>
          <w:szCs w:val="22"/>
        </w:rPr>
        <w:t>招 标 人：</w:t>
      </w:r>
      <w:r>
        <w:rPr>
          <w:rFonts w:hint="eastAsia" w:hAnsi="宋体" w:cs="宋体"/>
          <w:color w:val="auto"/>
          <w:sz w:val="24"/>
          <w:szCs w:val="22"/>
          <w:lang w:eastAsia="zh-CN"/>
        </w:rPr>
        <w:t>许昌市魏都区城市园林绿化中心</w:t>
      </w:r>
      <w:r>
        <w:rPr>
          <w:rFonts w:hint="eastAsia" w:hAnsi="宋体" w:cs="宋体"/>
          <w:color w:val="auto"/>
          <w:sz w:val="24"/>
          <w:szCs w:val="22"/>
        </w:rPr>
        <w:t xml:space="preserve">             </w:t>
      </w:r>
    </w:p>
    <w:p>
      <w:pPr>
        <w:spacing w:line="530" w:lineRule="exact"/>
        <w:ind w:firstLine="240" w:firstLineChars="100"/>
        <w:rPr>
          <w:rFonts w:hint="eastAsia" w:hAnsi="宋体" w:cs="宋体" w:eastAsiaTheme="minorEastAsia"/>
          <w:color w:val="auto"/>
          <w:sz w:val="24"/>
          <w:szCs w:val="22"/>
          <w:lang w:eastAsia="zh-CN"/>
        </w:rPr>
      </w:pPr>
      <w:r>
        <w:rPr>
          <w:rFonts w:hint="eastAsia" w:hAnsi="宋体" w:cs="宋体"/>
          <w:color w:val="auto"/>
          <w:sz w:val="24"/>
          <w:szCs w:val="22"/>
        </w:rPr>
        <w:t>地    址：</w:t>
      </w:r>
      <w:r>
        <w:rPr>
          <w:rFonts w:hint="eastAsia" w:hAnsi="宋体" w:cs="宋体"/>
          <w:color w:val="auto"/>
          <w:sz w:val="24"/>
          <w:szCs w:val="22"/>
          <w:lang w:eastAsia="zh-CN"/>
        </w:rPr>
        <w:t>许昌市天宝路</w:t>
      </w:r>
    </w:p>
    <w:p>
      <w:pPr>
        <w:spacing w:line="530" w:lineRule="exact"/>
        <w:ind w:firstLine="240" w:firstLineChars="100"/>
        <w:rPr>
          <w:rFonts w:hint="eastAsia" w:hAnsi="宋体" w:cs="宋体" w:eastAsiaTheme="minorEastAsia"/>
          <w:color w:val="auto"/>
          <w:sz w:val="24"/>
          <w:szCs w:val="22"/>
          <w:lang w:eastAsia="zh-CN"/>
        </w:rPr>
      </w:pPr>
      <w:r>
        <w:rPr>
          <w:rFonts w:hint="eastAsia" w:hAnsi="宋体" w:cs="宋体"/>
          <w:color w:val="auto"/>
          <w:sz w:val="24"/>
          <w:szCs w:val="22"/>
        </w:rPr>
        <w:t>联 系 人：</w:t>
      </w:r>
      <w:r>
        <w:rPr>
          <w:rFonts w:hint="eastAsia" w:hAnsi="宋体" w:cs="宋体"/>
          <w:color w:val="auto"/>
          <w:sz w:val="24"/>
          <w:szCs w:val="22"/>
          <w:lang w:eastAsia="zh-CN"/>
        </w:rPr>
        <w:t>赵先生</w:t>
      </w:r>
    </w:p>
    <w:p>
      <w:pPr>
        <w:spacing w:line="530" w:lineRule="exact"/>
        <w:ind w:firstLine="240" w:firstLineChars="100"/>
        <w:rPr>
          <w:rFonts w:hint="eastAsia" w:hAnsi="宋体" w:eastAsiaTheme="minorEastAsia"/>
          <w:color w:val="auto"/>
          <w:sz w:val="24"/>
          <w:lang w:eastAsia="zh-CN"/>
        </w:rPr>
      </w:pPr>
      <w:r>
        <w:rPr>
          <w:rFonts w:hint="eastAsia" w:hAnsi="宋体"/>
          <w:color w:val="auto"/>
          <w:sz w:val="24"/>
        </w:rPr>
        <w:t>联系方式：</w:t>
      </w:r>
      <w:r>
        <w:rPr>
          <w:rFonts w:hint="eastAsia" w:hAnsi="宋体"/>
          <w:color w:val="auto"/>
          <w:sz w:val="24"/>
          <w:lang w:eastAsia="zh-CN"/>
        </w:rPr>
        <w:t>13782381851</w:t>
      </w:r>
    </w:p>
    <w:p>
      <w:pPr>
        <w:spacing w:line="530" w:lineRule="exact"/>
        <w:ind w:firstLine="240" w:firstLineChars="100"/>
        <w:rPr>
          <w:rFonts w:hAnsi="宋体"/>
          <w:color w:val="auto"/>
          <w:sz w:val="24"/>
        </w:rPr>
      </w:pPr>
      <w:r>
        <w:rPr>
          <w:rFonts w:hint="eastAsia" w:hAnsi="宋体"/>
          <w:color w:val="auto"/>
          <w:sz w:val="24"/>
        </w:rPr>
        <w:t>代理机构：河南建标工程管理有限公司</w:t>
      </w:r>
    </w:p>
    <w:p>
      <w:pPr>
        <w:spacing w:line="530" w:lineRule="exact"/>
        <w:ind w:firstLine="240" w:firstLineChars="100"/>
        <w:rPr>
          <w:rFonts w:hAnsi="宋体"/>
          <w:color w:val="auto"/>
          <w:sz w:val="24"/>
        </w:rPr>
      </w:pPr>
      <w:r>
        <w:rPr>
          <w:rFonts w:hint="eastAsia" w:hAnsi="宋体"/>
          <w:color w:val="auto"/>
          <w:sz w:val="24"/>
        </w:rPr>
        <w:t>地</w:t>
      </w:r>
      <w:r>
        <w:rPr>
          <w:rFonts w:hAnsi="宋体"/>
          <w:color w:val="auto"/>
          <w:sz w:val="24"/>
        </w:rPr>
        <w:t>  </w:t>
      </w:r>
      <w:r>
        <w:rPr>
          <w:rFonts w:hint="eastAsia" w:hAnsi="宋体"/>
          <w:color w:val="auto"/>
          <w:sz w:val="24"/>
        </w:rPr>
        <w:t>址：许昌市劳动路</w:t>
      </w:r>
      <w:r>
        <w:rPr>
          <w:rFonts w:hAnsi="宋体"/>
          <w:color w:val="auto"/>
          <w:sz w:val="24"/>
        </w:rPr>
        <w:t>1567</w:t>
      </w:r>
      <w:r>
        <w:rPr>
          <w:rFonts w:hint="eastAsia" w:hAnsi="宋体"/>
          <w:color w:val="auto"/>
          <w:sz w:val="24"/>
        </w:rPr>
        <w:t>号</w:t>
      </w:r>
    </w:p>
    <w:p>
      <w:pPr>
        <w:spacing w:line="530" w:lineRule="exact"/>
        <w:ind w:firstLine="240" w:firstLineChars="100"/>
        <w:rPr>
          <w:rFonts w:hint="eastAsia" w:hAnsi="宋体" w:eastAsiaTheme="minorEastAsia"/>
          <w:color w:val="auto"/>
          <w:sz w:val="24"/>
          <w:lang w:eastAsia="zh-CN"/>
        </w:rPr>
      </w:pPr>
      <w:r>
        <w:rPr>
          <w:rFonts w:hint="eastAsia" w:hAnsi="宋体"/>
          <w:color w:val="auto"/>
          <w:sz w:val="24"/>
        </w:rPr>
        <w:t>联</w:t>
      </w:r>
      <w:r>
        <w:rPr>
          <w:rFonts w:hAnsi="宋体"/>
          <w:color w:val="auto"/>
          <w:sz w:val="24"/>
        </w:rPr>
        <w:t xml:space="preserve"> </w:t>
      </w:r>
      <w:r>
        <w:rPr>
          <w:rFonts w:hint="eastAsia" w:hAnsi="宋体"/>
          <w:color w:val="auto"/>
          <w:sz w:val="24"/>
        </w:rPr>
        <w:t>系</w:t>
      </w:r>
      <w:r>
        <w:rPr>
          <w:rFonts w:hAnsi="宋体"/>
          <w:color w:val="auto"/>
          <w:sz w:val="24"/>
        </w:rPr>
        <w:t xml:space="preserve"> </w:t>
      </w:r>
      <w:r>
        <w:rPr>
          <w:rFonts w:hint="eastAsia" w:hAnsi="宋体"/>
          <w:color w:val="auto"/>
          <w:sz w:val="24"/>
        </w:rPr>
        <w:t>人：</w:t>
      </w:r>
      <w:r>
        <w:rPr>
          <w:rFonts w:hint="eastAsia" w:hAnsi="宋体"/>
          <w:color w:val="auto"/>
          <w:sz w:val="24"/>
          <w:lang w:eastAsia="zh-CN"/>
        </w:rPr>
        <w:t>徐先生</w:t>
      </w:r>
    </w:p>
    <w:p>
      <w:pPr>
        <w:spacing w:line="530" w:lineRule="exact"/>
        <w:ind w:firstLine="240" w:firstLineChars="100"/>
        <w:rPr>
          <w:rFonts w:hint="eastAsia" w:hAnsi="宋体" w:eastAsiaTheme="minorEastAsia"/>
          <w:color w:val="auto"/>
          <w:sz w:val="24"/>
          <w:lang w:eastAsia="zh-CN"/>
        </w:rPr>
      </w:pPr>
      <w:r>
        <w:rPr>
          <w:rFonts w:hint="eastAsia" w:hAnsi="宋体"/>
          <w:color w:val="auto"/>
          <w:sz w:val="24"/>
        </w:rPr>
        <w:t>联系电话：</w:t>
      </w:r>
      <w:r>
        <w:rPr>
          <w:rFonts w:hAnsi="宋体"/>
          <w:color w:val="auto"/>
          <w:sz w:val="24"/>
        </w:rPr>
        <w:t xml:space="preserve">0374-2771160  </w:t>
      </w:r>
      <w:r>
        <w:rPr>
          <w:rFonts w:hint="eastAsia" w:hAnsi="宋体"/>
          <w:color w:val="auto"/>
          <w:sz w:val="24"/>
          <w:lang w:eastAsia="zh-CN"/>
        </w:rPr>
        <w:t>17637961058</w:t>
      </w:r>
    </w:p>
    <w:p>
      <w:pPr>
        <w:widowControl/>
        <w:spacing w:line="360" w:lineRule="auto"/>
        <w:rPr>
          <w:rFonts w:hint="eastAsia" w:hAnsi="宋体" w:cs="宋体"/>
          <w:color w:val="auto"/>
          <w:sz w:val="24"/>
          <w:szCs w:val="22"/>
        </w:rPr>
      </w:pPr>
    </w:p>
    <w:p>
      <w:pPr>
        <w:widowControl/>
        <w:spacing w:line="360" w:lineRule="auto"/>
        <w:jc w:val="right"/>
        <w:rPr>
          <w:rFonts w:hint="eastAsia" w:hAnsi="宋体" w:cs="宋体"/>
          <w:color w:val="auto"/>
          <w:sz w:val="24"/>
          <w:szCs w:val="22"/>
        </w:rPr>
      </w:pPr>
    </w:p>
    <w:p>
      <w:pPr>
        <w:widowControl/>
        <w:spacing w:line="360" w:lineRule="auto"/>
        <w:jc w:val="right"/>
        <w:rPr>
          <w:rFonts w:hint="eastAsia" w:hAnsi="宋体" w:cs="宋体" w:eastAsiaTheme="minorEastAsia"/>
          <w:color w:val="auto"/>
          <w:sz w:val="24"/>
          <w:szCs w:val="22"/>
          <w:lang w:eastAsia="zh-CN"/>
        </w:rPr>
      </w:pPr>
      <w:r>
        <w:rPr>
          <w:rFonts w:hint="eastAsia" w:hAnsi="宋体" w:cs="宋体"/>
          <w:color w:val="auto"/>
          <w:sz w:val="24"/>
          <w:szCs w:val="22"/>
          <w:lang w:eastAsia="zh-CN"/>
        </w:rPr>
        <w:t>许昌市魏都区城市园林绿化中心</w:t>
      </w:r>
    </w:p>
    <w:p>
      <w:pPr>
        <w:widowControl/>
        <w:spacing w:line="360" w:lineRule="auto"/>
        <w:jc w:val="right"/>
        <w:rPr>
          <w:rFonts w:hAnsi="宋体" w:cs="宋体"/>
          <w:color w:val="auto"/>
          <w:sz w:val="24"/>
          <w:szCs w:val="22"/>
        </w:rPr>
      </w:pPr>
      <w:r>
        <w:rPr>
          <w:rFonts w:hint="eastAsia" w:hAnsi="宋体" w:cs="宋体"/>
          <w:color w:val="auto"/>
          <w:sz w:val="24"/>
          <w:szCs w:val="22"/>
        </w:rPr>
        <w:t>20</w:t>
      </w:r>
      <w:r>
        <w:rPr>
          <w:rFonts w:hint="eastAsia" w:hAnsi="宋体" w:cs="宋体"/>
          <w:color w:val="auto"/>
          <w:sz w:val="24"/>
          <w:szCs w:val="22"/>
          <w:lang w:val="en-US" w:eastAsia="zh-CN"/>
        </w:rPr>
        <w:t>20</w:t>
      </w:r>
      <w:r>
        <w:rPr>
          <w:rFonts w:hint="eastAsia" w:hAnsi="宋体" w:cs="宋体"/>
          <w:color w:val="auto"/>
          <w:sz w:val="24"/>
          <w:szCs w:val="22"/>
        </w:rPr>
        <w:t>年</w:t>
      </w:r>
      <w:r>
        <w:rPr>
          <w:rFonts w:hint="eastAsia" w:hAnsi="宋体" w:cs="宋体"/>
          <w:color w:val="auto"/>
          <w:sz w:val="24"/>
          <w:szCs w:val="22"/>
          <w:lang w:val="en-US" w:eastAsia="zh-CN"/>
        </w:rPr>
        <w:t>6</w:t>
      </w:r>
      <w:r>
        <w:rPr>
          <w:rFonts w:hint="eastAsia" w:hAnsi="宋体" w:cs="宋体"/>
          <w:color w:val="auto"/>
          <w:sz w:val="24"/>
          <w:szCs w:val="22"/>
        </w:rPr>
        <w:t>月</w:t>
      </w:r>
      <w:r>
        <w:rPr>
          <w:rFonts w:hint="eastAsia" w:hAnsi="宋体" w:cs="宋体"/>
          <w:color w:val="auto"/>
          <w:sz w:val="24"/>
          <w:szCs w:val="22"/>
          <w:lang w:val="en-US" w:eastAsia="zh-CN"/>
        </w:rPr>
        <w:t>24</w:t>
      </w:r>
      <w:r>
        <w:rPr>
          <w:rFonts w:hint="eastAsia" w:hAnsi="宋体" w:cs="宋体"/>
          <w:color w:val="auto"/>
          <w:sz w:val="24"/>
          <w:szCs w:val="22"/>
        </w:rPr>
        <w:t>日</w:t>
      </w:r>
    </w:p>
    <w:p>
      <w:pPr>
        <w:spacing w:line="360" w:lineRule="auto"/>
        <w:rPr>
          <w:rFonts w:hint="eastAsia" w:hAnsi="宋体"/>
          <w:b/>
          <w:color w:val="auto"/>
          <w:sz w:val="28"/>
          <w:szCs w:val="28"/>
        </w:rPr>
      </w:pPr>
      <w:r>
        <w:rPr>
          <w:rFonts w:hint="eastAsia" w:hAnsi="宋体"/>
          <w:b/>
          <w:color w:val="auto"/>
          <w:sz w:val="28"/>
          <w:szCs w:val="28"/>
        </w:rPr>
        <w:br w:type="page"/>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color w:val="auto"/>
          <w:sz w:val="24"/>
        </w:rPr>
      </w:pPr>
      <w:r>
        <w:rPr>
          <w:rFonts w:hint="eastAsia" w:hAnsi="宋体" w:cs="宋体"/>
          <w:b/>
          <w:bCs/>
          <w:color w:val="auto"/>
          <w:sz w:val="24"/>
        </w:rPr>
        <w:t>4.投标保证金的提交</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rPr>
        <w:t>4.1</w:t>
      </w:r>
      <w:r>
        <w:rPr>
          <w:rFonts w:hint="eastAsia" w:hAnsi="宋体" w:cs="宋体"/>
          <w:color w:val="auto"/>
          <w:sz w:val="24"/>
          <w:lang w:val="zh-CN"/>
        </w:rPr>
        <w:t>使用银行转帐方式</w:t>
      </w:r>
      <w:r>
        <w:rPr>
          <w:rFonts w:hint="eastAsia" w:hAnsi="宋体" w:cs="宋体"/>
          <w:color w:val="auto"/>
          <w:sz w:val="24"/>
        </w:rPr>
        <w:t>提交</w:t>
      </w:r>
      <w:r>
        <w:rPr>
          <w:rFonts w:hint="eastAsia" w:hAnsi="宋体" w:cs="宋体"/>
          <w:color w:val="auto"/>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rPr>
        <w:t>4.1.1</w:t>
      </w:r>
      <w:r>
        <w:rPr>
          <w:rFonts w:hint="eastAsia" w:hAnsi="宋体" w:cs="宋体"/>
          <w:color w:val="auto"/>
          <w:sz w:val="24"/>
          <w:lang w:val="zh-CN"/>
        </w:rPr>
        <w:t>投标人网上</w:t>
      </w:r>
      <w:r>
        <w:rPr>
          <w:rFonts w:hint="eastAsia" w:hAnsi="宋体" w:cs="宋体"/>
          <w:color w:val="auto"/>
          <w:sz w:val="24"/>
        </w:rPr>
        <w:t>下载招标文件并</w:t>
      </w:r>
      <w:r>
        <w:rPr>
          <w:rFonts w:hint="eastAsia" w:hAnsi="宋体" w:cs="宋体"/>
          <w:color w:val="auto"/>
          <w:sz w:val="24"/>
          <w:lang w:val="zh-CN"/>
        </w:rPr>
        <w:t>根据每个标段的缴纳说明单在</w:t>
      </w:r>
      <w:r>
        <w:rPr>
          <w:rFonts w:hint="eastAsia" w:hAnsi="宋体" w:cs="宋体"/>
          <w:color w:val="auto"/>
          <w:sz w:val="24"/>
        </w:rPr>
        <w:t>开标</w:t>
      </w:r>
      <w:r>
        <w:rPr>
          <w:rFonts w:hint="eastAsia" w:hAnsi="宋体" w:cs="宋体"/>
          <w:color w:val="auto"/>
          <w:sz w:val="24"/>
          <w:lang w:val="zh-CN"/>
        </w:rPr>
        <w:t>截止时间前</w:t>
      </w:r>
      <w:r>
        <w:rPr>
          <w:rFonts w:hint="eastAsia" w:hAnsi="宋体" w:cs="宋体"/>
          <w:color w:val="auto"/>
          <w:sz w:val="24"/>
        </w:rPr>
        <w:t>提交。</w:t>
      </w:r>
      <w:r>
        <w:rPr>
          <w:rFonts w:hint="eastAsia" w:hAnsi="宋体" w:cs="宋体"/>
          <w:color w:val="auto"/>
          <w:sz w:val="24"/>
          <w:lang w:val="zh-CN"/>
        </w:rPr>
        <w:t>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rPr>
        <w:t>4.1.2提交</w:t>
      </w:r>
      <w:r>
        <w:rPr>
          <w:rFonts w:hint="eastAsia" w:hAnsi="宋体" w:cs="宋体"/>
          <w:color w:val="auto"/>
          <w:sz w:val="24"/>
          <w:lang w:val="zh-CN"/>
        </w:rPr>
        <w:t>后</w:t>
      </w:r>
      <w:r>
        <w:rPr>
          <w:rFonts w:hint="eastAsia" w:hAnsi="宋体" w:cs="宋体"/>
          <w:color w:val="auto"/>
          <w:sz w:val="24"/>
        </w:rPr>
        <w:t>再次</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r>
        <w:rPr>
          <w:rFonts w:hint="eastAsia" w:hAnsi="宋体" w:cs="宋体"/>
          <w:color w:val="auto"/>
          <w:sz w:val="24"/>
        </w:rPr>
        <w:t>，前述系统显示“</w:t>
      </w:r>
      <w:r>
        <w:rPr>
          <w:rFonts w:hint="eastAsia" w:hAnsi="宋体" w:cs="宋体"/>
          <w:color w:val="auto"/>
          <w:sz w:val="24"/>
          <w:lang w:val="zh-CN"/>
        </w:rPr>
        <w:t>许昌公共资源交易中心保证金缴纳回执</w:t>
      </w:r>
      <w:r>
        <w:rPr>
          <w:rFonts w:hint="eastAsia" w:hAnsi="宋体" w:cs="宋体"/>
          <w:color w:val="auto"/>
          <w:sz w:val="24"/>
        </w:rPr>
        <w:t>”表示投标保证金提交完成。</w:t>
      </w:r>
      <w:r>
        <w:rPr>
          <w:rFonts w:hint="eastAsia" w:hAnsi="宋体" w:cs="宋体"/>
          <w:color w:val="auto"/>
          <w:sz w:val="24"/>
          <w:lang w:val="zh-CN"/>
        </w:rPr>
        <w:t>未绑定标段的投标保证金，视为未按</w:t>
      </w:r>
      <w:r>
        <w:rPr>
          <w:rFonts w:hint="eastAsia" w:hAnsi="宋体" w:cs="宋体"/>
          <w:color w:val="auto"/>
          <w:sz w:val="24"/>
        </w:rPr>
        <w:t>规定提交。</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rPr>
        <w:t>4.1.3投标人按照所投项目及标段</w:t>
      </w:r>
      <w:r>
        <w:rPr>
          <w:rFonts w:hint="eastAsia" w:hAnsi="宋体" w:cs="宋体"/>
          <w:color w:val="auto"/>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color w:val="auto"/>
          <w:sz w:val="24"/>
        </w:rPr>
      </w:pPr>
      <w:r>
        <w:rPr>
          <w:rFonts w:hint="eastAsia" w:hAnsi="宋体" w:cs="宋体"/>
          <w:color w:val="auto"/>
          <w:sz w:val="24"/>
        </w:rPr>
        <w:t>4.2</w:t>
      </w:r>
      <w:r>
        <w:rPr>
          <w:rFonts w:hint="eastAsia" w:hAnsi="宋体" w:cs="宋体"/>
          <w:color w:val="auto"/>
          <w:sz w:val="24"/>
          <w:lang w:val="zh-CN"/>
        </w:rPr>
        <w:t>使用银行</w:t>
      </w:r>
      <w:r>
        <w:rPr>
          <w:rFonts w:hint="eastAsia" w:hAnsi="宋体" w:cs="宋体"/>
          <w:color w:val="auto"/>
          <w:sz w:val="24"/>
        </w:rPr>
        <w:t>保函</w:t>
      </w:r>
      <w:r>
        <w:rPr>
          <w:rFonts w:hint="eastAsia" w:hAnsi="宋体" w:cs="宋体"/>
          <w:color w:val="auto"/>
          <w:sz w:val="24"/>
          <w:lang w:val="zh-CN"/>
        </w:rPr>
        <w:t>方式</w:t>
      </w:r>
      <w:r>
        <w:rPr>
          <w:rFonts w:hint="eastAsia" w:hAnsi="宋体" w:cs="宋体"/>
          <w:color w:val="auto"/>
          <w:sz w:val="24"/>
        </w:rPr>
        <w:t>提交</w:t>
      </w:r>
      <w:r>
        <w:rPr>
          <w:rFonts w:hint="eastAsia" w:hAnsi="宋体" w:cs="宋体"/>
          <w:color w:val="auto"/>
          <w:sz w:val="24"/>
          <w:lang w:val="zh-CN"/>
        </w:rPr>
        <w:t>的，投标人</w:t>
      </w:r>
      <w:r>
        <w:rPr>
          <w:rFonts w:hint="eastAsia" w:hAnsi="宋体" w:cs="宋体"/>
          <w:color w:val="auto"/>
          <w:sz w:val="24"/>
        </w:rPr>
        <w:t>办理投标</w:t>
      </w:r>
      <w:r>
        <w:rPr>
          <w:rFonts w:hint="eastAsia" w:hAnsi="宋体" w:cs="宋体"/>
          <w:color w:val="auto"/>
          <w:sz w:val="24"/>
          <w:lang w:val="zh-CN"/>
        </w:rPr>
        <w:t>银行保函，银行保函</w:t>
      </w:r>
      <w:r>
        <w:rPr>
          <w:rFonts w:hint="eastAsia" w:hAnsi="宋体" w:cs="宋体"/>
          <w:color w:val="auto"/>
          <w:sz w:val="24"/>
        </w:rPr>
        <w:t>应</w:t>
      </w:r>
      <w:r>
        <w:rPr>
          <w:rFonts w:hint="eastAsia" w:hAnsi="宋体" w:cs="宋体"/>
          <w:color w:val="auto"/>
          <w:sz w:val="24"/>
          <w:lang w:val="zh-CN"/>
        </w:rPr>
        <w:t>明确</w:t>
      </w:r>
      <w:r>
        <w:rPr>
          <w:rFonts w:hint="eastAsia" w:hAnsi="宋体" w:cs="宋体"/>
          <w:color w:val="auto"/>
          <w:sz w:val="24"/>
        </w:rPr>
        <w:t>所投</w:t>
      </w:r>
      <w:r>
        <w:rPr>
          <w:rFonts w:hint="eastAsia" w:hAnsi="宋体" w:cs="宋体"/>
          <w:color w:val="auto"/>
          <w:sz w:val="24"/>
          <w:lang w:val="zh-CN"/>
        </w:rPr>
        <w:t>项目名称、项目编号及标段、受益人（招标人）、有效期（不低于本项目投标有效期）、担保金额（不低于本项目本标段投标保证金数额）。投标人应将</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规定提交投标保证金</w:t>
      </w:r>
      <w:r>
        <w:rPr>
          <w:rFonts w:hint="eastAsia" w:hAnsi="宋体" w:cs="宋体"/>
          <w:color w:val="auto"/>
          <w:sz w:val="24"/>
          <w:lang w:val="zh-CN"/>
        </w:rPr>
        <w:t>。</w:t>
      </w:r>
    </w:p>
    <w:p>
      <w:pPr>
        <w:spacing w:line="360" w:lineRule="auto"/>
        <w:ind w:firstLine="480"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0"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int="eastAsia" w:hAnsi="宋体"/>
          <w:color w:val="auto"/>
          <w:sz w:val="24"/>
        </w:rPr>
      </w:pPr>
      <w:r>
        <w:rPr>
          <w:rFonts w:hint="eastAsia" w:hAnsi="宋体"/>
          <w:color w:val="auto"/>
          <w:sz w:val="24"/>
        </w:rPr>
        <w:t>7.1全流程电子化交易（远程不见面开标）项目，评标委员会以成功上传、解密的电子投标文件为评标依据。</w:t>
      </w:r>
      <w:bookmarkStart w:id="0" w:name="_Toc215282124"/>
    </w:p>
    <w:p>
      <w:pPr>
        <w:spacing w:line="360" w:lineRule="auto"/>
        <w:ind w:firstLine="480" w:firstLineChars="200"/>
        <w:rPr>
          <w:rFonts w:hint="eastAsia" w:hAnsi="宋体"/>
          <w:color w:val="auto"/>
          <w:sz w:val="24"/>
        </w:rPr>
      </w:pPr>
      <w:r>
        <w:rPr>
          <w:rFonts w:hint="eastAsia" w:hAnsi="宋体"/>
          <w:color w:val="auto"/>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int="eastAsia" w:hAnsi="宋体"/>
          <w:color w:val="auto"/>
          <w:sz w:val="24"/>
        </w:rPr>
      </w:pPr>
      <w:r>
        <w:rPr>
          <w:rFonts w:hint="eastAsia" w:hAnsi="宋体"/>
          <w:color w:val="auto"/>
          <w:sz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rPr>
          <w:rFonts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320" w:lineRule="exact"/>
              <w:jc w:val="both"/>
              <w:rPr>
                <w:rFonts w:hint="eastAsia" w:hAnsi="宋体"/>
                <w:color w:val="auto"/>
                <w:sz w:val="24"/>
              </w:rPr>
            </w:pPr>
            <w:r>
              <w:rPr>
                <w:rFonts w:hint="eastAsia" w:hAnsi="宋体"/>
                <w:color w:val="auto"/>
                <w:sz w:val="24"/>
              </w:rPr>
              <w:t>招 标 人：</w:t>
            </w:r>
            <w:r>
              <w:rPr>
                <w:rFonts w:hint="eastAsia" w:hAnsi="宋体"/>
                <w:color w:val="auto"/>
                <w:sz w:val="24"/>
                <w:lang w:eastAsia="zh-CN"/>
              </w:rPr>
              <w:t>许昌市魏都区城市园林绿化中心</w:t>
            </w:r>
            <w:r>
              <w:rPr>
                <w:rFonts w:hint="eastAsia" w:hAnsi="宋体"/>
                <w:color w:val="auto"/>
                <w:sz w:val="24"/>
              </w:rPr>
              <w:t xml:space="preserve">             </w:t>
            </w:r>
          </w:p>
          <w:p>
            <w:pPr>
              <w:autoSpaceDE w:val="0"/>
              <w:autoSpaceDN w:val="0"/>
              <w:adjustRightInd w:val="0"/>
              <w:spacing w:line="320" w:lineRule="exact"/>
              <w:jc w:val="both"/>
              <w:rPr>
                <w:rFonts w:hint="eastAsia" w:hAnsi="宋体" w:eastAsiaTheme="minorEastAsia"/>
                <w:color w:val="auto"/>
                <w:sz w:val="24"/>
                <w:lang w:eastAsia="zh-CN"/>
              </w:rPr>
            </w:pPr>
            <w:r>
              <w:rPr>
                <w:rFonts w:hint="eastAsia" w:hAnsi="宋体"/>
                <w:color w:val="auto"/>
                <w:sz w:val="24"/>
              </w:rPr>
              <w:t>地    址：</w:t>
            </w:r>
            <w:r>
              <w:rPr>
                <w:rFonts w:hint="eastAsia" w:hAnsi="宋体"/>
                <w:color w:val="auto"/>
                <w:sz w:val="24"/>
                <w:lang w:eastAsia="zh-CN"/>
              </w:rPr>
              <w:t>许昌市天宝路</w:t>
            </w:r>
          </w:p>
          <w:p>
            <w:pPr>
              <w:autoSpaceDE w:val="0"/>
              <w:autoSpaceDN w:val="0"/>
              <w:adjustRightInd w:val="0"/>
              <w:spacing w:line="320" w:lineRule="exact"/>
              <w:jc w:val="both"/>
              <w:rPr>
                <w:rFonts w:hint="eastAsia" w:hAnsi="宋体" w:eastAsiaTheme="minorEastAsia"/>
                <w:color w:val="auto"/>
                <w:sz w:val="24"/>
                <w:lang w:eastAsia="zh-CN"/>
              </w:rPr>
            </w:pPr>
            <w:r>
              <w:rPr>
                <w:rFonts w:hint="eastAsia" w:hAnsi="宋体"/>
                <w:color w:val="auto"/>
                <w:sz w:val="24"/>
              </w:rPr>
              <w:t>联 系 人：</w:t>
            </w:r>
            <w:r>
              <w:rPr>
                <w:rFonts w:hint="eastAsia" w:hAnsi="宋体"/>
                <w:color w:val="auto"/>
                <w:sz w:val="24"/>
                <w:lang w:eastAsia="zh-CN"/>
              </w:rPr>
              <w:t>赵先生</w:t>
            </w:r>
          </w:p>
          <w:p>
            <w:pPr>
              <w:autoSpaceDE w:val="0"/>
              <w:autoSpaceDN w:val="0"/>
              <w:adjustRightInd w:val="0"/>
              <w:spacing w:line="420" w:lineRule="exact"/>
              <w:jc w:val="both"/>
              <w:rPr>
                <w:rFonts w:hint="eastAsia" w:hAnsi="宋体" w:cs="宋体" w:eastAsiaTheme="minorEastAsia"/>
                <w:color w:val="auto"/>
                <w:sz w:val="24"/>
                <w:szCs w:val="24"/>
                <w:lang w:eastAsia="zh-CN"/>
              </w:rPr>
            </w:pPr>
            <w:r>
              <w:rPr>
                <w:rFonts w:hint="eastAsia" w:hAnsi="宋体"/>
                <w:color w:val="auto"/>
                <w:sz w:val="24"/>
              </w:rPr>
              <w:t>联系方式：</w:t>
            </w:r>
            <w:r>
              <w:rPr>
                <w:rFonts w:hint="eastAsia" w:hAnsi="宋体"/>
                <w:color w:val="auto"/>
                <w:sz w:val="24"/>
                <w:lang w:eastAsia="zh-CN"/>
              </w:rPr>
              <w:t>13782381851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autoSpaceDE w:val="0"/>
              <w:autoSpaceDN w:val="0"/>
              <w:adjustRightInd w:val="0"/>
              <w:spacing w:line="320" w:lineRule="exact"/>
              <w:jc w:val="both"/>
              <w:rPr>
                <w:rFonts w:hAnsi="宋体"/>
                <w:color w:val="auto"/>
                <w:sz w:val="24"/>
              </w:rPr>
            </w:pPr>
            <w:r>
              <w:rPr>
                <w:rFonts w:hint="eastAsia" w:hAnsi="宋体"/>
                <w:color w:val="auto"/>
                <w:sz w:val="24"/>
              </w:rPr>
              <w:t>代理机构：河南建标工程管理有限公司</w:t>
            </w:r>
          </w:p>
          <w:p>
            <w:pPr>
              <w:autoSpaceDE w:val="0"/>
              <w:autoSpaceDN w:val="0"/>
              <w:adjustRightInd w:val="0"/>
              <w:spacing w:line="320" w:lineRule="exact"/>
              <w:jc w:val="both"/>
              <w:rPr>
                <w:rFonts w:hAnsi="宋体"/>
                <w:color w:val="auto"/>
                <w:sz w:val="24"/>
              </w:rPr>
            </w:pPr>
            <w:r>
              <w:rPr>
                <w:rFonts w:hint="eastAsia" w:hAnsi="宋体"/>
                <w:color w:val="auto"/>
                <w:sz w:val="24"/>
              </w:rPr>
              <w:t>地</w:t>
            </w:r>
            <w:r>
              <w:rPr>
                <w:rFonts w:hAnsi="宋体"/>
                <w:color w:val="auto"/>
                <w:sz w:val="24"/>
              </w:rPr>
              <w:t>  </w:t>
            </w:r>
            <w:r>
              <w:rPr>
                <w:rFonts w:hint="eastAsia" w:hAnsi="宋体"/>
                <w:color w:val="auto"/>
                <w:sz w:val="24"/>
              </w:rPr>
              <w:t>址：许昌市劳动路</w:t>
            </w:r>
            <w:r>
              <w:rPr>
                <w:rFonts w:hAnsi="宋体"/>
                <w:color w:val="auto"/>
                <w:sz w:val="24"/>
              </w:rPr>
              <w:t>1567</w:t>
            </w:r>
            <w:r>
              <w:rPr>
                <w:rFonts w:hint="eastAsia" w:hAnsi="宋体"/>
                <w:color w:val="auto"/>
                <w:sz w:val="24"/>
              </w:rPr>
              <w:t>号</w:t>
            </w:r>
          </w:p>
          <w:p>
            <w:pPr>
              <w:autoSpaceDE w:val="0"/>
              <w:autoSpaceDN w:val="0"/>
              <w:adjustRightInd w:val="0"/>
              <w:spacing w:line="320" w:lineRule="exact"/>
              <w:jc w:val="both"/>
              <w:rPr>
                <w:rFonts w:hint="eastAsia" w:hAnsi="宋体" w:eastAsiaTheme="minorEastAsia"/>
                <w:color w:val="auto"/>
                <w:sz w:val="24"/>
                <w:lang w:eastAsia="zh-CN"/>
              </w:rPr>
            </w:pPr>
            <w:r>
              <w:rPr>
                <w:rFonts w:hint="eastAsia" w:hAnsi="宋体"/>
                <w:color w:val="auto"/>
                <w:sz w:val="24"/>
              </w:rPr>
              <w:t>联</w:t>
            </w:r>
            <w:r>
              <w:rPr>
                <w:rFonts w:hAnsi="宋体"/>
                <w:color w:val="auto"/>
                <w:sz w:val="24"/>
              </w:rPr>
              <w:t xml:space="preserve"> </w:t>
            </w:r>
            <w:r>
              <w:rPr>
                <w:rFonts w:hint="eastAsia" w:hAnsi="宋体"/>
                <w:color w:val="auto"/>
                <w:sz w:val="24"/>
              </w:rPr>
              <w:t>系</w:t>
            </w:r>
            <w:r>
              <w:rPr>
                <w:rFonts w:hAnsi="宋体"/>
                <w:color w:val="auto"/>
                <w:sz w:val="24"/>
              </w:rPr>
              <w:t xml:space="preserve"> </w:t>
            </w:r>
            <w:r>
              <w:rPr>
                <w:rFonts w:hint="eastAsia" w:hAnsi="宋体"/>
                <w:color w:val="auto"/>
                <w:sz w:val="24"/>
              </w:rPr>
              <w:t>人：</w:t>
            </w:r>
            <w:r>
              <w:rPr>
                <w:rFonts w:hint="eastAsia" w:hAnsi="宋体"/>
                <w:color w:val="auto"/>
                <w:sz w:val="24"/>
                <w:lang w:eastAsia="zh-CN"/>
              </w:rPr>
              <w:t>徐先生</w:t>
            </w:r>
          </w:p>
          <w:p>
            <w:pPr>
              <w:autoSpaceDE w:val="0"/>
              <w:autoSpaceDN w:val="0"/>
              <w:adjustRightInd w:val="0"/>
              <w:spacing w:line="420" w:lineRule="exact"/>
              <w:jc w:val="both"/>
              <w:rPr>
                <w:rFonts w:hint="eastAsia" w:hAnsi="宋体" w:cs="宋体" w:eastAsiaTheme="minorEastAsia"/>
                <w:color w:val="auto"/>
                <w:sz w:val="24"/>
                <w:lang w:eastAsia="zh-CN"/>
              </w:rPr>
            </w:pPr>
            <w:r>
              <w:rPr>
                <w:rFonts w:hint="eastAsia" w:hAnsi="宋体"/>
                <w:color w:val="auto"/>
                <w:sz w:val="24"/>
              </w:rPr>
              <w:t>联系电话：</w:t>
            </w:r>
            <w:r>
              <w:rPr>
                <w:rFonts w:hAnsi="宋体"/>
                <w:color w:val="auto"/>
                <w:sz w:val="24"/>
              </w:rPr>
              <w:t xml:space="preserve">0374-2771160  </w:t>
            </w:r>
            <w:r>
              <w:rPr>
                <w:rFonts w:hint="eastAsia" w:hAnsi="宋体"/>
                <w:color w:val="auto"/>
                <w:sz w:val="24"/>
                <w:lang w:eastAsia="zh-CN"/>
              </w:rPr>
              <w:t>17637961058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both"/>
              <w:rPr>
                <w:rFonts w:hint="eastAsia" w:hAnsi="宋体" w:cs="宋体" w:eastAsiaTheme="minorEastAsia"/>
                <w:b/>
                <w:color w:val="auto"/>
                <w:sz w:val="30"/>
                <w:szCs w:val="30"/>
                <w:lang w:eastAsia="zh-CN"/>
              </w:rPr>
            </w:pPr>
            <w:r>
              <w:rPr>
                <w:rFonts w:hint="eastAsia" w:hAnsi="宋体" w:eastAsia="宋体" w:cs="宋体"/>
                <w:color w:val="auto"/>
                <w:sz w:val="24"/>
                <w:lang w:eastAsia="zh-CN"/>
              </w:rPr>
              <w:t>许昌市魏都区党建公园室内装饰装修项目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jc w:val="both"/>
              <w:rPr>
                <w:rFonts w:hAnsi="宋体" w:eastAsia="宋体" w:cs="宋体"/>
                <w:color w:val="auto"/>
                <w:sz w:val="24"/>
              </w:rPr>
            </w:pPr>
            <w:r>
              <w:rPr>
                <w:rFonts w:hint="eastAsia" w:hAnsi="宋体" w:eastAsia="宋体" w:cs="宋体"/>
                <w:color w:val="auto"/>
                <w:sz w:val="24"/>
              </w:rPr>
              <w:t>该项目位于</w:t>
            </w:r>
            <w:r>
              <w:rPr>
                <w:rFonts w:hint="eastAsia" w:hAnsi="宋体"/>
                <w:color w:val="auto"/>
                <w:sz w:val="24"/>
                <w:lang w:eastAsia="zh-CN"/>
              </w:rPr>
              <w:t>昌市魏都区党建公园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center"/>
          </w:tcPr>
          <w:p>
            <w:pPr>
              <w:autoSpaceDE w:val="0"/>
              <w:autoSpaceDN w:val="0"/>
              <w:adjustRightInd w:val="0"/>
              <w:spacing w:line="320" w:lineRule="exact"/>
              <w:jc w:val="both"/>
              <w:rPr>
                <w:rFonts w:hint="eastAsia" w:hAnsi="宋体" w:eastAsia="宋体" w:cs="宋体"/>
                <w:color w:val="auto"/>
                <w:sz w:val="24"/>
                <w:lang w:eastAsia="zh-CN"/>
              </w:rPr>
            </w:pPr>
            <w:r>
              <w:rPr>
                <w:rFonts w:hint="eastAsia" w:hAnsi="宋体" w:eastAsia="宋体"/>
                <w:color w:val="auto"/>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both"/>
              <w:rPr>
                <w:rFonts w:hAnsi="宋体" w:eastAsia="宋体" w:cs="宋体"/>
                <w:color w:val="auto"/>
                <w:sz w:val="24"/>
                <w:szCs w:val="24"/>
              </w:rPr>
            </w:pPr>
            <w:r>
              <w:rPr>
                <w:rFonts w:hint="eastAsia" w:hAnsi="宋体" w:cs="仿宋_GB2312"/>
                <w:color w:val="auto"/>
                <w:sz w:val="24"/>
                <w:lang w:val="en-US" w:eastAsia="zh-CN"/>
              </w:rPr>
              <w:t>60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jc w:val="both"/>
              <w:rPr>
                <w:rFonts w:hAnsi="宋体" w:eastAsia="宋体" w:cs="宋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vAlign w:val="center"/>
          </w:tcPr>
          <w:p>
            <w:pPr>
              <w:autoSpaceDE w:val="0"/>
              <w:autoSpaceDN w:val="0"/>
              <w:adjustRightInd w:val="0"/>
              <w:spacing w:line="420" w:lineRule="exact"/>
              <w:jc w:val="both"/>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lang w:eastAsia="zh-CN"/>
              </w:rPr>
              <w:t>2020年7月20日</w:t>
            </w:r>
            <w:r>
              <w:rPr>
                <w:rFonts w:hint="eastAsia" w:hAnsi="宋体" w:cs="宋体"/>
                <w:color w:val="auto"/>
                <w:sz w:val="24"/>
                <w:szCs w:val="24"/>
              </w:rPr>
              <w:t>8时30分（</w:t>
            </w:r>
            <w:r>
              <w:rPr>
                <w:rFonts w:hint="eastAsia" w:hAnsi="宋体" w:eastAsia="宋体" w:cs="宋体"/>
                <w:color w:val="auto"/>
                <w:sz w:val="24"/>
              </w:rPr>
              <w:t>北京时间</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   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rPr>
            </w:pPr>
            <w:r>
              <w:rPr>
                <w:rFonts w:hint="eastAsia" w:hAnsi="宋体" w:cs="仿宋_GB2312"/>
                <w:color w:val="auto"/>
                <w:sz w:val="24"/>
              </w:rPr>
              <w:t>投标保证金递交截</w:t>
            </w:r>
            <w:r>
              <w:rPr>
                <w:rFonts w:hint="eastAsia" w:hAnsi="宋体" w:cs="宋体"/>
                <w:color w:val="auto"/>
                <w:sz w:val="24"/>
                <w:lang w:val="zh-CN"/>
              </w:rPr>
              <w:t>止时间：（同投标截止时间）。</w:t>
            </w:r>
          </w:p>
          <w:p>
            <w:pPr>
              <w:autoSpaceDE w:val="0"/>
              <w:autoSpaceDN w:val="0"/>
              <w:adjustRightInd w:val="0"/>
              <w:spacing w:line="276" w:lineRule="auto"/>
              <w:jc w:val="left"/>
              <w:rPr>
                <w:rFonts w:hint="eastAsia" w:hAnsi="宋体" w:cs="仿宋_GB2312"/>
                <w:b/>
                <w:bCs/>
                <w:color w:val="auto"/>
                <w:sz w:val="24"/>
              </w:rPr>
            </w:pPr>
            <w:r>
              <w:rPr>
                <w:rFonts w:hint="eastAsia" w:hAnsi="宋体" w:cs="仿宋_GB2312"/>
                <w:b/>
                <w:bCs/>
                <w:color w:val="auto"/>
                <w:sz w:val="24"/>
              </w:rPr>
              <w:t>金额：人民币</w:t>
            </w:r>
            <w:r>
              <w:rPr>
                <w:rFonts w:hint="eastAsia" w:hAnsi="宋体" w:cs="仿宋_GB2312"/>
                <w:b/>
                <w:bCs/>
                <w:color w:val="auto"/>
                <w:sz w:val="24"/>
                <w:lang w:eastAsia="zh-CN"/>
              </w:rPr>
              <w:t>贰万陆仟元整</w:t>
            </w:r>
            <w:r>
              <w:rPr>
                <w:rFonts w:hint="eastAsia" w:hAnsi="宋体" w:cs="仿宋_GB2312"/>
                <w:b/>
                <w:bCs/>
                <w:color w:val="auto"/>
                <w:sz w:val="24"/>
              </w:rPr>
              <w:t>（￥</w:t>
            </w:r>
            <w:r>
              <w:rPr>
                <w:rFonts w:hint="eastAsia" w:hAnsi="宋体" w:cs="仿宋_GB2312"/>
                <w:b/>
                <w:bCs/>
                <w:color w:val="auto"/>
                <w:sz w:val="24"/>
                <w:lang w:val="en-US" w:eastAsia="zh-CN"/>
              </w:rPr>
              <w:t>26000.00</w:t>
            </w:r>
            <w:r>
              <w:rPr>
                <w:rFonts w:hint="eastAsia" w:hAnsi="宋体" w:cs="仿宋_GB2312"/>
                <w:b/>
                <w:bCs/>
                <w:color w:val="auto"/>
                <w:sz w:val="24"/>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szCs w:val="24"/>
                <w:lang w:eastAsia="zh-CN"/>
              </w:rPr>
              <w:t>2017年、2018年、2019年</w:t>
            </w:r>
            <w:r>
              <w:rPr>
                <w:rFonts w:hint="eastAsia" w:hAnsi="宋体" w:eastAsia="宋体" w:cs="宋体"/>
                <w:color w:val="auto"/>
                <w:sz w:val="24"/>
              </w:rPr>
              <w:t>。（</w:t>
            </w:r>
            <w:r>
              <w:rPr>
                <w:rFonts w:hint="eastAsia" w:hAnsi="宋体" w:cs="宋体"/>
                <w:color w:val="auto"/>
                <w:sz w:val="24"/>
              </w:rPr>
              <w:t>近年，指201</w:t>
            </w:r>
            <w:r>
              <w:rPr>
                <w:rFonts w:hint="eastAsia" w:hAnsi="宋体" w:cs="宋体"/>
                <w:color w:val="auto"/>
                <w:sz w:val="24"/>
                <w:lang w:val="en-US" w:eastAsia="zh-CN"/>
              </w:rPr>
              <w:t>7</w:t>
            </w:r>
            <w:r>
              <w:rPr>
                <w:rFonts w:hint="eastAsia" w:hAnsi="宋体" w:cs="宋体"/>
                <w:color w:val="auto"/>
                <w:sz w:val="24"/>
              </w:rPr>
              <w:t>、201</w:t>
            </w:r>
            <w:r>
              <w:rPr>
                <w:rFonts w:hint="eastAsia" w:hAnsi="宋体" w:cs="宋体"/>
                <w:color w:val="auto"/>
                <w:sz w:val="24"/>
                <w:lang w:val="en-US" w:eastAsia="zh-CN"/>
              </w:rPr>
              <w:t>8</w:t>
            </w:r>
            <w:r>
              <w:rPr>
                <w:rFonts w:hint="eastAsia" w:hAnsi="宋体" w:cs="宋体"/>
                <w:color w:val="auto"/>
                <w:sz w:val="24"/>
              </w:rPr>
              <w:t>、201</w:t>
            </w:r>
            <w:r>
              <w:rPr>
                <w:rFonts w:hint="eastAsia" w:hAnsi="宋体" w:cs="宋体"/>
                <w:color w:val="auto"/>
                <w:sz w:val="24"/>
                <w:lang w:val="en-US" w:eastAsia="zh-CN"/>
              </w:rPr>
              <w:t>9</w:t>
            </w:r>
            <w:r>
              <w:rPr>
                <w:rFonts w:hint="eastAsia" w:hAnsi="宋体" w:cs="宋体"/>
                <w:color w:val="auto"/>
                <w:sz w:val="24"/>
              </w:rPr>
              <w:t>年。（若公司成立未满三年，需提供自成立起至201</w:t>
            </w:r>
            <w:r>
              <w:rPr>
                <w:rFonts w:hint="eastAsia" w:hAnsi="宋体" w:cs="宋体"/>
                <w:color w:val="auto"/>
                <w:sz w:val="24"/>
                <w:lang w:val="en-US" w:eastAsia="zh-CN"/>
              </w:rPr>
              <w:t>9</w:t>
            </w:r>
            <w:r>
              <w:rPr>
                <w:rFonts w:hint="eastAsia" w:hAnsi="宋体" w:cs="宋体"/>
                <w:color w:val="auto"/>
                <w:sz w:val="24"/>
              </w:rPr>
              <w:t>年度财务状况）</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rPr>
              <w:t>近年，指201</w:t>
            </w:r>
            <w:r>
              <w:rPr>
                <w:rFonts w:hint="eastAsia" w:hAnsi="宋体" w:cs="TimesNewRomanPSMT"/>
                <w:color w:val="auto"/>
                <w:sz w:val="24"/>
                <w:lang w:val="en-US" w:eastAsia="zh-CN"/>
              </w:rPr>
              <w:t>7</w:t>
            </w:r>
            <w:r>
              <w:rPr>
                <w:rFonts w:hint="eastAsia" w:hAnsi="宋体" w:cs="TimesNewRomanPSMT"/>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eastAsia="zh-CN"/>
              </w:rPr>
              <w:t>三</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520" w:lineRule="exact"/>
              <w:rPr>
                <w:rFonts w:hAnsi="宋体" w:eastAsia="宋体" w:cs="宋体"/>
                <w:color w:val="auto"/>
                <w:sz w:val="24"/>
              </w:rPr>
            </w:pPr>
            <w:r>
              <w:rPr>
                <w:rFonts w:hint="eastAsia" w:hAnsi="宋体" w:eastAsia="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auto"/>
                <w:sz w:val="24"/>
              </w:rPr>
            </w:pPr>
            <w:r>
              <w:rPr>
                <w:rFonts w:hint="eastAsia" w:hAnsi="宋体" w:eastAsia="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auto"/>
                <w:sz w:val="24"/>
              </w:rPr>
            </w:pPr>
            <w:r>
              <w:rPr>
                <w:rFonts w:hint="eastAsia" w:hAnsi="宋体" w:eastAsia="宋体" w:cs="宋体"/>
                <w:color w:val="auto"/>
                <w:sz w:val="24"/>
              </w:rPr>
              <w:t>(3)解密完成后，招标人（代理机构）点击“系数抽取”按钮进行系数抽取，系数抽取情况在“公告通知”处显示。</w:t>
            </w:r>
          </w:p>
          <w:p>
            <w:pPr>
              <w:spacing w:line="520" w:lineRule="exact"/>
              <w:rPr>
                <w:rFonts w:hAnsi="宋体" w:eastAsia="宋体" w:cs="宋体"/>
                <w:color w:val="auto"/>
                <w:sz w:val="24"/>
              </w:rPr>
            </w:pPr>
            <w:r>
              <w:rPr>
                <w:rFonts w:hint="eastAsia" w:hAnsi="宋体" w:eastAsia="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auto"/>
                <w:sz w:val="24"/>
              </w:rPr>
            </w:pPr>
            <w:r>
              <w:rPr>
                <w:rFonts w:hint="eastAsia" w:hAnsi="宋体" w:eastAsia="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color w:val="auto"/>
                <w:sz w:val="24"/>
              </w:rPr>
            </w:pPr>
            <w:r>
              <w:rPr>
                <w:rFonts w:hint="eastAsia" w:hAnsi="宋体" w:eastAsia="宋体" w:cs="宋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numPr>
                <w:ilvl w:val="0"/>
                <w:numId w:val="0"/>
              </w:numPr>
              <w:rPr>
                <w:rFonts w:hint="eastAsia" w:hAnsi="宋体" w:cs="TimesNewRomanPSMT" w:eastAsiaTheme="minorEastAsia"/>
                <w:color w:val="auto"/>
                <w:sz w:val="24"/>
                <w:lang w:eastAsia="zh-CN"/>
              </w:rPr>
            </w:pPr>
            <w:r>
              <w:rPr>
                <w:rFonts w:hint="eastAsia" w:hAnsi="宋体" w:cs="宋体"/>
                <w:b/>
                <w:bCs/>
                <w:color w:val="auto"/>
                <w:sz w:val="24"/>
                <w:lang w:eastAsia="zh-CN"/>
              </w:rPr>
              <w:t>指2017年1月1日以来承接过的装饰装修工程。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int="eastAsia" w:hAnsi="宋体" w:cs="宋体"/>
                <w:color w:val="auto"/>
                <w:sz w:val="24"/>
              </w:rPr>
            </w:pPr>
            <w:r>
              <w:rPr>
                <w:rFonts w:hint="eastAsia" w:hAnsi="宋体" w:cs="宋体"/>
                <w:color w:val="auto"/>
                <w:sz w:val="24"/>
              </w:rPr>
              <w:t>本工程设招标控制价：</w:t>
            </w:r>
          </w:p>
          <w:p>
            <w:pPr>
              <w:keepNext/>
              <w:spacing w:line="276" w:lineRule="auto"/>
              <w:rPr>
                <w:rFonts w:hint="eastAsia" w:hAnsi="宋体" w:cs="宋体" w:eastAsiaTheme="minorEastAsia"/>
                <w:b/>
                <w:bCs/>
                <w:color w:val="auto"/>
                <w:sz w:val="24"/>
                <w:lang w:eastAsia="zh-CN"/>
              </w:rPr>
            </w:pPr>
            <w:r>
              <w:rPr>
                <w:rFonts w:hint="eastAsia" w:hAnsi="宋体" w:cs="宋体"/>
                <w:b/>
                <w:bCs/>
                <w:color w:val="auto"/>
                <w:sz w:val="24"/>
              </w:rPr>
              <w:t>大写：</w:t>
            </w:r>
            <w:r>
              <w:rPr>
                <w:rFonts w:hint="eastAsia" w:hAnsi="宋体" w:cs="宋体"/>
                <w:b/>
                <w:bCs/>
                <w:color w:val="auto"/>
                <w:sz w:val="24"/>
                <w:lang w:eastAsia="zh-CN"/>
              </w:rPr>
              <w:t>壹佰叁拾万零伍仟玖佰柒拾陆元陆角伍分</w:t>
            </w:r>
          </w:p>
          <w:p>
            <w:pPr>
              <w:keepNext/>
              <w:spacing w:line="276" w:lineRule="auto"/>
              <w:rPr>
                <w:rFonts w:hAnsi="宋体" w:cs="宋体"/>
                <w:b/>
                <w:bCs/>
                <w:color w:val="auto"/>
                <w:sz w:val="24"/>
              </w:rPr>
            </w:pPr>
            <w:r>
              <w:rPr>
                <w:rFonts w:hint="eastAsia" w:hAnsi="宋体" w:cs="宋体"/>
                <w:b/>
                <w:bCs/>
                <w:color w:val="auto"/>
                <w:sz w:val="24"/>
              </w:rPr>
              <w:t>小写：￥</w:t>
            </w:r>
            <w:r>
              <w:rPr>
                <w:rFonts w:hint="eastAsia" w:hAnsi="宋体" w:cs="Times New Roman"/>
                <w:b/>
                <w:bCs/>
                <w:color w:val="auto"/>
                <w:sz w:val="24"/>
                <w:lang w:val="en-US" w:eastAsia="zh-CN"/>
              </w:rPr>
              <w:t>1305976.65</w:t>
            </w:r>
            <w:r>
              <w:rPr>
                <w:rFonts w:hint="eastAsia" w:hAnsi="宋体" w:cs="宋体"/>
                <w:b/>
                <w:bCs/>
                <w:color w:val="auto"/>
                <w:sz w:val="24"/>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79632552"/>
      <w:bookmarkStart w:id="7" w:name="_Toc152042311"/>
      <w:bookmarkStart w:id="8" w:name="_Toc152045535"/>
      <w:bookmarkStart w:id="9" w:name="_Toc144974503"/>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52045536"/>
      <w:bookmarkStart w:id="11" w:name="_Toc144974504"/>
      <w:bookmarkStart w:id="12" w:name="_Toc152042312"/>
      <w:bookmarkStart w:id="13" w:name="_Toc179632553"/>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2313"/>
      <w:bookmarkStart w:id="16" w:name="_Toc152045537"/>
      <w:bookmarkStart w:id="17" w:name="_Toc179632554"/>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44974506"/>
      <w:bookmarkStart w:id="20" w:name="_Toc152045538"/>
      <w:bookmarkStart w:id="21" w:name="_Toc179632555"/>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44974514"/>
      <w:bookmarkStart w:id="30" w:name="_Toc152045546"/>
      <w:bookmarkStart w:id="31" w:name="_Toc152042322"/>
      <w:bookmarkStart w:id="32" w:name="_Toc17963256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规费、税金、安全文明施工措施费、暂列金额与专业暂估价计入投标总报价，并在投标函、投标函附录中单列，不参与商务标评审。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hAnsi="宋体" w:cs="宋体"/>
          <w:color w:val="auto"/>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jc w:val="left"/>
        <w:rPr>
          <w:rFonts w:hAnsi="宋体" w:cs="宋体"/>
          <w:color w:val="auto"/>
          <w:sz w:val="24"/>
          <w:lang w:val="zh-CN"/>
        </w:rPr>
      </w:pPr>
      <w:r>
        <w:rPr>
          <w:rFonts w:hint="eastAsia" w:hAnsi="宋体" w:cs="宋体"/>
          <w:color w:val="auto"/>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jc w:val="left"/>
        <w:rPr>
          <w:rFonts w:hAnsi="宋体" w:cs="宋体"/>
          <w:color w:val="auto"/>
          <w:sz w:val="24"/>
        </w:rPr>
      </w:pPr>
      <w:r>
        <w:rPr>
          <w:rFonts w:hint="eastAsia" w:hAnsi="宋体" w:cs="宋体"/>
          <w:color w:val="auto"/>
          <w:sz w:val="24"/>
          <w:lang w:val="zh-CN"/>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auto"/>
          <w:sz w:val="24"/>
        </w:rPr>
      </w:pPr>
      <w:r>
        <w:rPr>
          <w:rFonts w:hint="eastAsia" w:hAnsi="宋体" w:cs="宋体"/>
          <w:color w:val="auto"/>
          <w:sz w:val="24"/>
        </w:rPr>
        <w:t>3.5.6</w:t>
      </w:r>
      <w:r>
        <w:rPr>
          <w:rFonts w:hint="eastAsia" w:ascii="新宋体" w:hAnsi="新宋体" w:eastAsia="新宋体" w:cs="仿宋_GB2312"/>
          <w:color w:val="auto"/>
          <w:sz w:val="24"/>
        </w:rPr>
        <w:t>未按规定提交投标保证金的，由评标委员会否决其投标。</w:t>
      </w:r>
    </w:p>
    <w:p>
      <w:pPr>
        <w:pStyle w:val="2"/>
        <w:ind w:firstLine="241"/>
        <w:rPr>
          <w:rFonts w:eastAsia="新宋体"/>
          <w:b/>
          <w:bCs/>
          <w:color w:val="auto"/>
        </w:rPr>
      </w:pPr>
      <w:r>
        <w:rPr>
          <w:rFonts w:hint="eastAsia" w:ascii="新宋体" w:hAnsi="新宋体" w:eastAsia="新宋体" w:cs="仿宋_GB2312"/>
          <w:b/>
          <w:bCs/>
          <w:color w:val="auto"/>
          <w:sz w:val="24"/>
        </w:rPr>
        <w:t>注：具体评审内容依据第三章评标办法。</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5553"/>
      <w:bookmarkStart w:id="39" w:name="_Toc152042329"/>
      <w:bookmarkStart w:id="40" w:name="_Toc144974521"/>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520" w:lineRule="exact"/>
        <w:rPr>
          <w:color w:val="auto"/>
          <w:sz w:val="28"/>
          <w:szCs w:val="28"/>
        </w:rPr>
      </w:pPr>
      <w:bookmarkStart w:id="45" w:name="_Toc283559970"/>
      <w:r>
        <w:rPr>
          <w:rFonts w:hint="eastAsia"/>
          <w:color w:val="auto"/>
          <w:sz w:val="28"/>
          <w:szCs w:val="28"/>
        </w:rPr>
        <w:t>5.2 开标程序</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(2)投标截止时间到达时，招标代理机构点击“开标”按钮，开标开始</w:t>
      </w:r>
      <w:r>
        <w:rPr>
          <w:rFonts w:hint="eastAsia" w:hAnsi="宋体" w:eastAsia="宋体" w:cs="宋体"/>
          <w:color w:val="auto"/>
          <w:sz w:val="24"/>
        </w:rPr>
        <w:t>并进行解密，解密时限为60分钟，各投标人可以远程进行解密投标文件。</w:t>
      </w:r>
      <w:r>
        <w:rPr>
          <w:rFonts w:hint="eastAsia" w:hAnsi="宋体" w:cs="宋体"/>
          <w:color w:val="auto"/>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44974537"/>
      <w:bookmarkStart w:id="53" w:name="_Toc152042345"/>
      <w:bookmarkStart w:id="54" w:name="_Toc152045569"/>
      <w:bookmarkStart w:id="55"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b/>
          <w:bCs/>
          <w:color w:val="auto"/>
          <w:sz w:val="36"/>
          <w:szCs w:val="36"/>
        </w:rPr>
      </w:pPr>
      <w:r>
        <w:rPr>
          <w:rFonts w:hint="eastAsia" w:hAnsi="宋体" w:cs="宋体"/>
          <w:color w:val="auto"/>
          <w:sz w:val="24"/>
        </w:rPr>
        <w:br w:type="page"/>
      </w: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8"/>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rPr>
        <w:fldChar w:fldCharType="begin"/>
      </w:r>
      <w:r>
        <w:rPr>
          <w:rFonts w:hint="eastAsia" w:ascii="新宋体" w:hAnsi="新宋体" w:eastAsia="新宋体"/>
          <w:color w:val="auto"/>
          <w:sz w:val="24"/>
        </w:rPr>
        <w:instrText xml:space="preserve"> = 3 \* GB3 \* MERGEFORMAT </w:instrText>
      </w:r>
      <w:r>
        <w:rPr>
          <w:rFonts w:hint="eastAsia" w:ascii="新宋体" w:hAnsi="新宋体" w:eastAsia="新宋体"/>
          <w:color w:val="auto"/>
          <w:sz w:val="24"/>
        </w:rPr>
        <w:fldChar w:fldCharType="separate"/>
      </w:r>
      <w:r>
        <w:rPr>
          <w:rFonts w:hint="eastAsia" w:ascii="新宋体" w:hAnsi="新宋体" w:eastAsia="新宋体"/>
          <w:color w:val="auto"/>
          <w:sz w:val="24"/>
        </w:rPr>
        <w:t>③</w:t>
      </w:r>
      <w:r>
        <w:rPr>
          <w:rFonts w:hint="eastAsia" w:ascii="新宋体" w:hAnsi="新宋体" w:eastAsia="新宋体"/>
          <w:color w:val="auto"/>
          <w:sz w:val="24"/>
        </w:rPr>
        <w:fldChar w:fldCharType="end"/>
      </w:r>
      <w:r>
        <w:rPr>
          <w:rFonts w:hint="eastAsia" w:ascii="新宋体" w:hAnsi="新宋体" w:eastAsia="新宋体"/>
          <w:color w:val="auto"/>
          <w:sz w:val="24"/>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rPr>
      </w:pPr>
      <w:r>
        <w:rPr>
          <w:rFonts w:hint="eastAsia" w:cs="宋体"/>
          <w:b/>
          <w:bCs/>
          <w:color w:val="auto"/>
          <w:sz w:val="24"/>
          <w:szCs w:val="24"/>
        </w:rPr>
        <w:t>（三）综合标的评标分值（25分）</w:t>
      </w:r>
    </w:p>
    <w:tbl>
      <w:tblPr>
        <w:tblStyle w:val="18"/>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7"/>
        <w:gridCol w:w="49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项目</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评审标准</w:t>
            </w:r>
          </w:p>
        </w:tc>
        <w:tc>
          <w:tcPr>
            <w:tcW w:w="1491"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年1月1日以来（以合同签订时间为准）企业具有类似项目业绩者，每项得2分，最高得4分。</w:t>
            </w:r>
            <w:r>
              <w:rPr>
                <w:rFonts w:hint="eastAsia" w:ascii="Times New Roman"/>
                <w:color w:val="auto"/>
                <w:kern w:val="2"/>
                <w:sz w:val="21"/>
                <w:szCs w:val="21"/>
                <w:lang w:eastAsia="zh-CN"/>
              </w:rPr>
              <w:t>（以施工合同和中标通知书或施工合同和竣工备案表为准，缺一项不得分）</w:t>
            </w:r>
            <w:r>
              <w:rPr>
                <w:rFonts w:hint="eastAsia" w:asciiTheme="minorEastAsia" w:hAnsiTheme="minorEastAsia"/>
                <w:color w:val="auto"/>
                <w:kern w:val="2"/>
                <w:sz w:val="21"/>
                <w:szCs w:val="21"/>
              </w:rPr>
              <w:t>。</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项目负责人业绩</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年1月1日以来（以合同签订时间为准）：拟派项目负责人具有类似项目业绩者，每项得6分，最高得6分</w:t>
            </w:r>
            <w:r>
              <w:rPr>
                <w:rFonts w:hint="eastAsia" w:ascii="Times New Roman"/>
                <w:color w:val="auto"/>
                <w:kern w:val="2"/>
                <w:sz w:val="21"/>
                <w:szCs w:val="21"/>
                <w:lang w:eastAsia="zh-CN"/>
              </w:rPr>
              <w:t>（以施工合同和中标通知书或施工合同和竣工备案表为准，缺一项不得分）。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优惠承诺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4</w:t>
            </w:r>
          </w:p>
        </w:tc>
        <w:tc>
          <w:tcPr>
            <w:tcW w:w="1457" w:type="dxa"/>
            <w:vMerge w:val="restart"/>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履职尽责承诺</w:t>
            </w: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24" w:type="dxa"/>
            <w:vMerge w:val="continue"/>
            <w:vAlign w:val="center"/>
          </w:tcPr>
          <w:p>
            <w:pPr>
              <w:spacing w:line="240" w:lineRule="exact"/>
              <w:jc w:val="center"/>
              <w:rPr>
                <w:rFonts w:ascii="Times New Roman"/>
                <w:color w:val="auto"/>
                <w:kern w:val="2"/>
                <w:sz w:val="21"/>
                <w:szCs w:val="21"/>
              </w:rPr>
            </w:pPr>
          </w:p>
        </w:tc>
        <w:tc>
          <w:tcPr>
            <w:tcW w:w="1457" w:type="dxa"/>
            <w:vMerge w:val="continue"/>
            <w:vAlign w:val="center"/>
          </w:tcPr>
          <w:p>
            <w:pPr>
              <w:spacing w:line="240" w:lineRule="exact"/>
              <w:jc w:val="center"/>
              <w:rPr>
                <w:rFonts w:ascii="Times New Roman"/>
                <w:color w:val="auto"/>
                <w:kern w:val="2"/>
                <w:sz w:val="21"/>
                <w:szCs w:val="21"/>
              </w:rPr>
            </w:pPr>
          </w:p>
        </w:tc>
        <w:tc>
          <w:tcPr>
            <w:tcW w:w="4928"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5</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企业信用（含纳税诚信）</w:t>
            </w:r>
          </w:p>
        </w:tc>
        <w:tc>
          <w:tcPr>
            <w:tcW w:w="4928" w:type="dxa"/>
            <w:vAlign w:val="center"/>
          </w:tcPr>
          <w:p>
            <w:pPr>
              <w:spacing w:line="240" w:lineRule="exact"/>
              <w:jc w:val="left"/>
              <w:rPr>
                <w:rFonts w:hint="eastAsia" w:ascii="Times New Roman" w:eastAsiaTheme="minorEastAsia"/>
                <w:color w:val="auto"/>
                <w:kern w:val="2"/>
                <w:sz w:val="21"/>
                <w:szCs w:val="21"/>
                <w:lang w:eastAsia="zh-CN"/>
              </w:rPr>
            </w:pPr>
            <w:r>
              <w:rPr>
                <w:rFonts w:hint="eastAsia" w:ascii="Times New Roman"/>
                <w:color w:val="auto"/>
                <w:kern w:val="2"/>
                <w:sz w:val="21"/>
                <w:szCs w:val="21"/>
              </w:rPr>
              <w:t>1</w:t>
            </w:r>
            <w:r>
              <w:rPr>
                <w:rFonts w:hint="eastAsia" w:ascii="Times New Roman"/>
                <w:color w:val="auto"/>
                <w:kern w:val="2"/>
                <w:sz w:val="21"/>
                <w:szCs w:val="21"/>
                <w:lang w:eastAsia="zh-CN"/>
              </w:rPr>
              <w:t>、纳税人纳税信用等级为A级及以上</w:t>
            </w:r>
            <w:r>
              <w:rPr>
                <w:rFonts w:hint="eastAsia" w:ascii="Times New Roman"/>
                <w:color w:val="auto"/>
                <w:kern w:val="2"/>
                <w:sz w:val="21"/>
                <w:szCs w:val="21"/>
              </w:rPr>
              <w:t>得</w:t>
            </w:r>
            <w:r>
              <w:rPr>
                <w:rFonts w:hint="eastAsia" w:ascii="Times New Roman"/>
                <w:color w:val="auto"/>
                <w:kern w:val="2"/>
                <w:sz w:val="21"/>
                <w:szCs w:val="21"/>
                <w:lang w:val="en-US" w:eastAsia="zh-CN"/>
              </w:rPr>
              <w:t>3</w:t>
            </w:r>
            <w:r>
              <w:rPr>
                <w:rFonts w:hint="eastAsia" w:ascii="Times New Roman"/>
                <w:color w:val="auto"/>
                <w:kern w:val="2"/>
                <w:sz w:val="21"/>
                <w:szCs w:val="21"/>
              </w:rPr>
              <w:t>分。</w:t>
            </w:r>
            <w:r>
              <w:rPr>
                <w:rFonts w:hint="eastAsia" w:ascii="Times New Roman"/>
                <w:color w:val="auto"/>
                <w:kern w:val="2"/>
                <w:sz w:val="21"/>
                <w:szCs w:val="21"/>
                <w:lang w:eastAsia="zh-CN"/>
              </w:rPr>
              <w:t>（以信用中国（守信激励）查询截图为准）。</w:t>
            </w:r>
          </w:p>
          <w:p>
            <w:pPr>
              <w:spacing w:line="240" w:lineRule="exact"/>
              <w:jc w:val="left"/>
              <w:rPr>
                <w:rFonts w:ascii="Times New Roman"/>
                <w:color w:val="auto"/>
                <w:kern w:val="2"/>
                <w:sz w:val="21"/>
                <w:szCs w:val="21"/>
              </w:rPr>
            </w:pPr>
            <w:r>
              <w:rPr>
                <w:rFonts w:hint="eastAsia" w:ascii="Times New Roman"/>
                <w:color w:val="auto"/>
                <w:kern w:val="2"/>
                <w:sz w:val="21"/>
                <w:szCs w:val="21"/>
              </w:rPr>
              <w:t>2、企业近三年在质量或安全方面获得过</w:t>
            </w:r>
            <w:r>
              <w:rPr>
                <w:rFonts w:hint="eastAsia" w:ascii="Times New Roman"/>
                <w:color w:val="auto"/>
                <w:kern w:val="2"/>
                <w:sz w:val="21"/>
                <w:szCs w:val="21"/>
                <w:lang w:eastAsia="zh-CN"/>
              </w:rPr>
              <w:t>省级</w:t>
            </w:r>
            <w:r>
              <w:rPr>
                <w:rFonts w:hint="eastAsia" w:ascii="Times New Roman"/>
                <w:color w:val="auto"/>
                <w:kern w:val="2"/>
                <w:sz w:val="21"/>
                <w:szCs w:val="21"/>
              </w:rPr>
              <w:t>建设行政主管部门或相关行业颁发的诚信先进或先进企业的，得</w:t>
            </w:r>
            <w:r>
              <w:rPr>
                <w:rFonts w:hint="eastAsia" w:ascii="Times New Roman"/>
                <w:color w:val="auto"/>
                <w:kern w:val="2"/>
                <w:sz w:val="21"/>
                <w:szCs w:val="21"/>
                <w:lang w:val="en-US" w:eastAsia="zh-CN"/>
              </w:rPr>
              <w:t>1</w:t>
            </w:r>
            <w:r>
              <w:rPr>
                <w:rFonts w:hint="eastAsia" w:ascii="Times New Roman"/>
                <w:color w:val="auto"/>
                <w:kern w:val="2"/>
                <w:sz w:val="21"/>
                <w:szCs w:val="21"/>
              </w:rPr>
              <w:t>分。【以证书原件扫描件为准】。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24"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6</w:t>
            </w:r>
          </w:p>
        </w:tc>
        <w:tc>
          <w:tcPr>
            <w:tcW w:w="1457"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项目负责人信用</w:t>
            </w:r>
          </w:p>
        </w:tc>
        <w:tc>
          <w:tcPr>
            <w:tcW w:w="4928" w:type="dxa"/>
            <w:vAlign w:val="center"/>
          </w:tcPr>
          <w:p>
            <w:pPr>
              <w:spacing w:line="240" w:lineRule="exact"/>
              <w:jc w:val="left"/>
              <w:rPr>
                <w:rFonts w:ascii="Times New Roman"/>
                <w:color w:val="auto"/>
                <w:kern w:val="2"/>
                <w:sz w:val="21"/>
                <w:szCs w:val="21"/>
              </w:rPr>
            </w:pPr>
            <w:r>
              <w:rPr>
                <w:rFonts w:hint="eastAsia" w:hAnsi="宋体" w:cs="宋体"/>
                <w:color w:val="auto"/>
                <w:sz w:val="21"/>
                <w:szCs w:val="21"/>
              </w:rPr>
              <w:t>项目经理曾获得过</w:t>
            </w:r>
            <w:r>
              <w:rPr>
                <w:rFonts w:hint="eastAsia" w:hAnsi="宋体" w:cs="宋体"/>
                <w:color w:val="auto"/>
                <w:sz w:val="21"/>
                <w:szCs w:val="21"/>
                <w:lang w:eastAsia="zh-CN"/>
              </w:rPr>
              <w:t>省</w:t>
            </w:r>
            <w:r>
              <w:rPr>
                <w:rFonts w:hint="eastAsia" w:hAnsi="宋体" w:cs="宋体"/>
                <w:color w:val="auto"/>
                <w:sz w:val="21"/>
                <w:szCs w:val="21"/>
              </w:rPr>
              <w:t>级装饰装修行业诚信项目经理的得2分，本项最高得2分。</w:t>
            </w:r>
            <w:r>
              <w:rPr>
                <w:rFonts w:hint="eastAsia" w:ascii="Times New Roman"/>
                <w:color w:val="auto"/>
                <w:kern w:val="2"/>
                <w:sz w:val="21"/>
                <w:szCs w:val="21"/>
              </w:rPr>
              <w:t>（以证书原件扫描件为准）。</w:t>
            </w:r>
          </w:p>
        </w:tc>
        <w:tc>
          <w:tcPr>
            <w:tcW w:w="1491" w:type="dxa"/>
            <w:vAlign w:val="center"/>
          </w:tcPr>
          <w:p>
            <w:pPr>
              <w:spacing w:line="240" w:lineRule="exact"/>
              <w:jc w:val="center"/>
              <w:rPr>
                <w:rFonts w:ascii="Times New Roman"/>
                <w:color w:val="auto"/>
                <w:kern w:val="2"/>
                <w:sz w:val="21"/>
                <w:szCs w:val="21"/>
              </w:rPr>
            </w:pPr>
            <w:r>
              <w:rPr>
                <w:rFonts w:hint="eastAsia" w:ascii="Times New Roman"/>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24" w:type="dxa"/>
          </w:tcPr>
          <w:p>
            <w:pPr>
              <w:jc w:val="center"/>
              <w:rPr>
                <w:rFonts w:ascii="Times New Roman"/>
                <w:color w:val="auto"/>
                <w:kern w:val="2"/>
                <w:sz w:val="21"/>
                <w:szCs w:val="21"/>
              </w:rPr>
            </w:pPr>
            <w:r>
              <w:rPr>
                <w:rFonts w:ascii="Times New Roman"/>
                <w:color w:val="auto"/>
                <w:kern w:val="2"/>
                <w:sz w:val="21"/>
                <w:szCs w:val="21"/>
              </w:rPr>
              <w:t>7</w:t>
            </w:r>
          </w:p>
        </w:tc>
        <w:tc>
          <w:tcPr>
            <w:tcW w:w="1457"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w:t>
            </w:r>
          </w:p>
        </w:tc>
        <w:tc>
          <w:tcPr>
            <w:tcW w:w="4928" w:type="dxa"/>
            <w:vAlign w:val="center"/>
          </w:tcPr>
          <w:p>
            <w:pPr>
              <w:jc w:val="center"/>
              <w:rPr>
                <w:rFonts w:ascii="Times New Roman"/>
                <w:color w:val="auto"/>
                <w:kern w:val="2"/>
                <w:sz w:val="21"/>
                <w:szCs w:val="21"/>
              </w:rPr>
            </w:pPr>
            <w:r>
              <w:rPr>
                <w:rFonts w:hint="eastAsia" w:ascii="Times New Roman"/>
                <w:color w:val="auto"/>
                <w:kern w:val="2"/>
                <w:sz w:val="21"/>
                <w:szCs w:val="21"/>
              </w:rPr>
              <w:t>招标人意见均为2分</w:t>
            </w:r>
          </w:p>
        </w:tc>
        <w:tc>
          <w:tcPr>
            <w:tcW w:w="1491" w:type="dxa"/>
            <w:vAlign w:val="center"/>
          </w:tcPr>
          <w:p>
            <w:pPr>
              <w:jc w:val="center"/>
              <w:rPr>
                <w:rFonts w:ascii="Times New Roman"/>
                <w:color w:val="auto"/>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≤2</w:t>
            </w:r>
            <w:r>
              <w:rPr>
                <w:rFonts w:hint="eastAsia" w:ascii="Times New Roman"/>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600" w:type="dxa"/>
            <w:gridSpan w:val="4"/>
            <w:vAlign w:val="center"/>
          </w:tcPr>
          <w:p>
            <w:pPr>
              <w:jc w:val="center"/>
              <w:rPr>
                <w:rFonts w:ascii="Times New Roman"/>
                <w:color w:val="auto"/>
                <w:kern w:val="2"/>
                <w:sz w:val="21"/>
                <w:szCs w:val="21"/>
              </w:rPr>
            </w:pPr>
            <w:r>
              <w:rPr>
                <w:rFonts w:hint="eastAsia" w:ascii="Times New Roman"/>
                <w:color w:val="auto"/>
                <w:kern w:val="2"/>
                <w:sz w:val="21"/>
                <w:szCs w:val="21"/>
              </w:rPr>
              <w:t>以上各项评审内容缺项不得分</w:t>
            </w:r>
          </w:p>
        </w:tc>
      </w:tr>
    </w:tbl>
    <w:p>
      <w:pPr>
        <w:snapToGrid w:val="0"/>
        <w:spacing w:line="420" w:lineRule="exact"/>
        <w:ind w:firstLine="480" w:firstLineChars="200"/>
        <w:rPr>
          <w:rFonts w:hAnsi="宋体" w:cs="宋体"/>
          <w:b/>
          <w:bCs/>
          <w:color w:val="auto"/>
          <w:sz w:val="24"/>
        </w:rPr>
      </w:pPr>
      <w:r>
        <w:rPr>
          <w:rFonts w:hint="eastAsia" w:hAnsi="宋体" w:cs="宋体"/>
          <w:b/>
          <w:bCs/>
          <w:color w:val="auto"/>
          <w:sz w:val="24"/>
        </w:rPr>
        <w:t>注：1）近年年份要求：201</w:t>
      </w:r>
      <w:r>
        <w:rPr>
          <w:rFonts w:hint="eastAsia" w:hAnsi="宋体" w:cs="宋体"/>
          <w:b/>
          <w:bCs/>
          <w:color w:val="auto"/>
          <w:sz w:val="24"/>
          <w:lang w:val="en-US" w:eastAsia="zh-CN"/>
        </w:rPr>
        <w:t>7</w:t>
      </w:r>
      <w:r>
        <w:rPr>
          <w:rFonts w:hint="eastAsia" w:hAnsi="宋体" w:cs="宋体"/>
          <w:b/>
          <w:bCs/>
          <w:color w:val="auto"/>
          <w:sz w:val="24"/>
        </w:rPr>
        <w:t>年1月1日以来；</w:t>
      </w:r>
    </w:p>
    <w:p>
      <w:pPr>
        <w:pStyle w:val="2"/>
        <w:numPr>
          <w:ilvl w:val="0"/>
          <w:numId w:val="7"/>
        </w:numPr>
        <w:ind w:firstLine="960" w:firstLineChars="400"/>
        <w:rPr>
          <w:rFonts w:hint="eastAsia" w:hAnsi="宋体" w:cs="宋体" w:eastAsiaTheme="minorEastAsia"/>
          <w:b/>
          <w:bCs/>
          <w:color w:val="auto"/>
          <w:sz w:val="24"/>
          <w:lang w:eastAsia="zh-CN"/>
        </w:rPr>
      </w:pPr>
      <w:r>
        <w:rPr>
          <w:rFonts w:hint="eastAsia" w:hAnsi="宋体" w:cs="宋体"/>
          <w:b/>
          <w:bCs/>
          <w:color w:val="auto"/>
          <w:sz w:val="24"/>
        </w:rPr>
        <w:t>类似工程：</w:t>
      </w:r>
      <w:r>
        <w:rPr>
          <w:rFonts w:hint="eastAsia" w:hAnsi="宋体" w:cs="宋体"/>
          <w:b/>
          <w:bCs/>
          <w:color w:val="auto"/>
          <w:sz w:val="24"/>
          <w:lang w:eastAsia="zh-CN"/>
        </w:rPr>
        <w:t>指2017年1月1日以来承接过的装饰装修工程。</w:t>
      </w:r>
    </w:p>
    <w:p>
      <w:pPr>
        <w:numPr>
          <w:ilvl w:val="0"/>
          <w:numId w:val="0"/>
        </w:numPr>
        <w:snapToGrid w:val="0"/>
        <w:spacing w:line="420" w:lineRule="exact"/>
        <w:ind w:firstLine="960" w:firstLineChars="400"/>
        <w:rPr>
          <w:rFonts w:hint="eastAsia" w:hAnsi="宋体" w:cs="宋体"/>
          <w:b/>
          <w:bCs/>
          <w:color w:val="auto"/>
          <w:sz w:val="24"/>
        </w:rPr>
      </w:pPr>
      <w:r>
        <w:rPr>
          <w:rFonts w:hint="eastAsia" w:hAnsi="宋体" w:cs="宋体"/>
          <w:b/>
          <w:bCs/>
          <w:color w:val="auto"/>
          <w:sz w:val="24"/>
          <w:lang w:val="en-US" w:eastAsia="zh-CN"/>
        </w:rPr>
        <w:t>3）</w:t>
      </w:r>
      <w:r>
        <w:rPr>
          <w:rFonts w:hint="eastAsia" w:hAnsi="宋体" w:cs="宋体"/>
          <w:b/>
          <w:bCs/>
          <w:color w:val="auto"/>
          <w:sz w:val="24"/>
        </w:rPr>
        <w:t>业绩合同以合同签订日期为准；</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（四）投标人综合得分按下列公式计算：</w:t>
      </w:r>
    </w:p>
    <w:p>
      <w:pPr>
        <w:snapToGrid w:val="0"/>
        <w:spacing w:line="420" w:lineRule="exact"/>
        <w:ind w:firstLine="960" w:firstLineChars="400"/>
        <w:rPr>
          <w:rFonts w:hAnsi="宋体" w:cs="宋体"/>
          <w:b/>
          <w:bCs/>
          <w:color w:val="auto"/>
          <w:sz w:val="24"/>
        </w:rPr>
      </w:pPr>
      <w:r>
        <w:rPr>
          <w:rFonts w:hint="eastAsia" w:hAnsi="宋体" w:cs="宋体"/>
          <w:color w:val="auto"/>
          <w:sz w:val="24"/>
          <w:szCs w:val="24"/>
        </w:rPr>
        <w:t>投标人综合得分＝技术标得分＋商务标得分＋综合标得分。</w:t>
      </w:r>
    </w:p>
    <w:p>
      <w:pPr>
        <w:snapToGrid w:val="0"/>
        <w:spacing w:line="420" w:lineRule="exact"/>
        <w:ind w:firstLine="240" w:firstLineChars="100"/>
        <w:rPr>
          <w:rFonts w:hAnsi="宋体" w:cs="宋体"/>
          <w:b/>
          <w:bCs/>
          <w:color w:val="auto"/>
          <w:sz w:val="24"/>
        </w:rPr>
      </w:pPr>
      <w:r>
        <w:rPr>
          <w:rFonts w:hint="eastAsia" w:hAnsi="宋体" w:cs="宋体"/>
          <w:b/>
          <w:bCs/>
          <w:color w:val="auto"/>
          <w:sz w:val="24"/>
        </w:rPr>
        <w:t>（五）投标人的最终得分及中标候选人排序</w:t>
      </w:r>
    </w:p>
    <w:p>
      <w:pPr>
        <w:adjustRightInd w:val="0"/>
        <w:snapToGrid w:val="0"/>
        <w:spacing w:line="440" w:lineRule="exact"/>
        <w:ind w:firstLine="480"/>
        <w:rPr>
          <w:rFonts w:hint="eastAsia" w:hAnsi="宋体" w:cs="宋体"/>
          <w:color w:val="auto"/>
          <w:sz w:val="24"/>
          <w:szCs w:val="24"/>
        </w:rPr>
      </w:pPr>
      <w:r>
        <w:rPr>
          <w:rFonts w:hint="eastAsia" w:hAnsi="宋体" w:cs="宋体"/>
          <w:color w:val="auto"/>
          <w:sz w:val="24"/>
          <w:szCs w:val="24"/>
        </w:rPr>
        <w:t>1.评标委员会完成对技术标、商务标和综合标的汇总后，从中去掉一个最高分和一个最低分，取平均值作为该投标人的最终得分。计算分值均保留两位小数。</w:t>
      </w:r>
    </w:p>
    <w:p>
      <w:pPr>
        <w:adjustRightInd w:val="0"/>
        <w:snapToGrid w:val="0"/>
        <w:spacing w:line="440" w:lineRule="exact"/>
        <w:ind w:firstLine="480"/>
        <w:rPr>
          <w:color w:val="auto"/>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宋体"/>
          <w:color w:val="auto"/>
          <w:sz w:val="24"/>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spacing w:beforeLines="100" w:afterLines="100" w:line="400" w:lineRule="exact"/>
        <w:rPr>
          <w:rFonts w:hint="eastAsia" w:hAnsi="宋体" w:cs="宋体"/>
          <w:color w:val="auto"/>
          <w:sz w:val="24"/>
        </w:rPr>
      </w:pPr>
      <w:r>
        <w:rPr>
          <w:rFonts w:hint="eastAsia" w:hAnsi="宋体" w:cs="宋体"/>
          <w:color w:val="auto"/>
          <w:sz w:val="24"/>
        </w:rPr>
        <w:br w:type="page"/>
      </w:r>
    </w:p>
    <w:p>
      <w:pPr>
        <w:spacing w:beforeLines="100" w:afterLines="100" w:line="400" w:lineRule="exact"/>
        <w:rPr>
          <w:rFonts w:hAnsi="宋体" w:cs="宋体"/>
          <w:color w:val="auto"/>
          <w:sz w:val="24"/>
        </w:rPr>
      </w:pP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adjustRightInd w:val="0"/>
        <w:snapToGrid w:val="0"/>
        <w:spacing w:line="440" w:lineRule="exact"/>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pStyle w:val="2"/>
        <w:ind w:firstLine="340"/>
        <w:rPr>
          <w:color w:val="auto"/>
        </w:rPr>
      </w:pPr>
    </w:p>
    <w:p>
      <w:pPr>
        <w:pStyle w:val="2"/>
        <w:ind w:firstLine="340"/>
        <w:rPr>
          <w:color w:val="auto"/>
        </w:rPr>
      </w:pPr>
    </w:p>
    <w:p>
      <w:pPr>
        <w:autoSpaceDE w:val="0"/>
        <w:autoSpaceDN w:val="0"/>
        <w:adjustRightInd w:val="0"/>
        <w:jc w:val="center"/>
        <w:outlineLvl w:val="0"/>
        <w:rPr>
          <w:rFonts w:hAnsi="宋体" w:cs="宋体"/>
          <w:b/>
          <w:color w:val="auto"/>
          <w:sz w:val="36"/>
          <w:szCs w:val="36"/>
        </w:rPr>
      </w:pPr>
    </w:p>
    <w:p>
      <w:pPr>
        <w:pStyle w:val="2"/>
        <w:ind w:firstLine="340"/>
        <w:rPr>
          <w:color w:val="auto"/>
        </w:rPr>
      </w:pPr>
    </w:p>
    <w:p>
      <w:pPr>
        <w:pStyle w:val="2"/>
        <w:ind w:firstLine="340"/>
        <w:rPr>
          <w:color w:val="auto"/>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(1) 本招标文件。</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(2)《建设工程工程量清单计价规范》</w:t>
      </w:r>
      <w:r>
        <w:rPr>
          <w:rFonts w:hint="eastAsia" w:hAnsi="宋体" w:cs="宋体"/>
          <w:color w:val="auto"/>
          <w:sz w:val="24"/>
          <w:lang w:val="en-US" w:eastAsia="zh-CN"/>
        </w:rPr>
        <w:t>GB 50500-2013</w:t>
      </w:r>
      <w:r>
        <w:rPr>
          <w:rFonts w:hint="eastAsia" w:hAnsi="宋体" w:cs="宋体"/>
          <w:color w:val="auto"/>
          <w:sz w:val="24"/>
        </w:rPr>
        <w:t>及《河南省</w:t>
      </w:r>
      <w:r>
        <w:rPr>
          <w:rFonts w:hint="eastAsia" w:hAnsi="宋体" w:cs="宋体"/>
          <w:color w:val="auto"/>
          <w:sz w:val="24"/>
          <w:lang w:eastAsia="zh-CN"/>
        </w:rPr>
        <w:t>装饰装修</w:t>
      </w:r>
      <w:r>
        <w:rPr>
          <w:rFonts w:hint="eastAsia" w:hAnsi="宋体" w:cs="宋体"/>
          <w:color w:val="auto"/>
          <w:sz w:val="24"/>
        </w:rPr>
        <w:t>工程预算定额》（2016</w:t>
      </w:r>
      <w:r>
        <w:rPr>
          <w:rFonts w:hint="eastAsia" w:hAnsi="宋体" w:cs="宋体"/>
          <w:color w:val="auto"/>
          <w:sz w:val="24"/>
          <w:lang w:eastAsia="zh-CN"/>
        </w:rPr>
        <w:t>版</w:t>
      </w:r>
      <w:r>
        <w:rPr>
          <w:rFonts w:hint="eastAsia" w:hAnsi="宋体" w:cs="宋体"/>
          <w:color w:val="auto"/>
          <w:sz w:val="24"/>
        </w:rPr>
        <w:t>）</w:t>
      </w:r>
      <w:r>
        <w:rPr>
          <w:rFonts w:hint="eastAsia" w:hAnsi="宋体" w:cs="宋体"/>
          <w:color w:val="auto"/>
          <w:sz w:val="24"/>
          <w:lang w:eastAsia="zh-CN"/>
        </w:rPr>
        <w:t>、</w:t>
      </w:r>
      <w:r>
        <w:rPr>
          <w:rFonts w:hint="eastAsia" w:hAnsi="宋体" w:cs="宋体"/>
          <w:color w:val="auto"/>
          <w:sz w:val="24"/>
        </w:rPr>
        <w:t>《河南省</w:t>
      </w:r>
      <w:r>
        <w:rPr>
          <w:rFonts w:hint="eastAsia" w:hAnsi="宋体" w:cs="宋体"/>
          <w:color w:val="auto"/>
          <w:sz w:val="24"/>
          <w:lang w:eastAsia="zh-CN"/>
        </w:rPr>
        <w:t>通用安装工程预算定额</w:t>
      </w:r>
      <w:r>
        <w:rPr>
          <w:rFonts w:hint="eastAsia" w:hAnsi="宋体" w:cs="宋体"/>
          <w:color w:val="auto"/>
          <w:sz w:val="24"/>
        </w:rPr>
        <w:t>》</w:t>
      </w:r>
      <w:r>
        <w:rPr>
          <w:rFonts w:hint="eastAsia" w:hAnsi="宋体" w:cs="宋体"/>
          <w:color w:val="auto"/>
          <w:sz w:val="24"/>
          <w:lang w:eastAsia="zh-CN"/>
        </w:rPr>
        <w:t>（</w:t>
      </w:r>
      <w:r>
        <w:rPr>
          <w:rFonts w:hint="eastAsia" w:hAnsi="宋体" w:cs="宋体"/>
          <w:color w:val="auto"/>
          <w:sz w:val="24"/>
          <w:lang w:val="en-US" w:eastAsia="zh-CN"/>
        </w:rPr>
        <w:t>2016版</w:t>
      </w:r>
      <w:r>
        <w:rPr>
          <w:rFonts w:hint="eastAsia" w:hAnsi="宋体" w:cs="宋体"/>
          <w:color w:val="auto"/>
          <w:sz w:val="24"/>
          <w:lang w:eastAsia="zh-CN"/>
        </w:rPr>
        <w:t>）、</w:t>
      </w:r>
      <w:r>
        <w:rPr>
          <w:rFonts w:hint="eastAsia" w:hAnsi="宋体" w:cs="宋体"/>
          <w:color w:val="auto"/>
          <w:sz w:val="24"/>
        </w:rPr>
        <w:t>《河南省</w:t>
      </w:r>
      <w:r>
        <w:rPr>
          <w:rFonts w:hint="eastAsia" w:hAnsi="宋体" w:cs="宋体"/>
          <w:color w:val="auto"/>
          <w:sz w:val="24"/>
          <w:lang w:eastAsia="zh-CN"/>
        </w:rPr>
        <w:t>市政工程预算定额</w:t>
      </w:r>
      <w:r>
        <w:rPr>
          <w:rFonts w:hint="eastAsia" w:hAnsi="宋体" w:cs="宋体"/>
          <w:color w:val="auto"/>
          <w:sz w:val="24"/>
        </w:rPr>
        <w:t>》</w:t>
      </w:r>
      <w:r>
        <w:rPr>
          <w:rFonts w:hint="eastAsia" w:hAnsi="宋体" w:cs="宋体"/>
          <w:color w:val="auto"/>
          <w:sz w:val="24"/>
          <w:lang w:eastAsia="zh-CN"/>
        </w:rPr>
        <w:t>（</w:t>
      </w:r>
      <w:r>
        <w:rPr>
          <w:rFonts w:hint="eastAsia" w:hAnsi="宋体" w:cs="宋体"/>
          <w:color w:val="auto"/>
          <w:sz w:val="24"/>
          <w:lang w:val="en-US" w:eastAsia="zh-CN"/>
        </w:rPr>
        <w:t>2016版</w:t>
      </w:r>
      <w:r>
        <w:rPr>
          <w:rFonts w:hint="eastAsia" w:hAnsi="宋体" w:cs="宋体"/>
          <w:color w:val="auto"/>
          <w:sz w:val="24"/>
          <w:lang w:eastAsia="zh-CN"/>
        </w:rPr>
        <w:t>）</w:t>
      </w:r>
      <w:r>
        <w:rPr>
          <w:rFonts w:hint="eastAsia" w:hAnsi="宋体" w:cs="宋体"/>
          <w:color w:val="auto"/>
          <w:sz w:val="24"/>
        </w:rPr>
        <w:t>及相关配套文件的规定。</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（3）材料价按《许昌工程造价信息》</w:t>
      </w:r>
      <w:r>
        <w:rPr>
          <w:rFonts w:hint="eastAsia" w:hAnsi="宋体" w:cs="宋体"/>
          <w:color w:val="auto"/>
          <w:sz w:val="24"/>
          <w:lang w:eastAsia="zh-CN"/>
        </w:rPr>
        <w:t>（</w:t>
      </w:r>
      <w:r>
        <w:rPr>
          <w:rFonts w:hint="eastAsia" w:hAnsi="宋体" w:cs="宋体"/>
          <w:color w:val="auto"/>
          <w:sz w:val="24"/>
        </w:rPr>
        <w:t>2020年第</w:t>
      </w:r>
      <w:r>
        <w:rPr>
          <w:rFonts w:hint="eastAsia" w:hAnsi="宋体" w:cs="宋体"/>
          <w:color w:val="auto"/>
          <w:sz w:val="24"/>
          <w:lang w:eastAsia="zh-CN"/>
        </w:rPr>
        <w:t>二</w:t>
      </w:r>
      <w:r>
        <w:rPr>
          <w:rFonts w:hint="eastAsia" w:hAnsi="宋体" w:cs="宋体"/>
          <w:color w:val="auto"/>
          <w:sz w:val="24"/>
        </w:rPr>
        <w:t>期</w:t>
      </w:r>
      <w:r>
        <w:rPr>
          <w:rFonts w:hint="eastAsia" w:hAnsi="宋体" w:cs="宋体"/>
          <w:color w:val="auto"/>
          <w:sz w:val="24"/>
          <w:lang w:eastAsia="zh-CN"/>
        </w:rPr>
        <w:t>）材料价及市场调查价</w:t>
      </w:r>
      <w:r>
        <w:rPr>
          <w:rFonts w:hint="eastAsia" w:hAnsi="宋体" w:cs="宋体"/>
          <w:color w:val="auto"/>
          <w:sz w:val="24"/>
        </w:rPr>
        <w:t>。</w:t>
      </w:r>
    </w:p>
    <w:p>
      <w:pPr>
        <w:pStyle w:val="2"/>
        <w:ind w:firstLine="480" w:firstLineChars="200"/>
        <w:rPr>
          <w:rFonts w:hint="eastAsia" w:eastAsiaTheme="minorEastAsia"/>
          <w:color w:val="auto"/>
          <w:lang w:val="en-US" w:eastAsia="zh-CN"/>
        </w:rPr>
      </w:pPr>
      <w:r>
        <w:rPr>
          <w:rFonts w:hint="eastAsia" w:hAnsi="宋体" w:cs="宋体"/>
          <w:color w:val="auto"/>
          <w:sz w:val="24"/>
          <w:lang w:eastAsia="zh-CN"/>
        </w:rPr>
        <w:t>（</w:t>
      </w:r>
      <w:r>
        <w:rPr>
          <w:rFonts w:hint="eastAsia" w:hAnsi="宋体" w:cs="宋体"/>
          <w:color w:val="auto"/>
          <w:sz w:val="24"/>
          <w:lang w:val="en-US" w:eastAsia="zh-CN"/>
        </w:rPr>
        <w:t>4</w:t>
      </w:r>
      <w:r>
        <w:rPr>
          <w:rFonts w:hint="eastAsia" w:hAnsi="宋体" w:cs="宋体"/>
          <w:color w:val="auto"/>
          <w:sz w:val="24"/>
          <w:lang w:eastAsia="zh-CN"/>
        </w:rPr>
        <w:t>）本工程增值税税率按</w:t>
      </w:r>
      <w:r>
        <w:rPr>
          <w:rFonts w:hint="eastAsia" w:hAnsi="宋体" w:cs="宋体"/>
          <w:color w:val="auto"/>
          <w:sz w:val="24"/>
          <w:lang w:val="en-US" w:eastAsia="zh-CN"/>
        </w:rPr>
        <w:t>9%计入。</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int="eastAsia"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pStyle w:val="2"/>
        <w:rPr>
          <w:color w:val="auto"/>
        </w:rPr>
      </w:pPr>
      <w:r>
        <w:rPr>
          <w:rFonts w:hint="eastAsia" w:hAnsi="宋体" w:cs="宋体"/>
          <w:b/>
          <w:color w:val="auto"/>
          <w:sz w:val="24"/>
          <w:szCs w:val="24"/>
        </w:rPr>
        <w:t>投标人编制投标报价时，同一投标文件综合工日应前后保持一致。</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(项目名称)/(标段)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eastAsia="黑体"/>
          <w:color w:val="auto"/>
          <w:sz w:val="24"/>
        </w:rPr>
      </w:pPr>
      <w:r>
        <w:rPr>
          <w:rFonts w:hint="eastAsia" w:ascii="黑体" w:eastAsia="黑体"/>
          <w:b/>
          <w:color w:val="auto"/>
          <w:sz w:val="32"/>
          <w:u w:val="single"/>
        </w:rPr>
        <w:t xml:space="preserve">  (项目名称)/标段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8"/>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ind w:firstLine="1048" w:firstLineChars="437"/>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ind w:firstLine="960" w:firstLineChars="400"/>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日期：年月日</w:t>
      </w:r>
      <w:bookmarkStart w:id="79" w:name="_Toc250616672"/>
    </w:p>
    <w:p>
      <w:pPr>
        <w:pStyle w:val="2"/>
        <w:ind w:firstLine="340"/>
        <w:rPr>
          <w:color w:val="auto"/>
        </w:rPr>
      </w:pPr>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 xml:space="preserve">  元</w:t>
            </w:r>
          </w:p>
          <w:p>
            <w:pPr>
              <w:spacing w:line="480" w:lineRule="exact"/>
              <w:rPr>
                <w:rFonts w:hAnsi="宋体" w:cs="宋体"/>
                <w:color w:val="auto"/>
                <w:sz w:val="24"/>
              </w:rPr>
            </w:pPr>
            <w:r>
              <w:rPr>
                <w:rFonts w:hint="eastAsia" w:hAnsi="宋体" w:cs="宋体"/>
                <w:color w:val="auto"/>
                <w:sz w:val="24"/>
              </w:rPr>
              <w:t>暂列金额RMB￥：</w:t>
            </w:r>
            <w:r>
              <w:rPr>
                <w:rFonts w:hint="eastAsia" w:hAnsi="宋体" w:cs="宋体"/>
                <w:color w:val="auto"/>
                <w:sz w:val="24"/>
                <w:u w:val="single"/>
              </w:rPr>
              <w:t xml:space="preserve">       </w:t>
            </w:r>
            <w:r>
              <w:rPr>
                <w:rFonts w:hint="eastAsia" w:hAnsi="宋体" w:cs="宋体"/>
                <w:color w:val="auto"/>
                <w:sz w:val="24"/>
              </w:rPr>
              <w:t xml:space="preserve">  元（如有则填）</w:t>
            </w:r>
          </w:p>
          <w:p>
            <w:pPr>
              <w:spacing w:line="480" w:lineRule="exact"/>
              <w:rPr>
                <w:rFonts w:hAnsi="宋体" w:cs="宋体"/>
                <w:color w:val="auto"/>
                <w:sz w:val="24"/>
              </w:rPr>
            </w:pPr>
            <w:r>
              <w:rPr>
                <w:rFonts w:hint="eastAsia" w:hAnsi="宋体" w:cs="宋体"/>
                <w:color w:val="auto"/>
                <w:sz w:val="24"/>
              </w:rPr>
              <w:t>专业暂估价RMB￥：</w:t>
            </w:r>
            <w:r>
              <w:rPr>
                <w:rFonts w:hint="eastAsia" w:hAnsi="宋体" w:cs="宋体"/>
                <w:color w:val="auto"/>
                <w:sz w:val="24"/>
                <w:u w:val="single"/>
              </w:rPr>
              <w:t xml:space="preserve">       </w:t>
            </w:r>
            <w:r>
              <w:rPr>
                <w:rFonts w:hint="eastAsia" w:hAnsi="宋体" w:cs="宋体"/>
                <w:color w:val="auto"/>
                <w:sz w:val="24"/>
              </w:rPr>
              <w:t xml:space="preserve"> 元（如有则填）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int="eastAsia" w:hAnsi="宋体" w:cs="仿宋_GB2312" w:eastAsiaTheme="minorEastAsia"/>
          <w:color w:val="auto"/>
          <w:sz w:val="24"/>
          <w:u w:val="none"/>
          <w:lang w:val="en-US" w:eastAsia="zh-CN"/>
        </w:rPr>
      </w:pPr>
      <w:r>
        <w:rPr>
          <w:rFonts w:hint="eastAsia" w:hAnsi="宋体" w:cs="仿宋_GB2312"/>
          <w:color w:val="auto"/>
          <w:sz w:val="24"/>
        </w:rPr>
        <w:t>投标人名称：</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int="eastAsia" w:hAnsi="宋体" w:cs="TimesNewRomanPSMT"/>
          <w:color w:val="auto"/>
          <w:sz w:val="24"/>
          <w:u w:val="single"/>
          <w:lang w:val="en-US" w:eastAsia="zh-CN"/>
        </w:rPr>
        <w:t xml:space="preserve">      </w:t>
      </w:r>
      <w:r>
        <w:rPr>
          <w:rFonts w:hint="eastAsia" w:hAnsi="宋体" w:cs="仿宋_GB2312"/>
          <w:color w:val="auto"/>
          <w:sz w:val="24"/>
        </w:rPr>
        <w:t>年</w:t>
      </w:r>
      <w:r>
        <w:rPr>
          <w:rFonts w:hint="eastAsia" w:hAnsi="宋体" w:cs="TimesNewRomanPSMT"/>
          <w:color w:val="auto"/>
          <w:sz w:val="24"/>
          <w:u w:val="single"/>
          <w:lang w:val="en-US" w:eastAsia="zh-CN"/>
        </w:rPr>
        <w:t xml:space="preserve">      </w:t>
      </w:r>
      <w:r>
        <w:rPr>
          <w:rFonts w:hint="eastAsia" w:hAnsi="宋体" w:cs="仿宋_GB2312"/>
          <w:color w:val="auto"/>
          <w:sz w:val="24"/>
        </w:rPr>
        <w:t>月</w:t>
      </w:r>
      <w:r>
        <w:rPr>
          <w:rFonts w:hint="eastAsia" w:hAnsi="宋体" w:cs="TimesNewRomanPSMT"/>
          <w:color w:val="auto"/>
          <w:sz w:val="24"/>
          <w:u w:val="single"/>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int="eastAsia" w:hAnsi="宋体" w:cs="TimesNewRomanPSMT"/>
          <w:color w:val="auto"/>
          <w:sz w:val="24"/>
          <w:u w:val="single"/>
          <w:lang w:val="en-US" w:eastAsia="zh-CN"/>
        </w:rPr>
        <w:t xml:space="preserve">      </w:t>
      </w:r>
      <w:r>
        <w:rPr>
          <w:rFonts w:hint="eastAsia" w:hAnsi="宋体" w:cs="仿宋_GB2312"/>
          <w:color w:val="auto"/>
          <w:sz w:val="24"/>
        </w:rPr>
        <w:t>性别：</w:t>
      </w:r>
      <w:r>
        <w:rPr>
          <w:rFonts w:hint="eastAsia" w:hAnsi="宋体" w:cs="TimesNewRomanPSMT"/>
          <w:color w:val="auto"/>
          <w:sz w:val="24"/>
          <w:u w:val="single"/>
          <w:lang w:val="en-US" w:eastAsia="zh-CN"/>
        </w:rPr>
        <w:t xml:space="preserve">      </w:t>
      </w:r>
      <w:r>
        <w:rPr>
          <w:rFonts w:hint="eastAsia" w:hAnsi="宋体" w:cs="仿宋_GB2312"/>
          <w:color w:val="auto"/>
          <w:sz w:val="24"/>
        </w:rPr>
        <w:t>年龄：</w:t>
      </w:r>
      <w:r>
        <w:rPr>
          <w:rFonts w:hint="eastAsia" w:hAnsi="宋体" w:cs="TimesNewRomanPSMT"/>
          <w:color w:val="auto"/>
          <w:sz w:val="24"/>
          <w:u w:val="single"/>
          <w:lang w:val="en-US" w:eastAsia="zh-CN"/>
        </w:rPr>
        <w:t xml:space="preserve">      </w:t>
      </w:r>
      <w:r>
        <w:rPr>
          <w:rFonts w:hint="eastAsia" w:hAnsi="宋体" w:cs="仿宋_GB2312"/>
          <w:color w:val="auto"/>
          <w:sz w:val="24"/>
        </w:rPr>
        <w:t>职务：</w:t>
      </w:r>
      <w:r>
        <w:rPr>
          <w:rFonts w:hint="eastAsia" w:hAnsi="宋体" w:cs="TimesNewRomanPSMT"/>
          <w:color w:val="auto"/>
          <w:sz w:val="24"/>
          <w:u w:val="single"/>
          <w:lang w:val="en-US" w:eastAsia="zh-CN"/>
        </w:rPr>
        <w:t xml:space="preserve">      </w:t>
      </w:r>
      <w:r>
        <w:rPr>
          <w:rFonts w:hint="eastAsia" w:hAnsi="宋体" w:cs="宋体"/>
          <w:b/>
          <w:bCs/>
          <w:color w:val="auto"/>
          <w:sz w:val="24"/>
        </w:rPr>
        <w:t>联系电话:</w:t>
      </w:r>
      <w:r>
        <w:rPr>
          <w:rFonts w:hint="eastAsia" w:hAnsi="宋体" w:cs="TimesNewRomanPSMT"/>
          <w:color w:val="auto"/>
          <w:sz w:val="24"/>
          <w:u w:val="single"/>
          <w:lang w:val="en-US" w:eastAsia="zh-CN"/>
        </w:rPr>
        <w:t xml:space="preserve">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int="eastAsia" w:hAnsi="宋体" w:cs="TimesNewRomanPSMT"/>
          <w:color w:val="auto"/>
          <w:sz w:val="24"/>
          <w:u w:val="single"/>
          <w:lang w:val="en-US" w:eastAsia="zh-CN"/>
        </w:rPr>
        <w:t xml:space="preserve">      </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int="eastAsia" w:hAnsi="宋体" w:cs="TimesNewRomanPSMT"/>
          <w:color w:val="auto"/>
          <w:sz w:val="24"/>
          <w:u w:val="single"/>
          <w:lang w:val="en-US" w:eastAsia="zh-CN"/>
        </w:rPr>
        <w:t xml:space="preserve">      </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TimesNewRomanPSMT"/>
          <w:color w:val="auto"/>
          <w:sz w:val="24"/>
          <w:u w:val="single"/>
          <w:lang w:val="en-US" w:eastAsia="zh-CN"/>
        </w:rPr>
        <w:t xml:space="preserve">      </w:t>
      </w:r>
      <w:r>
        <w:rPr>
          <w:rFonts w:hint="eastAsia" w:hAnsi="宋体" w:cs="仿宋_GB2312"/>
          <w:color w:val="auto"/>
          <w:sz w:val="24"/>
        </w:rPr>
        <w:t>年</w:t>
      </w:r>
      <w:r>
        <w:rPr>
          <w:rFonts w:hint="eastAsia" w:hAnsi="宋体" w:cs="TimesNewRomanPSMT"/>
          <w:color w:val="auto"/>
          <w:sz w:val="24"/>
          <w:u w:val="single"/>
          <w:lang w:val="en-US" w:eastAsia="zh-CN"/>
        </w:rPr>
        <w:t xml:space="preserve">      </w:t>
      </w:r>
      <w:r>
        <w:rPr>
          <w:rFonts w:hint="eastAsia" w:hAnsi="宋体" w:cs="仿宋_GB2312"/>
          <w:color w:val="auto"/>
          <w:sz w:val="24"/>
        </w:rPr>
        <w:t>月</w:t>
      </w:r>
      <w:r>
        <w:rPr>
          <w:rFonts w:hint="eastAsia" w:hAnsi="宋体" w:cs="TimesNewRomanPSMT"/>
          <w:color w:val="auto"/>
          <w:sz w:val="24"/>
          <w:u w:val="single"/>
          <w:lang w:val="en-US" w:eastAsia="zh-CN"/>
        </w:rPr>
        <w:t xml:space="preserve">      </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9"/>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2704" w:firstLineChars="845"/>
        <w:rPr>
          <w:rFonts w:hAnsi="宋体"/>
          <w:b/>
          <w:color w:val="auto"/>
          <w:sz w:val="32"/>
        </w:rPr>
      </w:pPr>
    </w:p>
    <w:p>
      <w:pPr>
        <w:autoSpaceDE w:val="0"/>
        <w:autoSpaceDN w:val="0"/>
        <w:adjustRightInd w:val="0"/>
        <w:spacing w:line="360" w:lineRule="auto"/>
        <w:ind w:right="215" w:firstLine="3020" w:firstLineChars="944"/>
        <w:rPr>
          <w:rFonts w:hint="eastAsia" w:hAnsi="宋体"/>
          <w:b/>
          <w:color w:val="auto"/>
          <w:sz w:val="32"/>
        </w:rPr>
      </w:pPr>
      <w:r>
        <w:rPr>
          <w:rFonts w:hint="eastAsia" w:hAnsi="宋体"/>
          <w:b/>
          <w:color w:val="auto"/>
          <w:sz w:val="32"/>
        </w:rPr>
        <w:br w:type="page"/>
      </w:r>
    </w:p>
    <w:p>
      <w:pPr>
        <w:autoSpaceDE w:val="0"/>
        <w:autoSpaceDN w:val="0"/>
        <w:adjustRightInd w:val="0"/>
        <w:spacing w:line="360" w:lineRule="auto"/>
        <w:ind w:right="215" w:firstLine="3020" w:firstLineChars="944"/>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int="eastAsia" w:hAnsi="宋体"/>
          <w:b/>
          <w:color w:val="auto"/>
          <w:sz w:val="32"/>
        </w:rPr>
      </w:pPr>
      <w:r>
        <w:rPr>
          <w:rFonts w:hint="eastAsia" w:hAnsi="宋体"/>
          <w:b/>
          <w:color w:val="auto"/>
          <w:sz w:val="32"/>
        </w:rPr>
        <w:br w:type="page"/>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/标段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4"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u w:val="single"/>
      </w:rPr>
      <w:t xml:space="preserve">许昌市魏都区西大街道办事处“62号院等19个老旧小区基础设施改造项目”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3FE944E8"/>
    <w:multiLevelType w:val="singleLevel"/>
    <w:tmpl w:val="3FE944E8"/>
    <w:lvl w:ilvl="0" w:tentative="0">
      <w:start w:val="2"/>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98ADA60"/>
    <w:multiLevelType w:val="singleLevel"/>
    <w:tmpl w:val="598ADA60"/>
    <w:lvl w:ilvl="0" w:tentative="0">
      <w:start w:val="3"/>
      <w:numFmt w:val="decimal"/>
      <w:suff w:val="nothing"/>
      <w:lvlText w:val="%1."/>
      <w:lvlJc w:val="left"/>
    </w:lvl>
  </w:abstractNum>
  <w:abstractNum w:abstractNumId="7">
    <w:nsid w:val="5A716AF5"/>
    <w:multiLevelType w:val="singleLevel"/>
    <w:tmpl w:val="5A716AF5"/>
    <w:lvl w:ilvl="0" w:tentative="0">
      <w:start w:val="6"/>
      <w:numFmt w:val="decimal"/>
      <w:lvlText w:val="%1."/>
      <w:lvlJc w:val="left"/>
      <w:pPr>
        <w:tabs>
          <w:tab w:val="left" w:pos="312"/>
        </w:tabs>
      </w:pPr>
    </w:lvl>
  </w:abstractNum>
  <w:abstractNum w:abstractNumId="8">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156"/>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2644B9B"/>
    <w:rsid w:val="03253C4A"/>
    <w:rsid w:val="03F970F0"/>
    <w:rsid w:val="05B347DC"/>
    <w:rsid w:val="06C47A51"/>
    <w:rsid w:val="06E835F7"/>
    <w:rsid w:val="0784401F"/>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6237C2"/>
    <w:rsid w:val="0EB217EF"/>
    <w:rsid w:val="0F254CEE"/>
    <w:rsid w:val="0F3930AA"/>
    <w:rsid w:val="0FDD387F"/>
    <w:rsid w:val="0FE557E4"/>
    <w:rsid w:val="10085E52"/>
    <w:rsid w:val="111F7223"/>
    <w:rsid w:val="11623F9C"/>
    <w:rsid w:val="1373566B"/>
    <w:rsid w:val="13CC49C6"/>
    <w:rsid w:val="14407B2F"/>
    <w:rsid w:val="14D972B5"/>
    <w:rsid w:val="14EC08FF"/>
    <w:rsid w:val="151E2293"/>
    <w:rsid w:val="156E75B8"/>
    <w:rsid w:val="159627BF"/>
    <w:rsid w:val="15AC6033"/>
    <w:rsid w:val="1600080D"/>
    <w:rsid w:val="16CE180D"/>
    <w:rsid w:val="16E3391D"/>
    <w:rsid w:val="1769612C"/>
    <w:rsid w:val="176C0E13"/>
    <w:rsid w:val="17E111D2"/>
    <w:rsid w:val="18B063A0"/>
    <w:rsid w:val="19DE0663"/>
    <w:rsid w:val="1A6627AB"/>
    <w:rsid w:val="1A8C3E4C"/>
    <w:rsid w:val="1AC14286"/>
    <w:rsid w:val="1ADA0CB9"/>
    <w:rsid w:val="1BB07F17"/>
    <w:rsid w:val="1C063260"/>
    <w:rsid w:val="1C834951"/>
    <w:rsid w:val="1C9615B9"/>
    <w:rsid w:val="1CE276BD"/>
    <w:rsid w:val="1D004958"/>
    <w:rsid w:val="1D726CFF"/>
    <w:rsid w:val="1EB9143E"/>
    <w:rsid w:val="1F0E36CA"/>
    <w:rsid w:val="202D10F5"/>
    <w:rsid w:val="203866A1"/>
    <w:rsid w:val="206742E9"/>
    <w:rsid w:val="2119095A"/>
    <w:rsid w:val="21421D01"/>
    <w:rsid w:val="21784572"/>
    <w:rsid w:val="217D427D"/>
    <w:rsid w:val="21E01DFA"/>
    <w:rsid w:val="220075A0"/>
    <w:rsid w:val="223B5597"/>
    <w:rsid w:val="22F50FD7"/>
    <w:rsid w:val="238F41BA"/>
    <w:rsid w:val="24515E5B"/>
    <w:rsid w:val="25182619"/>
    <w:rsid w:val="26166079"/>
    <w:rsid w:val="26492AF7"/>
    <w:rsid w:val="269D2D47"/>
    <w:rsid w:val="26AC047F"/>
    <w:rsid w:val="27135268"/>
    <w:rsid w:val="27BA35C2"/>
    <w:rsid w:val="27FD27F9"/>
    <w:rsid w:val="280D5608"/>
    <w:rsid w:val="282C6749"/>
    <w:rsid w:val="28C01D96"/>
    <w:rsid w:val="2AA44629"/>
    <w:rsid w:val="2AB434D6"/>
    <w:rsid w:val="2AB95941"/>
    <w:rsid w:val="2ABC6414"/>
    <w:rsid w:val="2AFE62D4"/>
    <w:rsid w:val="2B0C167E"/>
    <w:rsid w:val="2B6B6B7D"/>
    <w:rsid w:val="2C8633DC"/>
    <w:rsid w:val="2CAB3195"/>
    <w:rsid w:val="2D2C6D7A"/>
    <w:rsid w:val="2DE7474B"/>
    <w:rsid w:val="2DEF4A1F"/>
    <w:rsid w:val="2DF806F1"/>
    <w:rsid w:val="2E7653E1"/>
    <w:rsid w:val="2F3A012D"/>
    <w:rsid w:val="2FFD3C00"/>
    <w:rsid w:val="30D23E37"/>
    <w:rsid w:val="30E64908"/>
    <w:rsid w:val="30F03510"/>
    <w:rsid w:val="32D53070"/>
    <w:rsid w:val="3427237C"/>
    <w:rsid w:val="343B2BE1"/>
    <w:rsid w:val="343C7DB6"/>
    <w:rsid w:val="34CB298D"/>
    <w:rsid w:val="350E4C40"/>
    <w:rsid w:val="35254EA4"/>
    <w:rsid w:val="358E19EB"/>
    <w:rsid w:val="35AF766E"/>
    <w:rsid w:val="35DC23A2"/>
    <w:rsid w:val="375271E8"/>
    <w:rsid w:val="37B71904"/>
    <w:rsid w:val="3945175B"/>
    <w:rsid w:val="399A49D4"/>
    <w:rsid w:val="39D40903"/>
    <w:rsid w:val="3A4820C8"/>
    <w:rsid w:val="3A4C2479"/>
    <w:rsid w:val="3AC55F82"/>
    <w:rsid w:val="3C526FDA"/>
    <w:rsid w:val="3E052E0D"/>
    <w:rsid w:val="3E0C767D"/>
    <w:rsid w:val="3E9D677D"/>
    <w:rsid w:val="3EDE5F9D"/>
    <w:rsid w:val="3F4D647A"/>
    <w:rsid w:val="3F557D77"/>
    <w:rsid w:val="3F653ECD"/>
    <w:rsid w:val="4076005E"/>
    <w:rsid w:val="40B1193E"/>
    <w:rsid w:val="40C5430D"/>
    <w:rsid w:val="40EF27CC"/>
    <w:rsid w:val="41145E73"/>
    <w:rsid w:val="41A24648"/>
    <w:rsid w:val="42070B51"/>
    <w:rsid w:val="42B750E0"/>
    <w:rsid w:val="42E171A3"/>
    <w:rsid w:val="43AB669C"/>
    <w:rsid w:val="44C73DB6"/>
    <w:rsid w:val="45C149C9"/>
    <w:rsid w:val="46066264"/>
    <w:rsid w:val="4608522B"/>
    <w:rsid w:val="46170712"/>
    <w:rsid w:val="46C97F82"/>
    <w:rsid w:val="476A20C4"/>
    <w:rsid w:val="4BAC51EE"/>
    <w:rsid w:val="4BAF10DD"/>
    <w:rsid w:val="4C536B94"/>
    <w:rsid w:val="4CEF3CF8"/>
    <w:rsid w:val="4E1B15A0"/>
    <w:rsid w:val="4E354BB3"/>
    <w:rsid w:val="4E841886"/>
    <w:rsid w:val="50C505B2"/>
    <w:rsid w:val="51025EEC"/>
    <w:rsid w:val="51773CFC"/>
    <w:rsid w:val="525C2B2E"/>
    <w:rsid w:val="52C94CED"/>
    <w:rsid w:val="52CB4273"/>
    <w:rsid w:val="5477406D"/>
    <w:rsid w:val="55272503"/>
    <w:rsid w:val="554B55F7"/>
    <w:rsid w:val="559558C2"/>
    <w:rsid w:val="56362A84"/>
    <w:rsid w:val="566A5FED"/>
    <w:rsid w:val="56BD391A"/>
    <w:rsid w:val="56E35A9C"/>
    <w:rsid w:val="5749300B"/>
    <w:rsid w:val="58140E50"/>
    <w:rsid w:val="58783BD5"/>
    <w:rsid w:val="58B262A3"/>
    <w:rsid w:val="59120F59"/>
    <w:rsid w:val="591D3BA7"/>
    <w:rsid w:val="596E7B6E"/>
    <w:rsid w:val="598F5EA5"/>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321099"/>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0A45BD1"/>
    <w:rsid w:val="71EB3F0D"/>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9DA5CF6"/>
    <w:rsid w:val="7A736323"/>
    <w:rsid w:val="7AA8546C"/>
    <w:rsid w:val="7ABD0011"/>
    <w:rsid w:val="7B521D5B"/>
    <w:rsid w:val="7B5A74E2"/>
    <w:rsid w:val="7B692DD1"/>
    <w:rsid w:val="7B6D1EB3"/>
    <w:rsid w:val="7B853AC8"/>
    <w:rsid w:val="7C5E37E6"/>
    <w:rsid w:val="7CDD12AA"/>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Body Text First Indent 2"/>
    <w:basedOn w:val="7"/>
    <w:next w:val="1"/>
    <w:qFormat/>
    <w:uiPriority w:val="99"/>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hAnsi="宋体" w:cs="宋体"/>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table" w:styleId="19">
    <w:name w:val="Table Grid"/>
    <w:basedOn w:val="1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hover25"/>
    <w:basedOn w:val="13"/>
    <w:qFormat/>
    <w:uiPriority w:val="0"/>
  </w:style>
  <w:style w:type="character" w:customStyle="1" w:styleId="27">
    <w:name w:val="green"/>
    <w:basedOn w:val="13"/>
    <w:qFormat/>
    <w:uiPriority w:val="0"/>
    <w:rPr>
      <w:color w:val="66AE00"/>
      <w:sz w:val="18"/>
      <w:szCs w:val="18"/>
    </w:rPr>
  </w:style>
  <w:style w:type="character" w:customStyle="1" w:styleId="28">
    <w:name w:val="green1"/>
    <w:basedOn w:val="13"/>
    <w:qFormat/>
    <w:uiPriority w:val="0"/>
    <w:rPr>
      <w:color w:val="66AE00"/>
      <w:sz w:val="18"/>
      <w:szCs w:val="18"/>
    </w:rPr>
  </w:style>
  <w:style w:type="character" w:customStyle="1" w:styleId="29">
    <w:name w:val="blue"/>
    <w:basedOn w:val="13"/>
    <w:qFormat/>
    <w:uiPriority w:val="0"/>
    <w:rPr>
      <w:color w:val="0371C6"/>
      <w:sz w:val="21"/>
      <w:szCs w:val="21"/>
    </w:rPr>
  </w:style>
  <w:style w:type="character" w:customStyle="1" w:styleId="30">
    <w:name w:val="gb-jt"/>
    <w:basedOn w:val="13"/>
    <w:qFormat/>
    <w:uiPriority w:val="0"/>
  </w:style>
  <w:style w:type="character" w:customStyle="1" w:styleId="31">
    <w:name w:val="right"/>
    <w:basedOn w:val="13"/>
    <w:qFormat/>
    <w:uiPriority w:val="0"/>
    <w:rPr>
      <w:color w:val="999999"/>
      <w:sz w:val="18"/>
      <w:szCs w:val="18"/>
    </w:rPr>
  </w:style>
  <w:style w:type="character" w:customStyle="1" w:styleId="32">
    <w:name w:val="标题 2 Char"/>
    <w:basedOn w:val="13"/>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3"/>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5649</Words>
  <Characters>32203</Characters>
  <Lines>268</Lines>
  <Paragraphs>75</Paragraphs>
  <TotalTime>36</TotalTime>
  <ScaleCrop>false</ScaleCrop>
  <LinksUpToDate>false</LinksUpToDate>
  <CharactersWithSpaces>37777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找箌鑰匙了</cp:lastModifiedBy>
  <cp:lastPrinted>2020-06-18T07:53:00Z</cp:lastPrinted>
  <dcterms:modified xsi:type="dcterms:W3CDTF">2020-06-23T09:03:39Z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