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rFonts w:hint="eastAsia" w:ascii="黑体" w:hAnsi="黑体" w:eastAsia="黑体" w:cs="黑体"/>
          <w:b/>
          <w:bCs/>
          <w:color w:val="auto"/>
          <w:sz w:val="44"/>
          <w:szCs w:val="44"/>
          <w:shd w:val="clear" w:color="auto" w:fill="FFFFFF"/>
        </w:rPr>
      </w:pPr>
      <w:r>
        <w:rPr>
          <w:rFonts w:hint="eastAsia" w:ascii="黑体" w:hAnsi="黑体" w:eastAsia="黑体" w:cs="黑体"/>
          <w:b/>
          <w:bCs/>
          <w:color w:val="auto"/>
          <w:sz w:val="44"/>
          <w:szCs w:val="44"/>
          <w:shd w:val="clear" w:color="auto" w:fill="FFFFFF"/>
        </w:rPr>
        <w:t>长葛市机关事务管理局</w:t>
      </w:r>
    </w:p>
    <w:p>
      <w:pPr>
        <w:ind w:firstLine="883" w:firstLineChars="200"/>
        <w:jc w:val="both"/>
        <w:rPr>
          <w:rFonts w:ascii="黑体" w:hAnsi="黑体" w:eastAsia="黑体" w:cs="黑体"/>
          <w:b/>
          <w:color w:val="auto"/>
          <w:spacing w:val="-16"/>
          <w:w w:val="90"/>
          <w:kern w:val="22"/>
          <w:sz w:val="44"/>
          <w:szCs w:val="44"/>
        </w:rPr>
      </w:pPr>
      <w:r>
        <w:rPr>
          <w:rFonts w:hint="eastAsia" w:ascii="黑体" w:hAnsi="黑体" w:eastAsia="黑体" w:cs="黑体"/>
          <w:b/>
          <w:bCs/>
          <w:color w:val="auto"/>
          <w:sz w:val="44"/>
          <w:szCs w:val="44"/>
          <w:shd w:val="clear" w:color="auto" w:fill="FFFFFF"/>
          <w:lang w:eastAsia="zh-CN"/>
        </w:rPr>
        <w:t>新区</w:t>
      </w:r>
      <w:r>
        <w:rPr>
          <w:rFonts w:hint="eastAsia" w:ascii="黑体" w:hAnsi="黑体" w:eastAsia="黑体" w:cs="黑体"/>
          <w:b/>
          <w:bCs/>
          <w:color w:val="auto"/>
          <w:sz w:val="44"/>
          <w:szCs w:val="44"/>
          <w:shd w:val="clear" w:color="auto" w:fill="FFFFFF"/>
          <w:lang w:val="en-US" w:eastAsia="zh-CN"/>
        </w:rPr>
        <w:t>9号办公</w:t>
      </w:r>
      <w:r>
        <w:rPr>
          <w:rFonts w:hint="eastAsia" w:ascii="黑体" w:hAnsi="黑体" w:eastAsia="黑体" w:cs="黑体"/>
          <w:b/>
          <w:bCs/>
          <w:color w:val="auto"/>
          <w:sz w:val="44"/>
          <w:szCs w:val="44"/>
          <w:shd w:val="clear" w:color="auto" w:fill="FFFFFF"/>
        </w:rPr>
        <w:t>楼物业服务</w:t>
      </w:r>
      <w:r>
        <w:rPr>
          <w:rFonts w:hint="eastAsia" w:ascii="黑体" w:hAnsi="黑体" w:eastAsia="黑体" w:cs="黑体"/>
          <w:b/>
          <w:bCs/>
          <w:color w:val="auto"/>
          <w:sz w:val="44"/>
          <w:szCs w:val="44"/>
          <w:shd w:val="clear" w:color="auto" w:fill="FFFFFF"/>
          <w:lang w:eastAsia="zh-CN"/>
        </w:rPr>
        <w:t>采购</w:t>
      </w:r>
      <w:r>
        <w:rPr>
          <w:rFonts w:hint="eastAsia" w:ascii="黑体" w:hAnsi="黑体" w:eastAsia="黑体" w:cs="黑体"/>
          <w:b/>
          <w:bCs/>
          <w:color w:val="auto"/>
          <w:sz w:val="44"/>
          <w:szCs w:val="44"/>
          <w:shd w:val="clear" w:color="auto" w:fill="FFFFFF"/>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
          <w:color w:val="auto"/>
          <w:w w:val="90"/>
          <w:sz w:val="84"/>
          <w:szCs w:val="84"/>
        </w:rPr>
        <w:t>招 标 文 件</w:t>
      </w:r>
    </w:p>
    <w:p>
      <w:pPr>
        <w:jc w:val="center"/>
        <w:rPr>
          <w:rFonts w:ascii="微软简隶书" w:eastAsia="微软简隶书"/>
          <w:color w:val="auto"/>
        </w:rPr>
      </w:pPr>
      <w:r>
        <w:rPr>
          <w:rFonts w:hint="eastAsia" w:asciiTheme="majorEastAsia" w:hAnsiTheme="majorEastAsia" w:eastAsiaTheme="majorEastAsia" w:cstheme="majorEastAsia"/>
          <w:b/>
          <w:bCs/>
          <w:color w:val="auto"/>
          <w:sz w:val="30"/>
          <w:szCs w:val="30"/>
        </w:rPr>
        <w:t>项目编号：长招采公字【20</w:t>
      </w:r>
      <w:r>
        <w:rPr>
          <w:rFonts w:hint="eastAsia" w:asciiTheme="majorEastAsia" w:hAnsiTheme="majorEastAsia" w:eastAsiaTheme="majorEastAsia" w:cstheme="majorEastAsia"/>
          <w:b/>
          <w:bCs/>
          <w:color w:val="auto"/>
          <w:sz w:val="30"/>
          <w:szCs w:val="30"/>
          <w:lang w:val="en-US" w:eastAsia="zh-CN"/>
        </w:rPr>
        <w:t>20</w:t>
      </w:r>
      <w:r>
        <w:rPr>
          <w:rFonts w:hint="eastAsia" w:asciiTheme="majorEastAsia" w:hAnsiTheme="majorEastAsia" w:eastAsiaTheme="majorEastAsia" w:cstheme="majorEastAsia"/>
          <w:b/>
          <w:bCs/>
          <w:color w:val="auto"/>
          <w:sz w:val="30"/>
          <w:szCs w:val="30"/>
        </w:rPr>
        <w:t>】</w:t>
      </w:r>
      <w:r>
        <w:rPr>
          <w:rFonts w:hint="eastAsia" w:asciiTheme="majorEastAsia" w:hAnsiTheme="majorEastAsia" w:eastAsiaTheme="majorEastAsia" w:cstheme="majorEastAsia"/>
          <w:b/>
          <w:bCs/>
          <w:color w:val="auto"/>
          <w:sz w:val="30"/>
          <w:szCs w:val="30"/>
          <w:lang w:val="en-US" w:eastAsia="zh-CN"/>
        </w:rPr>
        <w:t>022</w:t>
      </w:r>
      <w:r>
        <w:rPr>
          <w:rFonts w:hint="eastAsia" w:asciiTheme="majorEastAsia" w:hAnsiTheme="majorEastAsia" w:eastAsiaTheme="majorEastAsia" w:cstheme="majorEastAsia"/>
          <w:b/>
          <w:bCs/>
          <w:color w:val="auto"/>
          <w:sz w:val="30"/>
          <w:szCs w:val="30"/>
        </w:rPr>
        <w:t>号</w:t>
      </w:r>
    </w:p>
    <w:p>
      <w:pPr>
        <w:rPr>
          <w:rFonts w:ascii="微软简隶书" w:eastAsia="微软简隶书"/>
          <w:color w:val="auto"/>
        </w:rPr>
      </w:pPr>
    </w:p>
    <w:p>
      <w:pP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jc w:val="center"/>
        <w:rPr>
          <w:rFonts w:ascii="微软简隶书" w:eastAsia="微软简隶书"/>
          <w:color w:val="auto"/>
        </w:rPr>
      </w:pPr>
    </w:p>
    <w:p>
      <w:pPr>
        <w:ind w:firstLine="1084" w:firstLineChars="300"/>
        <w:rPr>
          <w:rFonts w:asciiTheme="majorEastAsia" w:hAnsiTheme="majorEastAsia" w:eastAsiaTheme="majorEastAsia" w:cstheme="majorEastAsia"/>
          <w:b/>
          <w:bCs/>
          <w:color w:val="auto"/>
          <w:sz w:val="36"/>
          <w:szCs w:val="36"/>
        </w:rPr>
      </w:pPr>
    </w:p>
    <w:p>
      <w:pPr>
        <w:ind w:firstLine="1084" w:firstLineChars="300"/>
        <w:rPr>
          <w:rFonts w:asciiTheme="majorEastAsia" w:hAnsiTheme="majorEastAsia" w:eastAsiaTheme="majorEastAsia" w:cstheme="majorEastAsia"/>
          <w:b/>
          <w:bCs/>
          <w:color w:val="auto"/>
          <w:sz w:val="36"/>
          <w:szCs w:val="36"/>
        </w:rPr>
      </w:pPr>
    </w:p>
    <w:p>
      <w:pPr>
        <w:ind w:firstLine="1606" w:firstLineChars="5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采购单位：长葛市机关事务管理局</w:t>
      </w:r>
    </w:p>
    <w:p>
      <w:pPr>
        <w:ind w:firstLine="1285" w:firstLineChars="4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集中采购机构：长葛市公共资源交易中心</w:t>
      </w:r>
    </w:p>
    <w:p>
      <w:pPr>
        <w:rPr>
          <w:rFonts w:asciiTheme="majorEastAsia" w:hAnsiTheme="majorEastAsia" w:eastAsiaTheme="majorEastAsia" w:cstheme="majorEastAsia"/>
          <w:b/>
          <w:bCs/>
          <w:color w:val="auto"/>
          <w:sz w:val="32"/>
          <w:szCs w:val="32"/>
        </w:rPr>
      </w:pPr>
    </w:p>
    <w:p>
      <w:pPr>
        <w:jc w:val="center"/>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二〇二〇年</w:t>
      </w:r>
      <w:r>
        <w:rPr>
          <w:rFonts w:hint="eastAsia" w:asciiTheme="majorEastAsia" w:hAnsiTheme="majorEastAsia" w:eastAsiaTheme="majorEastAsia" w:cstheme="majorEastAsia"/>
          <w:b/>
          <w:bCs/>
          <w:color w:val="auto"/>
          <w:sz w:val="32"/>
          <w:szCs w:val="32"/>
          <w:lang w:val="en-US" w:eastAsia="zh-CN"/>
        </w:rPr>
        <w:t xml:space="preserve"> 六 </w:t>
      </w:r>
      <w:bookmarkStart w:id="12" w:name="_GoBack"/>
      <w:bookmarkEnd w:id="12"/>
      <w:r>
        <w:rPr>
          <w:rFonts w:hint="eastAsia" w:asciiTheme="majorEastAsia" w:hAnsiTheme="majorEastAsia" w:eastAsiaTheme="majorEastAsia" w:cstheme="majorEastAsia"/>
          <w:b/>
          <w:bCs/>
          <w:color w:val="auto"/>
          <w:sz w:val="32"/>
          <w:szCs w:val="32"/>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color w:val="auto"/>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hint="default" w:asciiTheme="majorEastAsia" w:hAnsiTheme="majorEastAsia" w:eastAsiaTheme="majorEastAsia" w:cstheme="majorEastAsia"/>
          <w:b/>
          <w:color w:val="auto"/>
          <w:kern w:val="0"/>
          <w:sz w:val="30"/>
          <w:szCs w:val="30"/>
          <w:lang w:val="en-US" w:eastAsia="zh-CN"/>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r>
        <w:rPr>
          <w:rFonts w:hint="eastAsia" w:asciiTheme="majorEastAsia" w:hAnsiTheme="majorEastAsia" w:eastAsiaTheme="majorEastAsia" w:cstheme="majorEastAsia"/>
          <w:b/>
          <w:color w:val="auto"/>
          <w:kern w:val="0"/>
          <w:sz w:val="30"/>
          <w:szCs w:val="30"/>
          <w:lang w:val="en-US" w:eastAsia="zh-CN"/>
        </w:rPr>
        <w:t xml:space="preserve">   </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jc w:val="left"/>
        <w:rPr>
          <w:color w:val="auto"/>
          <w:szCs w:val="21"/>
          <w:shd w:val="clear" w:color="auto" w:fill="FFFFFF"/>
        </w:rPr>
      </w:pPr>
      <w:r>
        <w:rPr>
          <w:rFonts w:hint="eastAsia"/>
          <w:color w:val="auto"/>
          <w:szCs w:val="21"/>
          <w:shd w:val="clear" w:color="auto" w:fill="FFFFFF"/>
        </w:rPr>
        <w:t xml:space="preserve">    长葛市公共资源交易中心受长葛市机关事务管理局的委托，对长葛市机关事务管理局新区9号办公楼物业服务采购项目</w:t>
      </w:r>
      <w:r>
        <w:rPr>
          <w:rFonts w:hint="eastAsia"/>
          <w:color w:val="auto"/>
          <w:szCs w:val="21"/>
          <w:shd w:val="clear" w:color="auto" w:fill="FFFFFF"/>
          <w:lang w:val="en-US" w:eastAsia="zh-CN"/>
        </w:rPr>
        <w:t xml:space="preserve"> </w:t>
      </w:r>
      <w:r>
        <w:rPr>
          <w:rFonts w:hint="eastAsia"/>
          <w:color w:val="auto"/>
          <w:szCs w:val="21"/>
          <w:shd w:val="clear" w:color="auto" w:fill="FFFFFF"/>
        </w:rPr>
        <w:t>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auto"/>
          <w:sz w:val="21"/>
          <w:szCs w:val="21"/>
          <w:shd w:val="clear" w:color="auto" w:fill="FFFFFF"/>
        </w:rPr>
      </w:pPr>
      <w:r>
        <w:rPr>
          <w:rFonts w:hint="eastAsia" w:asciiTheme="minorHAnsi" w:hAnsiTheme="minorHAnsi" w:eastAsiaTheme="minorEastAsia" w:cstheme="minorBidi"/>
          <w:color w:val="auto"/>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w:t>
      </w:r>
      <w:r>
        <w:rPr>
          <w:rFonts w:hint="eastAsia"/>
          <w:color w:val="auto"/>
          <w:sz w:val="21"/>
          <w:szCs w:val="21"/>
          <w:shd w:val="clear" w:color="auto" w:fill="FFFFFF"/>
        </w:rPr>
        <w:t>称：长葛市机关事务管理局新区9号办公楼物业服务采购项目</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（二）项目编号：长招采公字【20</w:t>
      </w:r>
      <w:r>
        <w:rPr>
          <w:rFonts w:hint="eastAsia"/>
          <w:color w:val="auto"/>
          <w:sz w:val="21"/>
          <w:szCs w:val="21"/>
          <w:shd w:val="clear" w:color="auto" w:fill="FFFFFF"/>
          <w:lang w:val="en-US" w:eastAsia="zh-CN"/>
        </w:rPr>
        <w:t>20</w:t>
      </w:r>
      <w:r>
        <w:rPr>
          <w:rFonts w:hint="eastAsia"/>
          <w:color w:val="auto"/>
          <w:sz w:val="21"/>
          <w:szCs w:val="21"/>
          <w:shd w:val="clear" w:color="auto" w:fill="FFFFFF"/>
        </w:rPr>
        <w:t>】</w:t>
      </w:r>
      <w:r>
        <w:rPr>
          <w:rFonts w:hint="eastAsia"/>
          <w:color w:val="auto"/>
          <w:sz w:val="21"/>
          <w:szCs w:val="21"/>
          <w:shd w:val="clear" w:color="auto" w:fill="FFFFFF"/>
          <w:lang w:val="en-US" w:eastAsia="zh-CN"/>
        </w:rPr>
        <w:t>022</w:t>
      </w:r>
      <w:r>
        <w:rPr>
          <w:rFonts w:hint="eastAsia"/>
          <w:color w:val="auto"/>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 xml:space="preserve">（三）采购方式：公开招标                                                                                                                         </w:t>
      </w:r>
    </w:p>
    <w:p>
      <w:pPr>
        <w:pStyle w:val="21"/>
        <w:widowControl/>
        <w:spacing w:line="360" w:lineRule="auto"/>
        <w:ind w:firstLine="420" w:firstLineChars="200"/>
        <w:rPr>
          <w:color w:val="auto"/>
          <w:sz w:val="21"/>
          <w:szCs w:val="21"/>
          <w:shd w:val="clear" w:color="auto" w:fill="FFFFFF"/>
        </w:rPr>
      </w:pPr>
      <w:r>
        <w:rPr>
          <w:rFonts w:hint="eastAsia"/>
          <w:color w:val="auto"/>
          <w:sz w:val="21"/>
          <w:szCs w:val="21"/>
          <w:shd w:val="clear" w:color="auto" w:fill="FFFFFF"/>
        </w:rPr>
        <w:t>（四）采购内容：长葛市机关事务管理局新区9号办公楼物业服务采购项目；详见招标文件。</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（五）预算金额：</w:t>
      </w:r>
      <w:r>
        <w:rPr>
          <w:rFonts w:hint="eastAsia"/>
          <w:color w:val="auto"/>
          <w:sz w:val="21"/>
          <w:szCs w:val="21"/>
          <w:shd w:val="clear" w:color="auto" w:fill="FFFFFF"/>
          <w:lang w:val="en-US" w:eastAsia="zh-CN"/>
        </w:rPr>
        <w:t xml:space="preserve"> </w:t>
      </w:r>
      <w:r>
        <w:rPr>
          <w:rFonts w:hint="eastAsia"/>
          <w:color w:val="000000" w:themeColor="text1"/>
          <w:sz w:val="21"/>
          <w:szCs w:val="21"/>
          <w:shd w:val="clear" w:color="auto" w:fill="FFFFFF"/>
          <w:lang w:val="en-US" w:eastAsia="zh-CN"/>
        </w:rPr>
        <w:t xml:space="preserve"> </w:t>
      </w:r>
      <w:r>
        <w:rPr>
          <w:rFonts w:hint="eastAsia"/>
          <w:b/>
          <w:bCs/>
          <w:color w:val="000000" w:themeColor="text1"/>
          <w:sz w:val="21"/>
          <w:szCs w:val="21"/>
          <w:shd w:val="clear" w:color="auto" w:fill="FFFFFF"/>
          <w:lang w:val="en-US" w:eastAsia="zh-CN"/>
        </w:rPr>
        <w:t xml:space="preserve">1001700.00 元 </w:t>
      </w:r>
      <w:r>
        <w:rPr>
          <w:rFonts w:hint="eastAsia"/>
          <w:b/>
          <w:bCs/>
          <w:color w:val="000000" w:themeColor="text1"/>
          <w:sz w:val="21"/>
          <w:szCs w:val="21"/>
          <w:shd w:val="clear" w:color="auto" w:fill="FFFFFF"/>
        </w:rPr>
        <w:t>（超过此预算为无效报价）。</w:t>
      </w:r>
    </w:p>
    <w:p>
      <w:pPr>
        <w:pStyle w:val="21"/>
        <w:widowControl/>
        <w:shd w:val="clear" w:color="auto" w:fill="FFFFFF"/>
        <w:spacing w:line="360" w:lineRule="auto"/>
        <w:ind w:firstLine="420" w:firstLineChars="200"/>
        <w:contextualSpacing/>
        <w:jc w:val="left"/>
        <w:rPr>
          <w:color w:val="auto"/>
          <w:sz w:val="21"/>
          <w:szCs w:val="21"/>
          <w:shd w:val="clear" w:color="auto" w:fill="FFFFFF"/>
        </w:rPr>
      </w:pPr>
      <w:r>
        <w:rPr>
          <w:rFonts w:hint="eastAsia"/>
          <w:color w:val="auto"/>
          <w:sz w:val="21"/>
          <w:szCs w:val="21"/>
          <w:shd w:val="clear" w:color="auto" w:fill="FFFFFF"/>
        </w:rPr>
        <w:t>（六）交付（服务、完工）时间 ：3年</w:t>
      </w:r>
      <w:r>
        <w:rPr>
          <w:color w:val="auto"/>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rFonts w:hint="eastAsia" w:eastAsia="宋体"/>
          <w:color w:val="auto"/>
          <w:sz w:val="21"/>
          <w:szCs w:val="21"/>
          <w:shd w:val="clear" w:color="auto" w:fill="FFFFFF"/>
          <w:lang w:eastAsia="zh-CN"/>
        </w:rPr>
      </w:pPr>
      <w:r>
        <w:rPr>
          <w:rFonts w:hint="eastAsia"/>
          <w:color w:val="auto"/>
          <w:sz w:val="21"/>
          <w:szCs w:val="21"/>
          <w:shd w:val="clear" w:color="auto" w:fill="FFFFFF"/>
        </w:rPr>
        <w:t>（七）交付（服务、完工）地点：</w:t>
      </w:r>
      <w:r>
        <w:rPr>
          <w:rFonts w:hint="eastAsia"/>
          <w:color w:val="auto"/>
          <w:sz w:val="21"/>
          <w:szCs w:val="21"/>
          <w:shd w:val="clear" w:color="auto" w:fill="FFFFFF"/>
          <w:lang w:eastAsia="zh-CN"/>
        </w:rPr>
        <w:t>采购人指定地点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w:t>
      </w:r>
      <w:r>
        <w:rPr>
          <w:rFonts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中国政府采购网</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z w:val="21"/>
          <w:szCs w:val="21"/>
          <w:shd w:val="clear" w:color="auto" w:fill="FFFFFF"/>
        </w:rPr>
        <w:t>；“中国社会组织公共服务平台”网站（</w:t>
      </w:r>
      <w:r>
        <w:rPr>
          <w:rFonts w:cs="仿宋_GB2312" w:asciiTheme="minorEastAsia" w:hAnsiTheme="minorEastAsia" w:eastAsiaTheme="minorEastAsia"/>
          <w:color w:val="auto"/>
          <w:sz w:val="21"/>
          <w:szCs w:val="21"/>
          <w:shd w:val="clear" w:color="auto" w:fill="FFFFFF"/>
        </w:rPr>
        <w:t>www.chinanpo.gov.cn</w:t>
      </w:r>
      <w:r>
        <w:rPr>
          <w:rFonts w:hint="eastAsia" w:cs="仿宋_GB2312" w:asciiTheme="minorEastAsia" w:hAnsiTheme="minorEastAsia" w:eastAsiaTheme="minorEastAsia"/>
          <w:color w:val="auto"/>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（一）投标截止及开标时间：20</w:t>
      </w:r>
      <w:r>
        <w:rPr>
          <w:rFonts w:hint="eastAsia" w:cs="仿宋_GB2312" w:asciiTheme="minorEastAsia" w:hAnsiTheme="minorEastAsia" w:eastAsiaTheme="minorEastAsia"/>
          <w:color w:val="000000" w:themeColor="text1"/>
          <w:sz w:val="21"/>
          <w:szCs w:val="21"/>
          <w:lang w:val="en-US" w:eastAsia="zh-CN"/>
        </w:rPr>
        <w:t>20</w:t>
      </w:r>
      <w:r>
        <w:rPr>
          <w:rFonts w:hint="eastAsia" w:cs="仿宋_GB2312" w:asciiTheme="minorEastAsia" w:hAnsiTheme="minorEastAsia" w:eastAsiaTheme="minorEastAsia"/>
          <w:color w:val="000000" w:themeColor="text1"/>
          <w:sz w:val="21"/>
          <w:szCs w:val="21"/>
        </w:rPr>
        <w:t>年</w:t>
      </w:r>
      <w:r>
        <w:rPr>
          <w:rFonts w:hint="eastAsia" w:cs="仿宋_GB2312" w:asciiTheme="minorEastAsia" w:hAnsiTheme="minorEastAsia" w:eastAsiaTheme="minorEastAsia"/>
          <w:color w:val="000000" w:themeColor="text1"/>
          <w:sz w:val="21"/>
          <w:szCs w:val="21"/>
          <w:lang w:val="en-US" w:eastAsia="zh-CN"/>
        </w:rPr>
        <w:t xml:space="preserve"> 6 </w:t>
      </w:r>
      <w:r>
        <w:rPr>
          <w:rFonts w:hint="eastAsia" w:cs="仿宋_GB2312" w:asciiTheme="minorEastAsia" w:hAnsiTheme="minorEastAsia" w:eastAsiaTheme="minorEastAsia"/>
          <w:color w:val="000000" w:themeColor="text1"/>
          <w:sz w:val="21"/>
          <w:szCs w:val="21"/>
        </w:rPr>
        <w:t>月</w:t>
      </w:r>
      <w:r>
        <w:rPr>
          <w:rFonts w:hint="eastAsia" w:cs="仿宋_GB2312" w:asciiTheme="minorEastAsia" w:hAnsiTheme="minorEastAsia" w:eastAsiaTheme="minorEastAsia"/>
          <w:color w:val="000000" w:themeColor="text1"/>
          <w:sz w:val="21"/>
          <w:szCs w:val="21"/>
          <w:lang w:val="en-US" w:eastAsia="zh-CN"/>
        </w:rPr>
        <w:t xml:space="preserve"> 23 </w:t>
      </w:r>
      <w:r>
        <w:rPr>
          <w:rFonts w:hint="eastAsia" w:cs="仿宋_GB2312" w:asciiTheme="minorEastAsia" w:hAnsiTheme="minorEastAsia" w:eastAsiaTheme="minorEastAsia"/>
          <w:color w:val="000000" w:themeColor="text1"/>
          <w:sz w:val="21"/>
          <w:szCs w:val="21"/>
        </w:rPr>
        <w:t>日</w:t>
      </w:r>
      <w:r>
        <w:rPr>
          <w:rFonts w:hint="eastAsia" w:cs="仿宋_GB2312" w:asciiTheme="minorEastAsia" w:hAnsiTheme="minorEastAsia" w:eastAsiaTheme="minorEastAsia"/>
          <w:color w:val="000000" w:themeColor="text1"/>
          <w:sz w:val="21"/>
          <w:szCs w:val="21"/>
          <w:lang w:val="en-US" w:eastAsia="zh-CN"/>
        </w:rPr>
        <w:t xml:space="preserve"> 9 </w:t>
      </w:r>
      <w:r>
        <w:rPr>
          <w:rFonts w:hint="eastAsia" w:cs="仿宋_GB2312" w:asciiTheme="minorEastAsia" w:hAnsiTheme="minorEastAsia" w:eastAsiaTheme="minorEastAsia"/>
          <w:color w:val="000000" w:themeColor="text1"/>
          <w:sz w:val="21"/>
          <w:szCs w:val="21"/>
        </w:rPr>
        <w:t>时</w:t>
      </w:r>
      <w:r>
        <w:rPr>
          <w:rFonts w:hint="eastAsia" w:cs="仿宋_GB2312" w:asciiTheme="minorEastAsia" w:hAnsiTheme="minorEastAsia" w:eastAsiaTheme="minorEastAsia"/>
          <w:color w:val="000000" w:themeColor="text1"/>
          <w:sz w:val="21"/>
          <w:szCs w:val="21"/>
          <w:lang w:val="en-US" w:eastAsia="zh-CN"/>
        </w:rPr>
        <w:t xml:space="preserve"> 00  </w:t>
      </w:r>
      <w:r>
        <w:rPr>
          <w:rFonts w:hint="eastAsia" w:cs="仿宋_GB2312" w:asciiTheme="minorEastAsia" w:hAnsiTheme="minorEastAsia" w:eastAsiaTheme="minorEastAsia"/>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（二）开标地点：长葛市公共资源交易中心（长葛市商务区6号楼）</w:t>
      </w:r>
      <w:r>
        <w:rPr>
          <w:rFonts w:hint="eastAsia" w:cs="仿宋_GB2312" w:asciiTheme="minorEastAsia" w:hAnsiTheme="minorEastAsia" w:eastAsiaTheme="minorEastAsia"/>
          <w:color w:val="000000" w:themeColor="text1"/>
          <w:sz w:val="21"/>
          <w:szCs w:val="21"/>
          <w:lang w:val="en-US" w:eastAsia="zh-CN"/>
        </w:rPr>
        <w:t xml:space="preserve"> 4 </w:t>
      </w:r>
      <w:r>
        <w:rPr>
          <w:rFonts w:hint="eastAsia" w:cs="仿宋_GB2312" w:asciiTheme="minorEastAsia" w:hAnsiTheme="minorEastAsia" w:eastAsiaTheme="minorEastAsia"/>
          <w:color w:val="000000" w:themeColor="text1"/>
          <w:sz w:val="21"/>
          <w:szCs w:val="21"/>
        </w:rPr>
        <w:t>楼开标</w:t>
      </w:r>
      <w:r>
        <w:rPr>
          <w:rFonts w:hint="eastAsia" w:cs="仿宋_GB2312" w:asciiTheme="minorEastAsia" w:hAnsiTheme="minorEastAsia" w:eastAsiaTheme="minorEastAsia"/>
          <w:color w:val="000000" w:themeColor="text1"/>
          <w:sz w:val="21"/>
          <w:szCs w:val="21"/>
          <w:lang w:val="en-US" w:eastAsia="zh-CN"/>
        </w:rPr>
        <w:t xml:space="preserve"> 409 </w:t>
      </w:r>
      <w:r>
        <w:rPr>
          <w:rFonts w:hint="eastAsia" w:cs="仿宋_GB2312" w:asciiTheme="minorEastAsia" w:hAnsiTheme="minorEastAsia" w:eastAsiaTheme="minorEastAsia"/>
          <w:color w:val="000000" w:themeColor="text1"/>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采购人：长葛市机关事务管理局</w:t>
      </w:r>
    </w:p>
    <w:p>
      <w:pPr>
        <w:spacing w:line="360" w:lineRule="auto"/>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highlight w:val="none"/>
        </w:rPr>
        <w:t xml:space="preserve"> 联系人：</w:t>
      </w:r>
      <w:r>
        <w:rPr>
          <w:rFonts w:hint="eastAsia" w:cs="仿宋_GB2312" w:asciiTheme="minorEastAsia" w:hAnsiTheme="minorEastAsia"/>
          <w:color w:val="auto"/>
          <w:szCs w:val="21"/>
          <w:highlight w:val="none"/>
          <w:lang w:eastAsia="zh-CN"/>
        </w:rPr>
        <w:t>侯先生</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w:t>
      </w:r>
      <w:r>
        <w:rPr>
          <w:rFonts w:hint="eastAsia" w:cs="仿宋_GB2312" w:asciiTheme="minorEastAsia" w:hAnsiTheme="minorEastAsia"/>
          <w:color w:val="auto"/>
          <w:szCs w:val="21"/>
          <w:lang w:eastAsia="zh-CN"/>
        </w:rPr>
        <w:t>河南省</w:t>
      </w:r>
      <w:r>
        <w:rPr>
          <w:rFonts w:hint="eastAsia" w:cs="仿宋_GB2312" w:asciiTheme="minorEastAsia" w:hAnsiTheme="minorEastAsia"/>
          <w:color w:val="auto"/>
          <w:szCs w:val="21"/>
        </w:rPr>
        <w:t>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集中采购机构：长葛市公共资源交易中心</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 xml:space="preserve">    地址：长葛市葛天大道东段商务区6#楼4楼</w:t>
      </w:r>
    </w:p>
    <w:p>
      <w:pPr>
        <w:adjustRightInd w:val="0"/>
        <w:snapToGrid w:val="0"/>
        <w:spacing w:line="360" w:lineRule="auto"/>
        <w:ind w:firstLine="420" w:firstLineChars="200"/>
        <w:jc w:val="left"/>
        <w:rPr>
          <w:rFonts w:hint="default" w:cs="仿宋_GB2312" w:asciiTheme="minorEastAsia" w:hAnsiTheme="minorEastAsia" w:eastAsiaTheme="minorEastAsia"/>
          <w:color w:val="auto"/>
          <w:szCs w:val="21"/>
          <w:highlight w:val="none"/>
          <w:lang w:val="en-US" w:eastAsia="zh-CN"/>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二</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w:t>
      </w:r>
      <w:r>
        <w:rPr>
          <w:rFonts w:hint="eastAsia" w:cs="仿宋_GB2312" w:asciiTheme="minorEastAsia" w:hAnsiTheme="minorEastAsia"/>
          <w:color w:val="auto"/>
          <w:szCs w:val="21"/>
          <w:highlight w:val="none"/>
          <w:lang w:val="en-US" w:eastAsia="zh-CN"/>
        </w:rPr>
        <w:t>9667</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9"/>
          <w:rFonts w:hAnsi="宋体"/>
          <w:color w:val="auto"/>
          <w:szCs w:val="21"/>
        </w:rPr>
        <w:t>http://221.14.6.70:8088/ggzy/</w:t>
      </w:r>
      <w:r>
        <w:rPr>
          <w:rStyle w:val="29"/>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投标人可以对同一项目多个标段进行投标和中标。投标人对同一项目多个标段进行投标的，应分别下载所投标段的招标文件，按标段制作电子投标文件，并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asciiTheme="minorEastAsia" w:hAnsiTheme="minorEastAsia"/>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9"/>
          <w:rFonts w:hAnsi="宋体"/>
          <w:color w:val="auto"/>
          <w:szCs w:val="21"/>
        </w:rPr>
        <w:t>http://221.14.6.70:8088/ggzy/</w:t>
      </w:r>
      <w:r>
        <w:rPr>
          <w:rStyle w:val="29"/>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cs="仿宋_GB2312" w:asciiTheme="minorEastAsia" w:hAnsiTheme="minorEastAsia"/>
          <w:color w:val="auto"/>
          <w:sz w:val="24"/>
          <w:szCs w:val="24"/>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60" w:lineRule="auto"/>
        <w:ind w:left="420" w:leftChars="0" w:right="64" w:rightChars="0"/>
        <w:jc w:val="left"/>
        <w:rPr>
          <w:rFonts w:hint="eastAsia" w:hAnsi="宋体"/>
          <w:b/>
          <w:kern w:val="0"/>
          <w:sz w:val="24"/>
          <w:szCs w:val="21"/>
          <w:lang w:val="en-US" w:eastAsia="zh-CN" w:bidi="ar-SA"/>
        </w:rPr>
      </w:pPr>
      <w:r>
        <w:rPr>
          <w:rFonts w:hint="eastAsia" w:hAnsi="宋体"/>
          <w:b/>
          <w:kern w:val="0"/>
          <w:sz w:val="24"/>
          <w:szCs w:val="21"/>
          <w:lang w:val="en-US" w:eastAsia="zh-CN" w:bidi="ar-SA"/>
        </w:rPr>
        <w:t>6.友情提示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60" w:lineRule="auto"/>
        <w:ind w:left="420" w:leftChars="0" w:right="64" w:rightChars="0"/>
        <w:jc w:val="left"/>
        <w:rPr>
          <w:b w:val="0"/>
          <w:i w:val="0"/>
        </w:rPr>
      </w:pPr>
      <w:r>
        <w:rPr>
          <w:rFonts w:hint="eastAsia" w:ascii="宋体" w:hAnsi="宋体"/>
          <w:szCs w:val="21"/>
          <w:lang w:val="en-US" w:eastAsia="zh-CN"/>
        </w:rPr>
        <w:t>6</w:t>
      </w:r>
      <w:r>
        <w:rPr>
          <w:rFonts w:ascii="宋体" w:hAnsi="宋体"/>
          <w:szCs w:val="21"/>
        </w:rPr>
        <w:t>.1</w:t>
      </w:r>
      <w:r>
        <w:rPr>
          <w:rFonts w:hint="eastAsia" w:ascii="宋体" w:hAnsi="宋体"/>
          <w:szCs w:val="21"/>
          <w:lang w:val="en-US" w:eastAsia="zh-CN"/>
        </w:rPr>
        <w:t xml:space="preserve">  </w:t>
      </w:r>
      <w:r>
        <w:rPr>
          <w:rFonts w:hint="eastAsia" w:ascii="宋体" w:hAnsi="宋体" w:eastAsia="宋体" w:cs="宋体"/>
          <w:b w:val="0"/>
          <w:i w:val="0"/>
          <w:color w:val="000000"/>
          <w:kern w:val="0"/>
          <w:sz w:val="24"/>
          <w:szCs w:val="24"/>
          <w:u w:val="none"/>
          <w:shd w:val="clear" w:color="auto" w:fill="FFFFFF"/>
          <w:lang w:val="en-US" w:eastAsia="zh-CN" w:bidi="ar"/>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0"/>
        </w:numPr>
        <w:jc w:val="center"/>
        <w:rPr>
          <w:rFonts w:hint="eastAsia" w:cs="宋体" w:asciiTheme="majorEastAsia" w:hAnsiTheme="majorEastAsia" w:eastAsiaTheme="majorEastAsia"/>
          <w:b/>
          <w:color w:val="auto"/>
          <w:kern w:val="0"/>
          <w:sz w:val="32"/>
          <w:szCs w:val="32"/>
          <w:lang w:eastAsia="zh-CN"/>
        </w:rPr>
      </w:pPr>
    </w:p>
    <w:p>
      <w:pPr>
        <w:numPr>
          <w:ilvl w:val="0"/>
          <w:numId w:val="0"/>
        </w:numPr>
        <w:jc w:val="center"/>
        <w:rPr>
          <w:rFonts w:hint="eastAsia" w:cs="宋体" w:asciiTheme="majorEastAsia" w:hAnsiTheme="majorEastAsia" w:eastAsiaTheme="majorEastAsia"/>
          <w:b/>
          <w:color w:val="auto"/>
          <w:kern w:val="0"/>
          <w:sz w:val="32"/>
          <w:szCs w:val="32"/>
          <w:lang w:eastAsia="zh-CN"/>
        </w:rPr>
      </w:pPr>
    </w:p>
    <w:p>
      <w:pPr>
        <w:numPr>
          <w:ilvl w:val="0"/>
          <w:numId w:val="0"/>
        </w:numPr>
        <w:jc w:val="both"/>
        <w:rPr>
          <w:rFonts w:hint="eastAsia" w:cs="宋体" w:asciiTheme="majorEastAsia" w:hAnsiTheme="majorEastAsia" w:eastAsiaTheme="majorEastAsia"/>
          <w:b/>
          <w:color w:val="auto"/>
          <w:kern w:val="0"/>
          <w:sz w:val="32"/>
          <w:szCs w:val="32"/>
          <w:lang w:eastAsia="zh-CN"/>
        </w:rPr>
      </w:pPr>
    </w:p>
    <w:p>
      <w:pPr>
        <w:numPr>
          <w:ilvl w:val="0"/>
          <w:numId w:val="0"/>
        </w:numPr>
        <w:jc w:val="center"/>
        <w:rPr>
          <w:rFonts w:hint="eastAsia"/>
          <w:b/>
          <w:bCs/>
          <w:sz w:val="32"/>
          <w:szCs w:val="32"/>
          <w:lang w:val="en-US" w:eastAsia="zh-CN"/>
        </w:rPr>
      </w:pPr>
      <w:r>
        <w:rPr>
          <w:rFonts w:hint="eastAsia" w:cs="宋体" w:asciiTheme="majorEastAsia" w:hAnsiTheme="majorEastAsia" w:eastAsiaTheme="majorEastAsia"/>
          <w:b/>
          <w:color w:val="auto"/>
          <w:kern w:val="0"/>
          <w:sz w:val="32"/>
          <w:szCs w:val="32"/>
          <w:lang w:eastAsia="zh-CN"/>
        </w:rPr>
        <w:t>第二章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项目需求</w:t>
      </w:r>
    </w:p>
    <w:p>
      <w:pPr>
        <w:pStyle w:val="41"/>
        <w:numPr>
          <w:ilvl w:val="0"/>
          <w:numId w:val="4"/>
        </w:numPr>
        <w:ind w:leftChars="0"/>
        <w:jc w:val="center"/>
        <w:rPr>
          <w:rFonts w:hint="default"/>
          <w:b/>
          <w:bCs/>
          <w:sz w:val="32"/>
          <w:szCs w:val="32"/>
          <w:lang w:val="en-US" w:eastAsia="zh-CN"/>
        </w:rPr>
      </w:pPr>
      <w:r>
        <w:rPr>
          <w:rFonts w:hint="eastAsia"/>
          <w:b/>
          <w:bCs/>
          <w:sz w:val="32"/>
          <w:szCs w:val="32"/>
          <w:lang w:val="en-US" w:eastAsia="zh-CN"/>
        </w:rPr>
        <w:t>新区9号办公楼物业服务项目要求</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5" w:type="dxa"/>
            <w:noWrap w:val="0"/>
            <w:vAlign w:val="top"/>
          </w:tcPr>
          <w:p>
            <w:pPr>
              <w:pStyle w:val="41"/>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项目</w:t>
            </w:r>
          </w:p>
        </w:tc>
        <w:tc>
          <w:tcPr>
            <w:tcW w:w="7497" w:type="dxa"/>
            <w:noWrap w:val="0"/>
            <w:vAlign w:val="top"/>
          </w:tcPr>
          <w:p>
            <w:pPr>
              <w:pStyle w:val="41"/>
              <w:numPr>
                <w:ilvl w:val="0"/>
                <w:numId w:val="0"/>
              </w:numPr>
              <w:jc w:val="center"/>
              <w:rPr>
                <w:rFonts w:hint="default"/>
                <w:sz w:val="24"/>
                <w:szCs w:val="24"/>
                <w:vertAlign w:val="baseline"/>
                <w:lang w:val="en-US" w:eastAsia="zh-CN"/>
              </w:rPr>
            </w:pPr>
            <w:r>
              <w:rPr>
                <w:rFonts w:hint="eastAsia"/>
                <w:b/>
                <w:bCs/>
                <w:sz w:val="28"/>
                <w:szCs w:val="28"/>
                <w:vertAlign w:val="baseline"/>
                <w:lang w:val="en-US" w:eastAsia="zh-CN"/>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pStyle w:val="41"/>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物业经理</w:t>
            </w:r>
          </w:p>
        </w:tc>
        <w:tc>
          <w:tcPr>
            <w:tcW w:w="7497" w:type="dxa"/>
            <w:noWrap w:val="0"/>
            <w:vAlign w:val="top"/>
          </w:tcPr>
          <w:p>
            <w:pPr>
              <w:pStyle w:val="41"/>
              <w:numPr>
                <w:ilvl w:val="0"/>
                <w:numId w:val="0"/>
              </w:numPr>
              <w:rPr>
                <w:rFonts w:hint="eastAsia"/>
                <w:sz w:val="24"/>
                <w:szCs w:val="24"/>
                <w:vertAlign w:val="baseline"/>
                <w:lang w:val="en-US" w:eastAsia="zh-CN"/>
              </w:rPr>
            </w:pPr>
          </w:p>
          <w:p>
            <w:pPr>
              <w:pStyle w:val="41"/>
              <w:numPr>
                <w:ilvl w:val="0"/>
                <w:numId w:val="0"/>
              </w:numPr>
              <w:rPr>
                <w:rFonts w:hint="eastAsia"/>
                <w:sz w:val="24"/>
                <w:szCs w:val="24"/>
                <w:vertAlign w:val="baseline"/>
                <w:lang w:val="en-US" w:eastAsia="zh-CN"/>
              </w:rPr>
            </w:pPr>
            <w:r>
              <w:rPr>
                <w:rFonts w:hint="eastAsia"/>
                <w:sz w:val="24"/>
                <w:szCs w:val="24"/>
                <w:vertAlign w:val="baseline"/>
                <w:lang w:val="en-US" w:eastAsia="zh-CN"/>
              </w:rPr>
              <w:t>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pStyle w:val="41"/>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安</w:t>
            </w:r>
          </w:p>
          <w:p>
            <w:pPr>
              <w:pStyle w:val="41"/>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保</w:t>
            </w:r>
          </w:p>
          <w:p>
            <w:pPr>
              <w:pStyle w:val="41"/>
              <w:numPr>
                <w:ilvl w:val="0"/>
                <w:numId w:val="0"/>
              </w:numPr>
              <w:jc w:val="center"/>
              <w:rPr>
                <w:rFonts w:hint="eastAsia"/>
                <w:b/>
                <w:bCs/>
                <w:sz w:val="28"/>
                <w:szCs w:val="28"/>
                <w:vertAlign w:val="baseline"/>
                <w:lang w:val="en-US" w:eastAsia="zh-CN"/>
              </w:rPr>
            </w:pPr>
            <w:r>
              <w:rPr>
                <w:rFonts w:hint="eastAsia"/>
                <w:b/>
                <w:bCs/>
                <w:sz w:val="28"/>
                <w:szCs w:val="28"/>
                <w:vertAlign w:val="baseline"/>
                <w:lang w:val="en-US" w:eastAsia="zh-CN"/>
              </w:rPr>
              <w:t>工</w:t>
            </w:r>
          </w:p>
          <w:p>
            <w:pPr>
              <w:pStyle w:val="41"/>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作</w:t>
            </w:r>
          </w:p>
        </w:tc>
        <w:tc>
          <w:tcPr>
            <w:tcW w:w="7497" w:type="dxa"/>
            <w:noWrap w:val="0"/>
            <w:vAlign w:val="top"/>
          </w:tcPr>
          <w:p>
            <w:pPr>
              <w:pStyle w:val="41"/>
              <w:ind w:firstLine="0" w:firstLineChars="0"/>
              <w:rPr>
                <w:rFonts w:ascii="仿宋" w:hAnsi="仿宋" w:eastAsia="仿宋"/>
                <w:sz w:val="24"/>
                <w:szCs w:val="24"/>
              </w:rPr>
            </w:pPr>
            <w:r>
              <w:rPr>
                <w:rFonts w:hint="eastAsia" w:ascii="仿宋" w:hAnsi="仿宋" w:eastAsia="仿宋"/>
                <w:sz w:val="24"/>
                <w:szCs w:val="24"/>
              </w:rPr>
              <w:t>1、人员</w:t>
            </w:r>
            <w:r>
              <w:rPr>
                <w:rFonts w:hint="eastAsia" w:ascii="仿宋" w:hAnsi="仿宋" w:eastAsia="仿宋"/>
                <w:sz w:val="24"/>
                <w:szCs w:val="24"/>
                <w:lang w:val="en-US" w:eastAsia="zh-CN"/>
              </w:rPr>
              <w:t>4</w:t>
            </w:r>
            <w:r>
              <w:rPr>
                <w:rFonts w:hint="eastAsia" w:ascii="仿宋" w:hAnsi="仿宋" w:eastAsia="仿宋"/>
                <w:sz w:val="24"/>
                <w:szCs w:val="24"/>
              </w:rPr>
              <w:t>人，年龄不超过50周岁，政治合格，身体健康，人品端正，无社会犯罪记录。</w:t>
            </w:r>
          </w:p>
          <w:p>
            <w:pPr>
              <w:pStyle w:val="41"/>
              <w:ind w:firstLine="0" w:firstLineChars="0"/>
              <w:rPr>
                <w:rFonts w:ascii="仿宋" w:hAnsi="仿宋" w:eastAsia="仿宋"/>
                <w:sz w:val="24"/>
                <w:szCs w:val="24"/>
              </w:rPr>
            </w:pPr>
            <w:r>
              <w:rPr>
                <w:rFonts w:hint="eastAsia" w:ascii="仿宋" w:hAnsi="仿宋" w:eastAsia="仿宋"/>
                <w:sz w:val="24"/>
                <w:szCs w:val="24"/>
              </w:rPr>
              <w:t>2、负责24小时门岗室值班，对出入人员及车辆进行登记，禁止无关人员和车辆进入办公区域。</w:t>
            </w:r>
          </w:p>
          <w:p>
            <w:pPr>
              <w:pStyle w:val="41"/>
              <w:ind w:firstLine="0" w:firstLineChars="0"/>
              <w:rPr>
                <w:rFonts w:ascii="仿宋" w:hAnsi="仿宋" w:eastAsia="仿宋"/>
                <w:sz w:val="24"/>
                <w:szCs w:val="24"/>
              </w:rPr>
            </w:pPr>
            <w:r>
              <w:rPr>
                <w:rFonts w:hint="eastAsia" w:ascii="仿宋" w:hAnsi="仿宋" w:eastAsia="仿宋"/>
                <w:sz w:val="24"/>
                <w:szCs w:val="24"/>
              </w:rPr>
              <w:t>3、负责楼、院内巡逻，特别是夜间巡逻次数要保证。</w:t>
            </w:r>
          </w:p>
          <w:p>
            <w:pPr>
              <w:pStyle w:val="41"/>
              <w:ind w:firstLine="0" w:firstLineChars="0"/>
              <w:rPr>
                <w:rFonts w:ascii="仿宋" w:hAnsi="仿宋" w:eastAsia="仿宋"/>
                <w:sz w:val="24"/>
                <w:szCs w:val="24"/>
              </w:rPr>
            </w:pPr>
            <w:r>
              <w:rPr>
                <w:rFonts w:hint="eastAsia" w:ascii="仿宋" w:hAnsi="仿宋" w:eastAsia="仿宋"/>
                <w:sz w:val="24"/>
                <w:szCs w:val="24"/>
              </w:rPr>
              <w:t>4、负责引导院内和地下车库的车辆有序停放，制止和纠正乱停乱放。</w:t>
            </w:r>
          </w:p>
          <w:p>
            <w:pPr>
              <w:pStyle w:val="41"/>
              <w:ind w:firstLine="0" w:firstLineChars="0"/>
              <w:rPr>
                <w:rFonts w:ascii="仿宋" w:hAnsi="仿宋" w:eastAsia="仿宋"/>
                <w:sz w:val="24"/>
                <w:szCs w:val="24"/>
              </w:rPr>
            </w:pPr>
            <w:r>
              <w:rPr>
                <w:rFonts w:hint="eastAsia" w:ascii="仿宋" w:hAnsi="仿宋" w:eastAsia="仿宋"/>
                <w:sz w:val="24"/>
                <w:szCs w:val="24"/>
              </w:rPr>
              <w:t>5、负责公共区域内公共设施、设备，保证完好。</w:t>
            </w:r>
          </w:p>
          <w:p>
            <w:pPr>
              <w:pStyle w:val="41"/>
              <w:ind w:firstLine="0" w:firstLineChars="0"/>
              <w:rPr>
                <w:rFonts w:ascii="仿宋" w:hAnsi="仿宋" w:eastAsia="仿宋"/>
                <w:sz w:val="24"/>
                <w:szCs w:val="24"/>
              </w:rPr>
            </w:pPr>
            <w:r>
              <w:rPr>
                <w:rFonts w:hint="eastAsia" w:ascii="仿宋" w:hAnsi="仿宋" w:eastAsia="仿宋"/>
                <w:sz w:val="24"/>
                <w:szCs w:val="24"/>
              </w:rPr>
              <w:t>6、保安人员必须熟练使用消防器材，遇有紧急情况，迅速处理，及时上报。</w:t>
            </w:r>
          </w:p>
          <w:p>
            <w:pPr>
              <w:pStyle w:val="41"/>
              <w:numPr>
                <w:ilvl w:val="0"/>
                <w:numId w:val="0"/>
              </w:numPr>
              <w:rPr>
                <w:rFonts w:hint="default"/>
                <w:sz w:val="24"/>
                <w:szCs w:val="24"/>
                <w:vertAlign w:val="baseline"/>
                <w:lang w:val="en-US" w:eastAsia="zh-CN"/>
              </w:rPr>
            </w:pPr>
            <w:r>
              <w:rPr>
                <w:rFonts w:hint="eastAsia" w:ascii="仿宋" w:hAnsi="仿宋" w:eastAsia="仿宋"/>
                <w:sz w:val="24"/>
                <w:szCs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25" w:type="dxa"/>
            <w:noWrap w:val="0"/>
            <w:vAlign w:val="top"/>
          </w:tcPr>
          <w:p>
            <w:pPr>
              <w:pStyle w:val="41"/>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卫生保洁</w:t>
            </w:r>
          </w:p>
        </w:tc>
        <w:tc>
          <w:tcPr>
            <w:tcW w:w="7497" w:type="dxa"/>
            <w:noWrap w:val="0"/>
            <w:vAlign w:val="top"/>
          </w:tcPr>
          <w:p>
            <w:pPr>
              <w:pStyle w:val="41"/>
              <w:ind w:firstLine="0" w:firstLineChars="0"/>
              <w:rPr>
                <w:rFonts w:ascii="仿宋" w:hAnsi="仿宋" w:eastAsia="仿宋"/>
                <w:sz w:val="24"/>
                <w:szCs w:val="24"/>
              </w:rPr>
            </w:pPr>
            <w:r>
              <w:rPr>
                <w:rFonts w:hint="eastAsia" w:ascii="仿宋" w:hAnsi="仿宋" w:eastAsia="仿宋"/>
                <w:sz w:val="24"/>
                <w:szCs w:val="24"/>
              </w:rPr>
              <w:t>1、人员</w:t>
            </w:r>
            <w:r>
              <w:rPr>
                <w:rFonts w:hint="eastAsia" w:ascii="仿宋" w:hAnsi="仿宋" w:eastAsia="仿宋"/>
                <w:sz w:val="24"/>
                <w:szCs w:val="24"/>
                <w:lang w:val="en-US" w:eastAsia="zh-CN"/>
              </w:rPr>
              <w:t>4</w:t>
            </w:r>
            <w:r>
              <w:rPr>
                <w:rFonts w:hint="eastAsia" w:ascii="仿宋" w:hAnsi="仿宋" w:eastAsia="仿宋"/>
                <w:sz w:val="24"/>
                <w:szCs w:val="24"/>
              </w:rPr>
              <w:t>人，年龄不超过50周岁，人品端正，吃苦耐劳，无社会犯罪记录。</w:t>
            </w:r>
          </w:p>
          <w:p>
            <w:pPr>
              <w:pStyle w:val="41"/>
              <w:ind w:firstLine="0" w:firstLineChars="0"/>
              <w:rPr>
                <w:rFonts w:ascii="仿宋" w:hAnsi="仿宋" w:eastAsia="仿宋"/>
                <w:sz w:val="24"/>
                <w:szCs w:val="24"/>
              </w:rPr>
            </w:pPr>
            <w:r>
              <w:rPr>
                <w:rFonts w:hint="eastAsia" w:ascii="仿宋" w:hAnsi="仿宋" w:eastAsia="仿宋"/>
                <w:sz w:val="24"/>
                <w:szCs w:val="24"/>
              </w:rPr>
              <w:t>2、负责单位公共部分的管理、保养、清洁和垃圾清理。包括楼梯间、电梯间、走廊、门厅、卫生间、开水间、会议室、大院等，以及重要活动的临时性保洁等。</w:t>
            </w:r>
          </w:p>
          <w:p>
            <w:pPr>
              <w:pStyle w:val="41"/>
              <w:ind w:firstLine="0" w:firstLineChars="0"/>
              <w:rPr>
                <w:rFonts w:ascii="仿宋" w:hAnsi="仿宋" w:eastAsia="仿宋"/>
                <w:sz w:val="24"/>
                <w:szCs w:val="24"/>
              </w:rPr>
            </w:pPr>
            <w:r>
              <w:rPr>
                <w:rFonts w:hint="eastAsia" w:ascii="仿宋" w:hAnsi="仿宋" w:eastAsia="仿宋"/>
                <w:sz w:val="24"/>
                <w:szCs w:val="24"/>
              </w:rPr>
              <w:t>3、负责单位垃圾清运工作。</w:t>
            </w:r>
          </w:p>
          <w:p>
            <w:pPr>
              <w:pStyle w:val="41"/>
              <w:numPr>
                <w:ilvl w:val="0"/>
                <w:numId w:val="0"/>
              </w:numPr>
              <w:rPr>
                <w:rFonts w:hint="default"/>
                <w:sz w:val="24"/>
                <w:szCs w:val="24"/>
                <w:vertAlign w:val="baseline"/>
                <w:lang w:val="en-US" w:eastAsia="zh-CN"/>
              </w:rPr>
            </w:pPr>
            <w:r>
              <w:rPr>
                <w:rFonts w:hint="eastAsia" w:ascii="仿宋" w:hAnsi="仿宋" w:eastAsia="仿宋"/>
                <w:sz w:val="24"/>
                <w:szCs w:val="24"/>
              </w:rPr>
              <w:t>4、落实业主单位安排的其他保洁工作。</w:t>
            </w:r>
          </w:p>
        </w:tc>
      </w:tr>
    </w:tbl>
    <w:p>
      <w:pPr>
        <w:pStyle w:val="41"/>
        <w:numPr>
          <w:ilvl w:val="0"/>
          <w:numId w:val="0"/>
        </w:numPr>
        <w:jc w:val="center"/>
        <w:rPr>
          <w:rFonts w:hint="eastAsia"/>
          <w:b/>
          <w:bCs/>
          <w:sz w:val="32"/>
          <w:szCs w:val="32"/>
          <w:lang w:val="en-US" w:eastAsia="zh-CN"/>
        </w:rPr>
      </w:pPr>
      <w:r>
        <w:rPr>
          <w:rFonts w:hint="eastAsia"/>
          <w:b/>
          <w:bCs/>
          <w:sz w:val="32"/>
          <w:szCs w:val="32"/>
          <w:lang w:val="en-US" w:eastAsia="zh-CN"/>
        </w:rPr>
        <w:t>2、具体标准细则</w:t>
      </w:r>
    </w:p>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）保洁</w:t>
      </w:r>
      <w:r>
        <w:rPr>
          <w:rFonts w:hint="eastAsia" w:ascii="仿宋_GB2312" w:hAnsi="仿宋_GB2312" w:eastAsia="仿宋_GB2312" w:cs="仿宋_GB2312"/>
          <w:b w:val="0"/>
          <w:bCs/>
          <w:sz w:val="28"/>
          <w:szCs w:val="28"/>
          <w:lang w:eastAsia="zh-CN"/>
        </w:rPr>
        <w:t>工作</w:t>
      </w:r>
      <w:r>
        <w:rPr>
          <w:rFonts w:hint="eastAsia" w:ascii="仿宋_GB2312" w:hAnsi="仿宋_GB2312" w:eastAsia="仿宋_GB2312" w:cs="仿宋_GB2312"/>
          <w:b w:val="0"/>
          <w:bCs/>
          <w:sz w:val="28"/>
          <w:szCs w:val="28"/>
        </w:rPr>
        <w:t>标准及内容：</w:t>
      </w:r>
    </w:p>
    <w:tbl>
      <w:tblPr>
        <w:tblStyle w:val="23"/>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w:t>
            </w:r>
            <w:r>
              <w:rPr>
                <w:rFonts w:hint="eastAsia" w:ascii="仿宋_GB2312" w:hAnsi="仿宋_GB2312" w:eastAsia="仿宋_GB2312" w:cs="仿宋_GB2312"/>
                <w:sz w:val="24"/>
                <w:szCs w:val="24"/>
                <w:lang w:eastAsia="zh-CN"/>
              </w:rPr>
              <w:t>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w:t>
            </w:r>
          </w:p>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w:t>
            </w:r>
          </w:p>
          <w:p>
            <w:pPr>
              <w:tabs>
                <w:tab w:val="left" w:pos="155"/>
              </w:tabs>
              <w:ind w:firstLine="84" w:firstLineChars="35"/>
              <w:jc w:val="center"/>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大厅</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楼梯扶手</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烟灰桶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无蛛丝、杂物、污渍、灰尘，光洁</w:t>
            </w:r>
          </w:p>
        </w:tc>
      </w:tr>
    </w:tbl>
    <w:p>
      <w:pPr>
        <w:rPr>
          <w:rFonts w:hint="eastAsia" w:ascii="仿宋_GB2312" w:hAnsi="仿宋_GB2312" w:eastAsia="仿宋_GB2312" w:cs="仿宋_GB2312"/>
          <w:sz w:val="32"/>
          <w:szCs w:val="32"/>
        </w:rPr>
      </w:pPr>
    </w:p>
    <w:tbl>
      <w:tblPr>
        <w:tblStyle w:val="23"/>
        <w:tblW w:w="9056"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75"/>
        <w:gridCol w:w="5"/>
        <w:gridCol w:w="1131"/>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6" w:hRule="atLeast"/>
        </w:trPr>
        <w:tc>
          <w:tcPr>
            <w:tcW w:w="900" w:type="dxa"/>
            <w:vMerge w:val="restart"/>
            <w:tcBorders>
              <w:top w:val="single" w:color="auto" w:sz="6" w:space="0"/>
              <w:left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洗</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i/>
                <w:sz w:val="24"/>
                <w:szCs w:val="24"/>
              </w:rPr>
            </w:pPr>
            <w:r>
              <w:rPr>
                <w:rFonts w:hint="eastAsia" w:ascii="仿宋_GB2312" w:hAnsi="仿宋_GB2312" w:eastAsia="仿宋_GB2312" w:cs="仿宋_GB2312"/>
                <w:sz w:val="24"/>
                <w:szCs w:val="24"/>
              </w:rPr>
              <w:t>间</w:t>
            </w:r>
          </w:p>
          <w:p>
            <w:pPr>
              <w:jc w:val="center"/>
              <w:rPr>
                <w:rFonts w:hint="eastAsia" w:ascii="仿宋_GB2312" w:hAnsi="仿宋_GB2312" w:eastAsia="仿宋_GB2312" w:cs="仿宋_GB2312"/>
                <w:i/>
                <w:sz w:val="24"/>
                <w:szCs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清拖二次，并随时保洁</w:t>
            </w:r>
          </w:p>
          <w:p>
            <w:pPr>
              <w:rPr>
                <w:rFonts w:hint="eastAsia" w:ascii="仿宋_GB2312" w:hAnsi="仿宋_GB2312" w:eastAsia="仿宋_GB2312" w:cs="仿宋_GB2312"/>
                <w:sz w:val="24"/>
                <w:szCs w:val="24"/>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用消毒水拖地二次，杀菌</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59"/>
              <w:widowControl w:val="0"/>
              <w:pBdr>
                <w:bottom w:val="none" w:color="auto" w:sz="0" w:space="0"/>
                <w:right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洗手台</w:t>
            </w:r>
          </w:p>
          <w:p>
            <w:pPr>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随时抹净水渍、清除污渍</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随时抹净水渍、清除污渍</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玻璃清洁剂刮洗镜面一次</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上下午各洗刷二次，随时冲洗污垢</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用消毒水抹二次，杀菌消毒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清抹一次，清理杂物，并随时保洁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用消毒水抹一次，杀菌消毒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收集垃圾二次，洗刷垃圾篓污渍</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用消毒水洗一次，杀菌消毒</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夏季据情喷洒</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p>
            <w:pPr>
              <w:jc w:val="center"/>
              <w:rPr>
                <w:rFonts w:hint="eastAsia" w:ascii="仿宋_GB2312" w:hAnsi="仿宋_GB2312" w:eastAsia="仿宋_GB2312" w:cs="仿宋_GB2312"/>
                <w:b/>
                <w:i/>
                <w:sz w:val="24"/>
                <w:szCs w:val="24"/>
              </w:rPr>
            </w:pPr>
            <w:r>
              <w:rPr>
                <w:rFonts w:hint="eastAsia" w:ascii="仿宋_GB2312" w:hAnsi="仿宋_GB2312" w:eastAsia="仿宋_GB2312" w:cs="仿宋_GB2312"/>
                <w:sz w:val="24"/>
                <w:szCs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不锈钢清洁剂清抹一次，并随时保洁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擦不锈钢油一次，保养</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清洁剂拖一次，随时保洁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清洗抛光一次换洗地垫</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清理清抹一次，随时保洁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电梯轿厢</w:t>
            </w:r>
          </w:p>
          <w:p>
            <w:pPr>
              <w:pStyle w:val="59"/>
              <w:widowControl w:val="0"/>
              <w:pBdr>
                <w:bottom w:val="none" w:color="auto" w:sz="0" w:space="0"/>
                <w:right w:val="none" w:color="auto" w:sz="0" w:space="0"/>
              </w:pBdr>
              <w:spacing w:before="0" w:beforeAutospacing="0" w:after="0" w:afterAutospacing="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毛巾清抹一次，并随时保洁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玻璃清洁剂刮洗一次，随时保洁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全面刮洗一次</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b/>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喷洒二次</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清洁项目</w:t>
            </w:r>
          </w:p>
        </w:tc>
        <w:tc>
          <w:tcPr>
            <w:tcW w:w="4663" w:type="dxa"/>
            <w:gridSpan w:val="4"/>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hint="eastAsia" w:ascii="仿宋_GB2312" w:hAnsi="仿宋_GB2312" w:eastAsia="仿宋_GB2312" w:cs="仿宋_GB2312"/>
                <w:sz w:val="24"/>
                <w:szCs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 天</w:t>
            </w:r>
          </w:p>
        </w:tc>
        <w:tc>
          <w:tcPr>
            <w:tcW w:w="1075"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每星期</w:t>
            </w:r>
          </w:p>
        </w:tc>
        <w:tc>
          <w:tcPr>
            <w:tcW w:w="1136"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w:t>
            </w:r>
          </w:p>
          <w:p>
            <w:pPr>
              <w:jc w:val="center"/>
              <w:rPr>
                <w:rFonts w:hint="eastAsia" w:ascii="仿宋_GB2312" w:hAnsi="仿宋_GB2312" w:eastAsia="仿宋_GB2312" w:cs="仿宋_GB2312"/>
                <w:b/>
                <w:i/>
                <w:sz w:val="24"/>
                <w:szCs w:val="24"/>
              </w:rPr>
            </w:pPr>
            <w:r>
              <w:rPr>
                <w:rFonts w:hint="eastAsia" w:ascii="仿宋_GB2312" w:hAnsi="仿宋_GB2312" w:eastAsia="仿宋_GB2312" w:cs="仿宋_GB2312"/>
                <w:sz w:val="24"/>
                <w:szCs w:val="24"/>
              </w:rPr>
              <w:t>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w:t>
            </w:r>
          </w:p>
          <w:p>
            <w:pPr>
              <w:jc w:val="center"/>
              <w:rPr>
                <w:rFonts w:hint="eastAsia" w:ascii="仿宋_GB2312" w:hAnsi="仿宋_GB2312" w:eastAsia="仿宋_GB2312" w:cs="仿宋_GB2312"/>
                <w:i/>
                <w:sz w:val="24"/>
                <w:szCs w:val="24"/>
              </w:rPr>
            </w:pPr>
            <w:r>
              <w:rPr>
                <w:rFonts w:hint="eastAsia" w:ascii="仿宋_GB2312" w:hAnsi="仿宋_GB2312" w:eastAsia="仿宋_GB2312" w:cs="仿宋_GB2312"/>
                <w:sz w:val="24"/>
                <w:szCs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清扫一次，局部除渍并随时保洁</w:t>
            </w:r>
          </w:p>
        </w:tc>
        <w:tc>
          <w:tcPr>
            <w:tcW w:w="1075" w:type="dxa"/>
            <w:tcBorders>
              <w:top w:val="single" w:color="auto" w:sz="4" w:space="0"/>
              <w:left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136"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抹一次除渍，保洁</w:t>
            </w: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抹一次，巡回保洁</w:t>
            </w: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广告指示牌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清抹一次并保洁</w:t>
            </w: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清抹一次，并保洁</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清除杂物并保洁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随时疏通堵塞</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无杂物、无异味、无积泥沙、无堵塞</w:t>
            </w:r>
          </w:p>
        </w:tc>
      </w:tr>
    </w:tbl>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ind w:firstLine="1928" w:firstLineChars="6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）安保</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标准及内容：</w:t>
      </w: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1、上岗须着公司统一的</w:t>
            </w:r>
            <w:r>
              <w:rPr>
                <w:rFonts w:hint="eastAsia" w:ascii="仿宋_GB2312" w:hAnsi="仿宋_GB2312" w:eastAsia="仿宋_GB2312" w:cs="仿宋_GB2312"/>
                <w:sz w:val="24"/>
                <w:szCs w:val="24"/>
                <w:lang w:eastAsia="zh-CN"/>
              </w:rPr>
              <w:t>保安</w:t>
            </w:r>
            <w:r>
              <w:rPr>
                <w:rFonts w:hint="eastAsia" w:ascii="仿宋_GB2312" w:hAnsi="仿宋_GB2312" w:eastAsia="仿宋_GB2312" w:cs="仿宋_GB2312"/>
                <w:sz w:val="24"/>
                <w:szCs w:val="24"/>
              </w:rPr>
              <w:t>员制服，戴好帽，系正领带，扎紧武装带，衣领钮扣全部扣好。</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2、上岗须佩戴好工作牌。工作牌统一佩戴在外衣左上衣袋上方。</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3、制服领口、袖口处不得显露个人衣物，制服外不得显露个人物品（如纪念章、笔、手机、锁匙扣等），制服衣袋不得装过大过厚物品。</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1、上岗时举止应文明、大方。</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2、头发要整洁，不留长发。</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3、精神振作，姿态良好，抬头挺胸。不得东倒西歪、前倾后靠，不得伸懒腰，不袖手、背手、插腰或将手插入衣袋。</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4、值勤时不得抽烟、吃零食，不得看小说杂志、报纸、会客闲聊、吹口哨等与工作无关的事情，不得随地吐痰、乱丢杂物。</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5、注意检查和保持仪表，但不得当众整理个人衣物。</w:t>
            </w:r>
          </w:p>
          <w:p>
            <w:pPr>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保安员</w:t>
            </w:r>
            <w:r>
              <w:rPr>
                <w:rFonts w:hint="eastAsia" w:ascii="仿宋_GB2312" w:hAnsi="仿宋_GB2312" w:eastAsia="仿宋_GB2312" w:cs="仿宋_GB2312"/>
                <w:sz w:val="24"/>
                <w:szCs w:val="24"/>
              </w:rPr>
              <w:t>实行24小时值班制，每班提前10分钟进行交接班。</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1．公秩器械包括有对讲机、警棍等，它是公秩人员执行任务的工具和武器，属公共财产，每个公秩员都有责任和义务将其保管好，防止遗失或损坏。</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2．公秩器械只供公秩员执行公务时使用，严禁用作其他用途。</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3．公秩器械严禁转借他人，严禁个人携带外出，如因工作需要须报服务中心批准。</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4．对讲机使用应严格按规定频率正确操作，严禁公秩员私自乱拆、乱拧、乱调其它频率。若有损坏视情节赔偿。</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5．执勤中禁止使用对讲机聊天、说笑、以及谈一些无关工作的话题。严禁在检查时通风报信。</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6．警棍是公秩员制服犯罪分子以及自卫的武器，严禁用来当作斗殴或威吓他人的工具。</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7．公秩员交接班时，应做好公秩器械的交接验收记录，防止出现问题时互相推卸责任。</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1、熟悉本岗位职责，熟悉入住人员的基本情况，包括相貌特征、常规进出时间等。</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2、当发现双手提（拿）着重物的客户进出大门有困难时，应主动提供帮助。</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3、若遇领导或前来指导、参观的社会各届人士，应立即起立敬礼。</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4、外来人员进出，值班人员填写《来访登记表》，谢绝推销和其他闲杂人员进入。</w:t>
            </w:r>
          </w:p>
          <w:p>
            <w:pPr>
              <w:ind w:left="308" w:hanging="29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5、当用户搬出物品时，应区分不同情况，必要时值班人员查验用户《出入物品申报表》后予以放行，同时收回《出入物品申报表》。</w:t>
            </w:r>
          </w:p>
          <w:p>
            <w:pPr>
              <w:snapToGrid w:val="0"/>
              <w:ind w:left="322" w:hanging="31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6、对于出现的紧急情况，应</w:t>
            </w:r>
            <w:r>
              <w:rPr>
                <w:rFonts w:hint="eastAsia" w:ascii="仿宋_GB2312" w:hAnsi="仿宋_GB2312" w:eastAsia="仿宋_GB2312" w:cs="仿宋_GB2312"/>
                <w:sz w:val="24"/>
                <w:szCs w:val="24"/>
                <w:lang w:eastAsia="zh-CN"/>
              </w:rPr>
              <w:t>及时上报。</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8、协助</w:t>
            </w:r>
            <w:r>
              <w:rPr>
                <w:rFonts w:hint="eastAsia" w:ascii="仿宋_GB2312" w:hAnsi="仿宋_GB2312" w:eastAsia="仿宋_GB2312" w:cs="仿宋_GB2312"/>
                <w:sz w:val="24"/>
                <w:szCs w:val="24"/>
                <w:lang w:eastAsia="zh-CN"/>
              </w:rPr>
              <w:t>物业</w:t>
            </w:r>
            <w:r>
              <w:rPr>
                <w:rFonts w:hint="eastAsia" w:ascii="仿宋_GB2312" w:hAnsi="仿宋_GB2312" w:eastAsia="仿宋_GB2312" w:cs="仿宋_GB2312"/>
                <w:sz w:val="24"/>
                <w:szCs w:val="24"/>
              </w:rPr>
              <w:t>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1、巡逻时要多走、多看、多听、多嗅。重点检查治安、防火、防盗等情况，消防等公共设备、设施是否完好，防盗门是否关好等。发现问题立即处理，做好《值班记录表》，并上报班长。</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、巡逻中发现可疑人员，要前往盘查，必要时检查其所带物品。属三无人员，应驱赶出辖区；属推销、摆卖人员，应劝其离开辖区。</w:t>
            </w:r>
          </w:p>
          <w:p>
            <w:pPr>
              <w:snapToGrid w:val="0"/>
              <w:ind w:left="322" w:hanging="31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、对于出现的紧急情况，应</w:t>
            </w:r>
            <w:r>
              <w:rPr>
                <w:rFonts w:hint="eastAsia" w:ascii="仿宋_GB2312" w:hAnsi="仿宋_GB2312" w:eastAsia="仿宋_GB2312" w:cs="仿宋_GB2312"/>
                <w:sz w:val="24"/>
                <w:szCs w:val="24"/>
                <w:lang w:eastAsia="zh-CN"/>
              </w:rPr>
              <w:t>及时上报。</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、协助服务中心做好有关管理工作。</w:t>
            </w:r>
          </w:p>
        </w:tc>
      </w:tr>
    </w:tbl>
    <w:p>
      <w:pPr>
        <w:widowControl/>
        <w:numPr>
          <w:ilvl w:val="0"/>
          <w:numId w:val="0"/>
        </w:numPr>
        <w:shd w:val="clear" w:color="auto" w:fill="FFFFFF"/>
        <w:spacing w:line="360" w:lineRule="auto"/>
        <w:jc w:val="left"/>
        <w:rPr>
          <w:rFonts w:cs="黑体" w:asciiTheme="minorEastAsia" w:hAnsiTheme="minorEastAsia"/>
          <w:b/>
          <w:bCs/>
          <w:color w:val="auto"/>
          <w:sz w:val="24"/>
          <w:szCs w:val="24"/>
          <w:shd w:val="clear" w:color="auto" w:fill="FFFFFF"/>
        </w:rPr>
      </w:pPr>
    </w:p>
    <w:p>
      <w:pPr>
        <w:widowControl/>
        <w:shd w:val="clear" w:color="auto" w:fill="FFFFFF"/>
        <w:spacing w:line="360" w:lineRule="auto"/>
        <w:contextualSpacing/>
        <w:jc w:val="left"/>
        <w:rPr>
          <w:rFonts w:cs="宋体" w:asciiTheme="minorEastAsia" w:hAnsiTheme="minorEastAsia"/>
          <w:b/>
          <w:color w:val="000000" w:themeColor="text1"/>
          <w:kern w:val="0"/>
          <w:szCs w:val="21"/>
          <w:lang w:val="zh-CN"/>
        </w:rPr>
      </w:pPr>
      <w:r>
        <w:rPr>
          <w:rFonts w:hint="eastAsia" w:cs="宋体" w:asciiTheme="minorEastAsia" w:hAnsiTheme="minorEastAsia"/>
          <w:b/>
          <w:color w:val="000000" w:themeColor="text1"/>
          <w:kern w:val="0"/>
          <w:sz w:val="24"/>
          <w:szCs w:val="24"/>
          <w:lang w:val="zh-CN" w:eastAsia="zh-CN"/>
        </w:rPr>
        <w:t>一</w:t>
      </w:r>
      <w:r>
        <w:rPr>
          <w:rFonts w:hint="eastAsia" w:cs="宋体" w:asciiTheme="minorEastAsia" w:hAnsiTheme="minorEastAsia"/>
          <w:b/>
          <w:color w:val="000000" w:themeColor="text1"/>
          <w:kern w:val="0"/>
          <w:sz w:val="24"/>
          <w:szCs w:val="24"/>
          <w:lang w:val="zh-CN"/>
        </w:rPr>
        <w:t>、采购标的的其他技术、服务等要求</w:t>
      </w:r>
    </w:p>
    <w:p>
      <w:pPr>
        <w:wordWrap w:val="0"/>
        <w:topLinePunct/>
        <w:spacing w:line="360" w:lineRule="auto"/>
        <w:ind w:firstLine="480" w:firstLineChars="200"/>
        <w:rPr>
          <w:rFonts w:hint="eastAsia" w:ascii="宋体" w:cs="宋体"/>
          <w:color w:val="000000" w:themeColor="text1"/>
          <w:sz w:val="24"/>
          <w:lang w:val="zh-CN"/>
        </w:rPr>
      </w:pPr>
      <w:r>
        <w:rPr>
          <w:rFonts w:hint="eastAsia" w:ascii="宋体" w:cs="宋体"/>
          <w:color w:val="000000" w:themeColor="text1"/>
          <w:sz w:val="24"/>
          <w:lang w:val="zh-CN"/>
        </w:rPr>
        <w:t>1、投标文件中须有详细可行的实施方案，否则为无效投标。</w:t>
      </w:r>
    </w:p>
    <w:p>
      <w:pPr>
        <w:wordWrap w:val="0"/>
        <w:topLinePunct/>
        <w:spacing w:line="360" w:lineRule="auto"/>
        <w:ind w:firstLine="480" w:firstLineChars="200"/>
        <w:rPr>
          <w:rFonts w:hint="eastAsia" w:ascii="宋体" w:cs="宋体"/>
          <w:color w:val="000000" w:themeColor="text1"/>
          <w:sz w:val="24"/>
          <w:lang w:val="zh-CN"/>
        </w:rPr>
      </w:pPr>
      <w:r>
        <w:rPr>
          <w:rFonts w:hint="eastAsia" w:ascii="宋体" w:cs="宋体"/>
          <w:color w:val="000000" w:themeColor="text1"/>
          <w:sz w:val="24"/>
          <w:lang w:val="zh-CN"/>
        </w:rPr>
        <w:t>2、投标人应就本项目完整投标，否则为无效投标。</w:t>
      </w:r>
    </w:p>
    <w:p>
      <w:pPr>
        <w:wordWrap w:val="0"/>
        <w:topLinePunct/>
        <w:autoSpaceDE w:val="0"/>
        <w:autoSpaceDN w:val="0"/>
        <w:adjustRightInd w:val="0"/>
        <w:spacing w:line="360" w:lineRule="auto"/>
        <w:ind w:firstLine="482"/>
        <w:rPr>
          <w:rFonts w:ascii="宋体" w:cs="宋体"/>
          <w:b/>
          <w:color w:val="000000" w:themeColor="text1"/>
          <w:sz w:val="24"/>
        </w:rPr>
      </w:pPr>
      <w:r>
        <w:rPr>
          <w:rFonts w:hint="eastAsia" w:ascii="宋体" w:hAnsi="宋体" w:cs="宋体"/>
          <w:color w:val="000000" w:themeColor="text1"/>
          <w:kern w:val="0"/>
          <w:sz w:val="24"/>
          <w:szCs w:val="24"/>
        </w:rPr>
        <w:t>3、</w:t>
      </w:r>
      <w:r>
        <w:rPr>
          <w:rFonts w:hint="eastAsia" w:ascii="宋体" w:hAnsi="宋体" w:cs="宋体"/>
          <w:color w:val="000000" w:themeColor="text1"/>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color w:val="auto"/>
          <w:sz w:val="24"/>
          <w:lang w:val="zh-CN"/>
        </w:rPr>
      </w:pPr>
      <w:r>
        <w:rPr>
          <w:rFonts w:hint="eastAsia" w:ascii="宋体" w:cs="宋体"/>
          <w:color w:val="auto"/>
          <w:sz w:val="24"/>
        </w:rPr>
        <w:t>4</w:t>
      </w:r>
      <w:r>
        <w:rPr>
          <w:rFonts w:hint="eastAsia" w:ascii="宋体" w:cs="宋体"/>
          <w:color w:val="auto"/>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二、验收标准</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2.按照招标文件要求、投标文件响应和承诺验收。</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bCs/>
          <w:color w:val="auto"/>
          <w:shd w:val="clear" w:color="auto" w:fill="FFFFFF"/>
          <w:lang w:val="zh-CN"/>
        </w:rPr>
      </w:pPr>
      <w:r>
        <w:rPr>
          <w:rFonts w:hint="eastAsia" w:cs="黑体" w:asciiTheme="minorEastAsia" w:hAnsiTheme="minorEastAsia" w:eastAsiaTheme="minorEastAsia"/>
          <w:b/>
          <w:bCs/>
          <w:color w:val="auto"/>
          <w:shd w:val="clear" w:color="auto" w:fill="FFFFFF"/>
          <w:lang w:val="zh-CN" w:eastAsia="zh-CN"/>
        </w:rPr>
        <w:t>三</w:t>
      </w:r>
      <w:r>
        <w:rPr>
          <w:rFonts w:hint="eastAsia" w:cs="黑体" w:asciiTheme="minorEastAsia" w:hAnsiTheme="minorEastAsia" w:eastAsiaTheme="minorEastAsia"/>
          <w:b/>
          <w:bCs/>
          <w:color w:val="auto"/>
          <w:shd w:val="clear" w:color="auto" w:fill="FFFFFF"/>
          <w:lang w:val="zh-CN"/>
        </w:rPr>
        <w:t>、本项目预算金额：</w:t>
      </w:r>
      <w:r>
        <w:rPr>
          <w:rFonts w:hint="eastAsia" w:cs="黑体" w:asciiTheme="minorEastAsia" w:hAnsiTheme="minorEastAsia" w:eastAsiaTheme="minorEastAsia"/>
          <w:b/>
          <w:bCs/>
          <w:color w:val="auto"/>
          <w:shd w:val="clear" w:color="auto" w:fill="FFFFFF"/>
          <w:lang w:val="en-US" w:eastAsia="zh-CN"/>
        </w:rPr>
        <w:t xml:space="preserve">1001700.00元 </w:t>
      </w:r>
      <w:r>
        <w:rPr>
          <w:rFonts w:hint="eastAsia" w:cs="黑体" w:asciiTheme="minorEastAsia" w:hAnsiTheme="minorEastAsia" w:eastAsiaTheme="minorEastAsia"/>
          <w:b/>
          <w:bCs/>
          <w:color w:val="auto"/>
          <w:shd w:val="clear" w:color="auto" w:fill="FFFFFF"/>
          <w:lang w:val="zh-CN"/>
        </w:rPr>
        <w:t>（超过此预算为无效报价）。</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四、资金支付</w:t>
      </w:r>
    </w:p>
    <w:p>
      <w:pPr>
        <w:wordWrap w:val="0"/>
        <w:topLinePunct/>
        <w:spacing w:line="360" w:lineRule="auto"/>
        <w:ind w:firstLine="480" w:firstLineChars="200"/>
        <w:rPr>
          <w:rFonts w:ascii="宋体" w:cs="宋体"/>
          <w:color w:val="auto"/>
          <w:sz w:val="24"/>
          <w:lang w:val="zh-CN"/>
        </w:rPr>
      </w:pPr>
      <w:r>
        <w:rPr>
          <w:rFonts w:hint="eastAsia" w:cs="宋体" w:asciiTheme="minorEastAsia" w:hAnsiTheme="minorEastAsia"/>
          <w:color w:val="auto"/>
          <w:kern w:val="0"/>
          <w:sz w:val="24"/>
          <w:szCs w:val="24"/>
          <w:lang w:val="zh-CN"/>
        </w:rPr>
        <w:t>1、支付方式：</w:t>
      </w:r>
      <w:r>
        <w:rPr>
          <w:rFonts w:hint="eastAsia" w:ascii="宋体" w:cs="宋体"/>
          <w:color w:val="auto"/>
          <w:sz w:val="24"/>
          <w:lang w:val="zh-CN"/>
        </w:rPr>
        <w:t>银行转账</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2、支付时间及条件：服务期限</w:t>
      </w:r>
      <w:r>
        <w:rPr>
          <w:rFonts w:hint="eastAsia" w:ascii="宋体" w:cs="宋体"/>
          <w:color w:val="auto"/>
          <w:sz w:val="24"/>
          <w:lang w:val="en-US" w:eastAsia="zh-CN"/>
        </w:rPr>
        <w:t>3</w:t>
      </w:r>
      <w:r>
        <w:rPr>
          <w:rFonts w:hint="eastAsia" w:ascii="宋体" w:cs="宋体"/>
          <w:color w:val="auto"/>
          <w:sz w:val="24"/>
          <w:lang w:val="zh-CN"/>
        </w:rPr>
        <w:t>年，按合同支付。</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项目名称：长葛市机关事务管理局新区9号办公楼物业服务采购项目</w:t>
            </w:r>
          </w:p>
          <w:p>
            <w:pPr>
              <w:widowControl/>
              <w:wordWrap w:val="0"/>
              <w:spacing w:line="360" w:lineRule="auto"/>
              <w:ind w:left="-1449" w:leftChars="-690" w:right="-334" w:rightChars="-159"/>
              <w:rPr>
                <w:rFonts w:cs="仿宋_GB2312" w:asciiTheme="minorEastAsia" w:hAnsiTheme="minorEastAsia"/>
                <w:color w:val="auto"/>
                <w:szCs w:val="21"/>
              </w:rPr>
            </w:pPr>
            <w:r>
              <w:rPr>
                <w:rFonts w:hint="eastAsia" w:cs="仿宋_GB2312" w:asciiTheme="minorEastAsia" w:hAnsiTheme="minorEastAsia"/>
                <w:color w:val="auto"/>
                <w:szCs w:val="21"/>
              </w:rPr>
              <w:t xml:space="preserve">              项目编号：长招采公字[20</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022</w:t>
            </w:r>
            <w:r>
              <w:rPr>
                <w:rFonts w:hint="eastAsia" w:cs="仿宋_GB2312" w:asciiTheme="minorEastAsia" w:hAnsiTheme="minorEastAsia"/>
                <w:color w:val="auto"/>
                <w:szCs w:val="21"/>
              </w:rPr>
              <w:t>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项目内容：长葛市机关事务管理局新区9号办公楼物业服务采购项目；详细要求见采购文件。</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项目地址：长葛市</w:t>
            </w:r>
            <w:r>
              <w:rPr>
                <w:rFonts w:cs="仿宋_GB2312" w:asciiTheme="minorEastAsia" w:hAnsi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河南省</w:t>
            </w:r>
            <w:r>
              <w:rPr>
                <w:rFonts w:hint="eastAsia" w:cs="仿宋_GB2312" w:asciiTheme="minorEastAsia" w:hAnsiTheme="minorEastAsia"/>
                <w:color w:val="auto"/>
                <w:szCs w:val="21"/>
              </w:rPr>
              <w:t>长葛市葛天大道中段</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采购人：长葛市机关事务管理局</w:t>
            </w:r>
          </w:p>
          <w:p>
            <w:pPr>
              <w:spacing w:line="360" w:lineRule="auto"/>
              <w:rPr>
                <w:rFonts w:cs="仿宋_GB2312" w:asciiTheme="minorEastAsia" w:hAnsiTheme="minorEastAsia"/>
                <w:color w:val="auto"/>
                <w:szCs w:val="21"/>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eastAsia="zh-CN"/>
              </w:rPr>
              <w:t>候先生</w:t>
            </w:r>
            <w:r>
              <w:rPr>
                <w:rFonts w:hint="eastAsia" w:cs="仿宋_GB2312" w:asciiTheme="minorEastAsia" w:hAnsiTheme="minorEastAsia"/>
                <w:color w:val="auto"/>
                <w:szCs w:val="21"/>
                <w:highlight w:val="none"/>
              </w:rPr>
              <w:t xml:space="preserve">                 联系电话：</w:t>
            </w:r>
            <w:r>
              <w:rPr>
                <w:rFonts w:hint="eastAsia" w:cs="仿宋_GB2312" w:asciiTheme="minorEastAsia" w:hAnsiTheme="minorEastAsia"/>
                <w:color w:val="auto"/>
                <w:szCs w:val="21"/>
                <w:highlight w:val="none"/>
                <w:lang w:val="en-US" w:eastAsia="zh-CN"/>
              </w:rPr>
              <w:t>13837421936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名称：长葛市公共资源交易中心</w:t>
            </w:r>
            <w:r>
              <w:rPr>
                <w:rFonts w:cs="仿宋_GB2312" w:asciiTheme="minorEastAsia" w:hAnsiTheme="minorEastAsia"/>
                <w:color w:val="auto"/>
                <w:szCs w:val="21"/>
              </w:rPr>
              <w:t xml:space="preserve"> </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地址：长葛市商务区6号楼4楼   </w:t>
            </w:r>
          </w:p>
          <w:p>
            <w:pPr>
              <w:adjustRightInd w:val="0"/>
              <w:snapToGri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highlight w:val="none"/>
              </w:rPr>
              <w:t>联系人：政府采购</w:t>
            </w:r>
            <w:r>
              <w:rPr>
                <w:rFonts w:hint="eastAsia" w:cs="仿宋_GB2312" w:asciiTheme="minorEastAsia" w:hAnsiTheme="minorEastAsia"/>
                <w:color w:val="auto"/>
                <w:szCs w:val="21"/>
                <w:highlight w:val="none"/>
                <w:lang w:eastAsia="zh-CN"/>
              </w:rPr>
              <w:t>二</w:t>
            </w:r>
            <w:r>
              <w:rPr>
                <w:rFonts w:hint="eastAsia" w:cs="仿宋_GB2312" w:asciiTheme="minorEastAsia" w:hAnsiTheme="minorEastAsia"/>
                <w:color w:val="auto"/>
                <w:szCs w:val="21"/>
                <w:highlight w:val="none"/>
              </w:rPr>
              <w:t>部            联系电话：</w:t>
            </w:r>
            <w:r>
              <w:rPr>
                <w:rFonts w:hint="eastAsia" w:cs="仿宋_GB2312" w:asciiTheme="minorEastAsia" w:hAnsiTheme="minorEastAsia"/>
                <w:color w:val="auto"/>
                <w:szCs w:val="21"/>
                <w:highlight w:val="none"/>
                <w:lang w:val="en-US"/>
              </w:rPr>
              <w:t>0374-6189</w:t>
            </w:r>
            <w:r>
              <w:rPr>
                <w:rFonts w:hint="eastAsia" w:cs="仿宋_GB2312" w:asciiTheme="minorEastAsia" w:hAnsiTheme="minorEastAsia"/>
                <w:color w:val="auto"/>
                <w:szCs w:val="21"/>
                <w:highlight w:val="none"/>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2016、2017、</w:t>
            </w:r>
            <w:r>
              <w:rPr>
                <w:rFonts w:hint="eastAsia" w:asciiTheme="minorEastAsia" w:hAnsiTheme="minorEastAsia"/>
                <w:bCs/>
                <w:color w:val="auto"/>
                <w:szCs w:val="21"/>
              </w:rPr>
              <w:t>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2016、2017、</w:t>
            </w:r>
            <w:r>
              <w:rPr>
                <w:rFonts w:hint="eastAsia" w:asciiTheme="minorEastAsia" w:hAnsiTheme="minorEastAsia"/>
                <w:bCs/>
                <w:color w:val="auto"/>
                <w:szCs w:val="21"/>
              </w:rPr>
              <w:t>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color w:val="auto"/>
                <w:szCs w:val="21"/>
              </w:rPr>
            </w:pPr>
            <w:r>
              <w:rPr>
                <w:rFonts w:hint="eastAsia" w:hAnsi="宋体"/>
                <w:color w:val="auto"/>
                <w:szCs w:val="21"/>
              </w:rPr>
              <w:t>投标人可以对同一项目多个标段进行投标和中标。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color w:val="auto"/>
                <w:szCs w:val="21"/>
                <w:lang w:val="zh-CN"/>
              </w:rPr>
            </w:pPr>
            <w:r>
              <w:rPr>
                <w:rFonts w:hint="eastAsia" w:cs="黑体" w:asciiTheme="minorEastAsia" w:hAnsiTheme="minorEastAsia" w:eastAsiaTheme="minorEastAsia"/>
                <w:b/>
                <w:bCs/>
                <w:color w:val="auto"/>
                <w:shd w:val="clear" w:color="auto" w:fill="FFFFFF"/>
                <w:lang w:val="en-US" w:eastAsia="zh-CN"/>
              </w:rPr>
              <w:t xml:space="preserve">1001700.00元 </w:t>
            </w:r>
            <w:r>
              <w:rPr>
                <w:rFonts w:hint="eastAsia" w:cs="黑体" w:asciiTheme="minorEastAsia" w:hAnsiTheme="minorEastAsia" w:eastAsiaTheme="minorEastAsia"/>
                <w:b/>
                <w:bCs/>
                <w:color w:val="auto"/>
                <w:shd w:val="clear" w:color="auto" w:fill="FFFFFF"/>
                <w:lang w:val="zh-CN"/>
              </w:rPr>
              <w:t>（超过此预算为无效报价）。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000000" w:themeColor="text1"/>
                <w:szCs w:val="21"/>
                <w:highlight w:val="none"/>
              </w:rPr>
            </w:pPr>
            <w:r>
              <w:rPr>
                <w:rFonts w:hint="eastAsia" w:cs="仿宋_GB2312" w:asciiTheme="minorEastAsia" w:hAnsiTheme="minorEastAsia"/>
                <w:color w:val="000000" w:themeColor="text1"/>
                <w:szCs w:val="21"/>
                <w:highlight w:val="none"/>
                <w:lang w:val="en-US" w:eastAsia="zh-CN"/>
              </w:rPr>
              <w:t>2020</w:t>
            </w:r>
            <w:r>
              <w:rPr>
                <w:rFonts w:hint="eastAsia" w:cs="仿宋_GB2312" w:asciiTheme="minorEastAsia" w:hAnsiTheme="minorEastAsia"/>
                <w:color w:val="000000" w:themeColor="text1"/>
                <w:szCs w:val="21"/>
                <w:highlight w:val="none"/>
              </w:rPr>
              <w:t>年</w:t>
            </w:r>
            <w:r>
              <w:rPr>
                <w:rFonts w:hint="eastAsia" w:cs="仿宋_GB2312" w:asciiTheme="minorEastAsia" w:hAnsiTheme="minorEastAsia"/>
                <w:color w:val="000000" w:themeColor="text1"/>
                <w:szCs w:val="21"/>
                <w:highlight w:val="none"/>
                <w:lang w:val="en-US" w:eastAsia="zh-CN"/>
              </w:rPr>
              <w:t xml:space="preserve"> 6 </w:t>
            </w:r>
            <w:r>
              <w:rPr>
                <w:rFonts w:hint="eastAsia" w:cs="仿宋_GB2312" w:asciiTheme="minorEastAsia" w:hAnsiTheme="minorEastAsia"/>
                <w:color w:val="000000" w:themeColor="text1"/>
                <w:szCs w:val="21"/>
                <w:highlight w:val="none"/>
              </w:rPr>
              <w:t>月</w:t>
            </w:r>
            <w:r>
              <w:rPr>
                <w:rFonts w:hint="eastAsia" w:cs="仿宋_GB2312" w:asciiTheme="minorEastAsia" w:hAnsiTheme="minorEastAsia"/>
                <w:color w:val="000000" w:themeColor="text1"/>
                <w:szCs w:val="21"/>
                <w:highlight w:val="none"/>
                <w:lang w:val="en-US" w:eastAsia="zh-CN"/>
              </w:rPr>
              <w:t xml:space="preserve"> 23 </w:t>
            </w:r>
            <w:r>
              <w:rPr>
                <w:rFonts w:hint="eastAsia" w:cs="仿宋_GB2312" w:asciiTheme="minorEastAsia" w:hAnsiTheme="minorEastAsia"/>
                <w:color w:val="000000" w:themeColor="text1"/>
                <w:szCs w:val="21"/>
                <w:highlight w:val="none"/>
              </w:rPr>
              <w:t>日</w:t>
            </w:r>
            <w:r>
              <w:rPr>
                <w:rFonts w:hint="eastAsia" w:cs="仿宋_GB2312" w:asciiTheme="minorEastAsia" w:hAnsiTheme="minorEastAsia"/>
                <w:color w:val="000000" w:themeColor="text1"/>
                <w:szCs w:val="21"/>
                <w:highlight w:val="none"/>
                <w:lang w:val="en-US" w:eastAsia="zh-CN"/>
              </w:rPr>
              <w:t xml:space="preserve"> 9 </w:t>
            </w:r>
            <w:r>
              <w:rPr>
                <w:rFonts w:hint="eastAsia" w:cs="仿宋_GB2312" w:asciiTheme="minorEastAsia" w:hAnsiTheme="minorEastAsia"/>
                <w:color w:val="000000" w:themeColor="text1"/>
                <w:szCs w:val="21"/>
                <w:highlight w:val="none"/>
              </w:rPr>
              <w:t>时</w:t>
            </w:r>
            <w:r>
              <w:rPr>
                <w:rFonts w:hint="eastAsia" w:cs="仿宋_GB2312" w:asciiTheme="minorEastAsia" w:hAnsiTheme="minorEastAsia"/>
                <w:color w:val="000000" w:themeColor="text1"/>
                <w:szCs w:val="21"/>
                <w:highlight w:val="none"/>
                <w:lang w:val="en-US" w:eastAsia="zh-CN"/>
              </w:rPr>
              <w:t xml:space="preserve"> 00 </w:t>
            </w:r>
            <w:r>
              <w:rPr>
                <w:rFonts w:hint="eastAsia" w:cs="仿宋_GB2312" w:asciiTheme="minorEastAsia" w:hAnsiTheme="minorEastAsia"/>
                <w:color w:val="000000" w:themeColor="text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递交投标文件</w:t>
            </w:r>
          </w:p>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000000" w:themeColor="text1"/>
                <w:szCs w:val="21"/>
                <w:highlight w:val="none"/>
              </w:rPr>
            </w:pPr>
            <w:r>
              <w:rPr>
                <w:rFonts w:hint="eastAsia" w:cs="仿宋_GB2312" w:asciiTheme="minorEastAsia" w:hAnsiTheme="minorEastAsia"/>
                <w:color w:val="000000" w:themeColor="text1"/>
                <w:szCs w:val="21"/>
                <w:highlight w:val="none"/>
              </w:rPr>
              <w:t xml:space="preserve">长葛市公共资源交易中心 </w:t>
            </w:r>
            <w:r>
              <w:rPr>
                <w:rFonts w:hint="eastAsia" w:cs="仿宋_GB2312" w:asciiTheme="minorEastAsia" w:hAnsiTheme="minorEastAsia"/>
                <w:color w:val="000000" w:themeColor="text1"/>
                <w:szCs w:val="21"/>
                <w:highlight w:val="none"/>
                <w:lang w:val="en-US" w:eastAsia="zh-CN"/>
              </w:rPr>
              <w:t xml:space="preserve">4 </w:t>
            </w:r>
            <w:r>
              <w:rPr>
                <w:rFonts w:hint="eastAsia" w:cs="仿宋_GB2312" w:asciiTheme="minorEastAsia" w:hAnsiTheme="minorEastAsia"/>
                <w:color w:val="000000" w:themeColor="text1"/>
                <w:szCs w:val="21"/>
                <w:highlight w:val="none"/>
              </w:rPr>
              <w:t>楼开标</w:t>
            </w:r>
            <w:r>
              <w:rPr>
                <w:rFonts w:hint="eastAsia" w:cs="仿宋_GB2312" w:asciiTheme="minorEastAsia" w:hAnsiTheme="minorEastAsia"/>
                <w:color w:val="000000" w:themeColor="text1"/>
                <w:szCs w:val="21"/>
                <w:highlight w:val="none"/>
                <w:lang w:val="en-US" w:eastAsia="zh-CN"/>
              </w:rPr>
              <w:t xml:space="preserve"> 409  </w:t>
            </w:r>
            <w:r>
              <w:rPr>
                <w:rFonts w:hint="eastAsia" w:cs="仿宋_GB2312" w:asciiTheme="minorEastAsia" w:hAnsiTheme="minorEastAsia"/>
                <w:color w:val="000000" w:themeColor="text1"/>
                <w:szCs w:val="21"/>
                <w:highlight w:val="none"/>
              </w:rPr>
              <w:t>室（长葛市葛天大道商务区6号楼）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val="0"/>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副本一份。使</w:t>
            </w:r>
            <w:r>
              <w:rPr>
                <w:rFonts w:hint="eastAsia" w:cs="仿宋_GB2312" w:asciiTheme="minorEastAsia" w:hAnsiTheme="minorEastAsia"/>
                <w:color w:val="auto"/>
                <w:szCs w:val="21"/>
              </w:rPr>
              <w:t>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ascii="新宋体" w:hAnsi="新宋体" w:eastAsia="新宋体"/>
                <w:color w:val="auto"/>
                <w:szCs w:val="21"/>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szCs w:val="21"/>
              </w:rPr>
              <w:t xml:space="preserve">评标委员会构成： </w:t>
            </w:r>
            <w:r>
              <w:rPr>
                <w:rFonts w:hint="eastAsia" w:ascii="新宋体" w:hAnsi="新宋体" w:eastAsia="新宋体"/>
                <w:szCs w:val="21"/>
                <w:lang w:val="en-US" w:eastAsia="zh-CN"/>
              </w:rPr>
              <w:t>5</w:t>
            </w:r>
            <w:r>
              <w:rPr>
                <w:rFonts w:hint="eastAsia" w:ascii="新宋体" w:hAnsi="新宋体" w:eastAsia="新宋体"/>
                <w:szCs w:val="21"/>
              </w:rPr>
              <w:t>人，由采购人代表</w:t>
            </w:r>
            <w:r>
              <w:rPr>
                <w:rFonts w:hint="eastAsia" w:ascii="新宋体" w:hAnsi="新宋体" w:eastAsia="新宋体"/>
                <w:szCs w:val="21"/>
                <w:lang w:val="en-US" w:eastAsia="zh-CN"/>
              </w:rPr>
              <w:t>1</w:t>
            </w:r>
            <w:r>
              <w:rPr>
                <w:rFonts w:hint="eastAsia" w:ascii="新宋体" w:hAnsi="新宋体" w:eastAsia="新宋体"/>
                <w:szCs w:val="21"/>
              </w:rPr>
              <w:t>人及技术、经济等方面专家</w:t>
            </w:r>
            <w:r>
              <w:rPr>
                <w:rFonts w:hint="eastAsia" w:ascii="新宋体" w:hAnsi="新宋体" w:eastAsia="新宋体"/>
                <w:szCs w:val="21"/>
                <w:lang w:val="en-US" w:eastAsia="zh-CN"/>
              </w:rPr>
              <w:t>4</w:t>
            </w:r>
            <w:r>
              <w:rPr>
                <w:rFonts w:hint="eastAsia" w:ascii="新宋体" w:hAnsi="新宋体" w:eastAsia="新宋体"/>
                <w:szCs w:val="21"/>
              </w:rPr>
              <w:t>人组成，</w:t>
            </w:r>
            <w:r>
              <w:rPr>
                <w:rFonts w:hint="eastAsia" w:ascii="宋体" w:hAnsi="宋体" w:cs="仿宋_GB2312"/>
                <w:szCs w:val="21"/>
                <w:lang w:val="zh-CN"/>
              </w:rPr>
              <w:t>其中评审专家的人数不少于评标委员会成员总数的三分之二</w:t>
            </w:r>
            <w:r>
              <w:rPr>
                <w:rFonts w:hint="eastAsia" w:ascii="新宋体" w:hAnsi="新宋体" w:eastAsia="新宋体"/>
                <w:szCs w:val="21"/>
              </w:rPr>
              <w:t>。评标专家确定方式：从财政部门组建的评标专家库中随机抽取，评审委员会应当推选组长，但采购人代表不得担任组长。与供应商有利害关系的人不得进入评标委员会。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w:t>
            </w:r>
            <w:r>
              <w:rPr>
                <w:rFonts w:hint="eastAsia" w:ascii="新宋体" w:hAnsi="新宋体" w:eastAsia="新宋体"/>
                <w:color w:val="auto"/>
                <w:szCs w:val="21"/>
              </w:rPr>
              <w:t>查、</w:t>
            </w:r>
            <w:r>
              <w:rPr>
                <w:rFonts w:hint="eastAsia" w:cs="仿宋_GB2312" w:asciiTheme="minorEastAsia" w:hAnsiTheme="minorEastAsia"/>
                <w:color w:val="auto"/>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cs="宋体" w:asciiTheme="minorEastAsia" w:hAnsiTheme="minorEastAsia"/>
                <w:color w:val="auto"/>
                <w:szCs w:val="21"/>
              </w:rPr>
              <w:fldChar w:fldCharType="begin"/>
            </w:r>
            <w:r>
              <w:rPr>
                <w:rFonts w:hint="eastAsia" w:cs="宋体" w:asciiTheme="minorEastAsia" w:hAnsiTheme="minorEastAsia"/>
                <w:color w:val="auto"/>
                <w:szCs w:val="21"/>
              </w:rPr>
              <w:instrText xml:space="preserve">eq \o\ac(□,√)</w:instrText>
            </w:r>
            <w:r>
              <w:rPr>
                <w:rFonts w:cs="宋体" w:asciiTheme="minorEastAsia" w:hAnsiTheme="minorEastAsia"/>
                <w:color w:val="auto"/>
                <w:szCs w:val="21"/>
              </w:rPr>
              <w:fldChar w:fldCharType="end"/>
            </w:r>
            <w:r>
              <w:rPr>
                <w:rFonts w:hint="eastAsia" w:cs="宋体" w:asciiTheme="minorEastAsia" w:hAnsiTheme="minorEastAsia"/>
                <w:color w:val="auto"/>
                <w:szCs w:val="21"/>
              </w:rPr>
              <w:t>要求提交。履约保证金的数额为合同金额的10%。</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开户行：中国工商银行股份有限公司长葛支行</w:t>
            </w:r>
          </w:p>
          <w:p>
            <w:pPr>
              <w:spacing w:line="400" w:lineRule="exac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户  名：长葛市公共资源交易中心</w:t>
            </w:r>
          </w:p>
          <w:p>
            <w:pPr>
              <w:spacing w:line="400" w:lineRule="exact"/>
              <w:rPr>
                <w:rFonts w:cs="宋体" w:asciiTheme="minorEastAsia" w:hAnsiTheme="minorEastAsia"/>
                <w:color w:val="auto"/>
                <w:szCs w:val="21"/>
              </w:rPr>
            </w:pPr>
            <w:r>
              <w:rPr>
                <w:rFonts w:hint="eastAsia" w:cs="宋体" w:asciiTheme="minorEastAsia" w:hAnsiTheme="minorEastAsia"/>
                <w:color w:val="auto"/>
                <w:szCs w:val="21"/>
                <w:highlight w:val="none"/>
              </w:rPr>
              <w:t>账  号：1708026029200151795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二</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送投标报价及分项报价一览表（包含主要中标标的的名称、规格型号、数量、单价、服务要求等）电子文档，并同时通知政府采购二部。联系电话：0374-6189</w:t>
            </w:r>
            <w:r>
              <w:rPr>
                <w:rFonts w:hint="eastAsia" w:cs="宋体" w:asciiTheme="minorEastAsia" w:hAnsiTheme="minorEastAsia"/>
                <w:bCs/>
                <w:color w:val="auto"/>
                <w:szCs w:val="21"/>
                <w:highlight w:val="none"/>
                <w:lang w:val="en-US" w:eastAsia="zh-CN"/>
              </w:rPr>
              <w:t>667</w:t>
            </w:r>
            <w:r>
              <w:rPr>
                <w:rFonts w:hint="eastAsia" w:cs="宋体" w:asciiTheme="minorEastAsia" w:hAnsiTheme="minorEastAsia"/>
                <w:bCs/>
                <w:color w:val="auto"/>
                <w:szCs w:val="21"/>
                <w:highlight w:val="none"/>
                <w:lang w:val="zh-CN"/>
              </w:rPr>
              <w:t>；邮箱：</w:t>
            </w:r>
            <w:r>
              <w:rPr>
                <w:rFonts w:hint="eastAsia" w:cs="宋体" w:asciiTheme="minorEastAsia" w:hAnsiTheme="minorEastAsia"/>
                <w:bCs/>
                <w:color w:val="auto"/>
                <w:szCs w:val="21"/>
                <w:highlight w:val="none"/>
                <w:lang w:val="en-US" w:eastAsia="zh-CN"/>
              </w:rPr>
              <w:t>zfcgeb</w:t>
            </w:r>
            <w:r>
              <w:rPr>
                <w:rFonts w:hint="eastAsia" w:cs="宋体" w:asciiTheme="minorEastAsia" w:hAnsiTheme="minorEastAsia"/>
                <w:bCs/>
                <w:color w:val="auto"/>
                <w:szCs w:val="21"/>
                <w:highlight w:val="none"/>
                <w:lang w:val="zh-CN"/>
              </w:rPr>
              <w:t>@1</w:t>
            </w:r>
            <w:r>
              <w:rPr>
                <w:rFonts w:hint="eastAsia" w:cs="宋体" w:asciiTheme="minorEastAsia" w:hAnsiTheme="minorEastAsia"/>
                <w:bCs/>
                <w:color w:val="auto"/>
                <w:szCs w:val="21"/>
                <w:highlight w:val="none"/>
                <w:lang w:val="en-US" w:eastAsia="zh-CN"/>
              </w:rPr>
              <w:t>26</w:t>
            </w:r>
            <w:r>
              <w:rPr>
                <w:rFonts w:hint="eastAsia" w:cs="宋体" w:asciiTheme="minorEastAsia" w:hAnsiTheme="minorEastAsia"/>
                <w:bCs/>
                <w:color w:val="auto"/>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color w:val="auto"/>
              </w:rPr>
            </w:pPr>
            <w:r>
              <w:rPr>
                <w:rFonts w:hint="eastAsia" w:ascii="ˎ̥" w:hAnsi="ˎ̥"/>
                <w:color w:val="auto"/>
              </w:rPr>
              <w:t>不同投标人电子投标文件记录的网卡MAC地址、CPU序号、硬盘序列号等硬件特征码均相同时，视为‘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1"/>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1"/>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集中采购机构及其分支机构不得在所代理的采购项目中投标或者代理投标，不得为所代理的采购项目的投标人参加本项目提供投标咨询。</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991" w:left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2.7.1  </w:t>
      </w:r>
      <w:r>
        <w:rPr>
          <w:rFonts w:cs="宋体" w:asciiTheme="minorEastAsia" w:hAnsiTheme="minorEastAsia"/>
          <w:color w:val="auto"/>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  </w:t>
      </w: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1"/>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41"/>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  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w:t>
      </w:r>
    </w:p>
    <w:p>
      <w:pPr>
        <w:autoSpaceDE w:val="0"/>
        <w:autoSpaceDN w:val="0"/>
        <w:spacing w:line="360" w:lineRule="auto"/>
        <w:ind w:firstLine="945" w:firstLineChars="45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  截止时间：同投标截止时间；</w:t>
      </w:r>
    </w:p>
    <w:p>
      <w:pPr>
        <w:pStyle w:val="41"/>
        <w:autoSpaceDE w:val="0"/>
        <w:autoSpaceDN w:val="0"/>
        <w:spacing w:line="360" w:lineRule="auto"/>
        <w:ind w:left="1700" w:leftChars="47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  信用信息查询记录和证据留存具体方式：经采购人确认的查询结果网页截图作为查询记录和证据，与其他采购文件一并保存；</w:t>
      </w:r>
    </w:p>
    <w:p>
      <w:pPr>
        <w:pStyle w:val="41"/>
        <w:autoSpaceDE w:val="0"/>
        <w:autoSpaceDN w:val="0"/>
        <w:spacing w:line="360" w:lineRule="auto"/>
        <w:ind w:left="1698" w:leftChars="452" w:hanging="749" w:hangingChars="35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  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严重违法失信社会组织名单的投标人，将拒绝其参与本次政府采购活动。</w:t>
      </w:r>
    </w:p>
    <w:p>
      <w:pPr>
        <w:pStyle w:val="41"/>
        <w:autoSpaceDE w:val="0"/>
        <w:autoSpaceDN w:val="0"/>
        <w:spacing w:line="360" w:lineRule="auto"/>
        <w:ind w:left="1698" w:leftChars="453" w:hanging="747" w:hangingChars="35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color w:val="auto"/>
          <w:kern w:val="0"/>
          <w:szCs w:val="21"/>
          <w:highlight w:val="cyan"/>
        </w:rPr>
      </w:pPr>
      <w:r>
        <w:rPr>
          <w:rFonts w:hint="eastAsia" w:cs="宋体" w:asciiTheme="minorEastAsia" w:hAnsiTheme="minorEastAsia"/>
          <w:color w:val="auto"/>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  “投标邀请”和“投标人须知前附表”规定接受联合体投标的，除应符合本章第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autoSpaceDE w:val="0"/>
        <w:autoSpaceDN w:val="0"/>
        <w:spacing w:line="360" w:lineRule="auto"/>
        <w:ind w:firstLine="424" w:firstLineChars="20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1"/>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本项目不收取代理费用。详见投标人须知前附表。</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1"/>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1"/>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1"/>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投标有效期内投标人撤销投标文件的，投标人将承担违背投标承诺函的责任追究。</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投标保证金及履约保证金</w:t>
      </w:r>
    </w:p>
    <w:p>
      <w:pPr>
        <w:pStyle w:val="41"/>
        <w:numPr>
          <w:ilvl w:val="0"/>
          <w:numId w:val="9"/>
        </w:numPr>
        <w:autoSpaceDE w:val="0"/>
        <w:autoSpaceDN w:val="0"/>
        <w:spacing w:line="360" w:lineRule="auto"/>
        <w:ind w:firstLineChars="0"/>
        <w:contextualSpacing/>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本项目不收取投标保证金。</w:t>
      </w:r>
    </w:p>
    <w:p>
      <w:pPr>
        <w:pStyle w:val="41"/>
        <w:numPr>
          <w:ilvl w:val="1"/>
          <w:numId w:val="5"/>
        </w:numPr>
        <w:autoSpaceDE w:val="0"/>
        <w:autoSpaceDN w:val="0"/>
        <w:spacing w:line="360" w:lineRule="auto"/>
        <w:ind w:firstLineChars="0"/>
        <w:contextualSpacing/>
        <w:rPr>
          <w:rFonts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rPr>
        <w:t>投标人应提供投标承诺函。</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履约保证金按投标人须知前附表中要求的收取。</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1"/>
        <w:numPr>
          <w:ilvl w:val="1"/>
          <w:numId w:val="5"/>
        </w:numPr>
        <w:autoSpaceDE w:val="0"/>
        <w:autoSpaceDN w:val="0"/>
        <w:spacing w:line="360" w:lineRule="auto"/>
        <w:ind w:firstLineChars="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1"/>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招标人收到投标文件后，应当如实记载投标文件的送达时间和密封情况，签收保存，。任何单位和个人不得在开标前开启投标文件。</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1"/>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1"/>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招标人将按招标文件规定的时间和地点组织公开开标。开标由集中采购机构主持，邀请投标人参加。评标委员会成员不得参加开标活动。</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autoSpaceDE w:val="0"/>
        <w:autoSpaceDN w:val="0"/>
        <w:spacing w:line="360" w:lineRule="auto"/>
        <w:ind w:left="1799" w:leftChars="452" w:hanging="850" w:hangingChars="405"/>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26.1招标人将依法组建评标委员会，评标委员会由由采购人代表</w:t>
      </w:r>
      <w:r>
        <w:rPr>
          <w:rFonts w:hint="eastAsia" w:cs="宋体" w:asciiTheme="minorEastAsia" w:hAnsiTheme="minorEastAsia"/>
          <w:color w:val="000000" w:themeColor="text1"/>
          <w:kern w:val="0"/>
          <w:szCs w:val="21"/>
          <w:lang w:val="en-US" w:eastAsia="zh-CN"/>
        </w:rPr>
        <w:t xml:space="preserve"> </w:t>
      </w:r>
      <w:r>
        <w:rPr>
          <w:rFonts w:hint="eastAsia" w:cs="宋体" w:asciiTheme="minorEastAsia" w:hAnsiTheme="minorEastAsia"/>
          <w:color w:val="000000" w:themeColor="text1"/>
          <w:kern w:val="0"/>
          <w:szCs w:val="21"/>
        </w:rPr>
        <w:t>1人及技术、经济等方面评审专家</w:t>
      </w:r>
      <w:r>
        <w:rPr>
          <w:rFonts w:hint="eastAsia" w:cs="宋体" w:asciiTheme="minorEastAsia" w:hAnsiTheme="minorEastAsia"/>
          <w:color w:val="000000" w:themeColor="text1"/>
          <w:kern w:val="0"/>
          <w:szCs w:val="21"/>
          <w:lang w:val="en-US" w:eastAsia="zh-CN"/>
        </w:rPr>
        <w:t xml:space="preserve"> </w:t>
      </w:r>
      <w:r>
        <w:rPr>
          <w:rFonts w:hint="eastAsia" w:cs="宋体" w:asciiTheme="minorEastAsia" w:hAnsiTheme="minorEastAsia"/>
          <w:color w:val="000000" w:themeColor="text1"/>
          <w:kern w:val="0"/>
          <w:szCs w:val="21"/>
        </w:rPr>
        <w:t>4人组成，其中评审专家的人数不少于评标委员会成员总数的三分之二。评审专家依法从政府采购评审专家库中随机抽取。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26.1.2.2  技术复杂；</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26.1.2.3  社会影响较大。</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评审专家对本单位的采购项目只能作为采购人代表参与评标。集中采购机构工作人员不得参加由本机构代理的政府采购项目的评标。</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26.3.3  与供应商有其他可能影响政府采购活动公平、公正进行的关系。</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1"/>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1"/>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1"/>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30.1.5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30.2.5   不同投标人的投标文件相互混装。</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1"/>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1"/>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  综合评分法，是指投标文件满足招标文件全部实质性要求，且按照评审因素的量化指标评审得分最高的投标人为中标候选人的评标方法。</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33.2.3  因落实政府采购政策进行价格调整的，以调整后的价格计算评标基准价和投标报价。</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1"/>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1"/>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1"/>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1"/>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1"/>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39.1.3  对中标结果提出质疑的，为中标结果公告期限届满之日起七个工作日内，以书面形式向采购人和采购代理机构一次性提出。</w:t>
      </w:r>
    </w:p>
    <w:p>
      <w:pPr>
        <w:pStyle w:val="41"/>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1"/>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w:t>
      </w:r>
    </w:p>
    <w:p>
      <w:pPr>
        <w:autoSpaceDE w:val="0"/>
        <w:autoSpaceDN w:val="0"/>
        <w:spacing w:line="360" w:lineRule="auto"/>
        <w:ind w:left="964"/>
        <w:contextualSpacing/>
        <w:jc w:val="left"/>
        <w:rPr>
          <w:rFonts w:hint="eastAsia"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2016、2017、</w:t>
            </w:r>
            <w:r>
              <w:rPr>
                <w:rFonts w:hint="eastAsia" w:asciiTheme="minorEastAsia" w:hAnsiTheme="minorEastAsia"/>
                <w:bCs/>
                <w:color w:val="auto"/>
                <w:szCs w:val="21"/>
              </w:rPr>
              <w:t>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2016、2017、</w:t>
            </w:r>
            <w:r>
              <w:rPr>
                <w:rFonts w:hint="eastAsia" w:asciiTheme="minorEastAsia" w:hAnsiTheme="minorEastAsia"/>
                <w:bCs/>
                <w:color w:val="auto"/>
                <w:szCs w:val="21"/>
              </w:rPr>
              <w:t>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hint="eastAsia" w:asciiTheme="minorEastAsia" w:hAnsiTheme="minorEastAsia"/>
                <w:bCs/>
                <w:color w:val="auto"/>
                <w:szCs w:val="21"/>
              </w:rPr>
              <w:t>www.creditchina.gov.cn</w:t>
            </w:r>
            <w:r>
              <w:rPr>
                <w:rStyle w:val="29"/>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2" w:name="baidusnap2"/>
            <w:bookmarkEnd w:id="2"/>
            <w:r>
              <w:rPr>
                <w:rFonts w:hint="eastAsia" w:cs="仿宋_GB2312" w:asciiTheme="minorEastAsia" w:hAnsiTheme="minorEastAsia"/>
                <w:color w:val="auto"/>
                <w:szCs w:val="21"/>
                <w:lang w:val="zh-CN"/>
              </w:rPr>
              <w:t>提供未为本项目提供整体设计、</w:t>
            </w:r>
            <w:bookmarkStart w:id="3" w:name="baidusnap9"/>
            <w:bookmarkEnd w:id="3"/>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1</w:t>
            </w:r>
          </w:p>
        </w:tc>
        <w:tc>
          <w:tcPr>
            <w:tcW w:w="4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color w:val="auto"/>
                <w:kern w:val="0"/>
                <w:szCs w:val="21"/>
              </w:rPr>
            </w:pPr>
            <w:r>
              <w:rPr>
                <w:rFonts w:hint="eastAsia" w:ascii="宋体" w:hAnsi="宋体"/>
                <w:color w:val="auto"/>
                <w:kern w:val="0"/>
                <w:szCs w:val="21"/>
              </w:rPr>
              <w:t>报价得分</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kern w:val="0"/>
                <w:szCs w:val="21"/>
              </w:rPr>
            </w:pPr>
            <w:r>
              <w:rPr>
                <w:rFonts w:hint="eastAsia" w:ascii="宋体" w:hAnsi="宋体"/>
                <w:color w:val="auto"/>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noWrap w:val="0"/>
            <w:vAlign w:val="center"/>
          </w:tcPr>
          <w:p>
            <w:pPr>
              <w:pStyle w:val="61"/>
              <w:rPr>
                <w:rFonts w:ascii="宋体" w:hAnsi="宋体"/>
                <w:b/>
                <w:bCs/>
                <w:color w:val="auto"/>
              </w:rPr>
            </w:pPr>
            <w:r>
              <w:rPr>
                <w:rFonts w:hint="eastAsia" w:ascii="宋体" w:hAnsi="宋体"/>
                <w:b/>
                <w:bCs/>
                <w:color w:val="auto"/>
              </w:rPr>
              <w:t>有效投标价格最低的为评标基准价，其价格分为满分。</w:t>
            </w:r>
          </w:p>
          <w:p>
            <w:pPr>
              <w:pStyle w:val="61"/>
              <w:rPr>
                <w:rFonts w:ascii="宋体" w:hAnsi="宋体"/>
                <w:b/>
                <w:bCs/>
                <w:color w:val="auto"/>
              </w:rPr>
            </w:pPr>
            <w:r>
              <w:rPr>
                <w:rFonts w:hint="eastAsia" w:ascii="宋体" w:hAnsi="宋体"/>
                <w:b/>
                <w:bCs/>
                <w:color w:val="auto"/>
              </w:rPr>
              <w:t>其他供应商的价格分统一按照下列公式计算：</w:t>
            </w:r>
          </w:p>
          <w:p>
            <w:pPr>
              <w:pStyle w:val="61"/>
              <w:rPr>
                <w:rFonts w:ascii="宋体" w:hAnsi="宋体"/>
                <w:b/>
                <w:bCs/>
                <w:color w:val="auto"/>
              </w:rPr>
            </w:pPr>
            <w:r>
              <w:rPr>
                <w:rFonts w:hint="eastAsia" w:ascii="宋体" w:hAnsi="宋体"/>
                <w:b/>
                <w:bCs/>
                <w:color w:val="auto"/>
              </w:rPr>
              <w:t>投标报价得分=(评标基准价／投标报价)×20%×100。</w:t>
            </w:r>
          </w:p>
          <w:p>
            <w:pPr>
              <w:pStyle w:val="61"/>
              <w:rPr>
                <w:rFonts w:ascii="宋体" w:hAnsi="宋体"/>
                <w:b/>
                <w:bCs/>
                <w:color w:val="auto"/>
              </w:rPr>
            </w:pPr>
            <w:r>
              <w:rPr>
                <w:rFonts w:hint="eastAsia" w:ascii="宋体" w:hAnsi="宋体"/>
                <w:b/>
                <w:bCs/>
                <w:color w:val="auto"/>
              </w:rPr>
              <w:t>注：分值计算保留小数点后两位，小数点后第三位“四舍五入”。</w:t>
            </w:r>
            <w:r>
              <w:rPr>
                <w:rFonts w:hint="eastAsia" w:ascii="宋体" w:hAnsi="宋体"/>
                <w:b/>
                <w:bCs/>
                <w:color w:val="auto"/>
              </w:rPr>
              <w:br w:type="textWrapping"/>
            </w:r>
            <w:r>
              <w:rPr>
                <w:rFonts w:hint="eastAsia" w:ascii="宋体" w:hAnsi="宋体"/>
                <w:b/>
                <w:bCs/>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right w:val="single" w:color="auto" w:sz="4" w:space="0"/>
            </w:tcBorders>
            <w:noWrap w:val="0"/>
            <w:vAlign w:val="center"/>
          </w:tcPr>
          <w:p>
            <w:pPr>
              <w:rPr>
                <w:rFonts w:ascii="宋体" w:hAnsi="宋体"/>
                <w:color w:val="auto"/>
                <w:kern w:val="0"/>
                <w:szCs w:val="21"/>
              </w:rPr>
            </w:pPr>
            <w:r>
              <w:rPr>
                <w:rFonts w:hint="eastAsia" w:ascii="宋体" w:hAnsi="宋体"/>
                <w:color w:val="auto"/>
                <w:kern w:val="0"/>
                <w:szCs w:val="21"/>
              </w:rPr>
              <w:t>2</w:t>
            </w:r>
          </w:p>
        </w:tc>
        <w:tc>
          <w:tcPr>
            <w:tcW w:w="494" w:type="dxa"/>
            <w:vMerge w:val="restart"/>
            <w:tcBorders>
              <w:top w:val="single" w:color="auto" w:sz="4" w:space="0"/>
              <w:left w:val="single" w:color="auto" w:sz="4" w:space="0"/>
              <w:right w:val="single" w:color="auto" w:sz="4" w:space="0"/>
            </w:tcBorders>
            <w:noWrap w:val="0"/>
            <w:vAlign w:val="center"/>
          </w:tcPr>
          <w:p>
            <w:pPr>
              <w:rPr>
                <w:rFonts w:ascii="宋体" w:hAnsi="宋体"/>
                <w:color w:val="auto"/>
                <w:kern w:val="0"/>
                <w:szCs w:val="21"/>
              </w:rPr>
            </w:pPr>
            <w:r>
              <w:rPr>
                <w:rFonts w:hint="eastAsia" w:ascii="宋体" w:hAnsi="宋体"/>
                <w:color w:val="auto"/>
                <w:kern w:val="0"/>
                <w:szCs w:val="21"/>
              </w:rPr>
              <w:t>商务部分</w:t>
            </w:r>
          </w:p>
        </w:tc>
        <w:tc>
          <w:tcPr>
            <w:tcW w:w="672" w:type="dxa"/>
            <w:vMerge w:val="restart"/>
            <w:tcBorders>
              <w:top w:val="single" w:color="auto" w:sz="4" w:space="0"/>
              <w:left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40</w:t>
            </w:r>
          </w:p>
        </w:tc>
        <w:tc>
          <w:tcPr>
            <w:tcW w:w="811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szCs w:val="21"/>
              </w:rPr>
            </w:pPr>
            <w:r>
              <w:rPr>
                <w:rFonts w:hint="eastAsia" w:ascii="宋体" w:hAnsi="宋体" w:cs="宋体"/>
                <w:color w:val="auto"/>
                <w:szCs w:val="21"/>
              </w:rPr>
              <w:t>1、业绩（</w:t>
            </w:r>
            <w:r>
              <w:rPr>
                <w:rFonts w:hint="eastAsia" w:ascii="宋体" w:hAnsi="宋体" w:cs="宋体"/>
                <w:color w:val="auto"/>
                <w:szCs w:val="21"/>
                <w:lang w:val="en-US" w:eastAsia="zh-CN"/>
              </w:rPr>
              <w:t>30</w:t>
            </w:r>
            <w:r>
              <w:rPr>
                <w:rFonts w:hint="eastAsia" w:ascii="宋体" w:hAnsi="宋体" w:cs="宋体"/>
                <w:color w:val="auto"/>
                <w:szCs w:val="21"/>
              </w:rPr>
              <w:t>分）。供应商201</w:t>
            </w:r>
            <w:r>
              <w:rPr>
                <w:rFonts w:hint="eastAsia" w:ascii="宋体" w:hAnsi="宋体" w:cs="宋体"/>
                <w:color w:val="auto"/>
                <w:szCs w:val="21"/>
                <w:lang w:val="en-US" w:eastAsia="zh-CN"/>
              </w:rPr>
              <w:t>5</w:t>
            </w:r>
            <w:r>
              <w:rPr>
                <w:rFonts w:hint="eastAsia" w:ascii="宋体" w:hAnsi="宋体" w:cs="宋体"/>
                <w:color w:val="auto"/>
                <w:szCs w:val="21"/>
              </w:rPr>
              <w:t>年以来具有合同金额在</w:t>
            </w:r>
            <w:r>
              <w:rPr>
                <w:rFonts w:hint="eastAsia" w:ascii="宋体" w:hAnsi="宋体" w:cs="宋体"/>
                <w:color w:val="auto"/>
                <w:szCs w:val="21"/>
                <w:lang w:val="en-US" w:eastAsia="zh-CN"/>
              </w:rPr>
              <w:t>3</w:t>
            </w:r>
            <w:r>
              <w:rPr>
                <w:rFonts w:hint="eastAsia" w:ascii="宋体" w:hAnsi="宋体" w:cs="宋体"/>
                <w:color w:val="auto"/>
                <w:szCs w:val="21"/>
              </w:rPr>
              <w:t>0万元/年以上的物业或保洁项目业绩（以合同签订时间为准），每份得</w:t>
            </w:r>
            <w:r>
              <w:rPr>
                <w:rFonts w:hint="eastAsia" w:ascii="宋体" w:hAnsi="宋体" w:cs="宋体"/>
                <w:color w:val="auto"/>
                <w:szCs w:val="21"/>
                <w:lang w:val="en-US" w:eastAsia="zh-CN"/>
              </w:rPr>
              <w:t>6</w:t>
            </w:r>
            <w:r>
              <w:rPr>
                <w:rFonts w:hint="eastAsia" w:ascii="宋体" w:hAnsi="宋体" w:cs="宋体"/>
                <w:color w:val="auto"/>
                <w:szCs w:val="21"/>
              </w:rPr>
              <w:t>分，本项最多得</w:t>
            </w:r>
            <w:r>
              <w:rPr>
                <w:rFonts w:hint="eastAsia" w:ascii="宋体" w:hAnsi="宋体" w:cs="宋体"/>
                <w:color w:val="auto"/>
                <w:szCs w:val="21"/>
                <w:lang w:val="en-US" w:eastAsia="zh-CN"/>
              </w:rPr>
              <w:t>30</w:t>
            </w:r>
            <w:r>
              <w:rPr>
                <w:rFonts w:hint="eastAsia" w:ascii="宋体" w:hAnsi="宋体" w:cs="宋体"/>
                <w:color w:val="auto"/>
                <w:szCs w:val="21"/>
              </w:rPr>
              <w:t>分。(以合同为准，投标文件中附完整的扫描件）。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left w:val="sing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rPr>
                <w:rFonts w:ascii="宋体" w:hAnsi="宋体"/>
                <w:color w:val="auto"/>
                <w:kern w:val="0"/>
                <w:szCs w:val="21"/>
              </w:rPr>
            </w:pPr>
          </w:p>
        </w:tc>
        <w:tc>
          <w:tcPr>
            <w:tcW w:w="672" w:type="dxa"/>
            <w:vMerge w:val="continue"/>
            <w:tcBorders>
              <w:left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6"/>
              </w:numPr>
              <w:spacing w:line="300" w:lineRule="auto"/>
              <w:ind w:right="147" w:rightChars="70"/>
              <w:textAlignment w:val="center"/>
              <w:rPr>
                <w:color w:val="auto"/>
              </w:rPr>
            </w:pPr>
            <w:r>
              <w:rPr>
                <w:rFonts w:hint="eastAsia"/>
                <w:color w:val="auto"/>
              </w:rPr>
              <w:t>荣誉（</w:t>
            </w:r>
            <w:r>
              <w:rPr>
                <w:rFonts w:hint="eastAsia"/>
                <w:color w:val="auto"/>
                <w:lang w:val="en-US" w:eastAsia="zh-CN"/>
              </w:rPr>
              <w:t>2</w:t>
            </w:r>
            <w:r>
              <w:rPr>
                <w:rFonts w:hint="eastAsia"/>
                <w:color w:val="auto"/>
              </w:rPr>
              <w:t>分）。</w:t>
            </w:r>
          </w:p>
          <w:p>
            <w:pPr>
              <w:spacing w:line="300" w:lineRule="auto"/>
              <w:ind w:right="147" w:rightChars="70"/>
              <w:textAlignment w:val="center"/>
              <w:rPr>
                <w:color w:val="auto"/>
              </w:rPr>
            </w:pPr>
            <w:r>
              <w:rPr>
                <w:rFonts w:hint="eastAsia"/>
                <w:color w:val="auto"/>
              </w:rPr>
              <w:t>投标企业获得过</w:t>
            </w:r>
            <w:r>
              <w:rPr>
                <w:rFonts w:hint="eastAsia"/>
                <w:color w:val="auto"/>
                <w:lang w:val="en-US" w:eastAsia="zh-CN"/>
              </w:rPr>
              <w:t>政府有关部门或物业主管部门颁发的荣誉的</w:t>
            </w:r>
            <w:r>
              <w:rPr>
                <w:rFonts w:hint="eastAsia"/>
                <w:color w:val="auto"/>
              </w:rPr>
              <w:t>的，省部级得</w:t>
            </w:r>
            <w:r>
              <w:rPr>
                <w:rFonts w:hint="eastAsia"/>
                <w:color w:val="auto"/>
                <w:lang w:val="en-US" w:eastAsia="zh-CN"/>
              </w:rPr>
              <w:t>2</w:t>
            </w:r>
            <w:r>
              <w:rPr>
                <w:rFonts w:hint="eastAsia"/>
                <w:color w:val="auto"/>
              </w:rPr>
              <w:t>分，地市级得</w:t>
            </w:r>
            <w:r>
              <w:rPr>
                <w:rFonts w:hint="eastAsia"/>
                <w:color w:val="auto"/>
                <w:lang w:val="en-US" w:eastAsia="zh-CN"/>
              </w:rPr>
              <w:t>1</w:t>
            </w:r>
            <w:r>
              <w:rPr>
                <w:rFonts w:hint="eastAsia"/>
                <w:color w:val="auto"/>
              </w:rPr>
              <w:t>分，本项最高得</w:t>
            </w:r>
            <w:r>
              <w:rPr>
                <w:rFonts w:hint="eastAsia"/>
                <w:color w:val="auto"/>
                <w:lang w:val="en-US" w:eastAsia="zh-CN"/>
              </w:rPr>
              <w:t>2</w:t>
            </w:r>
            <w:r>
              <w:rPr>
                <w:rFonts w:hint="eastAsia"/>
                <w:color w:val="auto"/>
              </w:rPr>
              <w:t>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left w:val="sing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rPr>
                <w:rFonts w:ascii="宋体" w:hAnsi="宋体"/>
                <w:color w:val="auto"/>
                <w:kern w:val="0"/>
                <w:szCs w:val="21"/>
              </w:rPr>
            </w:pPr>
          </w:p>
        </w:tc>
        <w:tc>
          <w:tcPr>
            <w:tcW w:w="672" w:type="dxa"/>
            <w:vMerge w:val="continue"/>
            <w:tcBorders>
              <w:left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kern w:val="0"/>
                <w:szCs w:val="21"/>
              </w:rPr>
            </w:pPr>
            <w:r>
              <w:rPr>
                <w:rFonts w:hint="eastAsia" w:ascii="宋体" w:hAnsi="宋体" w:cs="宋体"/>
                <w:color w:val="auto"/>
                <w:kern w:val="0"/>
                <w:szCs w:val="21"/>
              </w:rPr>
              <w:t>3、信誉（</w:t>
            </w:r>
            <w:r>
              <w:rPr>
                <w:rFonts w:hint="eastAsia" w:ascii="宋体" w:hAnsi="宋体" w:cs="宋体"/>
                <w:color w:val="auto"/>
                <w:kern w:val="0"/>
                <w:szCs w:val="21"/>
                <w:lang w:val="en-US" w:eastAsia="zh-CN"/>
              </w:rPr>
              <w:t>3</w:t>
            </w:r>
            <w:r>
              <w:rPr>
                <w:rFonts w:hint="eastAsia" w:ascii="宋体" w:hAnsi="宋体" w:cs="宋体"/>
                <w:color w:val="auto"/>
                <w:kern w:val="0"/>
                <w:szCs w:val="21"/>
              </w:rPr>
              <w:t>分）。2016年以来，企业获得过企业信用等级证书的，AAA级得</w:t>
            </w:r>
            <w:r>
              <w:rPr>
                <w:rFonts w:hint="eastAsia" w:ascii="宋体" w:hAnsi="宋体" w:cs="宋体"/>
                <w:color w:val="auto"/>
                <w:kern w:val="0"/>
                <w:szCs w:val="21"/>
                <w:lang w:val="en-US" w:eastAsia="zh-CN"/>
              </w:rPr>
              <w:t>3</w:t>
            </w:r>
            <w:r>
              <w:rPr>
                <w:rFonts w:hint="eastAsia" w:ascii="宋体" w:hAnsi="宋体" w:cs="宋体"/>
                <w:color w:val="auto"/>
                <w:kern w:val="0"/>
                <w:szCs w:val="21"/>
              </w:rPr>
              <w:t>分，AA级得</w:t>
            </w:r>
            <w:r>
              <w:rPr>
                <w:rFonts w:hint="eastAsia" w:ascii="宋体" w:hAnsi="宋体" w:cs="宋体"/>
                <w:color w:val="auto"/>
                <w:kern w:val="0"/>
                <w:szCs w:val="21"/>
                <w:lang w:val="en-US" w:eastAsia="zh-CN"/>
              </w:rPr>
              <w:t>2</w:t>
            </w:r>
            <w:r>
              <w:rPr>
                <w:rFonts w:hint="eastAsia" w:ascii="宋体" w:hAnsi="宋体" w:cs="宋体"/>
                <w:color w:val="auto"/>
                <w:kern w:val="0"/>
                <w:szCs w:val="21"/>
              </w:rPr>
              <w:t>分，A级得</w:t>
            </w:r>
            <w:r>
              <w:rPr>
                <w:rFonts w:hint="eastAsia" w:ascii="宋体" w:hAnsi="宋体" w:cs="宋体"/>
                <w:color w:val="auto"/>
                <w:kern w:val="0"/>
                <w:szCs w:val="21"/>
                <w:lang w:val="en-US" w:eastAsia="zh-CN"/>
              </w:rPr>
              <w:t>1</w:t>
            </w:r>
            <w:r>
              <w:rPr>
                <w:rFonts w:hint="eastAsia" w:ascii="宋体" w:hAnsi="宋体" w:cs="宋体"/>
                <w:color w:val="auto"/>
                <w:kern w:val="0"/>
                <w:szCs w:val="21"/>
              </w:rPr>
              <w:t>分以证书为准，</w:t>
            </w:r>
            <w:r>
              <w:rPr>
                <w:rFonts w:hint="eastAsia" w:ascii="宋体" w:hAnsi="宋体" w:cs="宋体"/>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535" w:hRule="atLeast"/>
        </w:trPr>
        <w:tc>
          <w:tcPr>
            <w:tcW w:w="445" w:type="dxa"/>
            <w:vMerge w:val="continue"/>
            <w:tcBorders>
              <w:left w:val="single" w:color="auto" w:sz="4" w:space="0"/>
              <w:bottom w:val="sing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bottom w:val="single" w:color="auto" w:sz="4" w:space="0"/>
              <w:right w:val="single" w:color="auto" w:sz="4" w:space="0"/>
            </w:tcBorders>
            <w:noWrap w:val="0"/>
            <w:vAlign w:val="center"/>
          </w:tcPr>
          <w:p>
            <w:pPr>
              <w:rPr>
                <w:rFonts w:ascii="宋体" w:hAnsi="宋体"/>
                <w:color w:val="auto"/>
                <w:kern w:val="0"/>
                <w:szCs w:val="21"/>
              </w:rPr>
            </w:pPr>
          </w:p>
        </w:tc>
        <w:tc>
          <w:tcPr>
            <w:tcW w:w="672" w:type="dxa"/>
            <w:vMerge w:val="continue"/>
            <w:tcBorders>
              <w:left w:val="single" w:color="auto" w:sz="4" w:space="0"/>
              <w:bottom w:val="single" w:color="auto" w:sz="4" w:space="0"/>
              <w:right w:val="single" w:color="auto" w:sz="4" w:space="0"/>
            </w:tcBorders>
            <w:noWrap w:val="0"/>
            <w:vAlign w:val="center"/>
          </w:tcPr>
          <w:p>
            <w:pPr>
              <w:spacing w:line="300" w:lineRule="auto"/>
              <w:ind w:right="147" w:rightChars="70"/>
              <w:textAlignment w:val="center"/>
              <w:rPr>
                <w:rFonts w:ascii="宋体" w:hAnsi="宋体" w:cs="宋体"/>
                <w:color w:val="auto"/>
                <w:szCs w:val="21"/>
              </w:rPr>
            </w:pPr>
          </w:p>
        </w:tc>
        <w:tc>
          <w:tcPr>
            <w:tcW w:w="811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ind w:right="147" w:rightChars="70"/>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b/>
                <w:bCs/>
                <w:color w:val="auto"/>
                <w:kern w:val="0"/>
                <w:szCs w:val="21"/>
              </w:rPr>
              <w:t>员工保险（</w:t>
            </w:r>
            <w:r>
              <w:rPr>
                <w:rFonts w:hint="eastAsia" w:ascii="宋体" w:hAnsi="宋体" w:cs="宋体"/>
                <w:b/>
                <w:bCs/>
                <w:color w:val="auto"/>
                <w:kern w:val="0"/>
                <w:szCs w:val="21"/>
                <w:lang w:val="en-US" w:eastAsia="zh-CN"/>
              </w:rPr>
              <w:t>5</w:t>
            </w:r>
            <w:r>
              <w:rPr>
                <w:rFonts w:hint="eastAsia" w:ascii="宋体" w:hAnsi="宋体" w:cs="宋体"/>
                <w:b/>
                <w:bCs/>
                <w:color w:val="auto"/>
                <w:kern w:val="0"/>
                <w:szCs w:val="21"/>
              </w:rPr>
              <w:t>分）。公司管理的物业服务项目，购买有雇主责任险（或团体人身意外险）的得</w:t>
            </w:r>
            <w:r>
              <w:rPr>
                <w:rFonts w:hint="eastAsia" w:ascii="宋体" w:hAnsi="宋体" w:cs="宋体"/>
                <w:b/>
                <w:bCs/>
                <w:color w:val="auto"/>
                <w:kern w:val="0"/>
                <w:szCs w:val="21"/>
                <w:lang w:val="en-US" w:eastAsia="zh-CN"/>
              </w:rPr>
              <w:t>5</w:t>
            </w:r>
            <w:r>
              <w:rPr>
                <w:rFonts w:hint="eastAsia" w:ascii="宋体" w:hAnsi="宋体" w:cs="宋体"/>
                <w:b/>
                <w:bCs/>
                <w:color w:val="auto"/>
                <w:kern w:val="0"/>
                <w:szCs w:val="21"/>
              </w:rPr>
              <w:t>分。（如为团体人身险，人数不得低于20人）。以保险合同为准，</w:t>
            </w:r>
            <w:r>
              <w:rPr>
                <w:rFonts w:hint="eastAsia" w:ascii="宋体" w:hAnsi="宋体" w:cs="宋体"/>
                <w:b/>
                <w:bCs/>
                <w:color w:val="auto"/>
                <w:szCs w:val="21"/>
              </w:rPr>
              <w:t>投标文件中附完整的扫描件</w:t>
            </w:r>
            <w:r>
              <w:rPr>
                <w:rFonts w:hint="eastAsia" w:ascii="宋体" w:hAnsi="宋体" w:cs="宋体"/>
                <w:color w:val="auto"/>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noWrap w:val="0"/>
            <w:vAlign w:val="center"/>
          </w:tcPr>
          <w:p>
            <w:pPr>
              <w:rPr>
                <w:rFonts w:ascii="宋体" w:hAnsi="宋体"/>
                <w:color w:val="auto"/>
                <w:kern w:val="0"/>
                <w:szCs w:val="21"/>
              </w:rPr>
            </w:pPr>
            <w:r>
              <w:rPr>
                <w:rFonts w:hint="eastAsia" w:ascii="宋体" w:hAnsi="宋体"/>
                <w:color w:val="auto"/>
                <w:kern w:val="0"/>
                <w:szCs w:val="21"/>
              </w:rPr>
              <w:t>3</w:t>
            </w:r>
          </w:p>
        </w:tc>
        <w:tc>
          <w:tcPr>
            <w:tcW w:w="494" w:type="dxa"/>
            <w:vMerge w:val="restart"/>
            <w:tcBorders>
              <w:top w:val="single" w:color="auto" w:sz="4" w:space="0"/>
              <w:left w:val="single" w:color="auto" w:sz="4" w:space="0"/>
              <w:right w:val="single" w:color="auto" w:sz="4" w:space="0"/>
            </w:tcBorders>
            <w:noWrap w:val="0"/>
            <w:vAlign w:val="center"/>
          </w:tcPr>
          <w:p>
            <w:pPr>
              <w:pStyle w:val="61"/>
              <w:rPr>
                <w:rFonts w:ascii="宋体" w:hAnsi="宋体"/>
                <w:color w:val="auto"/>
              </w:rPr>
            </w:pPr>
            <w:r>
              <w:rPr>
                <w:rFonts w:hint="eastAsia" w:ascii="Arial" w:hAnsi="Arial" w:cs="Arial"/>
                <w:color w:val="auto"/>
                <w:shd w:val="clear" w:color="auto" w:fill="FFFFFF"/>
              </w:rPr>
              <w:t>物业管理方案</w:t>
            </w:r>
          </w:p>
        </w:tc>
        <w:tc>
          <w:tcPr>
            <w:tcW w:w="672" w:type="dxa"/>
            <w:vMerge w:val="restart"/>
            <w:tcBorders>
              <w:top w:val="single" w:color="auto" w:sz="4" w:space="0"/>
              <w:left w:val="single" w:color="auto" w:sz="4" w:space="0"/>
              <w:right w:val="single" w:color="auto" w:sz="4" w:space="0"/>
            </w:tcBorders>
            <w:noWrap w:val="0"/>
            <w:vAlign w:val="center"/>
          </w:tcPr>
          <w:p>
            <w:pPr>
              <w:pStyle w:val="61"/>
              <w:rPr>
                <w:rFonts w:ascii="宋体" w:hAnsi="宋体"/>
                <w:color w:val="auto"/>
              </w:rPr>
            </w:pPr>
            <w:r>
              <w:rPr>
                <w:rFonts w:hint="eastAsia" w:ascii="宋体" w:hAnsi="宋体"/>
                <w:color w:val="auto"/>
              </w:rPr>
              <w:t>40</w:t>
            </w: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1、项目特点分析（3分）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根据投标人通过对本项目的特点、难点分析，并要根据难点提出相应的管理措施。（由评委分为三档打分，一档3分，二档2分，三档1分打分，缺项不得分）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eastAsia="zh-CN"/>
              </w:rPr>
              <w:t>人员培训</w:t>
            </w:r>
            <w:r>
              <w:rPr>
                <w:rFonts w:hint="eastAsia" w:ascii="宋体" w:hAnsi="宋体"/>
                <w:color w:val="auto"/>
                <w:sz w:val="21"/>
                <w:szCs w:val="21"/>
              </w:rPr>
              <w:t>方案（5分）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w:t>
            </w:r>
            <w:r>
              <w:rPr>
                <w:rFonts w:hint="eastAsia" w:ascii="宋体" w:hAnsi="宋体"/>
                <w:color w:val="auto"/>
                <w:sz w:val="21"/>
                <w:szCs w:val="21"/>
                <w:lang w:eastAsia="zh-CN"/>
              </w:rPr>
              <w:t>人员培训</w:t>
            </w:r>
            <w:r>
              <w:rPr>
                <w:rFonts w:hint="eastAsia" w:ascii="宋体" w:hAnsi="宋体"/>
                <w:color w:val="auto"/>
                <w:sz w:val="21"/>
                <w:szCs w:val="21"/>
              </w:rPr>
              <w:t>方案。（由评委分为三档打分，一档5分，二档3分，三档1分打分，缺项不得分）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6、人员配置、管理方案（3分）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投标人根据服务内容.标准提出相应的人员配置方案的合理性，及人员管理方案的针对性与有效性（由评委分为三档打分，一档3分，二档2分，三档1分打分，缺项不得分）。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7、物资装备计划（3分）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根据投标人提供的物资装备计划的针对性与合理性。（由评委分为三档打分，一档3分，二档2分，三档1分打分，缺项不得分）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noWrap w:val="0"/>
            <w:vAlign w:val="center"/>
          </w:tcPr>
          <w:p>
            <w:pPr>
              <w:rPr>
                <w:rFonts w:ascii="宋体" w:hAnsi="宋体"/>
                <w:color w:val="auto"/>
                <w:kern w:val="0"/>
                <w:szCs w:val="21"/>
              </w:rPr>
            </w:pPr>
          </w:p>
        </w:tc>
        <w:tc>
          <w:tcPr>
            <w:tcW w:w="494" w:type="dxa"/>
            <w:vMerge w:val="continue"/>
            <w:tcBorders>
              <w:left w:val="single" w:color="auto" w:sz="4" w:space="0"/>
              <w:right w:val="single" w:color="auto" w:sz="4" w:space="0"/>
            </w:tcBorders>
            <w:noWrap w:val="0"/>
            <w:vAlign w:val="center"/>
          </w:tcPr>
          <w:p>
            <w:pPr>
              <w:pStyle w:val="61"/>
              <w:rPr>
                <w:rFonts w:ascii="Arial" w:hAnsi="Arial" w:cs="Arial"/>
                <w:color w:val="auto"/>
                <w:shd w:val="clear" w:color="auto" w:fill="FFFFFF"/>
              </w:rPr>
            </w:pPr>
          </w:p>
        </w:tc>
        <w:tc>
          <w:tcPr>
            <w:tcW w:w="672" w:type="dxa"/>
            <w:vMerge w:val="continue"/>
            <w:tcBorders>
              <w:left w:val="single" w:color="auto" w:sz="4" w:space="0"/>
              <w:right w:val="single" w:color="auto" w:sz="4" w:space="0"/>
            </w:tcBorders>
            <w:noWrap w:val="0"/>
            <w:vAlign w:val="center"/>
          </w:tcPr>
          <w:p>
            <w:pPr>
              <w:pStyle w:val="61"/>
              <w:rPr>
                <w:rFonts w:ascii="宋体" w:hAnsi="宋体"/>
                <w:color w:val="auto"/>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kern w:val="0"/>
                <w:szCs w:val="21"/>
              </w:rPr>
            </w:pPr>
            <w:r>
              <w:rPr>
                <w:rFonts w:hint="eastAsia" w:ascii="宋体" w:hAnsi="宋体"/>
                <w:color w:val="auto"/>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noWrap w:val="0"/>
            <w:vAlign w:val="top"/>
          </w:tcPr>
          <w:p>
            <w:pPr>
              <w:pStyle w:val="21"/>
              <w:widowControl/>
              <w:spacing w:line="440" w:lineRule="exact"/>
              <w:rPr>
                <w:rFonts w:ascii="宋体" w:hAnsi="宋体"/>
                <w:color w:val="auto"/>
                <w:sz w:val="21"/>
                <w:szCs w:val="21"/>
              </w:rPr>
            </w:pPr>
            <w:r>
              <w:rPr>
                <w:rFonts w:hint="eastAsia" w:ascii="宋体" w:hAnsi="宋体"/>
                <w:color w:val="auto"/>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noWrap w:val="0"/>
            <w:vAlign w:val="center"/>
          </w:tcPr>
          <w:p>
            <w:pPr>
              <w:rPr>
                <w:rFonts w:ascii="宋体" w:hAnsi="宋体"/>
                <w:color w:val="auto"/>
                <w:kern w:val="0"/>
                <w:sz w:val="22"/>
              </w:rPr>
            </w:pPr>
            <w:r>
              <w:rPr>
                <w:rFonts w:hint="eastAsia" w:ascii="宋体" w:hAnsi="宋体"/>
                <w:color w:val="auto"/>
                <w:kern w:val="0"/>
                <w:sz w:val="22"/>
              </w:rPr>
              <w:t>合计</w:t>
            </w:r>
          </w:p>
        </w:tc>
        <w:tc>
          <w:tcPr>
            <w:tcW w:w="672" w:type="dxa"/>
            <w:tcBorders>
              <w:top w:val="single" w:color="auto" w:sz="4" w:space="0"/>
              <w:left w:val="single" w:color="auto" w:sz="4" w:space="0"/>
              <w:bottom w:val="double" w:color="auto" w:sz="4" w:space="0"/>
              <w:right w:val="single" w:color="auto" w:sz="4" w:space="0"/>
            </w:tcBorders>
            <w:noWrap w:val="0"/>
            <w:vAlign w:val="center"/>
          </w:tcPr>
          <w:p>
            <w:pPr>
              <w:rPr>
                <w:rFonts w:ascii="宋体" w:hAnsi="宋体"/>
                <w:color w:val="auto"/>
                <w:kern w:val="0"/>
                <w:sz w:val="22"/>
              </w:rPr>
            </w:pPr>
            <w:r>
              <w:rPr>
                <w:rFonts w:hint="eastAsia" w:ascii="宋体" w:hAnsi="宋体"/>
                <w:color w:val="auto"/>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noWrap w:val="0"/>
            <w:vAlign w:val="center"/>
          </w:tcPr>
          <w:p>
            <w:pPr>
              <w:rPr>
                <w:rFonts w:ascii="宋体" w:hAnsi="宋体"/>
                <w:color w:val="auto"/>
                <w:kern w:val="0"/>
                <w:sz w:val="22"/>
              </w:rPr>
            </w:pPr>
            <w:r>
              <w:rPr>
                <w:rFonts w:hint="eastAsia" w:ascii="宋体" w:hAnsi="宋体"/>
                <w:color w:val="auto"/>
                <w:kern w:val="0"/>
                <w:sz w:val="22"/>
              </w:rPr>
              <w:t xml:space="preserve"> </w:t>
            </w:r>
          </w:p>
        </w:tc>
      </w:tr>
    </w:tbl>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p>
    <w:p>
      <w:pPr>
        <w:spacing w:line="360" w:lineRule="auto"/>
        <w:rPr>
          <w:rFonts w:hint="eastAsia" w:cs="仿宋_GB2312" w:asciiTheme="minorEastAsia" w:hAnsiTheme="minorEastAsia"/>
          <w:b/>
          <w:color w:val="auto"/>
          <w:szCs w:val="21"/>
          <w:lang w:val="zh-CN"/>
        </w:rPr>
      </w:pPr>
    </w:p>
    <w:p>
      <w:pPr>
        <w:spacing w:line="360" w:lineRule="auto"/>
        <w:ind w:firstLine="1476" w:firstLineChars="7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US" w:eastAsia="zh-CN"/>
              </w:rPr>
              <w:t>10</w:t>
            </w:r>
            <w:r>
              <w:rPr>
                <w:rFonts w:hint="eastAsia"/>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lang w:val="en-US" w:eastAsia="zh-CN"/>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1"/>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lang w:val="zh-CN"/>
        </w:rPr>
      </w:pPr>
      <w:r>
        <w:rPr>
          <w:rFonts w:hint="eastAsia" w:cs="宋体" w:asciiTheme="majorEastAsia" w:hAnsiTheme="majorEastAsia" w:eastAsiaTheme="majorEastAsia"/>
          <w:b/>
          <w:color w:val="auto"/>
          <w:kern w:val="0"/>
          <w:sz w:val="32"/>
          <w:szCs w:val="32"/>
          <w:lang w:val="zh-CN"/>
        </w:rPr>
        <w:t>（如涉及本项目的提供）</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3"/>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p>
    <w:p>
      <w:pPr>
        <w:pStyle w:val="13"/>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3"/>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Cs w:val="24"/>
        </w:rPr>
      </w:pPr>
      <w:r>
        <w:rPr>
          <w:rFonts w:hint="eastAsia" w:cs="黑体" w:asciiTheme="minorEastAsia" w:hAnsiTheme="minorEastAsia"/>
          <w:b/>
          <w:bCs/>
          <w:color w:val="auto"/>
          <w:sz w:val="28"/>
          <w:szCs w:val="28"/>
          <w:lang w:val="zh-CN"/>
        </w:rPr>
        <w:t>三、资格审查证明材料</w:t>
      </w:r>
    </w:p>
    <w:p>
      <w:pPr>
        <w:pStyle w:val="13"/>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致：采购人</w:t>
      </w:r>
      <w:r>
        <w:rPr>
          <w:rFonts w:asciiTheme="minorEastAsia" w:hAnsiTheme="minorEastAsia"/>
          <w:b/>
          <w:snapToGrid w:val="0"/>
          <w:color w:val="auto"/>
          <w:kern w:val="0"/>
          <w:szCs w:val="21"/>
        </w:rPr>
        <w:t xml:space="preserve"> </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olor w:val="auto"/>
          <w:szCs w:val="21"/>
        </w:rPr>
      </w:pP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宋体" w:hAnsi="宋体"/>
          <w:color w:val="auto"/>
          <w:szCs w:val="21"/>
        </w:rPr>
      </w:pPr>
      <w:r>
        <w:rPr>
          <w:rFonts w:hint="eastAsia" w:ascii="宋体" w:hAnsi="宋体"/>
          <w:color w:val="auto"/>
          <w:szCs w:val="21"/>
        </w:rPr>
        <w:t>在此提交的投标文件，正本一份，副本一份。</w:t>
      </w:r>
    </w:p>
    <w:p>
      <w:pPr>
        <w:adjustRightInd w:val="0"/>
        <w:spacing w:line="360" w:lineRule="auto"/>
        <w:ind w:firstLine="420" w:firstLineChars="200"/>
        <w:contextualSpacing/>
        <w:rPr>
          <w:rFonts w:cs="Courier New" w:asciiTheme="minorEastAsia" w:hAnsiTheme="minorEastAsia"/>
          <w:color w:val="auto"/>
          <w:szCs w:val="21"/>
        </w:rPr>
      </w:pPr>
      <w:r>
        <w:rPr>
          <w:rFonts w:hint="eastAsia" w:ascii="宋体" w:hAnsi="宋体"/>
          <w:color w:val="auto"/>
          <w:szCs w:val="21"/>
        </w:rPr>
        <w:t>我方已完全明白招标文件的所有</w:t>
      </w:r>
      <w:r>
        <w:rPr>
          <w:rFonts w:hint="eastAsia" w:cs="Courier New" w:asciiTheme="minorEastAsia" w:hAnsiTheme="minorEastAsia"/>
          <w:color w:val="auto"/>
          <w:szCs w:val="21"/>
        </w:rPr>
        <w:t>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asciiTheme="majorEastAsia" w:hAnsiTheme="majorEastAsia" w:eastAsiaTheme="majorEastAsia"/>
          <w:b/>
          <w:bCs/>
          <w:color w:val="auto"/>
          <w:sz w:val="24"/>
          <w:szCs w:val="24"/>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3"/>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3"/>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3"/>
        <w:spacing w:line="480" w:lineRule="auto"/>
        <w:ind w:firstLine="472" w:firstLineChars="225"/>
        <w:jc w:val="left"/>
        <w:rPr>
          <w:rFonts w:asciiTheme="minorEastAsia" w:hAnsiTheme="minorEastAsia"/>
          <w:color w:val="auto"/>
          <w:sz w:val="21"/>
          <w:szCs w:val="21"/>
        </w:rPr>
      </w:pPr>
    </w:p>
    <w:p>
      <w:pPr>
        <w:pStyle w:val="43"/>
        <w:spacing w:line="480" w:lineRule="auto"/>
        <w:ind w:firstLine="472" w:firstLineChars="225"/>
        <w:jc w:val="left"/>
        <w:rPr>
          <w:rFonts w:asciiTheme="minorEastAsia" w:hAnsiTheme="minorEastAsia"/>
          <w:color w:val="auto"/>
          <w:sz w:val="21"/>
          <w:szCs w:val="21"/>
        </w:rPr>
      </w:pPr>
    </w:p>
    <w:p>
      <w:pPr>
        <w:pStyle w:val="43"/>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6"/>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5"/>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492"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年____月日</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3.6 其他资格证书或材料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both"/>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360" w:lineRule="auto"/>
        <w:outlineLvl w:val="0"/>
        <w:rPr>
          <w:rFonts w:hAnsi="宋体" w:eastAsia="宋体"/>
          <w:b/>
          <w:snapToGrid w:val="0"/>
          <w:color w:val="auto"/>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asciiTheme="minorEastAsia" w:hAnsiTheme="minorEastAsia"/>
          <w:color w:val="auto"/>
          <w:szCs w:val="21"/>
        </w:rPr>
      </w:pPr>
      <w:r>
        <w:rPr>
          <w:rFonts w:hint="eastAsia" w:asciiTheme="minorEastAsia" w:hAnsiTheme="minorEastAsia"/>
          <w:color w:val="auto"/>
          <w:szCs w:val="21"/>
        </w:rPr>
        <w:t xml:space="preserve">项目名称：   </w:t>
      </w:r>
    </w:p>
    <w:p>
      <w:pPr>
        <w:snapToGrid w:val="0"/>
        <w:spacing w:line="360" w:lineRule="auto"/>
        <w:rPr>
          <w:rFonts w:hAnsi="宋体" w:eastAsia="宋体"/>
          <w:b/>
          <w:snapToGrid w:val="0"/>
          <w:color w:val="auto"/>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说明：所投产品节能认证证书须附后。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7"/>
              <w:spacing w:line="360" w:lineRule="auto"/>
              <w:rPr>
                <w:rFonts w:ascii="宋体" w:hAnsi="宋体" w:eastAsia="宋体" w:cs="Times New Roman"/>
                <w:color w:val="auto"/>
                <w:sz w:val="21"/>
                <w:szCs w:val="21"/>
              </w:rPr>
            </w:pPr>
          </w:p>
        </w:tc>
        <w:tc>
          <w:tcPr>
            <w:tcW w:w="1518" w:type="dxa"/>
            <w:vAlign w:val="center"/>
          </w:tcPr>
          <w:p>
            <w:pPr>
              <w:pStyle w:val="7"/>
              <w:spacing w:line="360" w:lineRule="auto"/>
              <w:rPr>
                <w:rFonts w:ascii="宋体" w:hAnsi="宋体" w:eastAsia="宋体" w:cs="Times New Roman"/>
                <w:color w:val="auto"/>
                <w:sz w:val="21"/>
                <w:szCs w:val="21"/>
              </w:rPr>
            </w:pPr>
          </w:p>
        </w:tc>
        <w:tc>
          <w:tcPr>
            <w:tcW w:w="1240" w:type="dxa"/>
          </w:tcPr>
          <w:p>
            <w:pPr>
              <w:pStyle w:val="7"/>
              <w:spacing w:line="360" w:lineRule="auto"/>
              <w:rPr>
                <w:rFonts w:ascii="宋体" w:hAnsi="宋体" w:eastAsia="宋体" w:cs="Times New Roman"/>
                <w:color w:val="auto"/>
                <w:sz w:val="21"/>
                <w:szCs w:val="21"/>
              </w:rPr>
            </w:pPr>
          </w:p>
        </w:tc>
        <w:tc>
          <w:tcPr>
            <w:tcW w:w="1648" w:type="dxa"/>
          </w:tcPr>
          <w:p>
            <w:pPr>
              <w:pStyle w:val="7"/>
              <w:spacing w:line="360" w:lineRule="auto"/>
              <w:rPr>
                <w:rFonts w:ascii="宋体" w:hAnsi="宋体" w:eastAsia="宋体" w:cs="Times New Roman"/>
                <w:color w:val="auto"/>
                <w:sz w:val="21"/>
                <w:szCs w:val="21"/>
              </w:rPr>
            </w:pPr>
          </w:p>
        </w:tc>
        <w:tc>
          <w:tcPr>
            <w:tcW w:w="1600" w:type="dxa"/>
          </w:tcPr>
          <w:p>
            <w:pPr>
              <w:pStyle w:val="7"/>
              <w:spacing w:line="360" w:lineRule="auto"/>
              <w:rPr>
                <w:rFonts w:ascii="宋体" w:hAnsi="宋体" w:eastAsia="宋体" w:cs="Times New Roman"/>
                <w:color w:val="auto"/>
                <w:sz w:val="21"/>
                <w:szCs w:val="21"/>
              </w:rPr>
            </w:pPr>
          </w:p>
        </w:tc>
        <w:tc>
          <w:tcPr>
            <w:tcW w:w="1417"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ind w:left="630" w:hanging="630" w:hangingChars="300"/>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投标人名称（盖章）：　　　　　　　　　</w:t>
      </w:r>
      <w:r>
        <w:rPr>
          <w:rFonts w:hint="eastAsia" w:cs="Arial" w:asciiTheme="minorEastAsia" w:hAnsiTheme="minorEastAsia"/>
          <w:color w:val="auto"/>
          <w:szCs w:val="21"/>
        </w:rPr>
        <w:br w:type="textWrapping"/>
      </w:r>
      <w:r>
        <w:rPr>
          <w:rFonts w:hint="eastAsia" w:cs="Arial" w:asciiTheme="minorEastAsia" w:hAnsiTheme="minorEastAsia"/>
          <w:color w:val="auto"/>
          <w:szCs w:val="21"/>
        </w:rPr>
        <w:t>日　  期：      年    月    日</w:t>
      </w: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auto"/>
          <w:kern w:val="0"/>
          <w:szCs w:val="21"/>
        </w:rPr>
      </w:pPr>
    </w:p>
    <w:p>
      <w:pPr>
        <w:widowControl/>
        <w:spacing w:before="100" w:beforeAutospacing="1" w:after="100" w:afterAutospacing="1" w:line="360" w:lineRule="auto"/>
        <w:contextualSpacing/>
        <w:jc w:val="left"/>
        <w:rPr>
          <w:rFonts w:ascii="宋体" w:hAnsi="宋体" w:cs="Arial"/>
          <w:color w:val="auto"/>
          <w:kern w:val="0"/>
          <w:szCs w:val="21"/>
        </w:rPr>
      </w:pPr>
    </w:p>
    <w:p>
      <w:pPr>
        <w:autoSpaceDE w:val="0"/>
        <w:autoSpaceDN w:val="0"/>
        <w:adjustRightInd w:val="0"/>
        <w:spacing w:line="360" w:lineRule="auto"/>
        <w:jc w:val="center"/>
        <w:outlineLvl w:val="0"/>
        <w:rPr>
          <w:rFonts w:ascii="宋体" w:hAnsi="宋体"/>
          <w:b/>
          <w:bCs/>
          <w:color w:val="auto"/>
          <w:sz w:val="24"/>
          <w:szCs w:val="24"/>
        </w:rPr>
      </w:pPr>
      <w:bookmarkStart w:id="10" w:name="OLE_LINK13"/>
      <w:bookmarkStart w:id="11" w:name="OLE_LINK14"/>
      <w:r>
        <w:rPr>
          <w:rFonts w:hint="eastAsia" w:ascii="宋体" w:hAnsi="宋体"/>
          <w:b/>
          <w:bCs/>
          <w:color w:val="auto"/>
          <w:sz w:val="24"/>
          <w:szCs w:val="24"/>
        </w:rPr>
        <w:t>4.10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单位名称（盖章）：</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 xml:space="preserve"> 日    期：      年    月    日</w:t>
      </w:r>
    </w:p>
    <w:p>
      <w:pPr>
        <w:spacing w:line="480" w:lineRule="auto"/>
        <w:ind w:left="4358" w:leftChars="2075"/>
        <w:rPr>
          <w:rFonts w:cs="Arial" w:asciiTheme="minorEastAsia" w:hAnsiTheme="minorEastAsia"/>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center"/>
        <w:rPr>
          <w:rFonts w:cs="黑体" w:asciiTheme="minorEastAsia" w:hAnsiTheme="minorEastAsia"/>
          <w:b/>
          <w:bCs/>
          <w:color w:val="auto"/>
          <w:sz w:val="15"/>
          <w:szCs w:val="15"/>
          <w:lang w:val="zh-CN"/>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6FA8FF"/>
    <w:multiLevelType w:val="singleLevel"/>
    <w:tmpl w:val="116FA8FF"/>
    <w:lvl w:ilvl="0" w:tentative="0">
      <w:start w:val="1"/>
      <w:numFmt w:val="decimal"/>
      <w:suff w:val="nothing"/>
      <w:lvlText w:val="%1、"/>
      <w:lvlJc w:val="left"/>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2"/>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7BBD60"/>
    <w:multiLevelType w:val="singleLevel"/>
    <w:tmpl w:val="797BBD60"/>
    <w:lvl w:ilvl="0" w:tentative="0">
      <w:start w:val="2"/>
      <w:numFmt w:val="decimal"/>
      <w:suff w:val="nothing"/>
      <w:lvlText w:val="%1、"/>
      <w:lvlJc w:val="left"/>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3"/>
  </w:num>
  <w:num w:numId="5">
    <w:abstractNumId w:val="8"/>
  </w:num>
  <w:num w:numId="6">
    <w:abstractNumId w:val="13"/>
  </w:num>
  <w:num w:numId="7">
    <w:abstractNumId w:val="5"/>
  </w:num>
  <w:num w:numId="8">
    <w:abstractNumId w:val="6"/>
  </w:num>
  <w:num w:numId="9">
    <w:abstractNumId w:val="16"/>
  </w:num>
  <w:num w:numId="10">
    <w:abstractNumId w:val="10"/>
  </w:num>
  <w:num w:numId="11">
    <w:abstractNumId w:val="14"/>
  </w:num>
  <w:num w:numId="12">
    <w:abstractNumId w:val="4"/>
  </w:num>
  <w:num w:numId="13">
    <w:abstractNumId w:val="7"/>
  </w:num>
  <w:num w:numId="14">
    <w:abstractNumId w:val="11"/>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3CB1"/>
    <w:rsid w:val="00085F8B"/>
    <w:rsid w:val="0008676F"/>
    <w:rsid w:val="000873AE"/>
    <w:rsid w:val="000928D7"/>
    <w:rsid w:val="00094EAD"/>
    <w:rsid w:val="000A4572"/>
    <w:rsid w:val="000A6110"/>
    <w:rsid w:val="000B34C4"/>
    <w:rsid w:val="000B5686"/>
    <w:rsid w:val="000C75A7"/>
    <w:rsid w:val="000D07EA"/>
    <w:rsid w:val="000D2DED"/>
    <w:rsid w:val="000D39AC"/>
    <w:rsid w:val="000E134A"/>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C3957"/>
    <w:rsid w:val="001D2E1A"/>
    <w:rsid w:val="001D4207"/>
    <w:rsid w:val="001D68FA"/>
    <w:rsid w:val="001E7C2C"/>
    <w:rsid w:val="001F5571"/>
    <w:rsid w:val="00203BE3"/>
    <w:rsid w:val="00210C2B"/>
    <w:rsid w:val="00210FCB"/>
    <w:rsid w:val="00250C01"/>
    <w:rsid w:val="002863C2"/>
    <w:rsid w:val="00293C27"/>
    <w:rsid w:val="002945DA"/>
    <w:rsid w:val="002A5B82"/>
    <w:rsid w:val="002A771B"/>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72CC0"/>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17AE2"/>
    <w:rsid w:val="00823F0C"/>
    <w:rsid w:val="00835490"/>
    <w:rsid w:val="0084403D"/>
    <w:rsid w:val="00845044"/>
    <w:rsid w:val="00845E73"/>
    <w:rsid w:val="00847441"/>
    <w:rsid w:val="008543A6"/>
    <w:rsid w:val="008679D0"/>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33E38"/>
    <w:rsid w:val="00C4573C"/>
    <w:rsid w:val="00C457B9"/>
    <w:rsid w:val="00C50A7B"/>
    <w:rsid w:val="00C556BC"/>
    <w:rsid w:val="00C5581B"/>
    <w:rsid w:val="00C561B4"/>
    <w:rsid w:val="00C62D22"/>
    <w:rsid w:val="00C6346F"/>
    <w:rsid w:val="00C63EF7"/>
    <w:rsid w:val="00C6500F"/>
    <w:rsid w:val="00C8034C"/>
    <w:rsid w:val="00C960E9"/>
    <w:rsid w:val="00CA0D3A"/>
    <w:rsid w:val="00CA7C19"/>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704F3"/>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102C21"/>
    <w:rsid w:val="012E2C53"/>
    <w:rsid w:val="014C7EFB"/>
    <w:rsid w:val="01AD5DC6"/>
    <w:rsid w:val="01F914C2"/>
    <w:rsid w:val="023A2D30"/>
    <w:rsid w:val="02AC0743"/>
    <w:rsid w:val="0307535C"/>
    <w:rsid w:val="03475BC1"/>
    <w:rsid w:val="037B2FEA"/>
    <w:rsid w:val="04500EEB"/>
    <w:rsid w:val="04DE7147"/>
    <w:rsid w:val="065F1C9F"/>
    <w:rsid w:val="0677308B"/>
    <w:rsid w:val="0869373C"/>
    <w:rsid w:val="095C37D9"/>
    <w:rsid w:val="0B8D06D5"/>
    <w:rsid w:val="0D4B69D8"/>
    <w:rsid w:val="0D65122C"/>
    <w:rsid w:val="0DAD3927"/>
    <w:rsid w:val="0E126BAF"/>
    <w:rsid w:val="0E5871D6"/>
    <w:rsid w:val="0E726966"/>
    <w:rsid w:val="0E946F1B"/>
    <w:rsid w:val="0F0C4D4A"/>
    <w:rsid w:val="0F3A1B66"/>
    <w:rsid w:val="0F4351C2"/>
    <w:rsid w:val="0FE0228A"/>
    <w:rsid w:val="10002E7A"/>
    <w:rsid w:val="10031FBF"/>
    <w:rsid w:val="111A02ED"/>
    <w:rsid w:val="11550539"/>
    <w:rsid w:val="119F5B08"/>
    <w:rsid w:val="11EC4894"/>
    <w:rsid w:val="12093EE2"/>
    <w:rsid w:val="12EB0137"/>
    <w:rsid w:val="145623C8"/>
    <w:rsid w:val="146B22E3"/>
    <w:rsid w:val="154830B1"/>
    <w:rsid w:val="15DB00B5"/>
    <w:rsid w:val="175B0D1D"/>
    <w:rsid w:val="18B51ECD"/>
    <w:rsid w:val="18C858FE"/>
    <w:rsid w:val="19A619D0"/>
    <w:rsid w:val="19EB5955"/>
    <w:rsid w:val="1B552CBB"/>
    <w:rsid w:val="1BEF4168"/>
    <w:rsid w:val="1C7477FA"/>
    <w:rsid w:val="1CD9304A"/>
    <w:rsid w:val="1D5677A8"/>
    <w:rsid w:val="1E073EC3"/>
    <w:rsid w:val="1E12686E"/>
    <w:rsid w:val="1E8365D1"/>
    <w:rsid w:val="1FA42A13"/>
    <w:rsid w:val="1FFB00F0"/>
    <w:rsid w:val="20873F1B"/>
    <w:rsid w:val="20C232D3"/>
    <w:rsid w:val="21BE3E88"/>
    <w:rsid w:val="220E0770"/>
    <w:rsid w:val="230D730F"/>
    <w:rsid w:val="23430FD5"/>
    <w:rsid w:val="238C6E68"/>
    <w:rsid w:val="2565328D"/>
    <w:rsid w:val="25763983"/>
    <w:rsid w:val="25B951AA"/>
    <w:rsid w:val="263D5209"/>
    <w:rsid w:val="265D320F"/>
    <w:rsid w:val="26855560"/>
    <w:rsid w:val="26FF383C"/>
    <w:rsid w:val="288A2D73"/>
    <w:rsid w:val="29F17957"/>
    <w:rsid w:val="2A331694"/>
    <w:rsid w:val="2A3A7780"/>
    <w:rsid w:val="2A67675B"/>
    <w:rsid w:val="2A6B6C8E"/>
    <w:rsid w:val="2BAA58B9"/>
    <w:rsid w:val="2C253CEF"/>
    <w:rsid w:val="2F77302E"/>
    <w:rsid w:val="3156216B"/>
    <w:rsid w:val="31BB4DC2"/>
    <w:rsid w:val="31D62703"/>
    <w:rsid w:val="339407DD"/>
    <w:rsid w:val="345A4DCA"/>
    <w:rsid w:val="35832E24"/>
    <w:rsid w:val="36C11D28"/>
    <w:rsid w:val="36F1239C"/>
    <w:rsid w:val="37E36C1C"/>
    <w:rsid w:val="39AE2E57"/>
    <w:rsid w:val="3AE7280F"/>
    <w:rsid w:val="3B5E512C"/>
    <w:rsid w:val="3BF76B0F"/>
    <w:rsid w:val="3D3A53F3"/>
    <w:rsid w:val="3E096D31"/>
    <w:rsid w:val="416A6880"/>
    <w:rsid w:val="42624655"/>
    <w:rsid w:val="43102777"/>
    <w:rsid w:val="43560903"/>
    <w:rsid w:val="43921505"/>
    <w:rsid w:val="43F47422"/>
    <w:rsid w:val="45D139C9"/>
    <w:rsid w:val="464F71A9"/>
    <w:rsid w:val="46BD09CA"/>
    <w:rsid w:val="46D4672D"/>
    <w:rsid w:val="49862BBE"/>
    <w:rsid w:val="49A543F5"/>
    <w:rsid w:val="49CB7A67"/>
    <w:rsid w:val="4A047368"/>
    <w:rsid w:val="4D584F09"/>
    <w:rsid w:val="4E1E496A"/>
    <w:rsid w:val="4E806588"/>
    <w:rsid w:val="4F2C61C0"/>
    <w:rsid w:val="4F5F5A26"/>
    <w:rsid w:val="4FED4CBF"/>
    <w:rsid w:val="50C169AF"/>
    <w:rsid w:val="51946841"/>
    <w:rsid w:val="51BB7786"/>
    <w:rsid w:val="51D002D9"/>
    <w:rsid w:val="521F2B4E"/>
    <w:rsid w:val="522B00A1"/>
    <w:rsid w:val="52ED75BC"/>
    <w:rsid w:val="537542FC"/>
    <w:rsid w:val="53AB43BE"/>
    <w:rsid w:val="55063038"/>
    <w:rsid w:val="55CE39E5"/>
    <w:rsid w:val="5604085F"/>
    <w:rsid w:val="566B0450"/>
    <w:rsid w:val="57AF2E29"/>
    <w:rsid w:val="581118B6"/>
    <w:rsid w:val="58A50FCB"/>
    <w:rsid w:val="58CD528D"/>
    <w:rsid w:val="59BA2649"/>
    <w:rsid w:val="5B60305A"/>
    <w:rsid w:val="5BBF2407"/>
    <w:rsid w:val="5D2023FB"/>
    <w:rsid w:val="5DAD6C18"/>
    <w:rsid w:val="5F0965BF"/>
    <w:rsid w:val="5FBB1D03"/>
    <w:rsid w:val="605C5218"/>
    <w:rsid w:val="614F212C"/>
    <w:rsid w:val="624E56B0"/>
    <w:rsid w:val="62B5584A"/>
    <w:rsid w:val="63274C5C"/>
    <w:rsid w:val="63E279F1"/>
    <w:rsid w:val="64822ECF"/>
    <w:rsid w:val="65336867"/>
    <w:rsid w:val="66395408"/>
    <w:rsid w:val="68AC6820"/>
    <w:rsid w:val="69C1398B"/>
    <w:rsid w:val="69DA411B"/>
    <w:rsid w:val="69F24350"/>
    <w:rsid w:val="6A6666CF"/>
    <w:rsid w:val="6B7E6870"/>
    <w:rsid w:val="6C0B44A4"/>
    <w:rsid w:val="6C4E0B51"/>
    <w:rsid w:val="6D16768D"/>
    <w:rsid w:val="6E107AD9"/>
    <w:rsid w:val="6E210786"/>
    <w:rsid w:val="6E6B4E7E"/>
    <w:rsid w:val="6EA334BD"/>
    <w:rsid w:val="6EF57651"/>
    <w:rsid w:val="6F654FBE"/>
    <w:rsid w:val="6FB716E3"/>
    <w:rsid w:val="6FBD0317"/>
    <w:rsid w:val="6FFC04A4"/>
    <w:rsid w:val="703402BA"/>
    <w:rsid w:val="7197709B"/>
    <w:rsid w:val="72B22E28"/>
    <w:rsid w:val="739970C7"/>
    <w:rsid w:val="73C473DD"/>
    <w:rsid w:val="73D903C8"/>
    <w:rsid w:val="748276BE"/>
    <w:rsid w:val="74980574"/>
    <w:rsid w:val="74B369E8"/>
    <w:rsid w:val="74B60525"/>
    <w:rsid w:val="7528551A"/>
    <w:rsid w:val="757103A8"/>
    <w:rsid w:val="774B3F3B"/>
    <w:rsid w:val="779D02FE"/>
    <w:rsid w:val="77B934E7"/>
    <w:rsid w:val="77F00329"/>
    <w:rsid w:val="783918CE"/>
    <w:rsid w:val="79253ED6"/>
    <w:rsid w:val="792D2D88"/>
    <w:rsid w:val="798214F3"/>
    <w:rsid w:val="7A457306"/>
    <w:rsid w:val="7A5B3468"/>
    <w:rsid w:val="7D1277AD"/>
    <w:rsid w:val="7E6F0ACD"/>
    <w:rsid w:val="7EA80915"/>
    <w:rsid w:val="7F565428"/>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link w:val="53"/>
    <w:semiHidden/>
    <w:unhideWhenUsed/>
    <w:qFormat/>
    <w:uiPriority w:val="99"/>
    <w:pPr>
      <w:spacing w:after="120"/>
    </w:pPr>
  </w:style>
  <w:style w:type="paragraph" w:styleId="10">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0"/>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next w:val="1"/>
    <w:link w:val="54"/>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000000"/>
      <w:u w:val="none"/>
    </w:rPr>
  </w:style>
  <w:style w:type="character" w:styleId="28">
    <w:name w:val="Emphasis"/>
    <w:basedOn w:val="25"/>
    <w:qFormat/>
    <w:uiPriority w:val="20"/>
  </w:style>
  <w:style w:type="character" w:styleId="29">
    <w:name w:val="Hyperlink"/>
    <w:basedOn w:val="25"/>
    <w:unhideWhenUsed/>
    <w:qFormat/>
    <w:uiPriority w:val="99"/>
    <w:rPr>
      <w:color w:val="000000"/>
      <w:u w:val="none"/>
    </w:rPr>
  </w:style>
  <w:style w:type="character" w:customStyle="1" w:styleId="30">
    <w:name w:val="标题 1 Char"/>
    <w:basedOn w:val="25"/>
    <w:link w:val="2"/>
    <w:qFormat/>
    <w:uiPriority w:val="0"/>
    <w:rPr>
      <w:rFonts w:ascii="Calibri" w:hAnsi="Calibri" w:eastAsia="宋体" w:cs="Times New Roman"/>
      <w:b/>
      <w:bCs/>
      <w:kern w:val="44"/>
      <w:sz w:val="44"/>
      <w:szCs w:val="44"/>
    </w:rPr>
  </w:style>
  <w:style w:type="character" w:customStyle="1" w:styleId="31">
    <w:name w:val="标题 2 Char"/>
    <w:basedOn w:val="25"/>
    <w:link w:val="3"/>
    <w:qFormat/>
    <w:uiPriority w:val="0"/>
    <w:rPr>
      <w:rFonts w:ascii="Arial" w:hAnsi="Arial" w:eastAsia="黑体" w:cs="Times New Roman"/>
      <w:b/>
      <w:bCs/>
      <w:kern w:val="0"/>
      <w:sz w:val="32"/>
      <w:szCs w:val="32"/>
    </w:rPr>
  </w:style>
  <w:style w:type="character" w:customStyle="1" w:styleId="32">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5"/>
    <w:qFormat/>
    <w:uiPriority w:val="0"/>
    <w:rPr>
      <w:rFonts w:ascii="Arial" w:hAnsi="Arial" w:eastAsia="黑体" w:cs="Times New Roman"/>
      <w:b/>
      <w:bCs/>
      <w:kern w:val="0"/>
      <w:sz w:val="28"/>
      <w:szCs w:val="28"/>
    </w:rPr>
  </w:style>
  <w:style w:type="character" w:customStyle="1" w:styleId="34">
    <w:name w:val="纯文本 Char"/>
    <w:basedOn w:val="25"/>
    <w:link w:val="13"/>
    <w:qFormat/>
    <w:uiPriority w:val="0"/>
    <w:rPr>
      <w:rFonts w:eastAsia="宋体"/>
      <w:sz w:val="24"/>
    </w:rPr>
  </w:style>
  <w:style w:type="character" w:customStyle="1" w:styleId="35">
    <w:name w:val="日期 Char"/>
    <w:basedOn w:val="25"/>
    <w:link w:val="14"/>
    <w:qFormat/>
    <w:uiPriority w:val="99"/>
  </w:style>
  <w:style w:type="character" w:customStyle="1" w:styleId="36">
    <w:name w:val="页脚 Char"/>
    <w:basedOn w:val="25"/>
    <w:link w:val="16"/>
    <w:qFormat/>
    <w:uiPriority w:val="99"/>
    <w:rPr>
      <w:sz w:val="18"/>
      <w:szCs w:val="18"/>
    </w:rPr>
  </w:style>
  <w:style w:type="character" w:customStyle="1" w:styleId="37">
    <w:name w:val="页眉 Char"/>
    <w:basedOn w:val="25"/>
    <w:link w:val="17"/>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5"/>
    <w:link w:val="8"/>
    <w:qFormat/>
    <w:uiPriority w:val="0"/>
    <w:rPr>
      <w:rFonts w:ascii="Times New Roman" w:hAnsi="Times New Roman" w:eastAsia="宋体" w:cs="Times New Roman"/>
      <w:color w:val="FF0000"/>
      <w:sz w:val="24"/>
      <w:szCs w:val="24"/>
    </w:rPr>
  </w:style>
  <w:style w:type="character" w:customStyle="1" w:styleId="50">
    <w:name w:val="edittexttarea"/>
    <w:basedOn w:val="25"/>
    <w:qFormat/>
    <w:uiPriority w:val="0"/>
  </w:style>
  <w:style w:type="paragraph" w:customStyle="1" w:styleId="5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5"/>
    <w:link w:val="9"/>
    <w:semiHidden/>
    <w:qFormat/>
    <w:uiPriority w:val="99"/>
  </w:style>
  <w:style w:type="character" w:customStyle="1" w:styleId="54">
    <w:name w:val="正文首行缩进 Char"/>
    <w:basedOn w:val="53"/>
    <w:link w:val="22"/>
    <w:qFormat/>
    <w:uiPriority w:val="0"/>
    <w:rPr>
      <w:rFonts w:ascii="宋体" w:hAnsi="Times New Roman" w:eastAsia="宋体" w:cs="Times New Roman"/>
      <w:kern w:val="0"/>
      <w:sz w:val="34"/>
      <w:szCs w:val="20"/>
    </w:rPr>
  </w:style>
  <w:style w:type="character" w:customStyle="1" w:styleId="55">
    <w:name w:val="HTML 预设格式 Char"/>
    <w:basedOn w:val="25"/>
    <w:link w:val="20"/>
    <w:semiHidden/>
    <w:qFormat/>
    <w:uiPriority w:val="99"/>
    <w:rPr>
      <w:rFonts w:ascii="宋体" w:hAnsi="宋体" w:eastAsia="宋体" w:cs="宋体"/>
      <w:kern w:val="0"/>
      <w:sz w:val="24"/>
      <w:szCs w:val="24"/>
    </w:rPr>
  </w:style>
  <w:style w:type="character" w:customStyle="1" w:styleId="56">
    <w:name w:val="正文文本缩进 Char"/>
    <w:link w:val="10"/>
    <w:qFormat/>
    <w:uiPriority w:val="0"/>
    <w:rPr>
      <w:sz w:val="24"/>
    </w:rPr>
  </w:style>
  <w:style w:type="character" w:customStyle="1" w:styleId="57">
    <w:name w:val="正文文本缩进 Char1"/>
    <w:basedOn w:val="25"/>
    <w:link w:val="10"/>
    <w:semiHidden/>
    <w:qFormat/>
    <w:uiPriority w:val="99"/>
  </w:style>
  <w:style w:type="character" w:customStyle="1" w:styleId="58">
    <w:name w:val="批注框文本 Char"/>
    <w:basedOn w:val="25"/>
    <w:link w:val="15"/>
    <w:semiHidden/>
    <w:qFormat/>
    <w:uiPriority w:val="99"/>
    <w:rPr>
      <w:sz w:val="18"/>
      <w:szCs w:val="18"/>
    </w:rPr>
  </w:style>
  <w:style w:type="paragraph" w:customStyle="1" w:styleId="59">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60">
    <w:name w:val="font81"/>
    <w:qFormat/>
    <w:uiPriority w:val="0"/>
    <w:rPr>
      <w:rFonts w:ascii="Symbol" w:hAnsi="Symbol" w:cs="Symbol"/>
      <w:color w:val="000000"/>
      <w:sz w:val="20"/>
      <w:szCs w:val="20"/>
      <w:u w:val="none"/>
    </w:rPr>
  </w:style>
  <w:style w:type="paragraph" w:customStyle="1" w:styleId="61">
    <w:name w:val="p0"/>
    <w:basedOn w:val="1"/>
    <w:qFormat/>
    <w:uiPriority w:val="0"/>
    <w:pPr>
      <w:widowControl/>
    </w:pPr>
    <w:rPr>
      <w:rFonts w:ascii="Calibri" w:hAnsi="Calibri" w:eastAsia="宋体" w:cs="Times New Roman"/>
      <w:kern w:val="0"/>
      <w:szCs w:val="21"/>
    </w:rPr>
  </w:style>
  <w:style w:type="character" w:customStyle="1" w:styleId="62">
    <w:name w:val="right"/>
    <w:basedOn w:val="25"/>
    <w:qFormat/>
    <w:uiPriority w:val="0"/>
    <w:rPr>
      <w:color w:val="999999"/>
      <w:sz w:val="18"/>
      <w:szCs w:val="18"/>
    </w:rPr>
  </w:style>
  <w:style w:type="character" w:customStyle="1" w:styleId="63">
    <w:name w:val="hover"/>
    <w:basedOn w:val="25"/>
    <w:qFormat/>
    <w:uiPriority w:val="0"/>
  </w:style>
  <w:style w:type="character" w:customStyle="1" w:styleId="64">
    <w:name w:val="blue"/>
    <w:basedOn w:val="25"/>
    <w:qFormat/>
    <w:uiPriority w:val="0"/>
    <w:rPr>
      <w:color w:val="0371C6"/>
      <w:sz w:val="21"/>
      <w:szCs w:val="21"/>
    </w:rPr>
  </w:style>
  <w:style w:type="character" w:customStyle="1" w:styleId="65">
    <w:name w:val="red"/>
    <w:basedOn w:val="25"/>
    <w:qFormat/>
    <w:uiPriority w:val="0"/>
    <w:rPr>
      <w:color w:val="FF0000"/>
      <w:sz w:val="18"/>
      <w:szCs w:val="18"/>
    </w:rPr>
  </w:style>
  <w:style w:type="character" w:customStyle="1" w:styleId="66">
    <w:name w:val="red1"/>
    <w:basedOn w:val="25"/>
    <w:qFormat/>
    <w:uiPriority w:val="0"/>
    <w:rPr>
      <w:color w:val="FF0000"/>
    </w:rPr>
  </w:style>
  <w:style w:type="character" w:customStyle="1" w:styleId="67">
    <w:name w:val="red2"/>
    <w:basedOn w:val="25"/>
    <w:qFormat/>
    <w:uiPriority w:val="0"/>
    <w:rPr>
      <w:color w:val="CC0000"/>
    </w:rPr>
  </w:style>
  <w:style w:type="character" w:customStyle="1" w:styleId="68">
    <w:name w:val="green"/>
    <w:basedOn w:val="25"/>
    <w:qFormat/>
    <w:uiPriority w:val="0"/>
    <w:rPr>
      <w:color w:val="66AE00"/>
      <w:sz w:val="18"/>
      <w:szCs w:val="18"/>
    </w:rPr>
  </w:style>
  <w:style w:type="character" w:customStyle="1" w:styleId="69">
    <w:name w:val="green1"/>
    <w:basedOn w:val="25"/>
    <w:qFormat/>
    <w:uiPriority w:val="0"/>
    <w:rPr>
      <w:color w:val="FF0000"/>
      <w:sz w:val="18"/>
      <w:szCs w:val="18"/>
    </w:rPr>
  </w:style>
  <w:style w:type="character" w:customStyle="1" w:styleId="70">
    <w:name w:val="gb-jt"/>
    <w:basedOn w:val="25"/>
    <w:qFormat/>
    <w:uiPriority w:val="0"/>
  </w:style>
  <w:style w:type="character" w:customStyle="1" w:styleId="71">
    <w:name w:val="red3"/>
    <w:basedOn w:val="25"/>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686C1-80E6-4052-AB2E-5A65877154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6665</Words>
  <Characters>37994</Characters>
  <Lines>316</Lines>
  <Paragraphs>89</Paragraphs>
  <TotalTime>17</TotalTime>
  <ScaleCrop>false</ScaleCrop>
  <LinksUpToDate>false</LinksUpToDate>
  <CharactersWithSpaces>44570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长葛市公共资源交易中心:张义顺</cp:lastModifiedBy>
  <cp:lastPrinted>2019-12-11T01:44:00Z</cp:lastPrinted>
  <dcterms:modified xsi:type="dcterms:W3CDTF">2020-06-01T09:32:53Z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