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20"/>
          <w:sz w:val="44"/>
          <w:szCs w:val="44"/>
        </w:rPr>
      </w:pPr>
      <w:bookmarkStart w:id="0" w:name="_Hlk528156679"/>
    </w:p>
    <w:p>
      <w:pPr>
        <w:autoSpaceDE w:val="0"/>
        <w:autoSpaceDN w:val="0"/>
        <w:adjustRightInd w:val="0"/>
        <w:jc w:val="center"/>
        <w:rPr>
          <w:rFonts w:ascii="宋体" w:hAnsi="宋体"/>
          <w:b/>
          <w:bCs/>
          <w:color w:val="000000"/>
          <w:spacing w:val="20"/>
          <w:sz w:val="48"/>
          <w:szCs w:val="36"/>
        </w:rPr>
      </w:pPr>
      <w:r>
        <w:rPr>
          <w:rFonts w:hint="eastAsia" w:ascii="宋体" w:hAnsi="宋体"/>
          <w:b/>
          <w:bCs/>
          <w:color w:val="000000"/>
          <w:spacing w:val="20"/>
          <w:sz w:val="48"/>
          <w:szCs w:val="36"/>
          <w:lang w:eastAsia="zh-CN"/>
        </w:rPr>
        <w:t>长葛市南席镇水牛陈村美丽乡村建设项目</w:t>
      </w:r>
      <w:r>
        <w:rPr>
          <w:rFonts w:hint="eastAsia" w:ascii="宋体" w:hAnsi="宋体"/>
          <w:b/>
          <w:bCs/>
          <w:color w:val="000000"/>
          <w:spacing w:val="20"/>
          <w:sz w:val="48"/>
          <w:szCs w:val="36"/>
        </w:rPr>
        <w:t>（</w:t>
      </w:r>
      <w:r>
        <w:rPr>
          <w:rFonts w:hint="eastAsia" w:hAnsi="宋体" w:cs="宋体"/>
          <w:b/>
          <w:sz w:val="48"/>
          <w:szCs w:val="48"/>
        </w:rPr>
        <w:t>不见面开标</w:t>
      </w:r>
      <w:r>
        <w:rPr>
          <w:rFonts w:hint="eastAsia" w:ascii="宋体" w:hAnsi="宋体"/>
          <w:b/>
          <w:bCs/>
          <w:color w:val="000000"/>
          <w:spacing w:val="20"/>
          <w:sz w:val="48"/>
          <w:szCs w:val="36"/>
        </w:rPr>
        <w:t>）</w:t>
      </w:r>
    </w:p>
    <w:p>
      <w:pPr>
        <w:rPr>
          <w:b/>
          <w:bCs/>
          <w:color w:val="000000"/>
          <w:spacing w:val="20"/>
          <w:sz w:val="96"/>
          <w:szCs w:val="96"/>
        </w:rPr>
      </w:pPr>
    </w:p>
    <w:p/>
    <w:p>
      <w:pPr>
        <w:pStyle w:val="2"/>
      </w:pPr>
    </w:p>
    <w:p>
      <w:pPr>
        <w:jc w:val="center"/>
        <w:rPr>
          <w:b/>
          <w:sz w:val="52"/>
          <w:szCs w:val="52"/>
        </w:rPr>
      </w:pPr>
      <w:r>
        <w:rPr>
          <w:rFonts w:hint="eastAsia"/>
          <w:b/>
          <w:bCs/>
          <w:color w:val="000000"/>
          <w:spacing w:val="20"/>
          <w:sz w:val="96"/>
          <w:szCs w:val="96"/>
        </w:rPr>
        <w:t>招标文件</w:t>
      </w:r>
    </w:p>
    <w:p>
      <w:pPr>
        <w:jc w:val="center"/>
        <w:rPr>
          <w:bCs/>
          <w:color w:val="000000"/>
          <w:sz w:val="24"/>
        </w:rPr>
      </w:pPr>
    </w:p>
    <w:p>
      <w:pPr>
        <w:jc w:val="center"/>
        <w:rPr>
          <w:b/>
          <w:bCs/>
          <w:color w:val="FF0000"/>
          <w:sz w:val="32"/>
          <w:szCs w:val="32"/>
        </w:rPr>
      </w:pPr>
      <w:r>
        <w:rPr>
          <w:rFonts w:hint="eastAsia"/>
          <w:b/>
          <w:bCs/>
          <w:sz w:val="32"/>
          <w:szCs w:val="32"/>
        </w:rPr>
        <w:t>项目编号：长</w:t>
      </w:r>
      <w:r>
        <w:rPr>
          <w:rFonts w:hint="eastAsia" w:ascii="宋体" w:hAnsi="宋体"/>
          <w:b/>
          <w:bCs/>
          <w:sz w:val="32"/>
          <w:szCs w:val="32"/>
        </w:rPr>
        <w:t>交建【</w:t>
      </w:r>
      <w:r>
        <w:rPr>
          <w:rFonts w:ascii="宋体" w:hAnsi="宋体"/>
          <w:b/>
          <w:bCs/>
          <w:sz w:val="32"/>
          <w:szCs w:val="32"/>
        </w:rPr>
        <w:t>2020</w:t>
      </w:r>
      <w:r>
        <w:rPr>
          <w:rFonts w:hint="eastAsia" w:ascii="宋体" w:hAnsi="宋体"/>
          <w:b/>
          <w:bCs/>
          <w:sz w:val="32"/>
          <w:szCs w:val="32"/>
        </w:rPr>
        <w:t>】G</w:t>
      </w:r>
      <w:r>
        <w:rPr>
          <w:rFonts w:ascii="宋体" w:hAnsi="宋体"/>
          <w:b/>
          <w:bCs/>
          <w:sz w:val="32"/>
          <w:szCs w:val="32"/>
        </w:rPr>
        <w:t>Z</w:t>
      </w:r>
      <w:r>
        <w:rPr>
          <w:rFonts w:hint="eastAsia" w:ascii="宋体" w:hAnsi="宋体"/>
          <w:b/>
          <w:bCs/>
          <w:sz w:val="32"/>
          <w:szCs w:val="32"/>
          <w:lang w:val="en-US" w:eastAsia="zh-CN"/>
        </w:rPr>
        <w:t>077</w:t>
      </w:r>
      <w:r>
        <w:rPr>
          <w:rFonts w:hint="eastAsia" w:ascii="宋体" w:hAnsi="宋体"/>
          <w:b/>
          <w:bCs/>
          <w:sz w:val="32"/>
          <w:szCs w:val="32"/>
        </w:rPr>
        <w:t>号</w:t>
      </w:r>
    </w:p>
    <w:p>
      <w:pPr>
        <w:jc w:val="center"/>
        <w:rPr>
          <w:b/>
          <w:bCs/>
          <w:color w:val="FF0000"/>
          <w:sz w:val="24"/>
          <w:szCs w:val="24"/>
        </w:rPr>
      </w:pPr>
    </w:p>
    <w:p>
      <w:pPr>
        <w:pStyle w:val="2"/>
      </w:pPr>
    </w:p>
    <w:p>
      <w:pPr>
        <w:widowControl/>
        <w:jc w:val="left"/>
        <w:rPr>
          <w:rFonts w:ascii="宋体" w:hAnsi="宋体" w:cs="宋体"/>
          <w:kern w:val="0"/>
          <w:sz w:val="24"/>
          <w:szCs w:val="24"/>
        </w:rPr>
      </w:pPr>
    </w:p>
    <w:p>
      <w:pPr>
        <w:pStyle w:val="2"/>
      </w:pPr>
    </w:p>
    <w:p>
      <w:pPr>
        <w:pStyle w:val="2"/>
        <w:tabs>
          <w:tab w:val="left" w:pos="1665"/>
        </w:tabs>
        <w:spacing w:line="240" w:lineRule="auto"/>
        <w:rPr>
          <w:rFonts w:eastAsia="等线"/>
        </w:rPr>
      </w:pPr>
      <w:r>
        <w:rPr>
          <w:rFonts w:eastAsia="等线"/>
        </w:rPr>
        <w:tab/>
      </w:r>
    </w:p>
    <w:p>
      <w:pPr>
        <w:autoSpaceDE w:val="0"/>
        <w:autoSpaceDN w:val="0"/>
        <w:adjustRightInd w:val="0"/>
        <w:ind w:firstLine="643" w:firstLineChars="200"/>
        <w:rPr>
          <w:rFonts w:hint="eastAsia" w:eastAsia="宋体"/>
          <w:b/>
          <w:bCs/>
          <w:color w:val="FF0000"/>
          <w:sz w:val="32"/>
          <w:szCs w:val="32"/>
          <w:lang w:eastAsia="zh-CN"/>
        </w:rPr>
      </w:pPr>
      <w:r>
        <w:rPr>
          <w:rFonts w:hint="eastAsia"/>
          <w:b/>
          <w:bCs/>
          <w:color w:val="000000"/>
          <w:sz w:val="32"/>
          <w:szCs w:val="32"/>
        </w:rPr>
        <w:t>招标人：</w:t>
      </w:r>
      <w:r>
        <w:rPr>
          <w:rFonts w:hint="eastAsia"/>
          <w:b/>
          <w:bCs/>
          <w:sz w:val="32"/>
          <w:szCs w:val="32"/>
          <w:lang w:eastAsia="zh-CN"/>
        </w:rPr>
        <w:t>长葛市南席镇人民政府</w:t>
      </w:r>
    </w:p>
    <w:p>
      <w:pPr>
        <w:autoSpaceDE w:val="0"/>
        <w:autoSpaceDN w:val="0"/>
        <w:adjustRightInd w:val="0"/>
        <w:ind w:firstLine="643" w:firstLineChars="200"/>
        <w:rPr>
          <w:rFonts w:hint="eastAsia" w:eastAsia="宋体"/>
          <w:b/>
          <w:bCs/>
          <w:color w:val="000000"/>
          <w:sz w:val="32"/>
          <w:szCs w:val="32"/>
          <w:lang w:eastAsia="zh-CN"/>
        </w:rPr>
      </w:pPr>
      <w:r>
        <w:rPr>
          <w:rFonts w:hint="eastAsia"/>
          <w:b/>
          <w:bCs/>
          <w:color w:val="000000"/>
          <w:sz w:val="32"/>
          <w:szCs w:val="32"/>
        </w:rPr>
        <w:t>招标代理机构：</w:t>
      </w:r>
      <w:r>
        <w:rPr>
          <w:rFonts w:hint="eastAsia"/>
          <w:b/>
          <w:bCs/>
          <w:color w:val="000000"/>
          <w:sz w:val="32"/>
          <w:szCs w:val="32"/>
          <w:lang w:eastAsia="zh-CN"/>
        </w:rPr>
        <w:t>驰远工程管理有限公司</w:t>
      </w:r>
    </w:p>
    <w:p>
      <w:pPr>
        <w:autoSpaceDE w:val="0"/>
        <w:autoSpaceDN w:val="0"/>
        <w:adjustRightInd w:val="0"/>
        <w:ind w:firstLine="643" w:firstLineChars="200"/>
        <w:rPr>
          <w:sz w:val="36"/>
          <w:szCs w:val="36"/>
        </w:rPr>
      </w:pPr>
      <w:r>
        <w:rPr>
          <w:rFonts w:hint="eastAsia"/>
          <w:b/>
          <w:sz w:val="32"/>
          <w:szCs w:val="32"/>
        </w:rPr>
        <w:t>日期：二〇二〇年六月</w:t>
      </w:r>
      <w:bookmarkEnd w:id="0"/>
    </w:p>
    <w:p>
      <w:pPr>
        <w:pStyle w:val="2"/>
        <w:sectPr>
          <w:footerReference r:id="rId3" w:type="default"/>
          <w:pgSz w:w="11906" w:h="16838"/>
          <w:pgMar w:top="1440" w:right="1746" w:bottom="1440" w:left="1746" w:header="720" w:footer="720" w:gutter="0"/>
          <w:cols w:space="720" w:num="1"/>
          <w:docGrid w:type="lines" w:linePitch="312" w:charSpace="0"/>
        </w:sectPr>
      </w:pPr>
    </w:p>
    <w:p>
      <w:pPr>
        <w:autoSpaceDE w:val="0"/>
        <w:autoSpaceDN w:val="0"/>
        <w:adjustRightInd w:val="0"/>
        <w:jc w:val="center"/>
        <w:rPr>
          <w:rFonts w:ascii="宋体" w:hAnsi="宋体"/>
          <w:b/>
          <w:bCs/>
          <w:sz w:val="44"/>
          <w:szCs w:val="44"/>
        </w:rPr>
      </w:pPr>
      <w:r>
        <w:rPr>
          <w:rFonts w:hint="eastAsia" w:ascii="宋体" w:hAnsi="宋体"/>
          <w:b/>
          <w:bCs/>
          <w:sz w:val="44"/>
          <w:szCs w:val="44"/>
        </w:rPr>
        <w:t>目录</w:t>
      </w:r>
    </w:p>
    <w:p>
      <w:pPr>
        <w:pStyle w:val="25"/>
        <w:ind w:firstLine="200"/>
      </w:pPr>
    </w:p>
    <w:p>
      <w:pPr>
        <w:pStyle w:val="25"/>
        <w:ind w:firstLine="200"/>
        <w:rPr>
          <w:sz w:val="36"/>
          <w:szCs w:val="24"/>
        </w:rPr>
      </w:pPr>
      <w:r>
        <w:fldChar w:fldCharType="begin"/>
      </w:r>
      <w:r>
        <w:instrText xml:space="preserve"> HYPERLINK \l "_Toc28446_" </w:instrText>
      </w:r>
      <w:r>
        <w:fldChar w:fldCharType="separate"/>
      </w:r>
      <w:r>
        <w:rPr>
          <w:rStyle w:val="15"/>
          <w:rFonts w:hint="eastAsia" w:ascii="宋体" w:hAnsi="宋体"/>
          <w:sz w:val="24"/>
        </w:rPr>
        <w:t>第一章招标公告</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"_Toc27617_" </w:instrText>
      </w:r>
      <w:r>
        <w:fldChar w:fldCharType="separate"/>
      </w:r>
      <w:r>
        <w:rPr>
          <w:rStyle w:val="15"/>
          <w:rFonts w:hint="eastAsia" w:ascii="宋体" w:hAnsi="宋体"/>
          <w:sz w:val="24"/>
        </w:rPr>
        <w:t>第二章投标人须知</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"_Toc12931_" </w:instrText>
      </w:r>
      <w:r>
        <w:fldChar w:fldCharType="separate"/>
      </w:r>
      <w:r>
        <w:rPr>
          <w:rStyle w:val="15"/>
          <w:rFonts w:hint="eastAsia" w:ascii="宋体" w:hAnsi="宋体"/>
          <w:sz w:val="24"/>
        </w:rPr>
        <w:t>第三章评标</w:t>
      </w:r>
      <w:bookmarkStart w:id="1" w:name="_Hlt528156879"/>
      <w:bookmarkStart w:id="2" w:name="_Hlt528156883"/>
      <w:bookmarkStart w:id="3" w:name="_Hlt528156880"/>
      <w:bookmarkStart w:id="4" w:name="_Hlt528156886"/>
      <w:bookmarkStart w:id="5" w:name="_Hlt528156876"/>
      <w:bookmarkStart w:id="6" w:name="_Hlt528156884"/>
      <w:bookmarkStart w:id="7" w:name="_Hlt528156881"/>
      <w:bookmarkStart w:id="8" w:name="_Hlt528156885"/>
      <w:bookmarkStart w:id="9" w:name="_Hlt528156878"/>
      <w:bookmarkStart w:id="10" w:name="_Hlt528156882"/>
      <w:bookmarkStart w:id="11" w:name="_Hlt528156877"/>
      <w:r>
        <w:rPr>
          <w:rStyle w:val="15"/>
          <w:rFonts w:hint="eastAsia" w:ascii="宋体" w:hAnsi="宋体"/>
          <w:sz w:val="24"/>
        </w:rPr>
        <w:t>办</w:t>
      </w:r>
      <w:bookmarkEnd w:id="1"/>
      <w:bookmarkEnd w:id="2"/>
      <w:bookmarkEnd w:id="3"/>
      <w:bookmarkEnd w:id="4"/>
      <w:bookmarkEnd w:id="5"/>
      <w:bookmarkEnd w:id="6"/>
      <w:bookmarkEnd w:id="7"/>
      <w:bookmarkEnd w:id="8"/>
      <w:bookmarkEnd w:id="9"/>
      <w:bookmarkEnd w:id="10"/>
      <w:bookmarkEnd w:id="11"/>
      <w:r>
        <w:rPr>
          <w:rStyle w:val="15"/>
          <w:rFonts w:hint="eastAsia" w:ascii="宋体" w:hAnsi="宋体"/>
          <w:sz w:val="24"/>
        </w:rPr>
        <w:t>法（综合</w:t>
      </w:r>
      <w:bookmarkStart w:id="12" w:name="_Hlt528156873"/>
      <w:bookmarkStart w:id="13" w:name="_Hlt528156874"/>
      <w:r>
        <w:rPr>
          <w:rStyle w:val="15"/>
          <w:rFonts w:hint="eastAsia" w:ascii="宋体" w:hAnsi="宋体"/>
          <w:sz w:val="24"/>
        </w:rPr>
        <w:t>计分法</w:t>
      </w:r>
      <w:bookmarkEnd w:id="12"/>
      <w:bookmarkEnd w:id="13"/>
      <w:r>
        <w:rPr>
          <w:rStyle w:val="15"/>
          <w:rFonts w:hint="eastAsia" w:ascii="宋体" w:hAnsi="宋体"/>
          <w:sz w:val="24"/>
        </w:rPr>
        <w:t>）</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"_Toc26486_" </w:instrText>
      </w:r>
      <w:r>
        <w:fldChar w:fldCharType="separate"/>
      </w:r>
      <w:r>
        <w:rPr>
          <w:rStyle w:val="15"/>
          <w:rFonts w:hint="eastAsia" w:ascii="宋体" w:hAnsi="宋体"/>
          <w:sz w:val="24"/>
        </w:rPr>
        <w:t>第四章合同条款及格式</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"_Toc8159_" </w:instrText>
      </w:r>
      <w:r>
        <w:fldChar w:fldCharType="separate"/>
      </w:r>
      <w:r>
        <w:rPr>
          <w:rStyle w:val="15"/>
          <w:rFonts w:hint="eastAsia" w:ascii="宋体" w:hAnsi="宋体"/>
          <w:sz w:val="24"/>
        </w:rPr>
        <w:t>第五章工程量清单</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"_Toc32164_" </w:instrText>
      </w:r>
      <w:r>
        <w:fldChar w:fldCharType="separate"/>
      </w:r>
      <w:r>
        <w:rPr>
          <w:rStyle w:val="15"/>
          <w:rFonts w:hint="eastAsia" w:ascii="宋体" w:hAnsi="宋体"/>
          <w:sz w:val="24"/>
        </w:rPr>
        <w:t>第六章技术标准和要求</w:t>
      </w:r>
      <w:r>
        <w:rPr>
          <w:rStyle w:val="15"/>
          <w:rFonts w:hint="eastAsia" w:ascii="宋体" w:hAnsi="宋体"/>
          <w:sz w:val="24"/>
        </w:rPr>
        <w:fldChar w:fldCharType="end"/>
      </w:r>
    </w:p>
    <w:p>
      <w:pPr>
        <w:pStyle w:val="25"/>
        <w:ind w:firstLine="200"/>
        <w:rPr>
          <w:rFonts w:ascii="宋体"/>
          <w:b/>
          <w:bCs/>
          <w:sz w:val="36"/>
          <w:szCs w:val="24"/>
        </w:rPr>
      </w:pPr>
      <w:r>
        <w:fldChar w:fldCharType="begin"/>
      </w:r>
      <w:r>
        <w:instrText xml:space="preserve"> HYPERLINK \l "_Toc7581_" </w:instrText>
      </w:r>
      <w:r>
        <w:fldChar w:fldCharType="separate"/>
      </w:r>
      <w:r>
        <w:rPr>
          <w:rStyle w:val="15"/>
          <w:rFonts w:hint="eastAsia" w:ascii="宋体" w:hAnsi="宋体"/>
          <w:sz w:val="24"/>
        </w:rPr>
        <w:t>第七章投标文件格式</w:t>
      </w:r>
      <w:r>
        <w:rPr>
          <w:rStyle w:val="15"/>
          <w:rFonts w:hint="eastAsia" w:ascii="宋体" w:hAnsi="宋体"/>
          <w:sz w:val="24"/>
        </w:rPr>
        <w:fldChar w:fldCharType="end"/>
      </w:r>
    </w:p>
    <w:p>
      <w:pPr>
        <w:pStyle w:val="25"/>
        <w:ind w:firstLine="240"/>
        <w:rPr>
          <w:sz w:val="24"/>
          <w:szCs w:val="24"/>
        </w:rPr>
      </w:pPr>
    </w:p>
    <w:p>
      <w:pPr>
        <w:autoSpaceDE w:val="0"/>
        <w:autoSpaceDN w:val="0"/>
        <w:ind w:firstLine="422" w:firstLineChars="200"/>
        <w:jc w:val="left"/>
        <w:outlineLvl w:val="0"/>
        <w:rPr>
          <w:rFonts w:ascii="宋体" w:hAnsi="宋体"/>
          <w:b/>
          <w:bCs/>
        </w:rPr>
      </w:pPr>
    </w:p>
    <w:p>
      <w:pPr>
        <w:autoSpaceDE w:val="0"/>
        <w:autoSpaceDN w:val="0"/>
        <w:spacing w:line="460" w:lineRule="exact"/>
        <w:outlineLvl w:val="0"/>
        <w:rPr>
          <w:sz w:val="24"/>
          <w:szCs w:val="24"/>
        </w:rPr>
      </w:pPr>
      <w:bookmarkStart w:id="14" w:name="_Toc28446"/>
      <w:bookmarkEnd w:id="14"/>
      <w:bookmarkStart w:id="15" w:name="_Toc464824529"/>
      <w:bookmarkEnd w:id="15"/>
      <w:bookmarkStart w:id="16" w:name="_Toc397605780"/>
      <w:bookmarkEnd w:id="16"/>
    </w:p>
    <w:p>
      <w:pPr>
        <w:widowControl/>
        <w:jc w:val="left"/>
        <w:rPr>
          <w:rFonts w:cs="宋体"/>
          <w:b/>
          <w:bCs/>
          <w:kern w:val="0"/>
          <w:sz w:val="36"/>
          <w:szCs w:val="36"/>
        </w:rPr>
        <w:sectPr>
          <w:pgSz w:w="11906" w:h="16838"/>
          <w:pgMar w:top="1440" w:right="1689" w:bottom="1440" w:left="1746" w:header="720" w:footer="720" w:gutter="0"/>
          <w:cols w:space="720" w:num="1"/>
          <w:docGrid w:type="lines" w:linePitch="312" w:charSpace="0"/>
        </w:sectPr>
      </w:pPr>
    </w:p>
    <w:p>
      <w:pPr>
        <w:autoSpaceDE w:val="0"/>
        <w:autoSpaceDN w:val="0"/>
        <w:ind w:firstLine="723" w:firstLineChars="200"/>
        <w:jc w:val="center"/>
        <w:outlineLvl w:val="0"/>
        <w:rPr>
          <w:b/>
          <w:bCs/>
        </w:rPr>
      </w:pPr>
      <w:bookmarkStart w:id="17" w:name="_Toc464824549"/>
      <w:bookmarkEnd w:id="17"/>
      <w:bookmarkStart w:id="18" w:name="_Toc397507514"/>
      <w:bookmarkEnd w:id="18"/>
      <w:bookmarkStart w:id="19" w:name="_Toc397605796"/>
      <w:bookmarkEnd w:id="19"/>
      <w:bookmarkStart w:id="20" w:name="_Toc397507927"/>
      <w:bookmarkEnd w:id="20"/>
      <w:bookmarkStart w:id="21" w:name="_Toc27617"/>
      <w:bookmarkEnd w:id="21"/>
      <w:bookmarkStart w:id="22" w:name="_Toc283559940"/>
      <w:r>
        <w:rPr>
          <w:rFonts w:hint="eastAsia"/>
          <w:b/>
          <w:bCs/>
          <w:sz w:val="36"/>
          <w:szCs w:val="36"/>
        </w:rPr>
        <w:t>第一章招标公告</w:t>
      </w:r>
      <w:bookmarkEnd w:id="22"/>
    </w:p>
    <w:p>
      <w:pPr>
        <w:autoSpaceDE w:val="0"/>
        <w:autoSpaceDN w:val="0"/>
        <w:jc w:val="center"/>
        <w:outlineLvl w:val="0"/>
        <w:rPr>
          <w:b/>
          <w:bCs/>
          <w:sz w:val="28"/>
          <w:szCs w:val="28"/>
        </w:rPr>
      </w:pPr>
      <w:r>
        <w:rPr>
          <w:rFonts w:hint="eastAsia"/>
          <w:b/>
          <w:bCs/>
          <w:sz w:val="28"/>
          <w:szCs w:val="28"/>
          <w:lang w:eastAsia="zh-CN"/>
        </w:rPr>
        <w:t>长葛市南席镇水牛陈村美丽乡村建设项目</w:t>
      </w:r>
      <w:r>
        <w:rPr>
          <w:rFonts w:hint="eastAsia"/>
          <w:b/>
          <w:bCs/>
          <w:sz w:val="28"/>
          <w:szCs w:val="28"/>
        </w:rPr>
        <w:t>（不见面开标）</w:t>
      </w:r>
    </w:p>
    <w:p>
      <w:pPr>
        <w:autoSpaceDE w:val="0"/>
        <w:autoSpaceDN w:val="0"/>
        <w:jc w:val="center"/>
        <w:outlineLvl w:val="0"/>
        <w:rPr>
          <w:b/>
          <w:bCs/>
          <w:sz w:val="28"/>
          <w:szCs w:val="28"/>
        </w:rPr>
      </w:pPr>
      <w:r>
        <w:rPr>
          <w:rFonts w:hint="eastAsia"/>
          <w:b/>
          <w:bCs/>
          <w:sz w:val="28"/>
          <w:szCs w:val="28"/>
        </w:rPr>
        <w:t>招标公告</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一、招标条件</w:t>
      </w:r>
    </w:p>
    <w:p>
      <w:pPr>
        <w:autoSpaceDE w:val="0"/>
        <w:autoSpaceDN w:val="0"/>
        <w:spacing w:line="460" w:lineRule="exact"/>
        <w:ind w:firstLine="480" w:firstLineChars="200"/>
        <w:outlineLvl w:val="0"/>
        <w:rPr>
          <w:rFonts w:ascii="宋体" w:hAnsi="宋体"/>
          <w:b/>
          <w:bCs/>
          <w:sz w:val="24"/>
          <w:szCs w:val="24"/>
        </w:rPr>
      </w:pPr>
      <w:r>
        <w:rPr>
          <w:rFonts w:hint="eastAsia" w:ascii="宋体" w:hAnsi="宋体"/>
          <w:sz w:val="24"/>
          <w:szCs w:val="24"/>
        </w:rPr>
        <w:t>本招标项目</w:t>
      </w:r>
      <w:r>
        <w:rPr>
          <w:rFonts w:hint="eastAsia" w:ascii="宋体" w:hAnsi="宋体"/>
          <w:sz w:val="24"/>
          <w:szCs w:val="24"/>
          <w:lang w:eastAsia="zh-CN"/>
        </w:rPr>
        <w:t>长葛市南席镇水牛陈村美丽乡村建设项目</w:t>
      </w:r>
      <w:r>
        <w:rPr>
          <w:rFonts w:hint="eastAsia" w:ascii="宋体" w:hAnsi="宋体"/>
          <w:sz w:val="24"/>
          <w:szCs w:val="24"/>
        </w:rPr>
        <w:t>已由长葛市发展和改革委员会以长发改</w:t>
      </w:r>
      <w:r>
        <w:rPr>
          <w:rFonts w:hint="eastAsia" w:ascii="宋体" w:hAnsi="宋体"/>
          <w:sz w:val="24"/>
          <w:szCs w:val="24"/>
          <w:lang w:eastAsia="zh-CN"/>
        </w:rPr>
        <w:t>综合</w:t>
      </w:r>
      <w:r>
        <w:rPr>
          <w:rFonts w:hint="eastAsia" w:ascii="宋体" w:hAnsi="宋体"/>
          <w:sz w:val="24"/>
          <w:szCs w:val="24"/>
        </w:rPr>
        <w:t>【20</w:t>
      </w:r>
      <w:r>
        <w:rPr>
          <w:rFonts w:hint="eastAsia" w:ascii="宋体" w:hAnsi="宋体"/>
          <w:sz w:val="24"/>
          <w:szCs w:val="24"/>
          <w:lang w:val="en-US" w:eastAsia="zh-CN"/>
        </w:rPr>
        <w:t>20</w:t>
      </w:r>
      <w:r>
        <w:rPr>
          <w:rFonts w:hint="eastAsia" w:ascii="宋体" w:hAnsi="宋体"/>
          <w:sz w:val="24"/>
          <w:szCs w:val="24"/>
        </w:rPr>
        <w:t>】</w:t>
      </w:r>
      <w:r>
        <w:rPr>
          <w:rFonts w:hint="eastAsia" w:ascii="宋体" w:hAnsi="宋体"/>
          <w:sz w:val="24"/>
          <w:szCs w:val="24"/>
          <w:lang w:val="en-US" w:eastAsia="zh-CN"/>
        </w:rPr>
        <w:t>57</w:t>
      </w:r>
      <w:r>
        <w:rPr>
          <w:rFonts w:hint="eastAsia" w:ascii="宋体" w:hAnsi="宋体"/>
          <w:sz w:val="24"/>
          <w:szCs w:val="24"/>
        </w:rPr>
        <w:t>号文批准建设，建设资金来源为</w:t>
      </w:r>
      <w:r>
        <w:rPr>
          <w:rFonts w:hint="eastAsia" w:ascii="宋体" w:hAnsi="宋体"/>
          <w:sz w:val="24"/>
          <w:szCs w:val="24"/>
          <w:lang w:eastAsia="zh-CN"/>
        </w:rPr>
        <w:t>财政资金</w:t>
      </w:r>
      <w:r>
        <w:rPr>
          <w:rFonts w:hint="eastAsia" w:ascii="宋体" w:hAnsi="宋体"/>
          <w:sz w:val="24"/>
          <w:szCs w:val="24"/>
        </w:rPr>
        <w:t>。招标人为</w:t>
      </w:r>
      <w:r>
        <w:rPr>
          <w:rFonts w:hint="eastAsia" w:ascii="宋体" w:hAnsi="宋体"/>
          <w:bCs/>
          <w:sz w:val="24"/>
          <w:szCs w:val="24"/>
          <w:lang w:eastAsia="zh-CN"/>
        </w:rPr>
        <w:t>长葛市南席镇人民政府</w:t>
      </w:r>
      <w:r>
        <w:rPr>
          <w:rFonts w:hint="eastAsia" w:ascii="宋体" w:hAnsi="宋体"/>
          <w:sz w:val="24"/>
          <w:szCs w:val="24"/>
        </w:rPr>
        <w:t>，招标代理机构为</w:t>
      </w:r>
      <w:r>
        <w:rPr>
          <w:rFonts w:hint="eastAsia" w:ascii="宋体" w:hAnsi="宋体"/>
          <w:sz w:val="24"/>
          <w:szCs w:val="24"/>
          <w:lang w:eastAsia="zh-CN"/>
        </w:rPr>
        <w:t>驰远工程管理有限公司</w:t>
      </w:r>
      <w:r>
        <w:rPr>
          <w:rFonts w:hint="eastAsia" w:ascii="宋体" w:hAnsi="宋体"/>
          <w:sz w:val="24"/>
          <w:szCs w:val="24"/>
        </w:rPr>
        <w:t>。本项目已具备招标条件，现对该项目进行国内公开招标。</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二、项目概况及招标范围</w:t>
      </w:r>
    </w:p>
    <w:p>
      <w:pPr>
        <w:autoSpaceDE w:val="0"/>
        <w:autoSpaceDN w:val="0"/>
        <w:spacing w:line="460" w:lineRule="exact"/>
        <w:ind w:firstLine="480" w:firstLineChars="200"/>
        <w:outlineLvl w:val="0"/>
        <w:rPr>
          <w:rFonts w:hint="eastAsia" w:ascii="宋体" w:hAnsi="宋体" w:eastAsia="宋体"/>
          <w:color w:val="FF0000"/>
          <w:sz w:val="24"/>
          <w:szCs w:val="24"/>
          <w:lang w:eastAsia="zh-CN"/>
        </w:rPr>
      </w:pPr>
      <w:r>
        <w:rPr>
          <w:rFonts w:hint="eastAsia" w:ascii="宋体" w:hAnsi="宋体"/>
          <w:sz w:val="24"/>
          <w:szCs w:val="24"/>
        </w:rPr>
        <w:t>2.1招标编号：</w:t>
      </w:r>
      <w:r>
        <w:rPr>
          <w:rFonts w:hint="eastAsia" w:ascii="宋体" w:hAnsi="宋体"/>
          <w:sz w:val="24"/>
          <w:szCs w:val="24"/>
          <w:lang w:eastAsia="zh-CN"/>
        </w:rPr>
        <w:t>长交建【2020】GZ077号</w:t>
      </w:r>
    </w:p>
    <w:p>
      <w:pPr>
        <w:autoSpaceDE w:val="0"/>
        <w:autoSpaceDN w:val="0"/>
        <w:spacing w:line="460" w:lineRule="exact"/>
        <w:ind w:firstLine="480" w:firstLineChars="200"/>
        <w:outlineLvl w:val="0"/>
        <w:rPr>
          <w:rFonts w:hint="eastAsia" w:ascii="宋体" w:hAnsi="宋体"/>
          <w:sz w:val="24"/>
          <w:szCs w:val="24"/>
        </w:rPr>
      </w:pPr>
      <w:r>
        <w:rPr>
          <w:rFonts w:hint="eastAsia" w:ascii="宋体" w:hAnsi="宋体"/>
          <w:sz w:val="24"/>
          <w:szCs w:val="24"/>
        </w:rPr>
        <w:t>2.2项目名称：</w:t>
      </w:r>
      <w:r>
        <w:rPr>
          <w:rFonts w:hint="eastAsia" w:ascii="宋体" w:hAnsi="宋体"/>
          <w:sz w:val="24"/>
          <w:szCs w:val="24"/>
          <w:lang w:eastAsia="zh-CN"/>
        </w:rPr>
        <w:t>长葛市南席镇水牛陈村美丽乡村建设项目</w:t>
      </w:r>
      <w:r>
        <w:rPr>
          <w:rFonts w:hint="eastAsia" w:ascii="宋体" w:hAnsi="宋体"/>
          <w:sz w:val="24"/>
          <w:szCs w:val="24"/>
        </w:rPr>
        <w:t>（不见面开标）</w:t>
      </w:r>
    </w:p>
    <w:p>
      <w:pPr>
        <w:autoSpaceDE w:val="0"/>
        <w:autoSpaceDN w:val="0"/>
        <w:spacing w:line="460" w:lineRule="exact"/>
        <w:ind w:firstLine="480" w:firstLineChars="200"/>
        <w:outlineLvl w:val="0"/>
        <w:rPr>
          <w:rFonts w:hint="eastAsia" w:ascii="宋体" w:hAnsi="宋体"/>
          <w:sz w:val="24"/>
          <w:szCs w:val="24"/>
          <w:lang w:eastAsia="zh-CN"/>
        </w:rPr>
      </w:pPr>
      <w:r>
        <w:rPr>
          <w:rFonts w:hint="eastAsia" w:ascii="宋体" w:hAnsi="宋体"/>
          <w:sz w:val="24"/>
          <w:szCs w:val="24"/>
        </w:rPr>
        <w:t>2.3建设地点：</w:t>
      </w:r>
      <w:r>
        <w:rPr>
          <w:rFonts w:hint="eastAsia" w:ascii="宋体" w:hAnsi="宋体"/>
          <w:sz w:val="24"/>
          <w:szCs w:val="24"/>
          <w:lang w:eastAsia="zh-CN"/>
        </w:rPr>
        <w:t>长葛市南席镇水牛陈村</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项目建设内容：</w:t>
      </w:r>
      <w:r>
        <w:rPr>
          <w:rFonts w:hint="eastAsia" w:ascii="宋体" w:hAnsi="宋体"/>
          <w:sz w:val="24"/>
          <w:szCs w:val="24"/>
          <w:lang w:eastAsia="zh-CN"/>
        </w:rPr>
        <w:t>长葛市南席镇水牛陈村美丽乡村建设项目，包含排前路道路平整场地、混凝土路面，切缝；排前路排水沟土方挖填</w:t>
      </w:r>
      <w:r>
        <w:rPr>
          <w:rFonts w:hint="eastAsia" w:ascii="宋体" w:hAnsi="宋体"/>
          <w:sz w:val="24"/>
          <w:szCs w:val="24"/>
          <w:lang w:val="en-US" w:eastAsia="zh-CN"/>
        </w:rPr>
        <w:t xml:space="preserve"> 、混凝土底部及侧壁；健身广场混凝土硬化、切缝等项目。</w:t>
      </w:r>
      <w:r>
        <w:rPr>
          <w:rFonts w:hint="eastAsia" w:ascii="宋体" w:hAnsi="宋体"/>
          <w:sz w:val="24"/>
          <w:szCs w:val="24"/>
        </w:rPr>
        <w:t>具体详见工程量清单。</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5</w:t>
      </w:r>
      <w:r>
        <w:rPr>
          <w:rFonts w:hint="eastAsia" w:ascii="宋体" w:hAnsi="宋体"/>
          <w:sz w:val="24"/>
          <w:szCs w:val="24"/>
        </w:rPr>
        <w:t>招标范围：招标文件、工程量清单、施工图纸、补充文件（如有）、答疑纪要等列明的所有建设内容；</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标段划分：本项目共划分为一个标段；</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招标控制价：</w:t>
      </w:r>
      <w:r>
        <w:rPr>
          <w:rFonts w:hint="eastAsia" w:ascii="宋体" w:hAnsi="宋体"/>
          <w:sz w:val="24"/>
          <w:szCs w:val="24"/>
          <w:lang w:val="en-US" w:eastAsia="zh-CN"/>
        </w:rPr>
        <w:t>4814116.62</w:t>
      </w:r>
      <w:r>
        <w:rPr>
          <w:rFonts w:hint="eastAsia" w:ascii="宋体" w:hAnsi="宋体"/>
          <w:sz w:val="24"/>
          <w:szCs w:val="24"/>
        </w:rPr>
        <w:t>元；</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sz w:val="24"/>
          <w:szCs w:val="24"/>
        </w:rPr>
        <w:t>2.</w:t>
      </w:r>
      <w:r>
        <w:rPr>
          <w:rFonts w:ascii="宋体" w:hAnsi="宋体"/>
          <w:sz w:val="24"/>
          <w:szCs w:val="24"/>
        </w:rPr>
        <w:t>8</w:t>
      </w:r>
      <w:r>
        <w:rPr>
          <w:rFonts w:hint="eastAsia" w:ascii="宋体" w:hAnsi="宋体"/>
          <w:sz w:val="24"/>
          <w:szCs w:val="24"/>
        </w:rPr>
        <w:t>计划工期</w:t>
      </w:r>
      <w:r>
        <w:rPr>
          <w:rFonts w:hint="eastAsia" w:ascii="宋体" w:hAnsi="宋体"/>
          <w:color w:val="auto"/>
          <w:sz w:val="24"/>
          <w:szCs w:val="24"/>
        </w:rPr>
        <w:t>：</w:t>
      </w:r>
      <w:r>
        <w:rPr>
          <w:rFonts w:hint="eastAsia" w:ascii="宋体" w:hAnsi="宋体"/>
          <w:color w:val="auto"/>
          <w:sz w:val="24"/>
          <w:szCs w:val="24"/>
          <w:lang w:val="en-US" w:eastAsia="zh-CN"/>
        </w:rPr>
        <w:t>60</w:t>
      </w:r>
      <w:r>
        <w:rPr>
          <w:rFonts w:hint="eastAsia" w:ascii="宋体" w:hAnsi="宋体"/>
          <w:color w:val="auto"/>
          <w:sz w:val="24"/>
          <w:szCs w:val="24"/>
        </w:rPr>
        <w:t>日历天；</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9</w:t>
      </w:r>
      <w:r>
        <w:rPr>
          <w:rFonts w:hint="eastAsia" w:ascii="宋体" w:hAnsi="宋体"/>
          <w:sz w:val="24"/>
          <w:szCs w:val="24"/>
        </w:rPr>
        <w:t>质量要求：合格（符合国家现行的验收规范和标准）；</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三、投标人资格要求</w:t>
      </w:r>
    </w:p>
    <w:p>
      <w:pPr>
        <w:spacing w:line="500" w:lineRule="exact"/>
        <w:ind w:firstLine="540" w:firstLineChars="225"/>
        <w:rPr>
          <w:rFonts w:ascii="宋体" w:hAnsi="宋体" w:cs="宋体"/>
          <w:sz w:val="24"/>
          <w:szCs w:val="24"/>
          <w:shd w:val="clear" w:color="auto" w:fill="FFFFFF"/>
        </w:rPr>
      </w:pPr>
      <w:r>
        <w:rPr>
          <w:rFonts w:hint="eastAsia" w:ascii="宋体" w:hAnsi="宋体"/>
          <w:sz w:val="24"/>
          <w:szCs w:val="24"/>
        </w:rPr>
        <w:t>3.1投标人须</w:t>
      </w:r>
      <w:r>
        <w:rPr>
          <w:rFonts w:hint="eastAsia" w:ascii="宋体" w:hAnsi="宋体" w:cs="宋体"/>
          <w:sz w:val="24"/>
          <w:szCs w:val="24"/>
          <w:shd w:val="clear" w:color="auto" w:fill="FFFFFF"/>
        </w:rPr>
        <w:t>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r>
        <w:rPr>
          <w:rFonts w:ascii="宋体" w:hAnsi="宋体" w:cs="宋体"/>
          <w:sz w:val="24"/>
          <w:szCs w:val="24"/>
        </w:rPr>
        <w:t>。</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2</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3</w:t>
      </w:r>
      <w:r>
        <w:rPr>
          <w:rFonts w:hint="eastAsia" w:ascii="宋体" w:hAnsi="宋体"/>
          <w:sz w:val="24"/>
          <w:szCs w:val="24"/>
        </w:rPr>
        <w:t>本次招标不接受联合体投标，不得转包、挂靠及违法分包；</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outlineLvl w:val="0"/>
        <w:rPr>
          <w:rFonts w:ascii="宋体" w:hAnsi="宋体"/>
          <w:b/>
          <w:bCs/>
          <w:sz w:val="24"/>
          <w:szCs w:val="24"/>
        </w:rPr>
      </w:pPr>
      <w:bookmarkStart w:id="23" w:name="_Toc397605791"/>
      <w:bookmarkEnd w:id="23"/>
      <w:bookmarkStart w:id="24" w:name="_Toc397507922"/>
      <w:bookmarkEnd w:id="24"/>
      <w:bookmarkStart w:id="25" w:name="_Toc397507510"/>
      <w:r>
        <w:rPr>
          <w:rFonts w:hint="eastAsia" w:ascii="宋体" w:hAnsi="宋体"/>
          <w:b/>
          <w:bCs/>
          <w:sz w:val="24"/>
          <w:szCs w:val="24"/>
        </w:rPr>
        <w:t>四、</w:t>
      </w:r>
      <w:bookmarkEnd w:id="25"/>
      <w:r>
        <w:rPr>
          <w:rFonts w:hint="eastAsia" w:ascii="宋体" w:hAnsi="宋体"/>
          <w:b/>
          <w:bCs/>
          <w:sz w:val="24"/>
          <w:szCs w:val="24"/>
        </w:rPr>
        <w:t>网上下载招标文件</w:t>
      </w:r>
    </w:p>
    <w:p>
      <w:pPr>
        <w:widowControl/>
        <w:shd w:val="clear" w:color="auto" w:fill="FFFFFF"/>
        <w:spacing w:line="460" w:lineRule="exact"/>
        <w:ind w:firstLine="480" w:firstLineChars="200"/>
        <w:jc w:val="left"/>
        <w:rPr>
          <w:rFonts w:ascii="宋体" w:hAnsi="宋体"/>
          <w:sz w:val="24"/>
          <w:szCs w:val="24"/>
        </w:rPr>
      </w:pPr>
      <w:r>
        <w:rPr>
          <w:rFonts w:hint="eastAsia" w:ascii="宋体" w:hAnsi="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jc w:val="left"/>
        <w:rPr>
          <w:rFonts w:ascii="宋体" w:hAnsi="宋体"/>
          <w:sz w:val="24"/>
          <w:szCs w:val="24"/>
        </w:rPr>
      </w:pPr>
      <w:r>
        <w:rPr>
          <w:rFonts w:hint="eastAsia" w:ascii="宋体" w:hAnsi="宋体"/>
          <w:sz w:val="24"/>
          <w:szCs w:val="24"/>
        </w:rPr>
        <w:t>4.2在投标截止时间前均可登录【全国公共资源交易平台（河南省·许昌市）】“投标人/供应商登录”入口（http://221.14.6.70:8088/ggzy/）自行下载招标文件等（详见“常见问题解答-交易系统操作手册”）。</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五、招标文件和施工图纸的获取</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5.1招标文件和工程量清单的下载：投标截止时间前，投标人登录《全国公共资源交易平台（河南省·许昌市）》自行下载本项目招标文件、工程量清单。</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5.2施工图纸下载（如有）：按照招标文件中第二章投标人须知前附表所给的网址自行下载。</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5.3招标文件每套售价 300 元，投标人于开标结束后转账至支付宝账户：</w:t>
      </w:r>
      <w:r>
        <w:rPr>
          <w:rFonts w:hint="eastAsia" w:ascii="宋体" w:hAnsi="宋体"/>
          <w:sz w:val="24"/>
          <w:szCs w:val="24"/>
          <w:lang w:val="en-US" w:eastAsia="zh-CN"/>
        </w:rPr>
        <w:t>15037472257</w:t>
      </w:r>
      <w:r>
        <w:rPr>
          <w:rFonts w:hint="eastAsia" w:ascii="宋体" w:hAnsi="宋体"/>
          <w:sz w:val="24"/>
          <w:szCs w:val="24"/>
        </w:rPr>
        <w:t>（转账时请注明项目编号、标段及公司名称）。</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5.4本项目实行资格后审，资格后审所需资料详见招标文件。</w:t>
      </w:r>
    </w:p>
    <w:p>
      <w:pPr>
        <w:autoSpaceDE w:val="0"/>
        <w:autoSpaceDN w:val="0"/>
        <w:spacing w:line="480" w:lineRule="exact"/>
        <w:ind w:firstLine="482" w:firstLineChars="200"/>
        <w:outlineLvl w:val="0"/>
        <w:rPr>
          <w:rFonts w:ascii="宋体" w:hAnsi="宋体"/>
          <w:b/>
          <w:bCs/>
          <w:sz w:val="24"/>
          <w:szCs w:val="24"/>
        </w:rPr>
      </w:pPr>
      <w:r>
        <w:rPr>
          <w:rFonts w:hint="eastAsia" w:ascii="宋体" w:hAnsi="宋体"/>
          <w:b/>
          <w:bCs/>
          <w:sz w:val="24"/>
          <w:szCs w:val="24"/>
        </w:rPr>
        <w:t>六、投标文件的递交</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6.1本项目为全流程电子化交易项目，投标人应按规定在投标截止时间（同开标时间）前通过《全国公共资源交易平台</w:t>
      </w:r>
      <w:r>
        <w:rPr>
          <w:rFonts w:ascii="宋体" w:hAnsi="宋体"/>
          <w:sz w:val="24"/>
          <w:szCs w:val="24"/>
        </w:rPr>
        <w:t>(</w:t>
      </w:r>
      <w:r>
        <w:rPr>
          <w:rFonts w:hint="eastAsia" w:ascii="宋体" w:hAnsi="宋体"/>
          <w:sz w:val="24"/>
          <w:szCs w:val="24"/>
        </w:rPr>
        <w:t>河南省</w:t>
      </w:r>
      <w:r>
        <w:rPr>
          <w:rFonts w:ascii="Segoe UI Emoji" w:hAnsi="Segoe UI Emoji" w:cs="Segoe UI Emoji"/>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》公共资源交易系统成功上传本项目加密电子投标文件。</w:t>
      </w:r>
    </w:p>
    <w:p>
      <w:pPr>
        <w:autoSpaceDE w:val="0"/>
        <w:autoSpaceDN w:val="0"/>
        <w:spacing w:line="480" w:lineRule="exact"/>
        <w:ind w:firstLine="480" w:firstLineChars="200"/>
        <w:outlineLvl w:val="0"/>
        <w:rPr>
          <w:rFonts w:ascii="宋体" w:hAnsi="宋体"/>
          <w:color w:val="auto"/>
          <w:sz w:val="24"/>
          <w:szCs w:val="24"/>
        </w:rPr>
      </w:pPr>
      <w:r>
        <w:rPr>
          <w:rFonts w:hint="eastAsia" w:ascii="宋体" w:hAnsi="宋体"/>
          <w:sz w:val="24"/>
          <w:szCs w:val="24"/>
        </w:rPr>
        <w:t>6.2投标文件提交截止时间及开标时</w:t>
      </w:r>
      <w:r>
        <w:rPr>
          <w:rFonts w:hint="eastAsia" w:ascii="宋体" w:hAnsi="宋体"/>
          <w:color w:val="auto"/>
          <w:sz w:val="24"/>
          <w:szCs w:val="24"/>
        </w:rPr>
        <w:t>间：20</w:t>
      </w:r>
      <w:r>
        <w:rPr>
          <w:rFonts w:ascii="宋体" w:hAnsi="宋体"/>
          <w:color w:val="auto"/>
          <w:sz w:val="24"/>
          <w:szCs w:val="24"/>
        </w:rPr>
        <w:t>20</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28</w:t>
      </w:r>
      <w:r>
        <w:rPr>
          <w:rFonts w:hint="eastAsia" w:ascii="宋体" w:hAnsi="宋体"/>
          <w:color w:val="auto"/>
          <w:sz w:val="24"/>
          <w:szCs w:val="24"/>
        </w:rPr>
        <w:t>日</w:t>
      </w:r>
      <w:r>
        <w:rPr>
          <w:rFonts w:hint="eastAsia" w:ascii="宋体" w:hAnsi="宋体"/>
          <w:color w:val="auto"/>
          <w:sz w:val="24"/>
          <w:szCs w:val="24"/>
          <w:lang w:val="en-US" w:eastAsia="zh-CN"/>
        </w:rPr>
        <w:t>09</w:t>
      </w:r>
      <w:r>
        <w:rPr>
          <w:rFonts w:hint="eastAsia" w:ascii="宋体" w:hAnsi="宋体"/>
          <w:color w:val="auto"/>
          <w:sz w:val="24"/>
          <w:szCs w:val="24"/>
        </w:rPr>
        <w:t>时</w:t>
      </w:r>
      <w:r>
        <w:rPr>
          <w:rFonts w:hint="eastAsia" w:ascii="宋体" w:hAnsi="宋体"/>
          <w:color w:val="auto"/>
          <w:sz w:val="24"/>
          <w:szCs w:val="24"/>
          <w:lang w:val="en-US" w:eastAsia="zh-CN"/>
        </w:rPr>
        <w:t>00</w:t>
      </w:r>
      <w:r>
        <w:rPr>
          <w:rFonts w:hint="eastAsia" w:ascii="宋体" w:hAnsi="宋体"/>
          <w:color w:val="auto"/>
          <w:sz w:val="24"/>
          <w:szCs w:val="24"/>
        </w:rPr>
        <w:t>分。</w:t>
      </w:r>
    </w:p>
    <w:p>
      <w:pPr>
        <w:widowControl/>
        <w:spacing w:line="460" w:lineRule="exact"/>
        <w:ind w:left="239" w:leftChars="114" w:firstLine="240" w:firstLineChars="100"/>
        <w:contextualSpacing/>
        <w:rPr>
          <w:rFonts w:hAnsi="宋体"/>
          <w:bCs/>
          <w:color w:val="FF0000"/>
          <w:sz w:val="24"/>
        </w:rPr>
      </w:pPr>
      <w:r>
        <w:rPr>
          <w:rFonts w:hint="eastAsia" w:ascii="宋体" w:hAnsi="宋体"/>
          <w:color w:val="auto"/>
          <w:sz w:val="24"/>
          <w:szCs w:val="24"/>
        </w:rPr>
        <w:t>6.3招标人（代理机构）线上开标地点：长葛市公共资源交易中心开标</w:t>
      </w:r>
      <w:r>
        <w:rPr>
          <w:rFonts w:hint="eastAsia" w:ascii="宋体" w:hAnsi="宋体"/>
          <w:color w:val="auto"/>
          <w:sz w:val="24"/>
          <w:szCs w:val="24"/>
          <w:lang w:eastAsia="zh-CN"/>
        </w:rPr>
        <w:t>二</w:t>
      </w:r>
      <w:r>
        <w:rPr>
          <w:rFonts w:hint="eastAsia" w:ascii="宋体" w:hAnsi="宋体"/>
          <w:color w:val="auto"/>
          <w:sz w:val="24"/>
          <w:szCs w:val="24"/>
        </w:rPr>
        <w:t>室（长葛市葛天大道东段商务区6号楼</w:t>
      </w:r>
      <w:r>
        <w:rPr>
          <w:rFonts w:hint="eastAsia" w:ascii="宋体" w:hAnsi="宋体"/>
          <w:color w:val="auto"/>
          <w:sz w:val="24"/>
          <w:szCs w:val="24"/>
          <w:lang w:val="en-US" w:eastAsia="zh-CN"/>
        </w:rPr>
        <w:t>409</w:t>
      </w:r>
      <w:r>
        <w:rPr>
          <w:rFonts w:hint="eastAsia" w:ascii="宋体" w:hAnsi="宋体"/>
          <w:color w:val="auto"/>
          <w:sz w:val="24"/>
          <w:szCs w:val="24"/>
        </w:rPr>
        <w:t>室）。</w:t>
      </w:r>
      <w:r>
        <w:rPr>
          <w:rFonts w:hint="eastAsia" w:hAnsi="宋体"/>
          <w:bCs/>
          <w:color w:val="auto"/>
          <w:sz w:val="24"/>
        </w:rPr>
        <w:t>本项目采用远</w:t>
      </w:r>
      <w:r>
        <w:rPr>
          <w:rFonts w:hint="eastAsia" w:hAnsi="宋体"/>
          <w:bCs/>
          <w:sz w:val="24"/>
        </w:rPr>
        <w:t>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460" w:lineRule="exact"/>
        <w:ind w:firstLine="480" w:firstLineChars="200"/>
        <w:contextualSpacing/>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七、发布公告的媒介</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本次招标公告同时在河南省电子招标投标公共服务平台、全国公共资源交易平台（河南省•许昌市）、长葛市人民政府门户网站上发布。</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八、招标人及代理机构</w:t>
      </w:r>
    </w:p>
    <w:p>
      <w:pPr>
        <w:autoSpaceDE w:val="0"/>
        <w:autoSpaceDN w:val="0"/>
        <w:spacing w:line="440" w:lineRule="exact"/>
        <w:ind w:firstLine="480" w:firstLineChars="200"/>
        <w:outlineLvl w:val="0"/>
        <w:rPr>
          <w:rFonts w:hint="eastAsia" w:ascii="宋体" w:hAnsi="宋体" w:eastAsia="宋体"/>
          <w:sz w:val="24"/>
          <w:szCs w:val="24"/>
          <w:lang w:eastAsia="zh-CN"/>
        </w:rPr>
      </w:pPr>
      <w:r>
        <w:rPr>
          <w:rFonts w:hint="eastAsia" w:ascii="宋体" w:hAnsi="宋体"/>
          <w:sz w:val="24"/>
          <w:szCs w:val="24"/>
        </w:rPr>
        <w:t>招标人：</w:t>
      </w:r>
      <w:r>
        <w:rPr>
          <w:rFonts w:hint="eastAsia" w:ascii="宋体" w:hAnsi="宋体"/>
          <w:sz w:val="24"/>
          <w:szCs w:val="24"/>
          <w:lang w:eastAsia="zh-CN"/>
        </w:rPr>
        <w:t>长葛市南席镇人民政府</w:t>
      </w:r>
    </w:p>
    <w:p>
      <w:pPr>
        <w:autoSpaceDE w:val="0"/>
        <w:autoSpaceDN w:val="0"/>
        <w:spacing w:line="440" w:lineRule="exact"/>
        <w:ind w:firstLine="480" w:firstLineChars="200"/>
        <w:outlineLvl w:val="0"/>
        <w:rPr>
          <w:rFonts w:ascii="宋体" w:hAnsi="宋体"/>
          <w:color w:val="FF0000"/>
          <w:sz w:val="24"/>
          <w:szCs w:val="24"/>
        </w:rPr>
      </w:pPr>
      <w:r>
        <w:rPr>
          <w:rFonts w:hint="eastAsia" w:ascii="宋体" w:hAnsi="宋体"/>
          <w:sz w:val="24"/>
          <w:szCs w:val="24"/>
        </w:rPr>
        <w:t>联系人：</w:t>
      </w:r>
      <w:r>
        <w:rPr>
          <w:rFonts w:hint="eastAsia" w:ascii="宋体" w:hAnsi="宋体"/>
          <w:sz w:val="24"/>
          <w:szCs w:val="24"/>
          <w:lang w:eastAsia="zh-CN"/>
        </w:rPr>
        <w:t>刘</w:t>
      </w:r>
      <w:r>
        <w:rPr>
          <w:rFonts w:hint="eastAsia" w:ascii="宋体" w:hAnsi="宋体"/>
          <w:sz w:val="24"/>
          <w:szCs w:val="24"/>
        </w:rPr>
        <w:t>先生</w:t>
      </w:r>
      <w:r>
        <w:rPr>
          <w:rFonts w:hint="eastAsia" w:ascii="宋体" w:hAnsi="宋体"/>
          <w:color w:val="FF0000"/>
          <w:sz w:val="24"/>
          <w:szCs w:val="24"/>
        </w:rPr>
        <w:t xml:space="preserve">  </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联系电话：13839000877</w:t>
      </w:r>
      <w:r>
        <w:rPr>
          <w:rFonts w:ascii="宋体" w:hAnsi="宋体"/>
          <w:sz w:val="24"/>
          <w:szCs w:val="24"/>
        </w:rPr>
        <w:t xml:space="preserve"> </w:t>
      </w:r>
    </w:p>
    <w:p>
      <w:pPr>
        <w:autoSpaceDE w:val="0"/>
        <w:autoSpaceDN w:val="0"/>
        <w:spacing w:line="440" w:lineRule="exact"/>
        <w:ind w:firstLine="480" w:firstLineChars="200"/>
        <w:outlineLvl w:val="0"/>
        <w:rPr>
          <w:rFonts w:ascii="宋体" w:hAnsi="宋体"/>
          <w:color w:val="FF0000"/>
          <w:sz w:val="24"/>
          <w:szCs w:val="24"/>
        </w:rPr>
      </w:pPr>
      <w:r>
        <w:rPr>
          <w:rFonts w:hint="eastAsia" w:ascii="宋体" w:hAnsi="宋体"/>
          <w:sz w:val="24"/>
          <w:szCs w:val="24"/>
        </w:rPr>
        <w:t>地址：长葛市</w:t>
      </w:r>
      <w:r>
        <w:rPr>
          <w:rFonts w:hint="eastAsia" w:ascii="宋体" w:hAnsi="宋体"/>
          <w:sz w:val="24"/>
          <w:szCs w:val="24"/>
          <w:lang w:eastAsia="zh-CN"/>
        </w:rPr>
        <w:t>南席</w:t>
      </w:r>
      <w:r>
        <w:rPr>
          <w:rFonts w:hint="eastAsia" w:ascii="宋体" w:hAnsi="宋体"/>
          <w:sz w:val="24"/>
          <w:szCs w:val="24"/>
        </w:rPr>
        <w:t>镇</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招标代理机构：</w:t>
      </w:r>
      <w:r>
        <w:rPr>
          <w:rFonts w:hint="eastAsia" w:ascii="宋体" w:hAnsi="宋体"/>
          <w:sz w:val="24"/>
          <w:szCs w:val="24"/>
          <w:lang w:eastAsia="zh-CN"/>
        </w:rPr>
        <w:t>驰远工程管理有限公司</w:t>
      </w:r>
      <w:r>
        <w:rPr>
          <w:rFonts w:hint="eastAsia" w:ascii="宋体" w:hAnsi="宋体"/>
          <w:sz w:val="24"/>
          <w:szCs w:val="24"/>
        </w:rPr>
        <w:t xml:space="preserve"> </w:t>
      </w:r>
    </w:p>
    <w:p>
      <w:pPr>
        <w:autoSpaceDE w:val="0"/>
        <w:autoSpaceDN w:val="0"/>
        <w:spacing w:line="440" w:lineRule="exact"/>
        <w:ind w:firstLine="480" w:firstLineChars="200"/>
        <w:outlineLvl w:val="0"/>
        <w:rPr>
          <w:rFonts w:ascii="宋体" w:hAnsi="宋体"/>
          <w:color w:val="000000"/>
          <w:sz w:val="24"/>
          <w:szCs w:val="24"/>
        </w:rPr>
      </w:pPr>
      <w:r>
        <w:rPr>
          <w:rFonts w:hint="eastAsia" w:ascii="宋体" w:hAnsi="宋体"/>
          <w:sz w:val="24"/>
          <w:szCs w:val="24"/>
        </w:rPr>
        <w:t>项目联系人</w:t>
      </w:r>
      <w:r>
        <w:rPr>
          <w:rFonts w:hint="eastAsia" w:ascii="宋体" w:hAnsi="宋体"/>
          <w:color w:val="000000"/>
          <w:sz w:val="24"/>
          <w:szCs w:val="24"/>
        </w:rPr>
        <w:t>：</w:t>
      </w:r>
      <w:r>
        <w:rPr>
          <w:rFonts w:hint="eastAsia" w:ascii="宋体" w:hAnsi="宋体"/>
          <w:color w:val="000000"/>
          <w:sz w:val="24"/>
          <w:szCs w:val="24"/>
          <w:lang w:eastAsia="zh-CN"/>
        </w:rPr>
        <w:t>王女士</w:t>
      </w:r>
      <w:r>
        <w:rPr>
          <w:rFonts w:hint="eastAsia" w:ascii="宋体" w:hAnsi="宋体"/>
          <w:color w:val="000000"/>
          <w:sz w:val="24"/>
          <w:szCs w:val="24"/>
        </w:rPr>
        <w:t xml:space="preserve">        </w:t>
      </w:r>
    </w:p>
    <w:p>
      <w:pPr>
        <w:autoSpaceDE w:val="0"/>
        <w:autoSpaceDN w:val="0"/>
        <w:spacing w:line="440" w:lineRule="exact"/>
        <w:ind w:firstLine="480" w:firstLineChars="200"/>
        <w:outlineLvl w:val="0"/>
        <w:rPr>
          <w:rFonts w:hint="eastAsia" w:ascii="宋体" w:hAnsi="宋体" w:eastAsia="宋体"/>
          <w:color w:val="000000"/>
          <w:sz w:val="24"/>
          <w:szCs w:val="24"/>
          <w:lang w:eastAsia="zh-CN"/>
        </w:rPr>
      </w:pPr>
      <w:r>
        <w:rPr>
          <w:rFonts w:hint="eastAsia" w:ascii="宋体" w:hAnsi="宋体"/>
          <w:color w:val="000000"/>
          <w:sz w:val="24"/>
          <w:szCs w:val="24"/>
        </w:rPr>
        <w:t>项目联系电话：</w:t>
      </w:r>
      <w:r>
        <w:rPr>
          <w:rFonts w:hint="eastAsia" w:ascii="宋体" w:hAnsi="宋体"/>
          <w:color w:val="000000"/>
          <w:sz w:val="24"/>
          <w:szCs w:val="24"/>
          <w:lang w:eastAsia="zh-CN"/>
        </w:rPr>
        <w:t>18503745088</w:t>
      </w:r>
    </w:p>
    <w:p>
      <w:pPr>
        <w:adjustRightInd w:val="0"/>
        <w:snapToGrid w:val="0"/>
        <w:spacing w:line="360" w:lineRule="auto"/>
        <w:ind w:firstLine="480" w:firstLineChars="200"/>
        <w:rPr>
          <w:rFonts w:hint="eastAsia" w:ascii="宋体" w:hAnsi="宋体"/>
          <w:sz w:val="24"/>
          <w:szCs w:val="24"/>
          <w:lang w:eastAsia="zh-CN"/>
        </w:rPr>
      </w:pPr>
      <w:r>
        <w:rPr>
          <w:rFonts w:hint="eastAsia" w:ascii="宋体" w:hAnsi="宋体"/>
          <w:sz w:val="24"/>
          <w:szCs w:val="24"/>
        </w:rPr>
        <w:t>地址：</w:t>
      </w:r>
      <w:r>
        <w:rPr>
          <w:rFonts w:hint="eastAsia" w:ascii="宋体" w:hAnsi="宋体"/>
          <w:sz w:val="24"/>
          <w:szCs w:val="24"/>
          <w:lang w:eastAsia="zh-CN"/>
        </w:rPr>
        <w:t>平顶山市新华区建设路西段281号</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九、特别提示：</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40" w:lineRule="exact"/>
        <w:ind w:firstLine="480" w:firstLineChars="200"/>
        <w:outlineLvl w:val="0"/>
        <w:rPr>
          <w:rFonts w:hAnsi="宋体"/>
          <w:b/>
          <w:sz w:val="28"/>
          <w:szCs w:val="28"/>
        </w:rPr>
      </w:pPr>
      <w:r>
        <w:rPr>
          <w:rFonts w:hint="eastAsia" w:ascii="宋体" w:hAnsi="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460" w:lineRule="exact"/>
        <w:contextualSpacing/>
        <w:rPr>
          <w:rFonts w:hAnsi="宋体"/>
          <w:b/>
          <w:sz w:val="28"/>
          <w:szCs w:val="28"/>
        </w:rPr>
      </w:pPr>
      <w:r>
        <w:rPr>
          <w:rFonts w:hint="eastAsia" w:hAnsi="宋体"/>
          <w:b/>
          <w:sz w:val="28"/>
          <w:szCs w:val="28"/>
        </w:rPr>
        <w:t>温馨提示：</w:t>
      </w:r>
    </w:p>
    <w:p>
      <w:pPr>
        <w:spacing w:line="460" w:lineRule="exact"/>
        <w:ind w:firstLine="482" w:firstLineChars="200"/>
        <w:contextualSpacing/>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1.投标人应按招标文件规定编制、提交、解密电子投标文件。</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2.电子文件下载、制作、提交期间和远程不见面开标（电子投标文件的解密）环节，投标人须使用同一个CA数字证书（证书须在有效期内并可正常使用）。</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3.电子投标文件的制作</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ascii="宋体" w:hAnsi="宋体"/>
          <w:sz w:val="24"/>
          <w:szCs w:val="24"/>
        </w:rPr>
        <w:fldChar w:fldCharType="end"/>
      </w:r>
      <w:r>
        <w:rPr>
          <w:rFonts w:hint="eastAsia" w:ascii="宋体" w:hAnsi="宋体"/>
          <w:sz w:val="24"/>
          <w:szCs w:val="24"/>
        </w:rPr>
        <w:t>）下载“许昌投标文件制作系统SEARUN 最新版本”，按招标文件要求制作电子投标文件。</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电子投标文件的制作，参考《全国公共资源交易平台(河南省▪许昌市)》公共资源交易系统——组件下载——交易系统操作手册（投标人、供应商）。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3.2 投标人须将招标文件要求的资质、业绩、荣誉及相关人员证明材料等资料原件扫描件（或图片）制作到所提交的电子投标文件中。</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一个标段对应生成一个文件夹（xxxx项目xx标段）,其中后缀名为“.file”的文件用于电子投标使用。</w:t>
      </w:r>
    </w:p>
    <w:p>
      <w:pPr>
        <w:autoSpaceDE w:val="0"/>
        <w:autoSpaceDN w:val="0"/>
        <w:spacing w:line="460" w:lineRule="exact"/>
        <w:ind w:firstLine="482" w:firstLineChars="200"/>
        <w:contextualSpacing/>
        <w:rPr>
          <w:rFonts w:hAnsi="宋体"/>
          <w:b/>
          <w:bCs/>
          <w:sz w:val="24"/>
        </w:rPr>
      </w:pPr>
      <w:r>
        <w:rPr>
          <w:rFonts w:hint="eastAsia" w:hAnsi="宋体" w:cs="宋体"/>
          <w:b/>
          <w:bCs/>
          <w:sz w:val="24"/>
        </w:rPr>
        <w:t>4.投标保证金的提交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4.1使用银行转帐方式提交的，投标人通过基本账户将款项一次足额递交、成功绑定，以收款人到账时间为准。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4.1.2提交后再次登录</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ascii="宋体" w:hAnsi="宋体"/>
          <w:sz w:val="24"/>
          <w:szCs w:val="24"/>
        </w:rPr>
        <w:fldChar w:fldCharType="end"/>
      </w:r>
      <w:r>
        <w:rPr>
          <w:rFonts w:hint="eastAsia" w:ascii="宋体" w:hAnsi="宋体"/>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4.1.3投标人按照所投项目及标段将缴纳凭证“保证金缴纳回执”附于投标文件中。</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5.加密电子投标文件的提交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hint="eastAsia" w:ascii="宋体" w:hAnsi="宋体"/>
          <w:sz w:val="24"/>
          <w:szCs w:val="24"/>
        </w:rPr>
        <w:fldChar w:fldCharType="end"/>
      </w:r>
      <w:r>
        <w:rPr>
          <w:rFonts w:hint="eastAsia" w:ascii="宋体" w:hAnsi="宋体"/>
          <w:sz w:val="24"/>
          <w:szCs w:val="24"/>
        </w:rPr>
        <w:t>）。</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投标人应充分考虑并预留技术处理和上传数据所需时间。</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5.2 投标人对同一项目多个标段进行投标的，电子投标文件应按标段分别提交。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5.3加密电子投标文件成功提交后，《全国公共资源交易平台（河南省·许昌市）》公共资源交易系统（</w:t>
      </w:r>
      <w:r>
        <w:fldChar w:fldCharType="begin"/>
      </w:r>
      <w:r>
        <w:instrText xml:space="preserve"> HYPERLINK "http://221.14.6.70" </w:instrText>
      </w:r>
      <w:r>
        <w:fldChar w:fldCharType="separate"/>
      </w:r>
      <w:r>
        <w:rPr>
          <w:rFonts w:hint="eastAsia" w:ascii="宋体" w:hAnsi="宋体"/>
          <w:sz w:val="24"/>
          <w:szCs w:val="24"/>
        </w:rPr>
        <w:t>http://221.14.6.70</w:t>
      </w:r>
      <w:r>
        <w:rPr>
          <w:rFonts w:ascii="宋体" w:hAnsi="宋体"/>
          <w:sz w:val="24"/>
          <w:szCs w:val="24"/>
        </w:rPr>
        <w:fldChar w:fldCharType="end"/>
      </w:r>
      <w:r>
        <w:rPr>
          <w:rFonts w:hint="eastAsia" w:ascii="宋体" w:hAnsi="宋体"/>
          <w:sz w:val="24"/>
          <w:szCs w:val="24"/>
        </w:rPr>
        <w:t>：8088/ggzy/）生成“投标文件提交回执单”。</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6.远程不见面开标(电子投标文件的解密)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6.1 投标人应熟悉《许昌市不见面开标操作手册》，并提前设置不见面开标浏览器（设置流程详见《许昌市不见面开标操作手册》）。</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6.2 《许昌市不见面开标操作手册》下载路径：全国公共资源交易平台（河南省·许昌市）—“资料下载”栏目。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6.3开标时间前投标人应登录本项目不见面开标大厅，按照招标文件确定的开标时间准时参加网上开标。</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6.4投标人对开标过程和开标记录如有疑义，可在本项目不见面开标大厅“文字互动”对话框或“新增质疑”处在线提出询问。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6.6项目远程不见面开标活动结束时，投标人应在《开标记录表》上进行电子签章。投标人未签章的，视同认可开标结果。</w:t>
      </w:r>
    </w:p>
    <w:p>
      <w:pPr>
        <w:spacing w:line="460" w:lineRule="exact"/>
        <w:ind w:firstLine="482" w:firstLineChars="200"/>
        <w:contextualSpacing/>
        <w:rPr>
          <w:rFonts w:hAnsi="宋体"/>
          <w:b/>
          <w:bCs/>
          <w:sz w:val="24"/>
        </w:rPr>
      </w:pPr>
      <w:r>
        <w:rPr>
          <w:rFonts w:hint="eastAsia" w:hAnsi="宋体"/>
          <w:b/>
          <w:bCs/>
          <w:sz w:val="24"/>
        </w:rPr>
        <w:t>7.评标依据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7.1全流程电子化交易（远程不见面开标）项目，评标委员会以成功上传、解密的电子投标文件为评标依据。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7.2 评审期间，保持投标文件提供的联系方式畅通，评标委员会随时可能对投标文件内容质询，投标人应及时进行答复（包括但不限于电子文档、电子邮件等）。</w:t>
      </w:r>
      <w:r>
        <w:rPr>
          <w:rFonts w:ascii="宋体" w:hAnsi="宋体"/>
          <w:b/>
          <w:bCs/>
          <w:kern w:val="0"/>
          <w:sz w:val="36"/>
          <w:szCs w:val="36"/>
        </w:rPr>
        <w:br w:type="page"/>
      </w:r>
    </w:p>
    <w:p>
      <w:pPr>
        <w:autoSpaceDE w:val="0"/>
        <w:autoSpaceDN w:val="0"/>
        <w:spacing w:line="440" w:lineRule="exact"/>
        <w:ind w:firstLine="723" w:firstLineChars="200"/>
        <w:jc w:val="center"/>
        <w:outlineLvl w:val="0"/>
        <w:rPr>
          <w:b/>
          <w:bCs/>
          <w:kern w:val="0"/>
          <w:sz w:val="36"/>
          <w:szCs w:val="36"/>
        </w:rPr>
      </w:pPr>
      <w:r>
        <w:rPr>
          <w:rFonts w:hint="eastAsia" w:ascii="宋体" w:hAnsi="宋体"/>
          <w:b/>
          <w:bCs/>
          <w:kern w:val="0"/>
          <w:sz w:val="36"/>
          <w:szCs w:val="36"/>
        </w:rPr>
        <w:t>第二章投标人须知</w:t>
      </w:r>
    </w:p>
    <w:p>
      <w:pPr>
        <w:autoSpaceDE w:val="0"/>
        <w:autoSpaceDN w:val="0"/>
        <w:adjustRightInd w:val="0"/>
        <w:jc w:val="center"/>
        <w:outlineLvl w:val="0"/>
        <w:rPr>
          <w:rFonts w:ascii="宋体" w:hAnsi="宋体" w:cs="黑体"/>
          <w:b/>
          <w:bCs/>
          <w:kern w:val="0"/>
          <w:sz w:val="28"/>
          <w:szCs w:val="28"/>
        </w:rPr>
      </w:pPr>
      <w:bookmarkStart w:id="26" w:name="_Toc464824550"/>
      <w:bookmarkEnd w:id="26"/>
      <w:bookmarkStart w:id="27" w:name="_Toc17870"/>
      <w:r>
        <w:rPr>
          <w:rFonts w:hint="eastAsia" w:ascii="宋体" w:hAnsi="宋体" w:cs="黑体"/>
          <w:b/>
          <w:bCs/>
          <w:kern w:val="0"/>
          <w:sz w:val="28"/>
          <w:szCs w:val="28"/>
        </w:rPr>
        <w:t>投标人须知前附表</w:t>
      </w:r>
      <w:bookmarkEnd w:id="27"/>
    </w:p>
    <w:tbl>
      <w:tblPr>
        <w:tblStyle w:val="11"/>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96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条款号</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color w:val="auto"/>
                <w:kern w:val="0"/>
                <w:sz w:val="24"/>
                <w:szCs w:val="24"/>
              </w:rPr>
            </w:pPr>
            <w:r>
              <w:rPr>
                <w:rFonts w:hint="eastAsia" w:ascii="宋体" w:hAnsi="宋体" w:cs="仿宋_GB2312"/>
                <w:color w:val="auto"/>
                <w:kern w:val="0"/>
                <w:sz w:val="24"/>
                <w:szCs w:val="24"/>
              </w:rPr>
              <w:t>条款名称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olor w:val="auto"/>
                <w:sz w:val="24"/>
                <w:szCs w:val="24"/>
              </w:rPr>
            </w:pPr>
            <w:r>
              <w:rPr>
                <w:rFonts w:hint="eastAsia" w:ascii="宋体" w:hAnsi="宋体"/>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黑体"/>
                <w:color w:val="auto"/>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招标编号</w:t>
            </w:r>
          </w:p>
        </w:tc>
        <w:tc>
          <w:tcPr>
            <w:tcW w:w="6378" w:type="dxa"/>
            <w:tcBorders>
              <w:top w:val="single" w:color="auto" w:sz="4" w:space="0"/>
              <w:left w:val="nil"/>
              <w:bottom w:val="single" w:color="auto" w:sz="4" w:space="0"/>
              <w:right w:val="single" w:color="auto" w:sz="4" w:space="0"/>
            </w:tcBorders>
          </w:tcPr>
          <w:p>
            <w:pPr>
              <w:spacing w:line="460" w:lineRule="exact"/>
              <w:contextualSpacing/>
              <w:rPr>
                <w:rFonts w:hint="eastAsia" w:ascii="宋体" w:hAnsi="宋体" w:eastAsia="宋体"/>
                <w:color w:val="auto"/>
                <w:sz w:val="24"/>
                <w:szCs w:val="24"/>
                <w:lang w:eastAsia="zh-CN"/>
              </w:rPr>
            </w:pPr>
            <w:r>
              <w:rPr>
                <w:rFonts w:hint="eastAsia" w:ascii="宋体" w:hAnsi="宋体"/>
                <w:color w:val="auto"/>
                <w:sz w:val="24"/>
                <w:szCs w:val="24"/>
                <w:lang w:eastAsia="zh-CN"/>
              </w:rPr>
              <w:t>长交建【2020】GZ077号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招标人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hint="eastAsia" w:ascii="宋体" w:hAnsi="宋体"/>
                <w:color w:val="auto"/>
                <w:sz w:val="24"/>
                <w:szCs w:val="24"/>
                <w:lang w:eastAsia="zh-CN"/>
              </w:rPr>
            </w:pPr>
            <w:r>
              <w:rPr>
                <w:rFonts w:hint="eastAsia" w:ascii="宋体" w:hAnsi="宋体"/>
                <w:color w:val="auto"/>
                <w:sz w:val="24"/>
                <w:szCs w:val="24"/>
              </w:rPr>
              <w:t>招标人：</w:t>
            </w:r>
            <w:r>
              <w:rPr>
                <w:rFonts w:hint="eastAsia" w:ascii="宋体" w:hAnsi="宋体"/>
                <w:color w:val="auto"/>
                <w:sz w:val="24"/>
                <w:szCs w:val="24"/>
                <w:lang w:eastAsia="zh-CN"/>
              </w:rPr>
              <w:t>长葛市南席镇人民政府</w:t>
            </w:r>
          </w:p>
          <w:p>
            <w:pPr>
              <w:autoSpaceDE w:val="0"/>
              <w:autoSpaceDN w:val="0"/>
              <w:spacing w:line="460" w:lineRule="exact"/>
              <w:contextualSpacing/>
              <w:rPr>
                <w:rFonts w:ascii="宋体" w:hAnsi="宋体"/>
                <w:color w:val="auto"/>
                <w:sz w:val="24"/>
                <w:szCs w:val="24"/>
              </w:rPr>
            </w:pPr>
            <w:r>
              <w:rPr>
                <w:rFonts w:hint="eastAsia" w:ascii="宋体" w:hAnsi="宋体"/>
                <w:color w:val="auto"/>
                <w:sz w:val="24"/>
                <w:szCs w:val="24"/>
              </w:rPr>
              <w:t>联系人：</w:t>
            </w:r>
            <w:r>
              <w:rPr>
                <w:rFonts w:hint="eastAsia" w:ascii="宋体" w:hAnsi="宋体"/>
                <w:color w:val="auto"/>
                <w:sz w:val="24"/>
                <w:szCs w:val="24"/>
                <w:lang w:eastAsia="zh-CN"/>
              </w:rPr>
              <w:t>刘</w:t>
            </w:r>
            <w:r>
              <w:rPr>
                <w:rFonts w:hint="eastAsia" w:ascii="宋体" w:hAnsi="宋体"/>
                <w:color w:val="auto"/>
                <w:sz w:val="24"/>
                <w:szCs w:val="24"/>
              </w:rPr>
              <w:t xml:space="preserve">先生  </w:t>
            </w:r>
          </w:p>
          <w:p>
            <w:pPr>
              <w:autoSpaceDE w:val="0"/>
              <w:autoSpaceDN w:val="0"/>
              <w:spacing w:line="460" w:lineRule="exact"/>
              <w:contextualSpacing/>
              <w:rPr>
                <w:rFonts w:ascii="宋体" w:hAnsi="宋体"/>
                <w:color w:val="auto"/>
                <w:sz w:val="24"/>
                <w:szCs w:val="24"/>
              </w:rPr>
            </w:pPr>
            <w:r>
              <w:rPr>
                <w:rFonts w:hint="eastAsia" w:ascii="宋体" w:hAnsi="宋体"/>
                <w:color w:val="auto"/>
                <w:sz w:val="24"/>
                <w:szCs w:val="24"/>
              </w:rPr>
              <w:t>联系电话：13839000877</w:t>
            </w:r>
            <w:r>
              <w:rPr>
                <w:rFonts w:ascii="宋体" w:hAnsi="宋体"/>
                <w:color w:val="auto"/>
                <w:sz w:val="24"/>
                <w:szCs w:val="24"/>
              </w:rPr>
              <w:t xml:space="preserve"> </w:t>
            </w:r>
          </w:p>
          <w:p>
            <w:pPr>
              <w:autoSpaceDE w:val="0"/>
              <w:autoSpaceDN w:val="0"/>
              <w:spacing w:line="460" w:lineRule="exact"/>
              <w:contextualSpacing/>
              <w:rPr>
                <w:rFonts w:ascii="宋体" w:hAnsi="宋体"/>
                <w:color w:val="auto"/>
                <w:sz w:val="24"/>
                <w:szCs w:val="24"/>
              </w:rPr>
            </w:pPr>
            <w:r>
              <w:rPr>
                <w:rFonts w:hint="eastAsia" w:ascii="宋体" w:hAnsi="宋体"/>
                <w:color w:val="auto"/>
                <w:sz w:val="24"/>
                <w:szCs w:val="24"/>
              </w:rPr>
              <w:t>地址：长葛市</w:t>
            </w:r>
            <w:r>
              <w:rPr>
                <w:rFonts w:hint="eastAsia" w:ascii="宋体" w:hAnsi="宋体"/>
                <w:color w:val="auto"/>
                <w:sz w:val="24"/>
                <w:szCs w:val="24"/>
                <w:lang w:eastAsia="zh-CN"/>
              </w:rPr>
              <w:t>南席</w:t>
            </w:r>
            <w:r>
              <w:rPr>
                <w:rFonts w:hint="eastAsia" w:ascii="宋体" w:hAnsi="宋体"/>
                <w:color w:val="auto"/>
                <w:sz w:val="24"/>
                <w:szCs w:val="24"/>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1.1.3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招标代理机构</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招标代理机构：</w:t>
            </w:r>
            <w:r>
              <w:rPr>
                <w:rFonts w:hint="eastAsia" w:ascii="宋体" w:hAnsi="宋体" w:cs="仿宋_GB2312"/>
                <w:color w:val="auto"/>
                <w:kern w:val="0"/>
                <w:sz w:val="24"/>
                <w:szCs w:val="24"/>
                <w:lang w:eastAsia="zh-CN"/>
              </w:rPr>
              <w:t>驰远工程管理有限公司</w:t>
            </w:r>
            <w:r>
              <w:rPr>
                <w:rFonts w:hint="eastAsia" w:ascii="宋体" w:hAnsi="宋体" w:cs="仿宋_GB2312"/>
                <w:color w:val="auto"/>
                <w:kern w:val="0"/>
                <w:sz w:val="24"/>
                <w:szCs w:val="24"/>
              </w:rPr>
              <w:t xml:space="preserve"> </w:t>
            </w:r>
          </w:p>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项目联系人：</w:t>
            </w:r>
            <w:r>
              <w:rPr>
                <w:rFonts w:hint="eastAsia" w:ascii="宋体" w:hAnsi="宋体" w:cs="仿宋_GB2312"/>
                <w:color w:val="auto"/>
                <w:kern w:val="0"/>
                <w:sz w:val="24"/>
                <w:szCs w:val="24"/>
                <w:lang w:eastAsia="zh-CN"/>
              </w:rPr>
              <w:t>王女士</w:t>
            </w:r>
            <w:r>
              <w:rPr>
                <w:rFonts w:hint="eastAsia" w:ascii="宋体" w:hAnsi="宋体" w:cs="仿宋_GB2312"/>
                <w:color w:val="auto"/>
                <w:kern w:val="0"/>
                <w:sz w:val="24"/>
                <w:szCs w:val="24"/>
              </w:rPr>
              <w:t xml:space="preserve">        </w:t>
            </w:r>
          </w:p>
          <w:p>
            <w:pPr>
              <w:autoSpaceDE w:val="0"/>
              <w:autoSpaceDN w:val="0"/>
              <w:spacing w:line="460" w:lineRule="exact"/>
              <w:contextualSpacing/>
              <w:jc w:val="left"/>
              <w:rPr>
                <w:rFonts w:hint="eastAsia" w:ascii="宋体" w:hAnsi="宋体" w:cs="仿宋_GB2312"/>
                <w:color w:val="auto"/>
                <w:kern w:val="0"/>
                <w:sz w:val="24"/>
                <w:szCs w:val="24"/>
                <w:lang w:eastAsia="zh-CN"/>
              </w:rPr>
            </w:pPr>
            <w:r>
              <w:rPr>
                <w:rFonts w:hint="eastAsia" w:ascii="宋体" w:hAnsi="宋体" w:cs="仿宋_GB2312"/>
                <w:color w:val="auto"/>
                <w:kern w:val="0"/>
                <w:sz w:val="24"/>
                <w:szCs w:val="24"/>
              </w:rPr>
              <w:t>项目联系电话：</w:t>
            </w:r>
            <w:r>
              <w:rPr>
                <w:rFonts w:hint="eastAsia" w:ascii="宋体" w:hAnsi="宋体" w:cs="仿宋_GB2312"/>
                <w:color w:val="auto"/>
                <w:kern w:val="0"/>
                <w:sz w:val="24"/>
                <w:szCs w:val="24"/>
                <w:lang w:eastAsia="zh-CN"/>
              </w:rPr>
              <w:t>18503745088</w:t>
            </w:r>
          </w:p>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地址：</w:t>
            </w:r>
            <w:r>
              <w:rPr>
                <w:rFonts w:hint="eastAsia" w:ascii="宋体" w:hAnsi="宋体" w:cs="仿宋_GB2312"/>
                <w:color w:val="auto"/>
                <w:kern w:val="0"/>
                <w:sz w:val="24"/>
                <w:szCs w:val="24"/>
                <w:lang w:eastAsia="zh-CN"/>
              </w:rPr>
              <w:t>平顶山市新华区建设路西段281号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1.1.4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auto"/>
                <w:kern w:val="0"/>
                <w:sz w:val="24"/>
                <w:szCs w:val="24"/>
              </w:rPr>
            </w:pPr>
            <w:r>
              <w:rPr>
                <w:rFonts w:hint="eastAsia" w:ascii="宋体" w:hAnsi="宋体" w:cs="仿宋_GB2312"/>
                <w:color w:val="auto"/>
                <w:kern w:val="0"/>
                <w:sz w:val="24"/>
                <w:szCs w:val="24"/>
              </w:rPr>
              <w:t>项目名称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olor w:val="auto"/>
                <w:sz w:val="24"/>
                <w:szCs w:val="24"/>
              </w:rPr>
            </w:pPr>
            <w:r>
              <w:rPr>
                <w:rFonts w:hint="eastAsia" w:ascii="宋体" w:hAnsi="宋体"/>
                <w:color w:val="auto"/>
                <w:sz w:val="24"/>
                <w:szCs w:val="24"/>
                <w:lang w:eastAsia="zh-CN"/>
              </w:rPr>
              <w:t>长葛市南席镇水牛陈村美丽乡村建设项目</w:t>
            </w:r>
            <w:r>
              <w:rPr>
                <w:rFonts w:hint="eastAsia" w:ascii="宋体" w:hAnsi="宋体"/>
                <w:color w:val="auto"/>
                <w:sz w:val="24"/>
                <w:szCs w:val="24"/>
              </w:rPr>
              <w:t>（不见面开标）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1.1.5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auto"/>
                <w:kern w:val="0"/>
                <w:sz w:val="24"/>
                <w:szCs w:val="24"/>
              </w:rPr>
            </w:pPr>
            <w:r>
              <w:rPr>
                <w:rFonts w:hint="eastAsia" w:ascii="宋体" w:hAnsi="宋体"/>
                <w:color w:val="auto"/>
                <w:sz w:val="24"/>
                <w:szCs w:val="24"/>
              </w:rPr>
              <w:t>建设地点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olor w:val="auto"/>
                <w:sz w:val="24"/>
                <w:szCs w:val="24"/>
              </w:rPr>
            </w:pPr>
            <w:r>
              <w:rPr>
                <w:rFonts w:hint="eastAsia" w:ascii="宋体" w:hAnsi="宋体"/>
                <w:color w:val="auto"/>
                <w:sz w:val="24"/>
                <w:szCs w:val="24"/>
                <w:lang w:eastAsia="zh-CN"/>
              </w:rPr>
              <w:t>长葛市南席镇水牛陈村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1.1.6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auto"/>
                <w:kern w:val="0"/>
                <w:sz w:val="24"/>
                <w:szCs w:val="24"/>
              </w:rPr>
            </w:pPr>
            <w:r>
              <w:rPr>
                <w:rFonts w:hint="eastAsia" w:ascii="宋体" w:hAnsi="宋体" w:cs="仿宋_GB2312"/>
                <w:color w:val="auto"/>
                <w:kern w:val="0"/>
                <w:sz w:val="24"/>
                <w:szCs w:val="24"/>
              </w:rPr>
              <w:t>项目概况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lang w:eastAsia="zh-CN"/>
              </w:rPr>
              <w:t>长葛市南席镇水牛陈村美丽乡村建设项目，包含排前路道路平整场地、混凝土路面，切缝；排前路排水沟土方挖填</w:t>
            </w:r>
            <w:r>
              <w:rPr>
                <w:rFonts w:hint="eastAsia" w:ascii="宋体" w:hAnsi="宋体"/>
                <w:color w:val="auto"/>
                <w:sz w:val="24"/>
                <w:szCs w:val="24"/>
                <w:lang w:val="en-US" w:eastAsia="zh-CN"/>
              </w:rPr>
              <w:t xml:space="preserve"> 、混凝土底部及侧壁；健身广场混凝土硬化、切缝等项目。</w:t>
            </w:r>
            <w:r>
              <w:rPr>
                <w:rFonts w:hint="eastAsia" w:ascii="宋体" w:hAnsi="宋体"/>
                <w:color w:val="auto"/>
                <w:sz w:val="24"/>
                <w:szCs w:val="24"/>
              </w:rPr>
              <w:t>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资金来源</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hint="eastAsia" w:ascii="宋体" w:hAnsi="宋体" w:eastAsia="宋体"/>
                <w:color w:val="auto"/>
                <w:sz w:val="24"/>
                <w:szCs w:val="24"/>
                <w:lang w:eastAsia="zh-CN"/>
              </w:rPr>
            </w:pPr>
            <w:r>
              <w:rPr>
                <w:rFonts w:hint="eastAsia" w:ascii="宋体" w:hAnsi="宋体"/>
                <w:color w:val="auto"/>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出资比例</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仿宋_GB2312"/>
                <w:color w:val="auto"/>
                <w:kern w:val="0"/>
                <w:sz w:val="24"/>
                <w:szCs w:val="24"/>
              </w:rPr>
            </w:pPr>
            <w:r>
              <w:rPr>
                <w:rFonts w:ascii="宋体" w:hAnsi="宋体"/>
                <w:color w:val="auto"/>
                <w:sz w:val="24"/>
                <w:szCs w:val="24"/>
              </w:rPr>
              <w:t>100</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资金落实情况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黑体"/>
                <w:color w:val="auto"/>
                <w:kern w:val="0"/>
                <w:sz w:val="24"/>
                <w:szCs w:val="24"/>
              </w:rPr>
            </w:pPr>
            <w:r>
              <w:rPr>
                <w:rFonts w:hint="eastAsia" w:ascii="宋体" w:hAnsi="宋体" w:cs="黑体"/>
                <w:color w:val="auto"/>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color w:val="auto"/>
                <w:kern w:val="0"/>
                <w:sz w:val="24"/>
                <w:szCs w:val="24"/>
              </w:rPr>
            </w:pPr>
            <w:r>
              <w:rPr>
                <w:rFonts w:hint="eastAsia" w:ascii="宋体" w:hAnsi="宋体" w:cs="TimesNewRomanPSMT"/>
                <w:color w:val="auto"/>
                <w:kern w:val="0"/>
                <w:sz w:val="24"/>
                <w:szCs w:val="24"/>
              </w:rPr>
              <w:t>1.2.4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auto"/>
                <w:kern w:val="0"/>
                <w:sz w:val="24"/>
                <w:szCs w:val="24"/>
              </w:rPr>
            </w:pPr>
            <w:r>
              <w:rPr>
                <w:rFonts w:hint="eastAsia" w:ascii="宋体" w:hAnsi="宋体" w:cs="仿宋_GB2312"/>
                <w:color w:val="auto"/>
                <w:kern w:val="0"/>
                <w:sz w:val="24"/>
                <w:szCs w:val="24"/>
              </w:rPr>
              <w:t>标段划分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仿宋_GB2312"/>
                <w:color w:val="auto"/>
                <w:kern w:val="0"/>
                <w:sz w:val="24"/>
                <w:szCs w:val="24"/>
              </w:rPr>
            </w:pPr>
            <w:r>
              <w:rPr>
                <w:rFonts w:hint="eastAsia" w:ascii="宋体" w:hAnsi="宋体" w:cs="仿宋_GB2312"/>
                <w:color w:val="auto"/>
                <w:kern w:val="0"/>
                <w:sz w:val="24"/>
                <w:szCs w:val="24"/>
              </w:rPr>
              <w:t>本项目共划分为一个标段。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color w:val="auto"/>
                <w:kern w:val="0"/>
                <w:sz w:val="24"/>
                <w:szCs w:val="24"/>
              </w:rPr>
            </w:pPr>
            <w:r>
              <w:rPr>
                <w:rFonts w:hint="eastAsia" w:ascii="宋体" w:hAnsi="宋体" w:cs="TimesNewRomanPSMT"/>
                <w:color w:val="auto"/>
                <w:kern w:val="0"/>
                <w:sz w:val="24"/>
                <w:szCs w:val="24"/>
              </w:rPr>
              <w:t>1.3.1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auto"/>
                <w:kern w:val="0"/>
                <w:sz w:val="24"/>
                <w:szCs w:val="24"/>
              </w:rPr>
            </w:pPr>
            <w:r>
              <w:rPr>
                <w:rFonts w:hint="eastAsia" w:ascii="宋体" w:hAnsi="宋体" w:cs="仿宋_GB2312"/>
                <w:color w:val="auto"/>
                <w:kern w:val="0"/>
                <w:sz w:val="24"/>
                <w:szCs w:val="24"/>
              </w:rPr>
              <w:t>招标范围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ascii="宋体" w:hAnsi="宋体" w:cs="仿宋_GB2312"/>
                <w:color w:val="auto"/>
                <w:kern w:val="0"/>
                <w:sz w:val="24"/>
                <w:szCs w:val="24"/>
              </w:rPr>
            </w:pPr>
            <w:r>
              <w:rPr>
                <w:rFonts w:hint="eastAsia" w:ascii="宋体" w:hAnsi="宋体" w:cs="仿宋_GB2312"/>
                <w:color w:val="auto"/>
                <w:kern w:val="0"/>
                <w:sz w:val="24"/>
                <w:szCs w:val="24"/>
              </w:rPr>
              <w:t>招标文件、工程量清单、施工图纸、补充文件（如有）、答疑纪要等列明的所有建设内容</w:t>
            </w:r>
            <w:r>
              <w:rPr>
                <w:rFonts w:hint="eastAsia" w:ascii="仿宋_GB2312" w:hAns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auto"/>
                <w:kern w:val="0"/>
                <w:sz w:val="24"/>
                <w:szCs w:val="24"/>
              </w:rPr>
            </w:pPr>
            <w:r>
              <w:rPr>
                <w:rFonts w:hint="eastAsia" w:ascii="宋体" w:hAnsi="宋体" w:cs="仿宋_GB2312"/>
                <w:color w:val="auto"/>
                <w:kern w:val="0"/>
                <w:sz w:val="24"/>
                <w:szCs w:val="24"/>
              </w:rPr>
              <w:t>1.3.2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auto"/>
                <w:kern w:val="0"/>
                <w:sz w:val="24"/>
                <w:szCs w:val="24"/>
              </w:rPr>
            </w:pPr>
            <w:r>
              <w:rPr>
                <w:rFonts w:hint="eastAsia" w:ascii="宋体" w:hAnsi="宋体" w:cs="仿宋_GB2312"/>
                <w:color w:val="auto"/>
                <w:kern w:val="0"/>
                <w:sz w:val="24"/>
                <w:szCs w:val="24"/>
              </w:rPr>
              <w:t>计划工期</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仿宋_GB2312"/>
                <w:color w:val="auto"/>
                <w:kern w:val="0"/>
                <w:sz w:val="24"/>
                <w:szCs w:val="24"/>
              </w:rPr>
            </w:pPr>
            <w:r>
              <w:rPr>
                <w:rFonts w:hint="eastAsia" w:ascii="宋体" w:hAnsi="宋体" w:cs="仿宋_GB2312"/>
                <w:color w:val="auto"/>
                <w:kern w:val="0"/>
                <w:sz w:val="24"/>
                <w:szCs w:val="24"/>
                <w:lang w:val="en-US" w:eastAsia="zh-CN"/>
              </w:rPr>
              <w:t>60</w:t>
            </w:r>
            <w:r>
              <w:rPr>
                <w:rFonts w:hint="eastAsia" w:ascii="宋体" w:hAnsi="宋体" w:cs="仿宋_GB2312"/>
                <w:color w:val="auto"/>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质量要求</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p>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黑体"/>
                <w:color w:val="auto"/>
                <w:kern w:val="0"/>
                <w:sz w:val="24"/>
                <w:szCs w:val="24"/>
              </w:rPr>
              <w:t>1.4.1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auto"/>
                <w:kern w:val="0"/>
                <w:sz w:val="24"/>
                <w:szCs w:val="24"/>
              </w:rPr>
            </w:pPr>
            <w:r>
              <w:rPr>
                <w:rFonts w:hint="eastAsia" w:ascii="宋体" w:hAnsi="宋体" w:cs="仿宋_GB2312"/>
                <w:color w:val="auto"/>
                <w:kern w:val="0"/>
                <w:sz w:val="24"/>
                <w:szCs w:val="24"/>
              </w:rPr>
              <w:t>投标人资质条件</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ind w:firstLine="480" w:firstLineChars="200"/>
              <w:outlineLvl w:val="0"/>
              <w:rPr>
                <w:rFonts w:ascii="宋体" w:hAnsi="宋体" w:cs="宋体"/>
                <w:color w:val="auto"/>
                <w:sz w:val="24"/>
                <w:szCs w:val="24"/>
              </w:rPr>
            </w:pPr>
            <w:r>
              <w:rPr>
                <w:rFonts w:hint="eastAsia" w:ascii="宋体" w:hAnsi="宋体"/>
                <w:color w:val="auto"/>
                <w:sz w:val="24"/>
                <w:szCs w:val="24"/>
              </w:rPr>
              <w:t>1.投标人须</w:t>
            </w:r>
            <w:r>
              <w:rPr>
                <w:rFonts w:hint="eastAsia" w:ascii="宋体" w:hAnsi="宋体" w:cs="宋体"/>
                <w:color w:val="auto"/>
                <w:sz w:val="24"/>
                <w:szCs w:val="24"/>
                <w:shd w:val="clear" w:color="auto" w:fill="FFFFFF"/>
              </w:rPr>
              <w:t>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r>
              <w:rPr>
                <w:rFonts w:ascii="宋体" w:hAnsi="宋体" w:cs="宋体"/>
                <w:color w:val="auto"/>
                <w:sz w:val="24"/>
                <w:szCs w:val="24"/>
              </w:rPr>
              <w:t>。</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3.本次招标不接受联合体投标，不得转包、挂靠及违法分包；</w:t>
            </w:r>
          </w:p>
          <w:p>
            <w:pPr>
              <w:spacing w:line="460" w:lineRule="exact"/>
              <w:ind w:firstLine="480" w:firstLineChars="200"/>
              <w:contextualSpacing/>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1.4.2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是否接受联合体投标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1.9.1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踏勘现场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黑体"/>
                <w:color w:val="auto"/>
                <w:kern w:val="0"/>
                <w:sz w:val="24"/>
                <w:szCs w:val="24"/>
              </w:rPr>
              <w:t>1.10.1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color w:val="auto"/>
                <w:kern w:val="0"/>
                <w:sz w:val="24"/>
                <w:szCs w:val="24"/>
              </w:rPr>
            </w:pPr>
            <w:r>
              <w:rPr>
                <w:rFonts w:hint="eastAsia" w:ascii="宋体" w:hAnsi="宋体" w:cs="黑体"/>
                <w:color w:val="auto"/>
                <w:kern w:val="0"/>
                <w:sz w:val="24"/>
                <w:szCs w:val="24"/>
              </w:rPr>
              <w:t>投标预备会</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olor w:val="auto"/>
                <w:sz w:val="24"/>
                <w:szCs w:val="24"/>
              </w:rPr>
            </w:pPr>
            <w:r>
              <w:rPr>
                <w:rFonts w:hint="eastAsia" w:ascii="宋体" w:hAnsi="宋体"/>
                <w:color w:val="auto"/>
                <w:sz w:val="24"/>
                <w:szCs w:val="24"/>
              </w:rPr>
              <w:t>1.10.3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olor w:val="auto"/>
                <w:sz w:val="24"/>
                <w:szCs w:val="24"/>
              </w:rPr>
            </w:pPr>
            <w:r>
              <w:rPr>
                <w:rFonts w:hint="eastAsia" w:ascii="宋体" w:hAnsi="宋体"/>
                <w:color w:val="auto"/>
                <w:sz w:val="24"/>
                <w:szCs w:val="24"/>
              </w:rPr>
              <w:t>招标人书面澄清的时间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olor w:val="auto"/>
                <w:sz w:val="24"/>
                <w:szCs w:val="24"/>
              </w:rPr>
            </w:pPr>
            <w:r>
              <w:rPr>
                <w:rFonts w:hint="eastAsia" w:ascii="宋体" w:hAnsi="宋体"/>
                <w:color w:val="auto"/>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分包</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color w:val="auto"/>
                <w:kern w:val="0"/>
                <w:sz w:val="24"/>
                <w:szCs w:val="24"/>
              </w:rPr>
            </w:pPr>
            <w:r>
              <w:rPr>
                <w:rFonts w:hint="eastAsia" w:ascii="宋体" w:hAnsi="宋体" w:cs="仿宋_GB2312"/>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 xml:space="preserve">1.12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偏离</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color w:val="auto"/>
                <w:kern w:val="0"/>
                <w:sz w:val="24"/>
                <w:szCs w:val="24"/>
              </w:rPr>
            </w:pPr>
            <w:r>
              <w:rPr>
                <w:rFonts w:hint="eastAsia" w:ascii="宋体" w:hAnsi="宋体" w:cs="仿宋_GB2312"/>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黑体"/>
                <w:color w:val="auto"/>
                <w:kern w:val="0"/>
                <w:sz w:val="24"/>
                <w:szCs w:val="24"/>
              </w:rPr>
              <w:t>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招标文件的获取</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在全国公共资源交易平台（河南省.许昌市）网上下载招标文件、商务标招标文件（工程量清单）、招标控制价。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color w:val="auto"/>
                <w:kern w:val="0"/>
                <w:sz w:val="24"/>
                <w:szCs w:val="24"/>
              </w:rPr>
            </w:pPr>
            <w:r>
              <w:rPr>
                <w:rFonts w:hint="eastAsia" w:ascii="宋体" w:hAnsi="宋体" w:cs="TimesNewRomanPSMT"/>
                <w:color w:val="auto"/>
                <w:kern w:val="0"/>
                <w:sz w:val="24"/>
                <w:szCs w:val="24"/>
              </w:rPr>
              <w:t>2.1.1 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auto"/>
                <w:kern w:val="0"/>
                <w:sz w:val="24"/>
                <w:szCs w:val="24"/>
              </w:rPr>
            </w:pPr>
            <w:r>
              <w:rPr>
                <w:rFonts w:hint="eastAsia" w:ascii="宋体" w:hAnsi="宋体" w:cs="仿宋_GB2312"/>
                <w:color w:val="auto"/>
                <w:kern w:val="0"/>
                <w:sz w:val="24"/>
                <w:szCs w:val="24"/>
              </w:rPr>
              <w:t>构成招标文件的其他材料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2.2.1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投标截止时间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黑体"/>
                <w:b/>
                <w:bCs/>
                <w:color w:val="auto"/>
                <w:kern w:val="0"/>
                <w:sz w:val="24"/>
                <w:szCs w:val="24"/>
                <w:u w:val="single"/>
              </w:rPr>
              <w:t>20</w:t>
            </w:r>
            <w:r>
              <w:rPr>
                <w:rFonts w:ascii="宋体" w:hAnsi="宋体" w:cs="黑体"/>
                <w:b/>
                <w:bCs/>
                <w:color w:val="auto"/>
                <w:kern w:val="0"/>
                <w:sz w:val="24"/>
                <w:szCs w:val="24"/>
                <w:u w:val="single"/>
              </w:rPr>
              <w:t>20</w:t>
            </w:r>
            <w:r>
              <w:rPr>
                <w:rFonts w:hint="eastAsia" w:ascii="宋体" w:hAnsi="宋体" w:cs="黑体"/>
                <w:b/>
                <w:bCs/>
                <w:color w:val="auto"/>
                <w:kern w:val="0"/>
                <w:sz w:val="24"/>
                <w:szCs w:val="24"/>
              </w:rPr>
              <w:t>年</w:t>
            </w:r>
            <w:r>
              <w:rPr>
                <w:rFonts w:hint="eastAsia" w:ascii="宋体" w:hAnsi="宋体" w:cs="黑体"/>
                <w:b/>
                <w:bCs/>
                <w:color w:val="auto"/>
                <w:kern w:val="0"/>
                <w:sz w:val="24"/>
                <w:szCs w:val="24"/>
                <w:u w:val="single"/>
              </w:rPr>
              <w:t xml:space="preserve"> </w:t>
            </w:r>
            <w:r>
              <w:rPr>
                <w:rFonts w:hint="eastAsia" w:ascii="宋体" w:hAnsi="宋体" w:cs="黑体"/>
                <w:b/>
                <w:bCs/>
                <w:color w:val="auto"/>
                <w:kern w:val="0"/>
                <w:sz w:val="24"/>
                <w:szCs w:val="24"/>
                <w:u w:val="single"/>
                <w:lang w:val="en-US" w:eastAsia="zh-CN"/>
              </w:rPr>
              <w:t>7</w:t>
            </w:r>
            <w:r>
              <w:rPr>
                <w:rFonts w:hint="eastAsia" w:ascii="宋体" w:hAnsi="宋体" w:cs="黑体"/>
                <w:b/>
                <w:bCs/>
                <w:color w:val="auto"/>
                <w:kern w:val="0"/>
                <w:sz w:val="24"/>
                <w:szCs w:val="24"/>
                <w:u w:val="single"/>
              </w:rPr>
              <w:t xml:space="preserve"> </w:t>
            </w:r>
            <w:r>
              <w:rPr>
                <w:rFonts w:hint="eastAsia" w:ascii="宋体" w:hAnsi="宋体" w:cs="仿宋_GB2312"/>
                <w:b/>
                <w:bCs/>
                <w:color w:val="auto"/>
                <w:kern w:val="0"/>
                <w:sz w:val="24"/>
                <w:szCs w:val="24"/>
              </w:rPr>
              <w:t>月</w:t>
            </w:r>
            <w:r>
              <w:rPr>
                <w:rFonts w:hint="eastAsia" w:ascii="宋体" w:hAnsi="宋体" w:cs="仿宋_GB2312"/>
                <w:b/>
                <w:bCs/>
                <w:color w:val="auto"/>
                <w:kern w:val="0"/>
                <w:sz w:val="24"/>
                <w:szCs w:val="24"/>
                <w:u w:val="single"/>
              </w:rPr>
              <w:t xml:space="preserve"> </w:t>
            </w:r>
            <w:r>
              <w:rPr>
                <w:rFonts w:hint="eastAsia" w:ascii="宋体" w:hAnsi="宋体" w:cs="仿宋_GB2312"/>
                <w:b/>
                <w:bCs/>
                <w:color w:val="auto"/>
                <w:kern w:val="0"/>
                <w:sz w:val="24"/>
                <w:szCs w:val="24"/>
                <w:u w:val="single"/>
                <w:lang w:val="en-US" w:eastAsia="zh-CN"/>
              </w:rPr>
              <w:t xml:space="preserve"> 28</w:t>
            </w:r>
            <w:r>
              <w:rPr>
                <w:rFonts w:hint="eastAsia" w:ascii="宋体" w:hAnsi="宋体" w:cs="仿宋_GB2312"/>
                <w:b/>
                <w:bCs/>
                <w:color w:val="auto"/>
                <w:kern w:val="0"/>
                <w:sz w:val="24"/>
                <w:szCs w:val="24"/>
                <w:u w:val="single"/>
              </w:rPr>
              <w:t xml:space="preserve"> </w:t>
            </w:r>
            <w:r>
              <w:rPr>
                <w:rFonts w:hint="eastAsia" w:ascii="宋体" w:hAnsi="宋体" w:cs="仿宋_GB2312"/>
                <w:b/>
                <w:bCs/>
                <w:color w:val="auto"/>
                <w:kern w:val="0"/>
                <w:sz w:val="24"/>
                <w:szCs w:val="24"/>
              </w:rPr>
              <w:t>日</w:t>
            </w:r>
            <w:r>
              <w:rPr>
                <w:rFonts w:hint="eastAsia" w:ascii="宋体" w:hAnsi="宋体" w:cs="仿宋_GB2312"/>
                <w:b/>
                <w:bCs/>
                <w:color w:val="auto"/>
                <w:kern w:val="0"/>
                <w:sz w:val="24"/>
                <w:szCs w:val="24"/>
                <w:lang w:val="en-US" w:eastAsia="zh-CN"/>
              </w:rPr>
              <w:t xml:space="preserve"> </w:t>
            </w:r>
            <w:r>
              <w:rPr>
                <w:rFonts w:hint="eastAsia" w:ascii="宋体" w:hAnsi="宋体" w:cs="黑体"/>
                <w:b/>
                <w:bCs/>
                <w:color w:val="auto"/>
                <w:kern w:val="0"/>
                <w:sz w:val="24"/>
                <w:szCs w:val="24"/>
                <w:u w:val="single"/>
                <w:lang w:val="en-US" w:eastAsia="zh-CN"/>
              </w:rPr>
              <w:t>09</w:t>
            </w:r>
            <w:r>
              <w:rPr>
                <w:rFonts w:hint="eastAsia" w:ascii="宋体" w:hAnsi="宋体" w:cs="黑体"/>
                <w:b/>
                <w:bCs/>
                <w:color w:val="auto"/>
                <w:kern w:val="0"/>
                <w:sz w:val="24"/>
                <w:szCs w:val="24"/>
                <w:u w:val="single"/>
              </w:rPr>
              <w:t xml:space="preserve"> </w:t>
            </w:r>
            <w:r>
              <w:rPr>
                <w:rFonts w:hint="eastAsia" w:ascii="宋体" w:hAnsi="宋体" w:cs="仿宋_GB2312"/>
                <w:b/>
                <w:bCs/>
                <w:color w:val="auto"/>
                <w:kern w:val="0"/>
                <w:sz w:val="24"/>
                <w:szCs w:val="24"/>
              </w:rPr>
              <w:t>时</w:t>
            </w:r>
            <w:r>
              <w:rPr>
                <w:rFonts w:hint="eastAsia" w:ascii="宋体" w:hAnsi="宋体" w:cs="黑体"/>
                <w:b/>
                <w:bCs/>
                <w:color w:val="auto"/>
                <w:kern w:val="0"/>
                <w:sz w:val="24"/>
                <w:szCs w:val="24"/>
                <w:u w:val="single"/>
              </w:rPr>
              <w:t xml:space="preserve"> </w:t>
            </w:r>
            <w:r>
              <w:rPr>
                <w:rFonts w:hint="eastAsia" w:ascii="宋体" w:hAnsi="宋体" w:cs="黑体"/>
                <w:b/>
                <w:bCs/>
                <w:color w:val="auto"/>
                <w:kern w:val="0"/>
                <w:sz w:val="24"/>
                <w:szCs w:val="24"/>
                <w:u w:val="single"/>
                <w:lang w:val="en-US" w:eastAsia="zh-CN"/>
              </w:rPr>
              <w:t>00</w:t>
            </w:r>
            <w:r>
              <w:rPr>
                <w:rFonts w:hint="eastAsia" w:ascii="宋体" w:hAnsi="宋体" w:cs="黑体"/>
                <w:b/>
                <w:bCs/>
                <w:color w:val="auto"/>
                <w:kern w:val="0"/>
                <w:sz w:val="24"/>
                <w:szCs w:val="24"/>
                <w:u w:val="single"/>
              </w:rPr>
              <w:t xml:space="preserve"> </w:t>
            </w:r>
            <w:r>
              <w:rPr>
                <w:rFonts w:hint="eastAsia" w:ascii="宋体" w:hAnsi="宋体" w:cs="仿宋_GB2312"/>
                <w:b/>
                <w:bCs/>
                <w:color w:val="auto"/>
                <w:kern w:val="0"/>
                <w:sz w:val="24"/>
                <w:szCs w:val="24"/>
              </w:rPr>
              <w:t>分</w:t>
            </w:r>
            <w:r>
              <w:rPr>
                <w:rFonts w:hint="eastAsia" w:ascii="宋体" w:hAnsi="宋体" w:cs="仿宋_GB2312"/>
                <w:color w:val="auto"/>
                <w:kern w:val="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2.2.2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投标人确认收到招标文件澄清的时间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color w:val="auto"/>
                <w:kern w:val="0"/>
                <w:sz w:val="24"/>
                <w:szCs w:val="24"/>
              </w:rPr>
            </w:pPr>
            <w:r>
              <w:rPr>
                <w:rFonts w:hint="eastAsia" w:ascii="宋体" w:hAnsi="宋体" w:cs="宋体"/>
                <w:color w:val="auto"/>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2.3.2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投标人确认收到招标文件修改的时间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color w:val="auto"/>
                <w:kern w:val="0"/>
                <w:sz w:val="24"/>
                <w:szCs w:val="24"/>
              </w:rPr>
            </w:pPr>
            <w:r>
              <w:rPr>
                <w:rFonts w:hint="eastAsia" w:ascii="宋体" w:hAnsi="宋体" w:cs="宋体"/>
                <w:color w:val="auto"/>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color w:val="auto"/>
                <w:kern w:val="0"/>
                <w:sz w:val="24"/>
                <w:szCs w:val="24"/>
              </w:rPr>
            </w:pPr>
            <w:r>
              <w:rPr>
                <w:rFonts w:hint="eastAsia" w:ascii="宋体" w:hAnsi="宋体" w:cs="TimesNewRomanPSMT"/>
                <w:color w:val="auto"/>
                <w:kern w:val="0"/>
                <w:sz w:val="24"/>
                <w:szCs w:val="24"/>
              </w:rPr>
              <w:t>2.3.3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仿宋_GB2312"/>
                <w:color w:val="auto"/>
                <w:kern w:val="0"/>
                <w:sz w:val="24"/>
                <w:szCs w:val="24"/>
              </w:rPr>
            </w:pPr>
            <w:r>
              <w:rPr>
                <w:rFonts w:hint="eastAsia" w:ascii="宋体" w:hAnsi="宋体" w:cs="仿宋_GB2312"/>
                <w:color w:val="auto"/>
                <w:kern w:val="0"/>
                <w:sz w:val="24"/>
                <w:szCs w:val="24"/>
              </w:rPr>
              <w:t>投标人对招标文件有异议的提出与受理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color w:val="auto"/>
                <w:kern w:val="0"/>
                <w:sz w:val="24"/>
                <w:szCs w:val="24"/>
              </w:rPr>
            </w:pPr>
            <w:r>
              <w:rPr>
                <w:rFonts w:hint="eastAsia" w:ascii="宋体" w:hAnsi="宋体" w:cs="黑体"/>
                <w:color w:val="auto"/>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3.1.1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构成投标文件的其他材料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color w:val="auto"/>
                <w:kern w:val="0"/>
                <w:sz w:val="24"/>
                <w:szCs w:val="24"/>
              </w:rPr>
            </w:pPr>
            <w:r>
              <w:rPr>
                <w:rFonts w:hint="eastAsia" w:ascii="宋体" w:hAnsi="宋体" w:cs="黑体"/>
                <w:color w:val="auto"/>
                <w:kern w:val="0"/>
                <w:sz w:val="24"/>
                <w:szCs w:val="24"/>
              </w:rPr>
              <w:t>（1）投标人认为其它需要补充的内容</w:t>
            </w:r>
          </w:p>
          <w:p>
            <w:pPr>
              <w:autoSpaceDE w:val="0"/>
              <w:autoSpaceDN w:val="0"/>
              <w:spacing w:line="460" w:lineRule="exact"/>
              <w:contextualSpacing/>
              <w:rPr>
                <w:rFonts w:ascii="宋体" w:hAnsi="宋体" w:cs="黑体"/>
                <w:color w:val="auto"/>
                <w:kern w:val="0"/>
                <w:sz w:val="24"/>
                <w:szCs w:val="24"/>
              </w:rPr>
            </w:pPr>
            <w:r>
              <w:rPr>
                <w:rFonts w:hint="eastAsia" w:ascii="宋体" w:hAnsi="宋体" w:cs="黑体"/>
                <w:color w:val="auto"/>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3.3.1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投标有效期</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color w:val="auto"/>
                <w:kern w:val="0"/>
                <w:sz w:val="24"/>
                <w:szCs w:val="24"/>
              </w:rPr>
            </w:pPr>
            <w:r>
              <w:rPr>
                <w:rFonts w:hint="eastAsia" w:ascii="宋体" w:hAnsi="宋体" w:cs="黑体"/>
                <w:color w:val="auto"/>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3.4.1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投标担保</w:t>
            </w:r>
          </w:p>
        </w:tc>
        <w:tc>
          <w:tcPr>
            <w:tcW w:w="6378" w:type="dxa"/>
            <w:tcBorders>
              <w:top w:val="single" w:color="auto" w:sz="4" w:space="0"/>
              <w:left w:val="nil"/>
              <w:bottom w:val="single" w:color="auto" w:sz="4" w:space="0"/>
              <w:right w:val="single" w:color="auto" w:sz="4" w:space="0"/>
            </w:tcBorders>
          </w:tcPr>
          <w:p>
            <w:pPr>
              <w:spacing w:line="460" w:lineRule="exact"/>
              <w:ind w:firstLine="482" w:firstLineChars="200"/>
              <w:contextualSpacing/>
              <w:rPr>
                <w:rFonts w:ascii="楷体" w:hAnsi="楷体" w:eastAsia="楷体"/>
                <w:b/>
                <w:bCs/>
                <w:color w:val="auto"/>
                <w:sz w:val="24"/>
                <w:szCs w:val="24"/>
              </w:rPr>
            </w:pPr>
            <w:r>
              <w:rPr>
                <w:rFonts w:hint="eastAsia" w:ascii="宋体" w:hAnsi="宋体"/>
                <w:b/>
                <w:bCs/>
                <w:color w:val="auto"/>
                <w:sz w:val="24"/>
                <w:szCs w:val="24"/>
              </w:rPr>
              <w:t>1.</w:t>
            </w:r>
            <w:r>
              <w:rPr>
                <w:rFonts w:hint="eastAsia" w:ascii="楷体" w:hAnsi="楷体" w:eastAsia="楷体"/>
                <w:b/>
                <w:bCs/>
                <w:color w:val="auto"/>
                <w:sz w:val="24"/>
                <w:szCs w:val="24"/>
              </w:rPr>
              <w:t>投标保证金递交截止时间：</w:t>
            </w:r>
            <w:r>
              <w:rPr>
                <w:rFonts w:hint="eastAsia" w:ascii="宋体" w:hAnsi="宋体" w:cs="仿宋"/>
                <w:color w:val="auto"/>
                <w:sz w:val="24"/>
                <w:szCs w:val="24"/>
              </w:rPr>
              <w:t>同投标截止时间。</w:t>
            </w:r>
          </w:p>
          <w:p>
            <w:pPr>
              <w:spacing w:line="460" w:lineRule="exact"/>
              <w:ind w:firstLine="482" w:firstLineChars="200"/>
              <w:contextualSpacing/>
              <w:rPr>
                <w:rFonts w:ascii="宋体" w:hAnsi="宋体" w:cs="仿宋"/>
                <w:color w:val="auto"/>
                <w:sz w:val="24"/>
                <w:szCs w:val="24"/>
                <w:u w:val="single"/>
              </w:rPr>
            </w:pPr>
            <w:r>
              <w:rPr>
                <w:rFonts w:hint="eastAsia" w:ascii="楷体" w:hAnsi="楷体" w:eastAsia="楷体"/>
                <w:b/>
                <w:bCs/>
                <w:color w:val="auto"/>
                <w:sz w:val="24"/>
                <w:szCs w:val="24"/>
              </w:rPr>
              <w:t>2.金额：</w:t>
            </w:r>
            <w:r>
              <w:rPr>
                <w:rFonts w:hint="eastAsia" w:ascii="宋体" w:hAnsi="宋体" w:cs="仿宋"/>
                <w:color w:val="auto"/>
                <w:sz w:val="24"/>
                <w:szCs w:val="24"/>
                <w:u w:val="single"/>
              </w:rPr>
              <w:t>人民币贰万柒仟元整（￥</w:t>
            </w:r>
            <w:r>
              <w:rPr>
                <w:rFonts w:hint="eastAsia" w:ascii="宋体" w:hAnsi="宋体" w:cs="仿宋"/>
                <w:color w:val="auto"/>
                <w:sz w:val="24"/>
                <w:szCs w:val="24"/>
                <w:u w:val="single"/>
                <w:lang w:val="en-US" w:eastAsia="zh-CN"/>
              </w:rPr>
              <w:t>96</w:t>
            </w:r>
            <w:r>
              <w:rPr>
                <w:rFonts w:hint="eastAsia" w:ascii="宋体" w:hAnsi="宋体" w:cs="仿宋"/>
                <w:color w:val="auto"/>
                <w:sz w:val="24"/>
                <w:szCs w:val="24"/>
                <w:u w:val="single"/>
              </w:rPr>
              <w:t>000.00元）</w:t>
            </w:r>
            <w:r>
              <w:rPr>
                <w:rFonts w:hint="eastAsia" w:ascii="宋体" w:hAnsi="宋体"/>
                <w:color w:val="auto"/>
                <w:sz w:val="24"/>
                <w:szCs w:val="24"/>
              </w:rPr>
              <w:t>；</w:t>
            </w:r>
          </w:p>
          <w:p>
            <w:pPr>
              <w:spacing w:line="460" w:lineRule="exact"/>
              <w:ind w:firstLine="482" w:firstLineChars="200"/>
              <w:contextualSpacing/>
              <w:rPr>
                <w:rFonts w:ascii="宋体" w:hAnsi="宋体"/>
                <w:color w:val="auto"/>
                <w:sz w:val="24"/>
                <w:szCs w:val="24"/>
              </w:rPr>
            </w:pPr>
            <w:r>
              <w:rPr>
                <w:rFonts w:hint="eastAsia" w:ascii="楷体" w:hAnsi="楷体" w:eastAsia="楷体"/>
                <w:b/>
                <w:bCs/>
                <w:color w:val="auto"/>
                <w:sz w:val="24"/>
                <w:szCs w:val="24"/>
              </w:rPr>
              <w:t>3.递交方式</w:t>
            </w:r>
            <w:r>
              <w:rPr>
                <w:rFonts w:hint="eastAsia" w:ascii="宋体" w:hAnsi="宋体"/>
                <w:color w:val="auto"/>
                <w:sz w:val="24"/>
                <w:szCs w:val="24"/>
              </w:rPr>
              <w:t>：银行转账、银行电汇（均需从投标人的基本账户汇出），不接受以现金方式缴纳的投标</w:t>
            </w:r>
            <w:r>
              <w:rPr>
                <w:rFonts w:hint="eastAsia" w:ascii="宋体" w:hAnsi="宋体" w:cs="宋体"/>
                <w:color w:val="auto"/>
                <w:sz w:val="24"/>
                <w:szCs w:val="24"/>
              </w:rPr>
              <w:t>保证金</w:t>
            </w:r>
            <w:r>
              <w:rPr>
                <w:rFonts w:hint="eastAsia" w:ascii="宋体" w:hAnsi="宋体"/>
                <w:color w:val="auto"/>
                <w:sz w:val="24"/>
                <w:szCs w:val="24"/>
              </w:rPr>
              <w:t>。</w:t>
            </w:r>
            <w:r>
              <w:rPr>
                <w:rFonts w:hint="eastAsia" w:ascii="宋体" w:hAnsi="宋体"/>
                <w:b/>
                <w:bCs/>
                <w:color w:val="auto"/>
                <w:sz w:val="24"/>
                <w:szCs w:val="24"/>
              </w:rPr>
              <w:t>凡以现金方式缴纳投标保证金而影响其投标结果的，由投标人自行负责。</w:t>
            </w:r>
          </w:p>
          <w:p>
            <w:pPr>
              <w:spacing w:line="460" w:lineRule="exact"/>
              <w:ind w:firstLine="482" w:firstLineChars="200"/>
              <w:contextualSpacing/>
              <w:rPr>
                <w:rFonts w:ascii="宋体" w:hAnsi="宋体"/>
                <w:b/>
                <w:bCs/>
                <w:color w:val="auto"/>
                <w:sz w:val="24"/>
                <w:szCs w:val="24"/>
              </w:rPr>
            </w:pPr>
            <w:r>
              <w:rPr>
                <w:rFonts w:hint="eastAsia" w:ascii="宋体" w:hAnsi="宋体"/>
                <w:b/>
                <w:bCs/>
                <w:color w:val="auto"/>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82" w:firstLineChars="200"/>
              <w:contextualSpacing/>
              <w:rPr>
                <w:rFonts w:ascii="宋体" w:hAnsi="宋体"/>
                <w:color w:val="auto"/>
                <w:sz w:val="24"/>
                <w:szCs w:val="24"/>
              </w:rPr>
            </w:pPr>
            <w:r>
              <w:rPr>
                <w:rFonts w:hint="eastAsia" w:ascii="楷体" w:hAnsi="楷体" w:eastAsia="楷体"/>
                <w:b/>
                <w:bCs/>
                <w:color w:val="auto"/>
                <w:sz w:val="24"/>
                <w:szCs w:val="24"/>
              </w:rPr>
              <w:t>4.基本户备案：</w:t>
            </w:r>
            <w:r>
              <w:rPr>
                <w:rFonts w:hint="eastAsia" w:ascii="宋体" w:hAnsi="宋体"/>
                <w:color w:val="auto"/>
                <w:sz w:val="24"/>
                <w:szCs w:val="24"/>
              </w:rPr>
              <w:t>自文件发布之日起，投标人需进行基本户备案；已备案的基本户，其开户银行及账户发生变化的，须在投标保证金缴纳前办理变更手续。</w:t>
            </w:r>
          </w:p>
          <w:p>
            <w:pPr>
              <w:spacing w:line="460" w:lineRule="exact"/>
              <w:ind w:firstLine="480" w:firstLineChars="200"/>
              <w:contextualSpacing/>
              <w:rPr>
                <w:rFonts w:ascii="宋体" w:hAnsi="宋体"/>
                <w:color w:val="auto"/>
                <w:sz w:val="24"/>
                <w:szCs w:val="24"/>
              </w:rPr>
            </w:pPr>
            <w:r>
              <w:rPr>
                <w:rFonts w:hint="eastAsia" w:ascii="宋体" w:hAnsi="宋体"/>
                <w:color w:val="auto"/>
                <w:sz w:val="24"/>
                <w:szCs w:val="24"/>
              </w:rPr>
              <w:t>5.其他事项详见本招标文件投标人须知。</w:t>
            </w:r>
          </w:p>
          <w:p>
            <w:pPr>
              <w:spacing w:line="460" w:lineRule="exact"/>
              <w:ind w:firstLine="480" w:firstLineChars="200"/>
              <w:contextualSpacing/>
              <w:rPr>
                <w:rFonts w:ascii="宋体" w:hAnsi="宋体"/>
                <w:color w:val="auto"/>
                <w:sz w:val="24"/>
                <w:szCs w:val="24"/>
              </w:rPr>
            </w:pPr>
            <w:r>
              <w:rPr>
                <w:rFonts w:hint="eastAsia" w:ascii="宋体" w:hAnsi="宋体"/>
                <w:color w:val="auto"/>
                <w:sz w:val="24"/>
                <w:szCs w:val="24"/>
              </w:rPr>
              <w:t>投标</w:t>
            </w:r>
            <w:r>
              <w:rPr>
                <w:rFonts w:hint="eastAsia" w:ascii="宋体" w:hAnsi="宋体" w:cs="宋体"/>
                <w:color w:val="auto"/>
                <w:sz w:val="24"/>
                <w:szCs w:val="24"/>
              </w:rPr>
              <w:t>保证金</w:t>
            </w:r>
            <w:r>
              <w:rPr>
                <w:rFonts w:hint="eastAsia" w:ascii="宋体" w:hAnsi="宋体"/>
                <w:color w:val="auto"/>
                <w:sz w:val="24"/>
                <w:szCs w:val="24"/>
              </w:rPr>
              <w:t>缴纳绑定问题咨询电话:0374-2961598</w:t>
            </w:r>
          </w:p>
          <w:p>
            <w:pPr>
              <w:spacing w:line="460" w:lineRule="exact"/>
              <w:ind w:firstLine="482" w:firstLineChars="200"/>
              <w:contextualSpacing/>
              <w:rPr>
                <w:rFonts w:ascii="宋体" w:hAnsi="宋体" w:cs="仿宋_GB2312"/>
                <w:b/>
                <w:bCs/>
                <w:color w:val="auto"/>
                <w:kern w:val="0"/>
                <w:sz w:val="24"/>
                <w:szCs w:val="24"/>
              </w:rPr>
            </w:pPr>
            <w:r>
              <w:rPr>
                <w:rFonts w:hint="eastAsia" w:ascii="宋体" w:hAnsi="宋体"/>
                <w:b/>
                <w:bCs/>
                <w:color w:val="auto"/>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olor w:val="auto"/>
                <w:sz w:val="24"/>
                <w:szCs w:val="24"/>
              </w:rPr>
            </w:pPr>
            <w:r>
              <w:rPr>
                <w:rFonts w:hint="eastAsia" w:ascii="宋体" w:hAnsi="宋体"/>
                <w:color w:val="auto"/>
                <w:sz w:val="24"/>
                <w:szCs w:val="24"/>
              </w:rPr>
              <w:t>3.5.2</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olor w:val="auto"/>
                <w:sz w:val="24"/>
                <w:szCs w:val="24"/>
              </w:rPr>
            </w:pPr>
            <w:r>
              <w:rPr>
                <w:rFonts w:hint="eastAsia" w:ascii="宋体" w:hAnsi="宋体"/>
                <w:color w:val="auto"/>
                <w:sz w:val="24"/>
                <w:szCs w:val="24"/>
              </w:rPr>
              <w:t>近年财务状况的年份要求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olor w:val="auto"/>
                <w:sz w:val="24"/>
                <w:szCs w:val="24"/>
              </w:rPr>
            </w:pPr>
            <w:r>
              <w:rPr>
                <w:rFonts w:hint="eastAsia" w:ascii="宋体" w:hAnsi="宋体"/>
                <w:color w:val="auto"/>
                <w:sz w:val="24"/>
                <w:szCs w:val="24"/>
              </w:rPr>
              <w:t>201</w:t>
            </w:r>
            <w:r>
              <w:rPr>
                <w:rFonts w:hint="eastAsia" w:ascii="宋体" w:hAnsi="宋体"/>
                <w:color w:val="auto"/>
                <w:sz w:val="24"/>
                <w:szCs w:val="24"/>
                <w:lang w:val="en-US" w:eastAsia="zh-CN"/>
              </w:rPr>
              <w:t>7</w:t>
            </w:r>
            <w:r>
              <w:rPr>
                <w:rFonts w:hint="eastAsia" w:ascii="宋体" w:hAnsi="宋体"/>
                <w:color w:val="auto"/>
                <w:sz w:val="24"/>
                <w:szCs w:val="24"/>
              </w:rPr>
              <w:t>、201</w:t>
            </w:r>
            <w:r>
              <w:rPr>
                <w:rFonts w:hint="eastAsia" w:ascii="宋体" w:hAnsi="宋体"/>
                <w:color w:val="auto"/>
                <w:sz w:val="24"/>
                <w:szCs w:val="24"/>
                <w:lang w:val="en-US" w:eastAsia="zh-CN"/>
              </w:rPr>
              <w:t>8</w:t>
            </w:r>
            <w:r>
              <w:rPr>
                <w:rFonts w:hint="eastAsia" w:ascii="宋体" w:hAnsi="宋体"/>
                <w:color w:val="auto"/>
                <w:sz w:val="24"/>
                <w:szCs w:val="24"/>
              </w:rPr>
              <w:t>、201</w:t>
            </w:r>
            <w:r>
              <w:rPr>
                <w:rFonts w:hint="eastAsia" w:ascii="宋体" w:hAnsi="宋体"/>
                <w:color w:val="auto"/>
                <w:sz w:val="24"/>
                <w:szCs w:val="24"/>
                <w:lang w:val="en-US" w:eastAsia="zh-CN"/>
              </w:rPr>
              <w:t>9</w:t>
            </w:r>
            <w:r>
              <w:rPr>
                <w:rFonts w:hint="eastAsia" w:ascii="宋体" w:hAnsi="宋体"/>
                <w:color w:val="auto"/>
                <w:sz w:val="24"/>
                <w:szCs w:val="24"/>
              </w:rPr>
              <w:t>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olor w:val="auto"/>
                <w:sz w:val="24"/>
                <w:szCs w:val="24"/>
              </w:rPr>
            </w:pPr>
            <w:r>
              <w:rPr>
                <w:rFonts w:hint="eastAsia" w:ascii="宋体" w:hAnsi="宋体"/>
                <w:color w:val="auto"/>
                <w:sz w:val="24"/>
                <w:szCs w:val="24"/>
              </w:rPr>
              <w:t>3.5.3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olor w:val="auto"/>
                <w:sz w:val="24"/>
                <w:szCs w:val="24"/>
              </w:rPr>
            </w:pPr>
            <w:r>
              <w:rPr>
                <w:rFonts w:hint="eastAsia" w:ascii="宋体" w:hAnsi="宋体"/>
                <w:color w:val="auto"/>
                <w:sz w:val="24"/>
                <w:szCs w:val="24"/>
              </w:rPr>
              <w:t>近年完成的类似项目的年份要求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olor w:val="auto"/>
                <w:sz w:val="24"/>
                <w:szCs w:val="24"/>
              </w:rPr>
            </w:pPr>
            <w:r>
              <w:rPr>
                <w:rFonts w:hint="eastAsia" w:ascii="宋体" w:hAnsi="宋体"/>
                <w:color w:val="auto"/>
                <w:sz w:val="24"/>
                <w:szCs w:val="24"/>
              </w:rPr>
              <w:t>201</w:t>
            </w:r>
            <w:r>
              <w:rPr>
                <w:rFonts w:ascii="宋体" w:hAnsi="宋体"/>
                <w:color w:val="auto"/>
                <w:sz w:val="24"/>
                <w:szCs w:val="24"/>
              </w:rPr>
              <w:t>7</w:t>
            </w:r>
            <w:r>
              <w:rPr>
                <w:rFonts w:hint="eastAsia" w:ascii="宋体" w:hAnsi="宋体"/>
                <w:color w:val="auto"/>
                <w:sz w:val="24"/>
                <w:szCs w:val="24"/>
              </w:rPr>
              <w:t>年</w:t>
            </w:r>
            <w:r>
              <w:rPr>
                <w:rFonts w:ascii="宋体" w:hAnsi="宋体"/>
                <w:color w:val="auto"/>
                <w:sz w:val="24"/>
                <w:szCs w:val="24"/>
              </w:rPr>
              <w:t>1</w:t>
            </w:r>
            <w:r>
              <w:rPr>
                <w:rFonts w:hint="eastAsia" w:ascii="宋体" w:hAnsi="宋体"/>
                <w:color w:val="auto"/>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olor w:val="auto"/>
                <w:sz w:val="24"/>
                <w:szCs w:val="24"/>
              </w:rPr>
            </w:pPr>
            <w:r>
              <w:rPr>
                <w:rFonts w:hint="eastAsia" w:ascii="宋体" w:hAnsi="宋体"/>
                <w:color w:val="auto"/>
                <w:sz w:val="24"/>
                <w:szCs w:val="24"/>
              </w:rPr>
              <w:t>3.5.4</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olor w:val="auto"/>
                <w:sz w:val="24"/>
                <w:szCs w:val="24"/>
              </w:rPr>
            </w:pPr>
            <w:r>
              <w:rPr>
                <w:rFonts w:hint="eastAsia" w:ascii="宋体" w:hAnsi="宋体"/>
                <w:color w:val="auto"/>
                <w:sz w:val="24"/>
                <w:szCs w:val="24"/>
              </w:rPr>
              <w:t>近年发生的诉讼及仲裁情况的年份要求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olor w:val="auto"/>
                <w:sz w:val="24"/>
                <w:szCs w:val="24"/>
              </w:rPr>
            </w:pPr>
            <w:r>
              <w:rPr>
                <w:rFonts w:hint="eastAsia" w:ascii="宋体" w:hAnsi="宋体"/>
                <w:color w:val="auto"/>
                <w:sz w:val="24"/>
                <w:szCs w:val="24"/>
              </w:rPr>
              <w:t>201</w:t>
            </w:r>
            <w:r>
              <w:rPr>
                <w:rFonts w:ascii="宋体" w:hAnsi="宋体"/>
                <w:color w:val="auto"/>
                <w:sz w:val="24"/>
                <w:szCs w:val="24"/>
              </w:rPr>
              <w:t>7</w:t>
            </w:r>
            <w:r>
              <w:rPr>
                <w:rFonts w:hint="eastAsia" w:ascii="宋体" w:hAnsi="宋体"/>
                <w:color w:val="auto"/>
                <w:sz w:val="24"/>
                <w:szCs w:val="24"/>
              </w:rPr>
              <w:t>年</w:t>
            </w:r>
            <w:r>
              <w:rPr>
                <w:rFonts w:ascii="宋体" w:hAnsi="宋体"/>
                <w:color w:val="auto"/>
                <w:sz w:val="24"/>
                <w:szCs w:val="24"/>
              </w:rPr>
              <w:t>1</w:t>
            </w:r>
            <w:r>
              <w:rPr>
                <w:rFonts w:hint="eastAsia" w:ascii="宋体" w:hAnsi="宋体"/>
                <w:color w:val="auto"/>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color w:val="auto"/>
                <w:kern w:val="0"/>
                <w:sz w:val="24"/>
                <w:szCs w:val="24"/>
              </w:rPr>
            </w:pPr>
            <w:r>
              <w:rPr>
                <w:rFonts w:hint="eastAsia" w:ascii="宋体" w:hAnsi="宋体" w:cs="TimesNewRomanPSMT"/>
                <w:color w:val="auto"/>
                <w:kern w:val="0"/>
                <w:sz w:val="24"/>
                <w:szCs w:val="24"/>
              </w:rPr>
              <w:t>3.6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是否允许递交备选投标方案</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3.7.3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签字或盖章要求</w:t>
            </w:r>
          </w:p>
        </w:tc>
        <w:tc>
          <w:tcPr>
            <w:tcW w:w="6378" w:type="dxa"/>
            <w:tcBorders>
              <w:top w:val="single" w:color="auto" w:sz="4" w:space="0"/>
              <w:left w:val="nil"/>
              <w:bottom w:val="single" w:color="auto" w:sz="4" w:space="0"/>
              <w:right w:val="single" w:color="auto" w:sz="4" w:space="0"/>
            </w:tcBorders>
          </w:tcPr>
          <w:p>
            <w:pPr>
              <w:spacing w:line="460" w:lineRule="exact"/>
              <w:contextualSpacing/>
              <w:rPr>
                <w:color w:val="auto"/>
                <w:sz w:val="24"/>
                <w:szCs w:val="24"/>
              </w:rPr>
            </w:pPr>
            <w:r>
              <w:rPr>
                <w:rFonts w:hint="eastAsia" w:ascii="新宋体" w:hAnsi="新宋体" w:eastAsia="新宋体"/>
                <w:color w:val="auto"/>
                <w:sz w:val="24"/>
                <w:szCs w:val="24"/>
              </w:rPr>
              <w:t>电子投标文件：按招标文件要求加盖</w:t>
            </w:r>
            <w:r>
              <w:rPr>
                <w:rFonts w:hint="eastAsia" w:hAnsi="宋体"/>
                <w:color w:val="auto"/>
                <w:sz w:val="24"/>
                <w:szCs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3.7.4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投标文件份数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Ansi="宋体" w:cs="宋体"/>
                <w:color w:val="auto"/>
                <w:sz w:val="24"/>
                <w:szCs w:val="24"/>
              </w:rPr>
            </w:pPr>
            <w:r>
              <w:rPr>
                <w:rFonts w:hint="eastAsia" w:ascii="宋体" w:hAnsi="宋体"/>
                <w:color w:val="auto"/>
                <w:sz w:val="24"/>
                <w:szCs w:val="24"/>
              </w:rPr>
              <w:t>电子投标文件</w:t>
            </w:r>
          </w:p>
          <w:p>
            <w:pPr>
              <w:autoSpaceDE w:val="0"/>
              <w:autoSpaceDN w:val="0"/>
              <w:adjustRightInd w:val="0"/>
              <w:spacing w:line="360" w:lineRule="auto"/>
              <w:rPr>
                <w:rFonts w:hAnsi="宋体" w:cs="宋体"/>
                <w:color w:val="auto"/>
                <w:sz w:val="24"/>
              </w:rPr>
            </w:pPr>
            <w:r>
              <w:rPr>
                <w:rFonts w:hint="eastAsia" w:hAnsi="宋体" w:cs="宋体"/>
                <w:color w:val="auto"/>
                <w:sz w:val="24"/>
              </w:rPr>
              <w:t>成功上传至【全国公共资源交易平台（河南省·许昌市）】公共资源交易系统电子投标文件1份</w:t>
            </w:r>
            <w:r>
              <w:rPr>
                <w:rFonts w:hint="eastAsia" w:hAnsi="宋体" w:cs="宋体"/>
                <w:color w:val="auto"/>
                <w:sz w:val="24"/>
                <w:szCs w:val="20"/>
              </w:rPr>
              <w:t>（文件格式为：XX公司XXX项目编号.file）</w:t>
            </w:r>
            <w:r>
              <w:rPr>
                <w:rFonts w:hint="eastAsia" w:hAnsi="宋体" w:cs="宋体"/>
                <w:color w:val="auto"/>
                <w:sz w:val="24"/>
              </w:rPr>
              <w:t>。</w:t>
            </w:r>
          </w:p>
          <w:p>
            <w:pPr>
              <w:autoSpaceDE w:val="0"/>
              <w:autoSpaceDN w:val="0"/>
              <w:spacing w:line="460" w:lineRule="exact"/>
              <w:contextualSpacing/>
              <w:rPr>
                <w:rFonts w:ascii="宋体" w:hAnsi="宋体" w:cs="仿宋_GB2312"/>
                <w:color w:val="auto"/>
                <w:kern w:val="0"/>
                <w:sz w:val="24"/>
                <w:szCs w:val="24"/>
              </w:rPr>
            </w:pPr>
            <w:r>
              <w:rPr>
                <w:rFonts w:hint="eastAsia" w:hAnsi="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3.7.5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hAnsi="宋体" w:cs="宋体"/>
                <w:color w:val="auto"/>
                <w:sz w:val="24"/>
              </w:rPr>
              <w:t>本项目是否采用不见面开标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color w:val="auto"/>
                <w:kern w:val="0"/>
                <w:sz w:val="24"/>
                <w:szCs w:val="24"/>
              </w:rPr>
            </w:pPr>
            <w:r>
              <w:rPr>
                <w:rFonts w:hint="eastAsia" w:hAnsi="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4.2.2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hAnsi="宋体" w:cs="宋体"/>
                <w:color w:val="auto"/>
                <w:sz w:val="24"/>
              </w:rPr>
              <w:t>递交投标文件地点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color w:val="auto"/>
                <w:kern w:val="0"/>
                <w:sz w:val="24"/>
                <w:szCs w:val="24"/>
              </w:rPr>
            </w:pPr>
            <w:r>
              <w:rPr>
                <w:rFonts w:hint="eastAsia" w:hAnsi="宋体" w:cs="宋体"/>
                <w:color w:val="auto"/>
                <w:sz w:val="24"/>
              </w:rPr>
              <w:t>电子投标文件递交地点：电子投标文件应按规定在投标截止时间（开标时间）之前成功提交至【全国公共资源交易平台</w:t>
            </w:r>
            <w:r>
              <w:rPr>
                <w:rFonts w:hAnsi="宋体" w:cs="宋体"/>
                <w:color w:val="auto"/>
                <w:sz w:val="24"/>
              </w:rPr>
              <w:t>(</w:t>
            </w:r>
            <w:r>
              <w:rPr>
                <w:rFonts w:hint="eastAsia" w:hAnsi="宋体" w:cs="宋体"/>
                <w:color w:val="auto"/>
                <w:sz w:val="24"/>
              </w:rPr>
              <w:t>河南省</w:t>
            </w:r>
            <w:r>
              <w:rPr>
                <w:rFonts w:hint="eastAsia" w:ascii="MS Mincho" w:hAnsi="MS Mincho" w:eastAsia="MS Mincho" w:cs="MS Mincho"/>
                <w:color w:val="auto"/>
                <w:sz w:val="24"/>
              </w:rPr>
              <w:t>▪</w:t>
            </w:r>
            <w:r>
              <w:rPr>
                <w:rFonts w:hint="eastAsia" w:hAnsi="宋体" w:cs="宋体"/>
                <w:color w:val="auto"/>
                <w:sz w:val="24"/>
              </w:rPr>
              <w:t>许昌市</w:t>
            </w:r>
            <w:r>
              <w:rPr>
                <w:rFonts w:hAnsi="宋体" w:cs="宋体"/>
                <w:color w:val="auto"/>
                <w:sz w:val="24"/>
              </w:rPr>
              <w:t>)</w:t>
            </w:r>
            <w:r>
              <w:rPr>
                <w:rFonts w:hint="eastAsia" w:hAnsi="宋体" w:cs="宋体"/>
                <w:color w:val="auto"/>
                <w:sz w:val="24"/>
              </w:rPr>
              <w:t>】公共资源交易系统（</w:t>
            </w:r>
            <w:r>
              <w:rPr>
                <w:rFonts w:hAnsi="宋体" w:cs="宋体"/>
                <w:color w:val="auto"/>
                <w:sz w:val="24"/>
              </w:rPr>
              <w:t>http://221.14.6.70:8088/ggzy/</w:t>
            </w: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4.2.3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是否退还投标文件</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5.1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开标时间地点</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同投标截止时间</w:t>
            </w:r>
          </w:p>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开标地点：长葛市公共资源交易中心开标</w:t>
            </w:r>
            <w:r>
              <w:rPr>
                <w:rFonts w:hint="eastAsia" w:ascii="宋体" w:hAnsi="宋体" w:cs="仿宋_GB2312"/>
                <w:color w:val="auto"/>
                <w:kern w:val="0"/>
                <w:sz w:val="24"/>
                <w:szCs w:val="24"/>
                <w:lang w:val="en-US" w:eastAsia="zh-CN"/>
              </w:rPr>
              <w:t>二</w:t>
            </w:r>
            <w:r>
              <w:rPr>
                <w:rFonts w:hint="eastAsia" w:ascii="宋体" w:hAnsi="宋体" w:cs="仿宋_GB2312"/>
                <w:color w:val="auto"/>
                <w:kern w:val="0"/>
                <w:sz w:val="24"/>
                <w:szCs w:val="24"/>
              </w:rPr>
              <w:t>室（长葛市葛天大道东段商务区</w:t>
            </w:r>
            <w:r>
              <w:rPr>
                <w:rFonts w:ascii="宋体" w:hAnsi="宋体" w:cs="仿宋_GB2312"/>
                <w:color w:val="auto"/>
                <w:kern w:val="0"/>
                <w:sz w:val="24"/>
                <w:szCs w:val="24"/>
              </w:rPr>
              <w:t>6</w:t>
            </w:r>
            <w:r>
              <w:rPr>
                <w:rFonts w:hint="eastAsia" w:ascii="宋体" w:hAnsi="宋体" w:cs="仿宋_GB2312"/>
                <w:color w:val="auto"/>
                <w:kern w:val="0"/>
                <w:sz w:val="24"/>
                <w:szCs w:val="24"/>
              </w:rPr>
              <w:t>号楼</w:t>
            </w:r>
            <w:r>
              <w:rPr>
                <w:rFonts w:hint="eastAsia" w:ascii="宋体" w:hAnsi="宋体" w:cs="仿宋_GB2312"/>
                <w:color w:val="auto"/>
                <w:kern w:val="0"/>
                <w:sz w:val="24"/>
                <w:szCs w:val="24"/>
                <w:lang w:val="en-US" w:eastAsia="zh-CN"/>
              </w:rPr>
              <w:t>409</w:t>
            </w:r>
            <w:r>
              <w:rPr>
                <w:rFonts w:hint="eastAsia" w:ascii="宋体" w:hAnsi="宋体" w:cs="仿宋_GB2312"/>
                <w:color w:val="auto"/>
                <w:kern w:val="0"/>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color w:val="auto"/>
                <w:kern w:val="0"/>
                <w:sz w:val="24"/>
                <w:szCs w:val="24"/>
              </w:rPr>
            </w:pPr>
            <w:r>
              <w:rPr>
                <w:rFonts w:hint="eastAsia" w:ascii="宋体" w:hAnsi="宋体" w:cs="TimesNewRomanPSMT"/>
                <w:color w:val="auto"/>
                <w:kern w:val="0"/>
                <w:sz w:val="24"/>
                <w:szCs w:val="24"/>
              </w:rPr>
              <w:t>5</w:t>
            </w:r>
            <w:r>
              <w:rPr>
                <w:rFonts w:ascii="宋体" w:hAnsi="宋体" w:cs="TimesNewRomanPSMT"/>
                <w:color w:val="auto"/>
                <w:kern w:val="0"/>
                <w:sz w:val="24"/>
                <w:szCs w:val="24"/>
              </w:rPr>
              <w:t>.2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auto"/>
                <w:kern w:val="0"/>
                <w:sz w:val="24"/>
                <w:szCs w:val="24"/>
              </w:rPr>
            </w:pPr>
            <w:r>
              <w:rPr>
                <w:rFonts w:hint="eastAsia" w:ascii="等线" w:hAnsi="等线"/>
                <w:color w:val="auto"/>
                <w:sz w:val="24"/>
                <w:szCs w:val="24"/>
              </w:rPr>
              <w:t>授权函</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5.</w:t>
            </w:r>
            <w:r>
              <w:rPr>
                <w:rFonts w:ascii="宋体" w:hAnsi="宋体" w:cs="TimesNewRomanPSMT"/>
                <w:color w:val="auto"/>
                <w:kern w:val="0"/>
                <w:sz w:val="24"/>
                <w:szCs w:val="24"/>
              </w:rPr>
              <w:t>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开标程序</w:t>
            </w:r>
          </w:p>
        </w:tc>
        <w:tc>
          <w:tcPr>
            <w:tcW w:w="6378" w:type="dxa"/>
            <w:tcBorders>
              <w:top w:val="single" w:color="auto" w:sz="4" w:space="0"/>
              <w:left w:val="nil"/>
              <w:bottom w:val="single" w:color="auto" w:sz="4" w:space="0"/>
              <w:right w:val="single" w:color="auto" w:sz="4" w:space="0"/>
            </w:tcBorders>
            <w:vAlign w:val="center"/>
          </w:tcPr>
          <w:p>
            <w:pPr>
              <w:spacing w:line="360" w:lineRule="auto"/>
              <w:rPr>
                <w:rFonts w:hAnsi="宋体"/>
                <w:color w:val="auto"/>
                <w:sz w:val="24"/>
              </w:rPr>
            </w:pPr>
            <w:r>
              <w:rPr>
                <w:rFonts w:hint="eastAsia" w:hAnsi="宋体" w:cs="宋体"/>
                <w:color w:val="auto"/>
                <w:sz w:val="24"/>
              </w:rPr>
              <w:t>（1）</w:t>
            </w:r>
            <w:r>
              <w:rPr>
                <w:rFonts w:hint="eastAsia" w:hAnsi="宋体"/>
                <w:color w:val="auto"/>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color w:val="auto"/>
                <w:sz w:val="24"/>
              </w:rPr>
            </w:pPr>
            <w:r>
              <w:rPr>
                <w:rFonts w:hint="eastAsia" w:hAnsi="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color w:val="auto"/>
                <w:sz w:val="24"/>
              </w:rPr>
            </w:pPr>
            <w:r>
              <w:rPr>
                <w:rFonts w:hint="eastAsia" w:hAnsi="宋体"/>
                <w:color w:val="auto"/>
                <w:sz w:val="24"/>
              </w:rPr>
              <w:t>（3）解密完成后，招标人（代理机构）点击“系数抽取”按钮进行系数抽取，系数抽取情况在“公告通知”处显示。</w:t>
            </w:r>
          </w:p>
          <w:p>
            <w:pPr>
              <w:spacing w:line="360" w:lineRule="auto"/>
              <w:rPr>
                <w:rFonts w:hAnsi="宋体"/>
                <w:color w:val="auto"/>
                <w:sz w:val="24"/>
              </w:rPr>
            </w:pPr>
            <w:r>
              <w:rPr>
                <w:rFonts w:hint="eastAsia" w:hAnsi="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color w:val="auto"/>
                <w:sz w:val="24"/>
              </w:rPr>
            </w:pPr>
            <w:r>
              <w:rPr>
                <w:rFonts w:hint="eastAsia" w:hAnsi="宋体"/>
                <w:color w:val="auto"/>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60" w:lineRule="exact"/>
              <w:contextualSpacing/>
              <w:jc w:val="left"/>
              <w:rPr>
                <w:rFonts w:ascii="宋体" w:hAnsi="宋体" w:cs="仿宋_GB2312"/>
                <w:color w:val="auto"/>
                <w:kern w:val="0"/>
                <w:sz w:val="24"/>
                <w:szCs w:val="24"/>
              </w:rPr>
            </w:pPr>
            <w:r>
              <w:rPr>
                <w:rFonts w:hint="eastAsia" w:hAnsi="宋体"/>
                <w:color w:val="auto"/>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 xml:space="preserve">6.1.1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评标委员会的组建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仿宋_GB2312"/>
                <w:color w:val="auto"/>
                <w:kern w:val="0"/>
                <w:sz w:val="24"/>
                <w:szCs w:val="24"/>
              </w:rPr>
              <w:t>评标委员会构成：</w:t>
            </w:r>
            <w:r>
              <w:rPr>
                <w:rFonts w:ascii="宋体" w:hAnsi="宋体" w:cs="仿宋_GB2312"/>
                <w:color w:val="auto"/>
                <w:kern w:val="0"/>
                <w:sz w:val="24"/>
                <w:szCs w:val="24"/>
              </w:rPr>
              <w:t>5</w:t>
            </w:r>
            <w:r>
              <w:rPr>
                <w:rFonts w:hint="eastAsia" w:ascii="宋体" w:hAnsi="宋体" w:cs="仿宋_GB2312"/>
                <w:color w:val="auto"/>
                <w:kern w:val="0"/>
                <w:sz w:val="24"/>
                <w:szCs w:val="24"/>
              </w:rPr>
              <w:t>人，其中招标人代表</w:t>
            </w:r>
            <w:r>
              <w:rPr>
                <w:rFonts w:ascii="宋体" w:hAnsi="宋体" w:cs="仿宋_GB2312"/>
                <w:color w:val="auto"/>
                <w:kern w:val="0"/>
                <w:sz w:val="24"/>
                <w:szCs w:val="24"/>
              </w:rPr>
              <w:t>1</w:t>
            </w:r>
            <w:r>
              <w:rPr>
                <w:rFonts w:hint="eastAsia" w:ascii="宋体" w:hAnsi="宋体" w:cs="仿宋_GB2312"/>
                <w:color w:val="auto"/>
                <w:kern w:val="0"/>
                <w:sz w:val="24"/>
                <w:szCs w:val="24"/>
              </w:rPr>
              <w:t>人，其余</w:t>
            </w:r>
            <w:r>
              <w:rPr>
                <w:rFonts w:ascii="宋体" w:hAnsi="宋体" w:cs="仿宋_GB2312"/>
                <w:color w:val="auto"/>
                <w:kern w:val="0"/>
                <w:sz w:val="24"/>
                <w:szCs w:val="24"/>
              </w:rPr>
              <w:t>4</w:t>
            </w:r>
            <w:r>
              <w:rPr>
                <w:rFonts w:hint="eastAsia" w:ascii="宋体" w:hAnsi="宋体" w:cs="仿宋_GB2312"/>
                <w:color w:val="auto"/>
                <w:kern w:val="0"/>
                <w:sz w:val="24"/>
                <w:szCs w:val="24"/>
              </w:rPr>
              <w:t>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TimesNewRomanPSMT"/>
                <w:color w:val="auto"/>
                <w:kern w:val="0"/>
                <w:sz w:val="24"/>
                <w:szCs w:val="24"/>
              </w:rPr>
              <w:t>7.1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是否授权评标委员会确定中标人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color w:val="auto"/>
                <w:kern w:val="0"/>
                <w:sz w:val="24"/>
                <w:szCs w:val="24"/>
              </w:rPr>
            </w:pPr>
            <w:r>
              <w:rPr>
                <w:rFonts w:hint="eastAsia" w:ascii="宋体" w:hAnsi="宋体" w:cs="仿宋_GB2312"/>
                <w:color w:val="auto"/>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color w:val="auto"/>
                <w:kern w:val="0"/>
                <w:sz w:val="24"/>
                <w:szCs w:val="24"/>
              </w:rPr>
            </w:pPr>
            <w:r>
              <w:rPr>
                <w:rFonts w:hint="eastAsia" w:ascii="宋体" w:hAnsi="宋体" w:cs="TimesNewRomanPSMT"/>
                <w:color w:val="auto"/>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color w:val="auto"/>
                <w:kern w:val="0"/>
                <w:sz w:val="24"/>
                <w:szCs w:val="24"/>
              </w:rPr>
            </w:pPr>
            <w:r>
              <w:rPr>
                <w:rFonts w:hint="eastAsia" w:ascii="宋体" w:hAnsi="宋体" w:cs="TimesNewRomanPSMT"/>
                <w:color w:val="auto"/>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auto"/>
                <w:sz w:val="24"/>
                <w:szCs w:val="24"/>
              </w:rPr>
            </w:pPr>
            <w:r>
              <w:rPr>
                <w:rFonts w:hint="eastAsia"/>
                <w:color w:val="auto"/>
                <w:sz w:val="24"/>
                <w:szCs w:val="24"/>
              </w:rPr>
              <w:t>10.1.1</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color w:val="auto"/>
                <w:kern w:val="0"/>
                <w:sz w:val="24"/>
                <w:szCs w:val="24"/>
              </w:rPr>
            </w:pPr>
            <w:r>
              <w:rPr>
                <w:rFonts w:hint="eastAsia" w:ascii="宋体" w:hAnsi="宋体"/>
                <w:color w:val="auto"/>
                <w:sz w:val="24"/>
                <w:szCs w:val="24"/>
              </w:rPr>
              <w:t>类似项目</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olor w:val="auto"/>
                <w:sz w:val="24"/>
              </w:rPr>
            </w:pPr>
            <w:r>
              <w:rPr>
                <w:rFonts w:hint="eastAsia" w:ascii="宋体" w:hAnsi="宋体"/>
                <w:color w:val="auto"/>
                <w:sz w:val="24"/>
              </w:rPr>
              <w:t>201</w:t>
            </w:r>
            <w:r>
              <w:rPr>
                <w:rFonts w:ascii="宋体" w:hAnsi="宋体"/>
                <w:color w:val="auto"/>
                <w:sz w:val="24"/>
              </w:rPr>
              <w:t>7</w:t>
            </w:r>
            <w:r>
              <w:rPr>
                <w:rFonts w:hint="eastAsia" w:ascii="宋体" w:hAnsi="宋体"/>
                <w:color w:val="auto"/>
                <w:sz w:val="24"/>
              </w:rPr>
              <w:t>年1月1日以来承建的类似的工程项目（以合同签订日期为准）。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auto"/>
                <w:sz w:val="24"/>
                <w:szCs w:val="24"/>
              </w:rPr>
            </w:pPr>
            <w:r>
              <w:rPr>
                <w:rFonts w:hint="eastAsia"/>
                <w:color w:val="auto"/>
                <w:sz w:val="24"/>
                <w:szCs w:val="24"/>
              </w:rPr>
              <w:t>10.1.2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color w:val="auto"/>
                <w:kern w:val="0"/>
                <w:sz w:val="24"/>
                <w:szCs w:val="24"/>
              </w:rPr>
            </w:pPr>
            <w:r>
              <w:rPr>
                <w:rFonts w:hint="eastAsia"/>
                <w:color w:val="auto"/>
                <w:sz w:val="24"/>
                <w:szCs w:val="24"/>
              </w:rPr>
              <w:t>不良行为记录</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仿宋_GB2312" w:hAnsi="仿宋_GB2312"/>
                <w:color w:val="auto"/>
                <w:sz w:val="24"/>
                <w:szCs w:val="24"/>
                <w:shd w:val="clear" w:color="auto" w:fill="FFFFFF"/>
              </w:rPr>
            </w:pPr>
            <w:r>
              <w:rPr>
                <w:rFonts w:hint="eastAsia" w:ascii="宋体" w:hAnsi="宋体"/>
                <w:color w:val="auto"/>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auto"/>
                <w:sz w:val="24"/>
                <w:szCs w:val="24"/>
              </w:rPr>
            </w:pPr>
            <w:r>
              <w:rPr>
                <w:rFonts w:hint="eastAsia"/>
                <w:color w:val="auto"/>
                <w:sz w:val="24"/>
                <w:szCs w:val="24"/>
              </w:rPr>
              <w:t>10.2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color w:val="auto"/>
                <w:sz w:val="24"/>
                <w:szCs w:val="24"/>
              </w:rPr>
            </w:pPr>
            <w:r>
              <w:rPr>
                <w:rFonts w:hint="eastAsia" w:ascii="宋体" w:hAnsi="宋体" w:cs="黑体"/>
                <w:color w:val="auto"/>
                <w:kern w:val="0"/>
                <w:sz w:val="24"/>
                <w:szCs w:val="24"/>
              </w:rPr>
              <w:t>招标控制价</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olor w:val="auto"/>
                <w:kern w:val="0"/>
                <w:sz w:val="24"/>
                <w:szCs w:val="24"/>
              </w:rPr>
            </w:pPr>
            <w:bookmarkStart w:id="28" w:name="_Toc32423"/>
            <w:r>
              <w:rPr>
                <w:rFonts w:hint="eastAsia" w:ascii="宋体" w:hAnsi="宋体"/>
                <w:color w:val="auto"/>
                <w:kern w:val="0"/>
                <w:sz w:val="24"/>
                <w:szCs w:val="24"/>
              </w:rPr>
              <w:t>招标控制价：</w:t>
            </w:r>
            <w:bookmarkEnd w:id="28"/>
            <w:r>
              <w:rPr>
                <w:rFonts w:hint="eastAsia" w:ascii="宋体" w:hAnsi="宋体"/>
                <w:color w:val="auto"/>
                <w:kern w:val="0"/>
                <w:sz w:val="24"/>
                <w:szCs w:val="24"/>
              </w:rPr>
              <w:t>人民币肆佰捌拾壹万肆仟壹佰壹拾陆元陆角贰分（￥4814116.62元）；</w:t>
            </w:r>
          </w:p>
          <w:p>
            <w:pPr>
              <w:spacing w:line="460" w:lineRule="exact"/>
              <w:ind w:firstLine="482" w:firstLineChars="200"/>
              <w:contextualSpacing/>
              <w:outlineLvl w:val="0"/>
              <w:rPr>
                <w:rFonts w:ascii="宋体" w:hAnsi="宋体"/>
                <w:b/>
                <w:bCs/>
                <w:color w:val="auto"/>
                <w:kern w:val="0"/>
                <w:sz w:val="24"/>
                <w:szCs w:val="24"/>
              </w:rPr>
            </w:pPr>
            <w:r>
              <w:rPr>
                <w:rFonts w:hint="eastAsia" w:ascii="宋体" w:hAnsi="宋体"/>
                <w:b/>
                <w:bCs/>
                <w:color w:val="auto"/>
                <w:kern w:val="0"/>
                <w:sz w:val="24"/>
                <w:szCs w:val="24"/>
              </w:rPr>
              <w:t>招标控制价由招标人依据国家计价规范、《河南省建设工程工程量清单招标控制价管理规定》、河南省现行计价依据的规定编制。</w:t>
            </w:r>
          </w:p>
          <w:p>
            <w:pPr>
              <w:spacing w:line="460" w:lineRule="exact"/>
              <w:ind w:firstLine="236" w:firstLineChars="98"/>
              <w:contextualSpacing/>
              <w:outlineLvl w:val="0"/>
              <w:rPr>
                <w:rFonts w:ascii="宋体" w:hAnsi="宋体"/>
                <w:b/>
                <w:bCs/>
                <w:color w:val="auto"/>
                <w:kern w:val="0"/>
                <w:sz w:val="24"/>
                <w:szCs w:val="24"/>
              </w:rPr>
            </w:pPr>
            <w:bookmarkStart w:id="29" w:name="_Toc13776"/>
            <w:r>
              <w:rPr>
                <w:rFonts w:hint="eastAsia" w:ascii="宋体" w:hAnsi="宋体"/>
                <w:b/>
                <w:bCs/>
                <w:color w:val="auto"/>
                <w:kern w:val="0"/>
                <w:sz w:val="24"/>
                <w:szCs w:val="24"/>
              </w:rPr>
              <w:t>凡投标人的投标总报价高于招标控制价（不含等于“招标控制价”）的，该投标人的投标文件应予拒绝。</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color w:val="auto"/>
                <w:sz w:val="24"/>
                <w:szCs w:val="24"/>
              </w:rPr>
            </w:pPr>
            <w:r>
              <w:rPr>
                <w:rFonts w:hint="eastAsia"/>
                <w:color w:val="auto"/>
                <w:sz w:val="24"/>
                <w:szCs w:val="24"/>
              </w:rPr>
              <w:t>10.4</w:t>
            </w:r>
            <w:r>
              <w:rPr>
                <w:rFonts w:hint="eastAsia" w:ascii="宋体" w:hAnsi="宋体"/>
                <w:color w:val="auto"/>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color w:val="auto"/>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spacing w:line="440" w:lineRule="exact"/>
              <w:ind w:firstLine="602" w:firstLineChars="250"/>
              <w:contextualSpacing/>
              <w:rPr>
                <w:rFonts w:ascii="宋体" w:hAnsi="宋体" w:cs="仿宋_GB2312"/>
                <w:b/>
                <w:bCs/>
                <w:color w:val="auto"/>
                <w:kern w:val="0"/>
                <w:sz w:val="24"/>
                <w:szCs w:val="24"/>
              </w:rPr>
            </w:pPr>
            <w:r>
              <w:rPr>
                <w:rFonts w:hint="eastAsia" w:hAnsi="宋体" w:cs="宋体"/>
                <w:b/>
                <w:bCs/>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color w:val="auto"/>
                <w:sz w:val="24"/>
                <w:szCs w:val="24"/>
              </w:rPr>
            </w:pPr>
            <w:r>
              <w:rPr>
                <w:rFonts w:hint="eastAsia"/>
                <w:color w:val="auto"/>
                <w:sz w:val="24"/>
                <w:szCs w:val="24"/>
              </w:rPr>
              <w:t>10.5</w:t>
            </w:r>
            <w:r>
              <w:rPr>
                <w:rFonts w:hint="eastAsia" w:ascii="宋体" w:hAnsi="宋体"/>
                <w:color w:val="auto"/>
                <w:sz w:val="24"/>
                <w:szCs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color w:val="auto"/>
                <w:sz w:val="24"/>
                <w:szCs w:val="24"/>
              </w:rPr>
            </w:pPr>
            <w:r>
              <w:rPr>
                <w:rFonts w:hint="eastAsia" w:ascii="宋体" w:hAnsi="宋体"/>
                <w:color w:val="auto"/>
                <w:sz w:val="24"/>
                <w:szCs w:val="24"/>
              </w:rPr>
              <w:t>1、在中标通知书发出前，招标人将中标候选人的情况在《河南省电子招标投标公共服务平台》、《全国公共资源交易平台(河南省</w:t>
            </w:r>
            <w:r>
              <w:rPr>
                <w:rFonts w:hint="eastAsia" w:ascii="MS Mincho" w:hAnsi="MS Mincho" w:eastAsia="MS Mincho" w:cs="MS Mincho"/>
                <w:color w:val="auto"/>
                <w:sz w:val="24"/>
                <w:szCs w:val="24"/>
              </w:rPr>
              <w:t>▪</w:t>
            </w:r>
            <w:r>
              <w:rPr>
                <w:rFonts w:hint="eastAsia" w:ascii="宋体" w:hAnsi="宋体" w:cs="宋体"/>
                <w:color w:val="auto"/>
                <w:sz w:val="24"/>
                <w:szCs w:val="24"/>
              </w:rPr>
              <w:t>许昌市</w:t>
            </w:r>
            <w:r>
              <w:rPr>
                <w:rFonts w:hint="eastAsia" w:ascii="宋体" w:hAnsi="宋体"/>
                <w:color w:val="auto"/>
                <w:sz w:val="24"/>
                <w:szCs w:val="24"/>
              </w:rPr>
              <w:t>)》和《长葛市人民政府门户网站》予以公示，公示期不少于3日。</w:t>
            </w:r>
          </w:p>
          <w:p>
            <w:pPr>
              <w:spacing w:line="460" w:lineRule="exact"/>
              <w:contextualSpacing/>
              <w:rPr>
                <w:rFonts w:ascii="宋体" w:hAnsi="宋体"/>
                <w:color w:val="auto"/>
                <w:sz w:val="24"/>
                <w:szCs w:val="24"/>
              </w:rPr>
            </w:pPr>
            <w:r>
              <w:rPr>
                <w:rFonts w:hint="eastAsia" w:ascii="宋体" w:hAnsi="宋体"/>
                <w:color w:val="auto"/>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contextualSpacing/>
              <w:rPr>
                <w:rFonts w:ascii="宋体" w:hAnsi="宋体"/>
                <w:b/>
                <w:color w:val="auto"/>
                <w:sz w:val="24"/>
                <w:szCs w:val="24"/>
              </w:rPr>
            </w:pPr>
            <w:r>
              <w:rPr>
                <w:rFonts w:hint="eastAsia" w:ascii="宋体" w:hAnsi="宋体"/>
                <w:b/>
                <w:color w:val="auto"/>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contextualSpacing/>
              <w:rPr>
                <w:b/>
                <w:bCs/>
                <w:color w:val="auto"/>
                <w:sz w:val="24"/>
                <w:szCs w:val="24"/>
              </w:rPr>
            </w:pPr>
            <w:r>
              <w:rPr>
                <w:rFonts w:hint="eastAsia" w:ascii="宋体" w:hAnsi="宋体"/>
                <w:b/>
                <w:color w:val="auto"/>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color w:val="auto"/>
                <w:sz w:val="24"/>
                <w:szCs w:val="24"/>
              </w:rPr>
            </w:pPr>
            <w:r>
              <w:rPr>
                <w:rFonts w:hint="eastAsia"/>
                <w:color w:val="auto"/>
                <w:sz w:val="24"/>
                <w:szCs w:val="24"/>
              </w:rPr>
              <w:t>10.6</w:t>
            </w:r>
            <w:r>
              <w:rPr>
                <w:rFonts w:hint="eastAsia" w:ascii="宋体" w:hAnsi="宋体"/>
                <w:color w:val="auto"/>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auto"/>
                <w:sz w:val="24"/>
                <w:szCs w:val="24"/>
              </w:rPr>
            </w:pPr>
            <w:r>
              <w:rPr>
                <w:rFonts w:hint="eastAsia"/>
                <w:color w:val="auto"/>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auto"/>
                <w:sz w:val="24"/>
                <w:szCs w:val="24"/>
              </w:rPr>
            </w:pPr>
            <w:r>
              <w:rPr>
                <w:rFonts w:hint="eastAsia"/>
                <w:color w:val="auto"/>
                <w:sz w:val="24"/>
                <w:szCs w:val="24"/>
              </w:rPr>
              <w:t>10.7</w:t>
            </w:r>
            <w:r>
              <w:rPr>
                <w:rFonts w:hint="eastAsia" w:ascii="宋体" w:hAnsi="宋体"/>
                <w:color w:val="auto"/>
                <w:sz w:val="24"/>
                <w:szCs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auto"/>
                <w:sz w:val="24"/>
                <w:szCs w:val="24"/>
              </w:rPr>
            </w:pPr>
            <w:r>
              <w:rPr>
                <w:rFonts w:hint="eastAsia"/>
                <w:color w:val="auto"/>
                <w:sz w:val="24"/>
                <w:szCs w:val="24"/>
              </w:rPr>
              <w:t>除投标人须知正文第8</w:t>
            </w:r>
            <w:r>
              <w:rPr>
                <w:rFonts w:hint="eastAsia" w:ascii="宋体" w:hAnsi="宋体"/>
                <w:color w:val="auto"/>
                <w:sz w:val="24"/>
                <w:szCs w:val="24"/>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hanging="240"/>
              <w:contextualSpacing/>
              <w:rPr>
                <w:color w:val="auto"/>
                <w:sz w:val="24"/>
                <w:szCs w:val="24"/>
              </w:rPr>
            </w:pPr>
            <w:r>
              <w:rPr>
                <w:rFonts w:hint="eastAsia"/>
                <w:color w:val="auto"/>
                <w:sz w:val="24"/>
                <w:szCs w:val="24"/>
              </w:rPr>
              <w:t>10.8</w:t>
            </w:r>
            <w:r>
              <w:rPr>
                <w:rFonts w:hint="eastAsia" w:ascii="宋体" w:hAnsi="宋体"/>
                <w:color w:val="auto"/>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auto"/>
                <w:sz w:val="24"/>
                <w:szCs w:val="24"/>
              </w:rPr>
            </w:pPr>
            <w:r>
              <w:rPr>
                <w:rFonts w:hint="eastAsia"/>
                <w:color w:val="auto"/>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left="240" w:hanging="240"/>
              <w:contextualSpacing/>
              <w:rPr>
                <w:color w:val="auto"/>
                <w:sz w:val="24"/>
                <w:szCs w:val="24"/>
              </w:rPr>
            </w:pPr>
            <w:r>
              <w:rPr>
                <w:rFonts w:hint="eastAsia"/>
                <w:color w:val="auto"/>
                <w:sz w:val="24"/>
                <w:szCs w:val="24"/>
              </w:rPr>
              <w:t>10.9</w:t>
            </w:r>
            <w:r>
              <w:rPr>
                <w:rFonts w:hint="eastAsia" w:ascii="宋体" w:hAnsi="宋体"/>
                <w:color w:val="auto"/>
                <w:sz w:val="24"/>
                <w:szCs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auto"/>
                <w:sz w:val="24"/>
                <w:szCs w:val="24"/>
              </w:rPr>
            </w:pPr>
            <w:r>
              <w:rPr>
                <w:rFonts w:hint="eastAsia"/>
                <w:color w:val="auto"/>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left="240" w:hanging="240"/>
              <w:contextualSpacing/>
              <w:rPr>
                <w:color w:val="auto"/>
                <w:sz w:val="24"/>
                <w:szCs w:val="24"/>
              </w:rPr>
            </w:pPr>
            <w:r>
              <w:rPr>
                <w:rFonts w:hint="eastAsia"/>
                <w:color w:val="auto"/>
                <w:sz w:val="24"/>
                <w:szCs w:val="24"/>
              </w:rPr>
              <w:t>10.10</w:t>
            </w:r>
            <w:r>
              <w:rPr>
                <w:rFonts w:hint="eastAsia" w:ascii="宋体" w:hAnsi="宋体"/>
                <w:color w:val="auto"/>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auto"/>
                <w:sz w:val="24"/>
                <w:szCs w:val="24"/>
              </w:rPr>
            </w:pPr>
            <w:r>
              <w:rPr>
                <w:rFonts w:hint="eastAsia"/>
                <w:color w:val="auto"/>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rPr>
                <w:color w:val="auto"/>
                <w:sz w:val="24"/>
                <w:szCs w:val="24"/>
              </w:rPr>
            </w:pPr>
            <w:r>
              <w:rPr>
                <w:rFonts w:hint="eastAsia"/>
                <w:color w:val="auto"/>
                <w:sz w:val="24"/>
                <w:szCs w:val="24"/>
              </w:rPr>
              <w:t>10.11</w:t>
            </w:r>
            <w:r>
              <w:rPr>
                <w:rFonts w:hint="eastAsia" w:ascii="宋体" w:hAnsi="宋体"/>
                <w:color w:val="auto"/>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color w:val="auto"/>
                <w:sz w:val="24"/>
                <w:szCs w:val="24"/>
              </w:rPr>
            </w:pPr>
          </w:p>
        </w:tc>
        <w:tc>
          <w:tcPr>
            <w:tcW w:w="7546" w:type="dxa"/>
            <w:gridSpan w:val="3"/>
            <w:tcBorders>
              <w:top w:val="single" w:color="auto" w:sz="4" w:space="0"/>
              <w:left w:val="nil"/>
              <w:bottom w:val="single" w:color="auto" w:sz="4" w:space="0"/>
              <w:right w:val="single" w:color="auto" w:sz="4" w:space="0"/>
            </w:tcBorders>
            <w:vAlign w:val="center"/>
          </w:tcPr>
          <w:p>
            <w:pPr>
              <w:autoSpaceDE w:val="0"/>
              <w:autoSpaceDN w:val="0"/>
              <w:spacing w:line="450" w:lineRule="exact"/>
              <w:contextualSpacing/>
              <w:jc w:val="left"/>
              <w:outlineLvl w:val="0"/>
              <w:rPr>
                <w:rFonts w:hAnsi="宋体" w:cs="宋体"/>
                <w:color w:val="auto"/>
                <w:sz w:val="24"/>
              </w:rPr>
            </w:pPr>
            <w:r>
              <w:rPr>
                <w:rFonts w:hint="eastAsia" w:hAnsi="宋体" w:cs="宋体"/>
                <w:color w:val="auto"/>
                <w:sz w:val="24"/>
              </w:rPr>
              <w:t>1、未成功上传的投标文件；</w:t>
            </w:r>
          </w:p>
          <w:p>
            <w:pPr>
              <w:autoSpaceDE w:val="0"/>
              <w:autoSpaceDN w:val="0"/>
              <w:spacing w:line="450" w:lineRule="exact"/>
              <w:contextualSpacing/>
              <w:jc w:val="left"/>
              <w:outlineLvl w:val="0"/>
              <w:rPr>
                <w:rFonts w:ascii="新宋体" w:hAnsi="新宋体" w:eastAsia="新宋体" w:cs="宋体"/>
                <w:color w:val="auto"/>
                <w:kern w:val="0"/>
                <w:sz w:val="24"/>
                <w:szCs w:val="24"/>
              </w:rPr>
            </w:pPr>
            <w:r>
              <w:rPr>
                <w:rFonts w:hint="eastAsia" w:hAnsi="宋体" w:cs="宋体"/>
                <w:color w:val="auto"/>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outlineLvl w:val="0"/>
              <w:rPr>
                <w:rFonts w:ascii="新宋体" w:hAnsi="新宋体" w:eastAsia="新宋体" w:cs="宋体"/>
                <w:color w:val="auto"/>
                <w:kern w:val="0"/>
                <w:sz w:val="24"/>
                <w:szCs w:val="24"/>
              </w:rPr>
            </w:pPr>
            <w:bookmarkStart w:id="30" w:name="_Toc464824557"/>
            <w:r>
              <w:rPr>
                <w:rFonts w:hint="eastAsia" w:ascii="新宋体" w:hAnsi="新宋体" w:eastAsia="新宋体" w:cs="宋体"/>
                <w:color w:val="auto"/>
                <w:kern w:val="0"/>
                <w:sz w:val="24"/>
                <w:szCs w:val="24"/>
              </w:rPr>
              <w:t>10.12招标代理费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outlineLvl w:val="0"/>
              <w:rPr>
                <w:rFonts w:ascii="新宋体" w:hAnsi="新宋体" w:eastAsia="新宋体" w:cs="宋体"/>
                <w:color w:val="auto"/>
                <w:kern w:val="0"/>
                <w:sz w:val="24"/>
                <w:szCs w:val="24"/>
              </w:rPr>
            </w:pPr>
            <w:bookmarkStart w:id="31" w:name="_Toc5119"/>
            <w:r>
              <w:rPr>
                <w:color w:val="auto"/>
                <w:sz w:val="24"/>
                <w:szCs w:val="24"/>
              </w:rPr>
              <w:t>由</w:t>
            </w:r>
            <w:bookmarkEnd w:id="31"/>
            <w:r>
              <w:rPr>
                <w:rFonts w:hint="eastAsia"/>
                <w:color w:val="auto"/>
                <w:sz w:val="24"/>
                <w:szCs w:val="24"/>
              </w:rPr>
              <w:t>中标</w:t>
            </w:r>
            <w:r>
              <w:rPr>
                <w:color w:val="auto"/>
                <w:sz w:val="24"/>
                <w:szCs w:val="24"/>
              </w:rPr>
              <w:t>人</w:t>
            </w:r>
            <w:r>
              <w:rPr>
                <w:rFonts w:hint="eastAsia"/>
                <w:color w:val="auto"/>
                <w:sz w:val="24"/>
                <w:szCs w:val="24"/>
              </w:rPr>
              <w:t>向招标代理机构</w:t>
            </w:r>
            <w:r>
              <w:rPr>
                <w:color w:val="auto"/>
                <w:sz w:val="24"/>
                <w:szCs w:val="24"/>
              </w:rPr>
              <w:t>支付</w:t>
            </w:r>
            <w:r>
              <w:rPr>
                <w:rFonts w:hint="eastAsia"/>
                <w:color w:val="auto"/>
                <w:sz w:val="24"/>
                <w:szCs w:val="24"/>
              </w:rPr>
              <w:t>服务费及相关费用</w:t>
            </w:r>
            <w:r>
              <w:rPr>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450" w:lineRule="exact"/>
              <w:contextualSpacing/>
              <w:jc w:val="left"/>
              <w:outlineLvl w:val="0"/>
              <w:rPr>
                <w:rFonts w:ascii="新宋体" w:hAnsi="新宋体" w:eastAsia="新宋体" w:cs="宋体"/>
                <w:color w:val="auto"/>
                <w:kern w:val="0"/>
                <w:sz w:val="24"/>
                <w:szCs w:val="24"/>
              </w:rPr>
            </w:pPr>
            <w:bookmarkStart w:id="32" w:name="_Toc464824559"/>
            <w:r>
              <w:rPr>
                <w:rFonts w:hint="eastAsia" w:ascii="新宋体" w:hAnsi="新宋体" w:eastAsia="新宋体"/>
                <w:color w:val="auto"/>
                <w:sz w:val="24"/>
                <w:szCs w:val="24"/>
              </w:rPr>
              <w:t>10.13招标文件费</w:t>
            </w:r>
            <w:bookmarkEnd w:id="32"/>
            <w:r>
              <w:rPr>
                <w:rFonts w:hint="eastAsia" w:ascii="新宋体" w:hAnsi="新宋体" w:eastAsia="新宋体"/>
                <w:color w:val="auto"/>
                <w:sz w:val="24"/>
                <w:szCs w:val="24"/>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color w:val="auto"/>
                <w:sz w:val="24"/>
                <w:szCs w:val="24"/>
              </w:rPr>
            </w:pPr>
          </w:p>
        </w:tc>
        <w:tc>
          <w:tcPr>
            <w:tcW w:w="7546"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color w:val="auto"/>
                <w:sz w:val="24"/>
                <w:szCs w:val="24"/>
              </w:rPr>
            </w:pPr>
            <w:bookmarkStart w:id="33" w:name="_Toc464824560"/>
            <w:r>
              <w:rPr>
                <w:rFonts w:hint="eastAsia" w:ascii="宋体" w:hAnsi="宋体"/>
                <w:color w:val="auto"/>
                <w:sz w:val="24"/>
                <w:szCs w:val="24"/>
              </w:rPr>
              <w:t>1、招标文件费用</w:t>
            </w:r>
            <w:bookmarkEnd w:id="33"/>
            <w:r>
              <w:rPr>
                <w:rFonts w:ascii="宋体" w:hAnsi="宋体"/>
                <w:color w:val="auto"/>
                <w:sz w:val="24"/>
                <w:szCs w:val="24"/>
              </w:rPr>
              <w:t>3</w:t>
            </w:r>
            <w:r>
              <w:rPr>
                <w:rFonts w:hint="eastAsia" w:ascii="宋体" w:hAnsi="宋体"/>
                <w:color w:val="auto"/>
                <w:sz w:val="24"/>
                <w:szCs w:val="24"/>
              </w:rPr>
              <w:t>00元/套，售后不退；</w:t>
            </w:r>
          </w:p>
          <w:p>
            <w:pPr>
              <w:autoSpaceDE w:val="0"/>
              <w:autoSpaceDN w:val="0"/>
              <w:spacing w:line="460" w:lineRule="exact"/>
              <w:contextualSpacing/>
              <w:jc w:val="left"/>
              <w:outlineLvl w:val="0"/>
              <w:rPr>
                <w:rFonts w:ascii="宋体" w:hAnsi="宋体"/>
                <w:color w:val="auto"/>
                <w:sz w:val="24"/>
                <w:szCs w:val="24"/>
              </w:rPr>
            </w:pPr>
            <w:r>
              <w:rPr>
                <w:rFonts w:hint="eastAsia" w:hAnsi="宋体"/>
                <w:color w:val="auto"/>
                <w:sz w:val="24"/>
                <w:szCs w:val="24"/>
              </w:rPr>
              <w:t>2、投标人于开标结束后转账至支付宝账户：</w:t>
            </w:r>
            <w:r>
              <w:rPr>
                <w:rFonts w:hint="eastAsia" w:ascii="宋体" w:hAnsi="宋体"/>
                <w:color w:val="auto"/>
                <w:sz w:val="24"/>
                <w:szCs w:val="24"/>
                <w:lang w:val="en-US" w:eastAsia="zh-CN"/>
              </w:rPr>
              <w:t>15037472257</w:t>
            </w:r>
            <w:r>
              <w:rPr>
                <w:rFonts w:hint="eastAsia" w:hAnsi="宋体"/>
                <w:color w:val="auto"/>
                <w:sz w:val="24"/>
                <w:szCs w:val="24"/>
              </w:rPr>
              <w:t>（转账时请注明项目编号、标段及公司名称）。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b/>
                <w:bCs/>
                <w:color w:val="auto"/>
                <w:kern w:val="0"/>
                <w:sz w:val="24"/>
                <w:szCs w:val="24"/>
              </w:rPr>
            </w:pPr>
            <w:bookmarkStart w:id="34" w:name="_Toc397507523"/>
            <w:r>
              <w:rPr>
                <w:rFonts w:hint="eastAsia" w:ascii="宋体" w:hAnsi="宋体" w:cs="仿宋_GB2312"/>
                <w:b/>
                <w:bCs/>
                <w:color w:val="auto"/>
                <w:kern w:val="0"/>
                <w:sz w:val="24"/>
                <w:szCs w:val="24"/>
              </w:rPr>
              <w:t xml:space="preserve">10.14 </w:t>
            </w:r>
            <w:bookmarkEnd w:id="34"/>
            <w:r>
              <w:rPr>
                <w:rFonts w:hint="eastAsia" w:ascii="宋体" w:hAnsi="宋体"/>
                <w:b/>
                <w:bCs/>
                <w:color w:val="auto"/>
                <w:sz w:val="24"/>
                <w:szCs w:val="24"/>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b/>
                <w:bCs/>
                <w:color w:val="auto"/>
                <w:sz w:val="24"/>
                <w:szCs w:val="24"/>
              </w:rPr>
            </w:pPr>
          </w:p>
        </w:tc>
        <w:tc>
          <w:tcPr>
            <w:tcW w:w="7343" w:type="dxa"/>
            <w:gridSpan w:val="2"/>
            <w:tcBorders>
              <w:top w:val="single" w:color="auto" w:sz="4" w:space="0"/>
              <w:left w:val="nil"/>
              <w:bottom w:val="single" w:color="auto" w:sz="4" w:space="0"/>
              <w:right w:val="single" w:color="auto" w:sz="4" w:space="0"/>
            </w:tcBorders>
            <w:vAlign w:val="top"/>
          </w:tcPr>
          <w:p>
            <w:pPr>
              <w:autoSpaceDE w:val="0"/>
              <w:autoSpaceDN w:val="0"/>
              <w:spacing w:line="460" w:lineRule="exact"/>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开户行：河南长葛农村商业银行股份有限公司营业部</w:t>
            </w:r>
          </w:p>
          <w:p>
            <w:pPr>
              <w:autoSpaceDE w:val="0"/>
              <w:autoSpaceDN w:val="0"/>
              <w:spacing w:line="460" w:lineRule="exact"/>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户  名：长葛市公共资源交易中心</w:t>
            </w:r>
          </w:p>
          <w:p>
            <w:pPr>
              <w:autoSpaceDE w:val="0"/>
              <w:autoSpaceDN w:val="0"/>
              <w:spacing w:line="460" w:lineRule="exact"/>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账  号：13201001800000552</w:t>
            </w:r>
          </w:p>
          <w:p>
            <w:pPr>
              <w:autoSpaceDE w:val="0"/>
              <w:autoSpaceDN w:val="0"/>
              <w:spacing w:line="460" w:lineRule="exact"/>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履约担保的金额：中标金额的10%</w:t>
            </w:r>
          </w:p>
          <w:p>
            <w:pPr>
              <w:autoSpaceDE w:val="0"/>
              <w:autoSpaceDN w:val="0"/>
              <w:spacing w:line="460" w:lineRule="exact"/>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注：履约担保缴纳时需备注项目编号：</w:t>
            </w:r>
          </w:p>
          <w:p>
            <w:pPr>
              <w:autoSpaceDE w:val="0"/>
              <w:autoSpaceDN w:val="0"/>
              <w:spacing w:line="460" w:lineRule="exact"/>
              <w:jc w:val="left"/>
              <w:rPr>
                <w:rFonts w:ascii="宋体" w:hAnsi="宋体" w:eastAsia="宋体" w:cs="仿宋_GB2312"/>
                <w:b/>
                <w:bCs/>
                <w:color w:val="auto"/>
                <w:kern w:val="0"/>
                <w:sz w:val="24"/>
                <w:szCs w:val="24"/>
                <w:lang w:val="en-US" w:eastAsia="zh-CN" w:bidi="ar-SA"/>
              </w:rPr>
            </w:pPr>
            <w:r>
              <w:rPr>
                <w:rFonts w:hint="eastAsia" w:ascii="宋体" w:hAnsi="宋体" w:cs="仿宋_GB2312"/>
                <w:b/>
                <w:bCs/>
                <w:color w:val="auto"/>
                <w:kern w:val="0"/>
                <w:sz w:val="24"/>
                <w:szCs w:val="24"/>
              </w:rPr>
              <w:t>长交建【20</w:t>
            </w:r>
            <w:r>
              <w:rPr>
                <w:rFonts w:ascii="宋体" w:hAnsi="宋体" w:cs="仿宋_GB2312"/>
                <w:b/>
                <w:bCs/>
                <w:color w:val="auto"/>
                <w:kern w:val="0"/>
                <w:sz w:val="24"/>
                <w:szCs w:val="24"/>
              </w:rPr>
              <w:t>20</w:t>
            </w:r>
            <w:r>
              <w:rPr>
                <w:rFonts w:hint="eastAsia" w:ascii="宋体" w:hAnsi="宋体" w:cs="仿宋_GB2312"/>
                <w:b/>
                <w:bCs/>
                <w:color w:val="auto"/>
                <w:kern w:val="0"/>
                <w:sz w:val="24"/>
                <w:szCs w:val="24"/>
              </w:rPr>
              <w:t>】G</w:t>
            </w:r>
            <w:r>
              <w:rPr>
                <w:rFonts w:ascii="宋体" w:hAnsi="宋体" w:cs="仿宋_GB2312"/>
                <w:b/>
                <w:bCs/>
                <w:color w:val="auto"/>
                <w:kern w:val="0"/>
                <w:sz w:val="24"/>
                <w:szCs w:val="24"/>
              </w:rPr>
              <w:t>Z</w:t>
            </w:r>
            <w:r>
              <w:rPr>
                <w:rFonts w:hint="eastAsia" w:ascii="宋体" w:hAnsi="宋体" w:cs="仿宋_GB2312"/>
                <w:b/>
                <w:bCs/>
                <w:color w:val="auto"/>
                <w:kern w:val="0"/>
                <w:sz w:val="24"/>
                <w:szCs w:val="24"/>
                <w:u w:val="single"/>
              </w:rPr>
              <w:t xml:space="preserve">     </w:t>
            </w:r>
            <w:r>
              <w:rPr>
                <w:rFonts w:hint="eastAsia" w:ascii="宋体" w:hAnsi="宋体" w:cs="仿宋_GB2312"/>
                <w:b/>
                <w:bCs/>
                <w:color w:val="auto"/>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b/>
                <w:bCs/>
                <w:color w:val="auto"/>
                <w:kern w:val="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color w:val="auto"/>
                <w:kern w:val="0"/>
                <w:sz w:val="24"/>
                <w:szCs w:val="24"/>
              </w:rPr>
            </w:pPr>
            <w:r>
              <w:rPr>
                <w:rFonts w:hint="eastAsia" w:ascii="宋体" w:hAnsi="宋体" w:cs="仿宋_GB2312"/>
                <w:b/>
                <w:bCs/>
                <w:color w:val="auto"/>
                <w:kern w:val="0"/>
                <w:sz w:val="24"/>
                <w:szCs w:val="24"/>
              </w:rPr>
              <w:t>《中华人民共和国招标投标法》第三十二条：</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b/>
                <w:bCs/>
                <w:color w:val="auto"/>
                <w:kern w:val="0"/>
                <w:sz w:val="24"/>
                <w:szCs w:val="24"/>
              </w:rPr>
              <w:t>《中华人民共和国招标投标法》第三十三条：</w:t>
            </w:r>
            <w:r>
              <w:rPr>
                <w:rFonts w:hint="eastAsia" w:ascii="宋体" w:hAnsi="宋体" w:cs="仿宋_GB2312"/>
                <w:color w:val="auto"/>
                <w:kern w:val="0"/>
                <w:sz w:val="24"/>
                <w:szCs w:val="24"/>
              </w:rPr>
              <w:t>投标人不得以低于成本的报价竞标，也不得以他人名义投标或者以其他方式弄虚作假，骗取中标。</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b/>
                <w:bCs/>
                <w:color w:val="auto"/>
                <w:kern w:val="0"/>
                <w:sz w:val="24"/>
                <w:szCs w:val="24"/>
              </w:rPr>
              <w:t>《中华人民共和国招标投标法实施条例》第三十九条：</w:t>
            </w:r>
            <w:r>
              <w:rPr>
                <w:rFonts w:hint="eastAsia" w:ascii="宋体" w:hAnsi="宋体" w:cs="仿宋_GB2312"/>
                <w:color w:val="auto"/>
                <w:kern w:val="0"/>
                <w:sz w:val="24"/>
                <w:szCs w:val="24"/>
              </w:rPr>
              <w:t>禁止投标人相互串通投标，有下列情形之一的，属于投标人相互串通投标：</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（一）投标人之间协商投标报价等投标文件的实质性内容；</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（二）投标人之间约定中标人；</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（三）投标人之间约定部分投标人放弃投标或者中标；</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（四）属于同一集团、协会、商会等组织成员的投标人按照该组织要求协同投标；</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（五）投标人之间为谋取中标或者排斥特定投标人而采取的其他联合行动。</w:t>
            </w:r>
          </w:p>
          <w:p>
            <w:pPr>
              <w:autoSpaceDE w:val="0"/>
              <w:autoSpaceDN w:val="0"/>
              <w:spacing w:line="440" w:lineRule="exact"/>
              <w:contextualSpacing/>
              <w:rPr>
                <w:rFonts w:ascii="宋体" w:hAnsi="宋体" w:cs="仿宋_GB2312"/>
                <w:b/>
                <w:bCs/>
                <w:color w:val="auto"/>
                <w:kern w:val="0"/>
                <w:sz w:val="24"/>
                <w:szCs w:val="24"/>
              </w:rPr>
            </w:pPr>
            <w:r>
              <w:rPr>
                <w:rFonts w:hint="eastAsia" w:ascii="宋体" w:hAnsi="宋体" w:cs="仿宋_GB2312"/>
                <w:b/>
                <w:bCs/>
                <w:color w:val="auto"/>
                <w:kern w:val="0"/>
                <w:sz w:val="24"/>
                <w:szCs w:val="24"/>
              </w:rPr>
              <w:t>《中华人民共和国招标投标法实施条例》第四十条：</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有下列情形之一的，视为投标人相互串通投标：</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（一）不同投标人的投标文件由同一单位或者个人编制；</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（二）不同投标人委托同一单位或者个人办理投标事宜；</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（三）不同投标人的投标文件载明的项目管理成员为同一人；</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（四）不同投标人的投标文件异常一致或者投标报价呈规律性差异；</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（五）不同投标人的投标文件相互混装；</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（六）不同投标人的投标保证金从同一单位或者个人的账户转出。</w:t>
            </w:r>
          </w:p>
          <w:p>
            <w:pPr>
              <w:autoSpaceDE w:val="0"/>
              <w:autoSpaceDN w:val="0"/>
              <w:spacing w:line="440" w:lineRule="exact"/>
              <w:contextualSpacing/>
              <w:rPr>
                <w:rFonts w:ascii="宋体" w:hAnsi="宋体" w:cs="仿宋_GB2312"/>
                <w:b/>
                <w:bCs/>
                <w:color w:val="auto"/>
                <w:kern w:val="0"/>
                <w:sz w:val="24"/>
                <w:szCs w:val="24"/>
              </w:rPr>
            </w:pPr>
            <w:r>
              <w:rPr>
                <w:rFonts w:hint="eastAsia" w:ascii="宋体" w:hAnsi="宋体" w:cs="仿宋_GB2312"/>
                <w:b/>
                <w:bCs/>
                <w:color w:val="auto"/>
                <w:kern w:val="0"/>
                <w:sz w:val="24"/>
                <w:szCs w:val="24"/>
              </w:rPr>
              <w:t>《中华人民共和国招标投标法实施条例》第四十一条：</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禁止招标人与投标人串通投标。</w:t>
            </w:r>
          </w:p>
          <w:p>
            <w:pPr>
              <w:autoSpaceDE w:val="0"/>
              <w:autoSpaceDN w:val="0"/>
              <w:spacing w:line="440" w:lineRule="exact"/>
              <w:ind w:firstLine="120" w:firstLineChars="50"/>
              <w:contextualSpacing/>
              <w:rPr>
                <w:rFonts w:ascii="宋体" w:hAnsi="宋体" w:cs="仿宋_GB2312"/>
                <w:color w:val="auto"/>
                <w:kern w:val="0"/>
                <w:sz w:val="24"/>
                <w:szCs w:val="24"/>
              </w:rPr>
            </w:pPr>
            <w:r>
              <w:rPr>
                <w:rFonts w:hint="eastAsia" w:ascii="宋体" w:hAnsi="宋体" w:cs="仿宋_GB2312"/>
                <w:color w:val="auto"/>
                <w:kern w:val="0"/>
                <w:sz w:val="24"/>
                <w:szCs w:val="24"/>
              </w:rPr>
              <w:t>有下列情形之一的，属于招标人与投标人串通投标：</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（一）招标人在开标前开启投标文件并将有关信息泄露给其他投标人;</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（二）招标人直接或者间接向投标人泄露标底、评标委员会成员等信息；</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（三）招标人明示或者暗示投标人压低或者抬高投标报价；</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（四）招标人授意投标人撤换、修改投标文件；</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（五）招标人明示或者暗示投标人为特定投标人中标提供方便；</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（六）招标人与投标人为谋求特定投标人中标而采取的其他串通行为。</w:t>
            </w:r>
          </w:p>
          <w:p>
            <w:pPr>
              <w:autoSpaceDE w:val="0"/>
              <w:autoSpaceDN w:val="0"/>
              <w:spacing w:line="440" w:lineRule="exact"/>
              <w:contextualSpacing/>
              <w:rPr>
                <w:rFonts w:ascii="宋体" w:hAnsi="宋体" w:cs="仿宋_GB2312"/>
                <w:b/>
                <w:bCs/>
                <w:color w:val="auto"/>
                <w:kern w:val="0"/>
                <w:sz w:val="24"/>
                <w:szCs w:val="24"/>
              </w:rPr>
            </w:pPr>
            <w:r>
              <w:rPr>
                <w:rFonts w:hint="eastAsia" w:ascii="宋体" w:hAnsi="宋体" w:cs="仿宋_GB2312"/>
                <w:b/>
                <w:bCs/>
                <w:color w:val="auto"/>
                <w:kern w:val="0"/>
                <w:sz w:val="24"/>
                <w:szCs w:val="24"/>
              </w:rPr>
              <w:t>《中华人民共和国招标投标法实施条例》第四十二条：</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使用通过受让或者租借等方式获取的资格、资质证书投标的，属于招标投标法第三十三条规定的以他人名义投标。</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投标人有下列情形之一的，属于招标投标法第三十三条规定的以其他方式弄虚作假的行为：</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（一）使用伪造、变造的许可证件；</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（二）提供虚假的财务状况或者业绩；</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（三）提供虚假的项目负责人或者主要技术人员简历、劳动关系证明；</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（四）提供虚假的信用状况；</w:t>
            </w:r>
          </w:p>
          <w:p>
            <w:pPr>
              <w:autoSpaceDE w:val="0"/>
              <w:autoSpaceDN w:val="0"/>
              <w:spacing w:line="440" w:lineRule="exact"/>
              <w:contextualSpacing/>
              <w:rPr>
                <w:rFonts w:ascii="宋体" w:hAnsi="宋体" w:cs="仿宋_GB2312"/>
                <w:color w:val="auto"/>
                <w:kern w:val="0"/>
                <w:sz w:val="24"/>
                <w:szCs w:val="24"/>
              </w:rPr>
            </w:pPr>
            <w:r>
              <w:rPr>
                <w:rFonts w:hint="eastAsia" w:ascii="宋体" w:hAnsi="宋体" w:cs="仿宋_GB2312"/>
                <w:color w:val="auto"/>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color w:val="auto"/>
                <w:kern w:val="0"/>
                <w:sz w:val="24"/>
                <w:szCs w:val="24"/>
              </w:rPr>
            </w:pPr>
            <w:r>
              <w:rPr>
                <w:rFonts w:hint="eastAsia" w:ascii="宋体" w:hAnsi="宋体" w:cs="仿宋_GB2312"/>
                <w:b/>
                <w:bCs/>
                <w:color w:val="auto"/>
                <w:kern w:val="0"/>
                <w:sz w:val="24"/>
                <w:szCs w:val="24"/>
              </w:rPr>
              <w:t>10.16 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color w:val="auto"/>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color w:val="auto"/>
                <w:kern w:val="0"/>
                <w:sz w:val="24"/>
                <w:szCs w:val="24"/>
              </w:rPr>
            </w:pPr>
            <w:r>
              <w:rPr>
                <w:rFonts w:hint="eastAsia" w:ascii="宋体" w:hAnsi="宋体" w:cs="仿宋_GB2312"/>
                <w:b/>
                <w:bCs/>
                <w:color w:val="auto"/>
                <w:kern w:val="0"/>
                <w:sz w:val="24"/>
                <w:szCs w:val="24"/>
              </w:rPr>
              <w:t>中标人应当按合同约定履行义务，完成中标项目。中标人不得向他人转让中标项目，也不得将中标项目肢解后分别向他人转让。</w:t>
            </w:r>
          </w:p>
          <w:p>
            <w:pPr>
              <w:autoSpaceDE w:val="0"/>
              <w:autoSpaceDN w:val="0"/>
              <w:spacing w:line="440" w:lineRule="exact"/>
              <w:contextualSpacing/>
              <w:rPr>
                <w:rFonts w:ascii="宋体" w:hAnsi="宋体" w:cs="仿宋_GB2312"/>
                <w:b/>
                <w:bCs/>
                <w:color w:val="auto"/>
                <w:kern w:val="0"/>
                <w:sz w:val="24"/>
                <w:szCs w:val="24"/>
              </w:rPr>
            </w:pPr>
            <w:r>
              <w:rPr>
                <w:rFonts w:hint="eastAsia" w:ascii="宋体" w:hAnsi="宋体" w:cs="仿宋_GB2312"/>
                <w:b/>
                <w:bCs/>
                <w:color w:val="auto"/>
                <w:kern w:val="0"/>
                <w:sz w:val="24"/>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color w:val="auto"/>
                <w:sz w:val="24"/>
                <w:szCs w:val="24"/>
              </w:rPr>
            </w:pPr>
            <w:r>
              <w:rPr>
                <w:rFonts w:hint="eastAsia" w:hAnsi="宋体"/>
                <w:b/>
                <w:bCs/>
                <w:color w:val="auto"/>
                <w:sz w:val="24"/>
                <w:szCs w:val="24"/>
              </w:rPr>
              <w:t>特别提示</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5、招标人及其代理机构需留存项目电子档案时，可在质疑期满后使用</w:t>
            </w:r>
            <w:r>
              <w:rPr>
                <w:rFonts w:hAnsi="宋体" w:cs="宋体"/>
                <w:color w:val="auto"/>
                <w:sz w:val="24"/>
              </w:rPr>
              <w:t>CA锁从交易平台自行下载。</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6、商务标投标文件制作注意事项：</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6.1 投标人登录《全国公共资源交易平台（河南省·许昌市）》公共资源交易系统下载“许昌投标文件制作系统SEARUN V1.1”和操作手册（工程项目），按招标文件要求制作商务标投标文件。</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460" w:lineRule="exact"/>
              <w:ind w:firstLine="482" w:firstLineChars="200"/>
              <w:contextualSpacing/>
              <w:jc w:val="left"/>
              <w:outlineLvl w:val="0"/>
              <w:rPr>
                <w:rFonts w:ascii="黑体" w:hAnsi="黑体" w:eastAsia="黑体" w:cs="宋体"/>
                <w:b/>
                <w:bCs/>
                <w:color w:val="auto"/>
                <w:kern w:val="0"/>
                <w:sz w:val="24"/>
                <w:szCs w:val="24"/>
              </w:rPr>
            </w:pPr>
            <w:r>
              <w:rPr>
                <w:rFonts w:hint="eastAsia" w:hAnsi="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b/>
                <w:bCs/>
                <w:color w:val="auto"/>
                <w:sz w:val="24"/>
                <w:szCs w:val="24"/>
              </w:rPr>
            </w:pPr>
            <w:r>
              <w:rPr>
                <w:rFonts w:hint="eastAsia" w:hAnsi="宋体"/>
                <w:b/>
                <w:bCs/>
                <w:color w:val="auto"/>
                <w:sz w:val="24"/>
                <w:szCs w:val="24"/>
              </w:rPr>
              <w:t>注意事项：</w:t>
            </w:r>
          </w:p>
          <w:p>
            <w:pPr>
              <w:autoSpaceDE w:val="0"/>
              <w:autoSpaceDN w:val="0"/>
              <w:spacing w:line="460" w:lineRule="exact"/>
              <w:ind w:firstLine="482" w:firstLineChars="200"/>
              <w:contextualSpacing/>
              <w:jc w:val="left"/>
              <w:outlineLvl w:val="0"/>
              <w:rPr>
                <w:rFonts w:hAnsi="宋体"/>
                <w:b/>
                <w:bCs/>
                <w:color w:val="auto"/>
                <w:sz w:val="24"/>
                <w:szCs w:val="24"/>
              </w:rPr>
            </w:pPr>
            <w:r>
              <w:rPr>
                <w:rFonts w:hint="eastAsia" w:hAnsi="宋体"/>
                <w:b/>
                <w:bCs/>
                <w:color w:val="auto"/>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80" w:firstLineChars="200"/>
              <w:contextualSpacing/>
              <w:jc w:val="left"/>
              <w:outlineLvl w:val="0"/>
              <w:rPr>
                <w:rFonts w:hAnsi="宋体"/>
                <w:bCs/>
                <w:color w:val="auto"/>
                <w:sz w:val="24"/>
                <w:szCs w:val="24"/>
              </w:rPr>
            </w:pPr>
            <w:r>
              <w:rPr>
                <w:rFonts w:hint="eastAsia" w:hAnsi="宋体"/>
                <w:bCs/>
                <w:color w:val="auto"/>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80" w:firstLineChars="200"/>
              <w:contextualSpacing/>
              <w:jc w:val="left"/>
              <w:outlineLvl w:val="0"/>
              <w:rPr>
                <w:rFonts w:hAnsi="宋体"/>
                <w:bCs/>
                <w:color w:val="auto"/>
                <w:sz w:val="24"/>
                <w:szCs w:val="24"/>
              </w:rPr>
            </w:pPr>
            <w:r>
              <w:rPr>
                <w:rFonts w:hint="eastAsia" w:hAnsi="宋体"/>
                <w:bCs/>
                <w:color w:val="auto"/>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80" w:firstLineChars="200"/>
              <w:contextualSpacing/>
              <w:jc w:val="left"/>
              <w:outlineLvl w:val="0"/>
              <w:rPr>
                <w:rFonts w:hAnsi="宋体"/>
                <w:bCs/>
                <w:color w:val="auto"/>
                <w:sz w:val="24"/>
                <w:szCs w:val="24"/>
              </w:rPr>
            </w:pPr>
            <w:r>
              <w:rPr>
                <w:rFonts w:hint="eastAsia" w:hAnsi="宋体"/>
                <w:bCs/>
                <w:color w:val="auto"/>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ind w:firstLine="480" w:firstLineChars="200"/>
              <w:contextualSpacing/>
              <w:jc w:val="left"/>
              <w:outlineLvl w:val="0"/>
              <w:rPr>
                <w:rFonts w:hAnsi="宋体"/>
                <w:bCs/>
                <w:color w:val="auto"/>
                <w:sz w:val="24"/>
                <w:szCs w:val="24"/>
              </w:rPr>
            </w:pPr>
            <w:r>
              <w:rPr>
                <w:rFonts w:hint="eastAsia" w:hAnsi="宋体"/>
                <w:bCs/>
                <w:color w:val="auto"/>
                <w:sz w:val="24"/>
                <w:szCs w:val="24"/>
              </w:rPr>
              <w:t>投标人的投标活动属于“国家发展改革委等２４部委《关于对公共资源交易领域严重失信主体开展联合惩戒的备忘录》（发改法规〔2018〕457号）”十九种行为界定的不良行为的，按相关文件规定执行。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color w:val="auto"/>
                <w:kern w:val="0"/>
                <w:sz w:val="24"/>
                <w:szCs w:val="24"/>
              </w:rPr>
            </w:pPr>
            <w:bookmarkStart w:id="35" w:name="_Toc397507525"/>
            <w:r>
              <w:rPr>
                <w:rFonts w:hint="eastAsia" w:ascii="宋体" w:hAnsi="宋体"/>
                <w:color w:val="auto"/>
                <w:position w:val="6"/>
                <w:sz w:val="24"/>
                <w:szCs w:val="24"/>
              </w:rPr>
              <w:t>未尽事宜，按国家有关规定执行。</w:t>
            </w:r>
            <w:bookmarkEnd w:id="35"/>
          </w:p>
        </w:tc>
      </w:tr>
    </w:tbl>
    <w:p>
      <w:pPr>
        <w:pStyle w:val="2"/>
        <w:spacing w:before="0" w:after="0" w:line="460" w:lineRule="exact"/>
        <w:contextualSpacing/>
        <w:rPr>
          <w:rFonts w:ascii="宋体" w:hAnsi="宋体"/>
          <w:sz w:val="24"/>
          <w:szCs w:val="24"/>
        </w:rPr>
      </w:pPr>
      <w:bookmarkStart w:id="36" w:name="_Toc397507939"/>
      <w:bookmarkEnd w:id="36"/>
      <w:bookmarkStart w:id="37" w:name="_Toc397507526"/>
      <w:bookmarkEnd w:id="37"/>
      <w:bookmarkStart w:id="38" w:name="_Toc397605808"/>
      <w:r>
        <w:rPr>
          <w:kern w:val="0"/>
          <w:sz w:val="26"/>
          <w:szCs w:val="26"/>
        </w:rPr>
        <w:br w:type="page"/>
      </w:r>
      <w:bookmarkEnd w:id="38"/>
      <w:r>
        <w:rPr>
          <w:rFonts w:hint="eastAsia" w:ascii="宋体" w:hAnsi="宋体"/>
          <w:sz w:val="32"/>
          <w:szCs w:val="24"/>
        </w:rPr>
        <w:t>1. 总则</w:t>
      </w:r>
    </w:p>
    <w:p>
      <w:pPr>
        <w:pStyle w:val="4"/>
        <w:topLinePunct/>
        <w:spacing w:before="0" w:after="0" w:line="460" w:lineRule="exact"/>
        <w:contextualSpacing/>
        <w:rPr>
          <w:rFonts w:ascii="宋体" w:hAnsi="宋体" w:cs="宋体"/>
          <w:sz w:val="24"/>
          <w:szCs w:val="24"/>
        </w:rPr>
      </w:pPr>
      <w:bookmarkStart w:id="39" w:name="_Toc450029230"/>
      <w:r>
        <w:rPr>
          <w:rFonts w:hint="eastAsia" w:ascii="宋体" w:hAnsi="宋体" w:cs="宋体"/>
          <w:sz w:val="24"/>
          <w:szCs w:val="24"/>
        </w:rPr>
        <w:t>1.1 项目概况</w:t>
      </w:r>
      <w:bookmarkEnd w:id="3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1.1.1根据《中华人民共和国招标投标法》等有关法律、法规和规章的规定，本招标项目已具备招标条件，现对本标段施工进行招标。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 本招标项目招标人：见投标人须知前附表。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1.1.3 本标段招标代理机构：见投标人须知前附表。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1.1.4 本招标项目名称：见投标人须知前附表。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1.1.5 本标段建设地点：见投标人须知前附表。</w:t>
      </w:r>
    </w:p>
    <w:p>
      <w:pPr>
        <w:pStyle w:val="4"/>
        <w:topLinePunct/>
        <w:spacing w:before="0" w:after="0" w:line="460" w:lineRule="exact"/>
        <w:contextualSpacing/>
        <w:rPr>
          <w:rFonts w:ascii="宋体" w:hAnsi="宋体" w:cs="宋体"/>
          <w:sz w:val="24"/>
          <w:szCs w:val="24"/>
        </w:rPr>
      </w:pPr>
      <w:bookmarkStart w:id="40" w:name="_Toc450029231"/>
      <w:r>
        <w:rPr>
          <w:rFonts w:hint="eastAsia" w:ascii="宋体" w:hAnsi="宋体" w:cs="宋体"/>
          <w:sz w:val="24"/>
          <w:szCs w:val="24"/>
        </w:rPr>
        <w:t>1.2 资金来源和落实情况</w:t>
      </w:r>
      <w:bookmarkEnd w:id="4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1.2.1 本招标项目的资金来源：见投标人须知前附表。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1.2.2 本招标项目的出资比例：见投标人须知前附表。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1.2.3 本招标项目的资金落实情况：见投标人须知前附表。</w:t>
      </w:r>
    </w:p>
    <w:p>
      <w:pPr>
        <w:pStyle w:val="4"/>
        <w:topLinePunct/>
        <w:spacing w:before="0" w:after="0" w:line="460" w:lineRule="exact"/>
        <w:contextualSpacing/>
        <w:rPr>
          <w:rFonts w:ascii="宋体" w:hAnsi="宋体" w:cs="宋体"/>
          <w:sz w:val="24"/>
          <w:szCs w:val="24"/>
        </w:rPr>
      </w:pPr>
      <w:bookmarkStart w:id="41" w:name="_Toc450029232"/>
      <w:r>
        <w:rPr>
          <w:rFonts w:hint="eastAsia" w:ascii="宋体" w:hAnsi="宋体" w:cs="宋体"/>
          <w:sz w:val="24"/>
          <w:szCs w:val="24"/>
        </w:rPr>
        <w:t>1.3 招标范围、计划工期和质量要求</w:t>
      </w:r>
      <w:bookmarkEnd w:id="4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1.3.1 本次招标范围：见投标人须知前附表。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1.3.2 本标段的计划工期：见投标人须知前附表。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1.3.3 本标段的质量要求：见投标人须知前附表。</w:t>
      </w:r>
    </w:p>
    <w:p>
      <w:pPr>
        <w:pStyle w:val="4"/>
        <w:topLinePunct/>
        <w:spacing w:before="0" w:after="0" w:line="460" w:lineRule="exact"/>
        <w:contextualSpacing/>
        <w:rPr>
          <w:rFonts w:ascii="宋体" w:hAnsi="宋体" w:cs="宋体"/>
          <w:sz w:val="24"/>
          <w:szCs w:val="24"/>
        </w:rPr>
      </w:pPr>
      <w:bookmarkStart w:id="42" w:name="_Toc450029233"/>
      <w:r>
        <w:rPr>
          <w:rFonts w:hint="eastAsia" w:ascii="宋体" w:hAnsi="宋体" w:cs="宋体"/>
          <w:sz w:val="24"/>
          <w:szCs w:val="24"/>
        </w:rPr>
        <w:t>1.4 投标人资格要求</w:t>
      </w:r>
      <w:bookmarkEnd w:id="42"/>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1.4.1 投标人应具备承担本标段施工的资质条件、能力。</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（1）资质条件：见投标人须知前附表；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（2）业绩要求：见投标人须知前附表；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（3）人员资格：见投标人须知前附表；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（4）主要机械设备和试验检测设备要求：见投标人须知前附表。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（4）联合体所有成员数量不得超过投标人须知前附表规定的数量；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（5）联合体牵头人所承担的工程量必须超过总工程量的50%；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（7）尽管委任了联合体牵头人，但联合体各成员在投标、签约与履行合同过程中，仍负有连带的和各自的法律责任。</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1.4.3 投标人不得存在下列情形之一：</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（1）为招标人不具有独立法人资格的附属机构（单位）；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（3）为本标段的监理人；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（4）为本标段的代建人；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（5）为本标段提供招标代理服务的；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（9）被责令停业的；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（10）被暂停或取消投标资格的；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（11）财产被接管或冻结的；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（12）在最近三年内有骗取中标或严重违约或重大工程质量问题的；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（13）涉及正在诉讼的案件，或涉及正在诉讼的案件但经审查委员会认定不会对承担本项目造成重大影响；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（14）为投资参股本项目的法人单位。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15</w:t>
      </w:r>
      <w:r>
        <w:rPr>
          <w:rFonts w:hint="eastAsia" w:ascii="宋体" w:hAnsi="宋体" w:cs="宋体"/>
          <w:sz w:val="24"/>
          <w:szCs w:val="24"/>
        </w:rPr>
        <w:t>) 被国家发改委等部门列入联合惩戒备忘录（黑名单）</w:t>
      </w:r>
    </w:p>
    <w:p>
      <w:pPr>
        <w:topLinePunct/>
        <w:spacing w:line="460" w:lineRule="exact"/>
        <w:ind w:firstLine="480" w:firstLineChars="200"/>
        <w:contextualSpacing/>
        <w:rPr>
          <w:rFonts w:ascii="宋体" w:hAnsi="宋体" w:cs="宋体"/>
          <w:sz w:val="24"/>
          <w:szCs w:val="24"/>
        </w:rPr>
      </w:pPr>
      <w:bookmarkStart w:id="43" w:name="_Hlk534616117"/>
      <w:r>
        <w:rPr>
          <w:rFonts w:hint="eastAsia" w:ascii="宋体" w:hAnsi="宋体" w:cs="宋体"/>
          <w:sz w:val="24"/>
          <w:szCs w:val="24"/>
        </w:rPr>
        <w:t>1.4.4单位负责人为同一人或存在控股、管理关系的不同单位，不得同时参加本项目投标。</w:t>
      </w:r>
      <w:bookmarkEnd w:id="43"/>
      <w:bookmarkStart w:id="44" w:name="_Toc450029234"/>
    </w:p>
    <w:p>
      <w:pPr>
        <w:topLinePunct/>
        <w:spacing w:line="460" w:lineRule="exact"/>
        <w:contextualSpacing/>
        <w:rPr>
          <w:rFonts w:ascii="宋体" w:hAnsi="宋体" w:cs="宋体"/>
          <w:b/>
          <w:sz w:val="24"/>
          <w:szCs w:val="24"/>
        </w:rPr>
      </w:pPr>
      <w:r>
        <w:rPr>
          <w:rFonts w:hint="eastAsia" w:ascii="宋体" w:hAnsi="宋体" w:cs="宋体"/>
          <w:b/>
          <w:sz w:val="24"/>
          <w:szCs w:val="24"/>
        </w:rPr>
        <w:t>1.5 费用承担</w:t>
      </w:r>
      <w:bookmarkEnd w:id="44"/>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投标人准备和参加投标活动发生的费用自理。</w:t>
      </w:r>
    </w:p>
    <w:p>
      <w:pPr>
        <w:pStyle w:val="4"/>
        <w:topLinePunct/>
        <w:spacing w:before="0" w:after="0" w:line="460" w:lineRule="exact"/>
        <w:contextualSpacing/>
        <w:rPr>
          <w:rFonts w:ascii="宋体" w:hAnsi="宋体" w:cs="宋体"/>
          <w:sz w:val="24"/>
          <w:szCs w:val="24"/>
        </w:rPr>
      </w:pPr>
      <w:bookmarkStart w:id="45" w:name="_Toc450029235"/>
      <w:r>
        <w:rPr>
          <w:rFonts w:hint="eastAsia" w:ascii="宋体" w:hAnsi="宋体" w:cs="宋体"/>
          <w:sz w:val="24"/>
          <w:szCs w:val="24"/>
        </w:rPr>
        <w:t>1.6 保密</w:t>
      </w:r>
      <w:bookmarkEnd w:id="45"/>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pStyle w:val="4"/>
        <w:topLinePunct/>
        <w:spacing w:before="0" w:after="0" w:line="460" w:lineRule="exact"/>
        <w:contextualSpacing/>
        <w:rPr>
          <w:rFonts w:ascii="宋体" w:hAnsi="宋体" w:cs="宋体"/>
          <w:sz w:val="24"/>
          <w:szCs w:val="24"/>
        </w:rPr>
      </w:pPr>
      <w:bookmarkStart w:id="46" w:name="_Toc450029236"/>
      <w:r>
        <w:rPr>
          <w:rFonts w:hint="eastAsia" w:ascii="宋体" w:hAnsi="宋体" w:cs="宋体"/>
          <w:sz w:val="24"/>
          <w:szCs w:val="24"/>
        </w:rPr>
        <w:t>1.7 语言文字</w:t>
      </w:r>
      <w:bookmarkEnd w:id="46"/>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pStyle w:val="4"/>
        <w:topLinePunct/>
        <w:spacing w:before="0" w:after="0" w:line="460" w:lineRule="exact"/>
        <w:contextualSpacing/>
        <w:rPr>
          <w:rFonts w:ascii="宋体" w:hAnsi="宋体" w:cs="宋体"/>
          <w:sz w:val="24"/>
          <w:szCs w:val="24"/>
        </w:rPr>
      </w:pPr>
      <w:bookmarkStart w:id="47" w:name="_Toc450029237"/>
      <w:r>
        <w:rPr>
          <w:rFonts w:hint="eastAsia" w:ascii="宋体" w:hAnsi="宋体" w:cs="宋体"/>
          <w:sz w:val="24"/>
          <w:szCs w:val="24"/>
        </w:rPr>
        <w:t>1.8 计量单位</w:t>
      </w:r>
      <w:bookmarkEnd w:id="47"/>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所有计量均采用中华人民共和国法定计量单位。</w:t>
      </w:r>
    </w:p>
    <w:p>
      <w:pPr>
        <w:pStyle w:val="4"/>
        <w:topLinePunct/>
        <w:spacing w:before="0" w:after="0" w:line="460" w:lineRule="exact"/>
        <w:contextualSpacing/>
        <w:rPr>
          <w:rFonts w:ascii="宋体" w:hAnsi="宋体" w:cs="宋体"/>
          <w:sz w:val="24"/>
          <w:szCs w:val="24"/>
        </w:rPr>
      </w:pPr>
      <w:bookmarkStart w:id="48" w:name="_Toc450029238"/>
      <w:r>
        <w:rPr>
          <w:rFonts w:hint="eastAsia" w:ascii="宋体" w:hAnsi="宋体" w:cs="宋体"/>
          <w:sz w:val="24"/>
          <w:szCs w:val="24"/>
        </w:rPr>
        <w:t>1.9 踏勘现场</w:t>
      </w:r>
      <w:bookmarkEnd w:id="48"/>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1.9.1 投标人须知前附表规定组织踏勘现场的，招标人按投标人须知前附表规定的时间、地点组织投标人踏勘项目现场。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1.9.2 投标人踏勘现场发生的费用自理。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1.9.4 招标人在踏勘现场中介绍的工程场地和相关的周边环境情况，供投标人在编制投标文件时参考，招标人不对投标人据此作出的判断和决策负责。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1.9.5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topLinePunct/>
        <w:spacing w:before="0" w:after="0" w:line="460" w:lineRule="exact"/>
        <w:contextualSpacing/>
        <w:rPr>
          <w:rFonts w:ascii="宋体" w:hAnsi="宋体" w:cs="宋体"/>
          <w:sz w:val="24"/>
          <w:szCs w:val="24"/>
        </w:rPr>
      </w:pPr>
      <w:bookmarkStart w:id="49" w:name="_Toc450029239"/>
      <w:r>
        <w:rPr>
          <w:rFonts w:hint="eastAsia" w:ascii="宋体" w:hAnsi="宋体" w:cs="宋体"/>
          <w:sz w:val="24"/>
          <w:szCs w:val="24"/>
        </w:rPr>
        <w:t>1.10 投标预备会</w:t>
      </w:r>
      <w:bookmarkEnd w:id="4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1.10.1 投标人须知前附表规定召开投标预备会的，招标人按投标人须知前附表规定的时间和地点召开投标预备会，澄清投标人提出的问题。</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1.10.2 投标人应在投标人须知前附表规定的时间前，以书面形式将提出的问题送达招标人，以便招标人在会议期间澄清。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1.10.3 投标预备会后，招标人在投标人须知前附表规定的时间内，将对投标人所提问题的澄清，以书面方式通知所有购买招标文件的投标人。该澄清内容为招标文件的组成部分。</w:t>
      </w:r>
    </w:p>
    <w:p>
      <w:pPr>
        <w:pStyle w:val="4"/>
        <w:topLinePunct/>
        <w:spacing w:before="0" w:after="0" w:line="460" w:lineRule="exact"/>
        <w:contextualSpacing/>
        <w:rPr>
          <w:rFonts w:ascii="宋体" w:hAnsi="宋体" w:cs="宋体"/>
          <w:sz w:val="24"/>
          <w:szCs w:val="24"/>
        </w:rPr>
      </w:pPr>
      <w:bookmarkStart w:id="50" w:name="_Toc450029240"/>
      <w:r>
        <w:rPr>
          <w:rFonts w:hint="eastAsia" w:ascii="宋体" w:hAnsi="宋体" w:cs="宋体"/>
          <w:sz w:val="24"/>
          <w:szCs w:val="24"/>
        </w:rPr>
        <w:t>1.11 分包</w:t>
      </w:r>
      <w:bookmarkEnd w:id="5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本项目严禁转包和违规分包，且不得再次分包。投标人拟在中标后将中标项目的部分非主体、非关键性工作进行分包的，应符合以下规定：</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分包内容要求：允许分包的工程范围仅限于非关键性工程或者适合专业化队伍施工的专业工程；</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分包金额要求：专业工程分包的工程量累计不得超过总工程量的30%；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接受分包的第三人资质要求：分包人的资格能力应与其分包工程的标准和规模相适应，具备相应的专业承包资质或劳务分包资质；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其他要求；投标人如有分包计划，应按第七章“投标文件格式”的要求填写“拟分包项目调查表”，且投标人中标后的分包应满足合同条款第4.3款的相关要求。</w:t>
      </w:r>
    </w:p>
    <w:p>
      <w:pPr>
        <w:pStyle w:val="4"/>
        <w:topLinePunct/>
        <w:spacing w:before="0" w:after="0" w:line="460" w:lineRule="exact"/>
        <w:contextualSpacing/>
        <w:rPr>
          <w:rFonts w:ascii="宋体" w:hAnsi="宋体" w:cs="宋体"/>
          <w:sz w:val="24"/>
          <w:szCs w:val="24"/>
          <w:vertAlign w:val="superscript"/>
        </w:rPr>
      </w:pPr>
      <w:bookmarkStart w:id="51" w:name="_Toc450029241"/>
      <w:r>
        <w:rPr>
          <w:rFonts w:hint="eastAsia" w:ascii="宋体" w:hAnsi="宋体" w:cs="宋体"/>
          <w:sz w:val="24"/>
          <w:szCs w:val="24"/>
        </w:rPr>
        <w:t>1.12 偏离</w:t>
      </w:r>
      <w:bookmarkEnd w:id="5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投标人须知前附表允许投标文件偏离招标文件某些要求的，偏离应当符合招标文件规定的偏离范围和幅度。</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偏离即偏差，偏差分重大偏差和细微偏差。</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1.12.1 投标文件不符合第三章“评标办法”所列的初步评审标准以外的，属于重大偏差，视为对招标文件未作出实质性响应，按废标处理。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topLinePunct/>
        <w:spacing w:before="0" w:after="0" w:line="460" w:lineRule="exact"/>
        <w:contextualSpacing/>
        <w:rPr>
          <w:rFonts w:ascii="宋体" w:hAnsi="宋体" w:eastAsia="宋体" w:cs="宋体"/>
          <w:sz w:val="24"/>
          <w:szCs w:val="24"/>
        </w:rPr>
      </w:pPr>
      <w:bookmarkStart w:id="52" w:name="_Toc450029242"/>
      <w:r>
        <w:rPr>
          <w:rFonts w:hint="eastAsia" w:ascii="宋体" w:hAnsi="宋体" w:eastAsia="宋体" w:cs="宋体"/>
          <w:sz w:val="24"/>
          <w:szCs w:val="24"/>
        </w:rPr>
        <w:t>2. 招标文件</w:t>
      </w:r>
      <w:bookmarkEnd w:id="52"/>
    </w:p>
    <w:p>
      <w:pPr>
        <w:pStyle w:val="4"/>
        <w:topLinePunct/>
        <w:spacing w:before="0" w:after="0" w:line="460" w:lineRule="exact"/>
        <w:contextualSpacing/>
        <w:rPr>
          <w:rFonts w:ascii="宋体" w:hAnsi="宋体" w:cs="宋体"/>
          <w:sz w:val="24"/>
          <w:szCs w:val="24"/>
        </w:rPr>
      </w:pPr>
      <w:bookmarkStart w:id="53" w:name="_Toc450029243"/>
      <w:r>
        <w:rPr>
          <w:rFonts w:hint="eastAsia" w:ascii="宋体" w:hAnsi="宋体" w:cs="宋体"/>
          <w:sz w:val="24"/>
          <w:szCs w:val="24"/>
        </w:rPr>
        <w:t>2.1 招标文件的组成</w:t>
      </w:r>
      <w:bookmarkEnd w:id="53"/>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本招标文件包括：</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（1）招标公告；</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（2）投标人须知；</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（3）评标办法（综合计分法）；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（4）合同条款及格式；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（5）工程量清单；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）技术标准和要求；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）投标文件格式；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topLinePunct/>
        <w:spacing w:line="460" w:lineRule="exact"/>
        <w:contextualSpacing/>
        <w:rPr>
          <w:rFonts w:ascii="宋体" w:hAnsi="宋体" w:cs="宋体"/>
          <w:b/>
          <w:bCs/>
          <w:sz w:val="24"/>
          <w:szCs w:val="24"/>
        </w:rPr>
      </w:pPr>
      <w:bookmarkStart w:id="54" w:name="_Toc450029246"/>
      <w:r>
        <w:rPr>
          <w:rFonts w:hint="eastAsia" w:ascii="宋体" w:hAnsi="宋体" w:cs="宋体"/>
          <w:b/>
          <w:bCs/>
          <w:sz w:val="24"/>
          <w:szCs w:val="24"/>
        </w:rPr>
        <w:t>2.2 招标文件的澄清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2.2.3 所有澄清、答疑全部以许昌市公共资源交易系统电子平台发出的为准，不再接受书面形式的递交。</w:t>
      </w:r>
    </w:p>
    <w:p>
      <w:pPr>
        <w:topLinePunct/>
        <w:spacing w:line="460" w:lineRule="exact"/>
        <w:contextualSpacing/>
        <w:rPr>
          <w:rFonts w:ascii="宋体" w:hAnsi="宋体" w:cs="宋体"/>
          <w:b/>
          <w:bCs/>
          <w:sz w:val="24"/>
          <w:szCs w:val="24"/>
        </w:rPr>
      </w:pPr>
      <w:bookmarkStart w:id="55" w:name="_Toc283559954"/>
      <w:r>
        <w:rPr>
          <w:rFonts w:hint="eastAsia" w:ascii="宋体" w:hAnsi="宋体" w:cs="宋体"/>
          <w:b/>
          <w:bCs/>
          <w:sz w:val="24"/>
          <w:szCs w:val="24"/>
        </w:rPr>
        <w:t>2.3 招标文件的修改</w:t>
      </w:r>
      <w:bookmarkEnd w:id="55"/>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2.3.1 在投标截止时间15天前，招标人可以通过许昌市公共资源交易系统电子平台修改招标文件，如果修改招标文件的时间距投标截止时间不足15 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2.3.2 当招标文件（含评标、定标办法）、补充通知、答疑纪要，内容相互矛盾时，以最后发出的通知（或纪要）为准。</w:t>
      </w:r>
    </w:p>
    <w:p>
      <w:pPr>
        <w:pStyle w:val="3"/>
        <w:topLinePunct/>
        <w:spacing w:before="0" w:after="0" w:line="460" w:lineRule="exact"/>
        <w:contextualSpacing/>
        <w:rPr>
          <w:rFonts w:ascii="宋体" w:hAnsi="宋体" w:eastAsia="宋体" w:cs="宋体"/>
          <w:sz w:val="24"/>
          <w:szCs w:val="24"/>
        </w:rPr>
      </w:pPr>
      <w:r>
        <w:rPr>
          <w:rFonts w:hint="eastAsia" w:ascii="宋体" w:hAnsi="宋体" w:eastAsia="宋体" w:cs="宋体"/>
          <w:sz w:val="24"/>
          <w:szCs w:val="24"/>
        </w:rPr>
        <w:t>3. 投标文件</w:t>
      </w:r>
      <w:bookmarkEnd w:id="54"/>
    </w:p>
    <w:p>
      <w:pPr>
        <w:spacing w:line="460" w:lineRule="exact"/>
        <w:ind w:firstLine="472" w:firstLineChars="196"/>
        <w:contextualSpacing/>
        <w:rPr>
          <w:rFonts w:ascii="宋体" w:hAnsi="宋体" w:cs="宋体"/>
          <w:b/>
          <w:sz w:val="24"/>
          <w:szCs w:val="24"/>
        </w:rPr>
      </w:pPr>
      <w:bookmarkStart w:id="56" w:name="_Toc301170860"/>
      <w:bookmarkStart w:id="57" w:name="_Toc15649"/>
      <w:bookmarkStart w:id="58" w:name="_Toc327875519"/>
      <w:bookmarkStart w:id="59" w:name="_Toc301170395"/>
      <w:bookmarkStart w:id="60" w:name="_Toc352312265"/>
      <w:bookmarkStart w:id="61" w:name="_Toc383795209"/>
      <w:bookmarkStart w:id="62" w:name="_Toc8622"/>
      <w:bookmarkStart w:id="63" w:name="_Toc5086"/>
      <w:bookmarkStart w:id="64" w:name="_Toc152045547"/>
      <w:bookmarkStart w:id="65" w:name="_Toc179632565"/>
      <w:bookmarkStart w:id="66" w:name="_Toc311013686"/>
      <w:bookmarkStart w:id="67" w:name="_Toc152042323"/>
      <w:bookmarkStart w:id="68" w:name="_Toc144974515"/>
      <w:bookmarkStart w:id="69" w:name="_Toc450029254"/>
      <w:r>
        <w:rPr>
          <w:rFonts w:hint="eastAsia" w:ascii="宋体" w:hAnsi="宋体" w:cs="宋体"/>
          <w:b/>
          <w:sz w:val="24"/>
          <w:szCs w:val="24"/>
        </w:rPr>
        <w:t>3.1  投标文件</w:t>
      </w:r>
      <w:bookmarkEnd w:id="56"/>
      <w:bookmarkEnd w:id="57"/>
      <w:bookmarkEnd w:id="58"/>
      <w:bookmarkEnd w:id="59"/>
      <w:bookmarkEnd w:id="60"/>
      <w:bookmarkEnd w:id="61"/>
      <w:bookmarkEnd w:id="62"/>
      <w:bookmarkEnd w:id="63"/>
      <w:r>
        <w:rPr>
          <w:rFonts w:hint="eastAsia" w:ascii="宋体" w:hAnsi="宋体" w:cs="宋体"/>
          <w:b/>
          <w:sz w:val="24"/>
          <w:szCs w:val="24"/>
        </w:rPr>
        <w:t>分商务标、综合（信用）标、技术标三部分。</w:t>
      </w:r>
    </w:p>
    <w:bookmarkEnd w:id="64"/>
    <w:bookmarkEnd w:id="65"/>
    <w:bookmarkEnd w:id="66"/>
    <w:bookmarkEnd w:id="67"/>
    <w:bookmarkEnd w:id="68"/>
    <w:p>
      <w:pPr>
        <w:topLinePunct/>
        <w:spacing w:line="460" w:lineRule="exact"/>
        <w:ind w:firstLine="482" w:firstLineChars="200"/>
        <w:contextualSpacing/>
        <w:rPr>
          <w:rFonts w:ascii="宋体" w:hAnsi="宋体" w:cs="宋体"/>
          <w:b/>
          <w:bCs/>
          <w:sz w:val="24"/>
          <w:szCs w:val="24"/>
        </w:rPr>
      </w:pPr>
      <w:bookmarkStart w:id="70" w:name="_Toc144974516"/>
      <w:bookmarkStart w:id="71" w:name="_Toc152042324"/>
      <w:bookmarkStart w:id="72" w:name="_Toc152045548"/>
      <w:bookmarkStart w:id="73" w:name="_Toc311013701"/>
      <w:bookmarkStart w:id="74" w:name="_Toc179632566"/>
      <w:r>
        <w:rPr>
          <w:rFonts w:hint="eastAsia" w:ascii="宋体" w:hAnsi="宋体" w:cs="宋体"/>
          <w:b/>
          <w:bCs/>
          <w:sz w:val="24"/>
          <w:szCs w:val="24"/>
        </w:rPr>
        <w:t>3.2 投标报价</w:t>
      </w:r>
      <w:bookmarkEnd w:id="70"/>
      <w:bookmarkEnd w:id="71"/>
      <w:bookmarkEnd w:id="72"/>
      <w:bookmarkEnd w:id="73"/>
      <w:bookmarkEnd w:id="74"/>
    </w:p>
    <w:p>
      <w:pPr>
        <w:topLinePunct/>
        <w:spacing w:line="460" w:lineRule="exact"/>
        <w:ind w:firstLine="480" w:firstLineChars="200"/>
        <w:contextualSpacing/>
        <w:rPr>
          <w:rFonts w:ascii="宋体" w:hAnsi="宋体" w:cs="宋体"/>
          <w:sz w:val="24"/>
          <w:szCs w:val="24"/>
        </w:rPr>
      </w:pPr>
      <w:bookmarkStart w:id="75" w:name="_Toc311013702"/>
      <w:bookmarkStart w:id="76" w:name="_Toc152042325"/>
      <w:bookmarkStart w:id="77" w:name="_Toc152045549"/>
      <w:bookmarkStart w:id="78" w:name="_Toc179632567"/>
      <w:bookmarkStart w:id="79" w:name="_Toc144974517"/>
      <w:r>
        <w:rPr>
          <w:rFonts w:hint="eastAsia" w:ascii="宋体" w:hAnsi="宋体" w:cs="宋体"/>
          <w:sz w:val="24"/>
          <w:szCs w:val="24"/>
        </w:rPr>
        <w:t xml:space="preserve">  3.2.1 投标人应按第五章“工程量清单”的要求填写相应表格。</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3.2.2 投标人在投标截止时间前修改投标函中的投标总报价，应同时修改“工程量清单”中的相应报价。此修改须符合本章第4.3款的有关要求。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3.2.3投标人只能提出一个不变价格，招标人不接受任何选择报价。不允许任一投标人对同一招标项目提出两个或两个以上不同的投标报价。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3.2.4投标报价有算术错误的，评标委员会按以下原则进行修正：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（一）用数字表示的数额与用文字表示的数额不一致时，以文字数额为准；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（二）单价与工程量的乘积与总价之间不一致时，以单价为准。若单价有明显的小数点错位，应以总价为准，并修改单价。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调整后的报价经投标人确认后产生约束力，投标人不接受修正价格的，其投标将被否决。</w:t>
      </w:r>
    </w:p>
    <w:p>
      <w:pPr>
        <w:topLinePunct/>
        <w:spacing w:line="460" w:lineRule="exact"/>
        <w:ind w:firstLine="480" w:firstLineChars="200"/>
        <w:contextualSpacing/>
        <w:rPr>
          <w:rFonts w:ascii="宋体" w:hAnsi="宋体" w:cs="宋体"/>
          <w:sz w:val="24"/>
          <w:szCs w:val="24"/>
        </w:rPr>
      </w:pPr>
      <w:bookmarkStart w:id="80" w:name="OLE_LINK21"/>
      <w:r>
        <w:rPr>
          <w:rFonts w:hint="eastAsia" w:ascii="宋体" w:hAnsi="宋体" w:cs="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投标人编制投标报价时，同一投标文件综合工日应前后保持一致。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不按照以上要求编制投标报价的，视为违反《河南省建设工程工程量清单招标评标办法》之规定，按废标处理。</w:t>
      </w:r>
      <w:bookmarkEnd w:id="80"/>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3.3 投标有效期</w:t>
      </w:r>
      <w:bookmarkEnd w:id="75"/>
      <w:bookmarkEnd w:id="76"/>
      <w:bookmarkEnd w:id="77"/>
      <w:bookmarkEnd w:id="78"/>
      <w:bookmarkEnd w:id="7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3.3.1 在投标人须知前附表规定的投标有效期内，投标人不得要求撤销或修改其投标文件。</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60" w:lineRule="exact"/>
        <w:ind w:firstLine="482" w:firstLineChars="200"/>
        <w:rPr>
          <w:rFonts w:ascii="宋体" w:hAnsi="宋体" w:cs="宋体"/>
          <w:b/>
          <w:sz w:val="24"/>
          <w:szCs w:val="24"/>
        </w:rPr>
      </w:pPr>
      <w:bookmarkStart w:id="81" w:name="_Toc144974518"/>
      <w:bookmarkStart w:id="82" w:name="_Toc311013703"/>
      <w:bookmarkStart w:id="83" w:name="_Toc152045550"/>
      <w:bookmarkStart w:id="84" w:name="_Toc179632568"/>
      <w:bookmarkStart w:id="85" w:name="_Toc152042326"/>
      <w:r>
        <w:rPr>
          <w:rFonts w:hint="eastAsia" w:ascii="宋体" w:hAnsi="宋体" w:cs="宋体"/>
          <w:b/>
          <w:sz w:val="24"/>
          <w:szCs w:val="24"/>
        </w:rPr>
        <w:t xml:space="preserve">3.4 </w:t>
      </w:r>
      <w:bookmarkEnd w:id="81"/>
      <w:bookmarkEnd w:id="82"/>
      <w:bookmarkEnd w:id="83"/>
      <w:bookmarkEnd w:id="84"/>
      <w:bookmarkEnd w:id="85"/>
      <w:bookmarkStart w:id="86" w:name="_Toc179632570"/>
      <w:bookmarkStart w:id="87" w:name="_Toc152045552"/>
      <w:bookmarkStart w:id="88" w:name="_Toc144974520"/>
      <w:bookmarkStart w:id="89" w:name="_Toc311013704"/>
      <w:bookmarkStart w:id="90" w:name="_Toc152042328"/>
      <w:r>
        <w:rPr>
          <w:rFonts w:hint="eastAsia" w:ascii="宋体" w:hAnsi="宋体" w:cs="宋体"/>
          <w:b/>
          <w:sz w:val="24"/>
          <w:szCs w:val="24"/>
        </w:rPr>
        <w:t>投标担保</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1、投标保证金递交截止时间及金额见投标人须知前附表。</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cs="宋体"/>
          <w:sz w:val="24"/>
          <w:szCs w:val="24"/>
        </w:rPr>
      </w:pPr>
      <w:r>
        <w:rPr>
          <w:rFonts w:hint="eastAsia" w:ascii="宋体" w:hAnsi="宋体" w:cs="宋体"/>
          <w:sz w:val="24"/>
          <w:szCs w:val="24"/>
        </w:rPr>
        <w:t>2.2 成功缴纳后重新登录前述系统，依次点击“会员向导”→“参与投标”→“担保绑定”→“绑定”进行投标保证金绑定。</w:t>
      </w:r>
    </w:p>
    <w:p>
      <w:pPr>
        <w:spacing w:line="460" w:lineRule="exact"/>
        <w:ind w:firstLine="480" w:firstLineChars="200"/>
        <w:rPr>
          <w:rFonts w:ascii="宋体" w:hAnsi="宋体" w:cs="宋体"/>
          <w:sz w:val="24"/>
          <w:szCs w:val="24"/>
        </w:rPr>
      </w:pPr>
      <w:r>
        <w:rPr>
          <w:rFonts w:hint="eastAsia" w:ascii="宋体" w:hAnsi="宋体" w:cs="宋体"/>
          <w:sz w:val="24"/>
          <w:szCs w:val="24"/>
        </w:rPr>
        <w:t>2.3 投标人要严格按照“担保缴纳说明单”内容缴纳、成功绑定投标保证金。未绑定标段的投标保证金，视为未按时交纳。并将缴纳凭证“长葛市公共资源交易中心担保缴纳回执”附于投标文件中。</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2.4 每个投标人每个项目每个标段只有唯一缴纳账号，切勿重复缴纳或错误缴纳。</w:t>
      </w:r>
    </w:p>
    <w:p>
      <w:pPr>
        <w:spacing w:line="460" w:lineRule="exact"/>
        <w:ind w:firstLine="480" w:firstLineChars="200"/>
        <w:rPr>
          <w:rFonts w:ascii="宋体" w:hAnsi="宋体" w:cs="宋体"/>
          <w:sz w:val="24"/>
          <w:szCs w:val="24"/>
        </w:rPr>
      </w:pPr>
      <w:r>
        <w:rPr>
          <w:rFonts w:hint="eastAsia" w:ascii="宋体" w:hAnsi="宋体" w:cs="宋体"/>
          <w:sz w:val="24"/>
          <w:szCs w:val="24"/>
        </w:rPr>
        <w:t>3、未按上述规定操作引起的无效投标，由投标人自行负责。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4、汇款凭证无须备注项目编号和项目名称。</w:t>
      </w:r>
    </w:p>
    <w:p>
      <w:pPr>
        <w:spacing w:line="460" w:lineRule="exact"/>
        <w:ind w:firstLine="480" w:firstLineChars="200"/>
        <w:rPr>
          <w:rFonts w:ascii="宋体" w:hAnsi="宋体" w:cs="宋体"/>
          <w:sz w:val="24"/>
          <w:szCs w:val="24"/>
        </w:rPr>
      </w:pPr>
      <w:r>
        <w:rPr>
          <w:rFonts w:hint="eastAsia" w:ascii="宋体" w:hAnsi="宋体" w:cs="宋体"/>
          <w:sz w:val="24"/>
          <w:szCs w:val="24"/>
        </w:rPr>
        <w:t>5、出现以下情形造成的投标保证金无效，由投标人自行负责。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(1)投标保证金未从投标人的基本账户转出；</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(2)投标保证金未按照招标文件划分的标段转账。</w:t>
      </w:r>
    </w:p>
    <w:p>
      <w:pPr>
        <w:spacing w:line="460" w:lineRule="exact"/>
        <w:ind w:firstLine="480" w:firstLineChars="200"/>
        <w:rPr>
          <w:rFonts w:ascii="宋体" w:hAnsi="宋体" w:cs="宋体"/>
          <w:sz w:val="24"/>
          <w:szCs w:val="24"/>
        </w:rPr>
      </w:pPr>
      <w:r>
        <w:rPr>
          <w:rFonts w:hint="eastAsia" w:ascii="宋体" w:hAnsi="宋体" w:cs="宋体"/>
          <w:sz w:val="24"/>
          <w:szCs w:val="24"/>
        </w:rPr>
        <w:t>6、《保证金缴纳绑定操作指南》获取方法：</w:t>
      </w:r>
    </w:p>
    <w:p>
      <w:pPr>
        <w:spacing w:line="460" w:lineRule="exact"/>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spacing w:line="460" w:lineRule="exact"/>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spacing w:line="460" w:lineRule="exact"/>
        <w:ind w:firstLine="480" w:firstLineChars="200"/>
        <w:rPr>
          <w:rFonts w:ascii="宋体" w:hAnsi="宋体" w:cs="宋体"/>
          <w:sz w:val="24"/>
          <w:szCs w:val="24"/>
        </w:rPr>
      </w:pPr>
      <w:r>
        <w:rPr>
          <w:rFonts w:hint="eastAsia" w:ascii="宋体" w:hAnsi="宋体" w:cs="宋体"/>
          <w:sz w:val="24"/>
          <w:szCs w:val="24"/>
        </w:rPr>
        <w:t>7、基本户备案</w:t>
      </w:r>
    </w:p>
    <w:p>
      <w:pPr>
        <w:spacing w:line="460" w:lineRule="exact"/>
        <w:ind w:firstLine="480" w:firstLineChars="200"/>
        <w:rPr>
          <w:rFonts w:ascii="宋体" w:hAnsi="宋体" w:cs="宋体"/>
          <w:sz w:val="24"/>
          <w:szCs w:val="24"/>
        </w:rPr>
      </w:pPr>
      <w:r>
        <w:rPr>
          <w:rFonts w:hint="eastAsia" w:ascii="宋体" w:hAnsi="宋体" w:cs="宋体"/>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cs="宋体"/>
          <w:sz w:val="24"/>
          <w:szCs w:val="24"/>
        </w:rPr>
      </w:pPr>
      <w:r>
        <w:rPr>
          <w:rFonts w:hint="eastAsia" w:ascii="宋体" w:hAnsi="宋体" w:cs="宋体"/>
          <w:sz w:val="24"/>
          <w:szCs w:val="24"/>
        </w:rPr>
        <w:t>7.2 基本户备案流程：</w:t>
      </w:r>
    </w:p>
    <w:p>
      <w:pPr>
        <w:spacing w:line="460" w:lineRule="exact"/>
        <w:ind w:firstLine="480" w:firstLineChars="200"/>
        <w:rPr>
          <w:rFonts w:ascii="宋体" w:hAnsi="宋体" w:cs="宋体"/>
          <w:sz w:val="24"/>
          <w:szCs w:val="24"/>
        </w:rPr>
      </w:pPr>
      <w:r>
        <w:rPr>
          <w:rFonts w:hint="eastAsia" w:ascii="宋体" w:hAnsi="宋体" w:cs="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7.3 因投标人的原因无法及时退还投标保证金、滞留三年以上的，投标保证金上缴同级国库。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8、投标保证金的退还：</w:t>
      </w:r>
    </w:p>
    <w:p>
      <w:pPr>
        <w:spacing w:line="460" w:lineRule="exact"/>
        <w:ind w:firstLine="480" w:firstLineChars="200"/>
        <w:rPr>
          <w:rFonts w:ascii="宋体" w:hAnsi="宋体" w:cs="宋体"/>
          <w:sz w:val="24"/>
          <w:szCs w:val="24"/>
        </w:rPr>
      </w:pPr>
      <w:r>
        <w:rPr>
          <w:rFonts w:hint="eastAsia" w:ascii="宋体" w:hAnsi="宋体" w:cs="宋体"/>
          <w:sz w:val="24"/>
          <w:szCs w:val="24"/>
        </w:rPr>
        <w:t>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w:t>
      </w:r>
    </w:p>
    <w:p>
      <w:pPr>
        <w:spacing w:line="46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电话：</w:t>
      </w:r>
      <w:r>
        <w:rPr>
          <w:rFonts w:ascii="宋体" w:hAnsi="宋体" w:cs="宋体"/>
          <w:sz w:val="24"/>
          <w:szCs w:val="24"/>
        </w:rPr>
        <w:t>0374-</w:t>
      </w:r>
      <w:r>
        <w:rPr>
          <w:rFonts w:hint="eastAsia" w:ascii="宋体" w:hAnsi="宋体" w:cs="宋体"/>
          <w:sz w:val="24"/>
          <w:szCs w:val="24"/>
          <w:lang w:val="en-US" w:eastAsia="zh-CN"/>
        </w:rPr>
        <w:t>6189526</w:t>
      </w:r>
    </w:p>
    <w:p>
      <w:pPr>
        <w:spacing w:line="460" w:lineRule="exact"/>
        <w:ind w:firstLine="480" w:firstLineChars="200"/>
        <w:rPr>
          <w:rFonts w:ascii="宋体" w:hAnsi="宋体" w:cs="宋体"/>
          <w:sz w:val="24"/>
          <w:szCs w:val="24"/>
        </w:rPr>
      </w:pPr>
      <w:r>
        <w:rPr>
          <w:rFonts w:hint="eastAsia" w:ascii="宋体" w:hAnsi="宋体" w:cs="宋体"/>
          <w:sz w:val="24"/>
          <w:szCs w:val="24"/>
        </w:rPr>
        <w:t>8.2 法定期限内未签订书面合同的，按照有关规定向中标人和其他中标候选人退还投标保证金及银行同期活期存款利息。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8.3 项目废标或招标人终止招标的，在此后5个工作日内退还投标保证金及银行同期活期存利息。</w:t>
      </w:r>
    </w:p>
    <w:p>
      <w:pPr>
        <w:spacing w:line="460" w:lineRule="exact"/>
        <w:ind w:firstLine="480" w:firstLineChars="200"/>
        <w:rPr>
          <w:rFonts w:ascii="宋体" w:hAnsi="宋体" w:cs="宋体"/>
          <w:sz w:val="24"/>
          <w:szCs w:val="24"/>
        </w:rPr>
      </w:pPr>
      <w:r>
        <w:rPr>
          <w:rFonts w:hint="eastAsia" w:ascii="宋体" w:hAnsi="宋体" w:cs="宋体"/>
          <w:sz w:val="24"/>
          <w:szCs w:val="24"/>
        </w:rPr>
        <w:t>8.4 投标活动中出现质疑、投诉的，中标候选人、质疑人和被质疑人、投诉人和被投诉人的投标保证金暂停退还。</w:t>
      </w:r>
    </w:p>
    <w:p>
      <w:pPr>
        <w:spacing w:line="460" w:lineRule="exact"/>
        <w:ind w:firstLine="480" w:firstLineChars="200"/>
        <w:rPr>
          <w:rFonts w:ascii="宋体" w:hAnsi="宋体" w:cs="宋体"/>
          <w:sz w:val="24"/>
          <w:szCs w:val="24"/>
        </w:rPr>
      </w:pPr>
      <w:r>
        <w:rPr>
          <w:rFonts w:hint="eastAsia" w:ascii="宋体" w:hAnsi="宋体" w:cs="宋体"/>
          <w:sz w:val="24"/>
          <w:szCs w:val="24"/>
        </w:rPr>
        <w:t>8.5 相关投标人有违法违规行为的项目，其投标保证金暂不退还，待行政监督部门对相关情况处置后，按照有关规定办理。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8.6 因投标人的原因无法及时退还投标（竞买）保证金、滞留三年以上的，投标（竞买）保证金上缴同级国库。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8.7退还投标保证金，除另有规定外，一般以转账方式一次性退还至投标保证金的原提交账户。</w:t>
      </w:r>
    </w:p>
    <w:p>
      <w:pPr>
        <w:spacing w:line="460" w:lineRule="exact"/>
        <w:ind w:firstLine="480" w:firstLineChars="200"/>
        <w:rPr>
          <w:rFonts w:ascii="宋体" w:hAnsi="宋体" w:cs="宋体"/>
          <w:sz w:val="24"/>
          <w:szCs w:val="24"/>
        </w:rPr>
      </w:pPr>
      <w:r>
        <w:rPr>
          <w:rFonts w:hint="eastAsia" w:ascii="宋体" w:hAnsi="宋体" w:cs="宋体"/>
          <w:sz w:val="24"/>
          <w:szCs w:val="24"/>
        </w:rPr>
        <w:t>9、特殊情况处理</w:t>
      </w:r>
    </w:p>
    <w:p>
      <w:pPr>
        <w:spacing w:line="460" w:lineRule="exact"/>
        <w:ind w:firstLine="480" w:firstLineChars="200"/>
        <w:rPr>
          <w:rFonts w:ascii="宋体" w:hAnsi="宋体" w:cs="宋体"/>
          <w:sz w:val="24"/>
          <w:szCs w:val="24"/>
        </w:rPr>
      </w:pPr>
      <w:r>
        <w:rPr>
          <w:rFonts w:hint="eastAsia" w:ascii="宋体" w:hAnsi="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ascii="宋体" w:hAnsi="宋体" w:cs="宋体"/>
          <w:sz w:val="24"/>
          <w:szCs w:val="24"/>
        </w:rPr>
        <w:t>5</w:t>
      </w:r>
      <w:r>
        <w:rPr>
          <w:rFonts w:hint="eastAsia" w:ascii="宋体" w:hAnsi="宋体" w:cs="宋体"/>
          <w:sz w:val="24"/>
          <w:szCs w:val="24"/>
        </w:rPr>
        <w:t>室）。</w:t>
      </w:r>
    </w:p>
    <w:p>
      <w:pPr>
        <w:spacing w:line="460" w:lineRule="exact"/>
        <w:ind w:firstLine="480" w:firstLineChars="200"/>
        <w:rPr>
          <w:rFonts w:ascii="宋体" w:hAnsi="宋体" w:cs="宋体"/>
          <w:sz w:val="24"/>
          <w:szCs w:val="24"/>
        </w:rPr>
      </w:pPr>
      <w:r>
        <w:rPr>
          <w:rFonts w:hint="eastAsia" w:ascii="宋体" w:hAnsi="宋体" w:cs="宋体"/>
          <w:sz w:val="24"/>
          <w:szCs w:val="24"/>
        </w:rPr>
        <w:t>电话：0374-61</w:t>
      </w:r>
      <w:r>
        <w:rPr>
          <w:rFonts w:ascii="宋体" w:hAnsi="宋体" w:cs="宋体"/>
          <w:sz w:val="24"/>
          <w:szCs w:val="24"/>
        </w:rPr>
        <w:t>89133</w:t>
      </w:r>
    </w:p>
    <w:p>
      <w:pPr>
        <w:spacing w:line="460" w:lineRule="exact"/>
        <w:ind w:firstLine="482" w:firstLineChars="200"/>
        <w:rPr>
          <w:rFonts w:ascii="宋体" w:hAnsi="宋体" w:cs="宋体"/>
          <w:b/>
          <w:sz w:val="24"/>
          <w:szCs w:val="24"/>
        </w:rPr>
      </w:pPr>
      <w:r>
        <w:rPr>
          <w:rFonts w:hint="eastAsia" w:ascii="宋体" w:hAnsi="宋体" w:cs="宋体"/>
          <w:b/>
          <w:sz w:val="24"/>
          <w:szCs w:val="24"/>
        </w:rPr>
        <w:t>10、投标人有下列情形之一的，投标保证金不予退还：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10.1 中标人无正当理由不与招标人订立合同，在签订合同时向招标人提出附加条件，或者不按照招标文件要求提交履约担保的，取消其中标资格，投标保证金不予退还。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10.2 投标人有违法违规行为，其投标保证金暂不退还，待行政监督部门对相关情况处置后，按照有关规定办理。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宋体" w:hAnsi="宋体" w:cs="宋体"/>
          <w:sz w:val="24"/>
          <w:szCs w:val="24"/>
        </w:rPr>
      </w:pPr>
      <w:r>
        <w:rPr>
          <w:rFonts w:hint="eastAsia" w:ascii="宋体" w:hAnsi="宋体" w:cs="宋体"/>
          <w:sz w:val="24"/>
          <w:szCs w:val="24"/>
        </w:rPr>
        <w:t>10.4 相关法律、法规规定不予退还的其它情形。</w:t>
      </w:r>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3.5资格审查资料</w:t>
      </w:r>
      <w:bookmarkEnd w:id="86"/>
      <w:bookmarkEnd w:id="87"/>
      <w:bookmarkEnd w:id="88"/>
      <w:bookmarkEnd w:id="89"/>
      <w:bookmarkEnd w:id="90"/>
      <w:bookmarkStart w:id="91" w:name="_Toc179632571"/>
      <w:bookmarkStart w:id="92" w:name="_Toc144974521"/>
      <w:bookmarkStart w:id="93" w:name="_Toc152045553"/>
      <w:bookmarkStart w:id="94" w:name="_Toc15204232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3.5.1 “投标人基本情况表”应附投标人营业执照副本、安全生产许可证、资质证书副本等材料的扫描件。</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3.5.2 “近年财务状况表”应附有效的经会计师事务所或审计机构审计的财务会计报表，包括资产负债表、现金流量表、利润表和所有者权益变动表及其附注的扫描件，具体年份要求见投标人须知前附表。</w:t>
      </w:r>
    </w:p>
    <w:p>
      <w:pPr>
        <w:topLinePunct/>
        <w:spacing w:line="440" w:lineRule="exact"/>
        <w:ind w:firstLine="480" w:firstLineChars="200"/>
        <w:contextualSpacing/>
        <w:rPr>
          <w:rFonts w:hAnsi="宋体" w:cs="宋体"/>
          <w:sz w:val="24"/>
          <w:szCs w:val="24"/>
        </w:rPr>
      </w:pPr>
      <w:r>
        <w:rPr>
          <w:rFonts w:hint="eastAsia" w:ascii="宋体" w:hAnsi="宋体" w:cs="宋体"/>
          <w:sz w:val="24"/>
          <w:szCs w:val="24"/>
        </w:rPr>
        <w:t>3.5.3 “近年完成的类似项目情况表”应附法定媒介中标（成交）公示网页截图、合同、中标通知书（或竣工备案表）。具体年份要求见投标人须知前附表。每张表格只填写一个项目，并标明序号。</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3.5.4“正在施工和新承接的项目情况表”应附法定媒介中标（成交）公示网页截图、合同、中标通知书。每张表格只填写一个项目，并标明序号。</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3.5.5“近年发生的诉讼及仲裁情况”应说明相关情况，并附法院或仲裁机构作出的判决、裁决等有关法律文件扫描件，具体年份要求见投标人须知前附表。</w:t>
      </w:r>
    </w:p>
    <w:bookmarkEnd w:id="91"/>
    <w:bookmarkEnd w:id="92"/>
    <w:bookmarkEnd w:id="93"/>
    <w:bookmarkEnd w:id="94"/>
    <w:p>
      <w:pPr>
        <w:topLinePunct/>
        <w:spacing w:line="440" w:lineRule="exact"/>
        <w:ind w:firstLine="482" w:firstLineChars="200"/>
        <w:contextualSpacing/>
        <w:rPr>
          <w:rFonts w:ascii="宋体" w:hAnsi="宋体" w:cs="宋体"/>
          <w:b/>
          <w:bCs/>
          <w:sz w:val="24"/>
          <w:szCs w:val="24"/>
        </w:rPr>
      </w:pPr>
      <w:bookmarkStart w:id="95" w:name="_Hlk534616169"/>
      <w:r>
        <w:rPr>
          <w:rFonts w:hint="eastAsia" w:ascii="宋体" w:hAnsi="宋体" w:cs="宋体"/>
          <w:b/>
          <w:bCs/>
          <w:sz w:val="24"/>
          <w:szCs w:val="24"/>
        </w:rPr>
        <w:t>3</w:t>
      </w:r>
      <w:r>
        <w:rPr>
          <w:rFonts w:ascii="宋体" w:hAnsi="宋体" w:cs="宋体"/>
          <w:b/>
          <w:bCs/>
          <w:sz w:val="24"/>
          <w:szCs w:val="24"/>
        </w:rPr>
        <w:t>.5.6</w:t>
      </w:r>
      <w:r>
        <w:rPr>
          <w:rFonts w:hint="eastAsia" w:ascii="宋体" w:hAnsi="宋体" w:cs="宋体"/>
          <w:b/>
          <w:bCs/>
          <w:sz w:val="24"/>
          <w:szCs w:val="24"/>
        </w:rPr>
        <w:t>被列入失信被执行人名单的投标人，其投标将被拒绝。</w:t>
      </w:r>
    </w:p>
    <w:p>
      <w:pPr>
        <w:topLinePunct/>
        <w:spacing w:line="440" w:lineRule="exact"/>
        <w:ind w:firstLine="482" w:firstLineChars="200"/>
        <w:contextualSpacing/>
        <w:rPr>
          <w:rFonts w:ascii="宋体" w:hAnsi="宋体" w:cs="宋体"/>
          <w:b/>
          <w:bCs/>
          <w:sz w:val="24"/>
          <w:szCs w:val="24"/>
        </w:rPr>
      </w:pPr>
      <w:r>
        <w:rPr>
          <w:rFonts w:hint="eastAsia" w:ascii="宋体" w:hAnsi="宋体" w:cs="宋体"/>
          <w:b/>
          <w:bCs/>
          <w:sz w:val="24"/>
          <w:szCs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rPr>
        <w:t>投标人无须提供信用记录查询结果网页截图。</w:t>
      </w:r>
    </w:p>
    <w:p>
      <w:pPr>
        <w:topLinePunct/>
        <w:spacing w:line="440" w:lineRule="exact"/>
        <w:ind w:firstLine="482" w:firstLineChars="200"/>
        <w:contextualSpacing/>
        <w:rPr>
          <w:rFonts w:ascii="宋体" w:hAnsi="宋体" w:cs="宋体"/>
          <w:b/>
          <w:bCs/>
          <w:sz w:val="24"/>
          <w:szCs w:val="24"/>
        </w:rPr>
      </w:pPr>
      <w:r>
        <w:rPr>
          <w:rFonts w:hint="eastAsia" w:ascii="宋体" w:hAnsi="宋体" w:cs="宋体"/>
          <w:b/>
          <w:bCs/>
          <w:sz w:val="24"/>
          <w:szCs w:val="24"/>
        </w:rPr>
        <w:t>信用信息查询记录和证据留存具体方式：经评标委员会确认的查询结果网页截图作为查询记录和证据，与其他文件一并存档。</w:t>
      </w:r>
      <w:bookmarkEnd w:id="95"/>
    </w:p>
    <w:p>
      <w:pPr>
        <w:topLinePunct/>
        <w:spacing w:line="440" w:lineRule="exact"/>
        <w:ind w:firstLine="480" w:firstLineChars="200"/>
        <w:contextualSpacing/>
        <w:rPr>
          <w:rFonts w:ascii="宋体" w:hAnsi="宋体" w:cs="宋体"/>
          <w:sz w:val="24"/>
          <w:szCs w:val="24"/>
        </w:rPr>
      </w:pPr>
      <w:bookmarkStart w:id="96" w:name="_Toc311013705"/>
      <w:bookmarkStart w:id="97" w:name="_Toc311013706"/>
      <w:bookmarkStart w:id="98" w:name="_Toc144974522"/>
      <w:bookmarkStart w:id="99" w:name="_Toc179632572"/>
      <w:bookmarkStart w:id="100" w:name="_Toc152042330"/>
      <w:bookmarkStart w:id="101" w:name="_Toc152045554"/>
      <w:r>
        <w:rPr>
          <w:rFonts w:hint="eastAsia" w:ascii="宋体" w:hAnsi="宋体" w:cs="宋体"/>
          <w:sz w:val="24"/>
          <w:szCs w:val="24"/>
        </w:rPr>
        <w:t>3.6 备选投标方案（不接受）</w:t>
      </w:r>
      <w:bookmarkEnd w:id="96"/>
    </w:p>
    <w:p>
      <w:pPr>
        <w:topLinePunct/>
        <w:spacing w:line="440" w:lineRule="exact"/>
        <w:ind w:firstLine="482" w:firstLineChars="200"/>
        <w:contextualSpacing/>
        <w:rPr>
          <w:rFonts w:ascii="宋体" w:hAnsi="宋体" w:cs="宋体"/>
          <w:b/>
          <w:sz w:val="24"/>
          <w:szCs w:val="24"/>
        </w:rPr>
      </w:pPr>
      <w:r>
        <w:rPr>
          <w:rFonts w:hint="eastAsia" w:ascii="宋体" w:hAnsi="宋体" w:cs="宋体"/>
          <w:b/>
          <w:sz w:val="24"/>
          <w:szCs w:val="24"/>
        </w:rPr>
        <w:t>3.7 投标文件的编制</w:t>
      </w:r>
      <w:bookmarkEnd w:id="97"/>
      <w:bookmarkEnd w:id="98"/>
      <w:bookmarkEnd w:id="99"/>
      <w:bookmarkEnd w:id="100"/>
      <w:bookmarkEnd w:id="101"/>
    </w:p>
    <w:p>
      <w:pPr>
        <w:spacing w:line="440" w:lineRule="exact"/>
        <w:ind w:firstLine="480" w:firstLineChars="200"/>
        <w:contextualSpacing/>
        <w:rPr>
          <w:rFonts w:ascii="宋体" w:hAnsi="宋体" w:cs="宋体"/>
          <w:sz w:val="24"/>
          <w:szCs w:val="24"/>
        </w:rPr>
      </w:pPr>
      <w:r>
        <w:rPr>
          <w:rFonts w:ascii="宋体" w:hAnsi="宋体" w:cs="宋体"/>
          <w:sz w:val="24"/>
          <w:szCs w:val="24"/>
        </w:rPr>
        <w:t xml:space="preserve">3.7.1 </w:t>
      </w:r>
      <w:r>
        <w:rPr>
          <w:rFonts w:hint="eastAsia" w:ascii="宋体" w:hAnsi="宋体" w:cs="宋体"/>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3.7.2 </w:t>
      </w:r>
      <w:r>
        <w:rPr>
          <w:rFonts w:hint="eastAsia" w:ascii="宋体" w:hAnsi="宋体" w:cs="宋体"/>
          <w:sz w:val="24"/>
          <w:szCs w:val="24"/>
        </w:rPr>
        <w:t>投标文件应当对招标文件有关工期、投标有效期、质量要求、招标范围作出响应。</w:t>
      </w:r>
    </w:p>
    <w:p>
      <w:pPr>
        <w:tabs>
          <w:tab w:val="left" w:pos="7095"/>
        </w:tabs>
        <w:spacing w:line="440" w:lineRule="exact"/>
        <w:ind w:firstLine="480" w:firstLineChars="200"/>
        <w:contextualSpacing/>
        <w:rPr>
          <w:rFonts w:ascii="宋体" w:hAnsi="宋体" w:cs="宋体"/>
          <w:sz w:val="24"/>
          <w:szCs w:val="24"/>
        </w:rPr>
      </w:pPr>
      <w:r>
        <w:rPr>
          <w:rFonts w:ascii="宋体" w:hAnsi="宋体" w:cs="宋体"/>
          <w:sz w:val="24"/>
          <w:szCs w:val="24"/>
        </w:rPr>
        <w:t xml:space="preserve">3.7.3 </w:t>
      </w:r>
      <w:r>
        <w:rPr>
          <w:rFonts w:hint="eastAsia" w:ascii="宋体" w:hAnsi="宋体" w:cs="宋体"/>
          <w:sz w:val="24"/>
          <w:szCs w:val="24"/>
        </w:rPr>
        <w:t>投标人编制的投标文件应分为商务标、综合（信用）标和技术标。</w:t>
      </w:r>
    </w:p>
    <w:p>
      <w:pPr>
        <w:tabs>
          <w:tab w:val="left" w:pos="7095"/>
        </w:tabs>
        <w:spacing w:line="440" w:lineRule="exact"/>
        <w:ind w:firstLine="480" w:firstLineChars="200"/>
        <w:contextualSpacing/>
        <w:rPr>
          <w:rFonts w:ascii="宋体" w:hAnsi="宋体"/>
          <w:sz w:val="24"/>
          <w:szCs w:val="24"/>
        </w:rPr>
      </w:pPr>
      <w:r>
        <w:rPr>
          <w:rFonts w:ascii="宋体" w:hAnsi="宋体" w:cs="宋体"/>
          <w:sz w:val="24"/>
          <w:szCs w:val="24"/>
        </w:rPr>
        <w:t xml:space="preserve">3.7.4 </w:t>
      </w:r>
      <w:r>
        <w:rPr>
          <w:rFonts w:hint="eastAsia" w:ascii="宋体" w:hAnsi="宋体"/>
          <w:sz w:val="24"/>
          <w:szCs w:val="24"/>
        </w:rPr>
        <w:t>投标人登录许昌公共资源交易系统下载“许昌投标文件制作系统</w:t>
      </w:r>
      <w:r>
        <w:rPr>
          <w:rFonts w:ascii="宋体" w:hAnsi="宋体"/>
          <w:sz w:val="24"/>
          <w:szCs w:val="24"/>
        </w:rPr>
        <w:t>SEARUN V1.1</w:t>
      </w:r>
      <w:r>
        <w:rPr>
          <w:rFonts w:hint="eastAsia" w:ascii="宋体" w:hAnsi="宋体"/>
          <w:sz w:val="24"/>
          <w:szCs w:val="24"/>
        </w:rPr>
        <w:t>”，按招标文件要求制作电子投标文件。</w:t>
      </w:r>
    </w:p>
    <w:p>
      <w:pPr>
        <w:tabs>
          <w:tab w:val="left" w:pos="7095"/>
        </w:tabs>
        <w:spacing w:line="440" w:lineRule="exact"/>
        <w:ind w:firstLine="480" w:firstLineChars="200"/>
        <w:contextualSpacing/>
        <w:rPr>
          <w:rFonts w:ascii="宋体" w:hAnsi="宋体" w:cs="黑体"/>
          <w:b/>
          <w:sz w:val="24"/>
          <w:szCs w:val="24"/>
        </w:rPr>
      </w:pPr>
      <w:r>
        <w:rPr>
          <w:rFonts w:hint="eastAsia" w:ascii="宋体" w:hAnsi="宋体"/>
          <w:sz w:val="24"/>
          <w:szCs w:val="24"/>
        </w:rPr>
        <w:t>3.7.5当生成的电子投标文件投标报价大小写不一致时，以大写为准。</w:t>
      </w:r>
    </w:p>
    <w:p>
      <w:pPr>
        <w:autoSpaceDE w:val="0"/>
        <w:autoSpaceDN w:val="0"/>
        <w:spacing w:line="440" w:lineRule="exact"/>
        <w:ind w:firstLine="482" w:firstLineChars="200"/>
        <w:contextualSpacing/>
        <w:jc w:val="left"/>
        <w:outlineLvl w:val="0"/>
        <w:rPr>
          <w:rFonts w:ascii="宋体" w:hAnsi="宋体" w:cs="宋体"/>
          <w:b/>
          <w:sz w:val="24"/>
          <w:szCs w:val="24"/>
        </w:rPr>
      </w:pPr>
      <w:r>
        <w:rPr>
          <w:rFonts w:ascii="宋体" w:hAnsi="宋体" w:cs="宋体"/>
          <w:b/>
          <w:sz w:val="24"/>
          <w:szCs w:val="24"/>
        </w:rPr>
        <w:t xml:space="preserve">3.7.6 </w:t>
      </w:r>
      <w:r>
        <w:rPr>
          <w:rFonts w:hint="eastAsia" w:ascii="宋体" w:hAnsi="宋体" w:cs="宋体"/>
          <w:b/>
          <w:sz w:val="24"/>
          <w:szCs w:val="24"/>
        </w:rPr>
        <w:t>商务标投标文件制作注意事项：</w:t>
      </w:r>
    </w:p>
    <w:p>
      <w:pPr>
        <w:spacing w:line="440" w:lineRule="exact"/>
        <w:contextualSpacing/>
        <w:rPr>
          <w:rFonts w:ascii="宋体" w:hAnsi="宋体" w:cs="宋体"/>
          <w:sz w:val="24"/>
          <w:szCs w:val="24"/>
        </w:rPr>
      </w:pPr>
      <w:r>
        <w:rPr>
          <w:rFonts w:hint="eastAsia" w:ascii="宋体" w:hAnsi="宋体" w:cs="宋体"/>
          <w:sz w:val="24"/>
          <w:szCs w:val="24"/>
        </w:rPr>
        <w:t xml:space="preserve">  3.7.</w:t>
      </w:r>
      <w:r>
        <w:rPr>
          <w:rFonts w:ascii="宋体" w:hAnsi="宋体" w:cs="宋体"/>
          <w:sz w:val="24"/>
          <w:szCs w:val="24"/>
        </w:rPr>
        <w:t>6</w:t>
      </w:r>
      <w:r>
        <w:rPr>
          <w:rFonts w:hint="eastAsia" w:ascii="宋体" w:hAnsi="宋体" w:cs="宋体"/>
          <w:sz w:val="24"/>
          <w:szCs w:val="24"/>
        </w:rPr>
        <w:t>.1 投标人登录【全国公共资源交易平台（河南省·许昌市）】公共资源交易系统下载“许昌投标文件制作系统SEARUN V1.</w:t>
      </w:r>
      <w:r>
        <w:rPr>
          <w:rFonts w:ascii="宋体" w:hAnsi="宋体" w:cs="宋体"/>
          <w:sz w:val="24"/>
          <w:szCs w:val="24"/>
        </w:rPr>
        <w:t>1</w:t>
      </w:r>
      <w:r>
        <w:rPr>
          <w:rFonts w:hint="eastAsia" w:ascii="宋体" w:hAnsi="宋体" w:cs="宋体"/>
          <w:sz w:val="24"/>
          <w:szCs w:val="24"/>
        </w:rPr>
        <w:t>”和操作手册（工程项目），按招标文件要求制作商务标投标文件。</w:t>
      </w:r>
    </w:p>
    <w:p>
      <w:pPr>
        <w:spacing w:line="480" w:lineRule="exact"/>
        <w:ind w:firstLine="360" w:firstLineChars="150"/>
        <w:contextualSpacing/>
        <w:rPr>
          <w:rFonts w:ascii="宋体" w:hAnsi="宋体" w:cs="宋体"/>
          <w:sz w:val="24"/>
          <w:szCs w:val="24"/>
        </w:rPr>
      </w:pPr>
      <w:r>
        <w:rPr>
          <w:rFonts w:hint="eastAsia" w:ascii="宋体" w:hAnsi="宋体" w:cs="宋体"/>
          <w:sz w:val="24"/>
          <w:szCs w:val="24"/>
        </w:rPr>
        <w:t>3.7.</w:t>
      </w:r>
      <w:r>
        <w:rPr>
          <w:rFonts w:ascii="宋体" w:hAnsi="宋体" w:cs="宋体"/>
          <w:sz w:val="24"/>
          <w:szCs w:val="24"/>
        </w:rPr>
        <w:t>6</w:t>
      </w:r>
      <w:r>
        <w:rPr>
          <w:rFonts w:hint="eastAsia" w:ascii="宋体" w:hAnsi="宋体" w:cs="宋体"/>
          <w:sz w:val="24"/>
          <w:szCs w:val="24"/>
        </w:rPr>
        <w:t>.2 商务标投标文件制作技术咨询：0374-2961598。</w:t>
      </w:r>
    </w:p>
    <w:p>
      <w:pPr>
        <w:pStyle w:val="3"/>
        <w:topLinePunct/>
        <w:spacing w:before="0" w:after="0" w:line="480" w:lineRule="exact"/>
        <w:contextualSpacing/>
        <w:rPr>
          <w:rFonts w:ascii="宋体" w:hAnsi="宋体" w:eastAsia="宋体" w:cs="宋体"/>
          <w:sz w:val="24"/>
          <w:szCs w:val="24"/>
        </w:rPr>
      </w:pPr>
      <w:r>
        <w:rPr>
          <w:rFonts w:hint="eastAsia" w:ascii="宋体" w:hAnsi="宋体" w:eastAsia="宋体" w:cs="宋体"/>
          <w:sz w:val="24"/>
          <w:szCs w:val="24"/>
        </w:rPr>
        <w:t>4. 投标</w:t>
      </w:r>
      <w:bookmarkEnd w:id="69"/>
    </w:p>
    <w:p>
      <w:pPr>
        <w:autoSpaceDE w:val="0"/>
        <w:autoSpaceDN w:val="0"/>
        <w:spacing w:line="480" w:lineRule="exact"/>
        <w:ind w:firstLine="472" w:firstLineChars="196"/>
        <w:contextualSpacing/>
        <w:jc w:val="left"/>
        <w:outlineLvl w:val="0"/>
        <w:rPr>
          <w:rFonts w:ascii="宋体" w:hAnsi="宋体" w:cs="宋体"/>
          <w:b/>
          <w:sz w:val="24"/>
          <w:szCs w:val="24"/>
        </w:rPr>
      </w:pPr>
      <w:bookmarkStart w:id="102" w:name="_Toc283559962"/>
      <w:bookmarkStart w:id="103" w:name="_Toc311013709"/>
      <w:bookmarkStart w:id="104" w:name="_Toc152042333"/>
      <w:bookmarkStart w:id="105" w:name="_Toc152045557"/>
      <w:bookmarkStart w:id="106" w:name="_Toc179632575"/>
      <w:bookmarkStart w:id="107" w:name="_Toc144974525"/>
      <w:bookmarkStart w:id="108" w:name="_Toc450029256"/>
      <w:r>
        <w:rPr>
          <w:rFonts w:ascii="宋体" w:hAnsi="宋体" w:cs="宋体"/>
          <w:b/>
          <w:sz w:val="24"/>
          <w:szCs w:val="24"/>
        </w:rPr>
        <w:t>4.1</w:t>
      </w:r>
      <w:bookmarkEnd w:id="102"/>
      <w:r>
        <w:rPr>
          <w:rFonts w:hint="eastAsia" w:ascii="宋体" w:hAnsi="宋体" w:cs="宋体"/>
          <w:b/>
          <w:sz w:val="24"/>
          <w:szCs w:val="24"/>
        </w:rPr>
        <w:t>投标文件的提交</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4.1.1 投标人应在投标人须知前附表中规定的投标截止时间前成功上传电子投标文件。</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4.1.2 除投标人须知前附表另有规定外，投标人所提交的电子投标文件不予退还。</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4.1.3 逾期未成功上传的电子投标文件，招标人不予受理。</w:t>
      </w:r>
    </w:p>
    <w:p>
      <w:pPr>
        <w:autoSpaceDE w:val="0"/>
        <w:autoSpaceDN w:val="0"/>
        <w:spacing w:line="480" w:lineRule="exact"/>
        <w:ind w:firstLine="472" w:firstLineChars="196"/>
        <w:contextualSpacing/>
        <w:jc w:val="left"/>
        <w:outlineLvl w:val="0"/>
        <w:rPr>
          <w:rFonts w:ascii="宋体" w:hAnsi="宋体" w:cs="宋体"/>
          <w:b/>
          <w:sz w:val="24"/>
          <w:szCs w:val="24"/>
        </w:rPr>
      </w:pPr>
      <w:r>
        <w:rPr>
          <w:rFonts w:ascii="宋体" w:hAnsi="宋体" w:cs="宋体"/>
          <w:b/>
          <w:sz w:val="24"/>
          <w:szCs w:val="24"/>
        </w:rPr>
        <w:t xml:space="preserve">4.2 </w:t>
      </w:r>
      <w:bookmarkEnd w:id="103"/>
      <w:bookmarkEnd w:id="104"/>
      <w:bookmarkEnd w:id="105"/>
      <w:bookmarkEnd w:id="106"/>
      <w:bookmarkEnd w:id="107"/>
      <w:r>
        <w:rPr>
          <w:rFonts w:hint="eastAsia" w:ascii="宋体" w:hAnsi="宋体" w:cs="宋体"/>
          <w:b/>
          <w:sz w:val="24"/>
          <w:szCs w:val="24"/>
        </w:rPr>
        <w:t>投标文件的修改与撤回</w:t>
      </w:r>
    </w:p>
    <w:bookmarkEnd w:id="108"/>
    <w:p>
      <w:pPr>
        <w:autoSpaceDE w:val="0"/>
        <w:autoSpaceDN w:val="0"/>
        <w:spacing w:line="480" w:lineRule="exact"/>
        <w:ind w:firstLine="470" w:firstLineChars="196"/>
        <w:contextualSpacing/>
        <w:jc w:val="left"/>
        <w:outlineLvl w:val="0"/>
        <w:rPr>
          <w:rFonts w:ascii="宋体" w:hAnsi="宋体" w:cs="宋体"/>
          <w:sz w:val="24"/>
          <w:szCs w:val="24"/>
        </w:rPr>
      </w:pPr>
      <w:bookmarkStart w:id="109" w:name="_Toc10603"/>
      <w:bookmarkStart w:id="110" w:name="_Toc311013711"/>
      <w:r>
        <w:rPr>
          <w:rFonts w:hint="eastAsia" w:ascii="宋体" w:hAnsi="宋体" w:cs="宋体"/>
          <w:sz w:val="24"/>
          <w:szCs w:val="24"/>
        </w:rPr>
        <w:t>4.2.1 在本章第2.2.2 项规定的投标截止时间前，投标人可以修改或撤回已提交的电子投标文件。</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4.2.</w:t>
      </w:r>
      <w:r>
        <w:rPr>
          <w:rFonts w:ascii="宋体" w:hAnsi="宋体" w:cs="宋体"/>
          <w:sz w:val="24"/>
          <w:szCs w:val="24"/>
        </w:rPr>
        <w:t>2</w:t>
      </w:r>
      <w:r>
        <w:rPr>
          <w:rFonts w:hint="eastAsia" w:ascii="宋体" w:hAnsi="宋体" w:cs="宋体"/>
          <w:sz w:val="24"/>
          <w:szCs w:val="24"/>
        </w:rPr>
        <w:t xml:space="preserve"> 修改的内容为投标文件的组成部分。修改的电子投标文件应按照本章第3条、第4条规定进行编制、标记和提交，并标明“修改”字样。</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4.2.</w:t>
      </w:r>
      <w:r>
        <w:rPr>
          <w:rFonts w:ascii="宋体" w:hAnsi="宋体" w:cs="宋体"/>
          <w:sz w:val="24"/>
          <w:szCs w:val="24"/>
        </w:rPr>
        <w:t>3</w:t>
      </w:r>
      <w:r>
        <w:rPr>
          <w:rFonts w:hint="eastAsia" w:ascii="宋体" w:hAnsi="宋体" w:cs="宋体"/>
          <w:sz w:val="24"/>
          <w:szCs w:val="24"/>
        </w:rPr>
        <w:t xml:space="preserve">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contextualSpacing/>
        <w:jc w:val="left"/>
        <w:rPr>
          <w:rFonts w:ascii="宋体" w:hAnsi="宋体" w:cs="宋体"/>
          <w:b/>
          <w:sz w:val="24"/>
          <w:szCs w:val="24"/>
        </w:rPr>
      </w:pPr>
      <w:r>
        <w:rPr>
          <w:rFonts w:hint="eastAsia" w:ascii="宋体" w:hAnsi="宋体" w:cs="宋体"/>
          <w:b/>
          <w:bCs/>
          <w:sz w:val="24"/>
          <w:szCs w:val="24"/>
        </w:rPr>
        <w:t>5. 开标</w:t>
      </w:r>
      <w:bookmarkEnd w:id="109"/>
      <w:bookmarkEnd w:id="110"/>
      <w:r>
        <w:rPr>
          <w:rFonts w:hint="eastAsia" w:ascii="宋体" w:hAnsi="宋体" w:cs="宋体"/>
          <w:b/>
          <w:sz w:val="24"/>
          <w:szCs w:val="24"/>
        </w:rPr>
        <w:t>、解密、唱标程序</w:t>
      </w:r>
    </w:p>
    <w:p>
      <w:pPr>
        <w:autoSpaceDE w:val="0"/>
        <w:autoSpaceDN w:val="0"/>
        <w:adjustRightInd w:val="0"/>
        <w:spacing w:line="460" w:lineRule="exact"/>
        <w:jc w:val="left"/>
        <w:outlineLvl w:val="0"/>
        <w:rPr>
          <w:rFonts w:hAnsi="宋体" w:cs="宋体"/>
          <w:b/>
          <w:color w:val="000000"/>
          <w:sz w:val="24"/>
        </w:rPr>
      </w:pPr>
      <w:bookmarkStart w:id="111" w:name="_Toc283559968"/>
      <w:bookmarkStart w:id="112" w:name="_Toc311013714"/>
      <w:bookmarkStart w:id="113" w:name="_Toc152042338"/>
      <w:bookmarkStart w:id="114" w:name="_Toc144974530"/>
      <w:bookmarkStart w:id="115" w:name="_Toc179632580"/>
      <w:bookmarkStart w:id="116" w:name="_Toc152045562"/>
      <w:bookmarkStart w:id="117" w:name="_Toc6454"/>
      <w:r>
        <w:rPr>
          <w:rFonts w:hint="eastAsia" w:hAnsi="宋体" w:cs="宋体"/>
          <w:b/>
          <w:color w:val="000000"/>
          <w:sz w:val="24"/>
        </w:rPr>
        <w:t>5.1 开标时间和地点</w:t>
      </w:r>
      <w:bookmarkEnd w:id="111"/>
    </w:p>
    <w:p>
      <w:pPr>
        <w:spacing w:line="460" w:lineRule="exact"/>
        <w:ind w:firstLine="480" w:firstLineChars="200"/>
        <w:rPr>
          <w:rFonts w:hAnsi="宋体" w:cs="宋体"/>
          <w:color w:val="000000"/>
          <w:sz w:val="24"/>
        </w:rPr>
      </w:pPr>
      <w:r>
        <w:rPr>
          <w:rFonts w:hint="eastAsia" w:hAnsi="宋体" w:cs="宋体"/>
          <w:color w:val="000000"/>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60" w:lineRule="exact"/>
        <w:jc w:val="left"/>
        <w:rPr>
          <w:rFonts w:hAnsi="宋体" w:cs="宋体"/>
          <w:b/>
          <w:color w:val="000000"/>
          <w:sz w:val="24"/>
        </w:rPr>
      </w:pPr>
      <w:r>
        <w:rPr>
          <w:rFonts w:hint="eastAsia" w:hAnsi="宋体" w:cs="宋体"/>
          <w:b/>
          <w:color w:val="000000"/>
          <w:sz w:val="24"/>
        </w:rPr>
        <w:t>5.2 开标程序</w:t>
      </w:r>
    </w:p>
    <w:p>
      <w:pPr>
        <w:spacing w:line="360" w:lineRule="auto"/>
        <w:ind w:firstLine="480" w:firstLineChars="200"/>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sz w:val="24"/>
        </w:rPr>
      </w:pPr>
      <w:r>
        <w:rPr>
          <w:rFonts w:hint="eastAsia" w:hAnsi="宋体"/>
          <w:sz w:val="24"/>
        </w:rPr>
        <w:t>（3）解密完成后，招标人（代理机构）点击“系数抽取”按钮进行系数抽取，系数抽取情况在“公告通知”处显示。</w:t>
      </w:r>
    </w:p>
    <w:p>
      <w:pPr>
        <w:spacing w:line="360" w:lineRule="auto"/>
        <w:ind w:firstLine="480" w:firstLineChars="20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pStyle w:val="37"/>
        <w:spacing w:line="440" w:lineRule="exact"/>
        <w:ind w:firstLine="480" w:firstLineChars="200"/>
        <w:jc w:val="both"/>
        <w:outlineLvl w:val="0"/>
        <w:rPr>
          <w:rFonts w:hAnsi="宋体"/>
          <w:color w:val="auto"/>
          <w:szCs w:val="22"/>
        </w:rPr>
      </w:pPr>
      <w:r>
        <w:rPr>
          <w:rFonts w:hint="eastAsia" w:hAnsi="宋体"/>
          <w:color w:val="auto"/>
          <w:szCs w:val="22"/>
        </w:rPr>
        <w:t>（6）招标人（代理机构）签章并上传《开标记录表》，不见面开标活动结束。</w:t>
      </w:r>
    </w:p>
    <w:p>
      <w:pPr>
        <w:spacing w:line="460" w:lineRule="exact"/>
        <w:contextualSpacing/>
        <w:outlineLvl w:val="1"/>
        <w:rPr>
          <w:rFonts w:ascii="宋体" w:hAnsi="宋体" w:cs="宋体"/>
          <w:b/>
          <w:bCs/>
          <w:sz w:val="24"/>
          <w:szCs w:val="24"/>
        </w:rPr>
      </w:pPr>
      <w:r>
        <w:rPr>
          <w:rFonts w:hint="eastAsia" w:ascii="宋体" w:hAnsi="宋体" w:cs="宋体"/>
          <w:b/>
          <w:bCs/>
          <w:sz w:val="24"/>
          <w:szCs w:val="24"/>
        </w:rPr>
        <w:t>6. 评标</w:t>
      </w:r>
      <w:bookmarkEnd w:id="112"/>
      <w:bookmarkEnd w:id="113"/>
      <w:bookmarkEnd w:id="114"/>
      <w:bookmarkEnd w:id="115"/>
      <w:bookmarkEnd w:id="116"/>
      <w:r>
        <w:rPr>
          <w:rFonts w:hint="eastAsia" w:ascii="宋体" w:hAnsi="宋体" w:cs="宋体"/>
          <w:b/>
          <w:bCs/>
          <w:sz w:val="24"/>
          <w:szCs w:val="24"/>
        </w:rPr>
        <w:t>委员会</w:t>
      </w:r>
      <w:bookmarkEnd w:id="117"/>
    </w:p>
    <w:p>
      <w:pPr>
        <w:spacing w:line="460" w:lineRule="exact"/>
        <w:contextualSpacing/>
        <w:rPr>
          <w:rFonts w:ascii="宋体" w:hAnsi="宋体" w:cs="宋体"/>
          <w:sz w:val="24"/>
          <w:szCs w:val="24"/>
        </w:rPr>
      </w:pPr>
      <w:bookmarkStart w:id="118" w:name="_Toc152042339"/>
      <w:bookmarkStart w:id="119" w:name="_Toc311013715"/>
      <w:bookmarkStart w:id="120" w:name="_Toc152045563"/>
      <w:bookmarkStart w:id="121" w:name="_Toc179632581"/>
      <w:bookmarkStart w:id="122" w:name="_Toc144974531"/>
      <w:r>
        <w:rPr>
          <w:rFonts w:hint="eastAsia" w:ascii="宋体" w:hAnsi="宋体" w:cs="宋体"/>
          <w:sz w:val="24"/>
          <w:szCs w:val="24"/>
        </w:rPr>
        <w:t>6.1 评标委员会</w:t>
      </w:r>
      <w:bookmarkEnd w:id="118"/>
      <w:bookmarkEnd w:id="119"/>
      <w:bookmarkEnd w:id="120"/>
      <w:bookmarkEnd w:id="121"/>
      <w:bookmarkEnd w:id="122"/>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6.1.1评标由招标人依法组建的评标委员会负责，评标委员会组成详见前附表。</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6.1.2 评标委员会成员有下列情形之一的，应当回避：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（1）投标人或投标人的主要负责人的近亲属；</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（2）项目主管部门或者行政监督部门的人员；</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460" w:lineRule="exact"/>
        <w:contextualSpacing/>
        <w:rPr>
          <w:rFonts w:ascii="宋体" w:hAnsi="宋体" w:cs="宋体"/>
          <w:sz w:val="24"/>
          <w:szCs w:val="24"/>
        </w:rPr>
      </w:pPr>
      <w:bookmarkStart w:id="123" w:name="_Toc179632582"/>
      <w:bookmarkStart w:id="124" w:name="_Toc152045564"/>
      <w:bookmarkStart w:id="125" w:name="_Toc144974532"/>
      <w:bookmarkStart w:id="126" w:name="_Toc311013716"/>
      <w:bookmarkStart w:id="127" w:name="_Toc152042340"/>
      <w:r>
        <w:rPr>
          <w:rFonts w:hint="eastAsia" w:ascii="宋体" w:hAnsi="宋体" w:cs="宋体"/>
          <w:sz w:val="24"/>
          <w:szCs w:val="24"/>
        </w:rPr>
        <w:t>6.2 评标原则</w:t>
      </w:r>
      <w:bookmarkEnd w:id="123"/>
      <w:bookmarkEnd w:id="124"/>
      <w:bookmarkEnd w:id="125"/>
      <w:bookmarkEnd w:id="126"/>
      <w:bookmarkEnd w:id="127"/>
      <w:r>
        <w:rPr>
          <w:rFonts w:hint="eastAsia" w:ascii="宋体" w:hAnsi="宋体" w:cs="宋体"/>
          <w:sz w:val="24"/>
          <w:szCs w:val="24"/>
        </w:rPr>
        <w:tab/>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评标活动遵循公平、公正、科学和择优的原则严格按照招标文件进行。</w:t>
      </w:r>
    </w:p>
    <w:p>
      <w:pPr>
        <w:spacing w:line="460" w:lineRule="exact"/>
        <w:contextualSpacing/>
        <w:rPr>
          <w:rFonts w:ascii="宋体" w:hAnsi="宋体" w:cs="宋体"/>
          <w:sz w:val="24"/>
          <w:szCs w:val="24"/>
        </w:rPr>
      </w:pPr>
      <w:bookmarkStart w:id="128" w:name="_Toc179632583"/>
      <w:bookmarkStart w:id="129" w:name="_Toc152042341"/>
      <w:bookmarkStart w:id="130" w:name="_Toc311013717"/>
      <w:bookmarkStart w:id="131" w:name="_Toc144974533"/>
      <w:bookmarkStart w:id="132" w:name="_Toc152045565"/>
      <w:r>
        <w:rPr>
          <w:rFonts w:hint="eastAsia" w:ascii="宋体" w:hAnsi="宋体" w:cs="宋体"/>
          <w:sz w:val="24"/>
          <w:szCs w:val="24"/>
        </w:rPr>
        <w:t>6.3 评标</w:t>
      </w:r>
      <w:bookmarkEnd w:id="128"/>
      <w:bookmarkEnd w:id="129"/>
      <w:bookmarkEnd w:id="130"/>
      <w:bookmarkEnd w:id="131"/>
      <w:bookmarkEnd w:id="132"/>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spacing w:line="460" w:lineRule="exact"/>
        <w:contextualSpacing/>
        <w:outlineLvl w:val="1"/>
        <w:rPr>
          <w:rFonts w:ascii="宋体" w:hAnsi="宋体" w:cs="宋体"/>
          <w:b/>
          <w:bCs/>
          <w:sz w:val="24"/>
          <w:szCs w:val="24"/>
        </w:rPr>
      </w:pPr>
      <w:bookmarkStart w:id="133" w:name="_Toc589"/>
      <w:bookmarkStart w:id="134" w:name="_Toc152045566"/>
      <w:bookmarkStart w:id="135" w:name="_Toc152042342"/>
      <w:bookmarkStart w:id="136" w:name="_Toc179632584"/>
      <w:bookmarkStart w:id="137" w:name="_Toc311013718"/>
      <w:bookmarkStart w:id="138" w:name="_Toc144974534"/>
      <w:r>
        <w:rPr>
          <w:rFonts w:hint="eastAsia" w:ascii="宋体" w:hAnsi="宋体" w:cs="宋体"/>
          <w:b/>
          <w:bCs/>
          <w:sz w:val="24"/>
          <w:szCs w:val="24"/>
        </w:rPr>
        <w:t>7.合同授予</w:t>
      </w:r>
      <w:bookmarkEnd w:id="133"/>
      <w:bookmarkEnd w:id="134"/>
      <w:bookmarkEnd w:id="135"/>
      <w:bookmarkEnd w:id="136"/>
      <w:bookmarkEnd w:id="137"/>
      <w:bookmarkEnd w:id="138"/>
    </w:p>
    <w:p>
      <w:pPr>
        <w:spacing w:line="460" w:lineRule="exact"/>
        <w:contextualSpacing/>
        <w:rPr>
          <w:rFonts w:ascii="宋体" w:hAnsi="宋体" w:cs="宋体"/>
          <w:sz w:val="24"/>
          <w:szCs w:val="24"/>
        </w:rPr>
      </w:pPr>
      <w:bookmarkStart w:id="139" w:name="_Toc152045567"/>
      <w:bookmarkStart w:id="140" w:name="_Toc152042343"/>
      <w:bookmarkStart w:id="141" w:name="_Toc179632585"/>
      <w:bookmarkStart w:id="142" w:name="_Toc144974535"/>
      <w:bookmarkStart w:id="143" w:name="_Toc311013719"/>
      <w:r>
        <w:rPr>
          <w:rFonts w:hint="eastAsia" w:ascii="宋体" w:hAnsi="宋体" w:cs="宋体"/>
          <w:sz w:val="24"/>
          <w:szCs w:val="24"/>
        </w:rPr>
        <w:t>7.1 定标方式</w:t>
      </w:r>
      <w:bookmarkEnd w:id="139"/>
      <w:bookmarkEnd w:id="140"/>
      <w:bookmarkEnd w:id="141"/>
      <w:bookmarkEnd w:id="142"/>
      <w:bookmarkEnd w:id="143"/>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contextualSpacing/>
        <w:rPr>
          <w:rFonts w:ascii="宋体" w:hAnsi="宋体" w:cs="宋体"/>
          <w:sz w:val="24"/>
          <w:szCs w:val="24"/>
        </w:rPr>
      </w:pPr>
      <w:bookmarkStart w:id="144" w:name="_Toc311013720"/>
      <w:bookmarkStart w:id="145" w:name="_Toc179632586"/>
      <w:bookmarkStart w:id="146" w:name="_Toc144974536"/>
      <w:bookmarkStart w:id="147" w:name="_Toc152045568"/>
      <w:bookmarkStart w:id="148" w:name="_Toc152042344"/>
      <w:r>
        <w:rPr>
          <w:rFonts w:hint="eastAsia" w:ascii="宋体" w:hAnsi="宋体" w:cs="宋体"/>
          <w:sz w:val="24"/>
          <w:szCs w:val="24"/>
        </w:rPr>
        <w:t>7.2 中标通知</w:t>
      </w:r>
      <w:bookmarkEnd w:id="144"/>
      <w:bookmarkEnd w:id="145"/>
      <w:bookmarkEnd w:id="146"/>
      <w:bookmarkEnd w:id="147"/>
      <w:bookmarkEnd w:id="148"/>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在本章第3.3款规定的投标有效期内，招标人以书面形式向中标人发出中标通知书，同时将中标结果通知未中标的投标人。</w:t>
      </w:r>
    </w:p>
    <w:p>
      <w:pPr>
        <w:spacing w:line="460" w:lineRule="exact"/>
        <w:contextualSpacing/>
        <w:rPr>
          <w:rFonts w:ascii="宋体" w:hAnsi="宋体" w:cs="宋体"/>
          <w:sz w:val="24"/>
          <w:szCs w:val="24"/>
        </w:rPr>
      </w:pPr>
      <w:bookmarkStart w:id="149" w:name="_Toc311013721"/>
      <w:bookmarkStart w:id="150" w:name="_Toc152042345"/>
      <w:bookmarkStart w:id="151" w:name="_Toc144974537"/>
      <w:bookmarkStart w:id="152" w:name="_Toc152045569"/>
      <w:bookmarkStart w:id="153" w:name="_Toc179632587"/>
      <w:r>
        <w:rPr>
          <w:rFonts w:hint="eastAsia" w:ascii="宋体" w:hAnsi="宋体" w:cs="宋体"/>
          <w:sz w:val="24"/>
          <w:szCs w:val="24"/>
        </w:rPr>
        <w:t>7.3 履约</w:t>
      </w:r>
      <w:bookmarkEnd w:id="149"/>
      <w:bookmarkEnd w:id="150"/>
      <w:bookmarkEnd w:id="151"/>
      <w:bookmarkEnd w:id="152"/>
      <w:bookmarkEnd w:id="153"/>
      <w:r>
        <w:rPr>
          <w:rFonts w:hint="eastAsia" w:ascii="宋体" w:hAnsi="宋体" w:cs="宋体"/>
          <w:sz w:val="24"/>
          <w:szCs w:val="24"/>
        </w:rPr>
        <w:t>担保</w:t>
      </w:r>
    </w:p>
    <w:p>
      <w:pPr>
        <w:spacing w:line="460" w:lineRule="exact"/>
        <w:ind w:firstLine="480" w:firstLineChars="200"/>
        <w:contextualSpacing/>
        <w:rPr>
          <w:rFonts w:ascii="宋体" w:hAnsi="宋体" w:cs="宋体"/>
          <w:sz w:val="24"/>
          <w:szCs w:val="24"/>
        </w:rPr>
      </w:pPr>
      <w:bookmarkStart w:id="154" w:name="_Toc311013722"/>
      <w:bookmarkStart w:id="155" w:name="_Toc179632588"/>
      <w:bookmarkStart w:id="156" w:name="_Toc152042346"/>
      <w:bookmarkStart w:id="157" w:name="_Toc144974538"/>
      <w:bookmarkStart w:id="158" w:name="_Toc152045570"/>
      <w:r>
        <w:rPr>
          <w:rFonts w:hint="eastAsia" w:ascii="宋体" w:hAnsi="宋体" w:cs="宋体"/>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rPr>
          <w:rFonts w:ascii="宋体" w:hAnsi="宋体" w:cs="宋体"/>
          <w:sz w:val="24"/>
          <w:szCs w:val="24"/>
        </w:rPr>
      </w:pPr>
      <w:r>
        <w:rPr>
          <w:rFonts w:hint="eastAsia" w:ascii="宋体" w:hAnsi="宋体" w:cs="宋体"/>
          <w:sz w:val="24"/>
          <w:szCs w:val="24"/>
        </w:rPr>
        <w:t>7.4 签订合同</w:t>
      </w:r>
      <w:bookmarkEnd w:id="154"/>
      <w:bookmarkEnd w:id="155"/>
      <w:bookmarkEnd w:id="156"/>
      <w:bookmarkEnd w:id="157"/>
      <w:bookmarkEnd w:id="158"/>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7.4.2中标人无正当理由拒签合同的，招标人取消其中标资格，其投标保证金不予退还；给招标人造成的损失超过投标保证金数额的，中标人还应当对超过部分予以赔偿。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7.4.3发出中标通知书后，招标人无正当理由拒签合同的，招标人向中标人退还投标保证金；给中标人造成损失的，还应当赔偿损失。</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中标人不能按本条规定要求提交履约担保的，视为放弃中标，投标保证金不予退还，给招标人造成的损失超过投标保证金金额的，中标人还应对超过部分予以赔偿。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outlineLvl w:val="1"/>
        <w:rPr>
          <w:rFonts w:ascii="宋体" w:hAnsi="宋体" w:cs="宋体"/>
          <w:b/>
          <w:bCs/>
          <w:sz w:val="24"/>
          <w:szCs w:val="24"/>
        </w:rPr>
      </w:pPr>
      <w:bookmarkStart w:id="159" w:name="_Toc2707"/>
      <w:bookmarkStart w:id="160" w:name="_Toc179632589"/>
      <w:bookmarkStart w:id="161" w:name="_Toc152042347"/>
      <w:bookmarkStart w:id="162" w:name="_Toc144974539"/>
      <w:bookmarkStart w:id="163" w:name="_Toc152045571"/>
      <w:bookmarkStart w:id="164" w:name="_Toc311013723"/>
      <w:r>
        <w:rPr>
          <w:rFonts w:hint="eastAsia" w:ascii="宋体" w:hAnsi="宋体" w:cs="宋体"/>
          <w:b/>
          <w:bCs/>
          <w:sz w:val="24"/>
          <w:szCs w:val="24"/>
        </w:rPr>
        <w:t>8. 重新招标和不再招标</w:t>
      </w:r>
      <w:bookmarkEnd w:id="159"/>
      <w:bookmarkEnd w:id="160"/>
      <w:bookmarkEnd w:id="161"/>
      <w:bookmarkEnd w:id="162"/>
      <w:bookmarkEnd w:id="163"/>
      <w:bookmarkEnd w:id="164"/>
    </w:p>
    <w:p>
      <w:pPr>
        <w:spacing w:line="460" w:lineRule="exact"/>
        <w:contextualSpacing/>
        <w:rPr>
          <w:rFonts w:ascii="宋体" w:hAnsi="宋体" w:cs="宋体"/>
          <w:sz w:val="24"/>
          <w:szCs w:val="24"/>
        </w:rPr>
      </w:pPr>
      <w:bookmarkStart w:id="165" w:name="_Toc152045572"/>
      <w:bookmarkStart w:id="166" w:name="_Toc144974540"/>
      <w:bookmarkStart w:id="167" w:name="_Toc179632590"/>
      <w:bookmarkStart w:id="168" w:name="_Toc152042348"/>
      <w:bookmarkStart w:id="169" w:name="_Toc311013724"/>
      <w:r>
        <w:rPr>
          <w:rFonts w:hint="eastAsia" w:ascii="宋体" w:hAnsi="宋体" w:cs="宋体"/>
          <w:sz w:val="24"/>
          <w:szCs w:val="24"/>
        </w:rPr>
        <w:t>8.1 重新招标</w:t>
      </w:r>
      <w:bookmarkEnd w:id="165"/>
      <w:bookmarkEnd w:id="166"/>
      <w:bookmarkEnd w:id="167"/>
      <w:bookmarkEnd w:id="168"/>
      <w:bookmarkEnd w:id="169"/>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有下列情形之一的，招标人将重新招标：</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（1）投标截止时间止，投标人少于3个的；</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（2）经评标委员会评审后否决所有投标的。</w:t>
      </w:r>
    </w:p>
    <w:p>
      <w:pPr>
        <w:spacing w:line="440" w:lineRule="exact"/>
        <w:contextualSpacing/>
        <w:rPr>
          <w:rFonts w:ascii="宋体" w:hAnsi="宋体" w:cs="宋体"/>
          <w:sz w:val="24"/>
          <w:szCs w:val="24"/>
        </w:rPr>
      </w:pPr>
      <w:bookmarkStart w:id="170" w:name="_Toc152045573"/>
      <w:bookmarkStart w:id="171" w:name="_Toc152042349"/>
      <w:bookmarkStart w:id="172" w:name="_Toc311013725"/>
      <w:bookmarkStart w:id="173" w:name="_Toc144974541"/>
      <w:bookmarkStart w:id="174" w:name="_Toc179632591"/>
      <w:r>
        <w:rPr>
          <w:rFonts w:hint="eastAsia" w:ascii="宋体" w:hAnsi="宋体" w:cs="宋体"/>
          <w:sz w:val="24"/>
          <w:szCs w:val="24"/>
        </w:rPr>
        <w:t>8.2 不再招标</w:t>
      </w:r>
      <w:bookmarkEnd w:id="170"/>
      <w:bookmarkEnd w:id="171"/>
      <w:bookmarkEnd w:id="172"/>
      <w:bookmarkEnd w:id="173"/>
      <w:bookmarkEnd w:id="174"/>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重新招标后投标人仍少于3个或者所有投标被否决的，属于必须审批或核准的工程建设项目，经原审批或核准部门批准后不再进行招标。</w:t>
      </w:r>
    </w:p>
    <w:p>
      <w:pPr>
        <w:spacing w:line="440" w:lineRule="exact"/>
        <w:contextualSpacing/>
        <w:outlineLvl w:val="1"/>
        <w:rPr>
          <w:rFonts w:ascii="宋体" w:hAnsi="宋体" w:cs="宋体"/>
          <w:b/>
          <w:bCs/>
          <w:sz w:val="24"/>
          <w:szCs w:val="24"/>
        </w:rPr>
      </w:pPr>
      <w:bookmarkStart w:id="175" w:name="_Toc152042350"/>
      <w:bookmarkStart w:id="176" w:name="_Toc311013726"/>
      <w:bookmarkStart w:id="177" w:name="_Toc8268"/>
      <w:bookmarkStart w:id="178" w:name="_Toc179632592"/>
      <w:bookmarkStart w:id="179" w:name="_Toc144974542"/>
      <w:bookmarkStart w:id="180" w:name="_Toc152045574"/>
      <w:r>
        <w:rPr>
          <w:rFonts w:hint="eastAsia" w:ascii="宋体" w:hAnsi="宋体" w:cs="宋体"/>
          <w:b/>
          <w:bCs/>
          <w:sz w:val="24"/>
          <w:szCs w:val="24"/>
        </w:rPr>
        <w:t>9. 纪律和监督</w:t>
      </w:r>
      <w:bookmarkEnd w:id="175"/>
      <w:bookmarkEnd w:id="176"/>
      <w:bookmarkEnd w:id="177"/>
      <w:bookmarkEnd w:id="178"/>
      <w:bookmarkEnd w:id="179"/>
      <w:bookmarkEnd w:id="180"/>
    </w:p>
    <w:p>
      <w:pPr>
        <w:spacing w:line="440" w:lineRule="exact"/>
        <w:contextualSpacing/>
        <w:rPr>
          <w:rFonts w:ascii="宋体" w:hAnsi="宋体" w:cs="宋体"/>
          <w:sz w:val="24"/>
          <w:szCs w:val="24"/>
        </w:rPr>
      </w:pPr>
      <w:bookmarkStart w:id="181" w:name="_Toc179632593"/>
      <w:bookmarkStart w:id="182" w:name="_Toc311013727"/>
      <w:bookmarkStart w:id="183" w:name="_Toc152042351"/>
      <w:bookmarkStart w:id="184" w:name="_Toc144974543"/>
      <w:bookmarkStart w:id="185" w:name="_Toc152045575"/>
      <w:r>
        <w:rPr>
          <w:rFonts w:hint="eastAsia" w:ascii="宋体" w:hAnsi="宋体" w:cs="宋体"/>
          <w:sz w:val="24"/>
          <w:szCs w:val="24"/>
        </w:rPr>
        <w:t>9.1 对招标人的纪律要求</w:t>
      </w:r>
      <w:bookmarkEnd w:id="181"/>
      <w:bookmarkEnd w:id="182"/>
      <w:bookmarkEnd w:id="183"/>
      <w:bookmarkEnd w:id="184"/>
      <w:bookmarkEnd w:id="185"/>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招标人不得泄漏招标投标活动中应当保密的情况和资料，不得与投标人串通损害国家利益、社会公共利益或者他人合法权益。</w:t>
      </w:r>
    </w:p>
    <w:p>
      <w:pPr>
        <w:spacing w:line="440" w:lineRule="exact"/>
        <w:contextualSpacing/>
        <w:rPr>
          <w:rFonts w:ascii="宋体" w:hAnsi="宋体" w:cs="宋体"/>
          <w:sz w:val="24"/>
          <w:szCs w:val="24"/>
        </w:rPr>
      </w:pPr>
      <w:bookmarkStart w:id="186" w:name="_Toc179632594"/>
      <w:bookmarkStart w:id="187" w:name="_Toc311013728"/>
      <w:bookmarkStart w:id="188" w:name="_Toc152042352"/>
      <w:bookmarkStart w:id="189" w:name="_Toc152045576"/>
      <w:bookmarkStart w:id="190" w:name="_Toc144974544"/>
      <w:r>
        <w:rPr>
          <w:rFonts w:hint="eastAsia" w:ascii="宋体" w:hAnsi="宋体" w:cs="宋体"/>
          <w:sz w:val="24"/>
          <w:szCs w:val="24"/>
        </w:rPr>
        <w:t>9.2 对投标人的纪律要求</w:t>
      </w:r>
      <w:bookmarkEnd w:id="186"/>
      <w:bookmarkEnd w:id="187"/>
      <w:bookmarkEnd w:id="188"/>
      <w:bookmarkEnd w:id="189"/>
      <w:bookmarkEnd w:id="190"/>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contextualSpacing/>
        <w:rPr>
          <w:rFonts w:ascii="宋体" w:hAnsi="宋体" w:cs="宋体"/>
          <w:sz w:val="24"/>
          <w:szCs w:val="24"/>
        </w:rPr>
      </w:pPr>
      <w:bookmarkStart w:id="191" w:name="_Toc152042353"/>
      <w:bookmarkStart w:id="192" w:name="_Toc144974545"/>
      <w:bookmarkStart w:id="193" w:name="_Toc179632595"/>
      <w:bookmarkStart w:id="194" w:name="_Toc152045577"/>
      <w:bookmarkStart w:id="195" w:name="_Toc311013729"/>
      <w:r>
        <w:rPr>
          <w:rFonts w:hint="eastAsia" w:ascii="宋体" w:hAnsi="宋体" w:cs="宋体"/>
          <w:sz w:val="24"/>
          <w:szCs w:val="24"/>
        </w:rPr>
        <w:t>9.3 对评标委员会成员的纪律要求</w:t>
      </w:r>
      <w:bookmarkEnd w:id="191"/>
      <w:bookmarkEnd w:id="192"/>
      <w:bookmarkEnd w:id="193"/>
      <w:bookmarkEnd w:id="194"/>
      <w:bookmarkEnd w:id="195"/>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40" w:lineRule="exact"/>
        <w:contextualSpacing/>
        <w:rPr>
          <w:rFonts w:ascii="宋体" w:hAnsi="宋体" w:cs="宋体"/>
          <w:sz w:val="24"/>
          <w:szCs w:val="24"/>
        </w:rPr>
      </w:pPr>
      <w:bookmarkStart w:id="196" w:name="_Toc152042354"/>
      <w:bookmarkStart w:id="197" w:name="_Toc152045578"/>
      <w:bookmarkStart w:id="198" w:name="_Toc311013730"/>
      <w:bookmarkStart w:id="199" w:name="_Toc179632596"/>
      <w:bookmarkStart w:id="200" w:name="_Toc144974546"/>
      <w:r>
        <w:rPr>
          <w:rFonts w:hint="eastAsia" w:ascii="宋体" w:hAnsi="宋体" w:cs="宋体"/>
          <w:sz w:val="24"/>
          <w:szCs w:val="24"/>
        </w:rPr>
        <w:t>9.4 对与评标活动有关的工作人员的纪律要求</w:t>
      </w:r>
      <w:bookmarkEnd w:id="196"/>
      <w:bookmarkEnd w:id="197"/>
      <w:bookmarkEnd w:id="198"/>
      <w:bookmarkEnd w:id="199"/>
    </w:p>
    <w:p>
      <w:pPr>
        <w:spacing w:line="440" w:lineRule="exact"/>
        <w:ind w:firstLine="480" w:firstLineChars="200"/>
        <w:contextualSpacing/>
        <w:rPr>
          <w:rFonts w:ascii="宋体" w:hAnsi="宋体" w:cs="宋体"/>
          <w:sz w:val="24"/>
          <w:szCs w:val="24"/>
        </w:rPr>
      </w:pPr>
      <w:bookmarkStart w:id="201" w:name="_Toc152042355"/>
      <w:r>
        <w:rPr>
          <w:rFonts w:hint="eastAsia" w:ascii="宋体"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1"/>
    </w:p>
    <w:p>
      <w:pPr>
        <w:spacing w:line="440" w:lineRule="exact"/>
        <w:contextualSpacing/>
        <w:rPr>
          <w:rFonts w:ascii="宋体" w:hAnsi="宋体" w:cs="宋体"/>
          <w:sz w:val="24"/>
          <w:szCs w:val="24"/>
        </w:rPr>
      </w:pPr>
      <w:bookmarkStart w:id="202" w:name="_Toc179632597"/>
      <w:bookmarkStart w:id="203" w:name="_Toc311013731"/>
      <w:bookmarkStart w:id="204" w:name="_Toc152042356"/>
      <w:bookmarkStart w:id="205" w:name="_Toc152045579"/>
      <w:r>
        <w:rPr>
          <w:rFonts w:hint="eastAsia" w:ascii="宋体" w:hAnsi="宋体" w:cs="宋体"/>
          <w:sz w:val="24"/>
          <w:szCs w:val="24"/>
        </w:rPr>
        <w:t>9.5 投诉</w:t>
      </w:r>
      <w:bookmarkEnd w:id="200"/>
      <w:bookmarkEnd w:id="202"/>
      <w:bookmarkEnd w:id="203"/>
      <w:bookmarkEnd w:id="204"/>
      <w:bookmarkEnd w:id="205"/>
    </w:p>
    <w:p>
      <w:pPr>
        <w:spacing w:line="440" w:lineRule="exact"/>
        <w:contextualSpacing/>
        <w:outlineLvl w:val="1"/>
        <w:rPr>
          <w:rFonts w:ascii="宋体" w:hAnsi="宋体" w:cs="宋体"/>
          <w:sz w:val="24"/>
          <w:szCs w:val="24"/>
        </w:rPr>
      </w:pPr>
      <w:bookmarkStart w:id="206" w:name="_Toc311013732"/>
      <w:bookmarkStart w:id="207" w:name="_Toc152045580"/>
      <w:bookmarkStart w:id="208" w:name="_Toc10228"/>
      <w:bookmarkStart w:id="209" w:name="_Toc152042357"/>
      <w:bookmarkStart w:id="210" w:name="_Toc144974547"/>
      <w:bookmarkStart w:id="211" w:name="_Toc179632598"/>
      <w:r>
        <w:rPr>
          <w:rFonts w:hint="eastAsia" w:ascii="宋体" w:hAnsi="宋体" w:cs="宋体"/>
          <w:sz w:val="24"/>
          <w:szCs w:val="24"/>
        </w:rPr>
        <w:t>投标人和其他利害关系人认为本次招标活动违反法律、法规和规章规定的，有权向有关行政监督部门投诉。</w:t>
      </w:r>
    </w:p>
    <w:p>
      <w:pPr>
        <w:spacing w:line="440" w:lineRule="exact"/>
        <w:ind w:firstLine="480" w:firstLineChars="200"/>
        <w:contextualSpacing/>
        <w:outlineLvl w:val="1"/>
        <w:rPr>
          <w:rFonts w:ascii="宋体" w:hAnsi="宋体" w:cs="宋体"/>
          <w:sz w:val="24"/>
          <w:szCs w:val="24"/>
        </w:rPr>
      </w:pPr>
      <w:r>
        <w:rPr>
          <w:rFonts w:hint="eastAsia" w:ascii="宋体" w:hAnsi="宋体" w:cs="宋体"/>
          <w:sz w:val="24"/>
          <w:szCs w:val="24"/>
        </w:rPr>
        <w:t>投标人提起投诉应当符合《中华人民共和国招标投标法》及其实施条例、《工程建设项目招标投标活动投诉处理办法》（七部委11号令；九部委23号令于2013年3月11日修改）规定。</w:t>
      </w:r>
    </w:p>
    <w:p>
      <w:pPr>
        <w:spacing w:line="440" w:lineRule="exact"/>
        <w:contextualSpacing/>
        <w:outlineLvl w:val="1"/>
        <w:rPr>
          <w:rFonts w:ascii="宋体" w:hAnsi="宋体" w:cs="宋体"/>
          <w:b/>
          <w:bCs/>
          <w:sz w:val="24"/>
          <w:szCs w:val="24"/>
        </w:rPr>
      </w:pPr>
      <w:r>
        <w:rPr>
          <w:rFonts w:hint="eastAsia" w:ascii="宋体" w:hAnsi="宋体" w:cs="宋体"/>
          <w:b/>
          <w:bCs/>
          <w:sz w:val="24"/>
          <w:szCs w:val="24"/>
        </w:rPr>
        <w:t>10. 需要补充的其他内容</w:t>
      </w:r>
      <w:bookmarkEnd w:id="206"/>
      <w:bookmarkEnd w:id="207"/>
      <w:bookmarkEnd w:id="208"/>
      <w:bookmarkEnd w:id="209"/>
      <w:bookmarkEnd w:id="210"/>
      <w:bookmarkEnd w:id="211"/>
    </w:p>
    <w:p>
      <w:pPr>
        <w:spacing w:line="440" w:lineRule="exact"/>
        <w:contextualSpacing/>
        <w:rPr>
          <w:rFonts w:ascii="宋体" w:hAnsi="宋体" w:cs="宋体"/>
          <w:sz w:val="24"/>
          <w:szCs w:val="24"/>
        </w:rPr>
      </w:pPr>
      <w:r>
        <w:rPr>
          <w:rFonts w:hint="eastAsia" w:ascii="宋体" w:hAnsi="宋体" w:cs="宋体"/>
          <w:sz w:val="24"/>
          <w:szCs w:val="24"/>
        </w:rPr>
        <w:t>10.1需要补充的其他内容：见投标人须知前附表</w:t>
      </w:r>
    </w:p>
    <w:p>
      <w:pPr>
        <w:rPr>
          <w:rFonts w:ascii="黑体" w:eastAsia="黑体"/>
          <w:color w:val="000000"/>
          <w:sz w:val="24"/>
          <w:szCs w:val="24"/>
        </w:rPr>
      </w:pPr>
      <w:bookmarkStart w:id="212" w:name="_Toc464824567"/>
      <w:bookmarkEnd w:id="212"/>
      <w:r>
        <w:rPr>
          <w:rFonts w:ascii="黑体" w:hAnsi="黑体" w:eastAsia="黑体"/>
          <w:color w:val="000000"/>
          <w:sz w:val="24"/>
          <w:szCs w:val="24"/>
        </w:rPr>
        <w:br w:type="page"/>
      </w:r>
      <w:bookmarkStart w:id="213" w:name="_Toc12931"/>
      <w:bookmarkEnd w:id="213"/>
      <w:bookmarkStart w:id="214" w:name="_Toc464824711"/>
      <w:bookmarkEnd w:id="214"/>
      <w:bookmarkStart w:id="215" w:name="_Toc277936916"/>
      <w:bookmarkEnd w:id="215"/>
      <w:bookmarkStart w:id="216" w:name="_Toc397605954"/>
      <w:r>
        <w:rPr>
          <w:rFonts w:hint="eastAsia" w:ascii="黑体" w:hAnsi="黑体" w:eastAsia="黑体"/>
          <w:color w:val="000000"/>
          <w:sz w:val="24"/>
          <w:szCs w:val="24"/>
        </w:rPr>
        <w:t>附表一：问题澄清通知</w:t>
      </w:r>
    </w:p>
    <w:p>
      <w:pPr>
        <w:spacing w:before="312" w:beforeLines="100" w:after="312" w:afterLines="100"/>
        <w:jc w:val="center"/>
        <w:rPr>
          <w:rFonts w:ascii="黑体" w:eastAsia="黑体"/>
          <w:color w:val="000000"/>
          <w:sz w:val="28"/>
          <w:szCs w:val="28"/>
        </w:rPr>
      </w:pPr>
      <w:r>
        <w:rPr>
          <w:rFonts w:hint="eastAsia" w:ascii="黑体" w:hAnsi="黑体" w:eastAsia="黑体"/>
          <w:color w:val="000000"/>
          <w:sz w:val="28"/>
          <w:szCs w:val="28"/>
        </w:rPr>
        <w:t>问题澄清通知</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ind w:firstLine="420" w:firstLineChars="200"/>
        <w:rPr>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ascii="宋体" w:hAnsi="宋体"/>
          <w:color w:val="000000"/>
        </w:rPr>
        <w:t>（投标人名称）：</w:t>
      </w:r>
    </w:p>
    <w:p>
      <w:pPr>
        <w:ind w:firstLine="420" w:firstLineChars="200"/>
        <w:rPr>
          <w:color w:val="000000"/>
        </w:rPr>
      </w:pP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u w:val="single"/>
        </w:rPr>
        <w:t>标</w:t>
      </w:r>
      <w:r>
        <w:rPr>
          <w:rFonts w:hint="eastAsia" w:ascii="宋体" w:hAnsi="宋体"/>
          <w:color w:val="000000"/>
        </w:rPr>
        <w:t>段施工招标的评标委员会，对你方的投标文件进行了仔细的审查，现需你方对本通知所附质疑问卷中的问题以书面形式予以澄清、说明或者补正。</w:t>
      </w:r>
    </w:p>
    <w:p>
      <w:pPr>
        <w:ind w:firstLine="420" w:firstLineChars="200"/>
        <w:rPr>
          <w:color w:val="000000"/>
        </w:rPr>
      </w:pPr>
      <w:r>
        <w:rPr>
          <w:rFonts w:hint="eastAsia" w:ascii="宋体" w:hAnsi="宋体"/>
          <w:color w:val="000000"/>
        </w:rPr>
        <w:t>请将上述问题的澄清、说明或者补正于</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r>
        <w:rPr>
          <w:rFonts w:hint="eastAsia"/>
          <w:color w:val="000000"/>
          <w:u w:val="single"/>
        </w:rPr>
        <w:t xml:space="preserve">     </w:t>
      </w:r>
      <w:r>
        <w:rPr>
          <w:rFonts w:hint="eastAsia" w:ascii="宋体" w:hAnsi="宋体"/>
          <w:color w:val="000000"/>
        </w:rPr>
        <w:t>时前密封递交至（详细地址）或传真至</w:t>
      </w:r>
      <w:r>
        <w:rPr>
          <w:rFonts w:hint="eastAsia"/>
          <w:color w:val="000000"/>
          <w:u w:val="single"/>
        </w:rPr>
        <w:t xml:space="preserve">      </w:t>
      </w:r>
      <w:r>
        <w:rPr>
          <w:rFonts w:hint="eastAsia" w:ascii="宋体" w:hAnsi="宋体"/>
          <w:color w:val="000000"/>
        </w:rPr>
        <w:t>（传真号码）。采用传真方式的，应在</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rPr>
          <w:color w:val="000000"/>
        </w:rPr>
      </w:pPr>
      <w:r>
        <w:rPr>
          <w:rFonts w:hint="eastAsia"/>
          <w:color w:val="000000"/>
          <w:u w:val="single"/>
        </w:rPr>
        <w:t xml:space="preserve">     </w:t>
      </w:r>
      <w:r>
        <w:rPr>
          <w:rFonts w:hint="eastAsia" w:ascii="宋体" w:hAnsi="宋体"/>
          <w:color w:val="000000"/>
        </w:rPr>
        <w:t>时前将原件递交至</w:t>
      </w:r>
      <w:r>
        <w:rPr>
          <w:rFonts w:hint="eastAsia"/>
          <w:color w:val="000000"/>
          <w:u w:val="single"/>
        </w:rPr>
        <w:t xml:space="preserve">                         </w:t>
      </w:r>
      <w:r>
        <w:rPr>
          <w:rFonts w:hint="eastAsia"/>
          <w:color w:val="000000"/>
        </w:rPr>
        <w:t xml:space="preserve"> </w:t>
      </w:r>
      <w:r>
        <w:rPr>
          <w:rFonts w:hint="eastAsia" w:ascii="宋体" w:hAnsi="宋体"/>
          <w:color w:val="000000"/>
        </w:rPr>
        <w:t>（详细地址）。</w:t>
      </w:r>
    </w:p>
    <w:p>
      <w:pPr>
        <w:rPr>
          <w:color w:val="000000"/>
        </w:rPr>
      </w:pPr>
      <w:r>
        <w:rPr>
          <w:rFonts w:hint="eastAsia"/>
          <w:color w:val="000000"/>
        </w:rPr>
        <w:t xml:space="preserve"> </w:t>
      </w:r>
    </w:p>
    <w:p>
      <w:pPr>
        <w:rPr>
          <w:color w:val="000000"/>
        </w:rPr>
      </w:pPr>
      <w:r>
        <w:rPr>
          <w:rFonts w:hint="eastAsia" w:ascii="宋体" w:hAnsi="宋体"/>
          <w:color w:val="000000"/>
        </w:rPr>
        <w:t>附件：质疑问卷</w:t>
      </w: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rPr>
      </w:pPr>
      <w:r>
        <w:rPr>
          <w:rFonts w:hint="eastAsia"/>
          <w:color w:val="000000"/>
          <w:u w:val="single"/>
        </w:rPr>
        <w:t xml:space="preserve">                 </w:t>
      </w:r>
      <w:r>
        <w:rPr>
          <w:rFonts w:hint="eastAsia"/>
          <w:color w:val="000000"/>
        </w:rPr>
        <w:t xml:space="preserve"> </w:t>
      </w:r>
      <w:r>
        <w:rPr>
          <w:rFonts w:hint="eastAsia" w:ascii="宋体" w:hAnsi="宋体"/>
          <w:color w:val="000000"/>
        </w:rPr>
        <w:t>（项目名称）招标评标委员会</w:t>
      </w:r>
    </w:p>
    <w:p>
      <w:pPr>
        <w:jc w:val="right"/>
        <w:rPr>
          <w:color w:val="000000"/>
        </w:rPr>
      </w:pPr>
      <w:r>
        <w:rPr>
          <w:rFonts w:hint="eastAsia"/>
          <w:color w:val="000000"/>
        </w:rPr>
        <w:t xml:space="preserve"> </w:t>
      </w:r>
      <w:r>
        <w:rPr>
          <w:rFonts w:hint="eastAsia" w:ascii="宋体" w:hAnsi="宋体"/>
          <w:color w:val="000000"/>
        </w:rPr>
        <w:t>（经评标委员会授权的招标人代表签字或招标人加盖单位章）</w:t>
      </w:r>
    </w:p>
    <w:p>
      <w:pPr>
        <w:ind w:firstLine="4620" w:firstLineChars="2200"/>
        <w:rPr>
          <w:rFonts w:ascii="黑体" w:eastAsia="黑体"/>
          <w:color w:val="000000"/>
          <w:sz w:val="24"/>
          <w:szCs w:val="24"/>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color w:val="000000"/>
        </w:rPr>
        <w:br w:type="page"/>
      </w:r>
      <w:r>
        <w:rPr>
          <w:rFonts w:hint="eastAsia" w:ascii="黑体" w:hAnsi="黑体" w:eastAsia="黑体"/>
          <w:color w:val="000000"/>
          <w:sz w:val="24"/>
          <w:szCs w:val="24"/>
        </w:rPr>
        <w:t>附表二：问题的澄清</w:t>
      </w:r>
    </w:p>
    <w:p>
      <w:pPr>
        <w:spacing w:before="312" w:beforeLines="100" w:after="312" w:afterLines="100"/>
        <w:jc w:val="center"/>
        <w:rPr>
          <w:rFonts w:ascii="黑体" w:eastAsia="黑体"/>
          <w:color w:val="000000"/>
          <w:sz w:val="28"/>
          <w:szCs w:val="28"/>
        </w:rPr>
      </w:pPr>
      <w:r>
        <w:rPr>
          <w:rFonts w:hint="eastAsia" w:ascii="黑体" w:hAnsi="黑体" w:eastAsia="黑体"/>
          <w:color w:val="000000"/>
          <w:sz w:val="28"/>
          <w:szCs w:val="28"/>
        </w:rPr>
        <w:t>问题的澄清、说明或补正</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rPr>
          <w:color w:val="000000"/>
        </w:rPr>
      </w:pPr>
      <w:r>
        <w:rPr>
          <w:rFonts w:hint="eastAsia"/>
          <w:color w:val="000000"/>
        </w:rPr>
        <w:t xml:space="preserve">  </w:t>
      </w: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rPr>
        <w:t>标段施工招标评标委员会：</w:t>
      </w:r>
    </w:p>
    <w:p>
      <w:pPr>
        <w:ind w:firstLine="420" w:firstLineChars="200"/>
        <w:rPr>
          <w:color w:val="000000"/>
        </w:rPr>
      </w:pPr>
      <w:r>
        <w:rPr>
          <w:rFonts w:hint="eastAsia" w:ascii="宋体" w:hAnsi="宋体"/>
          <w:color w:val="000000"/>
        </w:rPr>
        <w:t>问题澄清通知（编号：</w:t>
      </w:r>
      <w:r>
        <w:rPr>
          <w:rFonts w:hint="eastAsia"/>
          <w:color w:val="000000"/>
          <w:u w:val="single"/>
        </w:rPr>
        <w:t xml:space="preserve">      </w:t>
      </w:r>
      <w:r>
        <w:rPr>
          <w:rFonts w:hint="eastAsia" w:ascii="宋体" w:hAnsi="宋体"/>
          <w:color w:val="000000"/>
        </w:rPr>
        <w:t>）已收悉，现澄清、说明或者补正如下：</w:t>
      </w:r>
    </w:p>
    <w:p>
      <w:pPr>
        <w:ind w:firstLine="420" w:firstLineChars="200"/>
        <w:rPr>
          <w:color w:val="000000"/>
        </w:rPr>
      </w:pPr>
      <w:r>
        <w:rPr>
          <w:rFonts w:hint="eastAsia"/>
          <w:color w:val="000000"/>
        </w:rPr>
        <w:t>1.</w:t>
      </w:r>
    </w:p>
    <w:p>
      <w:pPr>
        <w:ind w:firstLine="420" w:firstLineChars="200"/>
        <w:rPr>
          <w:color w:val="000000"/>
        </w:rPr>
      </w:pPr>
      <w:r>
        <w:rPr>
          <w:rFonts w:hint="eastAsia"/>
          <w:color w:val="000000"/>
        </w:rPr>
        <w:t>2.</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jc w:val="right"/>
        <w:rPr>
          <w:color w:val="000000"/>
        </w:rPr>
      </w:pPr>
      <w:r>
        <w:rPr>
          <w:rFonts w:hint="eastAsia" w:ascii="黑体" w:hAnsi="黑体" w:eastAsia="黑体"/>
          <w:color w:val="000000"/>
        </w:rPr>
        <w:t>投标人：</w:t>
      </w:r>
      <w:r>
        <w:rPr>
          <w:rFonts w:hint="eastAsia"/>
          <w:color w:val="000000"/>
          <w:u w:val="single"/>
        </w:rPr>
        <w:t xml:space="preserve">                           </w:t>
      </w:r>
      <w:r>
        <w:rPr>
          <w:rFonts w:hint="eastAsia" w:ascii="宋体" w:hAnsi="宋体"/>
          <w:color w:val="000000"/>
        </w:rPr>
        <w:t>（盖单位章）</w:t>
      </w:r>
      <w:r>
        <w:rPr>
          <w:rFonts w:hint="eastAsia"/>
          <w:color w:val="000000"/>
        </w:rPr>
        <w:t xml:space="preserve"> </w:t>
      </w:r>
    </w:p>
    <w:p>
      <w:pPr>
        <w:spacing w:before="156" w:beforeLines="50" w:after="156" w:afterLines="50"/>
        <w:jc w:val="right"/>
        <w:rPr>
          <w:color w:val="000000"/>
        </w:rPr>
      </w:pPr>
      <w:r>
        <w:rPr>
          <w:rFonts w:hint="eastAsia" w:ascii="黑体" w:eastAsia="黑体"/>
          <w:color w:val="000000"/>
        </w:rPr>
        <w:t xml:space="preserve">      </w:t>
      </w:r>
      <w:r>
        <w:rPr>
          <w:rFonts w:hint="eastAsia" w:ascii="黑体" w:hAnsi="黑体" w:eastAsia="黑体"/>
          <w:color w:val="000000"/>
        </w:rPr>
        <w:t>法定代表人或其委托代理人：</w:t>
      </w:r>
      <w:r>
        <w:rPr>
          <w:rFonts w:hint="eastAsia"/>
          <w:color w:val="000000"/>
          <w:u w:val="single"/>
        </w:rPr>
        <w:t xml:space="preserve">      </w:t>
      </w:r>
      <w:r>
        <w:rPr>
          <w:rFonts w:hint="eastAsia" w:ascii="宋体" w:hAnsi="宋体"/>
          <w:color w:val="000000"/>
        </w:rPr>
        <w:t>（</w:t>
      </w:r>
      <w:r>
        <w:rPr>
          <w:rFonts w:hint="eastAsia" w:ascii="宋体" w:hAnsi="宋体"/>
          <w:kern w:val="0"/>
        </w:rPr>
        <w:t>签字或盖章</w:t>
      </w:r>
      <w:r>
        <w:rPr>
          <w:rFonts w:hint="eastAsia" w:ascii="宋体" w:hAnsi="宋体"/>
          <w:color w:val="000000"/>
        </w:rPr>
        <w:t>）</w:t>
      </w:r>
      <w:r>
        <w:rPr>
          <w:rFonts w:hint="eastAsia"/>
          <w:color w:val="000000"/>
        </w:rPr>
        <w:t xml:space="preserve">      </w:t>
      </w:r>
    </w:p>
    <w:p>
      <w:pPr>
        <w:ind w:firstLine="5775" w:firstLineChars="2750"/>
        <w:rPr>
          <w:color w:val="000000"/>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jc w:val="center"/>
        <w:rPr>
          <w:kern w:val="0"/>
        </w:rPr>
      </w:pPr>
      <w:r>
        <w:rPr>
          <w:color w:val="000000"/>
        </w:rPr>
        <w:br w:type="page"/>
      </w:r>
      <w:r>
        <w:rPr>
          <w:rFonts w:hint="eastAsia" w:ascii="宋体" w:hAnsi="宋体"/>
          <w:b/>
          <w:bCs/>
          <w:kern w:val="0"/>
          <w:sz w:val="36"/>
          <w:szCs w:val="36"/>
        </w:rPr>
        <w:t>第三章评标办法（综合计分法）</w:t>
      </w:r>
      <w:bookmarkEnd w:id="216"/>
    </w:p>
    <w:p>
      <w:pPr>
        <w:adjustRightInd w:val="0"/>
        <w:snapToGrid w:val="0"/>
        <w:spacing w:line="430" w:lineRule="exact"/>
        <w:rPr>
          <w:rFonts w:ascii="宋体" w:hAnsi="宋体" w:cs="新宋体"/>
          <w:b/>
          <w:sz w:val="24"/>
        </w:rPr>
      </w:pPr>
      <w:bookmarkStart w:id="217" w:name="_Toc397507672"/>
      <w:bookmarkEnd w:id="217"/>
      <w:r>
        <w:rPr>
          <w:rFonts w:hint="eastAsia" w:ascii="宋体" w:hAnsi="宋体" w:cs="新宋体"/>
          <w:b/>
          <w:sz w:val="24"/>
        </w:rPr>
        <w:t>一、评标应遵循公正、公平、择优的原则严格按照招标文件进行。</w:t>
      </w:r>
    </w:p>
    <w:p>
      <w:pPr>
        <w:autoSpaceDE w:val="0"/>
        <w:autoSpaceDN w:val="0"/>
        <w:spacing w:line="460" w:lineRule="exact"/>
        <w:ind w:firstLine="482" w:firstLineChars="200"/>
        <w:contextualSpacing/>
        <w:jc w:val="left"/>
        <w:outlineLvl w:val="0"/>
        <w:rPr>
          <w:rFonts w:ascii="宋体" w:hAnsi="宋体" w:cs="新宋体"/>
          <w:b/>
          <w:sz w:val="24"/>
        </w:rPr>
      </w:pPr>
      <w:r>
        <w:rPr>
          <w:rFonts w:hint="eastAsia" w:ascii="宋体" w:hAnsi="宋体" w:cs="新宋体"/>
          <w:b/>
          <w:sz w:val="24"/>
        </w:rPr>
        <w:t>二、评标由招标人依法组建的评标委员会负责</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（一）评标委员会的组成：</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评标委员会为</w:t>
      </w:r>
      <w:r>
        <w:rPr>
          <w:rFonts w:ascii="宋体" w:hAnsi="宋体" w:cs="宋体"/>
          <w:sz w:val="24"/>
        </w:rPr>
        <w:t>5</w:t>
      </w:r>
      <w:r>
        <w:rPr>
          <w:rFonts w:hint="eastAsia" w:ascii="宋体" w:hAnsi="宋体" w:cs="宋体"/>
          <w:sz w:val="24"/>
        </w:rPr>
        <w:t>人，其中招标人代表</w:t>
      </w:r>
      <w:r>
        <w:rPr>
          <w:rFonts w:ascii="宋体" w:hAnsi="宋体" w:cs="宋体"/>
          <w:sz w:val="24"/>
        </w:rPr>
        <w:t>1</w:t>
      </w:r>
      <w:r>
        <w:rPr>
          <w:rFonts w:hint="eastAsia" w:ascii="宋体" w:hAnsi="宋体" w:cs="宋体"/>
          <w:sz w:val="24"/>
        </w:rPr>
        <w:t>人，其余</w:t>
      </w:r>
      <w:r>
        <w:rPr>
          <w:rFonts w:ascii="宋体" w:hAnsi="宋体" w:cs="宋体"/>
          <w:sz w:val="24"/>
        </w:rPr>
        <w:t>4</w:t>
      </w:r>
      <w:r>
        <w:rPr>
          <w:rFonts w:hint="eastAsia" w:ascii="宋体"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（二）评标委员会成员的回避：</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有下列情形之一的，不得担任评标委员会成员：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评标委员会成员有前款规定情形之一的，应当主动提出回避。</w:t>
      </w:r>
    </w:p>
    <w:p>
      <w:pPr>
        <w:adjustRightInd w:val="0"/>
        <w:snapToGrid w:val="0"/>
        <w:spacing w:line="430" w:lineRule="exact"/>
        <w:ind w:firstLine="482" w:firstLineChars="200"/>
        <w:rPr>
          <w:rFonts w:ascii="宋体" w:hAnsi="宋体" w:cs="新宋体"/>
          <w:sz w:val="24"/>
        </w:rPr>
      </w:pPr>
      <w:r>
        <w:rPr>
          <w:rFonts w:hint="eastAsia" w:ascii="黑体" w:hAnsi="黑体" w:eastAsia="黑体" w:cs="黑体"/>
          <w:b/>
          <w:sz w:val="24"/>
        </w:rPr>
        <w:t>三、</w:t>
      </w:r>
      <w:r>
        <w:rPr>
          <w:rFonts w:hint="eastAsia" w:ascii="宋体" w:hAnsi="宋体" w:cs="新宋体"/>
          <w:b/>
          <w:bCs/>
          <w:sz w:val="24"/>
        </w:rPr>
        <w:t>评标采用综合计分法：</w:t>
      </w:r>
      <w:r>
        <w:rPr>
          <w:rFonts w:hint="eastAsia" w:ascii="宋体"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ascii="宋体" w:hAnsi="宋体" w:cs="新宋体"/>
          <w:sz w:val="24"/>
        </w:rPr>
      </w:pPr>
      <w:r>
        <w:rPr>
          <w:rFonts w:hint="eastAsia" w:ascii="宋体"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2" w:firstLineChars="200"/>
        <w:rPr>
          <w:rFonts w:ascii="宋体" w:hAnsi="宋体"/>
          <w:b/>
          <w:sz w:val="24"/>
        </w:rPr>
      </w:pPr>
      <w:r>
        <w:rPr>
          <w:rFonts w:hint="eastAsia" w:ascii="宋体" w:hAnsi="宋体"/>
          <w:b/>
          <w:sz w:val="24"/>
        </w:rPr>
        <w:t>四、评标程序为：</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（1）清标；</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（2）初步评审；</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（3）详细评审；</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（4）问题的澄清、说明或补正；</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（5）推荐中标候选人；</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（6）推荐的中标候选人结果在指定媒体上进行公示。</w:t>
      </w:r>
    </w:p>
    <w:p>
      <w:pPr>
        <w:adjustRightInd w:val="0"/>
        <w:snapToGrid w:val="0"/>
        <w:spacing w:line="430" w:lineRule="exact"/>
        <w:ind w:firstLine="482" w:firstLineChars="200"/>
        <w:rPr>
          <w:rFonts w:ascii="宋体" w:hAnsi="宋体"/>
          <w:b/>
          <w:bCs/>
          <w:sz w:val="24"/>
          <w:szCs w:val="24"/>
        </w:rPr>
      </w:pPr>
      <w:r>
        <w:rPr>
          <w:rFonts w:hint="eastAsia" w:ascii="宋体" w:hAnsi="宋体"/>
          <w:b/>
          <w:sz w:val="24"/>
        </w:rPr>
        <w:t>五、清标</w:t>
      </w:r>
    </w:p>
    <w:p>
      <w:pPr>
        <w:autoSpaceDE w:val="0"/>
        <w:autoSpaceDN w:val="0"/>
        <w:spacing w:line="46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ascii="宋体" w:hAnsi="宋体"/>
          <w:sz w:val="24"/>
          <w:szCs w:val="24"/>
        </w:rPr>
      </w:pPr>
      <w:r>
        <w:rPr>
          <w:rFonts w:hint="eastAsia" w:ascii="宋体"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sz w:val="24"/>
          <w:szCs w:val="24"/>
        </w:rPr>
      </w:pPr>
      <w:r>
        <w:rPr>
          <w:rFonts w:hint="eastAsia" w:ascii="宋体"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sz w:val="24"/>
          <w:szCs w:val="24"/>
        </w:rPr>
      </w:pPr>
      <w:r>
        <w:rPr>
          <w:rFonts w:hint="eastAsia" w:ascii="宋体"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sz w:val="24"/>
          <w:szCs w:val="24"/>
        </w:rPr>
      </w:pPr>
      <w:r>
        <w:rPr>
          <w:rFonts w:hint="eastAsia" w:ascii="宋体" w:hAnsi="宋体"/>
          <w:sz w:val="24"/>
          <w:szCs w:val="24"/>
        </w:rPr>
        <w:t>投标文件存在下列情形之一的，按废标处理：</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1.未按招标文件规定编制各项报价的；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3.规费和税金、安全文明施工措施费违背工程造价管理规定的；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5.未按照暂列金额或者暂估价编制投标报价的。</w:t>
      </w:r>
    </w:p>
    <w:p>
      <w:pPr>
        <w:spacing w:line="440" w:lineRule="exact"/>
        <w:ind w:firstLine="480" w:firstLineChars="200"/>
        <w:rPr>
          <w:rFonts w:ascii="宋体" w:hAnsi="宋体"/>
          <w:sz w:val="24"/>
          <w:szCs w:val="24"/>
        </w:rPr>
      </w:pPr>
      <w:r>
        <w:rPr>
          <w:rFonts w:hint="eastAsia" w:ascii="宋体"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ascii="新宋体" w:hAnsi="新宋体" w:eastAsia="新宋体"/>
          <w:b/>
          <w:bCs/>
          <w:sz w:val="24"/>
          <w:szCs w:val="24"/>
        </w:rPr>
      </w:pPr>
    </w:p>
    <w:p>
      <w:pPr>
        <w:spacing w:line="460" w:lineRule="exact"/>
        <w:ind w:firstLine="482"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1"/>
        <w:tblW w:w="0" w:type="auto"/>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bookmarkStart w:id="218" w:name="_Toc464824721"/>
            <w:bookmarkEnd w:id="218"/>
            <w:bookmarkStart w:id="219" w:name="_Toc31423"/>
            <w:r>
              <w:rPr>
                <w:rFonts w:hint="eastAsia" w:ascii="新宋体" w:hAnsi="新宋体" w:eastAsia="新宋体"/>
                <w:sz w:val="22"/>
                <w:szCs w:val="20"/>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bl>
    <w:p>
      <w:pPr>
        <w:autoSpaceDE w:val="0"/>
        <w:autoSpaceDN w:val="0"/>
        <w:spacing w:line="480" w:lineRule="exact"/>
        <w:ind w:firstLine="482" w:firstLineChars="200"/>
        <w:contextualSpacing/>
        <w:jc w:val="left"/>
        <w:outlineLvl w:val="0"/>
        <w:rPr>
          <w:rFonts w:ascii="宋体" w:hAnsi="宋体" w:eastAsia="新宋体"/>
          <w:b/>
          <w:bCs/>
          <w:sz w:val="24"/>
          <w:szCs w:val="24"/>
        </w:rPr>
      </w:pPr>
      <w:r>
        <w:rPr>
          <w:rFonts w:hint="eastAsia" w:ascii="宋体" w:hAnsi="宋体" w:eastAsia="新宋体"/>
          <w:b/>
          <w:bCs/>
          <w:sz w:val="24"/>
          <w:szCs w:val="24"/>
        </w:rPr>
        <w:t>注：不在上述范围内且不具有实质性影响的内容，均不能作为清标的依据或理由。</w:t>
      </w:r>
    </w:p>
    <w:bookmarkEnd w:id="219"/>
    <w:p>
      <w:pPr>
        <w:adjustRightInd w:val="0"/>
        <w:snapToGrid w:val="0"/>
        <w:spacing w:line="480" w:lineRule="exact"/>
        <w:ind w:firstLine="482" w:firstLineChars="200"/>
        <w:rPr>
          <w:rFonts w:ascii="宋体" w:hAnsi="宋体"/>
          <w:b/>
          <w:sz w:val="24"/>
        </w:rPr>
      </w:pPr>
      <w:r>
        <w:rPr>
          <w:rFonts w:hint="eastAsia" w:ascii="宋体"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kern w:val="0"/>
          <w:sz w:val="24"/>
          <w:szCs w:val="24"/>
        </w:rPr>
      </w:pPr>
      <w:bookmarkStart w:id="220" w:name="_Toc21112"/>
      <w:r>
        <w:rPr>
          <w:rFonts w:hint="eastAsia" w:ascii="新宋体" w:hAnsi="新宋体" w:eastAsia="新宋体" w:cs="宋体"/>
          <w:kern w:val="0"/>
          <w:sz w:val="24"/>
          <w:szCs w:val="24"/>
        </w:rPr>
        <w:t>招标人依法组织的评标委员会首先对投标人进行初步评审，只有通过初步评审的投标人才能进入下步评审。</w:t>
      </w:r>
      <w:bookmarkEnd w:id="220"/>
      <w:bookmarkStart w:id="221" w:name="_Toc464824723"/>
      <w:bookmarkEnd w:id="221"/>
      <w:bookmarkStart w:id="222" w:name="_Toc27484"/>
      <w:bookmarkEnd w:id="222"/>
    </w:p>
    <w:p>
      <w:pPr>
        <w:snapToGrid w:val="0"/>
        <w:spacing w:line="480" w:lineRule="exact"/>
        <w:ind w:firstLine="480" w:firstLineChars="200"/>
        <w:rPr>
          <w:rFonts w:ascii="宋体" w:hAnsi="宋体" w:cs="新宋体"/>
          <w:sz w:val="24"/>
        </w:rPr>
      </w:pPr>
      <w:r>
        <w:rPr>
          <w:rFonts w:hint="eastAsia" w:ascii="宋体" w:hAnsi="宋体" w:cs="新宋体"/>
          <w:sz w:val="24"/>
        </w:rPr>
        <w:t>初步评审主要包括以下内容：</w:t>
      </w:r>
    </w:p>
    <w:p>
      <w:pPr>
        <w:numPr>
          <w:ilvl w:val="0"/>
          <w:numId w:val="1"/>
        </w:numPr>
        <w:snapToGrid w:val="0"/>
        <w:spacing w:line="440" w:lineRule="exact"/>
        <w:ind w:firstLine="480" w:firstLineChars="200"/>
        <w:rPr>
          <w:rFonts w:ascii="宋体" w:hAnsi="宋体" w:cs="新宋体"/>
          <w:sz w:val="24"/>
        </w:rPr>
      </w:pPr>
      <w:r>
        <w:rPr>
          <w:rFonts w:hint="eastAsia" w:ascii="宋体" w:hAnsi="宋体" w:cs="新宋体"/>
          <w:sz w:val="24"/>
        </w:rPr>
        <w:t>投标文件未按前附表要求签字盖章；</w:t>
      </w:r>
    </w:p>
    <w:p>
      <w:pPr>
        <w:snapToGrid w:val="0"/>
        <w:spacing w:line="440" w:lineRule="exact"/>
        <w:ind w:firstLine="480" w:firstLineChars="200"/>
        <w:rPr>
          <w:rFonts w:ascii="宋体" w:hAnsi="宋体"/>
          <w:sz w:val="24"/>
          <w:szCs w:val="24"/>
        </w:rPr>
      </w:pPr>
      <w:r>
        <w:rPr>
          <w:rFonts w:hint="eastAsia" w:ascii="新宋体" w:hAnsi="新宋体" w:eastAsia="新宋体" w:cs="新宋体"/>
          <w:sz w:val="24"/>
        </w:rPr>
        <w:t>2.</w:t>
      </w:r>
      <w:r>
        <w:rPr>
          <w:rFonts w:hint="eastAsia" w:ascii="宋体" w:hAnsi="宋体"/>
          <w:sz w:val="24"/>
          <w:szCs w:val="24"/>
        </w:rPr>
        <w:t>投标人名称与营业执照、资质证书等证件名称不一致；</w:t>
      </w:r>
    </w:p>
    <w:p>
      <w:pPr>
        <w:snapToGrid w:val="0"/>
        <w:spacing w:line="480" w:lineRule="exact"/>
        <w:ind w:firstLine="480" w:firstLineChars="200"/>
        <w:rPr>
          <w:rFonts w:ascii="宋体" w:hAnsi="宋体" w:cs="新宋体"/>
          <w:sz w:val="24"/>
        </w:rPr>
      </w:pPr>
      <w:r>
        <w:rPr>
          <w:rFonts w:hint="eastAsia" w:ascii="宋体" w:hAnsi="宋体" w:cs="新宋体"/>
          <w:sz w:val="24"/>
        </w:rPr>
        <w:t>3.投标人不符合国家或者招标文件规定的资格条件；</w:t>
      </w:r>
    </w:p>
    <w:p>
      <w:pPr>
        <w:snapToGrid w:val="0"/>
        <w:spacing w:line="480" w:lineRule="exact"/>
        <w:ind w:firstLine="480" w:firstLineChars="200"/>
        <w:rPr>
          <w:rFonts w:ascii="宋体" w:hAnsi="宋体" w:cs="新宋体"/>
          <w:sz w:val="24"/>
        </w:rPr>
      </w:pPr>
      <w:r>
        <w:rPr>
          <w:rFonts w:hint="eastAsia" w:ascii="宋体"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ascii="宋体" w:hAnsi="宋体" w:cs="新宋体"/>
          <w:sz w:val="24"/>
        </w:rPr>
      </w:pPr>
      <w:r>
        <w:rPr>
          <w:rFonts w:hint="eastAsia" w:ascii="宋体" w:hAnsi="宋体" w:cs="新宋体"/>
          <w:sz w:val="24"/>
        </w:rPr>
        <w:t>5.投标报价高于招标文件设定的最高投标限价；</w:t>
      </w:r>
    </w:p>
    <w:p>
      <w:pPr>
        <w:snapToGrid w:val="0"/>
        <w:spacing w:line="480" w:lineRule="exact"/>
        <w:ind w:firstLine="480" w:firstLineChars="200"/>
        <w:rPr>
          <w:rFonts w:ascii="宋体" w:hAnsi="宋体" w:cs="新宋体"/>
          <w:sz w:val="24"/>
        </w:rPr>
      </w:pPr>
      <w:r>
        <w:rPr>
          <w:rFonts w:hint="eastAsia" w:ascii="宋体" w:hAnsi="宋体" w:cs="新宋体"/>
          <w:sz w:val="24"/>
        </w:rPr>
        <w:t>6.投标范围、工期、工程质量、投标有效期、付款方式不符合招标文件规定；</w:t>
      </w:r>
    </w:p>
    <w:p>
      <w:pPr>
        <w:snapToGrid w:val="0"/>
        <w:spacing w:line="480" w:lineRule="exact"/>
        <w:ind w:firstLine="480" w:firstLineChars="200"/>
        <w:rPr>
          <w:rFonts w:ascii="宋体" w:hAnsi="宋体" w:cs="新宋体"/>
          <w:sz w:val="24"/>
        </w:rPr>
      </w:pPr>
      <w:r>
        <w:rPr>
          <w:rFonts w:hint="eastAsia" w:ascii="宋体" w:hAnsi="宋体" w:cs="新宋体"/>
          <w:sz w:val="24"/>
        </w:rPr>
        <w:t>7.投标人有串通投标、弄虚作假等违法行为。</w:t>
      </w:r>
    </w:p>
    <w:p>
      <w:pPr>
        <w:snapToGrid w:val="0"/>
        <w:spacing w:line="480" w:lineRule="exact"/>
        <w:ind w:firstLine="482" w:firstLineChars="200"/>
        <w:rPr>
          <w:rFonts w:ascii="宋体" w:hAnsi="宋体" w:cs="新宋体"/>
          <w:b/>
          <w:sz w:val="24"/>
        </w:rPr>
      </w:pPr>
      <w:r>
        <w:rPr>
          <w:rFonts w:hint="eastAsia" w:ascii="宋体"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ascii="宋体"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ascii="新宋体" w:hAnsi="新宋体" w:eastAsia="新宋体" w:cs="宋体"/>
          <w:sz w:val="24"/>
          <w:szCs w:val="24"/>
        </w:rPr>
      </w:pPr>
      <w:r>
        <w:rPr>
          <w:rFonts w:hint="eastAsia" w:ascii="宋体" w:hAnsi="宋体" w:cs="新宋体"/>
          <w:sz w:val="24"/>
        </w:rPr>
        <w:t>9.被列入失信被执行人名单的投标人，其投标将被拒绝。（</w:t>
      </w:r>
      <w:bookmarkStart w:id="223" w:name="_Hlk534616277"/>
      <w:r>
        <w:rPr>
          <w:rFonts w:hint="eastAsia" w:ascii="宋体" w:hAnsi="宋体" w:cs="新宋体"/>
          <w:sz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rPr>
        <w:t>投标人无须提供信用记录查询结果网页截图，</w:t>
      </w:r>
      <w:r>
        <w:rPr>
          <w:rFonts w:hint="eastAsia" w:ascii="宋体" w:hAnsi="宋体" w:cs="新宋体"/>
          <w:sz w:val="24"/>
        </w:rPr>
        <w:t>信用信息查询记录和证据留存具体方式：经评标委员会确认的查询结果网页截图作为查询记录和证据，与其他文件一并存档）</w:t>
      </w:r>
      <w:bookmarkEnd w:id="223"/>
      <w:r>
        <w:rPr>
          <w:rFonts w:hint="eastAsia" w:ascii="宋体" w:hAnsi="宋体" w:cs="新宋体"/>
          <w:sz w:val="24"/>
        </w:rPr>
        <w:t>。</w:t>
      </w:r>
    </w:p>
    <w:p>
      <w:pPr>
        <w:snapToGrid w:val="0"/>
        <w:spacing w:line="480" w:lineRule="exact"/>
        <w:ind w:firstLine="480" w:firstLineChars="200"/>
        <w:rPr>
          <w:rFonts w:ascii="宋体" w:hAnsi="宋体" w:cs="新宋体"/>
          <w:sz w:val="24"/>
        </w:rPr>
      </w:pPr>
      <w:r>
        <w:rPr>
          <w:rFonts w:hint="eastAsia" w:ascii="宋体"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ascii="宋体" w:hAnsi="宋体" w:cs="新宋体"/>
          <w:sz w:val="24"/>
        </w:rPr>
      </w:pPr>
      <w:r>
        <w:rPr>
          <w:rFonts w:hint="eastAsia" w:ascii="宋体" w:hAnsi="宋体" w:cs="新宋体"/>
          <w:sz w:val="24"/>
        </w:rPr>
        <w:t>（3）“中国裁判文书网”（wenshu.court.gov.cn）行贿犯罪网页查询结果截图。查询对象为投标人。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10.招标人在招标文件列入的其它内容：</w:t>
      </w:r>
    </w:p>
    <w:p>
      <w:pPr>
        <w:spacing w:line="460" w:lineRule="exact"/>
        <w:ind w:firstLine="240" w:firstLineChars="100"/>
        <w:contextualSpacing/>
        <w:rPr>
          <w:sz w:val="24"/>
          <w:szCs w:val="24"/>
        </w:rPr>
      </w:pPr>
      <w:r>
        <w:rPr>
          <w:rFonts w:hint="eastAsia" w:ascii="宋体" w:hAnsi="宋体"/>
          <w:sz w:val="24"/>
          <w:szCs w:val="24"/>
        </w:rPr>
        <w:t>（1）近三年财务是否无亏损</w:t>
      </w:r>
      <w:r>
        <w:rPr>
          <w:rFonts w:hint="eastAsia"/>
          <w:sz w:val="24"/>
          <w:szCs w:val="24"/>
        </w:rPr>
        <w:t>(</w:t>
      </w:r>
      <w:r>
        <w:rPr>
          <w:rFonts w:hint="eastAsia" w:ascii="宋体"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ascii="宋体" w:hAnsi="宋体"/>
          <w:sz w:val="24"/>
          <w:szCs w:val="24"/>
        </w:rPr>
        <w:t>（2）</w:t>
      </w:r>
      <w:r>
        <w:rPr>
          <w:rFonts w:hint="eastAsia"/>
          <w:sz w:val="24"/>
          <w:szCs w:val="24"/>
        </w:rPr>
        <w:t>是否</w:t>
      </w:r>
      <w:r>
        <w:rPr>
          <w:rFonts w:hint="eastAsia" w:ascii="宋体" w:hAnsi="宋体"/>
          <w:sz w:val="24"/>
          <w:szCs w:val="24"/>
        </w:rPr>
        <w:t>提供授权委托人、项目经理（项目负责人）劳动合同和由人社部门出具的</w:t>
      </w:r>
      <w:r>
        <w:rPr>
          <w:rFonts w:hint="eastAsia"/>
          <w:sz w:val="24"/>
          <w:szCs w:val="24"/>
        </w:rPr>
        <w:t>截止开标时间前一年内任意连续三个月的</w:t>
      </w:r>
      <w:r>
        <w:rPr>
          <w:rFonts w:hint="eastAsia" w:ascii="宋体" w:hAnsi="宋体"/>
          <w:sz w:val="24"/>
          <w:szCs w:val="24"/>
        </w:rPr>
        <w:t>社会保险缴纳证明或网上打印的社保缴纳凭证；</w:t>
      </w:r>
    </w:p>
    <w:p>
      <w:pPr>
        <w:snapToGrid w:val="0"/>
        <w:spacing w:line="440" w:lineRule="exact"/>
        <w:ind w:firstLine="240" w:firstLineChars="100"/>
        <w:rPr>
          <w:rFonts w:ascii="宋体" w:hAnsi="宋体"/>
          <w:sz w:val="24"/>
          <w:szCs w:val="24"/>
        </w:rPr>
      </w:pPr>
      <w:r>
        <w:rPr>
          <w:rFonts w:hint="eastAsia" w:ascii="宋体"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ascii="宋体"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ind w:firstLine="480" w:firstLineChars="200"/>
        <w:contextualSpacing/>
        <w:rPr>
          <w:rFonts w:ascii="新宋体" w:hAnsi="新宋体" w:eastAsia="新宋体" w:cs="宋体"/>
          <w:sz w:val="24"/>
          <w:szCs w:val="24"/>
        </w:rPr>
      </w:pP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kern w:val="0"/>
          <w:sz w:val="24"/>
          <w:szCs w:val="24"/>
        </w:rPr>
      </w:pPr>
      <w:r>
        <w:rPr>
          <w:rFonts w:hint="eastAsia" w:ascii="新宋体" w:hAnsi="新宋体" w:eastAsia="新宋体" w:cs="宋体"/>
          <w:b/>
          <w:bCs/>
          <w:kern w:val="0"/>
          <w:sz w:val="24"/>
          <w:szCs w:val="24"/>
        </w:rPr>
        <w:t>八、详细评审</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4" w:name="_Toc9786"/>
      <w:bookmarkEnd w:id="224"/>
      <w:r>
        <w:rPr>
          <w:rFonts w:hint="eastAsia" w:ascii="新宋体" w:hAnsi="新宋体" w:eastAsia="新宋体" w:cs="宋体"/>
          <w:kern w:val="0"/>
          <w:sz w:val="24"/>
          <w:szCs w:val="24"/>
        </w:rPr>
        <w:t>评标委员会根据招标文件要求对技术标、商务标、综合（信用）标三部分进行综合评审。技术标的权重占2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%，商务标的权重占</w:t>
      </w:r>
      <w:r>
        <w:rPr>
          <w:rFonts w:ascii="新宋体" w:hAnsi="新宋体" w:eastAsia="新宋体" w:cs="宋体"/>
          <w:kern w:val="0"/>
          <w:sz w:val="24"/>
          <w:szCs w:val="24"/>
        </w:rPr>
        <w:t>5</w:t>
      </w:r>
      <w:r>
        <w:rPr>
          <w:rFonts w:hint="eastAsia" w:ascii="新宋体" w:hAnsi="新宋体" w:eastAsia="新宋体" w:cs="宋体"/>
          <w:kern w:val="0"/>
          <w:sz w:val="24"/>
          <w:szCs w:val="24"/>
        </w:rPr>
        <w:t>0%，综合（信用）标的权重占2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5" w:name="_Toc10320"/>
      <w:bookmarkEnd w:id="225"/>
      <w:r>
        <w:rPr>
          <w:rFonts w:hint="eastAsia" w:ascii="新宋体" w:hAnsi="新宋体" w:eastAsia="新宋体" w:cs="宋体"/>
          <w:kern w:val="0"/>
          <w:sz w:val="24"/>
          <w:szCs w:val="24"/>
        </w:rPr>
        <w:t>（一）工程量清单报价评标基准价计算公式为：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6" w:name="_Toc280"/>
      <w:bookmarkEnd w:id="226"/>
      <w:bookmarkStart w:id="227" w:name="_Toc27922"/>
      <w:bookmarkEnd w:id="227"/>
      <w:r>
        <w:rPr>
          <w:rFonts w:hint="eastAsia" w:ascii="新宋体" w:hAnsi="新宋体" w:eastAsia="新宋体" w:cs="宋体"/>
          <w:kern w:val="0"/>
          <w:sz w:val="24"/>
          <w:szCs w:val="24"/>
        </w:rPr>
        <w:t>评标基准价＝最高投标限价×K+投标报价×（1－K）</w:t>
      </w:r>
    </w:p>
    <w:p>
      <w:pPr>
        <w:autoSpaceDE w:val="0"/>
        <w:autoSpaceDN w:val="0"/>
        <w:spacing w:line="460" w:lineRule="exact"/>
        <w:ind w:left="210" w:leftChars="100" w:firstLine="240" w:firstLineChars="100"/>
        <w:contextualSpacing/>
        <w:jc w:val="left"/>
        <w:outlineLvl w:val="0"/>
        <w:rPr>
          <w:rFonts w:ascii="新宋体" w:hAnsi="新宋体" w:eastAsia="新宋体" w:cs="宋体"/>
          <w:kern w:val="0"/>
          <w:sz w:val="24"/>
          <w:szCs w:val="24"/>
        </w:rPr>
      </w:pPr>
      <w:bookmarkStart w:id="228" w:name="_Toc5078"/>
      <w:bookmarkEnd w:id="228"/>
      <w:r>
        <w:rPr>
          <w:rFonts w:hint="eastAsia" w:ascii="新宋体" w:hAnsi="新宋体" w:eastAsia="新宋体" w:cs="宋体"/>
          <w:kern w:val="0"/>
          <w:sz w:val="24"/>
          <w:szCs w:val="24"/>
        </w:rPr>
        <w:t>其中：K为最高投标限价权重系数，取值范围为0.3≤K≤0</w:t>
      </w:r>
      <w:r>
        <w:rPr>
          <w:rFonts w:ascii="新宋体" w:hAnsi="新宋体" w:eastAsia="新宋体" w:cs="宋体"/>
          <w:kern w:val="0"/>
          <w:sz w:val="24"/>
          <w:szCs w:val="24"/>
        </w:rPr>
        <w:t>.5,</w:t>
      </w:r>
      <w:r>
        <w:rPr>
          <w:rFonts w:hint="eastAsia" w:ascii="新宋体" w:hAnsi="新宋体" w:eastAsia="新宋体" w:cs="宋体"/>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9" w:name="_Toc5578"/>
      <w:bookmarkEnd w:id="229"/>
      <w:r>
        <w:rPr>
          <w:rFonts w:hint="eastAsia" w:ascii="新宋体" w:hAnsi="新宋体" w:eastAsia="新宋体" w:cs="宋体"/>
          <w:kern w:val="0"/>
          <w:sz w:val="24"/>
          <w:szCs w:val="24"/>
        </w:rPr>
        <w:t>K为最高投标限价权重系数，K值为</w:t>
      </w:r>
      <w:r>
        <w:rPr>
          <w:rFonts w:ascii="新宋体" w:hAnsi="新宋体" w:eastAsia="新宋体" w:cs="宋体"/>
          <w:kern w:val="0"/>
          <w:sz w:val="24"/>
          <w:szCs w:val="24"/>
        </w:rPr>
        <w:t>0.3</w:t>
      </w:r>
      <w:r>
        <w:rPr>
          <w:rFonts w:hint="eastAsia" w:ascii="新宋体" w:hAnsi="新宋体" w:eastAsia="新宋体" w:cs="宋体"/>
          <w:kern w:val="0"/>
          <w:sz w:val="24"/>
          <w:szCs w:val="24"/>
        </w:rPr>
        <w:t>、</w:t>
      </w:r>
      <w:r>
        <w:rPr>
          <w:rFonts w:ascii="新宋体" w:hAnsi="新宋体" w:eastAsia="新宋体" w:cs="宋体"/>
          <w:kern w:val="0"/>
          <w:sz w:val="24"/>
          <w:szCs w:val="24"/>
        </w:rPr>
        <w:t>0.35</w:t>
      </w:r>
      <w:r>
        <w:rPr>
          <w:rFonts w:hint="eastAsia" w:ascii="新宋体" w:hAnsi="新宋体" w:eastAsia="新宋体" w:cs="宋体"/>
          <w:kern w:val="0"/>
          <w:sz w:val="24"/>
          <w:szCs w:val="24"/>
        </w:rPr>
        <w:t>、</w:t>
      </w:r>
      <w:r>
        <w:rPr>
          <w:rFonts w:ascii="新宋体" w:hAnsi="新宋体" w:eastAsia="新宋体" w:cs="宋体"/>
          <w:kern w:val="0"/>
          <w:sz w:val="24"/>
          <w:szCs w:val="24"/>
        </w:rPr>
        <w:t>0.4</w:t>
      </w:r>
      <w:r>
        <w:rPr>
          <w:rFonts w:hint="eastAsia" w:ascii="新宋体" w:hAnsi="新宋体" w:eastAsia="新宋体" w:cs="宋体"/>
          <w:kern w:val="0"/>
          <w:sz w:val="24"/>
          <w:szCs w:val="24"/>
        </w:rPr>
        <w:t>、</w:t>
      </w:r>
      <w:r>
        <w:rPr>
          <w:rFonts w:ascii="新宋体" w:hAnsi="新宋体" w:eastAsia="新宋体" w:cs="宋体"/>
          <w:kern w:val="0"/>
          <w:sz w:val="24"/>
          <w:szCs w:val="24"/>
        </w:rPr>
        <w:t>0.45</w:t>
      </w:r>
      <w:r>
        <w:rPr>
          <w:rFonts w:hint="eastAsia" w:ascii="新宋体" w:hAnsi="新宋体" w:eastAsia="新宋体" w:cs="宋体"/>
          <w:kern w:val="0"/>
          <w:sz w:val="24"/>
          <w:szCs w:val="24"/>
        </w:rPr>
        <w:t>、</w:t>
      </w:r>
      <w:r>
        <w:rPr>
          <w:rFonts w:ascii="新宋体" w:hAnsi="新宋体" w:eastAsia="新宋体" w:cs="宋体"/>
          <w:kern w:val="0"/>
          <w:sz w:val="24"/>
          <w:szCs w:val="24"/>
        </w:rPr>
        <w:t>0.5</w:t>
      </w:r>
      <w:r>
        <w:rPr>
          <w:rFonts w:hint="eastAsia" w:ascii="新宋体" w:hAnsi="新宋体" w:eastAsia="新宋体" w:cs="宋体"/>
          <w:kern w:val="0"/>
          <w:sz w:val="24"/>
          <w:szCs w:val="24"/>
        </w:rPr>
        <w:t>，在开标现场随机抽取。</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从最高投标限价中材料总价权重最大的前10-</w:t>
      </w:r>
      <w:r>
        <w:rPr>
          <w:rFonts w:ascii="新宋体" w:hAnsi="新宋体" w:eastAsia="新宋体" w:cs="宋体"/>
          <w:kern w:val="0"/>
          <w:sz w:val="24"/>
          <w:szCs w:val="24"/>
        </w:rPr>
        <w:t>20</w:t>
      </w:r>
      <w:r>
        <w:rPr>
          <w:rFonts w:hint="eastAsia" w:ascii="新宋体" w:hAnsi="新宋体" w:eastAsia="新宋体" w:cs="宋体"/>
          <w:kern w:val="0"/>
          <w:sz w:val="24"/>
          <w:szCs w:val="24"/>
        </w:rPr>
        <w:t>项材料中抽取</w:t>
      </w:r>
      <w:r>
        <w:rPr>
          <w:rFonts w:ascii="新宋体" w:hAnsi="新宋体" w:eastAsia="新宋体" w:cs="宋体"/>
          <w:kern w:val="0"/>
          <w:sz w:val="24"/>
          <w:szCs w:val="24"/>
        </w:rPr>
        <w:t>6</w:t>
      </w:r>
      <w:r>
        <w:rPr>
          <w:rFonts w:hint="eastAsia" w:ascii="新宋体" w:hAnsi="新宋体" w:eastAsia="新宋体" w:cs="宋体"/>
          <w:kern w:val="0"/>
          <w:sz w:val="24"/>
          <w:szCs w:val="24"/>
        </w:rPr>
        <w:t>项，在剩余材料中抽取</w:t>
      </w:r>
      <w:r>
        <w:rPr>
          <w:rFonts w:ascii="新宋体" w:hAnsi="新宋体" w:eastAsia="新宋体" w:cs="宋体"/>
          <w:kern w:val="0"/>
          <w:sz w:val="24"/>
          <w:szCs w:val="24"/>
        </w:rPr>
        <w:t>4</w:t>
      </w:r>
      <w:r>
        <w:rPr>
          <w:rFonts w:hint="eastAsia" w:ascii="新宋体" w:hAnsi="新宋体" w:eastAsia="新宋体" w:cs="宋体"/>
          <w:kern w:val="0"/>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（三）技术标的评标分值2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p>
      <w:pPr>
        <w:spacing w:line="460" w:lineRule="exact"/>
        <w:contextualSpacing/>
        <w:rPr>
          <w:rFonts w:ascii="宋体" w:hAnsi="宋体"/>
          <w:b/>
          <w:bCs/>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文明施工、环境保护管理体系及施工现场扬尘治理措施</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（四）综合（信用）标的评标分值2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项目</w:t>
            </w:r>
          </w:p>
        </w:tc>
        <w:tc>
          <w:tcPr>
            <w:tcW w:w="5699" w:type="dxa"/>
            <w:vAlign w:val="center"/>
          </w:tcPr>
          <w:p>
            <w:pPr>
              <w:jc w:val="center"/>
              <w:rPr>
                <w:rFonts w:hAnsi="宋体" w:cs="宋体"/>
                <w:sz w:val="24"/>
                <w:szCs w:val="24"/>
              </w:rPr>
            </w:pPr>
            <w:r>
              <w:rPr>
                <w:rFonts w:hint="eastAsia" w:hAnsi="宋体" w:cs="宋体"/>
                <w:sz w:val="24"/>
                <w:szCs w:val="24"/>
              </w:rPr>
              <w:t>评审标准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w:t>
            </w:r>
            <w:r>
              <w:rPr>
                <w:rFonts w:hAnsi="宋体" w:cs="宋体"/>
                <w:sz w:val="24"/>
                <w:szCs w:val="24"/>
              </w:rPr>
              <w:t>7</w:t>
            </w:r>
            <w:r>
              <w:rPr>
                <w:rFonts w:hint="eastAsia" w:hAnsi="宋体" w:cs="宋体"/>
                <w:sz w:val="24"/>
                <w:szCs w:val="24"/>
              </w:rPr>
              <w:t>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cs="宋体"/>
                <w:sz w:val="24"/>
                <w:szCs w:val="24"/>
              </w:rPr>
              <w:t>项目经理业绩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拟派项目经理201</w:t>
            </w:r>
            <w:r>
              <w:rPr>
                <w:rFonts w:hAnsi="宋体" w:cs="宋体"/>
                <w:sz w:val="24"/>
                <w:szCs w:val="24"/>
              </w:rPr>
              <w:t>7</w:t>
            </w:r>
            <w:r>
              <w:rPr>
                <w:rFonts w:hint="eastAsia" w:hAnsi="宋体" w:cs="宋体"/>
                <w:sz w:val="24"/>
                <w:szCs w:val="24"/>
              </w:rPr>
              <w:t>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1、201</w:t>
            </w:r>
            <w:r>
              <w:rPr>
                <w:rFonts w:hAnsi="宋体" w:cs="宋体"/>
                <w:sz w:val="24"/>
                <w:szCs w:val="24"/>
              </w:rPr>
              <w:t>7</w:t>
            </w:r>
            <w:r>
              <w:rPr>
                <w:rFonts w:hint="eastAsia" w:hAnsi="宋体" w:cs="宋体"/>
                <w:sz w:val="24"/>
                <w:szCs w:val="24"/>
              </w:rPr>
              <w:t>年1月1日以来企业获得过市级安全文明工地，一项得1分；省级及以上安全文明工地，一项得2分，没有不得分，本项最高得4分。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cs="宋体"/>
                <w:sz w:val="24"/>
                <w:szCs w:val="24"/>
              </w:rPr>
              <w:t>项目经理信用</w:t>
            </w:r>
          </w:p>
        </w:tc>
        <w:tc>
          <w:tcPr>
            <w:tcW w:w="5699" w:type="dxa"/>
            <w:vAlign w:val="center"/>
          </w:tcPr>
          <w:p>
            <w:pPr>
              <w:widowControl/>
              <w:jc w:val="left"/>
              <w:rPr>
                <w:rFonts w:ascii="宋体" w:hAnsi="宋体" w:cs="宋体"/>
                <w:kern w:val="0"/>
                <w:sz w:val="24"/>
                <w:szCs w:val="24"/>
              </w:rPr>
            </w:pPr>
            <w:r>
              <w:rPr>
                <w:rFonts w:ascii="宋体" w:hAnsi="宋体" w:cs="宋体"/>
                <w:kern w:val="0"/>
                <w:sz w:val="24"/>
                <w:szCs w:val="24"/>
              </w:rPr>
              <w:t>2017年1月1日以来项目经理曾获得过市级安全文明工地，一项得1分；省级</w:t>
            </w:r>
            <w:r>
              <w:rPr>
                <w:rFonts w:hint="eastAsia" w:ascii="宋体" w:hAnsi="宋体" w:cs="宋体"/>
                <w:kern w:val="0"/>
                <w:sz w:val="24"/>
                <w:szCs w:val="24"/>
              </w:rPr>
              <w:t>及以上</w:t>
            </w:r>
            <w:r>
              <w:rPr>
                <w:rFonts w:ascii="宋体" w:hAnsi="宋体" w:cs="宋体"/>
                <w:kern w:val="0"/>
                <w:sz w:val="24"/>
                <w:szCs w:val="24"/>
              </w:rPr>
              <w:t>安全文明工地，一项得2分，没有不得分，本项最高得2分。</w:t>
            </w:r>
            <w:r>
              <w:rPr>
                <w:rFonts w:ascii="宋体" w:hAnsi="宋体" w:cs="宋体"/>
                <w:kern w:val="0"/>
                <w:sz w:val="24"/>
                <w:szCs w:val="24"/>
              </w:rPr>
              <w:br w:type="textWrapping"/>
            </w:r>
            <w:r>
              <w:rPr>
                <w:rFonts w:ascii="宋体" w:hAnsi="宋体" w:cs="宋体"/>
                <w:b/>
                <w:bCs/>
                <w:kern w:val="0"/>
                <w:sz w:val="24"/>
                <w:szCs w:val="24"/>
              </w:rPr>
              <w:t>（具体项目经理信用详见本章附件2）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2" w:firstLineChars="200"/>
        <w:contextualSpacing/>
        <w:jc w:val="left"/>
        <w:outlineLvl w:val="0"/>
        <w:rPr>
          <w:rFonts w:ascii="新宋体" w:hAnsi="新宋体" w:eastAsia="新宋体" w:cs="宋体"/>
          <w:b/>
          <w:kern w:val="0"/>
          <w:sz w:val="24"/>
          <w:szCs w:val="24"/>
        </w:rPr>
      </w:pPr>
      <w:r>
        <w:rPr>
          <w:rFonts w:hint="eastAsia" w:ascii="新宋体" w:hAnsi="新宋体" w:eastAsia="新宋体" w:cs="宋体"/>
          <w:b/>
          <w:kern w:val="0"/>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计算分值均四舍五入保留两位小数。</w:t>
      </w:r>
      <w:bookmarkStart w:id="230" w:name="_Toc21547"/>
      <w:bookmarkEnd w:id="23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kern w:val="0"/>
          <w:sz w:val="24"/>
          <w:szCs w:val="24"/>
        </w:rPr>
      </w:pPr>
      <w:bookmarkStart w:id="231" w:name="_Toc22631"/>
      <w:bookmarkEnd w:id="231"/>
      <w:r>
        <w:rPr>
          <w:rFonts w:hint="eastAsia" w:ascii="新宋体" w:hAnsi="新宋体" w:eastAsia="新宋体" w:cs="宋体"/>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排序。</w:t>
      </w:r>
      <w:r>
        <w:rPr>
          <w:rFonts w:hint="eastAsia" w:ascii="新宋体" w:hAnsi="新宋体" w:eastAsia="新宋体" w:cs="宋体"/>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32" w:name="_Toc272833454"/>
      <w:bookmarkEnd w:id="232"/>
      <w:bookmarkStart w:id="233" w:name="_Toc295572536"/>
      <w:bookmarkEnd w:id="233"/>
      <w:bookmarkStart w:id="234" w:name="_Toc273546399"/>
      <w:bookmarkEnd w:id="234"/>
      <w:bookmarkStart w:id="235" w:name="_Toc464824745"/>
      <w:bookmarkEnd w:id="235"/>
      <w:bookmarkStart w:id="236" w:name="_Toc270931535"/>
      <w:bookmarkEnd w:id="236"/>
      <w:bookmarkStart w:id="237" w:name="_Toc397606004"/>
      <w:bookmarkEnd w:id="237"/>
      <w:bookmarkStart w:id="238" w:name="_Toc397508135"/>
      <w:bookmarkEnd w:id="238"/>
      <w:bookmarkStart w:id="239" w:name="_Toc397507722"/>
      <w:bookmarkEnd w:id="239"/>
      <w:bookmarkStart w:id="240" w:name="_Toc17480"/>
      <w:bookmarkEnd w:id="240"/>
    </w:p>
    <w:p>
      <w:pPr>
        <w:autoSpaceDE w:val="0"/>
        <w:autoSpaceDN w:val="0"/>
        <w:spacing w:line="460" w:lineRule="exact"/>
        <w:contextualSpacing/>
        <w:jc w:val="left"/>
        <w:outlineLvl w:val="0"/>
        <w:rPr>
          <w:rFonts w:ascii="新宋体" w:hAnsi="新宋体" w:eastAsia="新宋体" w:cs="宋体"/>
          <w:kern w:val="0"/>
          <w:sz w:val="24"/>
          <w:szCs w:val="24"/>
        </w:rPr>
      </w:pPr>
      <w:r>
        <w:rPr>
          <w:rFonts w:hint="eastAsia" w:ascii="新宋体" w:hAnsi="新宋体" w:eastAsia="新宋体" w:cs="宋体"/>
          <w:b/>
          <w:bCs/>
          <w:kern w:val="0"/>
          <w:sz w:val="24"/>
          <w:szCs w:val="24"/>
        </w:rPr>
        <w:t>九、澄清和说明</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1" w:name="_Toc464824746"/>
      <w:bookmarkEnd w:id="241"/>
      <w:bookmarkStart w:id="242" w:name="_Toc18189"/>
      <w:r>
        <w:rPr>
          <w:rFonts w:hint="eastAsia" w:ascii="新宋体" w:hAnsi="新宋体" w:eastAsia="新宋体" w:cs="宋体"/>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4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3" w:name="_Toc8308"/>
      <w:bookmarkEnd w:id="243"/>
      <w:bookmarkStart w:id="244" w:name="_Toc464824747"/>
      <w:r>
        <w:rPr>
          <w:rFonts w:hint="eastAsia" w:ascii="新宋体" w:hAnsi="新宋体" w:eastAsia="新宋体" w:cs="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4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5" w:name="_Toc4170"/>
      <w:bookmarkEnd w:id="245"/>
      <w:bookmarkStart w:id="246" w:name="_Toc464824748"/>
      <w:r>
        <w:rPr>
          <w:rFonts w:hint="eastAsia" w:ascii="新宋体" w:hAnsi="新宋体" w:eastAsia="新宋体" w:cs="宋体"/>
          <w:kern w:val="0"/>
          <w:sz w:val="24"/>
          <w:szCs w:val="24"/>
        </w:rPr>
        <w:t>调整后的报价经投标人确认后产生约束力，投标人不接受修正价格的，其投标将被否决。</w:t>
      </w:r>
      <w:bookmarkEnd w:id="246"/>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47" w:name="_Toc464824749"/>
      <w:bookmarkEnd w:id="247"/>
      <w:bookmarkStart w:id="248" w:name="_Toc10515"/>
      <w:r>
        <w:rPr>
          <w:rFonts w:hint="eastAsia" w:ascii="新宋体" w:hAnsi="新宋体" w:eastAsia="新宋体" w:cs="宋体"/>
          <w:b/>
          <w:bCs/>
          <w:kern w:val="0"/>
          <w:sz w:val="24"/>
          <w:szCs w:val="24"/>
        </w:rPr>
        <w:t>十、关于低价投标</w:t>
      </w:r>
      <w:bookmarkEnd w:id="24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9" w:name="_Toc464824750"/>
      <w:bookmarkEnd w:id="249"/>
      <w:bookmarkStart w:id="250" w:name="_Toc20615"/>
      <w:r>
        <w:rPr>
          <w:rFonts w:hint="eastAsia" w:ascii="新宋体" w:hAnsi="新宋体" w:eastAsia="新宋体" w:cs="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50"/>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51" w:name="_Toc17583"/>
      <w:bookmarkEnd w:id="251"/>
      <w:bookmarkStart w:id="252" w:name="_Toc464824751"/>
      <w:r>
        <w:rPr>
          <w:rFonts w:hint="eastAsia" w:ascii="新宋体" w:hAnsi="新宋体" w:eastAsia="新宋体" w:cs="宋体"/>
          <w:b/>
          <w:bCs/>
          <w:kern w:val="0"/>
          <w:sz w:val="24"/>
          <w:szCs w:val="24"/>
        </w:rPr>
        <w:t>十一、投标文件的修正</w:t>
      </w:r>
      <w:bookmarkEnd w:id="25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3" w:name="_Toc464824752"/>
      <w:bookmarkEnd w:id="253"/>
      <w:bookmarkStart w:id="254" w:name="_Toc10463"/>
      <w:r>
        <w:rPr>
          <w:rFonts w:hint="eastAsia" w:ascii="新宋体" w:hAnsi="新宋体" w:eastAsia="新宋体" w:cs="宋体"/>
          <w:kern w:val="0"/>
          <w:sz w:val="24"/>
          <w:szCs w:val="24"/>
        </w:rPr>
        <w:t>投标文件不响应招标文件的实质性要求和条件的，评标委员会不得允许投标人通过修正或撤销其不符合要求的差异或保留，使之成为具有响应性的投标。</w:t>
      </w:r>
      <w:bookmarkEnd w:id="25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5" w:name="_Toc31173"/>
      <w:bookmarkEnd w:id="255"/>
      <w:bookmarkStart w:id="256" w:name="_Toc464824753"/>
      <w:r>
        <w:rPr>
          <w:rFonts w:hint="eastAsia" w:ascii="新宋体" w:hAnsi="新宋体" w:eastAsia="新宋体" w:cs="宋体"/>
          <w:kern w:val="0"/>
          <w:sz w:val="24"/>
          <w:szCs w:val="24"/>
        </w:rPr>
        <w:t>投标报价有算术错误的，评标委员会按以下原则进行修正：</w:t>
      </w:r>
      <w:bookmarkEnd w:id="25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7" w:name="_Toc464824754"/>
      <w:bookmarkEnd w:id="257"/>
      <w:bookmarkStart w:id="258" w:name="_Toc4197"/>
      <w:r>
        <w:rPr>
          <w:rFonts w:hint="eastAsia" w:ascii="新宋体" w:hAnsi="新宋体" w:eastAsia="新宋体" w:cs="宋体"/>
          <w:kern w:val="0"/>
          <w:sz w:val="24"/>
          <w:szCs w:val="24"/>
        </w:rPr>
        <w:t>（一）用数字表示的数额与用文字表示的数额不一致时，以文字数额为准；</w:t>
      </w:r>
      <w:bookmarkEnd w:id="25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9" w:name="_Toc27518"/>
      <w:bookmarkEnd w:id="259"/>
      <w:bookmarkStart w:id="260" w:name="_Toc464824755"/>
      <w:r>
        <w:rPr>
          <w:rFonts w:hint="eastAsia" w:ascii="新宋体" w:hAnsi="新宋体" w:eastAsia="新宋体" w:cs="宋体"/>
          <w:kern w:val="0"/>
          <w:sz w:val="24"/>
          <w:szCs w:val="24"/>
        </w:rPr>
        <w:t>（二）单价与工程量的乘积与总价之间不一致时，以单价为准。若单价有明显的小数点错位，应以总价为准，并修改单价。</w:t>
      </w:r>
      <w:bookmarkEnd w:id="26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1" w:name="_Toc464824756"/>
      <w:bookmarkEnd w:id="261"/>
      <w:bookmarkStart w:id="262" w:name="_Toc3190"/>
      <w:r>
        <w:rPr>
          <w:rFonts w:hint="eastAsia" w:ascii="新宋体" w:hAnsi="新宋体" w:eastAsia="新宋体" w:cs="宋体"/>
          <w:kern w:val="0"/>
          <w:sz w:val="24"/>
          <w:szCs w:val="24"/>
        </w:rPr>
        <w:t>调整后的报价经投标人确认后产生约束力，投标人不接受修正价格的，其投标将被否决。</w:t>
      </w:r>
      <w:bookmarkEnd w:id="262"/>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63" w:name="_Toc9528"/>
      <w:bookmarkEnd w:id="263"/>
      <w:bookmarkStart w:id="264" w:name="_Toc464824757"/>
      <w:r>
        <w:rPr>
          <w:rFonts w:hint="eastAsia" w:ascii="新宋体" w:hAnsi="新宋体" w:eastAsia="新宋体" w:cs="宋体"/>
          <w:b/>
          <w:bCs/>
          <w:kern w:val="0"/>
          <w:sz w:val="24"/>
          <w:szCs w:val="24"/>
        </w:rPr>
        <w:t>十二、投标文件的偏差</w:t>
      </w:r>
      <w:bookmarkEnd w:id="26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5" w:name="_Toc464824758"/>
      <w:bookmarkEnd w:id="265"/>
      <w:bookmarkStart w:id="266" w:name="_Toc28835"/>
      <w:r>
        <w:rPr>
          <w:rFonts w:hint="eastAsia" w:ascii="新宋体" w:hAnsi="新宋体" w:eastAsia="新宋体" w:cs="宋体"/>
          <w:kern w:val="0"/>
          <w:sz w:val="24"/>
          <w:szCs w:val="24"/>
        </w:rPr>
        <w:t>评标委员会应当根据招标文件，审查并逐项列出投标文件的全部投标偏差。投标偏差分为重大偏差和细微偏差。</w:t>
      </w:r>
      <w:bookmarkEnd w:id="26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7" w:name="_Toc29503"/>
      <w:bookmarkEnd w:id="267"/>
      <w:bookmarkStart w:id="268" w:name="_Toc464824759"/>
      <w:r>
        <w:rPr>
          <w:rFonts w:hint="eastAsia" w:ascii="新宋体" w:hAnsi="新宋体" w:eastAsia="新宋体" w:cs="宋体"/>
          <w:kern w:val="0"/>
          <w:sz w:val="24"/>
          <w:szCs w:val="24"/>
        </w:rPr>
        <w:t>下列情况属于重大偏差：</w:t>
      </w:r>
      <w:bookmarkEnd w:id="26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9" w:name="_Toc464824760"/>
      <w:bookmarkEnd w:id="269"/>
      <w:bookmarkStart w:id="270" w:name="_Toc2817"/>
      <w:r>
        <w:rPr>
          <w:rFonts w:hint="eastAsia" w:ascii="新宋体" w:hAnsi="新宋体" w:eastAsia="新宋体" w:cs="宋体"/>
          <w:kern w:val="0"/>
          <w:sz w:val="24"/>
          <w:szCs w:val="24"/>
        </w:rPr>
        <w:t>(一)没有按照招标文件要求提供投标</w:t>
      </w:r>
      <w:r>
        <w:rPr>
          <w:rFonts w:hint="eastAsia" w:ascii="宋体" w:hAnsi="宋体" w:cs="宋体"/>
          <w:sz w:val="24"/>
          <w:szCs w:val="24"/>
        </w:rPr>
        <w:t>保证金</w:t>
      </w:r>
      <w:r>
        <w:rPr>
          <w:rFonts w:hint="eastAsia" w:ascii="新宋体" w:hAnsi="新宋体" w:eastAsia="新宋体" w:cs="宋体"/>
          <w:kern w:val="0"/>
          <w:sz w:val="24"/>
          <w:szCs w:val="24"/>
        </w:rPr>
        <w:t>或者所提供的投标</w:t>
      </w:r>
      <w:r>
        <w:rPr>
          <w:rFonts w:hint="eastAsia" w:ascii="宋体" w:hAnsi="宋体" w:cs="宋体"/>
          <w:sz w:val="24"/>
          <w:szCs w:val="24"/>
        </w:rPr>
        <w:t>保证金</w:t>
      </w:r>
      <w:r>
        <w:rPr>
          <w:rFonts w:hint="eastAsia" w:ascii="新宋体" w:hAnsi="新宋体" w:eastAsia="新宋体" w:cs="宋体"/>
          <w:kern w:val="0"/>
          <w:sz w:val="24"/>
          <w:szCs w:val="24"/>
        </w:rPr>
        <w:t>有瑕疵；</w:t>
      </w:r>
      <w:bookmarkEnd w:id="27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1" w:name="_Toc14952"/>
      <w:bookmarkEnd w:id="271"/>
      <w:bookmarkStart w:id="272" w:name="_Toc464824761"/>
      <w:r>
        <w:rPr>
          <w:rFonts w:hint="eastAsia" w:ascii="新宋体" w:hAnsi="新宋体" w:eastAsia="新宋体" w:cs="宋体"/>
          <w:kern w:val="0"/>
          <w:sz w:val="24"/>
          <w:szCs w:val="24"/>
        </w:rPr>
        <w:t>(二)投标文件没有法定代表人或其委托代理人签字或盖章，并加盖单位公章；</w:t>
      </w:r>
      <w:bookmarkEnd w:id="27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3" w:name="_Toc2013"/>
      <w:bookmarkEnd w:id="273"/>
      <w:bookmarkStart w:id="274" w:name="_Toc464824762"/>
      <w:r>
        <w:rPr>
          <w:rFonts w:hint="eastAsia" w:ascii="新宋体" w:hAnsi="新宋体" w:eastAsia="新宋体" w:cs="宋体"/>
          <w:kern w:val="0"/>
          <w:sz w:val="24"/>
          <w:szCs w:val="24"/>
        </w:rPr>
        <w:t>(三)投标文件载明的招标项目完成期限超过招标文件规定的期限；</w:t>
      </w:r>
      <w:bookmarkEnd w:id="27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5" w:name="_Toc3437"/>
      <w:bookmarkEnd w:id="275"/>
      <w:bookmarkStart w:id="276" w:name="_Toc464824763"/>
      <w:r>
        <w:rPr>
          <w:rFonts w:hint="eastAsia" w:ascii="新宋体" w:hAnsi="新宋体" w:eastAsia="新宋体" w:cs="宋体"/>
          <w:kern w:val="0"/>
          <w:sz w:val="24"/>
          <w:szCs w:val="24"/>
        </w:rPr>
        <w:t>(四)明显不符合技术规格、技术标准的要求；</w:t>
      </w:r>
      <w:bookmarkEnd w:id="27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7" w:name="_Toc28709"/>
      <w:bookmarkEnd w:id="277"/>
      <w:bookmarkStart w:id="278" w:name="_Toc464824764"/>
      <w:r>
        <w:rPr>
          <w:rFonts w:hint="eastAsia" w:ascii="新宋体" w:hAnsi="新宋体" w:eastAsia="新宋体" w:cs="宋体"/>
          <w:kern w:val="0"/>
          <w:sz w:val="24"/>
          <w:szCs w:val="24"/>
        </w:rPr>
        <w:t>(五)投标文件载明的货物包装方式、检验标准和方法等不符合招标文件的要求；</w:t>
      </w:r>
      <w:bookmarkEnd w:id="278"/>
    </w:p>
    <w:p>
      <w:pPr>
        <w:autoSpaceDE w:val="0"/>
        <w:autoSpaceDN w:val="0"/>
        <w:spacing w:line="460" w:lineRule="exact"/>
        <w:contextualSpacing/>
        <w:jc w:val="left"/>
        <w:outlineLvl w:val="0"/>
        <w:rPr>
          <w:rFonts w:ascii="新宋体" w:hAnsi="新宋体" w:eastAsia="新宋体" w:cs="宋体"/>
          <w:kern w:val="0"/>
          <w:sz w:val="24"/>
          <w:szCs w:val="24"/>
        </w:rPr>
      </w:pPr>
      <w:bookmarkStart w:id="279" w:name="_Toc464824765"/>
      <w:bookmarkEnd w:id="279"/>
      <w:bookmarkStart w:id="280" w:name="_Toc30262"/>
      <w:r>
        <w:rPr>
          <w:rFonts w:hint="eastAsia" w:ascii="新宋体" w:hAnsi="新宋体" w:eastAsia="新宋体" w:cs="宋体"/>
          <w:kern w:val="0"/>
          <w:sz w:val="24"/>
          <w:szCs w:val="24"/>
        </w:rPr>
        <w:t>(六)投标文件附有招标人不能接受的条件；</w:t>
      </w:r>
      <w:bookmarkEnd w:id="28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1" w:name="_Toc7"/>
      <w:bookmarkEnd w:id="281"/>
      <w:bookmarkStart w:id="282" w:name="_Toc464824766"/>
      <w:r>
        <w:rPr>
          <w:rFonts w:hint="eastAsia" w:ascii="新宋体" w:hAnsi="新宋体" w:eastAsia="新宋体" w:cs="宋体"/>
          <w:kern w:val="0"/>
          <w:sz w:val="24"/>
          <w:szCs w:val="24"/>
        </w:rPr>
        <w:t>(七)不符合招标文件中规定的其他实质性要求。</w:t>
      </w:r>
      <w:bookmarkEnd w:id="28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3" w:name="_Toc464824767"/>
      <w:bookmarkEnd w:id="283"/>
      <w:bookmarkStart w:id="284" w:name="_Toc23164"/>
      <w:r>
        <w:rPr>
          <w:rFonts w:hint="eastAsia" w:ascii="新宋体" w:hAnsi="新宋体" w:eastAsia="新宋体" w:cs="宋体"/>
          <w:kern w:val="0"/>
          <w:sz w:val="24"/>
          <w:szCs w:val="24"/>
        </w:rPr>
        <w:t>投标文件有上述情形之一的，为未能对招标文件作出实质性响应，并作否决投标处理。招标文件初审列明的内容均为重大偏差。</w:t>
      </w:r>
      <w:bookmarkEnd w:id="28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5" w:name="_Toc464824768"/>
      <w:bookmarkEnd w:id="285"/>
      <w:bookmarkStart w:id="286" w:name="_Toc16273"/>
      <w:r>
        <w:rPr>
          <w:rFonts w:hint="eastAsia" w:ascii="新宋体" w:hAnsi="新宋体" w:eastAsia="新宋体" w:cs="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8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7" w:name="_Toc464824769"/>
      <w:bookmarkEnd w:id="287"/>
      <w:bookmarkStart w:id="288" w:name="_Toc24165"/>
      <w:r>
        <w:rPr>
          <w:rFonts w:hint="eastAsia" w:ascii="新宋体" w:hAnsi="新宋体" w:eastAsia="新宋体" w:cs="宋体"/>
          <w:kern w:val="0"/>
          <w:sz w:val="24"/>
          <w:szCs w:val="24"/>
        </w:rPr>
        <w:t>评标委员会应当书面要求存在细微偏差的投标人在评标结束前予以补正。拒不补正的，在详细评审时可以对细微偏差作不利于该投标人的量化。</w:t>
      </w:r>
      <w:bookmarkEnd w:id="288"/>
    </w:p>
    <w:p>
      <w:pPr>
        <w:spacing w:line="460" w:lineRule="exact"/>
        <w:contextualSpacing/>
        <w:rPr>
          <w:rFonts w:ascii="宋体" w:hAnsi="宋体"/>
          <w:b/>
          <w:bCs/>
          <w:color w:val="000000"/>
          <w:sz w:val="24"/>
          <w:szCs w:val="24"/>
        </w:rPr>
      </w:pPr>
      <w:r>
        <w:rPr>
          <w:rFonts w:hint="eastAsia" w:ascii="宋体" w:hAnsi="宋体"/>
          <w:b/>
          <w:bCs/>
          <w:color w:val="000000"/>
          <w:sz w:val="24"/>
          <w:szCs w:val="24"/>
        </w:rPr>
        <w:t>十三、评标报告</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289" w:name="_Toc295572537"/>
      <w:bookmarkEnd w:id="289"/>
      <w:bookmarkStart w:id="290" w:name="_Toc270931536"/>
      <w:bookmarkEnd w:id="290"/>
      <w:bookmarkStart w:id="291" w:name="_Toc273546400"/>
      <w:bookmarkEnd w:id="291"/>
      <w:bookmarkStart w:id="292" w:name="_Toc272833455"/>
      <w:r>
        <w:rPr>
          <w:rFonts w:hint="eastAsia" w:ascii="宋体" w:hAnsi="宋体"/>
          <w:sz w:val="24"/>
          <w:szCs w:val="24"/>
        </w:rPr>
        <w:t>招标人应当自确定中标人之日起</w:t>
      </w:r>
      <w:r>
        <w:rPr>
          <w:rFonts w:hint="eastAsia"/>
          <w:sz w:val="24"/>
          <w:szCs w:val="24"/>
        </w:rPr>
        <w:t>15</w:t>
      </w:r>
      <w:r>
        <w:rPr>
          <w:rFonts w:hint="eastAsia" w:ascii="宋体" w:hAnsi="宋体"/>
          <w:sz w:val="24"/>
          <w:szCs w:val="24"/>
        </w:rPr>
        <w:t>日内，向有关行政监督部门提交招标投标情况的书面报告。书面报告应当包括以下内容：</w:t>
      </w:r>
      <w:bookmarkEnd w:id="292"/>
    </w:p>
    <w:p>
      <w:pPr>
        <w:spacing w:line="460" w:lineRule="exact"/>
        <w:contextualSpacing/>
        <w:rPr>
          <w:rFonts w:ascii="宋体" w:hAnsi="宋体"/>
          <w:kern w:val="0"/>
          <w:sz w:val="24"/>
          <w:szCs w:val="24"/>
        </w:rPr>
      </w:pPr>
      <w:r>
        <w:rPr>
          <w:rFonts w:hint="eastAsia" w:ascii="宋体" w:hAnsi="宋体"/>
          <w:kern w:val="0"/>
          <w:sz w:val="24"/>
          <w:szCs w:val="24"/>
        </w:rPr>
        <w:t>（1）基本情况和数据表；</w:t>
      </w:r>
    </w:p>
    <w:p>
      <w:pPr>
        <w:spacing w:line="460" w:lineRule="exact"/>
        <w:contextualSpacing/>
        <w:rPr>
          <w:rFonts w:ascii="宋体" w:hAnsi="宋体"/>
          <w:kern w:val="0"/>
          <w:sz w:val="24"/>
          <w:szCs w:val="24"/>
        </w:rPr>
      </w:pPr>
      <w:r>
        <w:rPr>
          <w:rFonts w:hint="eastAsia" w:ascii="宋体" w:hAnsi="宋体"/>
          <w:kern w:val="0"/>
          <w:sz w:val="24"/>
          <w:szCs w:val="24"/>
        </w:rPr>
        <w:t>（2）评标委员会成员名单，负责人姓名；</w:t>
      </w:r>
    </w:p>
    <w:p>
      <w:pPr>
        <w:spacing w:line="460" w:lineRule="exact"/>
        <w:contextualSpacing/>
        <w:rPr>
          <w:rFonts w:ascii="宋体" w:hAnsi="宋体"/>
          <w:kern w:val="0"/>
          <w:sz w:val="24"/>
          <w:szCs w:val="24"/>
        </w:rPr>
      </w:pPr>
      <w:r>
        <w:rPr>
          <w:rFonts w:hint="eastAsia" w:ascii="宋体" w:hAnsi="宋体"/>
          <w:kern w:val="0"/>
          <w:sz w:val="24"/>
          <w:szCs w:val="24"/>
        </w:rPr>
        <w:t>（3）开标记录；</w:t>
      </w:r>
    </w:p>
    <w:p>
      <w:pPr>
        <w:spacing w:line="460" w:lineRule="exact"/>
        <w:contextualSpacing/>
        <w:rPr>
          <w:rFonts w:ascii="宋体" w:hAnsi="宋体"/>
          <w:kern w:val="0"/>
          <w:sz w:val="24"/>
          <w:szCs w:val="24"/>
        </w:rPr>
      </w:pPr>
      <w:r>
        <w:rPr>
          <w:rFonts w:hint="eastAsia" w:ascii="宋体" w:hAnsi="宋体"/>
          <w:kern w:val="0"/>
          <w:sz w:val="24"/>
          <w:szCs w:val="24"/>
        </w:rPr>
        <w:t>（4）符合要求的投标一览表；</w:t>
      </w:r>
    </w:p>
    <w:p>
      <w:pPr>
        <w:spacing w:line="460" w:lineRule="exact"/>
        <w:contextualSpacing/>
        <w:rPr>
          <w:rFonts w:ascii="宋体" w:hAnsi="宋体"/>
          <w:kern w:val="0"/>
          <w:sz w:val="24"/>
          <w:szCs w:val="24"/>
        </w:rPr>
      </w:pPr>
      <w:r>
        <w:rPr>
          <w:rFonts w:hint="eastAsia" w:ascii="宋体" w:hAnsi="宋体"/>
          <w:kern w:val="0"/>
          <w:sz w:val="24"/>
          <w:szCs w:val="24"/>
        </w:rPr>
        <w:t>（5）否决投标情况说明；</w:t>
      </w:r>
    </w:p>
    <w:p>
      <w:pPr>
        <w:spacing w:line="460" w:lineRule="exact"/>
        <w:contextualSpacing/>
        <w:rPr>
          <w:rFonts w:ascii="宋体" w:hAnsi="宋体"/>
          <w:kern w:val="0"/>
          <w:sz w:val="24"/>
          <w:szCs w:val="24"/>
        </w:rPr>
      </w:pPr>
      <w:r>
        <w:rPr>
          <w:rFonts w:hint="eastAsia" w:ascii="宋体" w:hAnsi="宋体"/>
          <w:kern w:val="0"/>
          <w:sz w:val="24"/>
          <w:szCs w:val="24"/>
        </w:rPr>
        <w:t>（6）评标标准、评标办法或者评标因素一览表；</w:t>
      </w:r>
    </w:p>
    <w:p>
      <w:pPr>
        <w:spacing w:line="460" w:lineRule="exact"/>
        <w:contextualSpacing/>
        <w:rPr>
          <w:rFonts w:ascii="宋体" w:hAnsi="宋体"/>
          <w:kern w:val="0"/>
          <w:sz w:val="24"/>
          <w:szCs w:val="24"/>
        </w:rPr>
      </w:pPr>
      <w:r>
        <w:rPr>
          <w:rFonts w:hint="eastAsia" w:ascii="宋体" w:hAnsi="宋体"/>
          <w:kern w:val="0"/>
          <w:sz w:val="24"/>
          <w:szCs w:val="24"/>
        </w:rPr>
        <w:t>（7）经评审的评标表格（包括评标委员会在评标过程中所形成的所有记载评标结果、结论的表格、说明、记录等文件）</w:t>
      </w:r>
    </w:p>
    <w:p>
      <w:pPr>
        <w:spacing w:line="460" w:lineRule="exact"/>
        <w:contextualSpacing/>
        <w:rPr>
          <w:rFonts w:ascii="宋体" w:hAnsi="宋体"/>
          <w:kern w:val="0"/>
          <w:sz w:val="24"/>
          <w:szCs w:val="24"/>
        </w:rPr>
      </w:pPr>
      <w:r>
        <w:rPr>
          <w:rFonts w:hint="eastAsia" w:ascii="宋体" w:hAnsi="宋体"/>
          <w:kern w:val="0"/>
          <w:sz w:val="24"/>
          <w:szCs w:val="24"/>
        </w:rPr>
        <w:t>（8）经评审的投标人排序；</w:t>
      </w:r>
    </w:p>
    <w:p>
      <w:pPr>
        <w:spacing w:line="460" w:lineRule="exact"/>
        <w:contextualSpacing/>
        <w:rPr>
          <w:rFonts w:ascii="宋体" w:hAnsi="宋体"/>
          <w:kern w:val="0"/>
          <w:sz w:val="24"/>
          <w:szCs w:val="24"/>
        </w:rPr>
      </w:pPr>
      <w:r>
        <w:rPr>
          <w:rFonts w:hint="eastAsia" w:ascii="宋体" w:hAnsi="宋体"/>
          <w:kern w:val="0"/>
          <w:sz w:val="24"/>
          <w:szCs w:val="24"/>
        </w:rPr>
        <w:t>（9）推荐的中标候选人名单与签订合同前要处理的事宜；</w:t>
      </w:r>
    </w:p>
    <w:p>
      <w:pPr>
        <w:spacing w:line="460" w:lineRule="exact"/>
        <w:contextualSpacing/>
        <w:rPr>
          <w:rFonts w:ascii="宋体" w:hAnsi="宋体"/>
          <w:kern w:val="0"/>
          <w:sz w:val="24"/>
          <w:szCs w:val="24"/>
        </w:rPr>
      </w:pPr>
      <w:r>
        <w:rPr>
          <w:rFonts w:hint="eastAsia" w:ascii="宋体" w:hAnsi="宋体"/>
          <w:kern w:val="0"/>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93" w:name="_Toc464824770"/>
      <w:bookmarkEnd w:id="293"/>
      <w:bookmarkStart w:id="294" w:name="_Toc21854"/>
      <w:r>
        <w:rPr>
          <w:rFonts w:hint="eastAsia" w:ascii="新宋体" w:hAnsi="新宋体" w:eastAsia="新宋体" w:cs="宋体"/>
          <w:b/>
          <w:bCs/>
          <w:kern w:val="0"/>
          <w:sz w:val="24"/>
          <w:szCs w:val="24"/>
        </w:rPr>
        <w:t>十四、中标人的确立</w:t>
      </w:r>
      <w:bookmarkEnd w:id="29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95" w:name="_Toc32004"/>
      <w:bookmarkEnd w:id="295"/>
      <w:bookmarkStart w:id="296" w:name="_Toc464824771"/>
      <w:r>
        <w:rPr>
          <w:rFonts w:hint="eastAsia" w:ascii="新宋体" w:hAnsi="新宋体" w:eastAsia="新宋体" w:cs="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6"/>
    </w:p>
    <w:p>
      <w:pPr>
        <w:spacing w:line="460" w:lineRule="exact"/>
        <w:contextualSpacing/>
        <w:rPr>
          <w:rFonts w:ascii="新宋体" w:hAnsi="新宋体" w:eastAsia="新宋体"/>
          <w:color w:val="000000"/>
          <w:spacing w:val="-3"/>
          <w:sz w:val="24"/>
          <w:szCs w:val="24"/>
        </w:rPr>
      </w:pPr>
      <w:r>
        <w:rPr>
          <w:rFonts w:hint="eastAsia" w:ascii="宋体" w:hAnsi="宋体"/>
          <w:b/>
          <w:bCs/>
          <w:sz w:val="24"/>
          <w:szCs w:val="24"/>
        </w:rPr>
        <w:t>十五、公示</w:t>
      </w:r>
    </w:p>
    <w:p>
      <w:pPr>
        <w:spacing w:line="460" w:lineRule="exact"/>
        <w:ind w:firstLine="352" w:firstLineChars="147"/>
        <w:contextualSpacing/>
        <w:outlineLvl w:val="0"/>
        <w:rPr>
          <w:rFonts w:ascii="新宋体" w:hAnsi="新宋体" w:eastAsia="新宋体"/>
          <w:color w:val="000000"/>
          <w:sz w:val="24"/>
          <w:szCs w:val="24"/>
        </w:rPr>
      </w:pPr>
      <w:bookmarkStart w:id="297" w:name="_Toc414"/>
      <w:bookmarkEnd w:id="297"/>
      <w:bookmarkStart w:id="298" w:name="_Toc464824774"/>
      <w:bookmarkEnd w:id="298"/>
      <w:bookmarkStart w:id="299" w:name="_Toc2959"/>
      <w:bookmarkEnd w:id="299"/>
      <w:bookmarkStart w:id="300" w:name="_Toc397507724"/>
      <w:bookmarkEnd w:id="300"/>
      <w:bookmarkStart w:id="301" w:name="_Toc397606006"/>
      <w:bookmarkEnd w:id="301"/>
      <w:bookmarkStart w:id="302" w:name="_Toc397508137"/>
      <w:bookmarkEnd w:id="302"/>
      <w:bookmarkStart w:id="303" w:name="_Toc464824772"/>
      <w:r>
        <w:rPr>
          <w:rFonts w:hint="eastAsia" w:ascii="新宋体" w:hAnsi="新宋体" w:eastAsia="新宋体"/>
          <w:color w:val="000000"/>
          <w:sz w:val="24"/>
          <w:szCs w:val="24"/>
        </w:rPr>
        <w:t>中标人确定后，应当在招标公告发布的同一媒介上进行公示，</w:t>
      </w:r>
      <w:bookmarkEnd w:id="30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304" w:name="_Toc464824773"/>
      <w:bookmarkEnd w:id="304"/>
      <w:bookmarkStart w:id="30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0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十六、特殊情况的处置程序</w:t>
      </w:r>
    </w:p>
    <w:p>
      <w:pPr>
        <w:spacing w:line="460" w:lineRule="exact"/>
        <w:ind w:firstLine="354" w:firstLineChars="147"/>
        <w:contextualSpacing/>
        <w:outlineLvl w:val="0"/>
        <w:rPr>
          <w:rFonts w:ascii="新宋体" w:hAnsi="新宋体" w:eastAsia="新宋体"/>
          <w:b/>
          <w:bCs/>
          <w:sz w:val="24"/>
          <w:szCs w:val="24"/>
        </w:rPr>
      </w:pPr>
      <w:bookmarkStart w:id="306" w:name="_Toc397606007"/>
      <w:bookmarkEnd w:id="306"/>
      <w:bookmarkStart w:id="307" w:name="_Toc464824775"/>
      <w:bookmarkEnd w:id="307"/>
      <w:bookmarkStart w:id="308" w:name="_Toc397508138"/>
      <w:bookmarkEnd w:id="308"/>
      <w:bookmarkStart w:id="309" w:name="_Toc26658"/>
      <w:bookmarkEnd w:id="309"/>
      <w:bookmarkStart w:id="310" w:name="_Toc397507725"/>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.1关于评标活动暂停</w:t>
      </w:r>
      <w:bookmarkEnd w:id="31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.1.2发生评标暂停情况时，评标委员会应当封存全部投标文件和评标记录，待不可抗力的影响结束且具备继续评标的条件时，由原评标委员会继续评标。</w:t>
      </w:r>
    </w:p>
    <w:p>
      <w:pPr>
        <w:spacing w:line="460" w:lineRule="exact"/>
        <w:ind w:firstLine="354" w:firstLineChars="147"/>
        <w:contextualSpacing/>
        <w:outlineLvl w:val="0"/>
        <w:rPr>
          <w:rFonts w:ascii="新宋体" w:hAnsi="新宋体" w:eastAsia="新宋体"/>
          <w:b/>
          <w:bCs/>
          <w:sz w:val="24"/>
          <w:szCs w:val="24"/>
        </w:rPr>
      </w:pPr>
      <w:bookmarkStart w:id="311" w:name="_Toc464824776"/>
      <w:bookmarkEnd w:id="311"/>
      <w:bookmarkStart w:id="312" w:name="_Toc397508139"/>
      <w:bookmarkEnd w:id="312"/>
      <w:bookmarkStart w:id="313" w:name="_Toc397606008"/>
      <w:bookmarkEnd w:id="313"/>
      <w:bookmarkStart w:id="314" w:name="_Toc6616"/>
      <w:bookmarkEnd w:id="314"/>
      <w:bookmarkStart w:id="315" w:name="_Toc397507726"/>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.2关于评标中途更换评标委员会成员</w:t>
      </w:r>
      <w:bookmarkEnd w:id="31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16</w:t>
      </w:r>
      <w:r>
        <w:rPr>
          <w:rFonts w:hint="eastAsia" w:ascii="新宋体" w:hAnsi="新宋体" w:eastAsia="新宋体"/>
          <w:sz w:val="24"/>
          <w:szCs w:val="24"/>
        </w:rPr>
        <w:t>.2.2  退出评标的评标委员会成员，其已完成的评标行为无效。由招标人根据本招标文件规定的评标委员会成员产生方式另行确定替代者进行评标。</w:t>
      </w:r>
    </w:p>
    <w:p>
      <w:pPr>
        <w:spacing w:line="460" w:lineRule="exact"/>
        <w:ind w:firstLine="354" w:firstLineChars="147"/>
        <w:contextualSpacing/>
        <w:outlineLvl w:val="0"/>
        <w:rPr>
          <w:rFonts w:ascii="新宋体" w:hAnsi="新宋体" w:eastAsia="新宋体"/>
          <w:b/>
          <w:bCs/>
          <w:sz w:val="24"/>
          <w:szCs w:val="24"/>
        </w:rPr>
      </w:pPr>
      <w:bookmarkStart w:id="316" w:name="_Toc464824777"/>
      <w:bookmarkEnd w:id="316"/>
      <w:bookmarkStart w:id="317" w:name="_Toc397507727"/>
      <w:bookmarkEnd w:id="317"/>
      <w:bookmarkStart w:id="318" w:name="_Toc5729"/>
      <w:bookmarkEnd w:id="318"/>
      <w:bookmarkStart w:id="319" w:name="_Toc397508140"/>
      <w:bookmarkEnd w:id="319"/>
      <w:bookmarkStart w:id="320" w:name="_Toc397606009"/>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.3记名投票</w:t>
      </w:r>
      <w:bookmarkEnd w:id="32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contextualSpacing/>
        <w:rPr>
          <w:rFonts w:ascii="新宋体" w:hAnsi="新宋体" w:eastAsia="新宋体"/>
          <w:b/>
          <w:bCs/>
          <w:sz w:val="24"/>
          <w:szCs w:val="24"/>
        </w:rPr>
      </w:pPr>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rPr>
          <w:rFonts w:ascii="宋体" w:hAnsi="宋体"/>
          <w:b/>
          <w:bCs/>
          <w:sz w:val="32"/>
          <w:szCs w:val="32"/>
        </w:rPr>
      </w:pPr>
      <w:r>
        <w:br w:type="page"/>
      </w:r>
      <w:r>
        <w:rPr>
          <w:rFonts w:hint="eastAsia" w:ascii="宋体" w:hAnsi="宋体"/>
          <w:b/>
          <w:bCs/>
          <w:sz w:val="32"/>
          <w:szCs w:val="32"/>
        </w:rPr>
        <w:t>附件1</w:t>
      </w:r>
    </w:p>
    <w:p>
      <w:pPr>
        <w:jc w:val="center"/>
        <w:rPr>
          <w:rFonts w:ascii="宋体" w:hAnsi="宋体"/>
          <w:b/>
          <w:bCs/>
          <w:sz w:val="32"/>
          <w:szCs w:val="32"/>
        </w:rPr>
      </w:pPr>
      <w:r>
        <w:rPr>
          <w:rFonts w:hint="eastAsia" w:ascii="宋体" w:hAnsi="宋体"/>
          <w:b/>
          <w:bCs/>
          <w:sz w:val="32"/>
          <w:szCs w:val="32"/>
        </w:rPr>
        <w:t>投标企业良好信用信息采集项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信用类别</w:t>
            </w:r>
          </w:p>
        </w:tc>
        <w:tc>
          <w:tcPr>
            <w:tcW w:w="5910" w:type="dxa"/>
          </w:tcPr>
          <w:p>
            <w:pPr>
              <w:spacing w:line="460" w:lineRule="exact"/>
              <w:jc w:val="center"/>
              <w:rPr>
                <w:rFonts w:ascii="宋体" w:hAnsi="宋体"/>
                <w:sz w:val="24"/>
                <w:szCs w:val="24"/>
              </w:rPr>
            </w:pPr>
            <w:r>
              <w:rPr>
                <w:rFonts w:hint="eastAsia" w:ascii="宋体" w:hAnsi="宋体"/>
                <w:sz w:val="24"/>
                <w:szCs w:val="24"/>
              </w:rPr>
              <w:t>良好信用</w:t>
            </w:r>
          </w:p>
        </w:tc>
        <w:tc>
          <w:tcPr>
            <w:tcW w:w="1253" w:type="dxa"/>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工程质量获奖</w:t>
            </w:r>
          </w:p>
        </w:tc>
        <w:tc>
          <w:tcPr>
            <w:tcW w:w="5910" w:type="dxa"/>
          </w:tcPr>
          <w:p>
            <w:pPr>
              <w:spacing w:line="460" w:lineRule="exact"/>
              <w:jc w:val="left"/>
              <w:rPr>
                <w:rFonts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vAlign w:val="center"/>
          </w:tcPr>
          <w:p>
            <w:pPr>
              <w:spacing w:line="460" w:lineRule="exact"/>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省长质量奖</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省级建设主管部门颁发的工程质量奖项</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一般性通报表彰</w:t>
            </w:r>
          </w:p>
        </w:tc>
        <w:tc>
          <w:tcPr>
            <w:tcW w:w="5910" w:type="dxa"/>
          </w:tcPr>
          <w:p>
            <w:pPr>
              <w:spacing w:line="460" w:lineRule="exact"/>
              <w:jc w:val="left"/>
              <w:rPr>
                <w:rFonts w:ascii="宋体" w:hAnsi="宋体"/>
                <w:sz w:val="24"/>
                <w:szCs w:val="24"/>
              </w:rPr>
            </w:pPr>
            <w:r>
              <w:rPr>
                <w:rFonts w:hint="eastAsia" w:ascii="宋体" w:hAnsi="宋体"/>
                <w:sz w:val="24"/>
                <w:szCs w:val="24"/>
              </w:rPr>
              <w:t>住房城乡建设部、省人民政府的表彰</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县级以上人民政府或住房城乡建设主管部门的表彰</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5910" w:type="dxa"/>
          </w:tcPr>
          <w:p>
            <w:pPr>
              <w:spacing w:line="460" w:lineRule="exact"/>
              <w:jc w:val="left"/>
              <w:rPr>
                <w:rFonts w:ascii="宋体" w:hAnsi="宋体"/>
                <w:sz w:val="24"/>
                <w:szCs w:val="24"/>
              </w:rPr>
            </w:pPr>
            <w:r>
              <w:rPr>
                <w:rFonts w:hint="eastAsia" w:ascii="宋体" w:hAnsi="宋体"/>
                <w:sz w:val="24"/>
                <w:szCs w:val="24"/>
              </w:rPr>
              <w:t>企业参与标准、定额、工法编制：(1)国家级；(2)省级。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科技示范工程:(1)住房城乡建设部；(2)省级。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企业专利:(1)发明专利；(2)实用新型专利。</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ascii="宋体" w:hAnsi="宋体"/>
                <w:sz w:val="24"/>
                <w:szCs w:val="24"/>
              </w:rPr>
            </w:pPr>
            <w:r>
              <w:rPr>
                <w:rFonts w:hint="eastAsia" w:ascii="宋体" w:hAnsi="宋体"/>
                <w:sz w:val="24"/>
                <w:szCs w:val="24"/>
              </w:rPr>
              <w:t>技成果或科技进步奖。</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企业科技项目：(1)国家级；(2)省级。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rPr>
                <w:rFonts w:ascii="宋体" w:hAnsi="宋体"/>
                <w:sz w:val="24"/>
                <w:szCs w:val="24"/>
              </w:rPr>
            </w:pPr>
            <w:r>
              <w:rPr>
                <w:rFonts w:hint="eastAsia" w:ascii="宋体" w:hAnsi="宋体"/>
                <w:sz w:val="24"/>
                <w:szCs w:val="24"/>
              </w:rPr>
              <w:t>科研平台或企业技术中心：(1)国家级；(2)省级。</w:t>
            </w:r>
          </w:p>
        </w:tc>
        <w:tc>
          <w:tcPr>
            <w:tcW w:w="1253" w:type="dxa"/>
            <w:vAlign w:val="center"/>
          </w:tcPr>
          <w:p>
            <w:pPr>
              <w:jc w:val="cente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安全文明工地</w:t>
            </w:r>
          </w:p>
        </w:tc>
        <w:tc>
          <w:tcPr>
            <w:tcW w:w="5910" w:type="dxa"/>
          </w:tcPr>
          <w:p>
            <w:pPr>
              <w:spacing w:line="460" w:lineRule="exact"/>
              <w:jc w:val="left"/>
              <w:rPr>
                <w:rFonts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vAlign w:val="center"/>
          </w:tcPr>
          <w:p>
            <w:pPr>
              <w:jc w:val="center"/>
            </w:pPr>
            <w:r>
              <w:rPr>
                <w:rFonts w:hint="eastAsia" w:ascii="宋体" w:hAnsi="宋体"/>
                <w:sz w:val="24"/>
                <w:szCs w:val="24"/>
              </w:rPr>
              <w:t>3年</w:t>
            </w:r>
          </w:p>
        </w:tc>
      </w:tr>
    </w:tbl>
    <w:p/>
    <w:p>
      <w:pPr>
        <w:rPr>
          <w:b/>
          <w:bCs/>
          <w:sz w:val="32"/>
          <w:szCs w:val="32"/>
        </w:rPr>
      </w:pPr>
      <w:r>
        <w:br w:type="page"/>
      </w:r>
      <w:r>
        <w:rPr>
          <w:rFonts w:hint="eastAsia"/>
          <w:b/>
          <w:bCs/>
          <w:sz w:val="32"/>
          <w:szCs w:val="32"/>
        </w:rPr>
        <w:t>附件2</w:t>
      </w:r>
    </w:p>
    <w:p>
      <w:pPr>
        <w:jc w:val="center"/>
        <w:rPr>
          <w:b/>
          <w:bCs/>
          <w:sz w:val="32"/>
          <w:szCs w:val="32"/>
        </w:rPr>
      </w:pPr>
      <w:r>
        <w:rPr>
          <w:rFonts w:hint="eastAsia"/>
          <w:b/>
          <w:bCs/>
          <w:sz w:val="32"/>
          <w:szCs w:val="32"/>
        </w:rPr>
        <w:t>项目经理良好信用信息采集项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vAlign w:val="center"/>
          </w:tcPr>
          <w:p>
            <w:pPr>
              <w:spacing w:line="460" w:lineRule="exact"/>
              <w:jc w:val="center"/>
              <w:rPr>
                <w:rFonts w:ascii="宋体" w:hAnsi="宋体"/>
                <w:sz w:val="24"/>
                <w:szCs w:val="24"/>
              </w:rPr>
            </w:pPr>
            <w:r>
              <w:rPr>
                <w:rFonts w:hint="eastAsia" w:ascii="宋体" w:hAnsi="宋体"/>
                <w:sz w:val="24"/>
                <w:szCs w:val="24"/>
              </w:rPr>
              <w:t>信用类别</w:t>
            </w:r>
          </w:p>
        </w:tc>
        <w:tc>
          <w:tcPr>
            <w:tcW w:w="6379" w:type="dxa"/>
            <w:vAlign w:val="center"/>
          </w:tcPr>
          <w:p>
            <w:pPr>
              <w:spacing w:line="460" w:lineRule="exact"/>
              <w:jc w:val="center"/>
              <w:rPr>
                <w:rFonts w:ascii="宋体" w:hAnsi="宋体"/>
                <w:sz w:val="24"/>
                <w:szCs w:val="24"/>
              </w:rPr>
            </w:pPr>
            <w:r>
              <w:rPr>
                <w:rFonts w:hint="eastAsia" w:ascii="宋体" w:hAnsi="宋体"/>
                <w:sz w:val="24"/>
                <w:szCs w:val="24"/>
              </w:rPr>
              <w:t>良好信用</w:t>
            </w:r>
          </w:p>
        </w:tc>
        <w:tc>
          <w:tcPr>
            <w:tcW w:w="1134" w:type="dxa"/>
            <w:vAlign w:val="center"/>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奖励荣誉</w:t>
            </w:r>
          </w:p>
        </w:tc>
        <w:tc>
          <w:tcPr>
            <w:tcW w:w="6379" w:type="dxa"/>
          </w:tcPr>
          <w:p>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p>
        </w:tc>
        <w:tc>
          <w:tcPr>
            <w:tcW w:w="1134" w:type="dxa"/>
          </w:tcPr>
          <w:p>
            <w:pPr>
              <w:spacing w:line="460" w:lineRule="exact"/>
              <w:jc w:val="center"/>
              <w:rPr>
                <w:rFonts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省部级奖项/荣誉(中州杯等)、省安全文明标准化工地奖。</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市级奖项/荣誉(商鼎杯等)、安全文明标准化工地奖。</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6379" w:type="dxa"/>
          </w:tcPr>
          <w:p>
            <w:pPr>
              <w:spacing w:line="460" w:lineRule="exact"/>
              <w:jc w:val="left"/>
              <w:rPr>
                <w:rFonts w:ascii="宋体" w:hAnsi="宋体"/>
                <w:sz w:val="24"/>
                <w:szCs w:val="24"/>
              </w:rPr>
            </w:pPr>
            <w:r>
              <w:rPr>
                <w:rFonts w:hint="eastAsia" w:ascii="宋体" w:hAnsi="宋体"/>
                <w:sz w:val="24"/>
                <w:szCs w:val="24"/>
              </w:rPr>
              <w:t>发明专利，包括发明型专利、实用新型专利。</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参与工法编制，包括国家级和省部级。</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bl>
    <w:p/>
    <w:p>
      <w:pPr>
        <w:spacing w:line="460" w:lineRule="exact"/>
        <w:ind w:firstLine="482" w:firstLineChars="200"/>
        <w:contextualSpacing/>
        <w:jc w:val="center"/>
        <w:rPr>
          <w:b/>
          <w:bCs/>
          <w:kern w:val="0"/>
          <w:sz w:val="36"/>
          <w:szCs w:val="36"/>
        </w:rPr>
      </w:pPr>
      <w:bookmarkStart w:id="321" w:name="_Toc26486"/>
      <w:bookmarkEnd w:id="321"/>
      <w:r>
        <w:rPr>
          <w:rFonts w:hint="eastAsia"/>
          <w:b/>
          <w:bCs/>
          <w:kern w:val="0"/>
          <w:sz w:val="24"/>
          <w:szCs w:val="24"/>
        </w:rPr>
        <w:br w:type="page"/>
      </w:r>
      <w:r>
        <w:rPr>
          <w:rFonts w:hint="eastAsia" w:ascii="宋体" w:hAnsi="宋体"/>
          <w:b/>
          <w:bCs/>
          <w:kern w:val="0"/>
          <w:sz w:val="36"/>
          <w:szCs w:val="36"/>
        </w:rPr>
        <w:t>第四章合同条款及格式</w:t>
      </w:r>
    </w:p>
    <w:p>
      <w:pPr>
        <w:jc w:val="right"/>
        <w:rPr>
          <w:rFonts w:ascii="宋体" w:hAnsi="宋体"/>
          <w:color w:val="000000"/>
          <w:sz w:val="32"/>
          <w:szCs w:val="32"/>
        </w:rPr>
      </w:pPr>
      <w:r>
        <w:rPr>
          <w:rFonts w:hint="eastAsia" w:ascii="宋体" w:hAnsi="宋体"/>
          <w:color w:val="000000"/>
          <w:sz w:val="32"/>
          <w:szCs w:val="32"/>
        </w:rPr>
        <w:t>（GF—2017—0201）</w:t>
      </w:r>
    </w:p>
    <w:p>
      <w:pPr>
        <w:rPr>
          <w:rFonts w:ascii="宋体" w:hAnsi="宋体"/>
          <w:b/>
          <w:bCs/>
          <w:color w:val="000000"/>
        </w:rPr>
      </w:pPr>
    </w:p>
    <w:p>
      <w:pPr>
        <w:jc w:val="center"/>
        <w:rPr>
          <w:rFonts w:eastAsia="华文中宋"/>
          <w:b/>
          <w:bCs/>
          <w:color w:val="000000"/>
          <w:sz w:val="52"/>
          <w:szCs w:val="52"/>
        </w:rPr>
      </w:pPr>
    </w:p>
    <w:p>
      <w:pPr>
        <w:jc w:val="center"/>
        <w:rPr>
          <w:rFonts w:eastAsia="华文中宋"/>
          <w:b/>
          <w:bCs/>
          <w:color w:val="000000"/>
          <w:sz w:val="52"/>
          <w:szCs w:val="52"/>
        </w:rPr>
      </w:pPr>
      <w:r>
        <w:rPr>
          <w:rFonts w:ascii="华文中宋" w:hAnsi="华文中宋" w:eastAsia="华文中宋"/>
          <w:b/>
          <w:bCs/>
          <w:color w:val="000000"/>
          <w:sz w:val="72"/>
          <w:szCs w:val="72"/>
        </w:rPr>
        <w:t>建设工程施工合同</w:t>
      </w:r>
      <w:r>
        <w:rPr>
          <w:rFonts w:eastAsia="华文中宋"/>
          <w:b/>
          <w:bCs/>
          <w:color w:val="000000"/>
          <w:sz w:val="52"/>
          <w:szCs w:val="52"/>
        </w:rPr>
        <w:br w:type="textWrapping"/>
      </w:r>
      <w:r>
        <w:rPr>
          <w:rFonts w:ascii="华文中宋" w:hAnsi="华文中宋" w:eastAsia="华文中宋"/>
          <w:b/>
          <w:bCs/>
          <w:color w:val="000000"/>
          <w:sz w:val="52"/>
          <w:szCs w:val="52"/>
        </w:rPr>
        <w:t>（示范文本）</w:t>
      </w:r>
    </w:p>
    <w:p>
      <w:pPr>
        <w:jc w:val="center"/>
        <w:rPr>
          <w:rFonts w:eastAsia="华文中宋"/>
          <w:b/>
          <w:bCs/>
          <w:color w:val="000000"/>
          <w:sz w:val="52"/>
          <w:szCs w:val="52"/>
        </w:rPr>
      </w:pPr>
    </w:p>
    <w:p>
      <w:pPr>
        <w:jc w:val="center"/>
        <w:rPr>
          <w:rFonts w:eastAsia="黑体"/>
          <w:b/>
          <w:bCs/>
          <w:color w:val="000000"/>
          <w:sz w:val="72"/>
          <w:szCs w:val="72"/>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ind w:right="2719" w:rightChars="1295"/>
        <w:jc w:val="center"/>
        <w:rPr>
          <w:b/>
          <w:bCs/>
          <w:color w:val="000000"/>
          <w:sz w:val="32"/>
          <w:szCs w:val="32"/>
        </w:rPr>
      </w:pPr>
      <w:r>
        <w:drawing>
          <wp:anchor distT="0" distB="0" distL="114300" distR="114300" simplePos="0" relativeHeight="251659264"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2"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CC8A"/>
                    <pic:cNvPicPr>
                      <a:picLocks noChangeAspect="1"/>
                    </pic:cNvPicPr>
                  </pic:nvPicPr>
                  <pic:blipFill>
                    <a:blip r:embed="rId6"/>
                    <a:stretch>
                      <a:fillRect/>
                    </a:stretch>
                  </pic:blipFill>
                  <pic:spPr>
                    <a:xfrm>
                      <a:off x="0" y="0"/>
                      <a:ext cx="733425" cy="466725"/>
                    </a:xfrm>
                    <a:prstGeom prst="rect">
                      <a:avLst/>
                    </a:prstGeom>
                    <a:noFill/>
                    <a:ln>
                      <a:noFill/>
                    </a:ln>
                  </pic:spPr>
                </pic:pic>
              </a:graphicData>
            </a:graphic>
          </wp:anchor>
        </w:drawing>
      </w:r>
      <w:r>
        <w:rPr>
          <w:rFonts w:ascii="宋体" w:hAnsi="宋体"/>
          <w:b/>
          <w:bCs/>
          <w:color w:val="000000"/>
          <w:sz w:val="32"/>
          <w:szCs w:val="32"/>
        </w:rPr>
        <w:t>住房城乡建设部</w:t>
      </w:r>
    </w:p>
    <w:p>
      <w:pPr>
        <w:ind w:right="2719" w:rightChars="1295"/>
        <w:jc w:val="center"/>
        <w:rPr>
          <w:b/>
          <w:bCs/>
          <w:color w:val="000000"/>
          <w:sz w:val="32"/>
          <w:szCs w:val="32"/>
        </w:rPr>
      </w:pPr>
      <w:r>
        <w:rPr>
          <w:rFonts w:ascii="宋体" w:hAnsi="宋体"/>
          <w:b/>
          <w:bCs/>
          <w:color w:val="000000"/>
          <w:sz w:val="32"/>
          <w:szCs w:val="32"/>
        </w:rPr>
        <w:t>国家工商行政管理总局</w:t>
      </w:r>
    </w:p>
    <w:p>
      <w:pPr>
        <w:autoSpaceDE w:val="0"/>
        <w:autoSpaceDN w:val="0"/>
        <w:adjustRightInd w:val="0"/>
        <w:spacing w:after="156" w:afterLines="50"/>
        <w:jc w:val="center"/>
        <w:outlineLvl w:val="0"/>
        <w:rPr>
          <w:b/>
          <w:bCs/>
          <w:kern w:val="0"/>
          <w:sz w:val="36"/>
          <w:szCs w:val="36"/>
        </w:rPr>
      </w:pPr>
      <w:bookmarkStart w:id="322" w:name="_Toc464824784"/>
      <w:bookmarkEnd w:id="322"/>
      <w:bookmarkStart w:id="323" w:name="_Toc397606011"/>
      <w:bookmarkEnd w:id="323"/>
      <w:bookmarkStart w:id="324" w:name="_Toc397507815"/>
      <w:r>
        <w:rPr>
          <w:b/>
          <w:bCs/>
          <w:kern w:val="0"/>
          <w:sz w:val="36"/>
          <w:szCs w:val="36"/>
        </w:rPr>
        <w:br w:type="page"/>
      </w:r>
      <w:bookmarkEnd w:id="324"/>
      <w:bookmarkStart w:id="325" w:name="_Toc8159"/>
      <w:bookmarkEnd w:id="325"/>
      <w:r>
        <w:rPr>
          <w:rFonts w:hint="eastAsia" w:ascii="宋体" w:hAnsi="宋体"/>
          <w:b/>
          <w:bCs/>
          <w:kern w:val="0"/>
          <w:sz w:val="36"/>
          <w:szCs w:val="36"/>
        </w:rPr>
        <w:t>第五章工程量清单</w:t>
      </w:r>
      <w:bookmarkStart w:id="326" w:name="_Toc213230750"/>
      <w:bookmarkEnd w:id="326"/>
    </w:p>
    <w:p>
      <w:pPr>
        <w:autoSpaceDE w:val="0"/>
        <w:autoSpaceDN w:val="0"/>
        <w:adjustRightInd w:val="0"/>
        <w:spacing w:line="460" w:lineRule="exact"/>
        <w:jc w:val="left"/>
        <w:outlineLvl w:val="0"/>
        <w:rPr>
          <w:rFonts w:ascii="宋体" w:hAnsi="宋体" w:cs="TimesNewRomanPSMT"/>
          <w:b/>
          <w:bCs/>
          <w:kern w:val="0"/>
          <w:sz w:val="24"/>
          <w:szCs w:val="24"/>
        </w:rPr>
      </w:pPr>
      <w:bookmarkStart w:id="327" w:name="_Toc464824785"/>
      <w:bookmarkEnd w:id="327"/>
      <w:bookmarkStart w:id="328" w:name="_Toc397606012"/>
      <w:bookmarkEnd w:id="328"/>
      <w:bookmarkStart w:id="329" w:name="_Toc397508143"/>
      <w:bookmarkEnd w:id="329"/>
      <w:bookmarkStart w:id="330" w:name="_Toc344934500"/>
      <w:bookmarkEnd w:id="330"/>
      <w:bookmarkStart w:id="331" w:name="_Toc215282225"/>
      <w:bookmarkEnd w:id="331"/>
      <w:bookmarkStart w:id="332" w:name="_Toc397507816"/>
      <w:bookmarkEnd w:id="332"/>
      <w:bookmarkStart w:id="333" w:name="_Toc1952"/>
      <w:r>
        <w:rPr>
          <w:rFonts w:hint="eastAsia" w:ascii="宋体" w:hAnsi="宋体" w:cs="TimesNewRomanPSMT"/>
          <w:b/>
          <w:bCs/>
          <w:kern w:val="0"/>
          <w:sz w:val="24"/>
          <w:szCs w:val="24"/>
        </w:rPr>
        <w:t xml:space="preserve">1. </w:t>
      </w:r>
      <w:bookmarkEnd w:id="333"/>
      <w:r>
        <w:rPr>
          <w:rFonts w:hint="eastAsia" w:ascii="宋体" w:hAnsi="宋体" w:cs="TimesNewRomanPSMT"/>
          <w:b/>
          <w:bCs/>
          <w:kern w:val="0"/>
          <w:sz w:val="24"/>
          <w:szCs w:val="24"/>
        </w:rPr>
        <w:t>工程量清单说明</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本工程量清单仅是投标报价的共同基础，实际工程计量和工程价款的支付应遵循合同条款的约定和第六章“技术标准和要求”的有关规定。</w:t>
      </w:r>
    </w:p>
    <w:p>
      <w:pPr>
        <w:autoSpaceDE w:val="0"/>
        <w:autoSpaceDN w:val="0"/>
        <w:adjustRightInd w:val="0"/>
        <w:spacing w:line="460" w:lineRule="exact"/>
        <w:jc w:val="left"/>
        <w:outlineLvl w:val="0"/>
        <w:rPr>
          <w:rFonts w:ascii="宋体" w:hAnsi="宋体"/>
          <w:sz w:val="24"/>
          <w:szCs w:val="24"/>
        </w:rPr>
      </w:pPr>
      <w:r>
        <w:rPr>
          <w:rFonts w:ascii="宋体" w:hAnsi="宋体" w:cs="TimesNewRomanPSMT"/>
          <w:b/>
          <w:bCs/>
          <w:kern w:val="0"/>
          <w:sz w:val="24"/>
          <w:szCs w:val="24"/>
        </w:rPr>
        <w:t>2</w:t>
      </w:r>
      <w:r>
        <w:rPr>
          <w:rFonts w:hint="eastAsia" w:ascii="宋体" w:hAnsi="宋体" w:cs="TimesNewRomanPSMT"/>
          <w:b/>
          <w:bCs/>
          <w:kern w:val="0"/>
          <w:sz w:val="24"/>
          <w:szCs w:val="24"/>
        </w:rPr>
        <w:t>.投标报价依据说明</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1依据建设单位提供的施工图纸</w:t>
      </w:r>
      <w:r>
        <w:rPr>
          <w:rFonts w:hint="eastAsia" w:ascii="宋体" w:hAnsi="宋体"/>
          <w:sz w:val="24"/>
          <w:szCs w:val="24"/>
          <w:lang w:eastAsia="zh-CN"/>
        </w:rPr>
        <w:t>及疑问回复</w:t>
      </w:r>
      <w:r>
        <w:rPr>
          <w:rFonts w:hint="eastAsia" w:ascii="宋体" w:hAnsi="宋体"/>
          <w:sz w:val="24"/>
          <w:szCs w:val="24"/>
        </w:rPr>
        <w:t>；</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2清单依据《建设工程工程量清单计价规范》（2013）；</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3定额依据</w:t>
      </w:r>
      <w:r>
        <w:rPr>
          <w:rFonts w:hint="eastAsia" w:ascii="宋体" w:hAnsi="宋体"/>
          <w:sz w:val="24"/>
          <w:szCs w:val="24"/>
          <w:lang w:eastAsia="zh-CN"/>
        </w:rPr>
        <w:t>《河南省房屋建筑与装饰工程预算定额》（</w:t>
      </w:r>
      <w:r>
        <w:rPr>
          <w:rFonts w:hint="eastAsia" w:ascii="宋体" w:hAnsi="宋体"/>
          <w:sz w:val="24"/>
          <w:szCs w:val="24"/>
          <w:lang w:val="en-US" w:eastAsia="zh-CN"/>
        </w:rPr>
        <w:t>HA 01-31-2016</w:t>
      </w:r>
      <w:r>
        <w:rPr>
          <w:rFonts w:hint="eastAsia" w:ascii="宋体" w:hAnsi="宋体"/>
          <w:sz w:val="24"/>
          <w:szCs w:val="24"/>
          <w:lang w:eastAsia="zh-CN"/>
        </w:rPr>
        <w:t>）、</w:t>
      </w:r>
      <w:r>
        <w:rPr>
          <w:rFonts w:hint="eastAsia" w:ascii="宋体" w:hAnsi="宋体"/>
          <w:sz w:val="24"/>
          <w:szCs w:val="24"/>
        </w:rPr>
        <w:t>《河南省市政工程预算定额》（H</w:t>
      </w:r>
      <w:r>
        <w:rPr>
          <w:rFonts w:ascii="宋体" w:hAnsi="宋体"/>
          <w:sz w:val="24"/>
          <w:szCs w:val="24"/>
        </w:rPr>
        <w:t>A</w:t>
      </w:r>
      <w:r>
        <w:rPr>
          <w:rFonts w:hint="eastAsia" w:ascii="宋体" w:hAnsi="宋体"/>
          <w:sz w:val="24"/>
          <w:szCs w:val="24"/>
        </w:rPr>
        <w:t xml:space="preserve"> A1-</w:t>
      </w:r>
      <w:r>
        <w:rPr>
          <w:rFonts w:ascii="宋体" w:hAnsi="宋体"/>
          <w:sz w:val="24"/>
          <w:szCs w:val="24"/>
        </w:rPr>
        <w:t>31-2016</w:t>
      </w:r>
      <w:r>
        <w:rPr>
          <w:rFonts w:hint="eastAsia" w:ascii="宋体" w:hAnsi="宋体"/>
          <w:sz w:val="24"/>
          <w:szCs w:val="24"/>
        </w:rPr>
        <w:t>）及</w:t>
      </w:r>
      <w:r>
        <w:rPr>
          <w:rFonts w:hint="eastAsia" w:ascii="宋体" w:hAnsi="宋体"/>
          <w:sz w:val="24"/>
          <w:szCs w:val="24"/>
          <w:lang w:eastAsia="zh-CN"/>
        </w:rPr>
        <w:t>相关</w:t>
      </w:r>
      <w:r>
        <w:rPr>
          <w:rFonts w:hint="eastAsia" w:ascii="宋体" w:hAnsi="宋体"/>
          <w:sz w:val="24"/>
          <w:szCs w:val="24"/>
        </w:rPr>
        <w:t>配套文件的规定；</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4材料价格依据2020年第二期《许昌工程造价信息》,未包含的材料价格参考市场价；</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5税金根据建办标函【2019】193号文件，按</w:t>
      </w:r>
      <w:r>
        <w:rPr>
          <w:rFonts w:ascii="宋体" w:hAnsi="宋体"/>
          <w:sz w:val="24"/>
          <w:szCs w:val="24"/>
        </w:rPr>
        <w:t>9</w:t>
      </w:r>
      <w:r>
        <w:rPr>
          <w:rFonts w:hint="eastAsia" w:ascii="宋体" w:hAnsi="宋体"/>
          <w:sz w:val="24"/>
          <w:szCs w:val="24"/>
        </w:rPr>
        <w:t>%计入；</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6人工费依据按豫建安标定【201</w:t>
      </w:r>
      <w:r>
        <w:rPr>
          <w:rFonts w:ascii="宋体" w:hAnsi="宋体"/>
          <w:sz w:val="24"/>
          <w:szCs w:val="24"/>
        </w:rPr>
        <w:t>9</w:t>
      </w:r>
      <w:r>
        <w:rPr>
          <w:rFonts w:hint="eastAsia" w:ascii="宋体" w:hAnsi="宋体"/>
          <w:sz w:val="24"/>
          <w:szCs w:val="24"/>
        </w:rPr>
        <w:t>】</w:t>
      </w:r>
      <w:r>
        <w:rPr>
          <w:rFonts w:ascii="宋体" w:hAnsi="宋体"/>
          <w:sz w:val="24"/>
          <w:szCs w:val="24"/>
        </w:rPr>
        <w:t>50</w:t>
      </w:r>
      <w:r>
        <w:rPr>
          <w:rFonts w:hint="eastAsia" w:ascii="宋体" w:hAnsi="宋体"/>
          <w:sz w:val="24"/>
          <w:szCs w:val="24"/>
        </w:rPr>
        <w:t>号文发布的人工费指数进行调整。</w:t>
      </w:r>
    </w:p>
    <w:p>
      <w:pPr>
        <w:autoSpaceDE w:val="0"/>
        <w:autoSpaceDN w:val="0"/>
        <w:adjustRightInd w:val="0"/>
        <w:spacing w:line="460" w:lineRule="exact"/>
        <w:jc w:val="left"/>
        <w:outlineLvl w:val="0"/>
        <w:rPr>
          <w:rFonts w:ascii="宋体" w:hAnsi="宋体"/>
          <w:color w:val="000000"/>
          <w:sz w:val="24"/>
          <w:szCs w:val="24"/>
        </w:rPr>
      </w:pPr>
      <w:r>
        <w:rPr>
          <w:rFonts w:ascii="宋体" w:hAnsi="宋体" w:cs="TimesNewRomanPSMT"/>
          <w:b/>
          <w:bCs/>
          <w:color w:val="000000"/>
          <w:kern w:val="0"/>
          <w:sz w:val="24"/>
          <w:szCs w:val="24"/>
        </w:rPr>
        <w:t>3</w:t>
      </w:r>
      <w:r>
        <w:rPr>
          <w:rFonts w:hint="eastAsia" w:ascii="宋体" w:hAnsi="宋体" w:cs="TimesNewRomanPSMT"/>
          <w:b/>
          <w:bCs/>
          <w:color w:val="000000"/>
          <w:kern w:val="0"/>
          <w:sz w:val="24"/>
          <w:szCs w:val="24"/>
        </w:rPr>
        <w:t>.投标人应当根据招标文件提供的商务标招标文件（工程量清单）、招标控制价、招标文件相关要求及有关规定编制投标报价。</w:t>
      </w:r>
    </w:p>
    <w:p>
      <w:pPr>
        <w:autoSpaceDE w:val="0"/>
        <w:autoSpaceDN w:val="0"/>
        <w:adjustRightInd w:val="0"/>
        <w:spacing w:after="156" w:afterLines="50"/>
        <w:jc w:val="center"/>
        <w:outlineLvl w:val="0"/>
        <w:rPr>
          <w:b/>
          <w:bCs/>
          <w:kern w:val="0"/>
          <w:sz w:val="36"/>
          <w:szCs w:val="36"/>
        </w:rPr>
      </w:pPr>
      <w:bookmarkStart w:id="334" w:name="_Toc464824791"/>
      <w:bookmarkEnd w:id="334"/>
      <w:bookmarkStart w:id="335" w:name="_Toc397507820"/>
      <w:bookmarkEnd w:id="335"/>
      <w:bookmarkStart w:id="336" w:name="_Toc397606016"/>
      <w:bookmarkEnd w:id="336"/>
      <w:bookmarkStart w:id="337" w:name="_Toc464824788"/>
      <w:bookmarkEnd w:id="337"/>
      <w:bookmarkStart w:id="338" w:name="_Toc32164"/>
      <w:r>
        <w:rPr>
          <w:rFonts w:hint="eastAsia"/>
          <w:b/>
          <w:bCs/>
          <w:color w:val="FF0000"/>
          <w:kern w:val="0"/>
          <w:sz w:val="36"/>
          <w:szCs w:val="36"/>
        </w:rPr>
        <w:br w:type="page"/>
      </w:r>
      <w:bookmarkEnd w:id="338"/>
      <w:r>
        <w:rPr>
          <w:rFonts w:hint="eastAsia" w:ascii="宋体" w:hAnsi="宋体"/>
          <w:b/>
          <w:bCs/>
          <w:kern w:val="0"/>
          <w:sz w:val="36"/>
          <w:szCs w:val="36"/>
        </w:rPr>
        <w:t>第六章</w:t>
      </w:r>
      <w:bookmarkStart w:id="339" w:name="_Toc278443522"/>
      <w:bookmarkEnd w:id="339"/>
      <w:r>
        <w:rPr>
          <w:rFonts w:hint="eastAsia" w:ascii="宋体" w:hAnsi="宋体"/>
          <w:b/>
          <w:bCs/>
          <w:kern w:val="0"/>
          <w:sz w:val="36"/>
          <w:szCs w:val="36"/>
        </w:rPr>
        <w:t>技术标准和要求</w:t>
      </w:r>
    </w:p>
    <w:p>
      <w:pPr>
        <w:ind w:firstLine="422" w:firstLineChars="200"/>
        <w:jc w:val="left"/>
        <w:rPr>
          <w:rFonts w:ascii="新宋体" w:hAnsi="新宋体" w:eastAsia="新宋体"/>
          <w:b/>
          <w:bCs/>
        </w:rPr>
      </w:pPr>
      <w:bookmarkStart w:id="340" w:name="_Toc278443525"/>
      <w:bookmarkEnd w:id="340"/>
      <w:r>
        <w:rPr>
          <w:rFonts w:hint="eastAsia" w:ascii="新宋体" w:hAnsi="新宋体" w:eastAsia="新宋体"/>
          <w:b/>
          <w:bCs/>
        </w:rPr>
        <w:t>本工程技术标准和要求以本工程施工图纸和适用的国家、行业以及地方规范、标准和规程为准。</w:t>
      </w:r>
    </w:p>
    <w:p>
      <w:pPr>
        <w:ind w:firstLine="413" w:firstLineChars="196"/>
        <w:jc w:val="left"/>
        <w:rPr>
          <w:rFonts w:ascii="新宋体" w:hAnsi="新宋体" w:eastAsia="新宋体"/>
        </w:rPr>
      </w:pPr>
      <w:r>
        <w:rPr>
          <w:rFonts w:hint="eastAsia" w:ascii="新宋体" w:hAnsi="新宋体" w:eastAsia="新宋体"/>
          <w:b/>
          <w:bCs/>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ind w:firstLine="422" w:firstLineChars="200"/>
        <w:jc w:val="left"/>
        <w:rPr>
          <w:rFonts w:ascii="新宋体" w:hAnsi="新宋体" w:eastAsia="新宋体"/>
          <w:b/>
          <w:bCs/>
        </w:rPr>
      </w:pPr>
    </w:p>
    <w:p>
      <w:pPr>
        <w:ind w:firstLine="422" w:firstLineChars="200"/>
        <w:jc w:val="left"/>
        <w:rPr>
          <w:rFonts w:ascii="新宋体" w:hAnsi="新宋体" w:eastAsia="新宋体"/>
          <w:b/>
          <w:bCs/>
        </w:rPr>
      </w:pPr>
    </w:p>
    <w:p>
      <w:pPr>
        <w:ind w:firstLine="422" w:firstLineChars="200"/>
        <w:jc w:val="left"/>
        <w:rPr>
          <w:rFonts w:ascii="新宋体" w:hAnsi="新宋体" w:eastAsia="新宋体"/>
          <w:b/>
          <w:bCs/>
        </w:rPr>
      </w:pPr>
    </w:p>
    <w:p>
      <w:pPr>
        <w:pStyle w:val="2"/>
        <w:spacing w:line="240" w:lineRule="auto"/>
        <w:rPr>
          <w:kern w:val="0"/>
        </w:rPr>
      </w:pPr>
      <w:bookmarkStart w:id="341" w:name="_Toc397507821"/>
      <w:bookmarkEnd w:id="341"/>
      <w:bookmarkStart w:id="342" w:name="_Toc397606017"/>
      <w:bookmarkEnd w:id="342"/>
    </w:p>
    <w:p/>
    <w:p>
      <w:pPr>
        <w:autoSpaceDE w:val="0"/>
        <w:autoSpaceDN w:val="0"/>
        <w:adjustRightInd w:val="0"/>
        <w:spacing w:after="156" w:afterLines="50"/>
        <w:jc w:val="center"/>
        <w:outlineLvl w:val="0"/>
        <w:rPr>
          <w:b/>
          <w:bCs/>
          <w:kern w:val="0"/>
          <w:sz w:val="36"/>
          <w:szCs w:val="36"/>
        </w:rPr>
      </w:pPr>
      <w:r>
        <w:rPr>
          <w:b/>
          <w:bCs/>
          <w:kern w:val="0"/>
          <w:sz w:val="36"/>
          <w:szCs w:val="36"/>
        </w:rPr>
        <w:br w:type="page"/>
      </w:r>
      <w:bookmarkStart w:id="343" w:name="_Toc464824792"/>
      <w:bookmarkEnd w:id="343"/>
      <w:bookmarkStart w:id="344" w:name="_Toc7581"/>
      <w:r>
        <w:rPr>
          <w:rFonts w:hint="eastAsia" w:ascii="宋体" w:hAnsi="宋体"/>
          <w:b/>
          <w:bCs/>
          <w:kern w:val="0"/>
          <w:sz w:val="36"/>
          <w:szCs w:val="36"/>
        </w:rPr>
        <w:t>第七章</w:t>
      </w:r>
      <w:bookmarkEnd w:id="344"/>
      <w:r>
        <w:rPr>
          <w:rFonts w:hint="eastAsia" w:ascii="宋体" w:hAnsi="宋体"/>
          <w:b/>
          <w:bCs/>
          <w:kern w:val="0"/>
          <w:sz w:val="36"/>
          <w:szCs w:val="36"/>
        </w:rPr>
        <w:t>投标文件格式</w:t>
      </w:r>
    </w:p>
    <w:p>
      <w:pPr>
        <w:ind w:left="180"/>
        <w:rPr>
          <w:sz w:val="24"/>
          <w:szCs w:val="24"/>
        </w:rPr>
      </w:pPr>
    </w:p>
    <w:p>
      <w:pPr>
        <w:autoSpaceDE w:val="0"/>
        <w:autoSpaceDN w:val="0"/>
        <w:jc w:val="center"/>
      </w:pPr>
    </w:p>
    <w:p>
      <w:pPr>
        <w:autoSpaceDE w:val="0"/>
        <w:autoSpaceDN w:val="0"/>
        <w:jc w:val="center"/>
        <w:rPr>
          <w:rFonts w:ascii="宋体" w:hAnsi="宋体" w:cs="黑体"/>
          <w:b/>
          <w:bCs/>
          <w:spacing w:val="60"/>
          <w:kern w:val="0"/>
          <w:sz w:val="52"/>
          <w:szCs w:val="52"/>
        </w:rPr>
      </w:pPr>
      <w:r>
        <w:rPr>
          <w:rFonts w:hint="eastAsia" w:ascii="黑体" w:eastAsia="黑体" w:cs="Times New Roman"/>
          <w:b/>
          <w:bCs/>
          <w:kern w:val="0"/>
          <w:sz w:val="36"/>
          <w:szCs w:val="36"/>
          <w:u w:val="single"/>
        </w:rPr>
        <w:t xml:space="preserve">                    </w:t>
      </w:r>
      <w:r>
        <w:rPr>
          <w:rFonts w:hint="eastAsia" w:ascii="黑体" w:eastAsia="黑体" w:cs="Times New Roman"/>
          <w:b/>
          <w:bCs/>
          <w:kern w:val="0"/>
          <w:sz w:val="36"/>
          <w:szCs w:val="36"/>
        </w:rPr>
        <w:t>(项目名称)</w:t>
      </w:r>
    </w:p>
    <w:p>
      <w:pPr>
        <w:ind w:left="180"/>
        <w:jc w:val="center"/>
        <w:rPr>
          <w:rFonts w:ascii="黑体" w:eastAsia="黑体" w:cs="Times New Roman"/>
          <w:b/>
          <w:bCs/>
          <w:kern w:val="0"/>
          <w:sz w:val="36"/>
          <w:szCs w:val="36"/>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jc w:val="center"/>
        <w:rPr>
          <w:rFonts w:ascii="黑体" w:eastAsia="黑体" w:cs="Times New Roman"/>
          <w:b/>
          <w:bCs/>
          <w:kern w:val="0"/>
          <w:sz w:val="72"/>
          <w:szCs w:val="72"/>
        </w:rPr>
      </w:pPr>
      <w:r>
        <w:rPr>
          <w:rFonts w:hint="eastAsia" w:ascii="黑体" w:hAnsi="黑体" w:eastAsia="黑体" w:cs="Times New Roman"/>
          <w:b/>
          <w:bCs/>
          <w:kern w:val="0"/>
          <w:sz w:val="72"/>
          <w:szCs w:val="72"/>
        </w:rPr>
        <w:t>投</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件</w:t>
      </w:r>
    </w:p>
    <w:p>
      <w:pPr>
        <w:ind w:left="180"/>
        <w:rPr>
          <w:rFonts w:ascii="宋体" w:cs="Times New Roman"/>
          <w:kern w:val="0"/>
          <w:sz w:val="24"/>
          <w:szCs w:val="24"/>
        </w:rPr>
      </w:pPr>
    </w:p>
    <w:p>
      <w:pPr>
        <w:ind w:left="180" w:firstLine="3222" w:firstLineChars="1003"/>
        <w:jc w:val="left"/>
        <w:rPr>
          <w:rFonts w:ascii="宋体" w:cs="Times New Roman"/>
          <w:b/>
          <w:bCs/>
          <w:kern w:val="0"/>
          <w:sz w:val="32"/>
          <w:szCs w:val="32"/>
        </w:rPr>
      </w:pPr>
      <w:r>
        <w:rPr>
          <w:rFonts w:hint="eastAsia" w:ascii="宋体" w:hAnsi="宋体" w:cs="Times New Roman"/>
          <w:b/>
          <w:bCs/>
          <w:kern w:val="0"/>
          <w:sz w:val="32"/>
          <w:szCs w:val="32"/>
        </w:rPr>
        <w:t>（商务标）</w:t>
      </w:r>
    </w:p>
    <w:p>
      <w:pPr>
        <w:ind w:left="180"/>
        <w:jc w:val="center"/>
        <w:rPr>
          <w:rFonts w:ascii="宋体" w:cs="Times New Roman"/>
          <w:b/>
          <w:bCs/>
          <w:kern w:val="0"/>
          <w:sz w:val="32"/>
          <w:szCs w:val="32"/>
        </w:rPr>
      </w:pPr>
      <w:r>
        <w:rPr>
          <w:rFonts w:hint="eastAsia" w:ascii="宋体" w:hAnsi="宋体" w:cs="Times New Roman"/>
          <w:b/>
          <w:bCs/>
          <w:kern w:val="0"/>
          <w:sz w:val="32"/>
          <w:szCs w:val="32"/>
        </w:rPr>
        <w:t>项目编号：</w:t>
      </w:r>
      <w:r>
        <w:rPr>
          <w:rFonts w:hint="eastAsia" w:ascii="宋体" w:hAnsi="宋体" w:cs="Times New Roman"/>
          <w:b/>
          <w:bCs/>
          <w:kern w:val="0"/>
          <w:sz w:val="32"/>
          <w:szCs w:val="32"/>
          <w:u w:val="single"/>
        </w:rPr>
        <w:t xml:space="preserve">        </w:t>
      </w: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jc w:val="left"/>
        <w:rPr>
          <w:rFonts w:ascii="黑体" w:eastAsia="黑体" w:cs="Times New Roman"/>
          <w:b/>
          <w:bCs/>
          <w:kern w:val="0"/>
          <w:sz w:val="32"/>
          <w:szCs w:val="32"/>
        </w:rPr>
      </w:pPr>
    </w:p>
    <w:p>
      <w:pPr>
        <w:ind w:left="180"/>
        <w:jc w:val="left"/>
        <w:rPr>
          <w:rFonts w:ascii="黑体" w:eastAsia="黑体" w:cs="Times New Roman"/>
          <w:b/>
          <w:bCs/>
          <w:kern w:val="0"/>
          <w:sz w:val="32"/>
          <w:szCs w:val="32"/>
        </w:rPr>
      </w:pPr>
    </w:p>
    <w:p>
      <w:pPr>
        <w:ind w:firstLine="2249" w:firstLineChars="700"/>
        <w:rPr>
          <w:rFonts w:ascii="黑体" w:eastAsia="黑体" w:cs="Times New Roman"/>
          <w:b/>
          <w:bCs/>
          <w:kern w:val="0"/>
          <w:sz w:val="32"/>
          <w:szCs w:val="32"/>
        </w:rPr>
      </w:pPr>
      <w:r>
        <w:rPr>
          <w:rFonts w:hint="eastAsia" w:ascii="黑体" w:hAnsi="黑体" w:eastAsia="黑体" w:cs="Times New Roman"/>
          <w:b/>
          <w:bCs/>
          <w:kern w:val="0"/>
          <w:sz w:val="32"/>
          <w:szCs w:val="32"/>
        </w:rPr>
        <w:t>投标人</w:t>
      </w:r>
      <w:r>
        <w:rPr>
          <w:rFonts w:hint="eastAsia" w:ascii="黑体" w:eastAsia="黑体" w:cs="Times New Roman"/>
          <w:b/>
          <w:bCs/>
          <w:kern w:val="0"/>
          <w:sz w:val="32"/>
          <w:szCs w:val="32"/>
        </w:rPr>
        <w:t>:</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(盖单位章)</w:t>
      </w:r>
    </w:p>
    <w:p>
      <w:pPr>
        <w:ind w:left="180"/>
        <w:jc w:val="center"/>
        <w:rPr>
          <w:rFonts w:ascii="黑体" w:eastAsia="黑体" w:cs="Times New Roman"/>
          <w:b/>
          <w:bCs/>
          <w:kern w:val="0"/>
          <w:sz w:val="32"/>
          <w:szCs w:val="32"/>
        </w:rPr>
      </w:pPr>
    </w:p>
    <w:p>
      <w:pPr>
        <w:ind w:left="180"/>
        <w:jc w:val="center"/>
        <w:rPr>
          <w:rFonts w:ascii="黑体" w:eastAsia="黑体" w:cs="Times New Roman"/>
          <w:b/>
          <w:bCs/>
          <w:kern w:val="0"/>
          <w:sz w:val="32"/>
          <w:szCs w:val="32"/>
        </w:rPr>
      </w:pPr>
      <w:r>
        <w:rPr>
          <w:rFonts w:hint="eastAsia" w:ascii="黑体" w:hAnsi="黑体" w:eastAsia="黑体" w:cs="Times New Roman"/>
          <w:b/>
          <w:bCs/>
          <w:kern w:val="0"/>
          <w:sz w:val="32"/>
          <w:szCs w:val="32"/>
        </w:rPr>
        <w:t>法定代表人或其委托代理人</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:(签字)</w:t>
      </w:r>
    </w:p>
    <w:p>
      <w:pPr>
        <w:ind w:left="180"/>
        <w:jc w:val="center"/>
        <w:rPr>
          <w:rFonts w:ascii="黑体" w:eastAsia="黑体" w:cs="Times New Roman"/>
          <w:b/>
          <w:bCs/>
          <w:kern w:val="0"/>
          <w:sz w:val="32"/>
          <w:szCs w:val="32"/>
        </w:rPr>
      </w:pPr>
    </w:p>
    <w:p>
      <w:pPr>
        <w:ind w:left="180"/>
        <w:jc w:val="center"/>
        <w:rPr>
          <w:rFonts w:ascii="宋体" w:hAnsi="宋体" w:cs="黑体"/>
          <w:b/>
          <w:bCs/>
          <w:kern w:val="0"/>
          <w:sz w:val="36"/>
          <w:szCs w:val="36"/>
        </w:rPr>
      </w:pP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年</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月</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日</w:t>
      </w:r>
    </w:p>
    <w:p>
      <w:pPr>
        <w:autoSpaceDE w:val="0"/>
        <w:autoSpaceDN w:val="0"/>
        <w:spacing w:line="420" w:lineRule="exact"/>
        <w:jc w:val="center"/>
        <w:rPr>
          <w:rFonts w:ascii="宋体" w:hAnsi="宋体" w:cs="黑体"/>
          <w:b/>
          <w:bCs/>
          <w:kern w:val="0"/>
          <w:sz w:val="36"/>
          <w:szCs w:val="36"/>
        </w:rPr>
      </w:pPr>
      <w:r>
        <w:rPr>
          <w:rFonts w:hint="eastAsia" w:ascii="宋体" w:hAnsi="宋体" w:cs="黑体"/>
          <w:b/>
          <w:bCs/>
          <w:kern w:val="0"/>
          <w:sz w:val="36"/>
          <w:szCs w:val="36"/>
        </w:rPr>
        <w:br w:type="page"/>
      </w:r>
    </w:p>
    <w:p>
      <w:pPr>
        <w:autoSpaceDE w:val="0"/>
        <w:autoSpaceDN w:val="0"/>
        <w:spacing w:line="420" w:lineRule="exact"/>
        <w:jc w:val="center"/>
        <w:rPr>
          <w:rFonts w:ascii="宋体" w:hAnsi="宋体" w:cs="黑体"/>
          <w:b/>
          <w:bCs/>
          <w:kern w:val="0"/>
          <w:sz w:val="36"/>
          <w:szCs w:val="36"/>
        </w:rPr>
      </w:pPr>
      <w:r>
        <w:rPr>
          <w:rFonts w:hint="eastAsia" w:ascii="宋体" w:hAnsi="宋体" w:cs="黑体"/>
          <w:b/>
          <w:bCs/>
          <w:kern w:val="0"/>
          <w:sz w:val="36"/>
          <w:szCs w:val="36"/>
        </w:rPr>
        <w:t>已标价工程量清单</w:t>
      </w:r>
    </w:p>
    <w:p>
      <w:pPr>
        <w:widowControl/>
        <w:jc w:val="left"/>
        <w:rPr>
          <w:rFonts w:ascii="宋体" w:hAnsi="宋体" w:cs="黑体"/>
          <w:b/>
          <w:bCs/>
          <w:kern w:val="0"/>
          <w:sz w:val="36"/>
          <w:szCs w:val="36"/>
        </w:rPr>
      </w:pPr>
      <w:r>
        <w:rPr>
          <w:rFonts w:hint="eastAsia" w:ascii="宋体" w:hAnsi="宋体" w:cs="黑体"/>
          <w:b/>
          <w:bCs/>
          <w:kern w:val="0"/>
          <w:sz w:val="36"/>
          <w:szCs w:val="36"/>
        </w:rPr>
        <w:br w:type="page"/>
      </w:r>
    </w:p>
    <w:p>
      <w:pPr>
        <w:ind w:left="180"/>
        <w:jc w:val="center"/>
        <w:rPr>
          <w:rFonts w:ascii="黑体" w:eastAsia="黑体" w:cs="Times New Roman"/>
          <w:b/>
          <w:bCs/>
          <w:kern w:val="0"/>
          <w:sz w:val="36"/>
          <w:szCs w:val="36"/>
        </w:rPr>
      </w:pPr>
      <w:r>
        <w:rPr>
          <w:rFonts w:hint="eastAsia" w:ascii="黑体" w:eastAsia="黑体" w:cs="Times New Roman"/>
          <w:b/>
          <w:bCs/>
          <w:kern w:val="0"/>
          <w:sz w:val="36"/>
          <w:szCs w:val="36"/>
          <w:u w:val="single"/>
        </w:rPr>
        <w:t xml:space="preserve">                    </w:t>
      </w:r>
      <w:r>
        <w:rPr>
          <w:rFonts w:hint="eastAsia" w:ascii="黑体" w:eastAsia="黑体" w:cs="Times New Roman"/>
          <w:b/>
          <w:bCs/>
          <w:kern w:val="0"/>
          <w:sz w:val="36"/>
          <w:szCs w:val="36"/>
        </w:rPr>
        <w:t>(项目名称)</w:t>
      </w: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jc w:val="center"/>
        <w:rPr>
          <w:rFonts w:ascii="黑体" w:eastAsia="黑体" w:cs="Times New Roman"/>
          <w:b/>
          <w:bCs/>
          <w:kern w:val="0"/>
          <w:sz w:val="72"/>
          <w:szCs w:val="72"/>
        </w:rPr>
      </w:pPr>
      <w:r>
        <w:rPr>
          <w:rFonts w:hint="eastAsia" w:ascii="黑体" w:hAnsi="黑体" w:eastAsia="黑体" w:cs="Times New Roman"/>
          <w:b/>
          <w:bCs/>
          <w:kern w:val="0"/>
          <w:sz w:val="72"/>
          <w:szCs w:val="72"/>
        </w:rPr>
        <w:t>投</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件</w:t>
      </w:r>
    </w:p>
    <w:p>
      <w:pPr>
        <w:ind w:left="180"/>
        <w:rPr>
          <w:rFonts w:ascii="宋体" w:cs="Times New Roman"/>
          <w:kern w:val="0"/>
          <w:sz w:val="24"/>
          <w:szCs w:val="24"/>
        </w:rPr>
      </w:pPr>
    </w:p>
    <w:p>
      <w:pPr>
        <w:ind w:left="180"/>
        <w:jc w:val="center"/>
        <w:rPr>
          <w:rFonts w:ascii="宋体" w:cs="Times New Roman"/>
          <w:b/>
          <w:bCs/>
          <w:kern w:val="0"/>
          <w:sz w:val="32"/>
          <w:szCs w:val="32"/>
        </w:rPr>
      </w:pPr>
      <w:r>
        <w:rPr>
          <w:rFonts w:hint="eastAsia" w:ascii="宋体" w:hAnsi="宋体" w:cs="Times New Roman"/>
          <w:b/>
          <w:bCs/>
          <w:kern w:val="0"/>
          <w:sz w:val="32"/>
          <w:szCs w:val="32"/>
        </w:rPr>
        <w:t>（综合信用标）</w:t>
      </w:r>
    </w:p>
    <w:p>
      <w:pPr>
        <w:ind w:left="180"/>
        <w:rPr>
          <w:rFonts w:ascii="宋体" w:cs="Times New Roman"/>
          <w:b/>
          <w:bCs/>
          <w:kern w:val="0"/>
          <w:sz w:val="32"/>
          <w:szCs w:val="32"/>
        </w:rPr>
      </w:pPr>
      <w:r>
        <w:rPr>
          <w:rFonts w:hint="eastAsia" w:ascii="宋体" w:cs="Times New Roman"/>
          <w:b/>
          <w:bCs/>
          <w:kern w:val="0"/>
          <w:sz w:val="32"/>
          <w:szCs w:val="32"/>
        </w:rPr>
        <w:t xml:space="preserve">               </w:t>
      </w:r>
      <w:r>
        <w:rPr>
          <w:rFonts w:hint="eastAsia" w:ascii="宋体" w:hAnsi="宋体" w:cs="Times New Roman"/>
          <w:b/>
          <w:bCs/>
          <w:kern w:val="0"/>
          <w:sz w:val="32"/>
          <w:szCs w:val="32"/>
        </w:rPr>
        <w:t>项目编号：</w:t>
      </w:r>
      <w:r>
        <w:rPr>
          <w:rFonts w:hint="eastAsia" w:ascii="宋体" w:cs="Times New Roman"/>
          <w:b/>
          <w:bCs/>
          <w:kern w:val="0"/>
          <w:sz w:val="32"/>
          <w:szCs w:val="32"/>
          <w:u w:val="single"/>
        </w:rPr>
        <w:t xml:space="preserve">       </w:t>
      </w: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rPr>
          <w:rFonts w:ascii="黑体" w:eastAsia="黑体" w:cs="Times New Roman"/>
          <w:b/>
          <w:bCs/>
          <w:kern w:val="0"/>
          <w:sz w:val="32"/>
          <w:szCs w:val="32"/>
        </w:rPr>
      </w:pPr>
    </w:p>
    <w:p>
      <w:pPr>
        <w:ind w:left="180"/>
        <w:jc w:val="center"/>
        <w:rPr>
          <w:rFonts w:ascii="黑体" w:eastAsia="黑体" w:cs="Times New Roman"/>
          <w:b/>
          <w:bCs/>
          <w:kern w:val="0"/>
          <w:sz w:val="32"/>
          <w:szCs w:val="32"/>
        </w:rPr>
      </w:pPr>
      <w:r>
        <w:rPr>
          <w:rFonts w:hint="eastAsia" w:ascii="黑体" w:hAnsi="黑体" w:eastAsia="黑体" w:cs="Times New Roman"/>
          <w:b/>
          <w:bCs/>
          <w:kern w:val="0"/>
          <w:sz w:val="32"/>
          <w:szCs w:val="32"/>
        </w:rPr>
        <w:t>投标人</w:t>
      </w:r>
      <w:r>
        <w:rPr>
          <w:rFonts w:hint="eastAsia" w:ascii="黑体" w:eastAsia="黑体" w:cs="Times New Roman"/>
          <w:b/>
          <w:bCs/>
          <w:kern w:val="0"/>
          <w:sz w:val="32"/>
          <w:szCs w:val="32"/>
        </w:rPr>
        <w:t>:</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(盖单位章)</w:t>
      </w:r>
    </w:p>
    <w:p>
      <w:pPr>
        <w:ind w:left="180"/>
        <w:jc w:val="center"/>
        <w:rPr>
          <w:rFonts w:ascii="黑体" w:eastAsia="黑体" w:cs="Times New Roman"/>
          <w:b/>
          <w:bCs/>
          <w:kern w:val="0"/>
          <w:sz w:val="32"/>
          <w:szCs w:val="32"/>
        </w:rPr>
      </w:pPr>
    </w:p>
    <w:p>
      <w:pPr>
        <w:ind w:left="180"/>
        <w:jc w:val="center"/>
        <w:rPr>
          <w:rFonts w:ascii="黑体" w:eastAsia="黑体" w:cs="Times New Roman"/>
          <w:b/>
          <w:bCs/>
          <w:kern w:val="0"/>
          <w:sz w:val="32"/>
          <w:szCs w:val="32"/>
        </w:rPr>
      </w:pPr>
      <w:r>
        <w:rPr>
          <w:rFonts w:hint="eastAsia" w:ascii="黑体" w:hAnsi="黑体" w:eastAsia="黑体" w:cs="Times New Roman"/>
          <w:b/>
          <w:bCs/>
          <w:kern w:val="0"/>
          <w:sz w:val="32"/>
          <w:szCs w:val="32"/>
        </w:rPr>
        <w:t>法定代表人或其委托代理人</w:t>
      </w:r>
      <w:r>
        <w:rPr>
          <w:rFonts w:hint="eastAsia" w:ascii="黑体" w:eastAsia="黑体" w:cs="Times New Roman"/>
          <w:b/>
          <w:bCs/>
          <w:kern w:val="0"/>
          <w:sz w:val="32"/>
          <w:szCs w:val="32"/>
        </w:rPr>
        <w:t>:</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(签字)</w:t>
      </w:r>
    </w:p>
    <w:p>
      <w:pPr>
        <w:ind w:left="180"/>
        <w:jc w:val="center"/>
        <w:rPr>
          <w:rFonts w:ascii="黑体" w:eastAsia="黑体" w:cs="Times New Roman"/>
          <w:b/>
          <w:bCs/>
          <w:kern w:val="0"/>
          <w:sz w:val="32"/>
          <w:szCs w:val="32"/>
        </w:rPr>
      </w:pPr>
    </w:p>
    <w:p>
      <w:pPr>
        <w:ind w:left="180"/>
        <w:jc w:val="center"/>
        <w:rPr>
          <w:rFonts w:ascii="宋体" w:hAnsi="宋体" w:cs="黑体"/>
          <w:b/>
          <w:bCs/>
          <w:kern w:val="0"/>
          <w:sz w:val="36"/>
          <w:szCs w:val="36"/>
        </w:rPr>
      </w:pP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年</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月</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日</w:t>
      </w:r>
    </w:p>
    <w:p>
      <w:pPr>
        <w:widowControl/>
        <w:jc w:val="left"/>
        <w:rPr>
          <w:rFonts w:ascii="宋体" w:hAnsi="宋体" w:cs="黑体"/>
          <w:b/>
          <w:bCs/>
          <w:kern w:val="0"/>
          <w:sz w:val="36"/>
          <w:szCs w:val="36"/>
        </w:rPr>
      </w:pPr>
      <w:r>
        <w:rPr>
          <w:rFonts w:hint="eastAsia" w:ascii="宋体" w:hAnsi="宋体" w:cs="黑体"/>
          <w:b/>
          <w:bCs/>
          <w:kern w:val="0"/>
          <w:sz w:val="36"/>
          <w:szCs w:val="36"/>
        </w:rPr>
        <w:br w:type="page"/>
      </w:r>
    </w:p>
    <w:p>
      <w:pPr>
        <w:autoSpaceDE w:val="0"/>
        <w:autoSpaceDN w:val="0"/>
        <w:spacing w:line="420" w:lineRule="exact"/>
        <w:jc w:val="center"/>
        <w:rPr>
          <w:rFonts w:ascii="宋体" w:hAnsi="宋体" w:cs="TimesNewRomanPSMT"/>
          <w:kern w:val="0"/>
          <w:sz w:val="36"/>
          <w:szCs w:val="36"/>
        </w:rPr>
      </w:pPr>
      <w:r>
        <w:rPr>
          <w:rFonts w:hint="eastAsia" w:ascii="宋体" w:hAnsi="宋体" w:cs="黑体"/>
          <w:b/>
          <w:bCs/>
          <w:kern w:val="0"/>
          <w:sz w:val="36"/>
          <w:szCs w:val="36"/>
        </w:rPr>
        <w:t>目  录</w:t>
      </w:r>
    </w:p>
    <w:p>
      <w:pPr>
        <w:autoSpaceDE w:val="0"/>
        <w:autoSpaceDN w:val="0"/>
        <w:spacing w:line="420" w:lineRule="exact"/>
        <w:jc w:val="center"/>
        <w:rPr>
          <w:rFonts w:ascii="宋体" w:hAnsi="宋体" w:cs="黑体"/>
          <w:kern w:val="0"/>
          <w:sz w:val="28"/>
          <w:szCs w:val="28"/>
        </w:rPr>
      </w:pP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一、投标函</w:t>
      </w:r>
    </w:p>
    <w:p>
      <w:pPr>
        <w:spacing w:line="360" w:lineRule="auto"/>
        <w:ind w:left="707" w:leftChars="335" w:hanging="4" w:hangingChars="2"/>
        <w:jc w:val="left"/>
        <w:rPr>
          <w:sz w:val="24"/>
          <w:szCs w:val="24"/>
        </w:rPr>
      </w:pPr>
      <w:r>
        <w:rPr>
          <w:rFonts w:hint="eastAsia"/>
          <w:sz w:val="24"/>
          <w:szCs w:val="24"/>
        </w:rPr>
        <w:t>二、投标函附录</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三、法定代表人身份证明或授权委托书</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四、投标担保</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五、项目管理机构配备情况</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六、投标单位基本信息表</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七、资格证明文件</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八、近年财务状况</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九、近年完成的类似项目情况</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十、正在施工的和新承接的项目情况</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十一、近年发生的诉讼及仲裁情况</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十二、承诺书</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十三、其它材料</w:t>
      </w:r>
    </w:p>
    <w:p>
      <w:pPr>
        <w:spacing w:line="360" w:lineRule="auto"/>
        <w:ind w:left="850" w:leftChars="405"/>
        <w:rPr>
          <w:rFonts w:ascii="新宋体" w:hAnsi="新宋体" w:eastAsia="新宋体" w:cs="Times New Roman"/>
          <w:kern w:val="0"/>
          <w:sz w:val="24"/>
          <w:szCs w:val="24"/>
        </w:rPr>
      </w:pPr>
      <w:r>
        <w:rPr>
          <w:rFonts w:hint="eastAsia" w:ascii="新宋体" w:hAnsi="新宋体" w:eastAsia="新宋体" w:cs="Times New Roman"/>
          <w:kern w:val="0"/>
          <w:sz w:val="24"/>
          <w:szCs w:val="24"/>
        </w:rPr>
        <w:t>投标文件编制过程中应按本章提供的格式填报</w:t>
      </w:r>
    </w:p>
    <w:p>
      <w:pPr>
        <w:spacing w:line="360" w:lineRule="auto"/>
        <w:ind w:left="850" w:leftChars="405"/>
        <w:rPr>
          <w:rFonts w:ascii="新宋体" w:hAnsi="新宋体" w:eastAsia="新宋体" w:cs="Times New Roman"/>
          <w:kern w:val="0"/>
          <w:sz w:val="24"/>
          <w:szCs w:val="24"/>
        </w:rPr>
      </w:pPr>
      <w:r>
        <w:rPr>
          <w:rFonts w:hint="eastAsia" w:ascii="新宋体" w:hAnsi="新宋体" w:eastAsia="新宋体" w:cs="Times New Roman"/>
          <w:kern w:val="0"/>
          <w:sz w:val="24"/>
          <w:szCs w:val="24"/>
        </w:rPr>
        <w:t>如有本章未提供的格式，投标人可自行编制</w:t>
      </w:r>
    </w:p>
    <w:p>
      <w:pPr>
        <w:spacing w:line="440" w:lineRule="exact"/>
        <w:ind w:left="180"/>
        <w:jc w:val="center"/>
        <w:rPr>
          <w:rFonts w:ascii="宋体" w:hAnsi="宋体" w:cs="Times New Roman"/>
          <w:b/>
          <w:bCs/>
          <w:kern w:val="0"/>
          <w:sz w:val="28"/>
          <w:szCs w:val="28"/>
        </w:rPr>
      </w:pPr>
      <w:r>
        <w:rPr>
          <w:rFonts w:hint="eastAsia" w:ascii="宋体" w:hAnsi="宋体" w:cs="Times New Roman"/>
          <w:b/>
          <w:bCs/>
          <w:kern w:val="0"/>
          <w:sz w:val="32"/>
          <w:szCs w:val="32"/>
        </w:rPr>
        <w:br w:type="page"/>
      </w:r>
      <w:r>
        <w:rPr>
          <w:rFonts w:hint="eastAsia" w:ascii="宋体" w:hAnsi="宋体" w:cs="Times New Roman"/>
          <w:b/>
          <w:bCs/>
          <w:kern w:val="0"/>
          <w:sz w:val="28"/>
          <w:szCs w:val="28"/>
        </w:rPr>
        <w:t>一、投标函</w:t>
      </w:r>
    </w:p>
    <w:p>
      <w:pPr>
        <w:spacing w:line="400" w:lineRule="exact"/>
        <w:rPr>
          <w:rFonts w:ascii="宋体" w:hAnsi="宋体" w:cs="Times New Roman"/>
          <w:kern w:val="0"/>
        </w:rPr>
      </w:pPr>
      <w:r>
        <w:rPr>
          <w:rFonts w:hint="eastAsia" w:ascii="宋体" w:hAnsi="宋体" w:cs="Times New Roman"/>
          <w:kern w:val="0"/>
        </w:rPr>
        <w:t>致：</w:t>
      </w:r>
      <w:r>
        <w:rPr>
          <w:rFonts w:hint="eastAsia" w:ascii="宋体" w:hAnsi="宋体" w:cs="Times New Roman"/>
          <w:kern w:val="0"/>
          <w:u w:val="single"/>
        </w:rPr>
        <w:t xml:space="preserve">            </w:t>
      </w:r>
      <w:r>
        <w:rPr>
          <w:rFonts w:hint="eastAsia" w:ascii="宋体" w:hAnsi="宋体" w:cs="Times New Roman"/>
          <w:kern w:val="0"/>
        </w:rPr>
        <w:t>（招标人名称）</w:t>
      </w:r>
    </w:p>
    <w:p>
      <w:pPr>
        <w:spacing w:line="400" w:lineRule="exact"/>
        <w:ind w:firstLine="420" w:firstLineChars="200"/>
        <w:rPr>
          <w:rFonts w:ascii="宋体" w:hAnsi="宋体" w:cs="Times New Roman"/>
          <w:kern w:val="0"/>
        </w:rPr>
      </w:pPr>
      <w:r>
        <w:rPr>
          <w:rFonts w:hint="eastAsia" w:ascii="宋体" w:hAnsi="宋体" w:cs="Times New Roman"/>
          <w:kern w:val="0"/>
        </w:rPr>
        <w:t>在考察现场并充分研究</w:t>
      </w:r>
      <w:r>
        <w:rPr>
          <w:rFonts w:hint="eastAsia" w:ascii="宋体" w:hAnsi="宋体" w:cs="Times New Roman"/>
          <w:kern w:val="0"/>
          <w:u w:val="single"/>
        </w:rPr>
        <w:t xml:space="preserve">          </w:t>
      </w:r>
      <w:r>
        <w:rPr>
          <w:rFonts w:hint="eastAsia" w:ascii="宋体" w:hAnsi="宋体" w:cs="Times New Roman"/>
          <w:kern w:val="0"/>
        </w:rPr>
        <w:t>（项目名称）/（以下简称“本工程”）施工招标文件的全部内容后，我方兹以：</w:t>
      </w:r>
    </w:p>
    <w:p>
      <w:pPr>
        <w:spacing w:line="400" w:lineRule="exact"/>
        <w:ind w:firstLine="420" w:firstLineChars="200"/>
        <w:rPr>
          <w:rFonts w:ascii="宋体" w:hAnsi="宋体" w:cs="Times New Roman"/>
          <w:kern w:val="0"/>
        </w:rPr>
      </w:pPr>
      <w:r>
        <w:rPr>
          <w:rFonts w:hint="eastAsia" w:ascii="宋体" w:hAnsi="宋体" w:cs="Times New Roman"/>
          <w:kern w:val="0"/>
        </w:rPr>
        <w:t>人民币（大写）：</w:t>
      </w:r>
      <w:r>
        <w:rPr>
          <w:rFonts w:hint="eastAsia" w:ascii="宋体" w:hAnsi="宋体" w:cs="Times New Roman"/>
          <w:kern w:val="0"/>
          <w:u w:val="single"/>
        </w:rPr>
        <w:t xml:space="preserve">                </w:t>
      </w:r>
      <w:r>
        <w:rPr>
          <w:rFonts w:hint="eastAsia" w:ascii="宋体" w:hAnsi="宋体" w:cs="Times New Roman"/>
          <w:kern w:val="0"/>
        </w:rPr>
        <w:t xml:space="preserve">元 </w:t>
      </w:r>
    </w:p>
    <w:p>
      <w:pPr>
        <w:spacing w:line="400" w:lineRule="exact"/>
        <w:ind w:firstLine="420" w:firstLineChars="200"/>
        <w:rPr>
          <w:rFonts w:ascii="宋体" w:hAnsi="宋体" w:cs="Times New Roman"/>
          <w:kern w:val="0"/>
        </w:rPr>
      </w:pPr>
      <w:r>
        <w:rPr>
          <w:rFonts w:hint="eastAsia" w:ascii="宋体" w:hAnsi="宋体" w:cs="Times New Roman"/>
          <w:kern w:val="0"/>
        </w:rPr>
        <w:t>RMB￥：</w:t>
      </w:r>
      <w:r>
        <w:rPr>
          <w:rFonts w:hint="eastAsia" w:ascii="宋体" w:hAnsi="宋体" w:cs="Times New Roman"/>
          <w:kern w:val="0"/>
          <w:u w:val="single"/>
        </w:rPr>
        <w:t xml:space="preserve">                      </w:t>
      </w:r>
      <w:r>
        <w:rPr>
          <w:rFonts w:hint="eastAsia" w:ascii="宋体" w:hAnsi="宋体" w:cs="Times New Roman"/>
          <w:kern w:val="0"/>
        </w:rPr>
        <w:t>元</w:t>
      </w:r>
    </w:p>
    <w:p>
      <w:pPr>
        <w:spacing w:line="400" w:lineRule="exact"/>
        <w:ind w:firstLine="420" w:firstLineChars="200"/>
        <w:jc w:val="left"/>
        <w:rPr>
          <w:rFonts w:ascii="宋体" w:hAnsi="宋体" w:cs="Times New Roman"/>
          <w:kern w:val="0"/>
        </w:rPr>
      </w:pPr>
      <w:r>
        <w:rPr>
          <w:rFonts w:hint="eastAsia" w:ascii="宋体" w:hAnsi="宋体" w:cs="Times New Roman"/>
          <w:kern w:val="0"/>
        </w:rPr>
        <w:t>的投标价格和按合同约定有权得到的其它金额，并严格按照合同约定，施工、竣工和交付本工程并维修其中的任何缺陷。</w:t>
      </w:r>
    </w:p>
    <w:p>
      <w:pPr>
        <w:spacing w:line="400" w:lineRule="exact"/>
        <w:ind w:firstLine="420" w:firstLineChars="200"/>
        <w:rPr>
          <w:rFonts w:ascii="宋体" w:hAnsi="宋体" w:cs="Times New Roman"/>
          <w:kern w:val="0"/>
        </w:rPr>
      </w:pPr>
      <w:r>
        <w:rPr>
          <w:rFonts w:hint="eastAsia" w:ascii="宋体" w:hAnsi="宋体" w:cs="Times New Roman"/>
          <w:kern w:val="0"/>
        </w:rPr>
        <w:t>在我方的上述投标总报价中，包括：</w:t>
      </w:r>
    </w:p>
    <w:p>
      <w:pPr>
        <w:spacing w:line="400" w:lineRule="exact"/>
        <w:ind w:firstLine="420" w:firstLineChars="200"/>
        <w:rPr>
          <w:rFonts w:ascii="宋体" w:hAnsi="宋体" w:cs="Times New Roman"/>
          <w:kern w:val="0"/>
        </w:rPr>
      </w:pPr>
      <w:r>
        <w:rPr>
          <w:rFonts w:hint="eastAsia" w:ascii="宋体" w:hAnsi="宋体" w:cs="Times New Roman"/>
          <w:kern w:val="0"/>
        </w:rPr>
        <w:t>规费RMB￥：</w:t>
      </w:r>
      <w:r>
        <w:rPr>
          <w:rFonts w:hint="eastAsia" w:ascii="宋体" w:hAnsi="宋体" w:cs="Times New Roman"/>
          <w:kern w:val="0"/>
          <w:u w:val="single"/>
        </w:rPr>
        <w:t xml:space="preserve">        </w:t>
      </w:r>
      <w:r>
        <w:rPr>
          <w:rFonts w:hint="eastAsia" w:ascii="宋体" w:hAnsi="宋体" w:cs="Times New Roman"/>
          <w:kern w:val="0"/>
        </w:rPr>
        <w:t>元</w:t>
      </w:r>
    </w:p>
    <w:p>
      <w:pPr>
        <w:spacing w:line="400" w:lineRule="exact"/>
        <w:ind w:firstLine="420" w:firstLineChars="200"/>
        <w:rPr>
          <w:rFonts w:ascii="宋体" w:hAnsi="宋体" w:cs="Times New Roman"/>
          <w:kern w:val="0"/>
        </w:rPr>
      </w:pPr>
      <w:r>
        <w:rPr>
          <w:rFonts w:hint="eastAsia" w:ascii="宋体" w:hAnsi="宋体" w:cs="Times New Roman"/>
          <w:kern w:val="0"/>
        </w:rPr>
        <w:t>税金RMB￥：</w:t>
      </w:r>
      <w:r>
        <w:rPr>
          <w:rFonts w:hint="eastAsia" w:ascii="宋体" w:hAnsi="宋体" w:cs="Times New Roman"/>
          <w:kern w:val="0"/>
          <w:u w:val="single"/>
        </w:rPr>
        <w:t xml:space="preserve">        </w:t>
      </w:r>
      <w:r>
        <w:rPr>
          <w:rFonts w:hint="eastAsia" w:ascii="宋体" w:hAnsi="宋体" w:cs="Times New Roman"/>
          <w:kern w:val="0"/>
        </w:rPr>
        <w:t>元</w:t>
      </w:r>
    </w:p>
    <w:p>
      <w:pPr>
        <w:spacing w:line="400" w:lineRule="exact"/>
        <w:ind w:firstLine="420" w:firstLineChars="200"/>
        <w:rPr>
          <w:rFonts w:ascii="宋体" w:hAnsi="宋体" w:cs="Times New Roman"/>
          <w:kern w:val="0"/>
        </w:rPr>
      </w:pPr>
      <w:r>
        <w:rPr>
          <w:rFonts w:hint="eastAsia" w:ascii="宋体" w:hAnsi="宋体" w:cs="Times New Roman"/>
          <w:kern w:val="0"/>
        </w:rPr>
        <w:t>安全文明措施费RMB￥：</w:t>
      </w:r>
      <w:r>
        <w:rPr>
          <w:rFonts w:hint="eastAsia" w:ascii="宋体" w:hAnsi="宋体" w:cs="Times New Roman"/>
          <w:kern w:val="0"/>
          <w:u w:val="single"/>
        </w:rPr>
        <w:t xml:space="preserve">               </w:t>
      </w:r>
      <w:r>
        <w:rPr>
          <w:rFonts w:hint="eastAsia" w:ascii="宋体" w:hAnsi="宋体" w:cs="Times New Roman"/>
          <w:kern w:val="0"/>
        </w:rPr>
        <w:t>元</w:t>
      </w:r>
    </w:p>
    <w:p>
      <w:pPr>
        <w:spacing w:line="400" w:lineRule="exact"/>
        <w:ind w:firstLine="420" w:firstLineChars="200"/>
        <w:rPr>
          <w:rFonts w:ascii="宋体" w:hAnsi="宋体" w:cs="Times New Roman"/>
          <w:kern w:val="0"/>
        </w:rPr>
      </w:pPr>
      <w:r>
        <w:rPr>
          <w:rFonts w:hint="eastAsia" w:ascii="宋体" w:hAnsi="宋体" w:cs="Times New Roman"/>
          <w:kern w:val="0"/>
        </w:rPr>
        <w:t>如果我方中标，我方保证按照合同约定的开工日期开始本工程的施工，</w:t>
      </w:r>
      <w:r>
        <w:rPr>
          <w:rFonts w:hint="eastAsia" w:ascii="宋体" w:hAnsi="宋体" w:cs="Times New Roman"/>
          <w:kern w:val="0"/>
          <w:u w:val="single"/>
        </w:rPr>
        <w:t xml:space="preserve">      </w:t>
      </w:r>
      <w:r>
        <w:rPr>
          <w:rFonts w:hint="eastAsia" w:ascii="宋体" w:hAnsi="宋体" w:cs="Times New Roman"/>
          <w:kern w:val="0"/>
        </w:rPr>
        <w:t>天（日历天）内竣工，并确保工程质量达到</w:t>
      </w:r>
      <w:r>
        <w:rPr>
          <w:rFonts w:hint="eastAsia" w:ascii="宋体" w:hAnsi="宋体" w:cs="Times New Roman"/>
          <w:kern w:val="0"/>
          <w:u w:val="single"/>
        </w:rPr>
        <w:t xml:space="preserve">     </w:t>
      </w:r>
      <w:r>
        <w:rPr>
          <w:rFonts w:hint="eastAsia" w:ascii="宋体" w:hAnsi="宋体" w:cs="Times New Roman"/>
          <w:kern w:val="0"/>
        </w:rPr>
        <w:t>标准。我方同意本投标函在招标文件规定的提交投标文件截止时间后，在招标文件规定的投标有效期期满前对我方具有约束力，且随时准备接受你方发出的中标通知书。</w:t>
      </w:r>
    </w:p>
    <w:p>
      <w:pPr>
        <w:spacing w:line="400" w:lineRule="exact"/>
        <w:ind w:firstLine="420" w:firstLineChars="200"/>
        <w:rPr>
          <w:rFonts w:ascii="宋体" w:hAnsi="宋体" w:cs="Times New Roman"/>
          <w:kern w:val="0"/>
        </w:rPr>
      </w:pPr>
      <w:r>
        <w:rPr>
          <w:rFonts w:hint="eastAsia" w:ascii="宋体" w:hAnsi="宋体" w:cs="Times New Roman"/>
          <w:kern w:val="0"/>
        </w:rPr>
        <w:t>若我方中标，我方同意按招标文件规定交纳招标代理费及递交履约担保。</w:t>
      </w:r>
    </w:p>
    <w:p>
      <w:pPr>
        <w:spacing w:line="400" w:lineRule="exact"/>
        <w:ind w:firstLine="420" w:firstLineChars="200"/>
        <w:rPr>
          <w:rFonts w:ascii="宋体" w:hAnsi="宋体" w:cs="Times New Roman"/>
          <w:kern w:val="0"/>
        </w:rPr>
      </w:pPr>
      <w:r>
        <w:rPr>
          <w:rFonts w:hint="eastAsia" w:ascii="宋体" w:hAnsi="宋体" w:cs="Times New Roman"/>
          <w:kern w:val="0"/>
        </w:rPr>
        <w:t>随本投标函递交的投标函附录是本投标函的组成部分，对我方构成约束力。</w:t>
      </w:r>
    </w:p>
    <w:p>
      <w:pPr>
        <w:spacing w:line="400" w:lineRule="exact"/>
        <w:ind w:firstLine="420" w:firstLineChars="200"/>
        <w:rPr>
          <w:rFonts w:ascii="宋体" w:hAnsi="宋体" w:cs="Times New Roman"/>
          <w:kern w:val="0"/>
        </w:rPr>
      </w:pPr>
      <w:r>
        <w:rPr>
          <w:rFonts w:hint="eastAsia" w:ascii="宋体" w:hAnsi="宋体" w:cs="Times New Roman"/>
          <w:kern w:val="0"/>
        </w:rPr>
        <w:t>随同本投标函递交投标担保一份，金额为人民币（大写）：</w:t>
      </w:r>
      <w:r>
        <w:rPr>
          <w:rFonts w:hint="eastAsia" w:ascii="宋体" w:hAnsi="宋体" w:cs="Times New Roman"/>
          <w:kern w:val="0"/>
          <w:u w:val="single"/>
        </w:rPr>
        <w:t xml:space="preserve">        </w:t>
      </w:r>
      <w:r>
        <w:rPr>
          <w:rFonts w:hint="eastAsia" w:ascii="宋体" w:hAnsi="宋体" w:cs="Times New Roman"/>
          <w:kern w:val="0"/>
        </w:rPr>
        <w:t>元（¥</w:t>
      </w:r>
      <w:r>
        <w:rPr>
          <w:rFonts w:hint="eastAsia" w:ascii="宋体" w:hAnsi="宋体" w:cs="Times New Roman"/>
          <w:kern w:val="0"/>
          <w:u w:val="single"/>
        </w:rPr>
        <w:t xml:space="preserve">      元</w:t>
      </w:r>
      <w:r>
        <w:rPr>
          <w:rFonts w:hint="eastAsia" w:ascii="宋体" w:hAnsi="宋体" w:cs="Times New Roman"/>
          <w:kern w:val="0"/>
        </w:rPr>
        <w:t>）。</w:t>
      </w:r>
    </w:p>
    <w:p>
      <w:pPr>
        <w:spacing w:line="400" w:lineRule="exact"/>
        <w:ind w:firstLine="420" w:firstLineChars="200"/>
        <w:rPr>
          <w:rFonts w:ascii="宋体" w:hAnsi="宋体" w:cs="Times New Roman"/>
          <w:kern w:val="0"/>
        </w:rPr>
      </w:pPr>
      <w:r>
        <w:rPr>
          <w:rFonts w:hint="eastAsia" w:ascii="宋体" w:hAnsi="宋体" w:cs="Times New Roman"/>
          <w:kern w:val="0"/>
        </w:rPr>
        <w:t>在签署协议书之前，你方的中标通知书连同本投标函，包括投标函附录，对双方具有约束力。</w:t>
      </w:r>
    </w:p>
    <w:p>
      <w:pPr>
        <w:spacing w:line="400" w:lineRule="exact"/>
        <w:ind w:firstLine="420" w:firstLineChars="200"/>
        <w:rPr>
          <w:rFonts w:ascii="宋体" w:hAnsi="宋体" w:cs="Times New Roman"/>
          <w:kern w:val="0"/>
        </w:rPr>
      </w:pPr>
      <w:r>
        <w:rPr>
          <w:rFonts w:hint="eastAsia" w:ascii="宋体" w:hAnsi="宋体" w:cs="Times New Roman"/>
          <w:kern w:val="0"/>
        </w:rPr>
        <w:t>我方认可并接受招标文件中的所有内容，并无异议</w:t>
      </w:r>
    </w:p>
    <w:p>
      <w:pPr>
        <w:spacing w:line="400" w:lineRule="exact"/>
        <w:ind w:firstLine="420" w:firstLineChars="200"/>
        <w:rPr>
          <w:rFonts w:ascii="宋体" w:hAnsi="宋体" w:cs="Times New Roman"/>
          <w:kern w:val="0"/>
        </w:rPr>
      </w:pPr>
    </w:p>
    <w:p>
      <w:pPr>
        <w:spacing w:line="400" w:lineRule="exact"/>
        <w:ind w:firstLine="420" w:firstLineChars="200"/>
        <w:rPr>
          <w:rFonts w:ascii="宋体" w:hAnsi="宋体" w:cs="Times New Roman"/>
          <w:kern w:val="0"/>
        </w:rPr>
      </w:pPr>
    </w:p>
    <w:p>
      <w:pPr>
        <w:spacing w:line="400" w:lineRule="exact"/>
        <w:ind w:firstLine="420" w:firstLineChars="200"/>
        <w:rPr>
          <w:rFonts w:ascii="宋体" w:hAnsi="宋体" w:cs="Times New Roman"/>
          <w:kern w:val="0"/>
        </w:rPr>
      </w:pPr>
      <w:r>
        <w:rPr>
          <w:rFonts w:hint="eastAsia" w:ascii="宋体" w:hAnsi="宋体" w:cs="Times New Roman"/>
          <w:kern w:val="0"/>
        </w:rPr>
        <w:t xml:space="preserve"> </w:t>
      </w:r>
    </w:p>
    <w:p>
      <w:pPr>
        <w:spacing w:line="400" w:lineRule="exact"/>
        <w:ind w:firstLine="420" w:firstLineChars="200"/>
        <w:rPr>
          <w:rFonts w:ascii="宋体" w:hAnsi="宋体" w:cs="Times New Roman"/>
          <w:kern w:val="0"/>
        </w:rPr>
      </w:pPr>
      <w:r>
        <w:rPr>
          <w:rFonts w:hint="eastAsia" w:ascii="宋体" w:hAnsi="宋体" w:cs="Times New Roman"/>
          <w:kern w:val="0"/>
        </w:rPr>
        <w:t>投标人（盖章）：</w:t>
      </w:r>
    </w:p>
    <w:p>
      <w:pPr>
        <w:spacing w:line="400" w:lineRule="exact"/>
        <w:ind w:firstLine="420" w:firstLineChars="200"/>
        <w:rPr>
          <w:rFonts w:ascii="宋体" w:hAnsi="宋体" w:cs="Times New Roman"/>
          <w:kern w:val="0"/>
        </w:rPr>
      </w:pPr>
      <w:r>
        <w:rPr>
          <w:rFonts w:hint="eastAsia" w:ascii="宋体" w:hAnsi="宋体" w:cs="Times New Roman"/>
          <w:kern w:val="0"/>
        </w:rPr>
        <w:t>法定代表人或委托代理人（签字）：</w:t>
      </w:r>
    </w:p>
    <w:p>
      <w:pPr>
        <w:spacing w:line="400" w:lineRule="exact"/>
        <w:ind w:firstLine="420" w:firstLineChars="200"/>
        <w:rPr>
          <w:rFonts w:ascii="宋体" w:hAnsi="宋体" w:cs="Times New Roman"/>
          <w:kern w:val="0"/>
        </w:rPr>
      </w:pPr>
      <w:r>
        <w:rPr>
          <w:rFonts w:hint="eastAsia" w:ascii="宋体" w:hAnsi="宋体" w:cs="Times New Roman"/>
          <w:kern w:val="0"/>
        </w:rPr>
        <w:t>日期：</w:t>
      </w:r>
      <w:r>
        <w:rPr>
          <w:rFonts w:hint="eastAsia" w:ascii="宋体" w:hAnsi="宋体" w:cs="Times New Roman"/>
          <w:kern w:val="0"/>
          <w:u w:val="single"/>
        </w:rPr>
        <w:t xml:space="preserve">         </w:t>
      </w:r>
      <w:r>
        <w:rPr>
          <w:rFonts w:hint="eastAsia" w:ascii="宋体" w:hAnsi="宋体" w:cs="Times New Roman"/>
          <w:kern w:val="0"/>
        </w:rPr>
        <w:t>年</w:t>
      </w:r>
      <w:r>
        <w:rPr>
          <w:rFonts w:hint="eastAsia" w:ascii="宋体" w:hAnsi="宋体" w:cs="Times New Roman"/>
          <w:kern w:val="0"/>
          <w:u w:val="single"/>
        </w:rPr>
        <w:t xml:space="preserve">      </w:t>
      </w:r>
      <w:r>
        <w:rPr>
          <w:rFonts w:hint="eastAsia" w:ascii="宋体" w:hAnsi="宋体" w:cs="Times New Roman"/>
          <w:kern w:val="0"/>
        </w:rPr>
        <w:t>月</w:t>
      </w:r>
      <w:r>
        <w:rPr>
          <w:rFonts w:hint="eastAsia" w:ascii="宋体" w:hAnsi="宋体" w:cs="Times New Roman"/>
          <w:kern w:val="0"/>
          <w:u w:val="single"/>
        </w:rPr>
        <w:t xml:space="preserve">      </w:t>
      </w:r>
      <w:r>
        <w:rPr>
          <w:rFonts w:hint="eastAsia" w:ascii="宋体" w:hAnsi="宋体" w:cs="Times New Roman"/>
          <w:kern w:val="0"/>
        </w:rPr>
        <w:t>日</w:t>
      </w:r>
    </w:p>
    <w:p>
      <w:pPr>
        <w:autoSpaceDE w:val="0"/>
        <w:autoSpaceDN w:val="0"/>
        <w:spacing w:line="440" w:lineRule="exact"/>
        <w:jc w:val="center"/>
        <w:rPr>
          <w:rFonts w:ascii="宋体" w:hAnsi="宋体" w:cs="Times New Roman"/>
          <w:b/>
          <w:kern w:val="0"/>
          <w:sz w:val="28"/>
          <w:szCs w:val="28"/>
        </w:rPr>
      </w:pPr>
      <w:r>
        <w:rPr>
          <w:rFonts w:hint="eastAsia" w:ascii="黑体" w:hAnsi="新宋体" w:eastAsia="黑体" w:cs="Times New Roman"/>
          <w:kern w:val="0"/>
          <w:sz w:val="28"/>
          <w:szCs w:val="28"/>
        </w:rPr>
        <w:br w:type="page"/>
      </w:r>
      <w:r>
        <w:rPr>
          <w:rFonts w:hint="eastAsia" w:ascii="宋体" w:hAnsi="宋体" w:cs="Times New Roman"/>
          <w:b/>
          <w:kern w:val="0"/>
          <w:sz w:val="28"/>
          <w:szCs w:val="28"/>
        </w:rPr>
        <w:t>二、投标函附录</w:t>
      </w:r>
    </w:p>
    <w:tbl>
      <w:tblPr>
        <w:tblStyle w:val="1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工程名称</w:t>
            </w:r>
          </w:p>
        </w:tc>
        <w:tc>
          <w:tcPr>
            <w:tcW w:w="6607" w:type="dxa"/>
            <w:gridSpan w:val="5"/>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投标人</w:t>
            </w:r>
          </w:p>
        </w:tc>
        <w:tc>
          <w:tcPr>
            <w:tcW w:w="6607" w:type="dxa"/>
            <w:gridSpan w:val="5"/>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项目负责人</w:t>
            </w:r>
          </w:p>
        </w:tc>
        <w:tc>
          <w:tcPr>
            <w:tcW w:w="1488"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级别</w:t>
            </w:r>
          </w:p>
        </w:tc>
        <w:tc>
          <w:tcPr>
            <w:tcW w:w="1165"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1188"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证书编号</w:t>
            </w:r>
          </w:p>
        </w:tc>
        <w:tc>
          <w:tcPr>
            <w:tcW w:w="2057"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技术负责人</w:t>
            </w:r>
          </w:p>
        </w:tc>
        <w:tc>
          <w:tcPr>
            <w:tcW w:w="1488"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级别</w:t>
            </w:r>
          </w:p>
        </w:tc>
        <w:tc>
          <w:tcPr>
            <w:tcW w:w="1165"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1188"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证书编号</w:t>
            </w:r>
          </w:p>
        </w:tc>
        <w:tc>
          <w:tcPr>
            <w:tcW w:w="2057"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投标总报价</w:t>
            </w:r>
          </w:p>
        </w:tc>
        <w:tc>
          <w:tcPr>
            <w:tcW w:w="3362" w:type="dxa"/>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宋体" w:hAnsi="宋体" w:cs="Times New Roman"/>
                <w:kern w:val="0"/>
              </w:rPr>
            </w:pPr>
            <w:r>
              <w:rPr>
                <w:rFonts w:hint="eastAsia" w:ascii="宋体" w:hAnsi="宋体" w:cs="Times New Roman"/>
                <w:kern w:val="0"/>
              </w:rPr>
              <w:t>（大写）</w:t>
            </w:r>
          </w:p>
          <w:p>
            <w:pPr>
              <w:spacing w:before="100" w:beforeAutospacing="1" w:after="100" w:afterAutospacing="1"/>
              <w:rPr>
                <w:rFonts w:ascii="宋体" w:hAnsi="宋体" w:cs="Times New Roman"/>
                <w:kern w:val="0"/>
              </w:rPr>
            </w:pPr>
          </w:p>
        </w:tc>
        <w:tc>
          <w:tcPr>
            <w:tcW w:w="324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Times New Roman"/>
                <w:kern w:val="0"/>
              </w:rPr>
            </w:pPr>
            <w:r>
              <w:rPr>
                <w:rFonts w:hint="eastAsia" w:ascii="宋体" w:hAnsi="宋体" w:cs="Times New Roman"/>
                <w:kern w:val="0"/>
              </w:rPr>
              <w:t>（小写）</w:t>
            </w:r>
          </w:p>
          <w:p>
            <w:pPr>
              <w:spacing w:before="100" w:beforeAutospacing="1" w:after="100" w:afterAutospacing="1"/>
              <w:ind w:firstLine="210" w:firstLineChars="100"/>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3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rPr>
            </w:pPr>
          </w:p>
        </w:tc>
        <w:tc>
          <w:tcPr>
            <w:tcW w:w="6607" w:type="dxa"/>
            <w:gridSpan w:val="5"/>
            <w:tcBorders>
              <w:top w:val="single" w:color="auto" w:sz="4" w:space="0"/>
              <w:left w:val="nil"/>
              <w:bottom w:val="single" w:color="auto" w:sz="4" w:space="0"/>
              <w:right w:val="single" w:color="auto" w:sz="4" w:space="0"/>
            </w:tcBorders>
            <w:vAlign w:val="center"/>
          </w:tcPr>
          <w:p>
            <w:pPr>
              <w:rPr>
                <w:rFonts w:ascii="宋体" w:hAnsi="宋体" w:cs="Times New Roman"/>
                <w:kern w:val="0"/>
              </w:rPr>
            </w:pPr>
            <w:r>
              <w:rPr>
                <w:rFonts w:hint="eastAsia" w:ascii="宋体" w:hAnsi="宋体" w:cs="Times New Roman"/>
                <w:kern w:val="0"/>
              </w:rPr>
              <w:t>其中：</w:t>
            </w:r>
          </w:p>
          <w:p>
            <w:pPr>
              <w:rPr>
                <w:rFonts w:ascii="宋体" w:hAnsi="宋体" w:cs="Times New Roman"/>
                <w:kern w:val="0"/>
              </w:rPr>
            </w:pPr>
            <w:r>
              <w:rPr>
                <w:rFonts w:hint="eastAsia" w:ascii="宋体" w:hAnsi="宋体" w:cs="Times New Roman"/>
                <w:kern w:val="0"/>
              </w:rPr>
              <w:t>规费RMB￥：               元</w:t>
            </w:r>
          </w:p>
          <w:p>
            <w:pPr>
              <w:rPr>
                <w:rFonts w:ascii="宋体" w:hAnsi="宋体" w:cs="Times New Roman"/>
                <w:kern w:val="0"/>
              </w:rPr>
            </w:pPr>
            <w:r>
              <w:rPr>
                <w:rFonts w:hint="eastAsia" w:ascii="宋体" w:hAnsi="宋体" w:cs="Times New Roman"/>
                <w:kern w:val="0"/>
              </w:rPr>
              <w:t>税金RMB￥：        元</w:t>
            </w:r>
          </w:p>
          <w:p>
            <w:pPr>
              <w:rPr>
                <w:rFonts w:ascii="宋体" w:hAnsi="宋体" w:cs="Times New Roman"/>
                <w:kern w:val="0"/>
              </w:rPr>
            </w:pPr>
            <w:r>
              <w:rPr>
                <w:rFonts w:hint="eastAsia" w:ascii="宋体" w:hAnsi="宋体" w:cs="Times New Roman"/>
                <w:kern w:val="0"/>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投标质量等级</w:t>
            </w:r>
          </w:p>
        </w:tc>
        <w:tc>
          <w:tcPr>
            <w:tcW w:w="6607" w:type="dxa"/>
            <w:gridSpan w:val="5"/>
            <w:tcBorders>
              <w:top w:val="single" w:color="auto" w:sz="4" w:space="0"/>
              <w:left w:val="nil"/>
              <w:bottom w:val="single" w:color="auto" w:sz="4" w:space="0"/>
              <w:right w:val="single" w:color="auto" w:sz="4" w:space="0"/>
            </w:tcBorders>
            <w:vAlign w:val="center"/>
          </w:tcPr>
          <w:p>
            <w:pP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投标工期</w:t>
            </w:r>
          </w:p>
        </w:tc>
        <w:tc>
          <w:tcPr>
            <w:tcW w:w="6607" w:type="dxa"/>
            <w:gridSpan w:val="5"/>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投标有效期</w:t>
            </w:r>
          </w:p>
        </w:tc>
        <w:tc>
          <w:tcPr>
            <w:tcW w:w="6607" w:type="dxa"/>
            <w:gridSpan w:val="5"/>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343" w:type="dxa"/>
            <w:gridSpan w:val="6"/>
            <w:tcBorders>
              <w:top w:val="single" w:color="auto" w:sz="4" w:space="0"/>
              <w:left w:val="single" w:color="auto" w:sz="4" w:space="0"/>
              <w:bottom w:val="single" w:color="auto" w:sz="4" w:space="0"/>
              <w:right w:val="single" w:color="auto" w:sz="4" w:space="0"/>
            </w:tcBorders>
          </w:tcPr>
          <w:p>
            <w:pPr>
              <w:rPr>
                <w:rFonts w:ascii="宋体" w:hAnsi="宋体" w:cs="Times New Roman"/>
                <w:kern w:val="0"/>
              </w:rPr>
            </w:pPr>
            <w:r>
              <w:rPr>
                <w:rFonts w:hint="eastAsia" w:ascii="宋体" w:hAnsi="宋体" w:cs="Times New Roman"/>
                <w:kern w:val="0"/>
              </w:rPr>
              <w:t>优惠与服务承诺：</w:t>
            </w:r>
          </w:p>
          <w:p>
            <w:pPr>
              <w:rPr>
                <w:rFonts w:ascii="宋体" w:hAnsi="宋体" w:cs="Times New Roman"/>
                <w:kern w:val="0"/>
              </w:rPr>
            </w:pPr>
          </w:p>
          <w:p>
            <w:pPr>
              <w:rPr>
                <w:rFonts w:ascii="宋体" w:hAnsi="宋体" w:cs="Times New Roman"/>
                <w:kern w:val="0"/>
              </w:rPr>
            </w:pPr>
          </w:p>
          <w:p>
            <w:pPr>
              <w:widowControl/>
              <w:spacing w:line="360" w:lineRule="atLeast"/>
              <w:jc w:val="left"/>
              <w:rPr>
                <w:rFonts w:ascii="宋体" w:cs="Times New Roman"/>
                <w:kern w:val="0"/>
              </w:rPr>
            </w:pPr>
          </w:p>
          <w:p>
            <w:pPr>
              <w:widowControl/>
              <w:spacing w:line="360" w:lineRule="atLeast"/>
              <w:jc w:val="left"/>
              <w:rPr>
                <w:rFonts w:ascii="宋体" w:hAnsi="宋体" w:cs="Times New Roman"/>
                <w:kern w:val="0"/>
              </w:rPr>
            </w:pPr>
            <w:r>
              <w:rPr>
                <w:rFonts w:hint="eastAsia" w:ascii="宋体" w:hAnsi="宋体" w:cs="Times New Roman"/>
                <w:kern w:val="0"/>
              </w:rPr>
              <w:t>（包含优惠承诺、服务承诺及按扬尘污染整治标准进行各工序的施工）</w:t>
            </w:r>
          </w:p>
        </w:tc>
      </w:tr>
    </w:tbl>
    <w:p>
      <w:pPr>
        <w:spacing w:line="360" w:lineRule="auto"/>
        <w:ind w:right="475"/>
        <w:jc w:val="right"/>
        <w:rPr>
          <w:rFonts w:ascii="新宋体" w:hAnsi="新宋体" w:eastAsia="新宋体" w:cs="Times New Roman"/>
          <w:kern w:val="0"/>
          <w:sz w:val="24"/>
          <w:szCs w:val="24"/>
        </w:rPr>
      </w:pPr>
    </w:p>
    <w:p>
      <w:pPr>
        <w:spacing w:line="360" w:lineRule="auto"/>
        <w:ind w:right="475"/>
        <w:jc w:val="right"/>
        <w:rPr>
          <w:rFonts w:ascii="新宋体" w:hAnsi="新宋体" w:eastAsia="新宋体" w:cs="Times New Roman"/>
          <w:kern w:val="0"/>
        </w:rPr>
      </w:pPr>
    </w:p>
    <w:p>
      <w:pPr>
        <w:spacing w:line="360" w:lineRule="auto"/>
        <w:ind w:right="2040"/>
        <w:jc w:val="right"/>
        <w:rPr>
          <w:rFonts w:ascii="新宋体" w:hAnsi="新宋体" w:eastAsia="新宋体" w:cs="Times New Roman"/>
          <w:kern w:val="0"/>
        </w:rPr>
      </w:pPr>
      <w:r>
        <w:rPr>
          <w:rFonts w:hint="eastAsia" w:ascii="新宋体" w:hAnsi="新宋体" w:eastAsia="新宋体" w:cs="Times New Roman"/>
          <w:kern w:val="0"/>
        </w:rPr>
        <w:t>投标单位（盖章）：</w:t>
      </w:r>
    </w:p>
    <w:p>
      <w:pPr>
        <w:spacing w:line="360" w:lineRule="auto"/>
        <w:ind w:right="1331"/>
        <w:jc w:val="right"/>
        <w:rPr>
          <w:rFonts w:ascii="新宋体" w:hAnsi="新宋体" w:eastAsia="新宋体" w:cs="Times New Roman"/>
          <w:kern w:val="0"/>
        </w:rPr>
      </w:pPr>
      <w:r>
        <w:rPr>
          <w:rFonts w:hint="eastAsia" w:ascii="新宋体" w:hAnsi="新宋体" w:eastAsia="新宋体" w:cs="Times New Roman"/>
          <w:kern w:val="0"/>
        </w:rPr>
        <w:t>法定代表人或委托代理人（签字）：</w:t>
      </w:r>
    </w:p>
    <w:p>
      <w:pPr>
        <w:spacing w:line="360" w:lineRule="auto"/>
        <w:ind w:right="1751"/>
        <w:jc w:val="right"/>
        <w:rPr>
          <w:rFonts w:ascii="黑体" w:hAnsi="新宋体" w:eastAsia="黑体" w:cs="Times New Roman"/>
          <w:kern w:val="0"/>
        </w:rPr>
      </w:pPr>
      <w:r>
        <w:rPr>
          <w:rFonts w:hint="eastAsia" w:ascii="新宋体" w:hAnsi="新宋体" w:eastAsia="新宋体" w:cs="Times New Roman"/>
          <w:kern w:val="0"/>
          <w:u w:val="single"/>
        </w:rPr>
        <w:t xml:space="preserve">      </w:t>
      </w:r>
      <w:r>
        <w:rPr>
          <w:rFonts w:hint="eastAsia" w:ascii="新宋体" w:hAnsi="新宋体" w:eastAsia="新宋体" w:cs="Times New Roman"/>
          <w:kern w:val="0"/>
        </w:rPr>
        <w:t>年</w:t>
      </w:r>
      <w:r>
        <w:rPr>
          <w:rFonts w:hint="eastAsia" w:ascii="新宋体" w:hAnsi="新宋体" w:eastAsia="新宋体" w:cs="Times New Roman"/>
          <w:kern w:val="0"/>
          <w:u w:val="single"/>
        </w:rPr>
        <w:t xml:space="preserve">    </w:t>
      </w:r>
      <w:r>
        <w:rPr>
          <w:rFonts w:hint="eastAsia" w:ascii="新宋体" w:hAnsi="新宋体" w:eastAsia="新宋体" w:cs="Times New Roman"/>
          <w:kern w:val="0"/>
        </w:rPr>
        <w:t>月</w:t>
      </w:r>
      <w:r>
        <w:rPr>
          <w:rFonts w:hint="eastAsia" w:ascii="新宋体" w:hAnsi="新宋体" w:eastAsia="新宋体" w:cs="Times New Roman"/>
          <w:kern w:val="0"/>
          <w:u w:val="single"/>
        </w:rPr>
        <w:t xml:space="preserve">    </w:t>
      </w:r>
      <w:r>
        <w:rPr>
          <w:rFonts w:hint="eastAsia" w:ascii="新宋体" w:hAnsi="新宋体" w:eastAsia="新宋体" w:cs="Times New Roman"/>
          <w:kern w:val="0"/>
        </w:rPr>
        <w:t>日</w:t>
      </w:r>
    </w:p>
    <w:p>
      <w:pPr>
        <w:autoSpaceDE w:val="0"/>
        <w:autoSpaceDN w:val="0"/>
        <w:spacing w:beforeLines="100" w:afterLines="100" w:line="420" w:lineRule="exact"/>
        <w:jc w:val="center"/>
        <w:rPr>
          <w:rFonts w:ascii="宋体" w:hAnsi="宋体" w:cs="仿宋_GB2312"/>
          <w:b/>
          <w:bCs/>
          <w:kern w:val="0"/>
          <w:sz w:val="28"/>
          <w:szCs w:val="28"/>
        </w:rPr>
      </w:pPr>
      <w:r>
        <w:rPr>
          <w:rFonts w:hint="eastAsia" w:ascii="黑体" w:hAnsi="新宋体" w:eastAsia="黑体" w:cs="Times New Roman"/>
          <w:kern w:val="0"/>
          <w:sz w:val="28"/>
          <w:szCs w:val="28"/>
        </w:rPr>
        <w:br w:type="page"/>
      </w:r>
      <w:r>
        <w:rPr>
          <w:rFonts w:hint="eastAsia" w:ascii="宋体" w:hAnsi="宋体" w:cs="Times New Roman"/>
          <w:b/>
          <w:kern w:val="0"/>
          <w:sz w:val="28"/>
          <w:szCs w:val="28"/>
        </w:rPr>
        <w:t>三、</w:t>
      </w:r>
      <w:r>
        <w:rPr>
          <w:rFonts w:hint="eastAsia" w:ascii="宋体" w:hAnsi="宋体" w:cs="仿宋_GB2312"/>
          <w:b/>
          <w:bCs/>
          <w:kern w:val="0"/>
          <w:sz w:val="28"/>
          <w:szCs w:val="28"/>
        </w:rPr>
        <w:t>法定代表人身份证明或授权委托书</w:t>
      </w:r>
    </w:p>
    <w:p>
      <w:pPr>
        <w:widowControl/>
        <w:jc w:val="left"/>
        <w:rPr>
          <w:rFonts w:ascii="宋体" w:hAnsi="宋体" w:cs="Times New Roman"/>
          <w:b/>
          <w:bCs/>
          <w:kern w:val="0"/>
          <w:sz w:val="36"/>
          <w:szCs w:val="36"/>
        </w:rPr>
      </w:pPr>
    </w:p>
    <w:p/>
    <w:p/>
    <w:p/>
    <w:p/>
    <w:p/>
    <w:p/>
    <w:p>
      <w:pPr>
        <w:spacing w:line="360" w:lineRule="auto"/>
        <w:ind w:firstLine="562" w:firstLineChars="200"/>
        <w:jc w:val="center"/>
        <w:rPr>
          <w:rFonts w:ascii="宋体" w:hAnsi="宋体" w:cs="Times New Roman"/>
          <w:b/>
          <w:bCs/>
          <w:kern w:val="0"/>
          <w:sz w:val="28"/>
          <w:szCs w:val="28"/>
        </w:rPr>
      </w:pPr>
      <w:r>
        <w:rPr>
          <w:rFonts w:hint="eastAsia" w:ascii="宋体" w:hAnsi="宋体" w:cs="Times New Roman"/>
          <w:b/>
          <w:bCs/>
          <w:kern w:val="0"/>
          <w:sz w:val="28"/>
          <w:szCs w:val="28"/>
        </w:rPr>
        <w:t>四、投标担保</w:t>
      </w:r>
    </w:p>
    <w:p>
      <w:pPr>
        <w:autoSpaceDE w:val="0"/>
        <w:autoSpaceDN w:val="0"/>
        <w:spacing w:line="420" w:lineRule="exact"/>
        <w:jc w:val="left"/>
        <w:rPr>
          <w:rFonts w:ascii="宋体" w:hAnsi="宋体" w:cs="仿宋_GB2312"/>
          <w:kern w:val="0"/>
          <w:sz w:val="24"/>
          <w:szCs w:val="24"/>
        </w:rPr>
      </w:pPr>
      <w:r>
        <w:rPr>
          <w:rFonts w:hint="eastAsia" w:ascii="宋体" w:hAnsi="宋体" w:cs="仿宋_GB2312"/>
          <w:kern w:val="0"/>
          <w:sz w:val="24"/>
          <w:szCs w:val="24"/>
        </w:rPr>
        <w:t>附投标担保缴纳证明复印件（或图片）；</w:t>
      </w:r>
    </w:p>
    <w:p>
      <w:pPr>
        <w:widowControl/>
        <w:jc w:val="left"/>
        <w:rPr>
          <w:rFonts w:ascii="宋体" w:hAnsi="宋体" w:cs="Times New Roman"/>
          <w:b/>
          <w:bCs/>
          <w:kern w:val="0"/>
          <w:sz w:val="32"/>
          <w:szCs w:val="32"/>
        </w:rPr>
      </w:pPr>
      <w:r>
        <w:rPr>
          <w:rFonts w:hint="eastAsia" w:ascii="宋体" w:hAnsi="宋体" w:cs="Times New Roman"/>
          <w:b/>
          <w:bCs/>
          <w:kern w:val="0"/>
          <w:sz w:val="32"/>
          <w:szCs w:val="32"/>
        </w:rPr>
        <w:br w:type="page"/>
      </w:r>
    </w:p>
    <w:p>
      <w:pPr>
        <w:ind w:left="180"/>
        <w:jc w:val="center"/>
        <w:rPr>
          <w:rFonts w:ascii="宋体" w:hAnsi="宋体" w:cs="Times New Roman"/>
          <w:b/>
          <w:bCs/>
          <w:kern w:val="0"/>
          <w:sz w:val="28"/>
          <w:szCs w:val="28"/>
        </w:rPr>
      </w:pPr>
      <w:r>
        <w:rPr>
          <w:rFonts w:hint="eastAsia" w:ascii="宋体" w:hAnsi="宋体" w:cs="Times New Roman"/>
          <w:b/>
          <w:bCs/>
          <w:kern w:val="0"/>
          <w:sz w:val="28"/>
          <w:szCs w:val="28"/>
        </w:rPr>
        <w:t>五、项目管理机构配备情况</w:t>
      </w:r>
    </w:p>
    <w:p>
      <w:pPr>
        <w:autoSpaceDE w:val="0"/>
        <w:autoSpaceDN w:val="0"/>
        <w:spacing w:line="360" w:lineRule="auto"/>
        <w:ind w:right="215" w:firstLine="420"/>
        <w:jc w:val="center"/>
        <w:rPr>
          <w:rFonts w:ascii="宋体" w:hAnsi="宋体" w:cs="Times New Roman"/>
          <w:b/>
          <w:bCs/>
          <w:kern w:val="0"/>
        </w:rPr>
      </w:pPr>
      <w:r>
        <w:rPr>
          <w:rFonts w:hint="eastAsia" w:ascii="宋体" w:hAnsi="宋体" w:cs="Times New Roman"/>
          <w:b/>
          <w:bCs/>
          <w:kern w:val="0"/>
        </w:rPr>
        <w:t>（一）项目管理机构组成表</w:t>
      </w:r>
    </w:p>
    <w:tbl>
      <w:tblPr>
        <w:tblStyle w:val="11"/>
        <w:tblW w:w="9207" w:type="dxa"/>
        <w:jc w:val="center"/>
        <w:tblLayout w:type="fixed"/>
        <w:tblCellMar>
          <w:top w:w="0" w:type="dxa"/>
          <w:left w:w="108" w:type="dxa"/>
          <w:bottom w:w="0" w:type="dxa"/>
          <w:right w:w="108" w:type="dxa"/>
        </w:tblCellMar>
      </w:tblPr>
      <w:tblGrid>
        <w:gridCol w:w="985"/>
        <w:gridCol w:w="851"/>
        <w:gridCol w:w="905"/>
        <w:gridCol w:w="1363"/>
        <w:gridCol w:w="992"/>
        <w:gridCol w:w="940"/>
        <w:gridCol w:w="945"/>
        <w:gridCol w:w="1375"/>
        <w:gridCol w:w="851"/>
      </w:tblGrid>
      <w:tr>
        <w:tblPrEx>
          <w:tblCellMar>
            <w:top w:w="0" w:type="dxa"/>
            <w:left w:w="108" w:type="dxa"/>
            <w:bottom w:w="0" w:type="dxa"/>
            <w:right w:w="108" w:type="dxa"/>
          </w:tblCellMar>
        </w:tblPrEx>
        <w:trPr>
          <w:trHeight w:val="499" w:hRule="atLeast"/>
          <w:jc w:val="center"/>
        </w:trPr>
        <w:tc>
          <w:tcPr>
            <w:tcW w:w="98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rPr>
                <w:rFonts w:ascii="宋体" w:hAnsi="宋体" w:cs="Times New Roman"/>
                <w:kern w:val="0"/>
              </w:rPr>
            </w:pPr>
            <w:r>
              <w:rPr>
                <w:rFonts w:hint="eastAsia" w:ascii="宋体" w:hAnsi="宋体" w:cs="Times New Roman"/>
                <w:kern w:val="0"/>
              </w:rPr>
              <w:t>职务</w:t>
            </w:r>
          </w:p>
        </w:tc>
        <w:tc>
          <w:tcPr>
            <w:tcW w:w="851" w:type="dxa"/>
            <w:vMerge w:val="restart"/>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rPr>
                <w:rFonts w:ascii="宋体" w:hAnsi="宋体" w:cs="Times New Roman"/>
                <w:kern w:val="0"/>
              </w:rPr>
            </w:pPr>
            <w:r>
              <w:rPr>
                <w:rFonts w:hint="eastAsia" w:ascii="宋体" w:hAnsi="宋体" w:cs="Times New Roman"/>
                <w:kern w:val="0"/>
              </w:rPr>
              <w:t>姓名</w:t>
            </w:r>
          </w:p>
        </w:tc>
        <w:tc>
          <w:tcPr>
            <w:tcW w:w="905" w:type="dxa"/>
            <w:vMerge w:val="restart"/>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rPr>
                <w:rFonts w:ascii="宋体" w:hAnsi="宋体" w:cs="Times New Roman"/>
                <w:kern w:val="0"/>
              </w:rPr>
            </w:pPr>
            <w:r>
              <w:rPr>
                <w:rFonts w:hint="eastAsia" w:ascii="宋体" w:hAnsi="宋体" w:cs="Times New Roman"/>
                <w:kern w:val="0"/>
              </w:rPr>
              <w:t>职称</w:t>
            </w:r>
          </w:p>
        </w:tc>
        <w:tc>
          <w:tcPr>
            <w:tcW w:w="5615"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执业或职业资格证明</w:t>
            </w:r>
          </w:p>
        </w:tc>
        <w:tc>
          <w:tcPr>
            <w:tcW w:w="851"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备注</w:t>
            </w:r>
          </w:p>
        </w:tc>
      </w:tr>
      <w:tr>
        <w:tblPrEx>
          <w:tblCellMar>
            <w:top w:w="0" w:type="dxa"/>
            <w:left w:w="108" w:type="dxa"/>
            <w:bottom w:w="0" w:type="dxa"/>
            <w:right w:w="108" w:type="dxa"/>
          </w:tblCellMar>
        </w:tblPrEx>
        <w:trPr>
          <w:trHeight w:val="155" w:hRule="atLeast"/>
          <w:jc w:val="center"/>
        </w:trPr>
        <w:tc>
          <w:tcPr>
            <w:tcW w:w="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Times New Roman"/>
                <w:kern w:val="0"/>
              </w:rPr>
            </w:pPr>
          </w:p>
        </w:tc>
        <w:tc>
          <w:tcPr>
            <w:tcW w:w="90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证书名称</w:t>
            </w:r>
          </w:p>
        </w:tc>
        <w:tc>
          <w:tcPr>
            <w:tcW w:w="9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级别</w:t>
            </w:r>
          </w:p>
        </w:tc>
        <w:tc>
          <w:tcPr>
            <w:tcW w:w="940"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专业</w:t>
            </w:r>
          </w:p>
        </w:tc>
        <w:tc>
          <w:tcPr>
            <w:tcW w:w="137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养老保险</w:t>
            </w:r>
          </w:p>
        </w:tc>
        <w:tc>
          <w:tcPr>
            <w:tcW w:w="851"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76"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bl>
    <w:p>
      <w:pPr>
        <w:rPr>
          <w:rFonts w:ascii="宋体" w:cs="Times New Roman"/>
          <w:kern w:val="0"/>
          <w:sz w:val="34"/>
          <w:szCs w:val="34"/>
        </w:rPr>
      </w:pPr>
    </w:p>
    <w:p>
      <w:pPr>
        <w:rPr>
          <w:rFonts w:ascii="宋体" w:cs="Times New Roman"/>
          <w:kern w:val="0"/>
          <w:sz w:val="34"/>
          <w:szCs w:val="34"/>
        </w:rPr>
      </w:pPr>
      <w:r>
        <w:rPr>
          <w:rFonts w:hint="eastAsia" w:ascii="宋体" w:cs="Times New Roman"/>
          <w:kern w:val="0"/>
          <w:sz w:val="34"/>
          <w:szCs w:val="34"/>
        </w:rPr>
        <w:br w:type="page"/>
      </w:r>
    </w:p>
    <w:p>
      <w:pPr>
        <w:spacing w:beforeLines="50" w:afterLines="100" w:line="420" w:lineRule="exact"/>
        <w:jc w:val="center"/>
        <w:rPr>
          <w:rFonts w:ascii="宋体" w:hAnsi="宋体" w:cs="Times New Roman"/>
          <w:b/>
          <w:bCs/>
          <w:kern w:val="0"/>
          <w:sz w:val="24"/>
          <w:szCs w:val="24"/>
        </w:rPr>
      </w:pPr>
      <w:r>
        <w:rPr>
          <w:rFonts w:hint="eastAsia" w:ascii="宋体" w:hAnsi="宋体" w:cs="Times New Roman"/>
          <w:b/>
          <w:bCs/>
          <w:kern w:val="0"/>
          <w:sz w:val="24"/>
          <w:szCs w:val="24"/>
        </w:rPr>
        <w:t>（二）主要人员简历表</w:t>
      </w:r>
    </w:p>
    <w:p>
      <w:pPr>
        <w:spacing w:line="400" w:lineRule="exact"/>
        <w:rPr>
          <w:rFonts w:ascii="宋体" w:hAnsi="宋体" w:cs="Times New Roman"/>
          <w:b/>
          <w:bCs/>
          <w:kern w:val="0"/>
        </w:rPr>
      </w:pPr>
      <w:r>
        <w:rPr>
          <w:rFonts w:hint="eastAsia" w:ascii="宋体" w:hAnsi="宋体" w:cs="Times New Roman"/>
          <w:b/>
          <w:bCs/>
          <w:kern w:val="0"/>
        </w:rPr>
        <w:t>附1：项目经理简历表</w:t>
      </w:r>
    </w:p>
    <w:p>
      <w:pPr>
        <w:spacing w:line="400" w:lineRule="exact"/>
        <w:rPr>
          <w:rFonts w:ascii="宋体" w:hAnsi="宋体" w:cs="Times New Roman"/>
          <w:kern w:val="0"/>
        </w:rPr>
      </w:pPr>
      <w:r>
        <w:rPr>
          <w:rFonts w:hint="eastAsia" w:ascii="宋体" w:hAnsi="宋体" w:cs="Times New Roman"/>
          <w:kern w:val="0"/>
        </w:rPr>
        <w:t>项目经理应附建造师证、身份证、职称证、养老保险复印件，如有管理过的项目业绩须附施工合同和竣工验收备案表（或施工合同和中标通知书）复印件。类似项目限于以项目经理身份参与的项目。</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176"/>
        <w:gridCol w:w="229"/>
        <w:gridCol w:w="1541"/>
        <w:gridCol w:w="6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姓  名</w:t>
            </w:r>
          </w:p>
        </w:tc>
        <w:tc>
          <w:tcPr>
            <w:tcW w:w="1140"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24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年  龄</w:t>
            </w:r>
          </w:p>
        </w:tc>
        <w:tc>
          <w:tcPr>
            <w:tcW w:w="1176"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770"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学历</w:t>
            </w:r>
          </w:p>
        </w:tc>
        <w:tc>
          <w:tcPr>
            <w:tcW w:w="1967"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职  称</w:t>
            </w:r>
          </w:p>
        </w:tc>
        <w:tc>
          <w:tcPr>
            <w:tcW w:w="1140"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24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职  务</w:t>
            </w:r>
          </w:p>
        </w:tc>
        <w:tc>
          <w:tcPr>
            <w:tcW w:w="1176"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770"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拟在本工程任职</w:t>
            </w:r>
          </w:p>
        </w:tc>
        <w:tc>
          <w:tcPr>
            <w:tcW w:w="1967"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注册建造师执业资格等级</w:t>
            </w:r>
          </w:p>
        </w:tc>
        <w:tc>
          <w:tcPr>
            <w:tcW w:w="1176"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 xml:space="preserve">      级</w:t>
            </w:r>
          </w:p>
        </w:tc>
        <w:tc>
          <w:tcPr>
            <w:tcW w:w="1770"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建造师专业</w:t>
            </w:r>
          </w:p>
        </w:tc>
        <w:tc>
          <w:tcPr>
            <w:tcW w:w="1967"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安全生产考核合格证书</w:t>
            </w:r>
          </w:p>
        </w:tc>
        <w:tc>
          <w:tcPr>
            <w:tcW w:w="4913" w:type="dxa"/>
            <w:gridSpan w:val="5"/>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毕业学校</w:t>
            </w:r>
          </w:p>
        </w:tc>
        <w:tc>
          <w:tcPr>
            <w:tcW w:w="7302" w:type="dxa"/>
            <w:gridSpan w:val="7"/>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0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时  间</w:t>
            </w:r>
          </w:p>
        </w:tc>
        <w:tc>
          <w:tcPr>
            <w:tcW w:w="3794" w:type="dxa"/>
            <w:gridSpan w:val="4"/>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参加过的类似项目名称</w:t>
            </w:r>
          </w:p>
        </w:tc>
        <w:tc>
          <w:tcPr>
            <w:tcW w:w="1601"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工程概况说明</w:t>
            </w:r>
          </w:p>
        </w:tc>
        <w:tc>
          <w:tcPr>
            <w:tcW w:w="1907"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p>
        </w:tc>
        <w:tc>
          <w:tcPr>
            <w:tcW w:w="1140"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24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405"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601"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907"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p>
        </w:tc>
        <w:tc>
          <w:tcPr>
            <w:tcW w:w="1140"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24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405"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601"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907"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r>
    </w:tbl>
    <w:p>
      <w:pPr>
        <w:spacing w:line="400" w:lineRule="exact"/>
        <w:rPr>
          <w:rFonts w:ascii="宋体" w:hAnsi="宋体" w:cs="Times New Roman"/>
          <w:b/>
          <w:bCs/>
          <w:kern w:val="0"/>
        </w:rPr>
      </w:pPr>
      <w:r>
        <w:rPr>
          <w:rFonts w:hint="eastAsia" w:ascii="宋体" w:hAnsi="宋体" w:cs="Times New Roman"/>
          <w:b/>
          <w:bCs/>
          <w:kern w:val="0"/>
        </w:rPr>
        <w:t>附2：主要项目管理人员简历表</w:t>
      </w:r>
    </w:p>
    <w:p>
      <w:pPr>
        <w:spacing w:line="400" w:lineRule="exact"/>
        <w:rPr>
          <w:rFonts w:ascii="宋体" w:hAnsi="宋体" w:cs="Times New Roman"/>
          <w:kern w:val="0"/>
        </w:rPr>
      </w:pPr>
      <w:r>
        <w:rPr>
          <w:rFonts w:hint="eastAsia" w:ascii="宋体" w:hAnsi="宋体" w:cs="Times New Roman"/>
          <w:kern w:val="0"/>
        </w:rPr>
        <w:t>主要项目管理人员指技术负责人、合同商务负责人、专职安全生产管理人员等岗位人员。应附注册资格证书、身份证、职称证、养老保险复印件，专职安全生产管理人员应附安全生产考核合格证书。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岗位名</w:t>
            </w:r>
          </w:p>
        </w:tc>
        <w:tc>
          <w:tcPr>
            <w:tcW w:w="5952" w:type="dxa"/>
            <w:gridSpan w:val="3"/>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姓    名</w:t>
            </w:r>
          </w:p>
        </w:tc>
        <w:tc>
          <w:tcPr>
            <w:tcW w:w="2022"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c>
          <w:tcPr>
            <w:tcW w:w="176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年    龄</w:t>
            </w:r>
          </w:p>
        </w:tc>
        <w:tc>
          <w:tcPr>
            <w:tcW w:w="217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性    别</w:t>
            </w:r>
          </w:p>
        </w:tc>
        <w:tc>
          <w:tcPr>
            <w:tcW w:w="2022"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c>
          <w:tcPr>
            <w:tcW w:w="176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毕业学校</w:t>
            </w:r>
          </w:p>
        </w:tc>
        <w:tc>
          <w:tcPr>
            <w:tcW w:w="217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学历和专业</w:t>
            </w:r>
          </w:p>
        </w:tc>
        <w:tc>
          <w:tcPr>
            <w:tcW w:w="2022"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c>
          <w:tcPr>
            <w:tcW w:w="176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毕业时间</w:t>
            </w:r>
          </w:p>
        </w:tc>
        <w:tc>
          <w:tcPr>
            <w:tcW w:w="217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拥有的执业资格</w:t>
            </w:r>
          </w:p>
        </w:tc>
        <w:tc>
          <w:tcPr>
            <w:tcW w:w="2022"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c>
          <w:tcPr>
            <w:tcW w:w="176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专业职称</w:t>
            </w:r>
          </w:p>
        </w:tc>
        <w:tc>
          <w:tcPr>
            <w:tcW w:w="217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执业资格证书编号</w:t>
            </w:r>
          </w:p>
        </w:tc>
        <w:tc>
          <w:tcPr>
            <w:tcW w:w="2022"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c>
          <w:tcPr>
            <w:tcW w:w="176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工作年限</w:t>
            </w:r>
          </w:p>
        </w:tc>
        <w:tc>
          <w:tcPr>
            <w:tcW w:w="217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24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主要</w:t>
            </w:r>
          </w:p>
          <w:p>
            <w:pPr>
              <w:spacing w:line="400" w:lineRule="exact"/>
              <w:rPr>
                <w:rFonts w:ascii="宋体" w:hAnsi="宋体" w:cs="Times New Roman"/>
                <w:kern w:val="0"/>
              </w:rPr>
            </w:pPr>
            <w:r>
              <w:rPr>
                <w:rFonts w:hint="eastAsia" w:ascii="宋体" w:hAnsi="宋体" w:cs="Times New Roman"/>
                <w:kern w:val="0"/>
              </w:rPr>
              <w:t>工作</w:t>
            </w:r>
          </w:p>
          <w:p>
            <w:pPr>
              <w:spacing w:line="400" w:lineRule="exact"/>
              <w:rPr>
                <w:rFonts w:ascii="宋体" w:hAnsi="宋体" w:cs="Times New Roman"/>
                <w:kern w:val="0"/>
              </w:rPr>
            </w:pPr>
            <w:r>
              <w:rPr>
                <w:rFonts w:hint="eastAsia" w:ascii="宋体" w:hAnsi="宋体" w:cs="Times New Roman"/>
                <w:kern w:val="0"/>
              </w:rPr>
              <w:t>业绩</w:t>
            </w:r>
          </w:p>
          <w:p>
            <w:pPr>
              <w:spacing w:line="400" w:lineRule="exact"/>
              <w:rPr>
                <w:rFonts w:ascii="宋体" w:hAnsi="宋体" w:cs="Times New Roman"/>
                <w:kern w:val="0"/>
              </w:rPr>
            </w:pPr>
            <w:r>
              <w:rPr>
                <w:rFonts w:hint="eastAsia" w:ascii="宋体" w:hAnsi="宋体" w:cs="Times New Roman"/>
                <w:kern w:val="0"/>
              </w:rPr>
              <w:t>及担</w:t>
            </w:r>
          </w:p>
          <w:p>
            <w:pPr>
              <w:spacing w:line="400" w:lineRule="exact"/>
              <w:rPr>
                <w:rFonts w:ascii="宋体" w:hAnsi="宋体" w:cs="Times New Roman"/>
                <w:kern w:val="0"/>
              </w:rPr>
            </w:pPr>
            <w:r>
              <w:rPr>
                <w:rFonts w:hint="eastAsia" w:ascii="宋体" w:hAnsi="宋体" w:cs="Times New Roman"/>
                <w:kern w:val="0"/>
              </w:rPr>
              <w:t>任的</w:t>
            </w:r>
          </w:p>
          <w:p>
            <w:pPr>
              <w:spacing w:line="400" w:lineRule="exact"/>
              <w:rPr>
                <w:rFonts w:ascii="宋体" w:hAnsi="宋体" w:cs="Times New Roman"/>
                <w:kern w:val="0"/>
              </w:rPr>
            </w:pPr>
            <w:r>
              <w:rPr>
                <w:rFonts w:hint="eastAsia" w:ascii="宋体" w:hAnsi="宋体" w:cs="Times New Roman"/>
                <w:kern w:val="0"/>
              </w:rPr>
              <w:t>主要</w:t>
            </w:r>
          </w:p>
          <w:p>
            <w:pPr>
              <w:spacing w:line="400" w:lineRule="exact"/>
              <w:rPr>
                <w:rFonts w:ascii="宋体" w:hAnsi="宋体" w:cs="Times New Roman"/>
                <w:kern w:val="0"/>
              </w:rPr>
            </w:pPr>
            <w:r>
              <w:rPr>
                <w:rFonts w:hint="eastAsia" w:ascii="宋体" w:hAnsi="宋体" w:cs="Times New Roman"/>
                <w:kern w:val="0"/>
              </w:rPr>
              <w:t>工作</w:t>
            </w:r>
          </w:p>
        </w:tc>
        <w:tc>
          <w:tcPr>
            <w:tcW w:w="5952" w:type="dxa"/>
            <w:gridSpan w:val="3"/>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bl>
    <w:p>
      <w:pPr>
        <w:rPr>
          <w:rFonts w:ascii="宋体" w:cs="Times New Roman"/>
          <w:kern w:val="0"/>
          <w:sz w:val="34"/>
          <w:szCs w:val="34"/>
        </w:rPr>
      </w:pPr>
      <w:r>
        <w:rPr>
          <w:rFonts w:hint="eastAsia" w:ascii="宋体" w:cs="Times New Roman"/>
          <w:kern w:val="0"/>
          <w:sz w:val="34"/>
          <w:szCs w:val="34"/>
        </w:rPr>
        <w:br w:type="page"/>
      </w:r>
    </w:p>
    <w:p>
      <w:pPr>
        <w:autoSpaceDE w:val="0"/>
        <w:autoSpaceDN w:val="0"/>
        <w:spacing w:line="360" w:lineRule="auto"/>
        <w:ind w:right="215" w:firstLine="420"/>
        <w:jc w:val="center"/>
        <w:rPr>
          <w:rFonts w:ascii="宋体" w:hAnsi="宋体" w:cs="Times New Roman"/>
          <w:kern w:val="0"/>
          <w:sz w:val="28"/>
          <w:szCs w:val="28"/>
        </w:rPr>
      </w:pPr>
      <w:r>
        <w:rPr>
          <w:rFonts w:hint="eastAsia" w:ascii="宋体" w:hAnsi="宋体" w:cs="Times New Roman"/>
          <w:b/>
          <w:bCs/>
          <w:kern w:val="0"/>
          <w:sz w:val="28"/>
          <w:szCs w:val="28"/>
        </w:rPr>
        <w:t>六、投标单位基本情况表</w:t>
      </w:r>
    </w:p>
    <w:p>
      <w:pPr>
        <w:autoSpaceDE w:val="0"/>
        <w:autoSpaceDN w:val="0"/>
        <w:spacing w:line="360" w:lineRule="auto"/>
        <w:ind w:right="215" w:firstLine="420"/>
        <w:jc w:val="center"/>
        <w:rPr>
          <w:rFonts w:ascii="宋体" w:hAnsi="宋体" w:cs="Times New Roman"/>
          <w:b/>
          <w:bCs/>
          <w:kern w:val="0"/>
          <w:sz w:val="28"/>
          <w:szCs w:val="28"/>
        </w:rPr>
      </w:pPr>
    </w:p>
    <w:tbl>
      <w:tblPr>
        <w:tblStyle w:val="11"/>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投标人名称</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auto"/>
              <w:ind w:left="41" w:right="215" w:hanging="40" w:hangingChars="17"/>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注册地址</w:t>
            </w:r>
          </w:p>
        </w:tc>
        <w:tc>
          <w:tcPr>
            <w:tcW w:w="4134"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邮政编码</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tcBorders>
              <w:top w:val="nil"/>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联系方式</w:t>
            </w: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联系人</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电话</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4"/>
                <w:szCs w:val="24"/>
              </w:rPr>
            </w:pP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传真</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网址</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组织结构</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法定代表人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技术负责人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成立时间</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5025" w:type="dxa"/>
            <w:gridSpan w:val="7"/>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spacing w:val="-20"/>
                <w:kern w:val="0"/>
                <w:sz w:val="24"/>
                <w:szCs w:val="24"/>
              </w:rPr>
            </w:pPr>
            <w:r>
              <w:rPr>
                <w:rFonts w:hint="eastAsia" w:ascii="宋体" w:hAnsi="宋体" w:cs="Times New Roman"/>
                <w:spacing w:val="-20"/>
                <w:kern w:val="0"/>
                <w:sz w:val="24"/>
                <w:szCs w:val="24"/>
              </w:rPr>
              <w:t>企业资质等级</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759" w:type="dxa"/>
            <w:vMerge w:val="restart"/>
            <w:tcBorders>
              <w:top w:val="nil"/>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其中</w:t>
            </w: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营业执照号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rFonts w:ascii="宋体" w:hAnsi="宋体" w:cs="Times New Roman"/>
                <w:kern w:val="0"/>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注册资金</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rFonts w:ascii="宋体" w:hAnsi="宋体" w:cs="Times New Roman"/>
                <w:kern w:val="0"/>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开户银行</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rFonts w:ascii="宋体" w:hAnsi="宋体" w:cs="Times New Roman"/>
                <w:kern w:val="0"/>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账号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rFonts w:ascii="宋体" w:hAnsi="宋体" w:cs="Times New Roman"/>
                <w:kern w:val="0"/>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经营范围</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备注</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tc>
      </w:tr>
    </w:tbl>
    <w:p>
      <w:pPr>
        <w:autoSpaceDE w:val="0"/>
        <w:autoSpaceDN w:val="0"/>
        <w:spacing w:line="273" w:lineRule="auto"/>
        <w:ind w:right="215" w:firstLine="420"/>
        <w:jc w:val="center"/>
        <w:rPr>
          <w:rFonts w:ascii="宋体" w:hAnsi="宋体" w:cs="Times New Roman"/>
          <w:b/>
          <w:bCs/>
          <w:kern w:val="0"/>
          <w:sz w:val="28"/>
          <w:szCs w:val="28"/>
        </w:rPr>
      </w:pPr>
      <w:r>
        <w:rPr>
          <w:rFonts w:hint="eastAsia" w:ascii="宋体" w:hAnsi="宋体" w:cs="Times New Roman"/>
          <w:kern w:val="0"/>
          <w:sz w:val="24"/>
          <w:szCs w:val="24"/>
        </w:rPr>
        <w:br w:type="page"/>
      </w:r>
    </w:p>
    <w:p>
      <w:pPr>
        <w:autoSpaceDE w:val="0"/>
        <w:autoSpaceDN w:val="0"/>
        <w:spacing w:line="360" w:lineRule="auto"/>
        <w:ind w:right="215" w:firstLine="420"/>
        <w:jc w:val="center"/>
        <w:rPr>
          <w:rFonts w:ascii="宋体" w:hAnsi="宋体" w:cs="Times New Roman"/>
          <w:b/>
          <w:bCs/>
          <w:kern w:val="0"/>
          <w:sz w:val="32"/>
          <w:szCs w:val="32"/>
        </w:rPr>
      </w:pPr>
    </w:p>
    <w:p>
      <w:pPr>
        <w:autoSpaceDE w:val="0"/>
        <w:autoSpaceDN w:val="0"/>
        <w:spacing w:line="360" w:lineRule="auto"/>
        <w:ind w:right="215" w:firstLine="420"/>
        <w:jc w:val="center"/>
        <w:rPr>
          <w:rFonts w:ascii="宋体" w:hAnsi="宋体" w:cs="Times New Roman"/>
          <w:b/>
          <w:bCs/>
          <w:kern w:val="0"/>
          <w:sz w:val="28"/>
          <w:szCs w:val="28"/>
        </w:rPr>
      </w:pPr>
      <w:r>
        <w:rPr>
          <w:rFonts w:hint="eastAsia" w:ascii="宋体" w:hAnsi="宋体" w:cs="Times New Roman"/>
          <w:b/>
          <w:bCs/>
          <w:kern w:val="0"/>
          <w:sz w:val="28"/>
          <w:szCs w:val="28"/>
        </w:rPr>
        <w:t>七、资格证明文件</w:t>
      </w:r>
    </w:p>
    <w:p>
      <w:pPr>
        <w:autoSpaceDE w:val="0"/>
        <w:autoSpaceDN w:val="0"/>
        <w:spacing w:line="273" w:lineRule="auto"/>
        <w:ind w:right="215" w:firstLine="960" w:firstLineChars="400"/>
        <w:rPr>
          <w:rFonts w:ascii="宋体" w:hAnsi="宋体" w:cs="Times New Roman"/>
          <w:kern w:val="0"/>
          <w:sz w:val="24"/>
          <w:szCs w:val="24"/>
        </w:rPr>
      </w:pPr>
      <w:r>
        <w:rPr>
          <w:rFonts w:hint="eastAsia" w:ascii="宋体" w:hAnsi="宋体" w:cs="Times New Roman"/>
          <w:kern w:val="0"/>
          <w:sz w:val="24"/>
          <w:szCs w:val="24"/>
        </w:rPr>
        <w:t>投标人资格要求及评标办法中涉及的相关资格证明文件及材料；</w:t>
      </w:r>
    </w:p>
    <w:p>
      <w:pPr>
        <w:rPr>
          <w:rFonts w:ascii="宋体" w:cs="Times New Roman"/>
          <w:kern w:val="0"/>
          <w:sz w:val="34"/>
          <w:szCs w:val="34"/>
        </w:rPr>
      </w:pPr>
    </w:p>
    <w:p>
      <w:pPr>
        <w:rPr>
          <w:rFonts w:ascii="宋体" w:cs="Times New Roman"/>
          <w:kern w:val="0"/>
          <w:sz w:val="34"/>
          <w:szCs w:val="34"/>
        </w:rPr>
      </w:pPr>
    </w:p>
    <w:p>
      <w:pPr>
        <w:rPr>
          <w:rFonts w:ascii="宋体" w:cs="Times New Roman"/>
          <w:kern w:val="0"/>
          <w:sz w:val="34"/>
          <w:szCs w:val="34"/>
        </w:rPr>
      </w:pPr>
    </w:p>
    <w:p>
      <w:pPr>
        <w:autoSpaceDE w:val="0"/>
        <w:autoSpaceDN w:val="0"/>
        <w:spacing w:line="360" w:lineRule="auto"/>
        <w:ind w:right="215"/>
        <w:jc w:val="center"/>
        <w:rPr>
          <w:rFonts w:ascii="宋体" w:hAnsi="宋体" w:cs="Times New Roman"/>
          <w:b/>
          <w:bCs/>
          <w:kern w:val="0"/>
          <w:sz w:val="28"/>
          <w:szCs w:val="28"/>
        </w:rPr>
      </w:pPr>
      <w:r>
        <w:rPr>
          <w:rFonts w:hint="eastAsia" w:ascii="宋体" w:hAnsi="宋体" w:cs="Times New Roman"/>
          <w:b/>
          <w:bCs/>
          <w:kern w:val="0"/>
          <w:sz w:val="28"/>
          <w:szCs w:val="28"/>
        </w:rPr>
        <w:t>八、近年财务状况</w:t>
      </w:r>
    </w:p>
    <w:p>
      <w:pPr>
        <w:autoSpaceDE w:val="0"/>
        <w:autoSpaceDN w:val="0"/>
        <w:spacing w:line="360" w:lineRule="auto"/>
        <w:ind w:right="215" w:firstLine="420"/>
        <w:jc w:val="left"/>
        <w:rPr>
          <w:rFonts w:ascii="宋体" w:cs="Times New Roman"/>
          <w:kern w:val="0"/>
        </w:rPr>
      </w:pPr>
      <w:r>
        <w:rPr>
          <w:rFonts w:hint="eastAsia" w:ascii="宋体" w:hAnsi="宋体" w:cs="Times New Roman"/>
          <w:kern w:val="0"/>
        </w:rPr>
        <w:t>备注：在此附经会计师事务所或审计机构审计的财务会计报表，具体年份要求见第二章</w:t>
      </w:r>
      <w:r>
        <w:rPr>
          <w:rFonts w:hint="eastAsia" w:ascii="宋体" w:cs="Times New Roman"/>
          <w:kern w:val="0"/>
        </w:rPr>
        <w:t>“投标人须知”的规定</w:t>
      </w:r>
    </w:p>
    <w:p>
      <w:pPr>
        <w:widowControl/>
        <w:jc w:val="left"/>
        <w:rPr>
          <w:rFonts w:ascii="宋体" w:hAnsi="宋体" w:cs="Times New Roman"/>
          <w:b/>
          <w:bCs/>
          <w:kern w:val="0"/>
          <w:sz w:val="32"/>
          <w:szCs w:val="32"/>
        </w:rPr>
      </w:pPr>
      <w:r>
        <w:rPr>
          <w:rFonts w:hint="eastAsia" w:ascii="宋体" w:hAnsi="宋体" w:cs="Times New Roman"/>
          <w:b/>
          <w:bCs/>
          <w:kern w:val="0"/>
          <w:sz w:val="32"/>
          <w:szCs w:val="32"/>
        </w:rPr>
        <w:br w:type="page"/>
      </w:r>
    </w:p>
    <w:p>
      <w:pPr>
        <w:autoSpaceDE w:val="0"/>
        <w:autoSpaceDN w:val="0"/>
        <w:spacing w:line="360" w:lineRule="auto"/>
        <w:ind w:right="215" w:firstLine="420"/>
        <w:jc w:val="center"/>
        <w:rPr>
          <w:rFonts w:ascii="宋体" w:hAnsi="宋体" w:cs="Times New Roman"/>
          <w:b/>
          <w:bCs/>
          <w:kern w:val="0"/>
          <w:sz w:val="28"/>
          <w:szCs w:val="28"/>
        </w:rPr>
      </w:pPr>
      <w:r>
        <w:rPr>
          <w:rFonts w:hint="eastAsia" w:ascii="宋体" w:hAnsi="宋体" w:cs="Times New Roman"/>
          <w:b/>
          <w:bCs/>
          <w:kern w:val="0"/>
          <w:sz w:val="28"/>
          <w:szCs w:val="28"/>
        </w:rPr>
        <w:t>九、近年完成的类似项目情况表</w:t>
      </w:r>
    </w:p>
    <w:tbl>
      <w:tblPr>
        <w:tblStyle w:val="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项目名称</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项目所在地</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发包人名称</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发包人地址</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发包人电话</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合同价格</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开工日期</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竣工日期</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承担的工作</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工程质量</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项目经理</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技术负责人</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spacing w:val="-20"/>
                <w:kern w:val="0"/>
                <w:sz w:val="24"/>
                <w:szCs w:val="24"/>
              </w:rPr>
            </w:pPr>
            <w:r>
              <w:rPr>
                <w:rFonts w:hint="eastAsia" w:ascii="宋体" w:hAnsi="宋体" w:cs="Times New Roman"/>
                <w:spacing w:val="-20"/>
                <w:kern w:val="0"/>
                <w:sz w:val="24"/>
                <w:szCs w:val="24"/>
              </w:rPr>
              <w:t>总监理工程师及电话</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项目描述</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备注</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rPr>
                <w:rFonts w:ascii="宋体" w:hAnsi="宋体" w:cs="Times New Roman"/>
                <w:kern w:val="0"/>
                <w:sz w:val="24"/>
                <w:szCs w:val="24"/>
              </w:rPr>
            </w:pPr>
          </w:p>
        </w:tc>
      </w:tr>
    </w:tbl>
    <w:p>
      <w:r>
        <w:rPr>
          <w:rFonts w:hint="eastAsia" w:ascii="黑体" w:hAnsi="黑体" w:eastAsia="黑体"/>
        </w:rPr>
        <w:t>备注：</w:t>
      </w:r>
      <w:r>
        <w:rPr>
          <w:rFonts w:hint="eastAsia" w:ascii="宋体" w:hAnsi="宋体"/>
        </w:rPr>
        <w:t>1、类似项目见投标人须知前附表。2、本表后应附法定媒介中标(成交)公示网页截图、合同、中标通知书(或竣工备案表)，具体年份要求见投标人须知前附表。每张表格只填写一个项目，并标明序号。</w:t>
      </w:r>
    </w:p>
    <w:p>
      <w:pPr>
        <w:jc w:val="center"/>
        <w:rPr>
          <w:rFonts w:ascii="宋体" w:cs="Times New Roman"/>
          <w:kern w:val="0"/>
          <w:sz w:val="34"/>
          <w:szCs w:val="34"/>
        </w:rPr>
      </w:pPr>
      <w:r>
        <w:rPr>
          <w:rFonts w:hint="eastAsia" w:ascii="宋体" w:hAnsi="宋体" w:cs="Times New Roman"/>
          <w:kern w:val="0"/>
          <w:sz w:val="24"/>
          <w:szCs w:val="24"/>
        </w:rPr>
        <w:br w:type="page"/>
      </w:r>
    </w:p>
    <w:p>
      <w:pPr>
        <w:autoSpaceDE w:val="0"/>
        <w:autoSpaceDN w:val="0"/>
        <w:spacing w:line="360" w:lineRule="auto"/>
        <w:ind w:right="215"/>
        <w:jc w:val="center"/>
        <w:rPr>
          <w:rFonts w:ascii="宋体" w:hAnsi="宋体" w:cs="TimesNewRomanPSMT"/>
          <w:b/>
          <w:bCs/>
          <w:kern w:val="0"/>
          <w:sz w:val="28"/>
          <w:szCs w:val="28"/>
        </w:rPr>
      </w:pPr>
      <w:r>
        <w:rPr>
          <w:rFonts w:hint="eastAsia" w:ascii="宋体" w:hAnsi="宋体" w:cs="TimesNewRomanPSMT"/>
          <w:b/>
          <w:bCs/>
          <w:kern w:val="0"/>
          <w:sz w:val="28"/>
          <w:szCs w:val="28"/>
        </w:rPr>
        <w:t>十、正在施工的和新承接的项目情况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项目名称</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项目所在地</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发包人名称</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发包人地址</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发包人联系人及电话</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合同价格</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开工日期</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竣工日期</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承担的工作</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工程质量</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项目负责人</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技术负责人</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项目负责人及电话</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项目描述</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备注</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bl>
    <w:p>
      <w:pPr>
        <w:rPr>
          <w:rFonts w:ascii="宋体" w:cs="Times New Roman"/>
          <w:kern w:val="0"/>
          <w:sz w:val="34"/>
          <w:szCs w:val="34"/>
        </w:rPr>
      </w:pPr>
      <w:r>
        <w:rPr>
          <w:rFonts w:hint="eastAsia" w:ascii="宋体" w:cs="Times New Roman"/>
          <w:kern w:val="0"/>
          <w:sz w:val="34"/>
          <w:szCs w:val="34"/>
        </w:rPr>
        <w:br w:type="page"/>
      </w:r>
    </w:p>
    <w:p>
      <w:pPr>
        <w:autoSpaceDE w:val="0"/>
        <w:autoSpaceDN w:val="0"/>
        <w:spacing w:line="360" w:lineRule="auto"/>
        <w:ind w:right="215"/>
        <w:jc w:val="center"/>
        <w:rPr>
          <w:rFonts w:ascii="新宋体" w:hAnsi="新宋体" w:eastAsia="新宋体" w:cs="TimesNewRomanPSMT"/>
          <w:b/>
          <w:bCs/>
          <w:kern w:val="0"/>
          <w:sz w:val="28"/>
          <w:szCs w:val="28"/>
        </w:rPr>
      </w:pPr>
      <w:r>
        <w:rPr>
          <w:rFonts w:hint="eastAsia" w:ascii="新宋体" w:hAnsi="新宋体" w:eastAsia="新宋体" w:cs="TimesNewRomanPSMT"/>
          <w:b/>
          <w:bCs/>
          <w:kern w:val="0"/>
          <w:sz w:val="28"/>
          <w:szCs w:val="28"/>
        </w:rPr>
        <w:t>十一、近年发生的诉讼及仲裁情况</w:t>
      </w:r>
    </w:p>
    <w:tbl>
      <w:tblPr>
        <w:tblStyle w:val="11"/>
        <w:tblW w:w="787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00"/>
        <w:gridCol w:w="1095"/>
        <w:gridCol w:w="2550"/>
        <w:gridCol w:w="25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tcBorders>
              <w:top w:val="single" w:color="auto" w:sz="8" w:space="0"/>
              <w:left w:val="single" w:color="auto" w:sz="8" w:space="0"/>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类别</w:t>
            </w:r>
          </w:p>
        </w:tc>
        <w:tc>
          <w:tcPr>
            <w:tcW w:w="900" w:type="dxa"/>
            <w:tcBorders>
              <w:top w:val="single" w:color="auto" w:sz="8"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序号</w:t>
            </w:r>
          </w:p>
        </w:tc>
        <w:tc>
          <w:tcPr>
            <w:tcW w:w="1095" w:type="dxa"/>
            <w:tcBorders>
              <w:top w:val="single" w:color="auto" w:sz="8"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发生时间</w:t>
            </w:r>
          </w:p>
        </w:tc>
        <w:tc>
          <w:tcPr>
            <w:tcW w:w="2550" w:type="dxa"/>
            <w:tcBorders>
              <w:top w:val="single" w:color="auto" w:sz="8"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情况简介</w:t>
            </w:r>
          </w:p>
        </w:tc>
        <w:tc>
          <w:tcPr>
            <w:tcW w:w="2535" w:type="dxa"/>
            <w:tcBorders>
              <w:top w:val="single" w:color="auto" w:sz="8"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restart"/>
            <w:tcBorders>
              <w:top w:val="nil"/>
              <w:left w:val="single" w:color="auto" w:sz="8" w:space="0"/>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诉</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讼</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情</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况</w:t>
            </w: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restart"/>
            <w:tcBorders>
              <w:top w:val="nil"/>
              <w:left w:val="single" w:color="auto" w:sz="8" w:space="0"/>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仲</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裁</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情</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况</w:t>
            </w: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8"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8"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8"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8" w:space="0"/>
              <w:right w:val="single" w:color="auto" w:sz="8" w:space="0"/>
            </w:tcBorders>
            <w:vAlign w:val="center"/>
          </w:tcPr>
          <w:p>
            <w:pPr>
              <w:autoSpaceDE w:val="0"/>
              <w:autoSpaceDN w:val="0"/>
              <w:spacing w:line="380" w:lineRule="exact"/>
              <w:jc w:val="center"/>
              <w:rPr>
                <w:rFonts w:ascii="宋体" w:hAnsi="宋体" w:cs="TimesNewRomanPSMT"/>
                <w:kern w:val="0"/>
              </w:rPr>
            </w:pPr>
          </w:p>
        </w:tc>
      </w:tr>
    </w:tbl>
    <w:p>
      <w:pPr>
        <w:spacing w:afterLines="100" w:line="400" w:lineRule="exact"/>
        <w:jc w:val="left"/>
        <w:rPr>
          <w:rFonts w:ascii="宋体" w:hAnsi="宋体"/>
        </w:rPr>
      </w:pPr>
      <w:r>
        <w:rPr>
          <w:rFonts w:hint="eastAsia" w:ascii="宋体" w:hAnsi="宋体"/>
        </w:rPr>
        <w:t>备注：近年来发生过的诉讼和仲裁情况仅限于投标人败诉的，且履行施工承包合同有关的案件，不包括调解结案以及未裁决的仲裁或未终审判决的诉讼。</w:t>
      </w:r>
    </w:p>
    <w:p>
      <w:pPr>
        <w:widowControl/>
        <w:jc w:val="left"/>
        <w:rPr>
          <w:rFonts w:ascii="宋体" w:cs="Times New Roman"/>
          <w:kern w:val="0"/>
          <w:sz w:val="34"/>
          <w:szCs w:val="34"/>
        </w:rPr>
      </w:pPr>
      <w:r>
        <w:rPr>
          <w:rFonts w:hint="eastAsia" w:ascii="宋体" w:cs="Times New Roman"/>
          <w:kern w:val="0"/>
          <w:sz w:val="34"/>
          <w:szCs w:val="34"/>
        </w:rPr>
        <w:br w:type="page"/>
      </w:r>
    </w:p>
    <w:p>
      <w:pPr>
        <w:autoSpaceDE w:val="0"/>
        <w:autoSpaceDN w:val="0"/>
        <w:spacing w:line="360" w:lineRule="auto"/>
        <w:jc w:val="center"/>
        <w:rPr>
          <w:rFonts w:ascii="新宋体" w:hAnsi="新宋体" w:eastAsia="新宋体" w:cs="TimesNewRomanPSMT"/>
          <w:b/>
          <w:bCs/>
          <w:kern w:val="0"/>
          <w:sz w:val="28"/>
          <w:szCs w:val="28"/>
        </w:rPr>
      </w:pPr>
      <w:r>
        <w:rPr>
          <w:rFonts w:hint="eastAsia" w:ascii="新宋体" w:hAnsi="新宋体" w:eastAsia="新宋体" w:cs="TimesNewRomanPSMT"/>
          <w:b/>
          <w:bCs/>
          <w:kern w:val="0"/>
          <w:sz w:val="28"/>
          <w:szCs w:val="28"/>
        </w:rPr>
        <w:t>十二、承诺书</w:t>
      </w:r>
    </w:p>
    <w:p>
      <w:pPr>
        <w:autoSpaceDE w:val="0"/>
        <w:autoSpaceDN w:val="0"/>
        <w:adjustRightInd w:val="0"/>
        <w:spacing w:line="360" w:lineRule="auto"/>
        <w:jc w:val="center"/>
        <w:rPr>
          <w:rFonts w:ascii="新宋体" w:hAnsi="新宋体" w:eastAsia="新宋体" w:cs="TimesNewRomanPSMT"/>
          <w:b/>
          <w:bCs/>
          <w:kern w:val="0"/>
          <w:sz w:val="40"/>
          <w:szCs w:val="40"/>
        </w:rPr>
      </w:pPr>
      <w:r>
        <w:rPr>
          <w:rFonts w:hint="eastAsia" w:ascii="宋体" w:hAnsi="宋体"/>
          <w:sz w:val="24"/>
          <w:szCs w:val="24"/>
        </w:rPr>
        <w:t>（评标办法中涉及的相关承诺书及材料）</w:t>
      </w:r>
    </w:p>
    <w:p>
      <w:pPr>
        <w:widowControl/>
        <w:spacing w:line="360" w:lineRule="auto"/>
        <w:jc w:val="left"/>
        <w:rPr>
          <w:rFonts w:ascii="宋体" w:hAnsi="宋体" w:cs="Times New Roman"/>
          <w:b/>
          <w:bCs/>
          <w:kern w:val="0"/>
          <w:sz w:val="32"/>
          <w:szCs w:val="32"/>
        </w:rPr>
      </w:pPr>
    </w:p>
    <w:p>
      <w:pPr>
        <w:spacing w:line="360" w:lineRule="auto"/>
      </w:pPr>
    </w:p>
    <w:p/>
    <w:p/>
    <w:p/>
    <w:p/>
    <w:p/>
    <w:p>
      <w:pPr>
        <w:autoSpaceDE w:val="0"/>
        <w:autoSpaceDN w:val="0"/>
        <w:spacing w:line="360" w:lineRule="auto"/>
        <w:ind w:right="215"/>
        <w:jc w:val="center"/>
        <w:rPr>
          <w:rFonts w:ascii="宋体" w:hAnsi="宋体" w:cs="Times New Roman"/>
          <w:b/>
          <w:bCs/>
          <w:kern w:val="0"/>
          <w:sz w:val="28"/>
          <w:szCs w:val="28"/>
        </w:rPr>
      </w:pPr>
      <w:r>
        <w:rPr>
          <w:rFonts w:hint="eastAsia" w:ascii="宋体" w:hAnsi="宋体" w:cs="Times New Roman"/>
          <w:b/>
          <w:bCs/>
          <w:kern w:val="0"/>
          <w:sz w:val="28"/>
          <w:szCs w:val="28"/>
        </w:rPr>
        <w:t>十三、其它材料</w:t>
      </w:r>
    </w:p>
    <w:p>
      <w:pPr>
        <w:autoSpaceDE w:val="0"/>
        <w:autoSpaceDN w:val="0"/>
        <w:adjustRightInd w:val="0"/>
        <w:spacing w:line="360" w:lineRule="auto"/>
        <w:ind w:right="215" w:firstLine="420"/>
        <w:jc w:val="center"/>
        <w:rPr>
          <w:rFonts w:ascii="宋体" w:cs="Times New Roman"/>
          <w:kern w:val="0"/>
          <w:sz w:val="24"/>
          <w:szCs w:val="24"/>
        </w:rPr>
      </w:pPr>
      <w:r>
        <w:rPr>
          <w:rFonts w:hint="eastAsia" w:ascii="宋体" w:hAnsi="宋体" w:cs="Times New Roman"/>
          <w:kern w:val="0"/>
          <w:sz w:val="24"/>
          <w:szCs w:val="24"/>
        </w:rPr>
        <w:t>(可提供招标文件中要求但并未提供格式的材料)</w:t>
      </w:r>
    </w:p>
    <w:p>
      <w:pPr>
        <w:widowControl/>
        <w:jc w:val="left"/>
        <w:rPr>
          <w:rFonts w:ascii="宋体" w:cs="Times New Roman"/>
          <w:kern w:val="0"/>
          <w:sz w:val="32"/>
          <w:szCs w:val="32"/>
        </w:rPr>
      </w:pPr>
      <w:r>
        <w:rPr>
          <w:rFonts w:hint="eastAsia" w:ascii="宋体" w:cs="Times New Roman"/>
          <w:kern w:val="0"/>
          <w:sz w:val="32"/>
          <w:szCs w:val="32"/>
        </w:rPr>
        <w:br w:type="page"/>
      </w:r>
    </w:p>
    <w:p>
      <w:pPr>
        <w:ind w:left="180"/>
        <w:jc w:val="left"/>
        <w:rPr>
          <w:rFonts w:ascii="宋体" w:cs="Times New Roman"/>
          <w:kern w:val="0"/>
          <w:sz w:val="32"/>
          <w:szCs w:val="32"/>
        </w:rPr>
      </w:pPr>
    </w:p>
    <w:p>
      <w:pPr>
        <w:ind w:left="180"/>
        <w:jc w:val="center"/>
        <w:rPr>
          <w:rFonts w:ascii="黑体" w:eastAsia="黑体" w:cs="Times New Roman"/>
          <w:b/>
          <w:bCs/>
          <w:kern w:val="0"/>
          <w:sz w:val="32"/>
          <w:szCs w:val="32"/>
        </w:rPr>
      </w:pPr>
    </w:p>
    <w:p>
      <w:pPr>
        <w:autoSpaceDE w:val="0"/>
        <w:autoSpaceDN w:val="0"/>
        <w:jc w:val="center"/>
        <w:rPr>
          <w:rFonts w:ascii="宋体" w:hAnsi="宋体" w:cs="黑体"/>
          <w:b/>
          <w:bCs/>
          <w:spacing w:val="60"/>
          <w:kern w:val="0"/>
          <w:sz w:val="52"/>
          <w:szCs w:val="52"/>
        </w:rPr>
      </w:pPr>
      <w:r>
        <w:rPr>
          <w:rFonts w:hint="eastAsia" w:ascii="黑体" w:eastAsia="黑体" w:cs="Times New Roman"/>
          <w:b/>
          <w:bCs/>
          <w:kern w:val="0"/>
          <w:sz w:val="36"/>
          <w:szCs w:val="36"/>
          <w:u w:val="single"/>
        </w:rPr>
        <w:t xml:space="preserve">                    (项目名称)     </w:t>
      </w: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jc w:val="center"/>
        <w:rPr>
          <w:rFonts w:ascii="黑体" w:eastAsia="黑体" w:cs="Times New Roman"/>
          <w:b/>
          <w:bCs/>
          <w:kern w:val="0"/>
          <w:sz w:val="72"/>
          <w:szCs w:val="72"/>
        </w:rPr>
      </w:pPr>
      <w:r>
        <w:rPr>
          <w:rFonts w:hint="eastAsia" w:ascii="黑体" w:hAnsi="黑体" w:eastAsia="黑体" w:cs="Times New Roman"/>
          <w:b/>
          <w:bCs/>
          <w:kern w:val="0"/>
          <w:sz w:val="72"/>
          <w:szCs w:val="72"/>
        </w:rPr>
        <w:t>投</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件</w:t>
      </w:r>
    </w:p>
    <w:p>
      <w:pPr>
        <w:ind w:left="180"/>
        <w:rPr>
          <w:rFonts w:ascii="宋体" w:cs="Times New Roman"/>
          <w:kern w:val="0"/>
          <w:sz w:val="24"/>
          <w:szCs w:val="24"/>
        </w:rPr>
      </w:pPr>
    </w:p>
    <w:p>
      <w:pPr>
        <w:ind w:left="180"/>
        <w:jc w:val="center"/>
        <w:rPr>
          <w:rFonts w:ascii="宋体" w:cs="Times New Roman"/>
          <w:b/>
          <w:bCs/>
          <w:kern w:val="0"/>
          <w:sz w:val="32"/>
          <w:szCs w:val="32"/>
        </w:rPr>
      </w:pPr>
      <w:r>
        <w:rPr>
          <w:rFonts w:hint="eastAsia" w:ascii="宋体" w:hAnsi="宋体" w:cs="Times New Roman"/>
          <w:b/>
          <w:bCs/>
          <w:kern w:val="0"/>
          <w:sz w:val="32"/>
          <w:szCs w:val="32"/>
        </w:rPr>
        <w:t>（技术标）</w:t>
      </w:r>
    </w:p>
    <w:p>
      <w:pPr>
        <w:ind w:left="180"/>
        <w:rPr>
          <w:rFonts w:ascii="宋体" w:cs="Times New Roman"/>
          <w:b/>
          <w:bCs/>
          <w:kern w:val="0"/>
          <w:sz w:val="32"/>
          <w:szCs w:val="32"/>
        </w:rPr>
      </w:pPr>
      <w:r>
        <w:rPr>
          <w:rFonts w:hint="eastAsia" w:ascii="宋体" w:cs="Times New Roman"/>
          <w:b/>
          <w:bCs/>
          <w:kern w:val="0"/>
          <w:sz w:val="32"/>
          <w:szCs w:val="32"/>
        </w:rPr>
        <w:t xml:space="preserve">               </w:t>
      </w:r>
      <w:r>
        <w:rPr>
          <w:rFonts w:hint="eastAsia" w:ascii="宋体" w:hAnsi="宋体" w:cs="Times New Roman"/>
          <w:b/>
          <w:bCs/>
          <w:kern w:val="0"/>
          <w:sz w:val="32"/>
          <w:szCs w:val="32"/>
        </w:rPr>
        <w:t>项目编号：</w:t>
      </w:r>
      <w:r>
        <w:rPr>
          <w:rFonts w:hint="eastAsia" w:ascii="宋体" w:hAnsi="宋体" w:cs="Times New Roman"/>
          <w:b/>
          <w:bCs/>
          <w:kern w:val="0"/>
          <w:sz w:val="32"/>
          <w:szCs w:val="32"/>
          <w:u w:val="single"/>
        </w:rPr>
        <w:t xml:space="preserve">        </w:t>
      </w: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jc w:val="center"/>
        <w:rPr>
          <w:rFonts w:ascii="黑体" w:eastAsia="黑体" w:cs="Times New Roman"/>
          <w:b/>
          <w:bCs/>
          <w:kern w:val="0"/>
          <w:sz w:val="32"/>
          <w:szCs w:val="32"/>
        </w:rPr>
      </w:pPr>
      <w:r>
        <w:rPr>
          <w:rFonts w:hint="eastAsia" w:ascii="黑体" w:hAnsi="黑体" w:eastAsia="黑体" w:cs="Times New Roman"/>
          <w:b/>
          <w:bCs/>
          <w:kern w:val="0"/>
          <w:sz w:val="32"/>
          <w:szCs w:val="32"/>
        </w:rPr>
        <w:t>投标人</w:t>
      </w:r>
      <w:r>
        <w:rPr>
          <w:rFonts w:hint="eastAsia" w:ascii="黑体" w:eastAsia="黑体" w:cs="Times New Roman"/>
          <w:b/>
          <w:bCs/>
          <w:kern w:val="0"/>
          <w:sz w:val="32"/>
          <w:szCs w:val="32"/>
        </w:rPr>
        <w:t>:</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(盖单位章)</w:t>
      </w:r>
    </w:p>
    <w:p>
      <w:pPr>
        <w:ind w:left="180"/>
        <w:jc w:val="center"/>
        <w:rPr>
          <w:rFonts w:ascii="黑体" w:eastAsia="黑体" w:cs="Times New Roman"/>
          <w:b/>
          <w:bCs/>
          <w:kern w:val="0"/>
          <w:sz w:val="32"/>
          <w:szCs w:val="32"/>
        </w:rPr>
      </w:pPr>
    </w:p>
    <w:p>
      <w:pPr>
        <w:ind w:left="180"/>
        <w:jc w:val="center"/>
        <w:rPr>
          <w:rFonts w:ascii="黑体" w:eastAsia="黑体" w:cs="Times New Roman"/>
          <w:b/>
          <w:bCs/>
          <w:kern w:val="0"/>
          <w:sz w:val="32"/>
          <w:szCs w:val="32"/>
        </w:rPr>
      </w:pPr>
      <w:r>
        <w:rPr>
          <w:rFonts w:hint="eastAsia" w:ascii="黑体" w:hAnsi="黑体" w:eastAsia="黑体" w:cs="Times New Roman"/>
          <w:b/>
          <w:bCs/>
          <w:kern w:val="0"/>
          <w:sz w:val="32"/>
          <w:szCs w:val="32"/>
        </w:rPr>
        <w:t>法定代表人或其委托代理人</w:t>
      </w:r>
      <w:r>
        <w:rPr>
          <w:rFonts w:hint="eastAsia" w:ascii="黑体" w:eastAsia="黑体" w:cs="Times New Roman"/>
          <w:b/>
          <w:bCs/>
          <w:kern w:val="0"/>
          <w:sz w:val="32"/>
          <w:szCs w:val="32"/>
        </w:rPr>
        <w:t>:</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(签字)</w:t>
      </w:r>
    </w:p>
    <w:p>
      <w:pPr>
        <w:ind w:left="180"/>
        <w:jc w:val="center"/>
        <w:rPr>
          <w:rFonts w:ascii="黑体" w:eastAsia="黑体" w:cs="Times New Roman"/>
          <w:b/>
          <w:bCs/>
          <w:kern w:val="0"/>
          <w:sz w:val="32"/>
          <w:szCs w:val="32"/>
        </w:rPr>
      </w:pPr>
    </w:p>
    <w:p>
      <w:pPr>
        <w:ind w:left="180"/>
        <w:jc w:val="center"/>
        <w:rPr>
          <w:rFonts w:ascii="黑体" w:eastAsia="黑体" w:cs="Times New Roman"/>
          <w:b/>
          <w:bCs/>
          <w:kern w:val="0"/>
          <w:sz w:val="32"/>
          <w:szCs w:val="32"/>
        </w:rPr>
      </w:pP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年</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月</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日</w:t>
      </w:r>
    </w:p>
    <w:p>
      <w:pPr>
        <w:autoSpaceDE w:val="0"/>
        <w:autoSpaceDN w:val="0"/>
        <w:spacing w:line="540" w:lineRule="exact"/>
        <w:jc w:val="center"/>
        <w:rPr>
          <w:rFonts w:ascii="宋体" w:hAnsi="宋体" w:cs="Times New Roman"/>
          <w:b/>
          <w:bCs/>
          <w:kern w:val="0"/>
          <w:sz w:val="36"/>
          <w:szCs w:val="36"/>
        </w:rPr>
      </w:pPr>
      <w:r>
        <w:rPr>
          <w:rFonts w:hint="eastAsia" w:ascii="宋体" w:hAnsi="宋体" w:cs="Times New Roman"/>
          <w:b/>
          <w:bCs/>
          <w:kern w:val="0"/>
          <w:sz w:val="36"/>
          <w:szCs w:val="36"/>
        </w:rPr>
        <w:br w:type="page"/>
      </w:r>
    </w:p>
    <w:p>
      <w:pPr>
        <w:autoSpaceDE w:val="0"/>
        <w:autoSpaceDN w:val="0"/>
        <w:spacing w:line="540" w:lineRule="exact"/>
        <w:jc w:val="center"/>
        <w:rPr>
          <w:rFonts w:ascii="宋体" w:hAnsi="宋体" w:cs="Times New Roman"/>
          <w:b/>
          <w:bCs/>
          <w:kern w:val="0"/>
          <w:sz w:val="44"/>
          <w:szCs w:val="44"/>
        </w:rPr>
      </w:pPr>
      <w:r>
        <w:rPr>
          <w:rFonts w:hint="eastAsia" w:ascii="宋体" w:hAnsi="宋体" w:cs="Times New Roman"/>
          <w:b/>
          <w:bCs/>
          <w:kern w:val="0"/>
          <w:sz w:val="44"/>
          <w:szCs w:val="44"/>
        </w:rPr>
        <w:t>目  录</w:t>
      </w:r>
    </w:p>
    <w:p>
      <w:pPr>
        <w:autoSpaceDE w:val="0"/>
        <w:autoSpaceDN w:val="0"/>
        <w:spacing w:line="540" w:lineRule="exact"/>
        <w:jc w:val="center"/>
        <w:rPr>
          <w:rFonts w:ascii="宋体" w:hAnsi="宋体" w:cs="Times New Roman"/>
          <w:b/>
          <w:bCs/>
          <w:kern w:val="0"/>
          <w:sz w:val="36"/>
          <w:szCs w:val="36"/>
        </w:rPr>
      </w:pP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（1）内容完整性；</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（2）主要施工方案和技术措施；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（3）质量管理体系与措施；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（4）安全管理体系与措施；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（5）文明施工、环境保护管理体系及施工现场扬尘治理措施；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（6）工期保证措施；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（7）拟投入资源配备计划；</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（8）施工进度表与网络计划图；</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（9）施工总平面图布置；</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（10）技术创新的应用实施措施；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（11）采用新工艺、新技术、新设备、新材料、BIM等的程度；</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（12）施工现场实施信息化监控和数据处理；</w:t>
      </w:r>
    </w:p>
    <w:p>
      <w:pPr>
        <w:autoSpaceDE w:val="0"/>
        <w:autoSpaceDN w:val="0"/>
        <w:spacing w:line="540" w:lineRule="exact"/>
        <w:ind w:firstLine="420" w:firstLineChars="200"/>
        <w:jc w:val="left"/>
      </w:pPr>
      <w:r>
        <w:rPr>
          <w:rFonts w:hint="eastAsia" w:ascii="宋体" w:hAnsi="宋体" w:cs="Times New Roman"/>
          <w:kern w:val="0"/>
        </w:rPr>
        <w:t>（13）风险管理措施。</w:t>
      </w:r>
    </w:p>
    <w:p>
      <w:bookmarkStart w:id="345" w:name="_GoBack"/>
      <w:bookmarkEnd w:id="345"/>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62</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0DF82"/>
    <w:multiLevelType w:val="singleLevel"/>
    <w:tmpl w:val="E210DF8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340F"/>
    <w:rsid w:val="00042FC1"/>
    <w:rsid w:val="00043B13"/>
    <w:rsid w:val="00044C1B"/>
    <w:rsid w:val="000476CA"/>
    <w:rsid w:val="000662F5"/>
    <w:rsid w:val="000B7372"/>
    <w:rsid w:val="000C2328"/>
    <w:rsid w:val="000D20F6"/>
    <w:rsid w:val="0011715A"/>
    <w:rsid w:val="00143F29"/>
    <w:rsid w:val="0016340F"/>
    <w:rsid w:val="00191842"/>
    <w:rsid w:val="001D2863"/>
    <w:rsid w:val="00211F5A"/>
    <w:rsid w:val="002168D3"/>
    <w:rsid w:val="00227810"/>
    <w:rsid w:val="00232989"/>
    <w:rsid w:val="00267B6D"/>
    <w:rsid w:val="00326DC4"/>
    <w:rsid w:val="0035439B"/>
    <w:rsid w:val="00377AE1"/>
    <w:rsid w:val="003916CE"/>
    <w:rsid w:val="003B459A"/>
    <w:rsid w:val="00437A52"/>
    <w:rsid w:val="0047446F"/>
    <w:rsid w:val="00475124"/>
    <w:rsid w:val="00475583"/>
    <w:rsid w:val="00482D3C"/>
    <w:rsid w:val="00491975"/>
    <w:rsid w:val="00493A2E"/>
    <w:rsid w:val="004A05AC"/>
    <w:rsid w:val="004A138B"/>
    <w:rsid w:val="004A6DD3"/>
    <w:rsid w:val="004C16E6"/>
    <w:rsid w:val="004E7606"/>
    <w:rsid w:val="00526C36"/>
    <w:rsid w:val="0058274E"/>
    <w:rsid w:val="005827E4"/>
    <w:rsid w:val="00594F36"/>
    <w:rsid w:val="005B28B8"/>
    <w:rsid w:val="005B3321"/>
    <w:rsid w:val="006014B1"/>
    <w:rsid w:val="0060155C"/>
    <w:rsid w:val="0062462C"/>
    <w:rsid w:val="00631D32"/>
    <w:rsid w:val="00633BB1"/>
    <w:rsid w:val="00653585"/>
    <w:rsid w:val="006637DA"/>
    <w:rsid w:val="00666960"/>
    <w:rsid w:val="00677F45"/>
    <w:rsid w:val="006B087B"/>
    <w:rsid w:val="006D18EA"/>
    <w:rsid w:val="006E1A5A"/>
    <w:rsid w:val="006F3A8C"/>
    <w:rsid w:val="00715802"/>
    <w:rsid w:val="00790064"/>
    <w:rsid w:val="007B78EA"/>
    <w:rsid w:val="007B7A71"/>
    <w:rsid w:val="007C59BD"/>
    <w:rsid w:val="008040F3"/>
    <w:rsid w:val="008319AE"/>
    <w:rsid w:val="008360B6"/>
    <w:rsid w:val="009068D6"/>
    <w:rsid w:val="00927F52"/>
    <w:rsid w:val="00936D75"/>
    <w:rsid w:val="0096332F"/>
    <w:rsid w:val="0098294E"/>
    <w:rsid w:val="009B35FA"/>
    <w:rsid w:val="009C68E3"/>
    <w:rsid w:val="009E6A54"/>
    <w:rsid w:val="00A32723"/>
    <w:rsid w:val="00A34AD5"/>
    <w:rsid w:val="00A61939"/>
    <w:rsid w:val="00A763EC"/>
    <w:rsid w:val="00A90830"/>
    <w:rsid w:val="00B14828"/>
    <w:rsid w:val="00B336DD"/>
    <w:rsid w:val="00B86384"/>
    <w:rsid w:val="00BA1BC3"/>
    <w:rsid w:val="00BA38A5"/>
    <w:rsid w:val="00C25835"/>
    <w:rsid w:val="00C72725"/>
    <w:rsid w:val="00C81C4A"/>
    <w:rsid w:val="00CB1580"/>
    <w:rsid w:val="00CF2311"/>
    <w:rsid w:val="00D034A2"/>
    <w:rsid w:val="00D440F8"/>
    <w:rsid w:val="00D52A64"/>
    <w:rsid w:val="00D70595"/>
    <w:rsid w:val="00D97972"/>
    <w:rsid w:val="00DC0DB7"/>
    <w:rsid w:val="00DC654F"/>
    <w:rsid w:val="00DE1BDC"/>
    <w:rsid w:val="00E03540"/>
    <w:rsid w:val="00E161A5"/>
    <w:rsid w:val="00E3432C"/>
    <w:rsid w:val="00E462A3"/>
    <w:rsid w:val="00E6657E"/>
    <w:rsid w:val="00E971BF"/>
    <w:rsid w:val="00EA26AF"/>
    <w:rsid w:val="00EB191E"/>
    <w:rsid w:val="00ED48D4"/>
    <w:rsid w:val="00F060BB"/>
    <w:rsid w:val="00F258F3"/>
    <w:rsid w:val="00F73F73"/>
    <w:rsid w:val="00FA4E08"/>
    <w:rsid w:val="00FB20E5"/>
    <w:rsid w:val="08AE7D42"/>
    <w:rsid w:val="09151168"/>
    <w:rsid w:val="09494ED7"/>
    <w:rsid w:val="0A5329E0"/>
    <w:rsid w:val="0FBF7DD3"/>
    <w:rsid w:val="120A7ED3"/>
    <w:rsid w:val="199D6F3D"/>
    <w:rsid w:val="23BE5E60"/>
    <w:rsid w:val="259F60C4"/>
    <w:rsid w:val="2B563013"/>
    <w:rsid w:val="2E857E3E"/>
    <w:rsid w:val="311E7173"/>
    <w:rsid w:val="33D00CD7"/>
    <w:rsid w:val="3B9D3984"/>
    <w:rsid w:val="3D190D4F"/>
    <w:rsid w:val="3FE1777D"/>
    <w:rsid w:val="40DB5AA7"/>
    <w:rsid w:val="4A743ABD"/>
    <w:rsid w:val="4E6E74DE"/>
    <w:rsid w:val="50B37CD4"/>
    <w:rsid w:val="50CF354C"/>
    <w:rsid w:val="554D30C9"/>
    <w:rsid w:val="5BCE576C"/>
    <w:rsid w:val="5BE016B1"/>
    <w:rsid w:val="5DF87D44"/>
    <w:rsid w:val="60126486"/>
    <w:rsid w:val="616C234B"/>
    <w:rsid w:val="65F37523"/>
    <w:rsid w:val="680C6464"/>
    <w:rsid w:val="68802E02"/>
    <w:rsid w:val="69103097"/>
    <w:rsid w:val="6B803E07"/>
    <w:rsid w:val="71676284"/>
    <w:rsid w:val="75B7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6"/>
    <w:qFormat/>
    <w:uiPriority w:val="99"/>
    <w:pPr>
      <w:keepNext/>
      <w:keepLines/>
      <w:spacing w:before="340" w:after="330" w:line="576" w:lineRule="auto"/>
      <w:outlineLvl w:val="0"/>
    </w:pPr>
    <w:rPr>
      <w:rFonts w:ascii="仿宋_GB2312" w:cs="Times New Roman"/>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18"/>
    <w:qFormat/>
    <w:uiPriority w:val="9"/>
    <w:pPr>
      <w:keepNext/>
      <w:keepLines/>
      <w:spacing w:before="260" w:after="260" w:line="416" w:lineRule="auto"/>
      <w:outlineLvl w:val="2"/>
    </w:pPr>
    <w:rPr>
      <w:rFonts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unhideWhenUsed/>
    <w:qFormat/>
    <w:uiPriority w:val="99"/>
    <w:pPr>
      <w:spacing w:before="100" w:beforeAutospacing="1" w:after="120"/>
    </w:pPr>
    <w:rPr>
      <w:rFonts w:cs="Times New Roman"/>
      <w:kern w:val="0"/>
      <w:sz w:val="20"/>
      <w:szCs w:val="20"/>
    </w:rPr>
  </w:style>
  <w:style w:type="paragraph" w:styleId="6">
    <w:name w:val="Balloon Text"/>
    <w:basedOn w:val="1"/>
    <w:link w:val="20"/>
    <w:qFormat/>
    <w:uiPriority w:val="0"/>
    <w:rPr>
      <w:sz w:val="18"/>
      <w:szCs w:val="18"/>
    </w:rPr>
  </w:style>
  <w:style w:type="paragraph" w:styleId="7">
    <w:name w:val="footer"/>
    <w:basedOn w:val="1"/>
    <w:link w:val="21"/>
    <w:unhideWhenUsed/>
    <w:qFormat/>
    <w:uiPriority w:val="99"/>
    <w:pPr>
      <w:snapToGrid w:val="0"/>
      <w:jc w:val="left"/>
    </w:pPr>
    <w:rPr>
      <w:rFonts w:ascii="仿宋_GB2312" w:hAnsi="等线" w:cs="Times New Roman"/>
      <w:b/>
      <w:bCs/>
      <w:kern w:val="0"/>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link w:val="23"/>
    <w:unhideWhenUsed/>
    <w:qFormat/>
    <w:uiPriority w:val="99"/>
    <w:pPr>
      <w:spacing w:before="100" w:beforeAutospacing="1" w:after="100" w:afterAutospacing="1"/>
      <w:ind w:left="1080" w:leftChars="500" w:hanging="1080" w:hangingChars="500"/>
    </w:pPr>
    <w:rPr>
      <w:rFonts w:ascii="Arial" w:hAnsi="Arial" w:cs="Times New Roman"/>
      <w:kern w:val="0"/>
      <w:sz w:val="24"/>
      <w:szCs w:val="24"/>
    </w:rPr>
  </w:style>
  <w:style w:type="paragraph" w:styleId="10">
    <w:name w:val="Body Text First Indent"/>
    <w:basedOn w:val="5"/>
    <w:link w:val="24"/>
    <w:unhideWhenUsed/>
    <w:qFormat/>
    <w:uiPriority w:val="99"/>
    <w:pPr>
      <w:spacing w:before="0" w:beforeAutospacing="0"/>
      <w:ind w:firstLine="420" w:firstLineChars="100"/>
    </w:pPr>
    <w:rPr>
      <w:kern w:val="2"/>
      <w:sz w:val="21"/>
      <w:szCs w:val="21"/>
    </w:rPr>
  </w:style>
  <w:style w:type="character" w:styleId="13">
    <w:name w:val="FollowedHyperlink"/>
    <w:basedOn w:val="12"/>
    <w:qFormat/>
    <w:uiPriority w:val="0"/>
    <w:rPr>
      <w:color w:val="000000"/>
      <w:u w:val="none"/>
    </w:rPr>
  </w:style>
  <w:style w:type="character" w:styleId="14">
    <w:name w:val="Emphasis"/>
    <w:basedOn w:val="12"/>
    <w:qFormat/>
    <w:uiPriority w:val="0"/>
  </w:style>
  <w:style w:type="character" w:styleId="15">
    <w:name w:val="Hyperlink"/>
    <w:unhideWhenUsed/>
    <w:qFormat/>
    <w:uiPriority w:val="99"/>
    <w:rPr>
      <w:color w:val="0000FF"/>
      <w:u w:val="single"/>
    </w:rPr>
  </w:style>
  <w:style w:type="character" w:customStyle="1" w:styleId="16">
    <w:name w:val="标题 1 字符"/>
    <w:basedOn w:val="12"/>
    <w:link w:val="2"/>
    <w:qFormat/>
    <w:uiPriority w:val="99"/>
    <w:rPr>
      <w:rFonts w:ascii="仿宋_GB2312" w:hAnsi="Calibri" w:eastAsia="宋体" w:cs="Times New Roman"/>
      <w:b/>
      <w:bCs/>
      <w:kern w:val="44"/>
      <w:sz w:val="44"/>
      <w:szCs w:val="44"/>
    </w:rPr>
  </w:style>
  <w:style w:type="character" w:customStyle="1" w:styleId="17">
    <w:name w:val="标题 2 字符"/>
    <w:basedOn w:val="12"/>
    <w:link w:val="3"/>
    <w:qFormat/>
    <w:uiPriority w:val="9"/>
    <w:rPr>
      <w:rFonts w:ascii="等线 Light" w:hAnsi="等线 Light" w:eastAsia="等线 Light" w:cs="Times New Roman"/>
      <w:b/>
      <w:bCs/>
      <w:sz w:val="32"/>
      <w:szCs w:val="32"/>
    </w:rPr>
  </w:style>
  <w:style w:type="character" w:customStyle="1" w:styleId="18">
    <w:name w:val="标题 3 字符"/>
    <w:basedOn w:val="12"/>
    <w:link w:val="4"/>
    <w:qFormat/>
    <w:uiPriority w:val="9"/>
    <w:rPr>
      <w:rFonts w:ascii="Calibri" w:hAnsi="Calibri" w:eastAsia="宋体" w:cs="Times New Roman"/>
      <w:b/>
      <w:bCs/>
      <w:sz w:val="32"/>
      <w:szCs w:val="32"/>
    </w:rPr>
  </w:style>
  <w:style w:type="character" w:customStyle="1" w:styleId="19">
    <w:name w:val="正文文本 字符"/>
    <w:basedOn w:val="12"/>
    <w:link w:val="5"/>
    <w:qFormat/>
    <w:uiPriority w:val="99"/>
    <w:rPr>
      <w:rFonts w:ascii="Calibri" w:hAnsi="Calibri" w:eastAsia="宋体" w:cs="Times New Roman"/>
      <w:kern w:val="0"/>
      <w:sz w:val="20"/>
      <w:szCs w:val="20"/>
    </w:rPr>
  </w:style>
  <w:style w:type="character" w:customStyle="1" w:styleId="20">
    <w:name w:val="批注框文本 字符"/>
    <w:basedOn w:val="12"/>
    <w:link w:val="6"/>
    <w:qFormat/>
    <w:uiPriority w:val="0"/>
    <w:rPr>
      <w:rFonts w:ascii="Calibri" w:hAnsi="Calibri" w:eastAsia="宋体" w:cs="Calibri"/>
      <w:sz w:val="18"/>
      <w:szCs w:val="18"/>
    </w:rPr>
  </w:style>
  <w:style w:type="character" w:customStyle="1" w:styleId="21">
    <w:name w:val="页脚 字符"/>
    <w:basedOn w:val="12"/>
    <w:link w:val="7"/>
    <w:qFormat/>
    <w:uiPriority w:val="99"/>
    <w:rPr>
      <w:rFonts w:ascii="仿宋_GB2312" w:hAnsi="等线" w:eastAsia="宋体" w:cs="Times New Roman"/>
      <w:b/>
      <w:bCs/>
      <w:kern w:val="0"/>
      <w:sz w:val="18"/>
      <w:szCs w:val="18"/>
    </w:rPr>
  </w:style>
  <w:style w:type="character" w:customStyle="1" w:styleId="22">
    <w:name w:val="页眉 字符"/>
    <w:basedOn w:val="12"/>
    <w:link w:val="8"/>
    <w:qFormat/>
    <w:uiPriority w:val="0"/>
    <w:rPr>
      <w:rFonts w:ascii="Calibri" w:hAnsi="Calibri" w:eastAsia="宋体" w:cs="Calibri"/>
      <w:sz w:val="18"/>
      <w:szCs w:val="18"/>
    </w:rPr>
  </w:style>
  <w:style w:type="character" w:customStyle="1" w:styleId="23">
    <w:name w:val="信息标题 字符"/>
    <w:basedOn w:val="12"/>
    <w:link w:val="9"/>
    <w:qFormat/>
    <w:uiPriority w:val="99"/>
    <w:rPr>
      <w:rFonts w:ascii="Arial" w:hAnsi="Arial" w:eastAsia="宋体" w:cs="Times New Roman"/>
      <w:kern w:val="0"/>
      <w:sz w:val="24"/>
      <w:szCs w:val="24"/>
    </w:rPr>
  </w:style>
  <w:style w:type="character" w:customStyle="1" w:styleId="24">
    <w:name w:val="正文文本首行缩进 字符"/>
    <w:basedOn w:val="19"/>
    <w:link w:val="10"/>
    <w:qFormat/>
    <w:uiPriority w:val="99"/>
    <w:rPr>
      <w:rFonts w:ascii="Calibri" w:hAnsi="Calibri" w:eastAsia="宋体" w:cs="Times New Roman"/>
      <w:kern w:val="0"/>
      <w:sz w:val="20"/>
      <w:szCs w:val="21"/>
    </w:rPr>
  </w:style>
  <w:style w:type="paragraph" w:customStyle="1" w:styleId="25">
    <w:name w:val="_Style 10"/>
    <w:basedOn w:val="5"/>
    <w:next w:val="10"/>
    <w:qFormat/>
    <w:uiPriority w:val="0"/>
    <w:pPr>
      <w:spacing w:after="0"/>
      <w:ind w:firstLine="420" w:firstLineChars="100"/>
    </w:pPr>
  </w:style>
  <w:style w:type="character" w:customStyle="1" w:styleId="26">
    <w:name w:val="right"/>
    <w:basedOn w:val="12"/>
    <w:qFormat/>
    <w:uiPriority w:val="0"/>
    <w:rPr>
      <w:color w:val="999999"/>
      <w:sz w:val="18"/>
      <w:szCs w:val="18"/>
    </w:rPr>
  </w:style>
  <w:style w:type="character" w:customStyle="1" w:styleId="27">
    <w:name w:val="red"/>
    <w:basedOn w:val="12"/>
    <w:qFormat/>
    <w:uiPriority w:val="0"/>
    <w:rPr>
      <w:color w:val="FF0000"/>
      <w:sz w:val="18"/>
      <w:szCs w:val="18"/>
    </w:rPr>
  </w:style>
  <w:style w:type="character" w:customStyle="1" w:styleId="28">
    <w:name w:val="red1"/>
    <w:basedOn w:val="12"/>
    <w:qFormat/>
    <w:uiPriority w:val="0"/>
    <w:rPr>
      <w:color w:val="FF0000"/>
      <w:sz w:val="18"/>
      <w:szCs w:val="18"/>
    </w:rPr>
  </w:style>
  <w:style w:type="character" w:customStyle="1" w:styleId="29">
    <w:name w:val="red2"/>
    <w:basedOn w:val="12"/>
    <w:qFormat/>
    <w:uiPriority w:val="0"/>
    <w:rPr>
      <w:color w:val="CC0000"/>
    </w:rPr>
  </w:style>
  <w:style w:type="character" w:customStyle="1" w:styleId="30">
    <w:name w:val="red3"/>
    <w:basedOn w:val="12"/>
    <w:qFormat/>
    <w:uiPriority w:val="0"/>
    <w:rPr>
      <w:color w:val="FF0000"/>
    </w:rPr>
  </w:style>
  <w:style w:type="character" w:customStyle="1" w:styleId="31">
    <w:name w:val="green"/>
    <w:basedOn w:val="12"/>
    <w:qFormat/>
    <w:uiPriority w:val="0"/>
    <w:rPr>
      <w:color w:val="66AE00"/>
      <w:sz w:val="18"/>
      <w:szCs w:val="18"/>
    </w:rPr>
  </w:style>
  <w:style w:type="character" w:customStyle="1" w:styleId="32">
    <w:name w:val="green1"/>
    <w:basedOn w:val="12"/>
    <w:qFormat/>
    <w:uiPriority w:val="0"/>
    <w:rPr>
      <w:color w:val="66AE00"/>
      <w:sz w:val="18"/>
      <w:szCs w:val="18"/>
    </w:rPr>
  </w:style>
  <w:style w:type="character" w:customStyle="1" w:styleId="33">
    <w:name w:val="hover25"/>
    <w:basedOn w:val="12"/>
    <w:qFormat/>
    <w:uiPriority w:val="0"/>
  </w:style>
  <w:style w:type="character" w:customStyle="1" w:styleId="34">
    <w:name w:val="gb-jt"/>
    <w:basedOn w:val="12"/>
    <w:qFormat/>
    <w:uiPriority w:val="0"/>
  </w:style>
  <w:style w:type="character" w:customStyle="1" w:styleId="35">
    <w:name w:val="blue"/>
    <w:basedOn w:val="12"/>
    <w:qFormat/>
    <w:uiPriority w:val="0"/>
    <w:rPr>
      <w:color w:val="0371C6"/>
      <w:sz w:val="21"/>
      <w:szCs w:val="21"/>
    </w:rPr>
  </w:style>
  <w:style w:type="character" w:customStyle="1" w:styleId="36">
    <w:name w:val="hover"/>
    <w:basedOn w:val="12"/>
    <w:qFormat/>
    <w:uiPriority w:val="0"/>
  </w:style>
  <w:style w:type="paragraph" w:customStyle="1" w:styleId="3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5849</Words>
  <Characters>33341</Characters>
  <Lines>277</Lines>
  <Paragraphs>78</Paragraphs>
  <TotalTime>0</TotalTime>
  <ScaleCrop>false</ScaleCrop>
  <LinksUpToDate>false</LinksUpToDate>
  <CharactersWithSpaces>39112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2020-05-22T02:18:00Z</dcterms:created>
  <dc:creator>Windows 用户</dc:creator>
  <cp:lastModifiedBy>果儿</cp:lastModifiedBy>
  <cp:lastPrinted>2020-06-04T07:01:00Z</cp:lastPrinted>
  <dcterms:modified xsi:type="dcterms:W3CDTF">2020-06-22T07:54:07Z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