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许昌科技学校“河南省职业学校“双高”项目建设（二）(不见面开标)”项目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081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采购单位：许昌科技学校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w:t>
      </w:r>
      <w:r>
        <w:rPr>
          <w:rFonts w:hint="eastAsia" w:cs="仿宋_GB2312" w:asciiTheme="minorEastAsia" w:hAnsiTheme="minorEastAsia" w:eastAsiaTheme="minorEastAsia"/>
          <w:color w:val="000000"/>
          <w:sz w:val="21"/>
          <w:szCs w:val="21"/>
          <w:shd w:val="clear" w:color="auto" w:fill="FFFFFF"/>
        </w:rPr>
        <w:t>务中心(以下简称采购中心) 受许昌科技学校的委托，对“河南省职业学校“双高”项目建设（二）(不见面开标)”项目进行公开招标。现邀请符合本招标文件规定条件的投标人前来投标。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（一）项目名称：河南省职业学校“双高”项目建设（二）(不见面开标)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081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汽车运用与维修实训基地进行提升改造，整车实训室购置实训车辆3台，汽车尾气分析仪、汽车发动机配气机构及配套工具等实训设备23台（套）；汽车营销实训室购置汽车营销实训考核系统和汽车营销配件管理系统、汽车营销实训工具汽车配件等软硬件设施8台（套）；新能源汽车实训室购置实训车辆1台，配套的整车故障设置平台、充电设备装配与调试实训台等实训设备27台（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（五）预算金额：1730000元。最高限价：1730000元。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自合同生效</w:t>
      </w:r>
      <w:r>
        <w:rPr>
          <w:rFonts w:hint="eastAsia" w:cs="仿宋_GB2312" w:asciiTheme="minorEastAsia" w:hAnsiTheme="minorEastAsia" w:eastAsiaTheme="minorEastAsia"/>
          <w:color w:val="000000"/>
          <w:sz w:val="21"/>
          <w:szCs w:val="21"/>
          <w:shd w:val="clear" w:color="auto" w:fill="FFFFFF"/>
        </w:rPr>
        <w:t>之日起</w:t>
      </w:r>
      <w:bookmarkEnd w:id="0"/>
      <w:r>
        <w:rPr>
          <w:rFonts w:hint="eastAsia" w:cs="仿宋_GB2312" w:asciiTheme="minorEastAsia" w:hAnsiTheme="minorEastAsia" w:eastAsiaTheme="minorEastAsia"/>
          <w:color w:val="000000"/>
          <w:sz w:val="21"/>
          <w:szCs w:val="21"/>
          <w:shd w:val="clear" w:color="auto" w:fill="FFFFFF"/>
        </w:rPr>
        <w:t>45日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（七）交付（服务、完工）地点：许昌科技学校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（二）开标地点：许昌市公共资源交易</w:t>
      </w:r>
      <w:r>
        <w:rPr>
          <w:rFonts w:hint="eastAsia" w:cs="仿宋_GB2312" w:asciiTheme="minorEastAsia" w:hAnsiTheme="minorEastAsia" w:eastAsiaTheme="minorEastAsia"/>
          <w:color w:val="auto"/>
          <w:sz w:val="21"/>
          <w:szCs w:val="21"/>
        </w:rPr>
        <w:t>中心三楼开标</w:t>
      </w:r>
      <w:r>
        <w:rPr>
          <w:rFonts w:hint="eastAsia" w:cs="仿宋_GB2312" w:asciiTheme="minorEastAsia" w:hAnsiTheme="minorEastAsia" w:eastAsiaTheme="minorEastAsia"/>
          <w:color w:val="auto"/>
          <w:sz w:val="21"/>
          <w:szCs w:val="21"/>
          <w:u w:val="single"/>
          <w:lang w:eastAsia="zh-CN"/>
        </w:rPr>
        <w:t>五</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六、本次招标公告同时在《中国政府采购网》、《河南省政府采购网》、《许昌市政府采购网》、《全国公共资源交易平台（河南省·许昌市）》、《中国·许昌</w:t>
      </w:r>
      <w:r>
        <w:rPr>
          <w:rFonts w:hint="eastAsia" w:cs="黑体" w:asciiTheme="minorEastAsia" w:hAnsiTheme="minorEastAsia" w:eastAsiaTheme="minorEastAsia"/>
          <w:b/>
          <w:bCs/>
          <w:color w:val="000000"/>
          <w:sz w:val="21"/>
          <w:szCs w:val="21"/>
          <w:shd w:val="clear" w:color="auto" w:fill="FFFFFF"/>
        </w:rPr>
        <w:t xml:space="preserve">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rPr>
        <w:t>许昌科技学校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地址</w:t>
      </w:r>
      <w:r>
        <w:rPr>
          <w:rFonts w:hint="eastAsia" w:cs="Arial" w:asciiTheme="minorEastAsia" w:hAnsiTheme="minorEastAsia"/>
          <w:color w:val="000000"/>
          <w:szCs w:val="21"/>
        </w:rPr>
        <w:t>：许昌市建安区永昌东路职教园许昌科技学校</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联系人：黄金来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联系电话：15225095876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仿宋_GB2312" w:asciiTheme="minorEastAsia" w:hAnsiTheme="minorEastAsia" w:eastAsiaTheme="minorEastAsia"/>
          <w:color w:val="000000"/>
          <w:sz w:val="21"/>
          <w:szCs w:val="21"/>
          <w:shd w:val="clear" w:color="auto" w:fill="FFFFFF"/>
        </w:rPr>
        <w:t>许昌科技学校</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六</w:t>
      </w:r>
      <w:r>
        <w:rPr>
          <w:rFonts w:hint="eastAsia" w:ascii="宋体" w:hAnsi="宋体"/>
          <w:szCs w:val="21"/>
        </w:rPr>
        <w:t>月</w:t>
      </w:r>
      <w:r>
        <w:rPr>
          <w:rFonts w:hint="eastAsia" w:ascii="宋体" w:hAnsi="宋体"/>
          <w:szCs w:val="21"/>
          <w:lang w:eastAsia="zh-CN"/>
        </w:rPr>
        <w:t>二十二</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1、满足许昌科技学校高水平中等职业学校2019-2020学年建设计划汽车运用与维修实训基地提升改造工程项目建设内容要求。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2、对整车实训室、新能源汽车实训室和汽车营销实训室提升改造，用于我校汽车运用于维修专业学生实训实习使用，以更好的提升我校汽车运用与维修专业建设水平，提高日常教学水平和学生的技能水平。</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5" w:type="dxa"/>
        <w:tblInd w:w="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2"/>
        <w:gridCol w:w="1164"/>
        <w:gridCol w:w="3749"/>
        <w:gridCol w:w="1776"/>
        <w:gridCol w:w="425"/>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0"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ascii="宋体" w:hAnsi="宋体" w:eastAsia="宋体" w:cs="宋体"/>
                <w:szCs w:val="21"/>
              </w:rPr>
              <w:t>序号</w:t>
            </w:r>
          </w:p>
        </w:tc>
        <w:tc>
          <w:tcPr>
            <w:tcW w:w="1164"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ascii="宋体" w:hAnsi="宋体" w:eastAsia="宋体" w:cs="宋体"/>
                <w:szCs w:val="21"/>
              </w:rPr>
              <w:t>货物名称</w:t>
            </w:r>
          </w:p>
        </w:tc>
        <w:tc>
          <w:tcPr>
            <w:tcW w:w="5525" w:type="dxa"/>
            <w:gridSpan w:val="2"/>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ascii="宋体" w:hAnsi="宋体" w:eastAsia="宋体" w:cs="宋体"/>
                <w:szCs w:val="21"/>
              </w:rPr>
              <w:t>技术规格及主要参数</w:t>
            </w:r>
          </w:p>
        </w:tc>
        <w:tc>
          <w:tcPr>
            <w:tcW w:w="425"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ascii="宋体" w:hAnsi="宋体" w:eastAsia="宋体" w:cs="宋体"/>
                <w:szCs w:val="21"/>
              </w:rPr>
              <w:t>单位</w:t>
            </w:r>
          </w:p>
        </w:tc>
        <w:tc>
          <w:tcPr>
            <w:tcW w:w="709"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ascii="宋体" w:hAnsi="宋体" w:eastAsia="宋体" w:cs="宋体"/>
                <w:szCs w:val="21"/>
              </w:rPr>
              <w:t>数量</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ascii="宋体" w:hAnsi="宋体" w:eastAsia="宋体" w:cs="宋体"/>
                <w:szCs w:val="21"/>
              </w:rPr>
              <w:t>是否为核心产品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7"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rPr>
              <w:t>1</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整车实训教学车辆</w:t>
            </w:r>
          </w:p>
        </w:tc>
        <w:tc>
          <w:tcPr>
            <w:tcW w:w="5525" w:type="dxa"/>
            <w:gridSpan w:val="2"/>
            <w:tcBorders>
              <w:tl2br w:val="nil"/>
              <w:tr2bl w:val="nil"/>
            </w:tcBorders>
            <w:shd w:val="clear" w:color="auto" w:fill="auto"/>
            <w:tcMar>
              <w:left w:w="105" w:type="dxa"/>
              <w:right w:w="105" w:type="dxa"/>
            </w:tcMar>
            <w:vAlign w:val="center"/>
          </w:tcPr>
          <w:p>
            <w:pPr>
              <w:ind w:left="4" w:leftChars="2" w:right="4" w:rightChars="2"/>
              <w:rPr>
                <w:rFonts w:ascii="宋体" w:hAnsi="宋体" w:cs="新宋体"/>
                <w:szCs w:val="21"/>
              </w:rPr>
            </w:pPr>
            <w:r>
              <w:rPr>
                <w:rFonts w:hint="eastAsia" w:ascii="宋体" w:hAnsi="宋体" w:cs="新宋体"/>
                <w:szCs w:val="21"/>
              </w:rPr>
              <w:t>车身尺寸：</w:t>
            </w:r>
            <w:r>
              <w:rPr>
                <w:rFonts w:hint="eastAsia" w:ascii="宋体" w:hAnsi="宋体" w:eastAsia="宋体" w:cs="宋体"/>
                <w:szCs w:val="21"/>
              </w:rPr>
              <w:t>≧</w:t>
            </w:r>
            <w:r>
              <w:rPr>
                <w:rFonts w:hint="eastAsia" w:ascii="宋体" w:hAnsi="宋体" w:cs="新宋体"/>
                <w:szCs w:val="21"/>
              </w:rPr>
              <w:t>4723*1802*1466mm</w:t>
            </w:r>
          </w:p>
          <w:p>
            <w:pPr>
              <w:ind w:left="4" w:leftChars="2" w:right="4" w:rightChars="2"/>
              <w:rPr>
                <w:rFonts w:ascii="宋体" w:hAnsi="宋体" w:cs="新宋体"/>
                <w:szCs w:val="21"/>
              </w:rPr>
            </w:pPr>
            <w:r>
              <w:rPr>
                <w:rFonts w:hint="eastAsia" w:ascii="宋体" w:hAnsi="宋体" w:cs="新宋体"/>
                <w:szCs w:val="21"/>
              </w:rPr>
              <w:t>车身结构：4门5座三厢车</w:t>
            </w:r>
          </w:p>
          <w:p>
            <w:pPr>
              <w:ind w:left="4" w:leftChars="2" w:right="4" w:rightChars="2"/>
              <w:rPr>
                <w:rFonts w:ascii="宋体" w:hAnsi="宋体" w:cs="新宋体"/>
                <w:szCs w:val="21"/>
              </w:rPr>
            </w:pPr>
            <w:r>
              <w:rPr>
                <w:rFonts w:hint="eastAsia" w:ascii="宋体" w:hAnsi="宋体" w:cs="新宋体"/>
                <w:szCs w:val="21"/>
              </w:rPr>
              <w:t>整车质保：三年或10万公里</w:t>
            </w:r>
          </w:p>
          <w:p>
            <w:pPr>
              <w:ind w:left="4" w:leftChars="2" w:right="4" w:rightChars="2"/>
              <w:rPr>
                <w:rFonts w:ascii="宋体" w:hAnsi="宋体" w:cs="新宋体"/>
                <w:szCs w:val="21"/>
              </w:rPr>
            </w:pPr>
            <w:r>
              <w:rPr>
                <w:rFonts w:hint="eastAsia" w:ascii="宋体" w:hAnsi="宋体" w:cs="新宋体"/>
                <w:szCs w:val="21"/>
              </w:rPr>
              <w:t xml:space="preserve">发 动 机：1.3T  L3  </w:t>
            </w:r>
          </w:p>
          <w:p>
            <w:pPr>
              <w:ind w:left="4" w:leftChars="2" w:right="4" w:rightChars="2"/>
              <w:rPr>
                <w:rFonts w:ascii="宋体" w:hAnsi="宋体" w:cs="新宋体"/>
                <w:szCs w:val="21"/>
              </w:rPr>
            </w:pPr>
            <w:r>
              <w:rPr>
                <w:rFonts w:hint="eastAsia" w:ascii="宋体" w:hAnsi="宋体" w:cs="新宋体"/>
                <w:szCs w:val="21"/>
              </w:rPr>
              <w:t>驱动方式：前置前驱</w:t>
            </w:r>
          </w:p>
          <w:p>
            <w:pPr>
              <w:ind w:left="4" w:leftChars="2" w:right="4" w:rightChars="2"/>
              <w:rPr>
                <w:rFonts w:ascii="宋体" w:hAnsi="宋体" w:cs="新宋体"/>
                <w:szCs w:val="21"/>
              </w:rPr>
            </w:pPr>
            <w:r>
              <w:rPr>
                <w:rFonts w:hint="eastAsia" w:ascii="宋体" w:hAnsi="宋体" w:cs="新宋体"/>
                <w:szCs w:val="21"/>
              </w:rPr>
              <w:t>变</w:t>
            </w:r>
            <w:r>
              <w:rPr>
                <w:rFonts w:ascii="宋体" w:hAnsi="宋体" w:cs="新宋体"/>
                <w:szCs w:val="21"/>
              </w:rPr>
              <w:t>速箱：无级变速</w:t>
            </w:r>
          </w:p>
          <w:p>
            <w:pPr>
              <w:ind w:left="4" w:leftChars="2" w:right="4" w:rightChars="2"/>
              <w:rPr>
                <w:rFonts w:ascii="宋体" w:hAnsi="宋体" w:cs="新宋体"/>
                <w:szCs w:val="21"/>
              </w:rPr>
            </w:pPr>
            <w:r>
              <w:rPr>
                <w:rFonts w:hint="eastAsia" w:ascii="宋体" w:hAnsi="宋体" w:cs="新宋体"/>
                <w:szCs w:val="21"/>
              </w:rPr>
              <w:t>油箱</w:t>
            </w:r>
            <w:r>
              <w:rPr>
                <w:rFonts w:ascii="宋体" w:hAnsi="宋体" w:cs="新宋体"/>
                <w:szCs w:val="21"/>
              </w:rPr>
              <w:t>容</w:t>
            </w:r>
            <w:r>
              <w:rPr>
                <w:rFonts w:hint="eastAsia" w:ascii="宋体" w:hAnsi="宋体" w:cs="新宋体"/>
                <w:szCs w:val="21"/>
              </w:rPr>
              <w:t>积</w:t>
            </w:r>
            <w:r>
              <w:rPr>
                <w:rFonts w:ascii="宋体" w:hAnsi="宋体" w:cs="新宋体"/>
                <w:szCs w:val="21"/>
              </w:rPr>
              <w:t>：</w:t>
            </w:r>
            <w:r>
              <w:rPr>
                <w:rFonts w:hint="eastAsia" w:ascii="宋体" w:hAnsi="宋体" w:eastAsia="宋体" w:cs="宋体"/>
                <w:szCs w:val="21"/>
              </w:rPr>
              <w:t>≧</w:t>
            </w:r>
            <w:r>
              <w:rPr>
                <w:rFonts w:hint="eastAsia" w:ascii="宋体" w:hAnsi="宋体" w:cs="新宋体"/>
                <w:szCs w:val="21"/>
              </w:rPr>
              <w:t>52L</w:t>
            </w:r>
          </w:p>
          <w:p>
            <w:pPr>
              <w:ind w:left="4" w:leftChars="2" w:right="4" w:rightChars="2"/>
              <w:rPr>
                <w:rFonts w:ascii="宋体" w:hAnsi="宋体" w:cs="新宋体"/>
                <w:szCs w:val="21"/>
              </w:rPr>
            </w:pPr>
            <w:r>
              <w:rPr>
                <w:rFonts w:hint="eastAsia" w:ascii="宋体" w:hAnsi="宋体" w:cs="新宋体"/>
                <w:szCs w:val="21"/>
              </w:rPr>
              <w:t>整</w:t>
            </w:r>
            <w:r>
              <w:rPr>
                <w:rFonts w:ascii="宋体" w:hAnsi="宋体" w:cs="新宋体"/>
                <w:szCs w:val="21"/>
              </w:rPr>
              <w:t>车质量（</w:t>
            </w:r>
            <w:r>
              <w:rPr>
                <w:rFonts w:hint="eastAsia" w:ascii="宋体" w:hAnsi="宋体" w:cs="新宋体"/>
                <w:szCs w:val="21"/>
              </w:rPr>
              <w:t>kg</w:t>
            </w:r>
            <w:r>
              <w:rPr>
                <w:rFonts w:ascii="宋体" w:hAnsi="宋体" w:cs="新宋体"/>
                <w:szCs w:val="21"/>
              </w:rPr>
              <w:t>）:</w:t>
            </w:r>
            <w:r>
              <w:rPr>
                <w:rFonts w:hint="eastAsia" w:ascii="宋体" w:hAnsi="宋体" w:eastAsia="宋体" w:cs="宋体"/>
                <w:szCs w:val="21"/>
              </w:rPr>
              <w:t>≧</w:t>
            </w:r>
            <w:r>
              <w:rPr>
                <w:rFonts w:ascii="宋体" w:hAnsi="宋体" w:cs="新宋体"/>
                <w:szCs w:val="21"/>
              </w:rPr>
              <w:t>1320</w:t>
            </w:r>
          </w:p>
          <w:p>
            <w:pPr>
              <w:ind w:left="4" w:leftChars="2" w:right="4" w:rightChars="2"/>
              <w:rPr>
                <w:rFonts w:ascii="宋体" w:hAnsi="宋体" w:cs="新宋体"/>
                <w:szCs w:val="21"/>
              </w:rPr>
            </w:pPr>
            <w:r>
              <w:rPr>
                <w:rFonts w:hint="eastAsia" w:ascii="宋体" w:hAnsi="宋体" w:cs="新宋体"/>
                <w:szCs w:val="21"/>
              </w:rPr>
              <w:t>最</w:t>
            </w:r>
            <w:r>
              <w:rPr>
                <w:rFonts w:ascii="宋体" w:hAnsi="宋体" w:cs="新宋体"/>
                <w:szCs w:val="21"/>
              </w:rPr>
              <w:t>大马力（</w:t>
            </w:r>
            <w:r>
              <w:rPr>
                <w:rFonts w:hint="eastAsia" w:ascii="宋体" w:hAnsi="宋体" w:cs="新宋体"/>
                <w:szCs w:val="21"/>
              </w:rPr>
              <w:t>ps</w:t>
            </w:r>
            <w:r>
              <w:rPr>
                <w:rFonts w:ascii="宋体" w:hAnsi="宋体" w:cs="新宋体"/>
                <w:szCs w:val="21"/>
              </w:rPr>
              <w:t>）</w:t>
            </w:r>
            <w:r>
              <w:rPr>
                <w:rFonts w:hint="eastAsia" w:ascii="宋体" w:hAnsi="宋体" w:cs="新宋体"/>
                <w:szCs w:val="21"/>
              </w:rPr>
              <w:t>:</w:t>
            </w:r>
            <w:r>
              <w:rPr>
                <w:rFonts w:hint="eastAsia" w:ascii="宋体" w:hAnsi="宋体" w:eastAsia="宋体" w:cs="宋体"/>
                <w:szCs w:val="21"/>
              </w:rPr>
              <w:t>≧</w:t>
            </w:r>
            <w:r>
              <w:rPr>
                <w:rFonts w:ascii="宋体" w:hAnsi="宋体" w:cs="新宋体"/>
                <w:szCs w:val="21"/>
              </w:rPr>
              <w:t>165</w:t>
            </w:r>
          </w:p>
          <w:p>
            <w:pPr>
              <w:ind w:left="4" w:leftChars="2" w:right="4" w:rightChars="2"/>
              <w:rPr>
                <w:rFonts w:ascii="宋体" w:hAnsi="宋体" w:cs="新宋体"/>
                <w:szCs w:val="21"/>
              </w:rPr>
            </w:pPr>
            <w:r>
              <w:rPr>
                <w:rFonts w:hint="eastAsia" w:ascii="宋体" w:hAnsi="宋体" w:cs="新宋体"/>
                <w:szCs w:val="21"/>
              </w:rPr>
              <w:t>最</w:t>
            </w:r>
            <w:r>
              <w:rPr>
                <w:rFonts w:ascii="宋体" w:hAnsi="宋体" w:cs="新宋体"/>
                <w:szCs w:val="21"/>
              </w:rPr>
              <w:t>大功率（</w:t>
            </w:r>
            <w:r>
              <w:rPr>
                <w:rFonts w:hint="eastAsia" w:ascii="宋体" w:hAnsi="宋体" w:cs="新宋体"/>
                <w:szCs w:val="21"/>
              </w:rPr>
              <w:t>KW</w:t>
            </w:r>
            <w:r>
              <w:rPr>
                <w:rFonts w:ascii="宋体" w:hAnsi="宋体" w:cs="新宋体"/>
                <w:szCs w:val="21"/>
              </w:rPr>
              <w:t>）:</w:t>
            </w:r>
            <w:r>
              <w:rPr>
                <w:rFonts w:hint="eastAsia" w:ascii="宋体" w:hAnsi="宋体" w:eastAsia="宋体" w:cs="宋体"/>
                <w:szCs w:val="21"/>
              </w:rPr>
              <w:t>≧</w:t>
            </w:r>
            <w:r>
              <w:rPr>
                <w:rFonts w:ascii="宋体" w:hAnsi="宋体" w:cs="新宋体"/>
                <w:szCs w:val="21"/>
              </w:rPr>
              <w:t>121</w:t>
            </w:r>
          </w:p>
          <w:p>
            <w:pPr>
              <w:ind w:left="4" w:leftChars="2" w:right="4" w:rightChars="2"/>
              <w:rPr>
                <w:rFonts w:ascii="宋体" w:hAnsi="宋体" w:cs="新宋体"/>
                <w:szCs w:val="21"/>
              </w:rPr>
            </w:pPr>
            <w:r>
              <w:rPr>
                <w:rFonts w:hint="eastAsia" w:ascii="宋体" w:hAnsi="宋体" w:cs="新宋体"/>
                <w:szCs w:val="21"/>
              </w:rPr>
              <w:t>最</w:t>
            </w:r>
            <w:r>
              <w:rPr>
                <w:rFonts w:ascii="宋体" w:hAnsi="宋体" w:cs="新宋体"/>
                <w:szCs w:val="21"/>
              </w:rPr>
              <w:t>大功率转带（</w:t>
            </w:r>
            <w:r>
              <w:rPr>
                <w:rFonts w:hint="eastAsia" w:ascii="宋体" w:hAnsi="宋体" w:cs="新宋体"/>
                <w:szCs w:val="21"/>
              </w:rPr>
              <w:t>rpm</w:t>
            </w:r>
            <w:r>
              <w:rPr>
                <w:rFonts w:ascii="宋体" w:hAnsi="宋体" w:cs="新宋体"/>
                <w:szCs w:val="21"/>
              </w:rPr>
              <w:t>）</w:t>
            </w:r>
            <w:r>
              <w:rPr>
                <w:rFonts w:hint="eastAsia" w:ascii="宋体" w:hAnsi="宋体" w:cs="新宋体"/>
                <w:szCs w:val="21"/>
              </w:rPr>
              <w:t>:</w:t>
            </w:r>
            <w:r>
              <w:rPr>
                <w:rFonts w:hint="eastAsia" w:ascii="宋体" w:hAnsi="宋体" w:eastAsia="宋体" w:cs="宋体"/>
                <w:szCs w:val="21"/>
              </w:rPr>
              <w:t>≧</w:t>
            </w:r>
            <w:r>
              <w:rPr>
                <w:rFonts w:hint="eastAsia" w:ascii="宋体" w:hAnsi="宋体" w:cs="新宋体"/>
                <w:szCs w:val="21"/>
              </w:rPr>
              <w:t>5600</w:t>
            </w:r>
          </w:p>
          <w:p>
            <w:pPr>
              <w:ind w:left="4" w:leftChars="2" w:right="4" w:rightChars="2"/>
              <w:rPr>
                <w:rFonts w:ascii="宋体" w:hAnsi="宋体" w:cs="新宋体"/>
                <w:szCs w:val="21"/>
              </w:rPr>
            </w:pPr>
            <w:r>
              <w:rPr>
                <w:rFonts w:hint="eastAsia" w:ascii="宋体" w:hAnsi="宋体" w:cs="新宋体"/>
                <w:szCs w:val="21"/>
              </w:rPr>
              <w:t>燃油</w:t>
            </w:r>
            <w:r>
              <w:rPr>
                <w:rFonts w:ascii="宋体" w:hAnsi="宋体" w:cs="新宋体"/>
                <w:szCs w:val="21"/>
              </w:rPr>
              <w:t>标号：</w:t>
            </w:r>
            <w:r>
              <w:rPr>
                <w:rFonts w:hint="eastAsia" w:ascii="宋体" w:hAnsi="宋体" w:cs="新宋体"/>
                <w:szCs w:val="21"/>
              </w:rPr>
              <w:t>92号</w:t>
            </w:r>
            <w:r>
              <w:rPr>
                <w:rFonts w:ascii="宋体" w:hAnsi="宋体" w:cs="新宋体"/>
                <w:szCs w:val="21"/>
              </w:rPr>
              <w:t>汽油</w:t>
            </w:r>
          </w:p>
          <w:p>
            <w:pPr>
              <w:ind w:left="4" w:leftChars="2" w:right="4" w:rightChars="2"/>
              <w:rPr>
                <w:rFonts w:ascii="宋体" w:hAnsi="宋体" w:cs="新宋体"/>
                <w:kern w:val="0"/>
                <w:szCs w:val="21"/>
              </w:rPr>
            </w:pPr>
            <w:r>
              <w:rPr>
                <w:rFonts w:hint="eastAsia" w:ascii="宋体" w:hAnsi="宋体" w:cs="新宋体"/>
                <w:szCs w:val="21"/>
              </w:rPr>
              <w:t>供</w:t>
            </w:r>
            <w:r>
              <w:rPr>
                <w:rFonts w:ascii="宋体" w:hAnsi="宋体" w:cs="新宋体"/>
                <w:szCs w:val="21"/>
              </w:rPr>
              <w:t>油方式：直喷</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pPr>
            <w:r>
              <w:rPr>
                <w:rFonts w:hint="eastAsia"/>
              </w:rPr>
              <w:t>2</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发动机拆装正时专用工具</w:t>
            </w:r>
          </w:p>
        </w:tc>
        <w:tc>
          <w:tcPr>
            <w:tcW w:w="5525" w:type="dxa"/>
            <w:gridSpan w:val="2"/>
            <w:tcBorders>
              <w:tl2br w:val="nil"/>
              <w:tr2bl w:val="nil"/>
            </w:tcBorders>
            <w:shd w:val="clear" w:color="auto" w:fill="auto"/>
            <w:tcMar>
              <w:left w:w="105" w:type="dxa"/>
              <w:right w:w="105" w:type="dxa"/>
            </w:tcMar>
            <w:vAlign w:val="center"/>
          </w:tcPr>
          <w:p>
            <w:pPr>
              <w:pStyle w:val="58"/>
              <w:rPr>
                <w:rFonts w:ascii="宋体" w:hAnsi="宋体" w:cs="新宋体"/>
                <w:szCs w:val="21"/>
              </w:rPr>
            </w:pPr>
            <w:r>
              <w:rPr>
                <w:rFonts w:hint="eastAsia" w:ascii="宋体" w:hAnsi="宋体" w:cs="新宋体"/>
                <w:szCs w:val="21"/>
              </w:rPr>
              <w:t>7件套：制动盘锥形垫圈\正时皮带张紧器杆\凸轮轴正时齿轮锁止工具\锁销-传动皮带\飞轮锁止工具及配套螺栓\凸轮轴锁止工具</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3</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配气机构拆装正时调整工具</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圆</w:t>
            </w:r>
            <w:r>
              <w:rPr>
                <w:rFonts w:ascii="宋体" w:hAnsi="宋体" w:cs="新宋体"/>
                <w:kern w:val="0"/>
                <w:szCs w:val="21"/>
              </w:rPr>
              <w:t>型，</w:t>
            </w:r>
            <w:r>
              <w:rPr>
                <w:rFonts w:hint="eastAsia" w:ascii="宋体" w:hAnsi="宋体" w:cs="新宋体"/>
                <w:kern w:val="0"/>
                <w:szCs w:val="21"/>
              </w:rPr>
              <w:t>方</w:t>
            </w:r>
            <w:r>
              <w:rPr>
                <w:rFonts w:ascii="宋体" w:hAnsi="宋体" w:cs="新宋体"/>
                <w:kern w:val="0"/>
                <w:szCs w:val="21"/>
              </w:rPr>
              <w:t>便摆放发</w:t>
            </w:r>
            <w:r>
              <w:rPr>
                <w:rFonts w:hint="eastAsia" w:ascii="宋体" w:hAnsi="宋体" w:cs="新宋体"/>
                <w:kern w:val="0"/>
                <w:szCs w:val="21"/>
              </w:rPr>
              <w:t>动</w:t>
            </w:r>
            <w:r>
              <w:rPr>
                <w:rFonts w:ascii="宋体" w:hAnsi="宋体" w:cs="新宋体"/>
                <w:kern w:val="0"/>
                <w:szCs w:val="21"/>
              </w:rPr>
              <w:t>机缸体配件</w:t>
            </w:r>
            <w:r>
              <w:rPr>
                <w:rFonts w:hint="eastAsia" w:ascii="宋体" w:hAnsi="宋体" w:cs="新宋体"/>
                <w:kern w:val="0"/>
                <w:szCs w:val="21"/>
              </w:rPr>
              <w:t>，</w:t>
            </w:r>
            <w:r>
              <w:rPr>
                <w:rFonts w:ascii="宋体" w:hAnsi="宋体" w:cs="新宋体"/>
                <w:kern w:val="0"/>
                <w:szCs w:val="21"/>
              </w:rPr>
              <w:t>提高效率。</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4</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配气机构拆装专用工具</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szCs w:val="21"/>
              </w:rPr>
            </w:pPr>
            <w:r>
              <w:rPr>
                <w:rFonts w:hint="eastAsia" w:ascii="宋体" w:hAnsi="宋体" w:cs="新宋体"/>
                <w:szCs w:val="21"/>
              </w:rPr>
              <w:t>22件套，用于1.6LDE发动机气门油封更换时气门的拆卸和安装，主要包含工具为：气门锁片吸棒、免拆式气门钳空气软管、气门油封装配杆、气门油封装配头、免拆式气门钳滑杆、铝制快速型气门钳、免拆式气门压缩器、免拆式气门压头延长杆、气门油封拔取钳、气门锁片安装器等</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5</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5</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汽车发动机配气机构拆装实训</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szCs w:val="21"/>
              </w:rPr>
            </w:pPr>
            <w:r>
              <w:rPr>
                <w:rFonts w:hint="eastAsia" w:ascii="宋体" w:hAnsi="宋体" w:cs="新宋体"/>
                <w:szCs w:val="21"/>
              </w:rPr>
              <w:t>1.发动机翻转架及气缸盖辅助连接板装置：</w:t>
            </w:r>
          </w:p>
          <w:p>
            <w:pPr>
              <w:widowControl/>
              <w:textAlignment w:val="center"/>
              <w:rPr>
                <w:rFonts w:ascii="宋体" w:hAnsi="宋体" w:cs="新宋体"/>
                <w:szCs w:val="21"/>
              </w:rPr>
            </w:pPr>
            <w:r>
              <w:rPr>
                <w:rFonts w:hint="eastAsia" w:ascii="宋体" w:hAnsi="宋体" w:cs="新宋体"/>
                <w:szCs w:val="21"/>
              </w:rPr>
              <w:t>1.1配置减速装置，带有自锁功能，可360度翻转，并能以工作角度安全锁止；</w:t>
            </w:r>
          </w:p>
          <w:p>
            <w:pPr>
              <w:widowControl/>
              <w:textAlignment w:val="center"/>
              <w:rPr>
                <w:rFonts w:ascii="宋体" w:hAnsi="宋体" w:cs="新宋体"/>
                <w:szCs w:val="21"/>
              </w:rPr>
            </w:pPr>
            <w:r>
              <w:rPr>
                <w:rFonts w:hint="eastAsia" w:ascii="宋体" w:hAnsi="宋体" w:cs="新宋体"/>
                <w:szCs w:val="21"/>
              </w:rPr>
              <w:t>1.2配置专用气缸盖总成连接板，底座带接油盘，做到三不落地；</w:t>
            </w:r>
          </w:p>
          <w:p>
            <w:pPr>
              <w:widowControl/>
              <w:textAlignment w:val="center"/>
              <w:rPr>
                <w:rFonts w:ascii="宋体" w:hAnsi="宋体" w:cs="新宋体"/>
                <w:szCs w:val="21"/>
              </w:rPr>
            </w:pPr>
            <w:r>
              <w:rPr>
                <w:rFonts w:hint="eastAsia" w:ascii="宋体" w:hAnsi="宋体" w:cs="新宋体"/>
                <w:szCs w:val="21"/>
              </w:rPr>
              <w:t>1.3整体台架采用刚性结构焊接，所用材料如方管、角钢等采用国标标准材料，表面喷塑处理带万向脚轮，台架活动灵活，方便教学；</w:t>
            </w:r>
          </w:p>
          <w:p>
            <w:pPr>
              <w:widowControl/>
              <w:textAlignment w:val="center"/>
              <w:rPr>
                <w:rFonts w:ascii="宋体" w:hAnsi="宋体" w:cs="新宋体"/>
                <w:szCs w:val="21"/>
              </w:rPr>
            </w:pPr>
            <w:r>
              <w:rPr>
                <w:rFonts w:hint="eastAsia" w:ascii="宋体" w:hAnsi="宋体" w:cs="新宋体"/>
                <w:szCs w:val="21"/>
              </w:rPr>
              <w:t>1.4配备专业的发动机气缸盖拆装检测指导实训软件，具体要求见功能特点第3点；</w:t>
            </w:r>
          </w:p>
          <w:p>
            <w:pPr>
              <w:widowControl/>
              <w:textAlignment w:val="center"/>
              <w:rPr>
                <w:rFonts w:ascii="宋体" w:hAnsi="宋体" w:cs="新宋体"/>
                <w:szCs w:val="21"/>
              </w:rPr>
            </w:pPr>
            <w:r>
              <w:rPr>
                <w:rFonts w:hint="eastAsia" w:ascii="宋体" w:hAnsi="宋体" w:cs="新宋体"/>
                <w:szCs w:val="21"/>
              </w:rPr>
              <w:t>1.5配备使用说明书、维修资料、实训指导书（含任务页课时安排）、操作视频等资料。</w:t>
            </w:r>
          </w:p>
          <w:p>
            <w:pPr>
              <w:widowControl/>
              <w:textAlignment w:val="center"/>
              <w:rPr>
                <w:rFonts w:ascii="宋体" w:hAnsi="宋体" w:cs="新宋体"/>
                <w:szCs w:val="21"/>
              </w:rPr>
            </w:pPr>
            <w:r>
              <w:rPr>
                <w:rFonts w:hint="eastAsia" w:ascii="宋体" w:hAnsi="宋体" w:cs="新宋体"/>
                <w:szCs w:val="21"/>
              </w:rPr>
              <w:t>2.气缸盖总成：</w:t>
            </w:r>
          </w:p>
          <w:p>
            <w:pPr>
              <w:widowControl/>
              <w:textAlignment w:val="center"/>
              <w:rPr>
                <w:rFonts w:ascii="宋体" w:hAnsi="宋体" w:cs="新宋体"/>
                <w:szCs w:val="21"/>
              </w:rPr>
            </w:pPr>
            <w:r>
              <w:rPr>
                <w:rFonts w:hint="eastAsia" w:ascii="宋体" w:hAnsi="宋体" w:cs="新宋体"/>
                <w:szCs w:val="21"/>
              </w:rPr>
              <w:t>气缸盖总成，零部件完整，附件齐全，功能完好能满足实训拆装要求。</w:t>
            </w:r>
          </w:p>
          <w:p>
            <w:pPr>
              <w:widowControl/>
              <w:textAlignment w:val="center"/>
              <w:rPr>
                <w:rFonts w:ascii="宋体" w:hAnsi="宋体" w:cs="新宋体"/>
                <w:szCs w:val="21"/>
              </w:rPr>
            </w:pPr>
            <w:r>
              <w:rPr>
                <w:rFonts w:hint="eastAsia" w:ascii="宋体" w:hAnsi="宋体" w:cs="新宋体"/>
                <w:szCs w:val="21"/>
              </w:rPr>
              <w:t>3.气缸盖拆装工具：</w:t>
            </w:r>
          </w:p>
          <w:p>
            <w:pPr>
              <w:widowControl/>
              <w:textAlignment w:val="center"/>
              <w:rPr>
                <w:rFonts w:ascii="宋体" w:hAnsi="宋体" w:cs="新宋体"/>
                <w:szCs w:val="21"/>
              </w:rPr>
            </w:pPr>
            <w:r>
              <w:rPr>
                <w:rFonts w:hint="eastAsia" w:ascii="宋体" w:hAnsi="宋体" w:cs="新宋体"/>
                <w:szCs w:val="21"/>
              </w:rPr>
              <w:t>配套气缸盖拆装专用工具。</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4</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6</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压力仪表</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14件水箱压力表组</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7</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尾气分析仪</w:t>
            </w:r>
          </w:p>
        </w:tc>
        <w:tc>
          <w:tcPr>
            <w:tcW w:w="5525" w:type="dxa"/>
            <w:gridSpan w:val="2"/>
            <w:tcBorders>
              <w:tl2br w:val="nil"/>
              <w:tr2bl w:val="nil"/>
            </w:tcBorders>
            <w:shd w:val="clear" w:color="auto" w:fill="auto"/>
            <w:tcMar>
              <w:left w:w="105" w:type="dxa"/>
              <w:right w:w="105" w:type="dxa"/>
            </w:tcMar>
            <w:vAlign w:val="center"/>
          </w:tcPr>
          <w:p>
            <w:pPr>
              <w:textAlignment w:val="center"/>
              <w:rPr>
                <w:rFonts w:ascii="宋体" w:hAnsi="宋体" w:cs="新宋体"/>
                <w:szCs w:val="21"/>
              </w:rPr>
            </w:pPr>
            <w:r>
              <w:rPr>
                <w:rFonts w:hint="eastAsia" w:ascii="宋体" w:hAnsi="宋体" w:cs="新宋体"/>
                <w:szCs w:val="21"/>
              </w:rPr>
              <w:t>主要技术参数</w:t>
            </w:r>
          </w:p>
          <w:p>
            <w:pPr>
              <w:textAlignment w:val="center"/>
              <w:rPr>
                <w:rFonts w:ascii="宋体" w:hAnsi="宋体" w:cs="新宋体"/>
                <w:szCs w:val="21"/>
              </w:rPr>
            </w:pPr>
            <w:r>
              <w:rPr>
                <w:rFonts w:hint="eastAsia" w:ascii="宋体" w:hAnsi="宋体" w:cs="新宋体"/>
                <w:szCs w:val="21"/>
              </w:rPr>
              <w:t>测量名称  测量范围 精度</w:t>
            </w:r>
          </w:p>
          <w:p>
            <w:pPr>
              <w:textAlignment w:val="center"/>
              <w:rPr>
                <w:rFonts w:ascii="宋体" w:hAnsi="宋体" w:cs="新宋体"/>
                <w:szCs w:val="21"/>
              </w:rPr>
            </w:pPr>
            <w:r>
              <w:rPr>
                <w:rFonts w:ascii="宋体" w:hAnsi="宋体"/>
                <w:szCs w:val="21"/>
              </w:rPr>
              <w:t>▲</w:t>
            </w:r>
            <w:r>
              <w:rPr>
                <w:rFonts w:hint="eastAsia" w:ascii="宋体" w:hAnsi="宋体" w:cs="新宋体"/>
                <w:szCs w:val="21"/>
              </w:rPr>
              <w:t xml:space="preserve">CO 0 – </w:t>
            </w:r>
            <w:r>
              <w:rPr>
                <w:rFonts w:ascii="宋体" w:hAnsi="宋体" w:cs="新宋体"/>
                <w:szCs w:val="21"/>
              </w:rPr>
              <w:t>5</w:t>
            </w:r>
            <w:r>
              <w:rPr>
                <w:rFonts w:hint="eastAsia" w:ascii="宋体" w:hAnsi="宋体" w:cs="新宋体"/>
                <w:szCs w:val="21"/>
              </w:rPr>
              <w:t>.00 %vol 0.001 %vol</w:t>
            </w:r>
          </w:p>
          <w:p>
            <w:pPr>
              <w:textAlignment w:val="center"/>
              <w:rPr>
                <w:rFonts w:ascii="宋体" w:hAnsi="宋体" w:cs="新宋体"/>
                <w:szCs w:val="21"/>
              </w:rPr>
            </w:pPr>
            <w:r>
              <w:rPr>
                <w:rFonts w:ascii="宋体" w:hAnsi="宋体"/>
                <w:szCs w:val="21"/>
              </w:rPr>
              <w:t>▲</w:t>
            </w:r>
            <w:r>
              <w:rPr>
                <w:rFonts w:hint="eastAsia" w:ascii="宋体" w:hAnsi="宋体" w:cs="新宋体"/>
                <w:szCs w:val="21"/>
              </w:rPr>
              <w:t xml:space="preserve">CO2 0 – </w:t>
            </w:r>
            <w:r>
              <w:rPr>
                <w:rFonts w:ascii="宋体" w:hAnsi="宋体" w:cs="新宋体"/>
                <w:szCs w:val="21"/>
              </w:rPr>
              <w:t>10</w:t>
            </w:r>
            <w:r>
              <w:rPr>
                <w:rFonts w:hint="eastAsia" w:ascii="宋体" w:hAnsi="宋体" w:cs="新宋体"/>
                <w:szCs w:val="21"/>
              </w:rPr>
              <w:t>.00 %vol 0.01 %vol</w:t>
            </w:r>
          </w:p>
          <w:p>
            <w:pPr>
              <w:textAlignment w:val="center"/>
              <w:rPr>
                <w:rFonts w:ascii="宋体" w:hAnsi="宋体" w:cs="新宋体"/>
                <w:szCs w:val="21"/>
              </w:rPr>
            </w:pPr>
            <w:r>
              <w:rPr>
                <w:rFonts w:hint="eastAsia" w:ascii="宋体" w:hAnsi="宋体" w:cs="新宋体"/>
                <w:szCs w:val="21"/>
              </w:rPr>
              <w:t>HC 0 - 9999 ppm vol 1 ppm vol</w:t>
            </w:r>
          </w:p>
          <w:p>
            <w:pPr>
              <w:textAlignment w:val="center"/>
              <w:rPr>
                <w:rFonts w:ascii="宋体" w:hAnsi="宋体" w:cs="新宋体"/>
                <w:szCs w:val="21"/>
              </w:rPr>
            </w:pPr>
            <w:r>
              <w:rPr>
                <w:rFonts w:ascii="宋体" w:hAnsi="宋体"/>
                <w:szCs w:val="21"/>
              </w:rPr>
              <w:t>▲</w:t>
            </w:r>
            <w:r>
              <w:rPr>
                <w:rFonts w:hint="eastAsia" w:ascii="宋体" w:hAnsi="宋体" w:cs="新宋体"/>
                <w:szCs w:val="21"/>
              </w:rPr>
              <w:t xml:space="preserve">O2 0 – </w:t>
            </w:r>
            <w:r>
              <w:rPr>
                <w:rFonts w:ascii="宋体" w:hAnsi="宋体" w:cs="新宋体"/>
                <w:szCs w:val="21"/>
              </w:rPr>
              <w:t>20</w:t>
            </w:r>
            <w:r>
              <w:rPr>
                <w:rFonts w:hint="eastAsia" w:ascii="宋体" w:hAnsi="宋体" w:cs="新宋体"/>
                <w:szCs w:val="21"/>
              </w:rPr>
              <w:t>.00 %vol 0.01 %vol</w:t>
            </w:r>
          </w:p>
          <w:p>
            <w:pPr>
              <w:textAlignment w:val="center"/>
              <w:rPr>
                <w:rFonts w:ascii="宋体" w:hAnsi="宋体" w:cs="新宋体"/>
                <w:szCs w:val="21"/>
              </w:rPr>
            </w:pPr>
            <w:r>
              <w:rPr>
                <w:rFonts w:hint="eastAsia" w:ascii="宋体" w:hAnsi="宋体" w:cs="新宋体"/>
                <w:szCs w:val="21"/>
              </w:rPr>
              <w:t>λ 0.500 – 9.999 0.001</w:t>
            </w:r>
          </w:p>
          <w:p>
            <w:pPr>
              <w:textAlignment w:val="center"/>
              <w:rPr>
                <w:rFonts w:ascii="宋体" w:hAnsi="宋体" w:cs="新宋体"/>
                <w:szCs w:val="21"/>
              </w:rPr>
            </w:pPr>
            <w:r>
              <w:rPr>
                <w:rFonts w:hint="eastAsia" w:ascii="宋体" w:hAnsi="宋体" w:cs="新宋体"/>
                <w:szCs w:val="21"/>
              </w:rPr>
              <w:t>Covrai. （非德国） 0 – 10.00 %vol 0.01 %vol</w:t>
            </w:r>
          </w:p>
          <w:p>
            <w:pPr>
              <w:textAlignment w:val="center"/>
              <w:rPr>
                <w:rFonts w:ascii="宋体" w:hAnsi="宋体" w:cs="新宋体"/>
                <w:szCs w:val="21"/>
              </w:rPr>
            </w:pPr>
            <w:r>
              <w:rPr>
                <w:rFonts w:ascii="宋体" w:hAnsi="宋体"/>
                <w:szCs w:val="21"/>
              </w:rPr>
              <w:t>▲</w:t>
            </w:r>
            <w:r>
              <w:rPr>
                <w:rFonts w:hint="eastAsia" w:ascii="宋体" w:hAnsi="宋体" w:cs="新宋体"/>
                <w:szCs w:val="21"/>
              </w:rPr>
              <w:t xml:space="preserve">NO 0 – </w:t>
            </w:r>
            <w:r>
              <w:rPr>
                <w:rFonts w:ascii="宋体" w:hAnsi="宋体" w:cs="新宋体"/>
                <w:szCs w:val="21"/>
              </w:rPr>
              <w:t>4</w:t>
            </w:r>
            <w:r>
              <w:rPr>
                <w:rFonts w:hint="eastAsia" w:ascii="宋体" w:hAnsi="宋体" w:cs="新宋体"/>
                <w:szCs w:val="21"/>
              </w:rPr>
              <w:t>000 ppm vol 1 ppm vol</w:t>
            </w:r>
          </w:p>
          <w:p>
            <w:pPr>
              <w:textAlignment w:val="center"/>
              <w:rPr>
                <w:rFonts w:ascii="宋体" w:hAnsi="宋体" w:cs="新宋体"/>
                <w:kern w:val="0"/>
                <w:szCs w:val="21"/>
              </w:rPr>
            </w:pPr>
            <w:r>
              <w:rPr>
                <w:rFonts w:hint="eastAsia" w:ascii="宋体" w:hAnsi="宋体" w:cs="新宋体"/>
                <w:szCs w:val="21"/>
              </w:rPr>
              <w:t>精度等级 1，OIML R99 Ed. 2008 标准 0 级</w:t>
            </w:r>
            <w:r>
              <w:rPr>
                <w:rFonts w:hint="eastAsia" w:ascii="宋体" w:hAnsi="宋体" w:cs="新宋体"/>
                <w:color w:val="FF0000"/>
                <w:szCs w:val="21"/>
              </w:rPr>
              <w:t xml:space="preserve"> </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8</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仪器仪表</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szCs w:val="21"/>
                <w:shd w:val="clear" w:color="auto" w:fill="FFFFFF"/>
              </w:rPr>
              <w:t>直流电压2/20/200/1000V±(0.5%＋1)</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交流电压2/20/200/700V±(0.8%＋3)</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直流电流20m/200m/20A±(0.8%＋2)</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交流电流20m/200m/20A±(1%＋3)</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电阻200/20K/200K/20MΩ±(0.8%＋1)</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温度-40℃-1000℃±(1%＋3)</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分电器触点的闭合角3/4/5/6/8CYL±(1.2%＋2)</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转速3/4/5/6/8CYL±(1.2%＋2)</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二极管测量</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三极管测量</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通断蜂鸣</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数据保持</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电源9V电池（6F22）</w:t>
            </w:r>
            <w:r>
              <w:rPr>
                <w:rFonts w:hint="eastAsia" w:ascii="宋体" w:hAnsi="宋体" w:cs="新宋体"/>
                <w:szCs w:val="21"/>
                <w:shd w:val="clear" w:color="auto" w:fill="FFFFFF"/>
              </w:rPr>
              <w:br w:type="textWrapping"/>
            </w:r>
            <w:r>
              <w:rPr>
                <w:rFonts w:hint="eastAsia" w:ascii="宋体" w:hAnsi="宋体" w:cs="新宋体"/>
                <w:szCs w:val="21"/>
                <w:shd w:val="clear" w:color="auto" w:fill="FFFFFF"/>
              </w:rPr>
              <w:t>输入端自动阻塞系统</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4</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9</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整车实训教学车辆</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二手汽油轿车，手动挡,车辆</w:t>
            </w:r>
            <w:r>
              <w:rPr>
                <w:rFonts w:ascii="宋体" w:hAnsi="宋体" w:cs="新宋体"/>
                <w:kern w:val="0"/>
                <w:szCs w:val="21"/>
              </w:rPr>
              <w:t>正常行驶，全车框架无明显损伤</w:t>
            </w:r>
            <w:r>
              <w:rPr>
                <w:rFonts w:hint="eastAsia" w:ascii="宋体" w:hAnsi="宋体" w:cs="新宋体"/>
                <w:kern w:val="0"/>
                <w:szCs w:val="21"/>
              </w:rPr>
              <w:t>，各项功能正常使用，满足国家现行排放标准</w:t>
            </w:r>
            <w:r>
              <w:rPr>
                <w:rFonts w:ascii="宋体" w:hAnsi="宋体" w:cs="新宋体"/>
                <w:kern w:val="0"/>
                <w:szCs w:val="21"/>
              </w:rPr>
              <w:t>。</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restart"/>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10</w:t>
            </w:r>
          </w:p>
        </w:tc>
        <w:tc>
          <w:tcPr>
            <w:tcW w:w="1164" w:type="dxa"/>
            <w:vMerge w:val="restart"/>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汽车营销实训车辆配件</w:t>
            </w: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产品名称</w:t>
            </w:r>
          </w:p>
        </w:tc>
        <w:tc>
          <w:tcPr>
            <w:tcW w:w="1776"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kern w:val="0"/>
                <w:szCs w:val="21"/>
              </w:rPr>
            </w:pPr>
            <w:r>
              <w:rPr>
                <w:rFonts w:hint="eastAsia" w:ascii="宋体" w:hAnsi="宋体" w:cs="宋体"/>
                <w:kern w:val="0"/>
                <w:szCs w:val="21"/>
              </w:rPr>
              <w:t>数量</w:t>
            </w:r>
          </w:p>
        </w:tc>
        <w:tc>
          <w:tcPr>
            <w:tcW w:w="425" w:type="dxa"/>
            <w:vMerge w:val="restart"/>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kern w:val="0"/>
                <w:szCs w:val="21"/>
              </w:rPr>
            </w:pPr>
            <w:r>
              <w:rPr>
                <w:rFonts w:hint="eastAsia" w:ascii="宋体" w:hAnsi="宋体" w:cs="新宋体"/>
                <w:kern w:val="0"/>
                <w:szCs w:val="21"/>
              </w:rPr>
              <w:t>套</w:t>
            </w:r>
          </w:p>
        </w:tc>
        <w:tc>
          <w:tcPr>
            <w:tcW w:w="709" w:type="dxa"/>
            <w:vMerge w:val="restart"/>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kern w:val="0"/>
                <w:szCs w:val="21"/>
              </w:rPr>
            </w:pPr>
            <w:r>
              <w:rPr>
                <w:rFonts w:hint="eastAsia" w:ascii="宋体" w:hAnsi="宋体" w:cs="新宋体"/>
                <w:kern w:val="0"/>
                <w:szCs w:val="21"/>
              </w:rPr>
              <w:t>1</w:t>
            </w:r>
          </w:p>
        </w:tc>
        <w:tc>
          <w:tcPr>
            <w:tcW w:w="850" w:type="dxa"/>
            <w:vMerge w:val="restart"/>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活塞总成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3</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曲轴总成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双质量飞轮总成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变速箱发动机连接总成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凸轮轴位置执行器电磁阀总成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曲轴箱压力调节阀总成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凸轮轴位置传感器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排气凸轮轴总成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曲轴箱通风管总成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bottom"/>
          </w:tcPr>
          <w:p>
            <w:pPr>
              <w:widowControl/>
              <w:jc w:val="center"/>
              <w:textAlignment w:val="bottom"/>
              <w:rPr>
                <w:rFonts w:ascii="宋体" w:hAnsi="宋体" w:cs="宋体"/>
                <w:szCs w:val="21"/>
              </w:rPr>
            </w:pPr>
            <w:r>
              <w:rPr>
                <w:rFonts w:hint="eastAsia" w:ascii="宋体" w:hAnsi="宋体" w:cs="宋体"/>
                <w:kern w:val="0"/>
                <w:szCs w:val="21"/>
              </w:rPr>
              <w:t xml:space="preserve"> 曲轴箱通风管总成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碳罐脱附控制阀总成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机油泵总成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机油泵链轮</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正时链总成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进气调相器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正时链导轨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bottom"/>
          </w:tcPr>
          <w:p>
            <w:pPr>
              <w:widowControl/>
              <w:jc w:val="center"/>
              <w:textAlignment w:val="bottom"/>
              <w:rPr>
                <w:rFonts w:ascii="宋体" w:hAnsi="宋体" w:cs="宋体"/>
                <w:szCs w:val="21"/>
              </w:rPr>
            </w:pPr>
            <w:r>
              <w:rPr>
                <w:rFonts w:hint="eastAsia" w:ascii="宋体" w:hAnsi="宋体" w:cs="宋体"/>
                <w:kern w:val="0"/>
                <w:szCs w:val="21"/>
              </w:rPr>
              <w:t>涨紧器导轨总成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正时链喷油嘴总成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正时链条张紧器总成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机油泵链条张紧器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发动机水泵总成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节温器及壳体总成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涡轮增压器总成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节气门体总成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辅助驱动张紧器总成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发动机真空泵总成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水泵皮带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点火线圈总成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3</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爆震传感器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机油压力传感器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进气温度压力传感器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发动机高压燃油泵</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喷油器总成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3</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上转向管柱</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前悬架减振器（左）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前悬架减振器（右）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前下控制臂总成（左）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前下控制臂总成（右）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前轴轮毂轴承</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后悬架减振器</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后悬架辅助弹簧</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后轮毂轴承</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前制动钳壳体总成（左）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前制动钳壳体总成（右）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驻车电动机总成（左）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驻车电动机总成（左）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后制动钳壳体总成（左）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后制动钳壳体总成（右）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制动助力器总成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制动主缸总成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制动助力器真空泵总成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前轮传动半轴总成（左）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前轮传动半轴总成（右）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制动调节器单元总成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前轮速传感器总成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前制动盘</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2</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制动储液罐总成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油门踏板总成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前除霜风道</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驾驶座安全带总成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第二排座椅中间安全带总成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车顶前横梁总成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充电口壳体总成</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前门下铰链总成（左）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前门下铰链总成（右）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前翼子板（左）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前翼子板（左）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后三角窗总成（左）</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 w:hRule="atLeast"/>
        </w:trPr>
        <w:tc>
          <w:tcPr>
            <w:tcW w:w="642" w:type="dxa"/>
            <w:vMerge w:val="continue"/>
            <w:tcBorders>
              <w:tl2br w:val="nil"/>
              <w:tr2bl w:val="nil"/>
            </w:tcBorders>
            <w:shd w:val="clear" w:color="auto" w:fill="auto"/>
            <w:tcMar>
              <w:left w:w="105" w:type="dxa"/>
              <w:right w:w="105" w:type="dxa"/>
            </w:tcMar>
            <w:vAlign w:val="center"/>
          </w:tcPr>
          <w:p>
            <w:pPr>
              <w:widowControl/>
              <w:textAlignment w:val="center"/>
            </w:pPr>
          </w:p>
        </w:tc>
        <w:tc>
          <w:tcPr>
            <w:tcW w:w="1164" w:type="dxa"/>
            <w:vMerge w:val="continue"/>
            <w:tcBorders>
              <w:tl2br w:val="nil"/>
              <w:tr2bl w:val="nil"/>
            </w:tcBorders>
            <w:shd w:val="clear" w:color="auto" w:fill="auto"/>
            <w:tcMar>
              <w:left w:w="105" w:type="dxa"/>
              <w:right w:w="105" w:type="dxa"/>
            </w:tcMar>
            <w:vAlign w:val="center"/>
          </w:tcPr>
          <w:p>
            <w:pPr>
              <w:widowControl/>
              <w:textAlignment w:val="center"/>
            </w:pPr>
          </w:p>
        </w:tc>
        <w:tc>
          <w:tcPr>
            <w:tcW w:w="374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宋体"/>
                <w:szCs w:val="21"/>
              </w:rPr>
            </w:pPr>
            <w:r>
              <w:rPr>
                <w:rFonts w:hint="eastAsia" w:ascii="宋体" w:hAnsi="宋体" w:cs="宋体"/>
                <w:kern w:val="0"/>
                <w:szCs w:val="21"/>
              </w:rPr>
              <w:t>后三角窗总成（右）</w:t>
            </w:r>
          </w:p>
        </w:tc>
        <w:tc>
          <w:tcPr>
            <w:tcW w:w="1776" w:type="dxa"/>
            <w:tcBorders>
              <w:tl2br w:val="nil"/>
              <w:tr2bl w:val="nil"/>
            </w:tcBorders>
            <w:shd w:val="clear" w:color="auto" w:fill="auto"/>
            <w:tcMar>
              <w:left w:w="105" w:type="dxa"/>
              <w:right w:w="105" w:type="dxa"/>
            </w:tcMar>
            <w:vAlign w:val="center"/>
          </w:tcPr>
          <w:p>
            <w:pPr>
              <w:widowControl/>
              <w:jc w:val="center"/>
              <w:textAlignment w:val="center"/>
            </w:pPr>
            <w:r>
              <w:rPr>
                <w:rFonts w:hint="eastAsia" w:ascii="宋体" w:hAnsi="宋体" w:cs="宋体"/>
                <w:kern w:val="0"/>
                <w:szCs w:val="21"/>
              </w:rPr>
              <w:t>1</w:t>
            </w:r>
          </w:p>
        </w:tc>
        <w:tc>
          <w:tcPr>
            <w:tcW w:w="425" w:type="dxa"/>
            <w:vMerge w:val="continue"/>
            <w:tcBorders>
              <w:tl2br w:val="nil"/>
              <w:tr2bl w:val="nil"/>
            </w:tcBorders>
            <w:shd w:val="clear" w:color="auto" w:fill="auto"/>
            <w:tcMar>
              <w:left w:w="105" w:type="dxa"/>
              <w:right w:w="105" w:type="dxa"/>
            </w:tcMar>
            <w:vAlign w:val="center"/>
          </w:tcPr>
          <w:p>
            <w:pPr>
              <w:widowControl/>
              <w:textAlignment w:val="center"/>
            </w:pPr>
          </w:p>
        </w:tc>
        <w:tc>
          <w:tcPr>
            <w:tcW w:w="709" w:type="dxa"/>
            <w:vMerge w:val="continue"/>
            <w:tcBorders>
              <w:tl2br w:val="nil"/>
              <w:tr2bl w:val="nil"/>
            </w:tcBorders>
            <w:shd w:val="clear" w:color="auto" w:fill="auto"/>
            <w:tcMar>
              <w:left w:w="105" w:type="dxa"/>
              <w:right w:w="105" w:type="dxa"/>
            </w:tcMar>
            <w:vAlign w:val="center"/>
          </w:tcPr>
          <w:p>
            <w:pPr>
              <w:widowControl/>
              <w:textAlignment w:val="center"/>
            </w:pPr>
          </w:p>
        </w:tc>
        <w:tc>
          <w:tcPr>
            <w:tcW w:w="850" w:type="dxa"/>
            <w:vMerge w:val="continue"/>
            <w:tcBorders>
              <w:tl2br w:val="nil"/>
              <w:tr2bl w:val="nil"/>
            </w:tcBorders>
            <w:shd w:val="clear" w:color="auto" w:fill="auto"/>
            <w:vAlign w:val="center"/>
          </w:tcPr>
          <w:p>
            <w:pPr>
              <w:widowControl/>
              <w:textAlignment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11</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szCs w:val="21"/>
              </w:rPr>
              <w:t>零件车</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szCs w:val="21"/>
              </w:rPr>
            </w:pPr>
            <w:r>
              <w:rPr>
                <w:rFonts w:hint="eastAsia" w:ascii="宋体" w:hAnsi="宋体" w:cs="新宋体"/>
                <w:szCs w:val="21"/>
              </w:rPr>
              <w:t>层数：三层</w:t>
            </w:r>
          </w:p>
          <w:p>
            <w:pPr>
              <w:pStyle w:val="58"/>
              <w:rPr>
                <w:rFonts w:ascii="宋体" w:hAnsi="宋体" w:cs="新宋体"/>
                <w:kern w:val="0"/>
                <w:szCs w:val="21"/>
              </w:rPr>
            </w:pPr>
            <w:r>
              <w:rPr>
                <w:rFonts w:hint="eastAsia" w:ascii="宋体" w:hAnsi="宋体" w:cs="新宋体"/>
                <w:kern w:val="0"/>
                <w:szCs w:val="21"/>
              </w:rPr>
              <w:t>尺寸：</w:t>
            </w:r>
            <w:r>
              <w:rPr>
                <w:rFonts w:hint="eastAsia" w:ascii="宋体" w:hAnsi="宋体" w:cs="宋体"/>
                <w:kern w:val="0"/>
                <w:szCs w:val="21"/>
              </w:rPr>
              <w:t>≧</w:t>
            </w:r>
            <w:r>
              <w:rPr>
                <w:rFonts w:hint="eastAsia" w:ascii="宋体" w:hAnsi="宋体" w:cs="新宋体"/>
                <w:kern w:val="0"/>
                <w:szCs w:val="21"/>
              </w:rPr>
              <w:t>760*350*760mm</w:t>
            </w:r>
          </w:p>
          <w:p>
            <w:pPr>
              <w:pStyle w:val="58"/>
              <w:rPr>
                <w:rFonts w:ascii="宋体" w:hAnsi="宋体" w:cs="新宋体"/>
                <w:kern w:val="0"/>
                <w:szCs w:val="21"/>
              </w:rPr>
            </w:pPr>
            <w:r>
              <w:rPr>
                <w:rFonts w:hint="eastAsia" w:ascii="宋体" w:hAnsi="宋体" w:cs="新宋体"/>
                <w:kern w:val="0"/>
                <w:szCs w:val="21"/>
              </w:rPr>
              <w:t>净重：</w:t>
            </w:r>
            <w:r>
              <w:rPr>
                <w:rFonts w:hint="eastAsia" w:ascii="宋体" w:hAnsi="宋体" w:cs="宋体"/>
                <w:kern w:val="0"/>
                <w:szCs w:val="21"/>
              </w:rPr>
              <w:t>≧</w:t>
            </w:r>
            <w:r>
              <w:rPr>
                <w:rFonts w:hint="eastAsia" w:ascii="宋体" w:hAnsi="宋体" w:cs="新宋体"/>
                <w:kern w:val="0"/>
                <w:szCs w:val="21"/>
              </w:rPr>
              <w:t>12kg</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3</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12</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新能源汽车实训教学车辆</w:t>
            </w:r>
          </w:p>
        </w:tc>
        <w:tc>
          <w:tcPr>
            <w:tcW w:w="5525" w:type="dxa"/>
            <w:gridSpan w:val="2"/>
            <w:tcBorders>
              <w:tl2br w:val="nil"/>
              <w:tr2bl w:val="nil"/>
            </w:tcBorders>
            <w:shd w:val="clear" w:color="auto" w:fill="auto"/>
            <w:tcMar>
              <w:left w:w="105" w:type="dxa"/>
              <w:right w:w="105" w:type="dxa"/>
            </w:tcMar>
            <w:vAlign w:val="center"/>
          </w:tcPr>
          <w:p>
            <w:pPr>
              <w:widowControl/>
              <w:rPr>
                <w:rFonts w:ascii="宋体" w:hAnsi="宋体" w:cs="新宋体"/>
                <w:kern w:val="0"/>
                <w:szCs w:val="21"/>
              </w:rPr>
            </w:pPr>
            <w:r>
              <w:rPr>
                <w:rFonts w:hint="eastAsia" w:ascii="宋体" w:hAnsi="宋体" w:cs="新宋体"/>
                <w:kern w:val="0"/>
                <w:szCs w:val="21"/>
              </w:rPr>
              <w:t>新能源高性能A级纯电动三厢轿车，适用于职业院校及培训机构基于整车的实训教学、技能训练和考核评价。</w:t>
            </w:r>
          </w:p>
          <w:p>
            <w:pPr>
              <w:widowControl/>
              <w:rPr>
                <w:rFonts w:ascii="宋体" w:hAnsi="宋体" w:cs="新宋体"/>
                <w:kern w:val="0"/>
                <w:szCs w:val="21"/>
              </w:rPr>
            </w:pPr>
            <w:r>
              <w:rPr>
                <w:rFonts w:hint="eastAsia" w:ascii="宋体" w:hAnsi="宋体" w:cs="新宋体"/>
                <w:kern w:val="0"/>
                <w:szCs w:val="21"/>
              </w:rPr>
              <w:t>1、技术特点</w:t>
            </w:r>
          </w:p>
          <w:p>
            <w:pPr>
              <w:widowControl/>
              <w:rPr>
                <w:rFonts w:ascii="宋体" w:hAnsi="宋体" w:cs="新宋体"/>
                <w:kern w:val="0"/>
                <w:szCs w:val="21"/>
              </w:rPr>
            </w:pPr>
            <w:r>
              <w:rPr>
                <w:rFonts w:hint="eastAsia" w:ascii="宋体" w:hAnsi="宋体" w:cs="新宋体"/>
                <w:kern w:val="0"/>
                <w:szCs w:val="21"/>
              </w:rPr>
              <w:t>1.1能源类型：纯电动；续航里程：</w:t>
            </w:r>
            <w:r>
              <w:rPr>
                <w:rFonts w:hint="eastAsia" w:ascii="宋体" w:hAnsi="宋体" w:eastAsia="宋体" w:cs="宋体"/>
                <w:kern w:val="0"/>
                <w:szCs w:val="21"/>
              </w:rPr>
              <w:t>≧</w:t>
            </w:r>
            <w:r>
              <w:rPr>
                <w:rFonts w:hint="eastAsia" w:ascii="宋体" w:hAnsi="宋体" w:cs="新宋体"/>
                <w:kern w:val="0"/>
                <w:szCs w:val="21"/>
              </w:rPr>
              <w:t>400km；电机类型：永磁同步电机；最大功率：</w:t>
            </w:r>
            <w:r>
              <w:rPr>
                <w:rFonts w:hint="eastAsia" w:ascii="宋体" w:hAnsi="宋体" w:eastAsia="宋体" w:cs="宋体"/>
                <w:kern w:val="0"/>
                <w:szCs w:val="21"/>
              </w:rPr>
              <w:t>≧</w:t>
            </w:r>
            <w:r>
              <w:rPr>
                <w:rFonts w:hint="eastAsia" w:ascii="宋体" w:hAnsi="宋体" w:cs="新宋体"/>
                <w:kern w:val="0"/>
                <w:szCs w:val="21"/>
              </w:rPr>
              <w:t>120kw；电池类型：三元锂电池；电池容量：</w:t>
            </w:r>
            <w:r>
              <w:rPr>
                <w:rFonts w:hint="eastAsia" w:ascii="宋体" w:hAnsi="宋体" w:eastAsia="宋体" w:cs="宋体"/>
                <w:kern w:val="0"/>
                <w:szCs w:val="21"/>
              </w:rPr>
              <w:t>≧</w:t>
            </w:r>
            <w:r>
              <w:rPr>
                <w:rFonts w:hint="eastAsia" w:ascii="宋体" w:hAnsi="宋体" w:cs="新宋体"/>
                <w:kern w:val="0"/>
                <w:szCs w:val="21"/>
              </w:rPr>
              <w:t>153Ah。</w:t>
            </w:r>
          </w:p>
          <w:p>
            <w:pPr>
              <w:widowControl/>
              <w:rPr>
                <w:rFonts w:ascii="宋体" w:hAnsi="宋体" w:cs="新宋体"/>
                <w:kern w:val="0"/>
                <w:szCs w:val="21"/>
              </w:rPr>
            </w:pPr>
            <w:r>
              <w:rPr>
                <w:rFonts w:hint="eastAsia" w:ascii="宋体" w:hAnsi="宋体" w:cs="新宋体"/>
                <w:kern w:val="0"/>
                <w:szCs w:val="21"/>
              </w:rPr>
              <w:t>1.2具备高压配电保护、继电器状态检测保护、预充电检测和主动放电安全管理、绝缘检测安全管理、碰撞安全管理、物理隔离保护、互锁检测等保护策略。</w:t>
            </w:r>
          </w:p>
          <w:p>
            <w:pPr>
              <w:widowControl/>
              <w:rPr>
                <w:rFonts w:ascii="宋体" w:hAnsi="宋体" w:cs="新宋体"/>
                <w:kern w:val="0"/>
                <w:szCs w:val="21"/>
              </w:rPr>
            </w:pPr>
            <w:r>
              <w:rPr>
                <w:rFonts w:hint="eastAsia" w:ascii="宋体" w:hAnsi="宋体" w:cs="新宋体"/>
                <w:kern w:val="0"/>
                <w:szCs w:val="21"/>
              </w:rPr>
              <w:t>1.3搭载“能效金三角”高效动力系统，采用轻量化高能智控电池系统及ITCS2.0智能温控系统；配置HEDS高效电驱系统；配置智能高效精敏电控系统。</w:t>
            </w:r>
          </w:p>
          <w:p>
            <w:pPr>
              <w:widowControl/>
              <w:rPr>
                <w:rFonts w:ascii="宋体" w:hAnsi="宋体" w:cs="新宋体"/>
                <w:kern w:val="0"/>
                <w:szCs w:val="21"/>
              </w:rPr>
            </w:pPr>
            <w:r>
              <w:rPr>
                <w:rFonts w:hint="eastAsia" w:ascii="宋体" w:hAnsi="宋体" w:cs="新宋体"/>
                <w:kern w:val="0"/>
                <w:szCs w:val="21"/>
              </w:rPr>
              <w:t>1.4配备充电站快充、家用快充盒、家用慢冲盒、充电站慢充、应急线充5种充电模式，便于用户根据不同充电环境选择最佳充电途径。</w:t>
            </w:r>
          </w:p>
          <w:p>
            <w:pPr>
              <w:widowControl/>
              <w:rPr>
                <w:rFonts w:ascii="宋体" w:hAnsi="宋体" w:cs="新宋体"/>
                <w:kern w:val="0"/>
                <w:szCs w:val="21"/>
              </w:rPr>
            </w:pPr>
            <w:r>
              <w:rPr>
                <w:rFonts w:hint="eastAsia" w:ascii="宋体" w:hAnsi="宋体" w:cs="新宋体"/>
                <w:kern w:val="0"/>
                <w:szCs w:val="21"/>
              </w:rPr>
              <w:t>2、教学配置</w:t>
            </w:r>
          </w:p>
          <w:p>
            <w:pPr>
              <w:widowControl/>
              <w:rPr>
                <w:rFonts w:ascii="宋体" w:hAnsi="宋体" w:cs="新宋体"/>
                <w:kern w:val="0"/>
                <w:szCs w:val="21"/>
              </w:rPr>
            </w:pPr>
            <w:r>
              <w:rPr>
                <w:rFonts w:hint="eastAsia" w:ascii="宋体" w:hAnsi="宋体" w:cs="新宋体"/>
                <w:kern w:val="0"/>
                <w:szCs w:val="21"/>
              </w:rPr>
              <w:t>1.1配备原厂电池管理系统（BMS）连接器对插适配线束，实现车辆与“整车故障设置平台和故障检测盒（包含软硬件）”技术平台的快速无损连接,便于故障设置和数据检测。</w:t>
            </w:r>
          </w:p>
          <w:p>
            <w:pPr>
              <w:widowControl/>
              <w:rPr>
                <w:rFonts w:ascii="宋体" w:hAnsi="宋体" w:cs="新宋体"/>
                <w:kern w:val="0"/>
                <w:szCs w:val="21"/>
              </w:rPr>
            </w:pPr>
            <w:r>
              <w:rPr>
                <w:rFonts w:hint="eastAsia" w:ascii="宋体" w:hAnsi="宋体" w:cs="新宋体"/>
                <w:kern w:val="0"/>
                <w:szCs w:val="21"/>
              </w:rPr>
              <w:t>1.2配备原厂整车控制器（VCU）连接器对插转接盒及适配线束，实现车辆与“整车故障设置平台和故障检测盒（包含软硬件）”技术平台的快速无损连接,便于故障设置和数据检测。</w:t>
            </w:r>
          </w:p>
          <w:p>
            <w:pPr>
              <w:widowControl/>
              <w:rPr>
                <w:rFonts w:ascii="宋体" w:hAnsi="宋体" w:cs="新宋体"/>
                <w:kern w:val="0"/>
                <w:szCs w:val="21"/>
              </w:rPr>
            </w:pPr>
            <w:r>
              <w:rPr>
                <w:rFonts w:hint="eastAsia" w:ascii="宋体" w:hAnsi="宋体" w:cs="新宋体"/>
                <w:kern w:val="0"/>
                <w:szCs w:val="21"/>
              </w:rPr>
              <w:t>1.3配备原厂电机控制器（PEU）连接器对插转接盒及适配线束，实现车辆与“整车故障设置平台和故障检测盒（包含软硬件）”技术平台的快速无损连接,便于故障设置和数据检测。</w:t>
            </w:r>
          </w:p>
          <w:p>
            <w:pPr>
              <w:widowControl/>
              <w:rPr>
                <w:rFonts w:ascii="宋体" w:hAnsi="宋体" w:cs="新宋体"/>
                <w:kern w:val="0"/>
                <w:szCs w:val="21"/>
              </w:rPr>
            </w:pPr>
            <w:r>
              <w:rPr>
                <w:rFonts w:hint="eastAsia" w:ascii="宋体" w:hAnsi="宋体" w:cs="新宋体"/>
                <w:kern w:val="0"/>
                <w:szCs w:val="21"/>
              </w:rPr>
              <w:t>1.4配备原厂车载充电机（OBC）连接器对插转接盒及适配线束，实现车辆与“整车故障设置平台和故障检测盒（包含软硬件）”技术平台的快速无损连接,便于故障设置和数据检测。</w:t>
            </w:r>
          </w:p>
          <w:p>
            <w:pPr>
              <w:widowControl/>
              <w:rPr>
                <w:rFonts w:ascii="宋体" w:hAnsi="宋体" w:cs="新宋体"/>
                <w:kern w:val="0"/>
                <w:szCs w:val="21"/>
              </w:rPr>
            </w:pPr>
            <w:r>
              <w:rPr>
                <w:rFonts w:hint="eastAsia" w:ascii="宋体" w:hAnsi="宋体" w:cs="新宋体"/>
                <w:kern w:val="0"/>
                <w:szCs w:val="21"/>
              </w:rPr>
              <w:t>3、主要功能</w:t>
            </w:r>
          </w:p>
          <w:p>
            <w:pPr>
              <w:widowControl/>
              <w:rPr>
                <w:rFonts w:ascii="宋体" w:hAnsi="宋体" w:cs="新宋体"/>
                <w:kern w:val="0"/>
                <w:szCs w:val="21"/>
              </w:rPr>
            </w:pPr>
            <w:r>
              <w:rPr>
                <w:rFonts w:hint="eastAsia" w:ascii="宋体" w:hAnsi="宋体" w:cs="新宋体"/>
                <w:kern w:val="0"/>
                <w:szCs w:val="21"/>
              </w:rPr>
              <w:t>3.1 新能源汽车故障诊断与排除</w:t>
            </w:r>
          </w:p>
          <w:p>
            <w:pPr>
              <w:widowControl/>
              <w:rPr>
                <w:rFonts w:ascii="宋体" w:hAnsi="宋体" w:cs="新宋体"/>
                <w:kern w:val="0"/>
                <w:szCs w:val="21"/>
              </w:rPr>
            </w:pPr>
            <w:r>
              <w:rPr>
                <w:rFonts w:hint="eastAsia" w:ascii="宋体" w:hAnsi="宋体" w:cs="新宋体"/>
                <w:kern w:val="0"/>
                <w:szCs w:val="21"/>
              </w:rPr>
              <w:t>3.2 新能源汽车维护与高压组件更换</w:t>
            </w:r>
          </w:p>
          <w:p>
            <w:pPr>
              <w:widowControl/>
              <w:rPr>
                <w:rFonts w:ascii="宋体" w:hAnsi="宋体" w:cs="新宋体"/>
                <w:kern w:val="0"/>
                <w:szCs w:val="21"/>
              </w:rPr>
            </w:pPr>
            <w:r>
              <w:rPr>
                <w:rFonts w:hint="eastAsia" w:ascii="宋体" w:hAnsi="宋体" w:cs="新宋体"/>
                <w:kern w:val="0"/>
                <w:szCs w:val="21"/>
              </w:rPr>
              <w:t>3.3 新能源汽车电动化系统实训教学</w:t>
            </w:r>
          </w:p>
          <w:p>
            <w:pPr>
              <w:widowControl/>
              <w:rPr>
                <w:rFonts w:ascii="宋体" w:hAnsi="宋体" w:cs="新宋体"/>
                <w:kern w:val="0"/>
                <w:szCs w:val="21"/>
              </w:rPr>
            </w:pPr>
            <w:r>
              <w:rPr>
                <w:rFonts w:hint="eastAsia" w:ascii="宋体" w:hAnsi="宋体" w:cs="新宋体"/>
                <w:kern w:val="0"/>
                <w:szCs w:val="21"/>
              </w:rPr>
              <w:t>3.4 新能源汽车电动化系统技能训练</w:t>
            </w:r>
          </w:p>
          <w:p>
            <w:pPr>
              <w:widowControl/>
              <w:textAlignment w:val="center"/>
              <w:rPr>
                <w:rFonts w:ascii="宋体" w:hAnsi="宋体" w:cs="新宋体"/>
                <w:kern w:val="0"/>
                <w:szCs w:val="21"/>
              </w:rPr>
            </w:pPr>
            <w:r>
              <w:rPr>
                <w:rFonts w:hint="eastAsia" w:ascii="宋体" w:hAnsi="宋体" w:cs="新宋体"/>
                <w:kern w:val="0"/>
                <w:szCs w:val="21"/>
              </w:rPr>
              <w:t>3.5 基于整车的实训教学和技能训练</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13</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整车故障设置平台和故障检测盒</w:t>
            </w:r>
          </w:p>
        </w:tc>
        <w:tc>
          <w:tcPr>
            <w:tcW w:w="5525" w:type="dxa"/>
            <w:gridSpan w:val="2"/>
            <w:tcBorders>
              <w:tl2br w:val="nil"/>
              <w:tr2bl w:val="nil"/>
            </w:tcBorders>
            <w:shd w:val="clear" w:color="auto" w:fill="auto"/>
            <w:tcMar>
              <w:left w:w="105" w:type="dxa"/>
              <w:right w:w="105" w:type="dxa"/>
            </w:tcMar>
            <w:vAlign w:val="center"/>
          </w:tcPr>
          <w:p>
            <w:pPr>
              <w:widowControl/>
              <w:rPr>
                <w:rFonts w:ascii="宋体" w:hAnsi="宋体" w:cs="新宋体"/>
                <w:kern w:val="0"/>
                <w:szCs w:val="21"/>
              </w:rPr>
            </w:pPr>
            <w:r>
              <w:rPr>
                <w:rFonts w:hint="eastAsia" w:ascii="宋体" w:hAnsi="宋体" w:cs="新宋体"/>
                <w:kern w:val="0"/>
                <w:szCs w:val="21"/>
              </w:rPr>
              <w:t>整车故障设置平台和故障检测盒（包含软硬件），依据新能源汽车理实一体化教学理念设计，适用于职业院校及培训机构车辆电动化系统的数据采集、故障诊断等实训教学、技能训练和考核评价。</w:t>
            </w:r>
          </w:p>
          <w:p>
            <w:pPr>
              <w:widowControl/>
              <w:rPr>
                <w:rFonts w:ascii="宋体" w:hAnsi="宋体" w:cs="新宋体"/>
                <w:kern w:val="0"/>
                <w:szCs w:val="21"/>
              </w:rPr>
            </w:pPr>
            <w:r>
              <w:rPr>
                <w:rFonts w:hint="eastAsia" w:ascii="宋体" w:hAnsi="宋体" w:cs="新宋体"/>
                <w:kern w:val="0"/>
                <w:szCs w:val="21"/>
              </w:rPr>
              <w:t>1、产品配置</w:t>
            </w:r>
          </w:p>
          <w:p>
            <w:pPr>
              <w:widowControl/>
              <w:rPr>
                <w:rFonts w:ascii="宋体" w:hAnsi="宋体" w:cs="新宋体"/>
                <w:kern w:val="0"/>
                <w:szCs w:val="21"/>
              </w:rPr>
            </w:pPr>
            <w:r>
              <w:rPr>
                <w:rFonts w:hint="eastAsia" w:ascii="宋体" w:hAnsi="宋体" w:cs="新宋体"/>
                <w:kern w:val="0"/>
                <w:szCs w:val="21"/>
              </w:rPr>
              <w:t>整车故障设置平台和故障检测盒（包含软硬件）包括操控台、智能交互系统、数据采集系统、故障设置系统、手持移动终端、故障检测盒、测量膜，并可选配学生无线终端。</w:t>
            </w:r>
          </w:p>
          <w:p>
            <w:pPr>
              <w:widowControl/>
              <w:rPr>
                <w:rFonts w:ascii="宋体" w:hAnsi="宋体" w:cs="新宋体"/>
                <w:kern w:val="0"/>
                <w:szCs w:val="21"/>
              </w:rPr>
            </w:pPr>
            <w:r>
              <w:rPr>
                <w:rFonts w:hint="eastAsia" w:ascii="宋体" w:hAnsi="宋体" w:cs="新宋体"/>
                <w:kern w:val="0"/>
                <w:szCs w:val="21"/>
              </w:rPr>
              <w:t>1.1操控台</w:t>
            </w:r>
          </w:p>
          <w:p>
            <w:pPr>
              <w:widowControl/>
              <w:rPr>
                <w:rFonts w:ascii="宋体" w:hAnsi="宋体" w:cs="新宋体"/>
                <w:kern w:val="0"/>
                <w:szCs w:val="21"/>
              </w:rPr>
            </w:pPr>
            <w:r>
              <w:rPr>
                <w:rFonts w:hint="eastAsia" w:ascii="宋体" w:hAnsi="宋体" w:cs="新宋体"/>
                <w:kern w:val="0"/>
                <w:szCs w:val="21"/>
              </w:rPr>
              <w:t>操控台为移动立式结构，工业钣金成型，表面静电喷涂。控制柜上部嵌装18.5寸工业级电容触摸显示屏，控制柜下部配置侧开门内置式五层抽拉收纳箱，用于放置故障设置和数据采集系统、手持移动终端、故障检测盒、故障设置盒、测量膜等。</w:t>
            </w:r>
          </w:p>
          <w:p>
            <w:pPr>
              <w:widowControl/>
              <w:rPr>
                <w:rFonts w:ascii="宋体" w:hAnsi="宋体" w:cs="新宋体"/>
                <w:kern w:val="0"/>
                <w:szCs w:val="21"/>
              </w:rPr>
            </w:pPr>
            <w:r>
              <w:rPr>
                <w:rFonts w:hint="eastAsia" w:ascii="宋体" w:hAnsi="宋体" w:cs="新宋体"/>
                <w:kern w:val="0"/>
                <w:szCs w:val="21"/>
              </w:rPr>
              <w:t>1.2智能交互系统</w:t>
            </w:r>
          </w:p>
          <w:p>
            <w:pPr>
              <w:widowControl/>
              <w:rPr>
                <w:rFonts w:ascii="宋体" w:hAnsi="宋体" w:cs="新宋体"/>
                <w:kern w:val="0"/>
                <w:szCs w:val="21"/>
              </w:rPr>
            </w:pPr>
            <w:r>
              <w:rPr>
                <w:rFonts w:hint="eastAsia" w:ascii="宋体" w:hAnsi="宋体" w:cs="新宋体"/>
                <w:kern w:val="0"/>
                <w:szCs w:val="21"/>
              </w:rPr>
              <w:t>智能交互系统用于整车故障设置平台和车辆电动化系统的智能交互。系统应用UI操作界面，可实现车型选择、系统分级、故障设置、数据采集、状态显示、一键清除等功能。支持操控终端、手持移动终端、学生无线终端的互联互通。</w:t>
            </w:r>
          </w:p>
          <w:p>
            <w:pPr>
              <w:widowControl/>
              <w:rPr>
                <w:rFonts w:ascii="宋体" w:hAnsi="宋体" w:cs="新宋体"/>
                <w:kern w:val="0"/>
                <w:szCs w:val="21"/>
              </w:rPr>
            </w:pPr>
            <w:r>
              <w:rPr>
                <w:rFonts w:hint="eastAsia" w:ascii="宋体" w:hAnsi="宋体" w:cs="新宋体"/>
                <w:kern w:val="0"/>
                <w:szCs w:val="21"/>
              </w:rPr>
              <w:t>1.3数据采集系统</w:t>
            </w:r>
          </w:p>
          <w:p>
            <w:pPr>
              <w:widowControl/>
              <w:rPr>
                <w:rFonts w:ascii="宋体" w:hAnsi="宋体" w:cs="新宋体"/>
                <w:kern w:val="0"/>
                <w:szCs w:val="21"/>
              </w:rPr>
            </w:pPr>
            <w:r>
              <w:rPr>
                <w:rFonts w:hint="eastAsia" w:ascii="宋体" w:hAnsi="宋体" w:cs="新宋体"/>
                <w:kern w:val="0"/>
                <w:szCs w:val="21"/>
              </w:rPr>
              <w:t>数据采集系统采用工业造型设计和开模制作，内置PCB板电路封装，用于车辆电池管理系统（BMS）、整车控制器（VCU）、电机控制器（PEU）、车载充电机（OBC）等系统的数据采集。系统包含软硬件，具备信号识别、数据采集、信息传输等功能。</w:t>
            </w:r>
          </w:p>
          <w:p>
            <w:pPr>
              <w:widowControl/>
              <w:rPr>
                <w:rFonts w:ascii="宋体" w:hAnsi="宋体" w:cs="新宋体"/>
                <w:kern w:val="0"/>
                <w:szCs w:val="21"/>
              </w:rPr>
            </w:pPr>
            <w:r>
              <w:rPr>
                <w:rFonts w:hint="eastAsia" w:ascii="宋体" w:hAnsi="宋体" w:cs="新宋体"/>
                <w:kern w:val="0"/>
                <w:szCs w:val="21"/>
              </w:rPr>
              <w:t>1.4故障设置系统</w:t>
            </w:r>
          </w:p>
          <w:p>
            <w:pPr>
              <w:widowControl/>
              <w:rPr>
                <w:rFonts w:ascii="宋体" w:hAnsi="宋体" w:cs="新宋体"/>
                <w:kern w:val="0"/>
                <w:szCs w:val="21"/>
              </w:rPr>
            </w:pPr>
            <w:r>
              <w:rPr>
                <w:rFonts w:hint="eastAsia" w:ascii="宋体" w:hAnsi="宋体" w:cs="新宋体"/>
                <w:kern w:val="0"/>
                <w:szCs w:val="21"/>
              </w:rPr>
              <w:t>故障设置系统采用工业造型设计和开模制作，内置PCB板电路封装，用于车辆电池管理系统（BMS）、整车控制器（VCU）、电机控制器（PEU）、车载充电机（OBC）等系统的故障设置。系统包含软硬件，具备故障设置、状态显示、一键清除等功能。</w:t>
            </w:r>
          </w:p>
          <w:p>
            <w:pPr>
              <w:widowControl/>
              <w:rPr>
                <w:rFonts w:ascii="宋体" w:hAnsi="宋体" w:cs="新宋体"/>
                <w:kern w:val="0"/>
                <w:szCs w:val="21"/>
              </w:rPr>
            </w:pPr>
            <w:r>
              <w:rPr>
                <w:rFonts w:hint="eastAsia" w:ascii="宋体" w:hAnsi="宋体" w:cs="新宋体"/>
                <w:kern w:val="0"/>
                <w:szCs w:val="21"/>
              </w:rPr>
              <w:t>1.5手持移动终端</w:t>
            </w:r>
          </w:p>
          <w:p>
            <w:pPr>
              <w:widowControl/>
              <w:rPr>
                <w:rFonts w:ascii="宋体" w:hAnsi="宋体" w:cs="新宋体"/>
                <w:kern w:val="0"/>
                <w:szCs w:val="21"/>
              </w:rPr>
            </w:pPr>
            <w:r>
              <w:rPr>
                <w:rFonts w:hint="eastAsia" w:ascii="宋体" w:hAnsi="宋体" w:cs="新宋体"/>
                <w:kern w:val="0"/>
                <w:szCs w:val="21"/>
              </w:rPr>
              <w:t>手持移动终端采用工业造型设计和开模制作，封装10.1寸电容触摸显示屏，支持多路传输和实时交互，可与操控终端并行使用，也可拓展学生终端组网应用，实现车辆电动化系统的故障设置和数据采集。</w:t>
            </w:r>
          </w:p>
          <w:p>
            <w:pPr>
              <w:widowControl/>
              <w:rPr>
                <w:rFonts w:ascii="宋体" w:hAnsi="宋体" w:cs="新宋体"/>
                <w:kern w:val="0"/>
                <w:szCs w:val="21"/>
              </w:rPr>
            </w:pPr>
            <w:r>
              <w:rPr>
                <w:rFonts w:hint="eastAsia" w:ascii="宋体" w:hAnsi="宋体" w:cs="新宋体"/>
                <w:kern w:val="0"/>
                <w:szCs w:val="21"/>
              </w:rPr>
              <w:t>1.6故障检测盒</w:t>
            </w:r>
          </w:p>
          <w:p>
            <w:pPr>
              <w:widowControl/>
              <w:rPr>
                <w:rFonts w:ascii="宋体" w:hAnsi="宋体" w:cs="新宋体"/>
                <w:kern w:val="0"/>
                <w:szCs w:val="21"/>
              </w:rPr>
            </w:pPr>
            <w:r>
              <w:rPr>
                <w:rFonts w:hint="eastAsia" w:ascii="宋体" w:hAnsi="宋体" w:cs="新宋体"/>
                <w:kern w:val="0"/>
                <w:szCs w:val="21"/>
              </w:rPr>
              <w:t>故障检测盒采用工业造型设计和开模制作，内置PCB板电路封装，用于车辆电池管理系统（BMS）、整车控制器（VCU）、电机控制器（PEU）、车载充电机（OBC）等系统的故障检测。具备电信号双端检测功能，同时可以设置断路、短路、虚接故障。</w:t>
            </w:r>
          </w:p>
          <w:p>
            <w:pPr>
              <w:widowControl/>
              <w:rPr>
                <w:rFonts w:ascii="宋体" w:hAnsi="宋体" w:cs="新宋体"/>
                <w:kern w:val="0"/>
                <w:szCs w:val="21"/>
              </w:rPr>
            </w:pPr>
            <w:r>
              <w:rPr>
                <w:rFonts w:hint="eastAsia" w:ascii="宋体" w:hAnsi="宋体" w:cs="新宋体"/>
                <w:kern w:val="0"/>
                <w:szCs w:val="21"/>
              </w:rPr>
              <w:t>1.7测量膜</w:t>
            </w:r>
          </w:p>
          <w:p>
            <w:pPr>
              <w:widowControl/>
              <w:rPr>
                <w:rFonts w:ascii="宋体" w:hAnsi="宋体" w:cs="新宋体"/>
                <w:kern w:val="0"/>
                <w:szCs w:val="21"/>
              </w:rPr>
            </w:pPr>
            <w:r>
              <w:rPr>
                <w:rFonts w:hint="eastAsia" w:ascii="宋体" w:hAnsi="宋体" w:cs="新宋体"/>
                <w:kern w:val="0"/>
                <w:szCs w:val="21"/>
              </w:rPr>
              <w:t>测量膜采用薄膜材料微雕印刷，包含车辆电池管理系统（BMS）、整车控制器（VCU）、电机控制器（PEU）、车载充电机（OBC）独立面膜。各系统面膜严格对应车辆针脚定义和检测端口，操作便捷、定义准确。</w:t>
            </w:r>
          </w:p>
          <w:p>
            <w:pPr>
              <w:widowControl/>
              <w:rPr>
                <w:rFonts w:ascii="宋体" w:hAnsi="宋体" w:cs="新宋体"/>
                <w:kern w:val="0"/>
                <w:szCs w:val="21"/>
              </w:rPr>
            </w:pPr>
            <w:r>
              <w:rPr>
                <w:rFonts w:hint="eastAsia" w:ascii="宋体" w:hAnsi="宋体" w:cs="新宋体"/>
                <w:kern w:val="0"/>
                <w:szCs w:val="21"/>
              </w:rPr>
              <w:t>1.8学生无线终端</w:t>
            </w:r>
          </w:p>
          <w:p>
            <w:pPr>
              <w:widowControl/>
              <w:rPr>
                <w:rFonts w:ascii="宋体" w:hAnsi="宋体" w:cs="新宋体"/>
                <w:kern w:val="0"/>
                <w:szCs w:val="21"/>
              </w:rPr>
            </w:pPr>
            <w:r>
              <w:rPr>
                <w:rFonts w:hint="eastAsia" w:ascii="宋体" w:hAnsi="宋体" w:cs="新宋体"/>
                <w:kern w:val="0"/>
                <w:szCs w:val="21"/>
              </w:rPr>
              <w:t>学生无线终端采用工业造型设计和开模制作，封装10寸电容触摸显示屏，内置WIFI，支持多路传输和在线学习，具备数据采集、故障诊断等实训和考核功能，可实现不少于30个终端节点的组网应用。</w:t>
            </w:r>
          </w:p>
          <w:p>
            <w:pPr>
              <w:widowControl/>
              <w:rPr>
                <w:rFonts w:ascii="宋体" w:hAnsi="宋体" w:cs="新宋体"/>
                <w:kern w:val="0"/>
                <w:szCs w:val="21"/>
              </w:rPr>
            </w:pPr>
            <w:r>
              <w:rPr>
                <w:rFonts w:hint="eastAsia" w:ascii="宋体" w:hAnsi="宋体" w:cs="新宋体"/>
                <w:kern w:val="0"/>
                <w:szCs w:val="21"/>
              </w:rPr>
              <w:t>2、技术特点</w:t>
            </w:r>
          </w:p>
          <w:p>
            <w:pPr>
              <w:widowControl/>
              <w:rPr>
                <w:rFonts w:ascii="宋体" w:hAnsi="宋体" w:cs="新宋体"/>
                <w:kern w:val="0"/>
                <w:szCs w:val="21"/>
              </w:rPr>
            </w:pPr>
            <w:r>
              <w:rPr>
                <w:rFonts w:hint="eastAsia" w:ascii="宋体" w:hAnsi="宋体" w:cs="新宋体"/>
                <w:kern w:val="0"/>
                <w:szCs w:val="21"/>
              </w:rPr>
              <w:t>2.1故障设置</w:t>
            </w:r>
          </w:p>
          <w:p>
            <w:pPr>
              <w:widowControl/>
              <w:rPr>
                <w:rFonts w:ascii="宋体" w:hAnsi="宋体" w:cs="新宋体"/>
                <w:kern w:val="0"/>
                <w:szCs w:val="21"/>
              </w:rPr>
            </w:pPr>
            <w:r>
              <w:rPr>
                <w:rFonts w:hint="eastAsia" w:ascii="宋体" w:hAnsi="宋体" w:cs="新宋体"/>
                <w:kern w:val="0"/>
                <w:szCs w:val="21"/>
              </w:rPr>
              <w:t>系统采用MTE控制技术和DRC消弧技术，单一故障点不少于100路，可任意组合复合故障，具备一键清除功能。同时支持手动故障设置，并可实现断路、短路、虚接故障设置。</w:t>
            </w:r>
          </w:p>
          <w:p>
            <w:pPr>
              <w:widowControl/>
              <w:rPr>
                <w:rFonts w:ascii="宋体" w:hAnsi="宋体" w:cs="新宋体"/>
                <w:kern w:val="0"/>
                <w:szCs w:val="21"/>
              </w:rPr>
            </w:pPr>
            <w:r>
              <w:rPr>
                <w:rFonts w:hint="eastAsia" w:ascii="宋体" w:hAnsi="宋体" w:cs="新宋体"/>
                <w:kern w:val="0"/>
                <w:szCs w:val="21"/>
              </w:rPr>
              <w:t>2.2数据采集</w:t>
            </w:r>
          </w:p>
          <w:p>
            <w:pPr>
              <w:widowControl/>
              <w:rPr>
                <w:rFonts w:ascii="宋体" w:hAnsi="宋体" w:cs="新宋体"/>
                <w:kern w:val="0"/>
                <w:szCs w:val="21"/>
              </w:rPr>
            </w:pPr>
            <w:r>
              <w:rPr>
                <w:rFonts w:hint="eastAsia" w:ascii="宋体" w:hAnsi="宋体" w:cs="新宋体"/>
                <w:kern w:val="0"/>
                <w:szCs w:val="21"/>
              </w:rPr>
              <w:t>系统采用ARM V7M架构的Cortex-M3内核。具备100路以上节点电信号的实时采集和信息处理，自动识别交直流信号，持续捕捉电路动态特征。</w:t>
            </w:r>
          </w:p>
          <w:p>
            <w:pPr>
              <w:widowControl/>
              <w:rPr>
                <w:rFonts w:ascii="宋体" w:hAnsi="宋体" w:cs="新宋体"/>
                <w:kern w:val="0"/>
                <w:szCs w:val="21"/>
              </w:rPr>
            </w:pPr>
            <w:r>
              <w:rPr>
                <w:rFonts w:hint="eastAsia" w:ascii="宋体" w:hAnsi="宋体" w:cs="新宋体"/>
                <w:kern w:val="0"/>
                <w:szCs w:val="21"/>
              </w:rPr>
              <w:t>2.3无线传输</w:t>
            </w:r>
          </w:p>
          <w:p>
            <w:pPr>
              <w:widowControl/>
              <w:rPr>
                <w:rFonts w:ascii="宋体" w:hAnsi="宋体" w:cs="新宋体"/>
                <w:kern w:val="0"/>
                <w:szCs w:val="21"/>
              </w:rPr>
            </w:pPr>
            <w:r>
              <w:rPr>
                <w:rFonts w:hint="eastAsia" w:ascii="宋体" w:hAnsi="宋体" w:cs="新宋体"/>
                <w:kern w:val="0"/>
                <w:szCs w:val="21"/>
              </w:rPr>
              <w:t>系统采用IEEE802.11b标准，</w:t>
            </w:r>
            <w:r>
              <w:rPr>
                <w:rFonts w:ascii="宋体" w:hAnsi="宋体"/>
                <w:szCs w:val="21"/>
              </w:rPr>
              <w:t>▲</w:t>
            </w:r>
            <w:r>
              <w:rPr>
                <w:rFonts w:hint="eastAsia" w:ascii="宋体" w:hAnsi="宋体" w:cs="新宋体"/>
                <w:kern w:val="0"/>
                <w:szCs w:val="21"/>
              </w:rPr>
              <w:t>传输速率可达</w:t>
            </w:r>
            <w:r>
              <w:rPr>
                <w:rFonts w:ascii="宋体" w:hAnsi="宋体" w:cs="新宋体"/>
                <w:kern w:val="0"/>
                <w:szCs w:val="21"/>
              </w:rPr>
              <w:t>8</w:t>
            </w:r>
            <w:r>
              <w:rPr>
                <w:rFonts w:hint="eastAsia" w:ascii="宋体" w:hAnsi="宋体" w:cs="新宋体"/>
                <w:kern w:val="0"/>
                <w:szCs w:val="21"/>
              </w:rPr>
              <w:t>Mbps，</w:t>
            </w:r>
            <w:r>
              <w:rPr>
                <w:rFonts w:ascii="宋体" w:hAnsi="宋体"/>
                <w:szCs w:val="21"/>
              </w:rPr>
              <w:t>▲</w:t>
            </w:r>
            <w:r>
              <w:rPr>
                <w:rFonts w:hint="eastAsia" w:ascii="宋体" w:hAnsi="宋体" w:cs="新宋体"/>
                <w:kern w:val="0"/>
                <w:szCs w:val="21"/>
              </w:rPr>
              <w:t>有效距离超</w:t>
            </w:r>
            <w:r>
              <w:rPr>
                <w:rFonts w:ascii="宋体" w:hAnsi="宋体" w:cs="新宋体"/>
                <w:kern w:val="0"/>
                <w:szCs w:val="21"/>
              </w:rPr>
              <w:t>8</w:t>
            </w:r>
            <w:r>
              <w:rPr>
                <w:rFonts w:hint="eastAsia" w:ascii="宋体" w:hAnsi="宋体" w:cs="新宋体"/>
                <w:kern w:val="0"/>
                <w:szCs w:val="21"/>
              </w:rPr>
              <w:t>m，与802.11设备兼容，直接序列扩频采用BPSK和DQPSK调制技术，支持1Mbps和2Mbps数据速率。</w:t>
            </w:r>
          </w:p>
          <w:p>
            <w:pPr>
              <w:widowControl/>
              <w:rPr>
                <w:rFonts w:ascii="宋体" w:hAnsi="宋体" w:cs="新宋体"/>
                <w:kern w:val="0"/>
                <w:szCs w:val="21"/>
              </w:rPr>
            </w:pPr>
            <w:r>
              <w:rPr>
                <w:rFonts w:hint="eastAsia" w:ascii="宋体" w:hAnsi="宋体" w:cs="新宋体"/>
                <w:kern w:val="0"/>
                <w:szCs w:val="21"/>
              </w:rPr>
              <w:t>2.4智能交互</w:t>
            </w:r>
          </w:p>
          <w:p>
            <w:pPr>
              <w:widowControl/>
              <w:rPr>
                <w:rFonts w:ascii="宋体" w:hAnsi="宋体" w:cs="新宋体"/>
                <w:kern w:val="0"/>
                <w:szCs w:val="21"/>
              </w:rPr>
            </w:pPr>
            <w:r>
              <w:rPr>
                <w:rFonts w:hint="eastAsia" w:ascii="宋体" w:hAnsi="宋体" w:cs="新宋体"/>
                <w:kern w:val="0"/>
                <w:szCs w:val="21"/>
              </w:rPr>
              <w:t>系统采用FCS控制技术和CAN网络通讯技术，内置WIFI。可实现操控终端、手持移动终端、学生无线终端与故障设置和数据采集装置的智能交互。</w:t>
            </w:r>
          </w:p>
          <w:p>
            <w:pPr>
              <w:widowControl/>
              <w:rPr>
                <w:rFonts w:ascii="宋体" w:hAnsi="宋体" w:cs="新宋体"/>
                <w:kern w:val="0"/>
                <w:szCs w:val="21"/>
              </w:rPr>
            </w:pPr>
            <w:r>
              <w:rPr>
                <w:rFonts w:hint="eastAsia" w:ascii="宋体" w:hAnsi="宋体" w:cs="新宋体"/>
                <w:kern w:val="0"/>
                <w:szCs w:val="21"/>
              </w:rPr>
              <w:t>2.5多元控制</w:t>
            </w:r>
          </w:p>
          <w:p>
            <w:pPr>
              <w:widowControl/>
              <w:rPr>
                <w:rFonts w:ascii="宋体" w:hAnsi="宋体" w:cs="新宋体"/>
                <w:kern w:val="0"/>
                <w:szCs w:val="21"/>
              </w:rPr>
            </w:pPr>
            <w:r>
              <w:rPr>
                <w:rFonts w:hint="eastAsia" w:ascii="宋体" w:hAnsi="宋体" w:cs="新宋体"/>
                <w:kern w:val="0"/>
                <w:szCs w:val="21"/>
              </w:rPr>
              <w:t>平台与车辆通过无线传输和智能交互，既可使用操控终端进行故障设置和数据采集，也可使用手持移动终端进行故障设置和数据采集。</w:t>
            </w:r>
          </w:p>
          <w:p>
            <w:pPr>
              <w:widowControl/>
              <w:rPr>
                <w:rFonts w:ascii="宋体" w:hAnsi="宋体" w:cs="新宋体"/>
                <w:kern w:val="0"/>
                <w:szCs w:val="21"/>
              </w:rPr>
            </w:pPr>
            <w:r>
              <w:rPr>
                <w:rFonts w:hint="eastAsia" w:ascii="宋体" w:hAnsi="宋体" w:cs="新宋体"/>
                <w:kern w:val="0"/>
                <w:szCs w:val="21"/>
              </w:rPr>
              <w:t>2.6双端测量</w:t>
            </w:r>
          </w:p>
          <w:p>
            <w:pPr>
              <w:widowControl/>
              <w:rPr>
                <w:rFonts w:ascii="宋体" w:hAnsi="宋体" w:cs="新宋体"/>
                <w:kern w:val="0"/>
                <w:szCs w:val="21"/>
              </w:rPr>
            </w:pPr>
            <w:r>
              <w:rPr>
                <w:rFonts w:hint="eastAsia" w:ascii="宋体" w:hAnsi="宋体" w:cs="新宋体"/>
                <w:kern w:val="0"/>
                <w:szCs w:val="21"/>
              </w:rPr>
              <w:t>平台既可通过操控终端、手持移动终端、学生无线终端使用UI操作界面进行数字化数据测量，也可通过故障检测盒上下游双端子使用万用表、示波器进行直接测量。</w:t>
            </w:r>
          </w:p>
          <w:p>
            <w:pPr>
              <w:widowControl/>
              <w:rPr>
                <w:rFonts w:ascii="宋体" w:hAnsi="宋体" w:cs="新宋体"/>
                <w:kern w:val="0"/>
                <w:szCs w:val="21"/>
              </w:rPr>
            </w:pPr>
            <w:r>
              <w:rPr>
                <w:rFonts w:hint="eastAsia" w:ascii="宋体" w:hAnsi="宋体" w:cs="新宋体"/>
                <w:kern w:val="0"/>
                <w:szCs w:val="21"/>
              </w:rPr>
              <w:t>2.7移动互联</w:t>
            </w:r>
          </w:p>
          <w:p>
            <w:pPr>
              <w:widowControl/>
              <w:rPr>
                <w:rFonts w:ascii="宋体" w:hAnsi="宋体" w:cs="新宋体"/>
                <w:kern w:val="0"/>
                <w:szCs w:val="21"/>
              </w:rPr>
            </w:pPr>
            <w:r>
              <w:rPr>
                <w:rFonts w:hint="eastAsia" w:ascii="宋体" w:hAnsi="宋体" w:cs="新宋体"/>
                <w:kern w:val="0"/>
                <w:szCs w:val="21"/>
              </w:rPr>
              <w:t>平台可自由拓展内置WIFI的学生终端。通过无线传输和智能交互，支持多达30组学生无线终端与1组操控终端或手持移动终端同时在线学习，同步实现数据测量和故障分析。</w:t>
            </w:r>
          </w:p>
          <w:p>
            <w:pPr>
              <w:widowControl/>
              <w:rPr>
                <w:rFonts w:ascii="宋体" w:hAnsi="宋体" w:cs="新宋体"/>
                <w:kern w:val="0"/>
                <w:szCs w:val="21"/>
              </w:rPr>
            </w:pPr>
            <w:r>
              <w:rPr>
                <w:rFonts w:hint="eastAsia" w:ascii="宋体" w:hAnsi="宋体" w:cs="新宋体"/>
                <w:kern w:val="0"/>
                <w:szCs w:val="21"/>
              </w:rPr>
              <w:t>2.8无损连接</w:t>
            </w:r>
          </w:p>
          <w:p>
            <w:pPr>
              <w:widowControl/>
              <w:rPr>
                <w:rFonts w:ascii="宋体" w:hAnsi="宋体" w:cs="新宋体"/>
                <w:kern w:val="0"/>
                <w:szCs w:val="21"/>
              </w:rPr>
            </w:pPr>
            <w:r>
              <w:rPr>
                <w:rFonts w:hint="eastAsia" w:ascii="宋体" w:hAnsi="宋体" w:cs="新宋体"/>
                <w:kern w:val="0"/>
                <w:szCs w:val="21"/>
              </w:rPr>
              <w:t>平台接口与整车转接盒配套，在不破坏原车线束的条件下，可实现平台与车辆电池管理系统、整车控制器、电机控制器、车载充电机等系统的无损连接。</w:t>
            </w:r>
          </w:p>
          <w:p>
            <w:pPr>
              <w:widowControl/>
              <w:rPr>
                <w:rFonts w:ascii="宋体" w:hAnsi="宋体" w:cs="新宋体"/>
                <w:kern w:val="0"/>
                <w:szCs w:val="21"/>
              </w:rPr>
            </w:pPr>
            <w:r>
              <w:rPr>
                <w:rFonts w:hint="eastAsia" w:ascii="宋体" w:hAnsi="宋体" w:cs="新宋体"/>
                <w:kern w:val="0"/>
                <w:szCs w:val="21"/>
              </w:rPr>
              <w:t>2.9开模设计</w:t>
            </w:r>
          </w:p>
          <w:p>
            <w:pPr>
              <w:widowControl/>
              <w:rPr>
                <w:rFonts w:ascii="宋体" w:hAnsi="宋体" w:cs="新宋体"/>
                <w:kern w:val="0"/>
                <w:szCs w:val="21"/>
              </w:rPr>
            </w:pPr>
            <w:r>
              <w:rPr>
                <w:rFonts w:hint="eastAsia" w:ascii="宋体" w:hAnsi="宋体" w:cs="新宋体"/>
                <w:kern w:val="0"/>
                <w:szCs w:val="21"/>
              </w:rPr>
              <w:t xml:space="preserve">数据采集系统、故障设置系统、手持移动终端、故障检测盒、学生无线终端等均采用工业化造型设计和开模制作，结构美观、实用便捷。 </w:t>
            </w:r>
          </w:p>
          <w:p>
            <w:pPr>
              <w:widowControl/>
              <w:rPr>
                <w:rFonts w:ascii="宋体" w:hAnsi="宋体" w:cs="新宋体"/>
                <w:kern w:val="0"/>
                <w:szCs w:val="21"/>
              </w:rPr>
            </w:pPr>
            <w:r>
              <w:rPr>
                <w:rFonts w:hint="eastAsia" w:ascii="宋体" w:hAnsi="宋体" w:cs="新宋体"/>
                <w:kern w:val="0"/>
                <w:szCs w:val="21"/>
              </w:rPr>
              <w:t>2.10工业布线</w:t>
            </w:r>
          </w:p>
          <w:p>
            <w:pPr>
              <w:widowControl/>
              <w:rPr>
                <w:rFonts w:ascii="宋体" w:hAnsi="宋体" w:cs="新宋体"/>
                <w:kern w:val="0"/>
                <w:szCs w:val="21"/>
              </w:rPr>
            </w:pPr>
            <w:r>
              <w:rPr>
                <w:rFonts w:hint="eastAsia" w:ascii="宋体" w:hAnsi="宋体" w:cs="新宋体"/>
                <w:kern w:val="0"/>
                <w:szCs w:val="21"/>
              </w:rPr>
              <w:t>所有的电气连接全部使用汽车专用电线和接插件，满足防错自锁、通流能力和拔插循环等工业级要求。采取车辆系统就近连接的设计原则，最大程度缩短配线长度。</w:t>
            </w:r>
          </w:p>
          <w:p>
            <w:pPr>
              <w:widowControl/>
              <w:rPr>
                <w:rFonts w:ascii="宋体" w:hAnsi="宋体" w:cs="新宋体"/>
                <w:kern w:val="0"/>
                <w:szCs w:val="21"/>
              </w:rPr>
            </w:pPr>
            <w:r>
              <w:rPr>
                <w:rFonts w:hint="eastAsia" w:ascii="宋体" w:hAnsi="宋体" w:cs="新宋体"/>
                <w:kern w:val="0"/>
                <w:szCs w:val="21"/>
              </w:rPr>
              <w:t>3、主要功能</w:t>
            </w:r>
          </w:p>
          <w:p>
            <w:pPr>
              <w:widowControl/>
              <w:rPr>
                <w:rFonts w:ascii="宋体" w:hAnsi="宋体" w:cs="新宋体"/>
                <w:kern w:val="0"/>
                <w:szCs w:val="21"/>
              </w:rPr>
            </w:pPr>
            <w:r>
              <w:rPr>
                <w:rFonts w:hint="eastAsia" w:ascii="宋体" w:hAnsi="宋体" w:cs="新宋体"/>
                <w:kern w:val="0"/>
                <w:szCs w:val="21"/>
              </w:rPr>
              <w:t>3.1 PEU电源系统的数据分析和故障诊断</w:t>
            </w:r>
          </w:p>
          <w:p>
            <w:pPr>
              <w:widowControl/>
              <w:rPr>
                <w:rFonts w:ascii="宋体" w:hAnsi="宋体" w:cs="新宋体"/>
                <w:kern w:val="0"/>
                <w:szCs w:val="21"/>
              </w:rPr>
            </w:pPr>
            <w:r>
              <w:rPr>
                <w:rFonts w:hint="eastAsia" w:ascii="宋体" w:hAnsi="宋体" w:cs="新宋体"/>
                <w:kern w:val="0"/>
                <w:szCs w:val="21"/>
              </w:rPr>
              <w:t>3.2 PEU互锁信号的数据分析和故障诊断</w:t>
            </w:r>
          </w:p>
          <w:p>
            <w:pPr>
              <w:widowControl/>
              <w:rPr>
                <w:rFonts w:ascii="宋体" w:hAnsi="宋体" w:cs="新宋体"/>
                <w:kern w:val="0"/>
                <w:szCs w:val="21"/>
              </w:rPr>
            </w:pPr>
            <w:r>
              <w:rPr>
                <w:rFonts w:hint="eastAsia" w:ascii="宋体" w:hAnsi="宋体" w:cs="新宋体"/>
                <w:kern w:val="0"/>
                <w:szCs w:val="21"/>
              </w:rPr>
              <w:t>3.3 PEU唤醒信号的数据分析和故障诊断</w:t>
            </w:r>
          </w:p>
          <w:p>
            <w:pPr>
              <w:widowControl/>
              <w:rPr>
                <w:rFonts w:ascii="宋体" w:hAnsi="宋体" w:cs="新宋体"/>
                <w:kern w:val="0"/>
                <w:szCs w:val="21"/>
              </w:rPr>
            </w:pPr>
            <w:r>
              <w:rPr>
                <w:rFonts w:hint="eastAsia" w:ascii="宋体" w:hAnsi="宋体" w:cs="新宋体"/>
                <w:kern w:val="0"/>
                <w:szCs w:val="21"/>
              </w:rPr>
              <w:t>3.4 PEU电机温度传感器的数据分析和故障诊断</w:t>
            </w:r>
          </w:p>
          <w:p>
            <w:pPr>
              <w:widowControl/>
              <w:rPr>
                <w:rFonts w:ascii="宋体" w:hAnsi="宋体" w:cs="新宋体"/>
                <w:kern w:val="0"/>
                <w:szCs w:val="21"/>
              </w:rPr>
            </w:pPr>
            <w:r>
              <w:rPr>
                <w:rFonts w:hint="eastAsia" w:ascii="宋体" w:hAnsi="宋体" w:cs="新宋体"/>
                <w:kern w:val="0"/>
                <w:szCs w:val="21"/>
              </w:rPr>
              <w:t>3.5 PEU旋变传感器的数据分析和故障诊断</w:t>
            </w:r>
          </w:p>
          <w:p>
            <w:pPr>
              <w:widowControl/>
              <w:rPr>
                <w:rFonts w:ascii="宋体" w:hAnsi="宋体" w:cs="新宋体"/>
                <w:kern w:val="0"/>
                <w:szCs w:val="21"/>
              </w:rPr>
            </w:pPr>
            <w:r>
              <w:rPr>
                <w:rFonts w:hint="eastAsia" w:ascii="宋体" w:hAnsi="宋体" w:cs="新宋体"/>
                <w:kern w:val="0"/>
                <w:szCs w:val="21"/>
              </w:rPr>
              <w:t>3.6 PEU P-CAN总线的数据分析和故障诊断</w:t>
            </w:r>
          </w:p>
          <w:p>
            <w:pPr>
              <w:widowControl/>
              <w:rPr>
                <w:rFonts w:ascii="宋体" w:hAnsi="宋体" w:cs="新宋体"/>
                <w:kern w:val="0"/>
                <w:szCs w:val="21"/>
              </w:rPr>
            </w:pPr>
            <w:r>
              <w:rPr>
                <w:rFonts w:hint="eastAsia" w:ascii="宋体" w:hAnsi="宋体" w:cs="新宋体"/>
                <w:kern w:val="0"/>
                <w:szCs w:val="21"/>
              </w:rPr>
              <w:t>3.7 DC/DC直流充电的数据分析和故障诊断</w:t>
            </w:r>
          </w:p>
          <w:p>
            <w:pPr>
              <w:widowControl/>
              <w:rPr>
                <w:rFonts w:ascii="宋体" w:hAnsi="宋体" w:cs="新宋体"/>
                <w:kern w:val="0"/>
                <w:szCs w:val="21"/>
              </w:rPr>
            </w:pPr>
            <w:r>
              <w:rPr>
                <w:rFonts w:hint="eastAsia" w:ascii="宋体" w:hAnsi="宋体" w:cs="新宋体"/>
                <w:kern w:val="0"/>
                <w:szCs w:val="21"/>
              </w:rPr>
              <w:t>3.8 VCU电源系统的数据分析和故障诊断</w:t>
            </w:r>
          </w:p>
          <w:p>
            <w:pPr>
              <w:widowControl/>
              <w:rPr>
                <w:rFonts w:ascii="宋体" w:hAnsi="宋体" w:cs="新宋体"/>
                <w:kern w:val="0"/>
                <w:szCs w:val="21"/>
              </w:rPr>
            </w:pPr>
            <w:r>
              <w:rPr>
                <w:rFonts w:hint="eastAsia" w:ascii="宋体" w:hAnsi="宋体" w:cs="新宋体"/>
                <w:kern w:val="0"/>
                <w:szCs w:val="21"/>
              </w:rPr>
              <w:t>3.9 VCU制动灯开关的数据分析和故障诊断</w:t>
            </w:r>
          </w:p>
          <w:p>
            <w:pPr>
              <w:widowControl/>
              <w:rPr>
                <w:rFonts w:ascii="宋体" w:hAnsi="宋体" w:cs="新宋体"/>
                <w:kern w:val="0"/>
                <w:szCs w:val="21"/>
              </w:rPr>
            </w:pPr>
            <w:r>
              <w:rPr>
                <w:rFonts w:hint="eastAsia" w:ascii="宋体" w:hAnsi="宋体" w:cs="新宋体"/>
                <w:kern w:val="0"/>
                <w:szCs w:val="21"/>
              </w:rPr>
              <w:t>3.10 VCU电子换挡器的数据分析和故障诊断</w:t>
            </w:r>
          </w:p>
          <w:p>
            <w:pPr>
              <w:widowControl/>
              <w:rPr>
                <w:rFonts w:ascii="宋体" w:hAnsi="宋体" w:cs="新宋体"/>
                <w:kern w:val="0"/>
                <w:szCs w:val="21"/>
              </w:rPr>
            </w:pPr>
            <w:r>
              <w:rPr>
                <w:rFonts w:hint="eastAsia" w:ascii="宋体" w:hAnsi="宋体" w:cs="新宋体"/>
                <w:kern w:val="0"/>
                <w:szCs w:val="21"/>
              </w:rPr>
              <w:t>3.11 VCU互锁信号的数据分析和故障诊断</w:t>
            </w:r>
          </w:p>
          <w:p>
            <w:pPr>
              <w:widowControl/>
              <w:rPr>
                <w:rFonts w:ascii="宋体" w:hAnsi="宋体" w:cs="新宋体"/>
                <w:kern w:val="0"/>
                <w:szCs w:val="21"/>
              </w:rPr>
            </w:pPr>
            <w:r>
              <w:rPr>
                <w:rFonts w:hint="eastAsia" w:ascii="宋体" w:hAnsi="宋体" w:cs="新宋体"/>
                <w:kern w:val="0"/>
                <w:szCs w:val="21"/>
              </w:rPr>
              <w:t>3.12 VCU V-CAN总线的数据分析和故障诊断</w:t>
            </w:r>
          </w:p>
          <w:p>
            <w:pPr>
              <w:widowControl/>
              <w:rPr>
                <w:rFonts w:ascii="宋体" w:hAnsi="宋体" w:cs="新宋体"/>
                <w:kern w:val="0"/>
                <w:szCs w:val="21"/>
              </w:rPr>
            </w:pPr>
            <w:r>
              <w:rPr>
                <w:rFonts w:hint="eastAsia" w:ascii="宋体" w:hAnsi="宋体" w:cs="新宋体"/>
                <w:kern w:val="0"/>
                <w:szCs w:val="21"/>
              </w:rPr>
              <w:t>3.13 VCU P-CAN总线的数据分析和故障诊断</w:t>
            </w:r>
          </w:p>
          <w:p>
            <w:pPr>
              <w:widowControl/>
              <w:rPr>
                <w:rFonts w:ascii="宋体" w:hAnsi="宋体" w:cs="新宋体"/>
                <w:kern w:val="0"/>
                <w:szCs w:val="21"/>
              </w:rPr>
            </w:pPr>
            <w:r>
              <w:rPr>
                <w:rFonts w:hint="eastAsia" w:ascii="宋体" w:hAnsi="宋体" w:cs="新宋体"/>
                <w:kern w:val="0"/>
                <w:szCs w:val="21"/>
              </w:rPr>
              <w:t>3.14 VCU唤醒信号的数据分析和故障诊断</w:t>
            </w:r>
          </w:p>
          <w:p>
            <w:pPr>
              <w:widowControl/>
              <w:rPr>
                <w:rFonts w:ascii="宋体" w:hAnsi="宋体" w:cs="新宋体"/>
                <w:kern w:val="0"/>
                <w:szCs w:val="21"/>
              </w:rPr>
            </w:pPr>
            <w:r>
              <w:rPr>
                <w:rFonts w:hint="eastAsia" w:ascii="宋体" w:hAnsi="宋体" w:cs="新宋体"/>
                <w:kern w:val="0"/>
                <w:szCs w:val="21"/>
              </w:rPr>
              <w:t>3.15 VCU模式开关的数据分析和故障诊断</w:t>
            </w:r>
          </w:p>
          <w:p>
            <w:pPr>
              <w:widowControl/>
              <w:rPr>
                <w:rFonts w:ascii="宋体" w:hAnsi="宋体" w:cs="新宋体"/>
                <w:kern w:val="0"/>
                <w:szCs w:val="21"/>
              </w:rPr>
            </w:pPr>
            <w:r>
              <w:rPr>
                <w:rFonts w:hint="eastAsia" w:ascii="宋体" w:hAnsi="宋体" w:cs="新宋体"/>
                <w:kern w:val="0"/>
                <w:szCs w:val="21"/>
              </w:rPr>
              <w:t>3.16 VCU加速踏板传感器的数据分析和故障诊断</w:t>
            </w:r>
          </w:p>
          <w:p>
            <w:pPr>
              <w:widowControl/>
              <w:rPr>
                <w:rFonts w:ascii="宋体" w:hAnsi="宋体" w:cs="新宋体"/>
                <w:kern w:val="0"/>
                <w:szCs w:val="21"/>
              </w:rPr>
            </w:pPr>
            <w:r>
              <w:rPr>
                <w:rFonts w:hint="eastAsia" w:ascii="宋体" w:hAnsi="宋体" w:cs="新宋体"/>
                <w:kern w:val="0"/>
                <w:szCs w:val="21"/>
              </w:rPr>
              <w:t>3.17 VCU启动信号的数据分析和故障诊断</w:t>
            </w:r>
          </w:p>
          <w:p>
            <w:pPr>
              <w:widowControl/>
              <w:rPr>
                <w:rFonts w:ascii="宋体" w:hAnsi="宋体" w:cs="新宋体"/>
                <w:kern w:val="0"/>
                <w:szCs w:val="21"/>
              </w:rPr>
            </w:pPr>
            <w:r>
              <w:rPr>
                <w:rFonts w:hint="eastAsia" w:ascii="宋体" w:hAnsi="宋体" w:cs="新宋体"/>
                <w:kern w:val="0"/>
                <w:szCs w:val="21"/>
              </w:rPr>
              <w:t>3.18 OBC P-CAN总线的数据分析和故障诊断</w:t>
            </w:r>
          </w:p>
          <w:p>
            <w:pPr>
              <w:widowControl/>
              <w:rPr>
                <w:rFonts w:ascii="宋体" w:hAnsi="宋体" w:cs="新宋体"/>
                <w:kern w:val="0"/>
                <w:szCs w:val="21"/>
              </w:rPr>
            </w:pPr>
            <w:r>
              <w:rPr>
                <w:rFonts w:hint="eastAsia" w:ascii="宋体" w:hAnsi="宋体" w:cs="新宋体"/>
                <w:kern w:val="0"/>
                <w:szCs w:val="21"/>
              </w:rPr>
              <w:t>3.19 OBC温度传感器的数据分析和故障诊断</w:t>
            </w:r>
          </w:p>
          <w:p>
            <w:pPr>
              <w:widowControl/>
              <w:rPr>
                <w:rFonts w:ascii="宋体" w:hAnsi="宋体" w:cs="新宋体"/>
                <w:kern w:val="0"/>
                <w:szCs w:val="21"/>
              </w:rPr>
            </w:pPr>
            <w:r>
              <w:rPr>
                <w:rFonts w:hint="eastAsia" w:ascii="宋体" w:hAnsi="宋体" w:cs="新宋体"/>
                <w:kern w:val="0"/>
                <w:szCs w:val="21"/>
              </w:rPr>
              <w:t>3.20 OBC充电连接确认信号的数据分析和故障诊断</w:t>
            </w:r>
          </w:p>
          <w:p>
            <w:pPr>
              <w:widowControl/>
              <w:rPr>
                <w:rFonts w:ascii="宋体" w:hAnsi="宋体" w:cs="新宋体"/>
                <w:kern w:val="0"/>
                <w:szCs w:val="21"/>
              </w:rPr>
            </w:pPr>
            <w:r>
              <w:rPr>
                <w:rFonts w:hint="eastAsia" w:ascii="宋体" w:hAnsi="宋体" w:cs="新宋体"/>
                <w:kern w:val="0"/>
                <w:szCs w:val="21"/>
              </w:rPr>
              <w:t>3.21 OBC充电控制信号的数据分析和故障诊断</w:t>
            </w:r>
          </w:p>
          <w:p>
            <w:pPr>
              <w:widowControl/>
              <w:rPr>
                <w:rFonts w:ascii="宋体" w:hAnsi="宋体" w:cs="新宋体"/>
                <w:kern w:val="0"/>
                <w:szCs w:val="21"/>
              </w:rPr>
            </w:pPr>
            <w:r>
              <w:rPr>
                <w:rFonts w:hint="eastAsia" w:ascii="宋体" w:hAnsi="宋体" w:cs="新宋体"/>
                <w:kern w:val="0"/>
                <w:szCs w:val="21"/>
              </w:rPr>
              <w:t>3.22 OBC充电电子锁的数据分析和故障诊断</w:t>
            </w:r>
          </w:p>
          <w:p>
            <w:pPr>
              <w:widowControl/>
              <w:rPr>
                <w:rFonts w:ascii="宋体" w:hAnsi="宋体" w:cs="新宋体"/>
                <w:kern w:val="0"/>
                <w:szCs w:val="21"/>
              </w:rPr>
            </w:pPr>
            <w:r>
              <w:rPr>
                <w:rFonts w:hint="eastAsia" w:ascii="宋体" w:hAnsi="宋体" w:cs="新宋体"/>
                <w:kern w:val="0"/>
                <w:szCs w:val="21"/>
              </w:rPr>
              <w:t>3.23 OBC充电指示灯的数据分析和故障诊断</w:t>
            </w:r>
          </w:p>
          <w:p>
            <w:pPr>
              <w:widowControl/>
              <w:rPr>
                <w:rFonts w:ascii="宋体" w:hAnsi="宋体" w:cs="新宋体"/>
                <w:kern w:val="0"/>
                <w:szCs w:val="21"/>
              </w:rPr>
            </w:pPr>
            <w:r>
              <w:rPr>
                <w:rFonts w:hint="eastAsia" w:ascii="宋体" w:hAnsi="宋体" w:cs="新宋体"/>
                <w:kern w:val="0"/>
                <w:szCs w:val="21"/>
              </w:rPr>
              <w:t>3.24 BMS电源系统的数据分析和故障诊断</w:t>
            </w:r>
          </w:p>
          <w:p>
            <w:pPr>
              <w:widowControl/>
              <w:rPr>
                <w:rFonts w:ascii="宋体" w:hAnsi="宋体" w:cs="新宋体"/>
                <w:kern w:val="0"/>
                <w:szCs w:val="21"/>
              </w:rPr>
            </w:pPr>
            <w:r>
              <w:rPr>
                <w:rFonts w:hint="eastAsia" w:ascii="宋体" w:hAnsi="宋体" w:cs="新宋体"/>
                <w:kern w:val="0"/>
                <w:szCs w:val="21"/>
              </w:rPr>
              <w:t>3.25 BMS P-CAN总线的数据分析和故障诊断</w:t>
            </w:r>
          </w:p>
          <w:p>
            <w:pPr>
              <w:widowControl/>
              <w:rPr>
                <w:rFonts w:ascii="宋体" w:hAnsi="宋体" w:cs="新宋体"/>
                <w:kern w:val="0"/>
                <w:szCs w:val="21"/>
              </w:rPr>
            </w:pPr>
            <w:r>
              <w:rPr>
                <w:rFonts w:hint="eastAsia" w:ascii="宋体" w:hAnsi="宋体" w:cs="新宋体"/>
                <w:kern w:val="0"/>
                <w:szCs w:val="21"/>
              </w:rPr>
              <w:t>3.26 BMS唤醒信号的数据分析和故障诊断</w:t>
            </w:r>
          </w:p>
          <w:p>
            <w:pPr>
              <w:widowControl/>
              <w:rPr>
                <w:rFonts w:ascii="宋体" w:hAnsi="宋体" w:cs="新宋体"/>
                <w:kern w:val="0"/>
                <w:szCs w:val="21"/>
              </w:rPr>
            </w:pPr>
            <w:r>
              <w:rPr>
                <w:rFonts w:hint="eastAsia" w:ascii="宋体" w:hAnsi="宋体" w:cs="新宋体"/>
                <w:kern w:val="0"/>
                <w:szCs w:val="21"/>
              </w:rPr>
              <w:t>3.27 BMS碰撞信号的数据分析和故障诊断</w:t>
            </w:r>
          </w:p>
          <w:p>
            <w:pPr>
              <w:widowControl/>
              <w:rPr>
                <w:rFonts w:ascii="宋体" w:hAnsi="宋体" w:cs="新宋体"/>
                <w:kern w:val="0"/>
                <w:szCs w:val="21"/>
              </w:rPr>
            </w:pPr>
            <w:r>
              <w:rPr>
                <w:rFonts w:hint="eastAsia" w:ascii="宋体" w:hAnsi="宋体" w:cs="新宋体"/>
                <w:kern w:val="0"/>
                <w:szCs w:val="21"/>
              </w:rPr>
              <w:t>3.28直流充电插座CAN总线的数据分析和故障诊断</w:t>
            </w:r>
          </w:p>
          <w:p>
            <w:pPr>
              <w:widowControl/>
              <w:rPr>
                <w:rFonts w:ascii="宋体" w:hAnsi="宋体" w:cs="新宋体"/>
                <w:kern w:val="0"/>
                <w:szCs w:val="21"/>
              </w:rPr>
            </w:pPr>
            <w:r>
              <w:rPr>
                <w:rFonts w:hint="eastAsia" w:ascii="宋体" w:hAnsi="宋体" w:cs="新宋体"/>
                <w:kern w:val="0"/>
                <w:szCs w:val="21"/>
              </w:rPr>
              <w:t>3.29直流充电插座连接确认信号的数据分析和故障诊断</w:t>
            </w:r>
          </w:p>
          <w:p>
            <w:pPr>
              <w:widowControl/>
              <w:rPr>
                <w:rFonts w:ascii="宋体" w:hAnsi="宋体" w:cs="新宋体"/>
                <w:kern w:val="0"/>
                <w:szCs w:val="21"/>
              </w:rPr>
            </w:pPr>
            <w:r>
              <w:rPr>
                <w:rFonts w:hint="eastAsia" w:ascii="宋体" w:hAnsi="宋体" w:cs="新宋体"/>
                <w:kern w:val="0"/>
                <w:szCs w:val="21"/>
              </w:rPr>
              <w:t>3.30直流充电插座充电唤醒信号的数据分析和故障诊断</w:t>
            </w:r>
          </w:p>
          <w:p>
            <w:pPr>
              <w:widowControl/>
              <w:rPr>
                <w:rFonts w:ascii="宋体" w:hAnsi="宋体" w:cs="新宋体"/>
                <w:kern w:val="0"/>
                <w:szCs w:val="21"/>
              </w:rPr>
            </w:pPr>
            <w:r>
              <w:rPr>
                <w:rFonts w:hint="eastAsia" w:ascii="宋体" w:hAnsi="宋体" w:cs="新宋体"/>
                <w:kern w:val="0"/>
                <w:szCs w:val="21"/>
              </w:rPr>
              <w:t>3.31直流充电插座温度传感器的数据分析和故障诊断</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14</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动力总成拆装平台</w:t>
            </w:r>
          </w:p>
        </w:tc>
        <w:tc>
          <w:tcPr>
            <w:tcW w:w="5525" w:type="dxa"/>
            <w:gridSpan w:val="2"/>
            <w:tcBorders>
              <w:tl2br w:val="nil"/>
              <w:tr2bl w:val="nil"/>
            </w:tcBorders>
            <w:shd w:val="clear" w:color="auto" w:fill="auto"/>
            <w:tcMar>
              <w:left w:w="105" w:type="dxa"/>
              <w:right w:w="105" w:type="dxa"/>
            </w:tcMar>
            <w:vAlign w:val="bottom"/>
          </w:tcPr>
          <w:p>
            <w:pPr>
              <w:widowControl/>
              <w:rPr>
                <w:rFonts w:ascii="宋体" w:hAnsi="宋体" w:cs="新宋体"/>
                <w:kern w:val="0"/>
                <w:szCs w:val="21"/>
              </w:rPr>
            </w:pPr>
            <w:r>
              <w:rPr>
                <w:rFonts w:hint="eastAsia" w:ascii="宋体" w:hAnsi="宋体" w:cs="新宋体"/>
                <w:kern w:val="0"/>
                <w:szCs w:val="21"/>
              </w:rPr>
              <w:t>一、功能要求：</w:t>
            </w:r>
            <w:r>
              <w:rPr>
                <w:rFonts w:hint="eastAsia" w:ascii="宋体" w:hAnsi="宋体" w:cs="新宋体"/>
                <w:kern w:val="0"/>
                <w:szCs w:val="21"/>
              </w:rPr>
              <w:br w:type="textWrapping"/>
            </w:r>
            <w:r>
              <w:rPr>
                <w:rFonts w:hint="eastAsia" w:ascii="宋体" w:hAnsi="宋体" w:cs="新宋体"/>
                <w:kern w:val="0"/>
                <w:szCs w:val="21"/>
              </w:rPr>
              <w:t>1、配套原厂动力总成，符合动力总成拆装平台的拆装、测量、维修、考核的技术需求。</w:t>
            </w:r>
            <w:r>
              <w:rPr>
                <w:rFonts w:hint="eastAsia" w:ascii="宋体" w:hAnsi="宋体" w:cs="新宋体"/>
                <w:kern w:val="0"/>
                <w:szCs w:val="21"/>
              </w:rPr>
              <w:br w:type="textWrapping"/>
            </w:r>
            <w:r>
              <w:rPr>
                <w:rFonts w:hint="eastAsia" w:ascii="宋体" w:hAnsi="宋体" w:cs="新宋体"/>
                <w:kern w:val="0"/>
                <w:szCs w:val="21"/>
              </w:rPr>
              <w:t>2、完全满足各职业院校对“新能源汽车检测与维修”技能训练的技术需求。</w:t>
            </w:r>
            <w:r>
              <w:rPr>
                <w:rFonts w:hint="eastAsia" w:ascii="宋体" w:hAnsi="宋体" w:cs="新宋体"/>
                <w:color w:val="FF0000"/>
                <w:kern w:val="0"/>
                <w:szCs w:val="21"/>
              </w:rPr>
              <w:br w:type="textWrapping"/>
            </w:r>
            <w:r>
              <w:rPr>
                <w:rFonts w:hint="eastAsia" w:ascii="宋体" w:hAnsi="宋体" w:cs="新宋体"/>
                <w:kern w:val="0"/>
                <w:szCs w:val="21"/>
              </w:rPr>
              <w:t>3、设备可对动力总成的P档机构、主副轴齿轮组等磨损情况的分析检测，对副轴与差速器高度、深度的数据测量和调整练习，对副轴与差速器调整垫片选择的计算练习等。</w:t>
            </w:r>
            <w:r>
              <w:rPr>
                <w:rFonts w:hint="eastAsia" w:ascii="宋体" w:hAnsi="宋体" w:cs="新宋体"/>
                <w:kern w:val="0"/>
                <w:szCs w:val="21"/>
              </w:rPr>
              <w:br w:type="textWrapping"/>
            </w:r>
            <w:r>
              <w:rPr>
                <w:rFonts w:hint="eastAsia" w:ascii="宋体" w:hAnsi="宋体" w:cs="新宋体"/>
                <w:kern w:val="0"/>
                <w:szCs w:val="21"/>
              </w:rPr>
              <w:t>4、可完成永磁同步电机与变速器的分离、永磁同步电机与变速器的组装、输入轴齿轮的分离、输入轴齿轮的装配、副轴齿轮的分离、副轴齿轮的装配、差速器齿轮的分离、差速器齿轮的装配等拆装、练习、考核。</w:t>
            </w:r>
            <w:r>
              <w:rPr>
                <w:rFonts w:hint="eastAsia" w:ascii="宋体" w:hAnsi="宋体" w:cs="新宋体"/>
                <w:color w:val="FF0000"/>
                <w:kern w:val="0"/>
                <w:szCs w:val="21"/>
              </w:rPr>
              <w:br w:type="textWrapping"/>
            </w:r>
            <w:r>
              <w:rPr>
                <w:rFonts w:hint="eastAsia" w:ascii="宋体" w:hAnsi="宋体" w:cs="新宋体"/>
                <w:kern w:val="0"/>
                <w:szCs w:val="21"/>
              </w:rPr>
              <w:t>5、配套多媒体实训指导软件，充分利用现代学生对多媒体的热爱，提高学习兴趣，可让院校有效利用现代多媒体教学理念，优势资源共享，让大多数学生参与进来共享优质教学资源。</w:t>
            </w:r>
            <w:r>
              <w:rPr>
                <w:rFonts w:hint="eastAsia" w:ascii="宋体" w:hAnsi="宋体" w:cs="新宋体"/>
                <w:kern w:val="0"/>
                <w:szCs w:val="21"/>
              </w:rPr>
              <w:br w:type="textWrapping"/>
            </w:r>
            <w:r>
              <w:rPr>
                <w:rFonts w:hint="eastAsia" w:ascii="宋体" w:hAnsi="宋体" w:cs="新宋体"/>
                <w:kern w:val="0"/>
                <w:szCs w:val="21"/>
              </w:rPr>
              <w:t>6、采用国标钢材，无缝焊接，金属表面采用喷烤漆工艺处理，漆面坚固美观，配备大面积接油盘保障三不落地的汽车维修要求，油盆采用优质不锈钢无缝焊接，美观易清理。</w:t>
            </w:r>
            <w:r>
              <w:rPr>
                <w:rFonts w:hint="eastAsia" w:ascii="宋体" w:hAnsi="宋体" w:cs="新宋体"/>
                <w:kern w:val="0"/>
                <w:szCs w:val="21"/>
              </w:rPr>
              <w:br w:type="textWrapping"/>
            </w:r>
            <w:r>
              <w:rPr>
                <w:rFonts w:hint="eastAsia" w:ascii="宋体" w:hAnsi="宋体" w:cs="新宋体"/>
                <w:kern w:val="0"/>
                <w:szCs w:val="21"/>
              </w:rPr>
              <w:t>7、实训台底部带有自锁脚轮与固定调节螺栓，可方便移动与固定。</w:t>
            </w:r>
            <w:r>
              <w:rPr>
                <w:rFonts w:hint="eastAsia" w:ascii="宋体" w:hAnsi="宋体" w:cs="新宋体"/>
                <w:kern w:val="0"/>
                <w:szCs w:val="21"/>
              </w:rPr>
              <w:br w:type="textWrapping"/>
            </w:r>
            <w:r>
              <w:rPr>
                <w:rFonts w:hint="eastAsia" w:ascii="宋体" w:hAnsi="宋体" w:cs="新宋体"/>
                <w:kern w:val="0"/>
                <w:szCs w:val="21"/>
              </w:rPr>
              <w:t>二、技术参数：</w:t>
            </w:r>
            <w:r>
              <w:rPr>
                <w:rFonts w:hint="eastAsia" w:ascii="宋体" w:hAnsi="宋体" w:cs="新宋体"/>
                <w:kern w:val="0"/>
                <w:szCs w:val="21"/>
              </w:rPr>
              <w:br w:type="textWrapping"/>
            </w:r>
            <w:r>
              <w:rPr>
                <w:rFonts w:hint="eastAsia" w:ascii="宋体" w:hAnsi="宋体" w:cs="新宋体"/>
                <w:kern w:val="0"/>
                <w:szCs w:val="21"/>
              </w:rPr>
              <w:t>2.1.动力总成技术参数</w:t>
            </w:r>
            <w:r>
              <w:rPr>
                <w:rFonts w:hint="eastAsia" w:ascii="宋体" w:hAnsi="宋体" w:cs="新宋体"/>
                <w:kern w:val="0"/>
                <w:szCs w:val="21"/>
              </w:rPr>
              <w:br w:type="textWrapping"/>
            </w:r>
            <w:r>
              <w:rPr>
                <w:rFonts w:hint="eastAsia" w:ascii="宋体" w:hAnsi="宋体" w:cs="新宋体"/>
                <w:kern w:val="0"/>
                <w:szCs w:val="21"/>
              </w:rPr>
              <w:t>电动机最大输出扭矩：310N.m/(0～4929rpm)/30s</w:t>
            </w:r>
            <w:r>
              <w:rPr>
                <w:rFonts w:hint="eastAsia" w:ascii="宋体" w:hAnsi="宋体" w:cs="新宋体"/>
                <w:kern w:val="0"/>
                <w:szCs w:val="21"/>
              </w:rPr>
              <w:br w:type="textWrapping"/>
            </w:r>
            <w:r>
              <w:rPr>
                <w:rFonts w:hint="eastAsia" w:ascii="宋体" w:hAnsi="宋体" w:cs="新宋体"/>
                <w:kern w:val="0"/>
                <w:szCs w:val="21"/>
              </w:rPr>
              <w:t>电动机额定扭矩：160N.m/(0～4775rpm)/持续</w:t>
            </w:r>
            <w:r>
              <w:rPr>
                <w:rFonts w:hint="eastAsia" w:ascii="宋体" w:hAnsi="宋体" w:cs="新宋体"/>
                <w:kern w:val="0"/>
                <w:szCs w:val="21"/>
              </w:rPr>
              <w:br w:type="textWrapping"/>
            </w:r>
            <w:r>
              <w:rPr>
                <w:rFonts w:hint="eastAsia" w:ascii="宋体" w:hAnsi="宋体" w:cs="新宋体"/>
                <w:kern w:val="0"/>
                <w:szCs w:val="21"/>
              </w:rPr>
              <w:t>电动机最大输入功率160kW/(4929～12000rpm)/30s</w:t>
            </w:r>
            <w:r>
              <w:rPr>
                <w:rFonts w:hint="eastAsia" w:ascii="宋体" w:hAnsi="宋体" w:cs="新宋体"/>
                <w:kern w:val="0"/>
                <w:szCs w:val="21"/>
              </w:rPr>
              <w:br w:type="textWrapping"/>
            </w:r>
            <w:r>
              <w:rPr>
                <w:rFonts w:hint="eastAsia" w:ascii="宋体" w:hAnsi="宋体" w:cs="新宋体"/>
                <w:kern w:val="0"/>
                <w:szCs w:val="21"/>
              </w:rPr>
              <w:t>电动机额定功率：80kW/(4775～12000rpm)/持续</w:t>
            </w:r>
            <w:r>
              <w:rPr>
                <w:rFonts w:hint="eastAsia" w:ascii="宋体" w:hAnsi="宋体" w:cs="新宋体"/>
                <w:kern w:val="0"/>
                <w:szCs w:val="21"/>
              </w:rPr>
              <w:br w:type="textWrapping"/>
            </w:r>
            <w:r>
              <w:rPr>
                <w:rFonts w:hint="eastAsia" w:ascii="宋体" w:hAnsi="宋体" w:cs="新宋体"/>
                <w:kern w:val="0"/>
                <w:szCs w:val="21"/>
              </w:rPr>
              <w:t>电动机最大输出转速(包括驱动最高输入转速和随动最高输入转速)：12000rpm</w:t>
            </w:r>
            <w:r>
              <w:rPr>
                <w:rFonts w:hint="eastAsia" w:ascii="宋体" w:hAnsi="宋体" w:cs="新宋体"/>
                <w:kern w:val="0"/>
                <w:szCs w:val="21"/>
              </w:rPr>
              <w:br w:type="textWrapping"/>
            </w:r>
            <w:r>
              <w:rPr>
                <w:rFonts w:hint="eastAsia" w:ascii="宋体" w:hAnsi="宋体" w:cs="新宋体"/>
                <w:kern w:val="0"/>
                <w:szCs w:val="21"/>
              </w:rPr>
              <w:t>电动力总成总成重量：</w:t>
            </w:r>
            <w:r>
              <w:rPr>
                <w:rFonts w:hint="eastAsia" w:ascii="宋体" w:hAnsi="宋体" w:eastAsia="宋体" w:cs="宋体"/>
                <w:kern w:val="0"/>
                <w:szCs w:val="21"/>
              </w:rPr>
              <w:t>≧</w:t>
            </w:r>
            <w:r>
              <w:rPr>
                <w:rFonts w:hint="eastAsia" w:ascii="宋体" w:hAnsi="宋体" w:cs="新宋体"/>
                <w:kern w:val="0"/>
                <w:szCs w:val="21"/>
              </w:rPr>
              <w:t>103kg</w:t>
            </w:r>
            <w:r>
              <w:rPr>
                <w:rFonts w:hint="eastAsia" w:ascii="宋体" w:hAnsi="宋体" w:cs="新宋体"/>
                <w:kern w:val="0"/>
                <w:szCs w:val="21"/>
              </w:rPr>
              <w:br w:type="textWrapping"/>
            </w:r>
            <w:r>
              <w:rPr>
                <w:rFonts w:hint="eastAsia" w:ascii="宋体" w:hAnsi="宋体" w:cs="新宋体"/>
                <w:kern w:val="0"/>
                <w:szCs w:val="21"/>
              </w:rPr>
              <w:t>电机轴中心与差速器中心的距离：</w:t>
            </w:r>
            <w:r>
              <w:rPr>
                <w:rFonts w:hint="eastAsia" w:ascii="宋体" w:hAnsi="宋体" w:eastAsia="宋体" w:cs="宋体"/>
                <w:kern w:val="0"/>
                <w:szCs w:val="21"/>
              </w:rPr>
              <w:t>≧</w:t>
            </w:r>
            <w:r>
              <w:rPr>
                <w:rFonts w:hint="eastAsia" w:ascii="宋体" w:hAnsi="宋体" w:cs="新宋体"/>
                <w:kern w:val="0"/>
                <w:szCs w:val="21"/>
              </w:rPr>
              <w:t>239mm</w:t>
            </w:r>
            <w:r>
              <w:rPr>
                <w:rFonts w:hint="eastAsia" w:ascii="宋体" w:hAnsi="宋体" w:cs="新宋体"/>
                <w:kern w:val="0"/>
                <w:szCs w:val="21"/>
              </w:rPr>
              <w:br w:type="textWrapping"/>
            </w:r>
            <w:r>
              <w:rPr>
                <w:rFonts w:hint="eastAsia" w:ascii="宋体" w:hAnsi="宋体" w:cs="新宋体"/>
                <w:kern w:val="0"/>
                <w:szCs w:val="21"/>
              </w:rPr>
              <w:t>变速箱润滑油量：1.85～1.95L</w:t>
            </w:r>
            <w:r>
              <w:rPr>
                <w:rFonts w:hint="eastAsia" w:ascii="宋体" w:hAnsi="宋体" w:cs="新宋体"/>
                <w:kern w:val="0"/>
                <w:szCs w:val="21"/>
              </w:rPr>
              <w:br w:type="textWrapping"/>
            </w:r>
            <w:r>
              <w:rPr>
                <w:rFonts w:hint="eastAsia" w:ascii="宋体" w:hAnsi="宋体" w:cs="新宋体"/>
                <w:kern w:val="0"/>
                <w:szCs w:val="21"/>
              </w:rPr>
              <w:t>变速箱润滑油类型：齿轮油SAE75W-90</w:t>
            </w:r>
            <w:r>
              <w:rPr>
                <w:rFonts w:hint="eastAsia" w:ascii="宋体" w:hAnsi="宋体" w:cs="新宋体"/>
                <w:kern w:val="0"/>
                <w:szCs w:val="21"/>
              </w:rPr>
              <w:br w:type="textWrapping"/>
            </w:r>
            <w:r>
              <w:rPr>
                <w:rFonts w:hint="eastAsia" w:ascii="宋体" w:hAnsi="宋体" w:cs="新宋体"/>
                <w:kern w:val="0"/>
                <w:szCs w:val="21"/>
              </w:rPr>
              <w:t>2.2.拆装翻转架操可360°旋转，方便电机与变速器的分离与装配</w:t>
            </w:r>
            <w:r>
              <w:rPr>
                <w:rFonts w:hint="eastAsia" w:ascii="宋体" w:hAnsi="宋体" w:cs="新宋体"/>
                <w:kern w:val="0"/>
                <w:szCs w:val="21"/>
              </w:rPr>
              <w:br w:type="textWrapping"/>
            </w:r>
            <w:r>
              <w:rPr>
                <w:rFonts w:hint="eastAsia" w:ascii="宋体" w:hAnsi="宋体" w:cs="新宋体"/>
                <w:kern w:val="0"/>
                <w:szCs w:val="21"/>
              </w:rPr>
              <w:t>产品尺寸：</w:t>
            </w:r>
            <w:r>
              <w:rPr>
                <w:rFonts w:hint="eastAsia" w:ascii="宋体" w:hAnsi="宋体" w:eastAsia="宋体" w:cs="宋体"/>
                <w:kern w:val="0"/>
                <w:szCs w:val="21"/>
              </w:rPr>
              <w:t>≧</w:t>
            </w:r>
            <w:r>
              <w:rPr>
                <w:rFonts w:hint="eastAsia" w:ascii="宋体" w:hAnsi="宋体" w:cs="新宋体"/>
                <w:kern w:val="0"/>
                <w:szCs w:val="21"/>
              </w:rPr>
              <w:t>950mm×700mm×850mm（长×宽×高）</w:t>
            </w:r>
            <w:r>
              <w:rPr>
                <w:rFonts w:hint="eastAsia" w:ascii="宋体" w:hAnsi="宋体" w:cs="新宋体"/>
                <w:kern w:val="0"/>
                <w:szCs w:val="21"/>
              </w:rPr>
              <w:br w:type="textWrapping"/>
            </w:r>
            <w:r>
              <w:rPr>
                <w:rFonts w:hint="eastAsia" w:ascii="宋体" w:hAnsi="宋体" w:cs="新宋体"/>
                <w:kern w:val="0"/>
                <w:szCs w:val="21"/>
              </w:rPr>
              <w:t>不锈钢接油盘：</w:t>
            </w:r>
            <w:r>
              <w:rPr>
                <w:rFonts w:hint="eastAsia" w:ascii="宋体" w:hAnsi="宋体" w:eastAsia="宋体" w:cs="宋体"/>
                <w:kern w:val="0"/>
                <w:szCs w:val="21"/>
              </w:rPr>
              <w:t>≧</w:t>
            </w:r>
            <w:r>
              <w:rPr>
                <w:rFonts w:hint="eastAsia" w:ascii="宋体" w:hAnsi="宋体" w:cs="新宋体"/>
                <w:kern w:val="0"/>
                <w:szCs w:val="21"/>
              </w:rPr>
              <w:t>660mm×590mm×35mm(长×宽×深)</w:t>
            </w:r>
            <w:r>
              <w:rPr>
                <w:rFonts w:hint="eastAsia" w:ascii="宋体" w:hAnsi="宋体" w:cs="新宋体"/>
                <w:kern w:val="0"/>
                <w:szCs w:val="21"/>
              </w:rPr>
              <w:br w:type="textWrapping"/>
            </w:r>
            <w:r>
              <w:rPr>
                <w:rFonts w:hint="eastAsia" w:ascii="宋体" w:hAnsi="宋体" w:cs="新宋体"/>
                <w:kern w:val="0"/>
                <w:szCs w:val="21"/>
              </w:rPr>
              <w:t>底盘:</w:t>
            </w:r>
            <w:r>
              <w:rPr>
                <w:rFonts w:hint="eastAsia" w:ascii="宋体" w:hAnsi="宋体" w:eastAsia="宋体" w:cs="宋体"/>
                <w:kern w:val="0"/>
                <w:szCs w:val="21"/>
              </w:rPr>
              <w:t>≧</w:t>
            </w:r>
            <w:r>
              <w:rPr>
                <w:rFonts w:hint="eastAsia" w:ascii="宋体" w:hAnsi="宋体" w:cs="新宋体"/>
                <w:kern w:val="0"/>
                <w:szCs w:val="21"/>
              </w:rPr>
              <w:t>950mm×700mm（长×宽）</w:t>
            </w:r>
            <w:r>
              <w:rPr>
                <w:rFonts w:hint="eastAsia" w:ascii="宋体" w:hAnsi="宋体" w:cs="新宋体"/>
                <w:kern w:val="0"/>
                <w:szCs w:val="21"/>
              </w:rPr>
              <w:br w:type="textWrapping"/>
            </w:r>
            <w:r>
              <w:rPr>
                <w:rFonts w:hint="eastAsia" w:ascii="宋体" w:hAnsi="宋体" w:cs="新宋体"/>
                <w:kern w:val="0"/>
                <w:szCs w:val="21"/>
              </w:rPr>
              <w:t>立柱:</w:t>
            </w:r>
            <w:r>
              <w:rPr>
                <w:rFonts w:hint="eastAsia" w:ascii="宋体" w:hAnsi="宋体" w:eastAsia="宋体" w:cs="宋体"/>
                <w:kern w:val="0"/>
                <w:szCs w:val="21"/>
              </w:rPr>
              <w:t>≧</w:t>
            </w:r>
            <w:r>
              <w:rPr>
                <w:rFonts w:hint="eastAsia" w:ascii="宋体" w:hAnsi="宋体" w:cs="新宋体"/>
                <w:kern w:val="0"/>
                <w:szCs w:val="21"/>
              </w:rPr>
              <w:t>200mm×150mm(长×宽)</w:t>
            </w:r>
            <w:r>
              <w:rPr>
                <w:rFonts w:hint="eastAsia" w:ascii="宋体" w:hAnsi="宋体" w:cs="新宋体"/>
                <w:kern w:val="0"/>
                <w:szCs w:val="21"/>
              </w:rPr>
              <w:br w:type="textWrapping"/>
            </w:r>
            <w:r>
              <w:rPr>
                <w:rFonts w:hint="eastAsia" w:ascii="宋体" w:hAnsi="宋体" w:cs="新宋体"/>
                <w:kern w:val="0"/>
                <w:szCs w:val="21"/>
              </w:rPr>
              <w:t>手轮:</w:t>
            </w:r>
            <w:r>
              <w:rPr>
                <w:rFonts w:hint="eastAsia" w:ascii="宋体" w:hAnsi="宋体" w:eastAsia="宋体" w:cs="宋体"/>
                <w:kern w:val="0"/>
                <w:szCs w:val="21"/>
              </w:rPr>
              <w:t>≧</w:t>
            </w:r>
            <w:r>
              <w:rPr>
                <w:rFonts w:hint="eastAsia" w:ascii="宋体" w:hAnsi="宋体" w:cs="新宋体"/>
                <w:kern w:val="0"/>
                <w:szCs w:val="21"/>
              </w:rPr>
              <w:t>190mm（直径）</w:t>
            </w:r>
            <w:r>
              <w:rPr>
                <w:rFonts w:hint="eastAsia" w:ascii="宋体" w:hAnsi="宋体" w:cs="新宋体"/>
                <w:kern w:val="0"/>
                <w:szCs w:val="21"/>
              </w:rPr>
              <w:br w:type="textWrapping"/>
            </w:r>
            <w:r>
              <w:rPr>
                <w:rFonts w:hint="eastAsia" w:ascii="宋体" w:hAnsi="宋体" w:cs="新宋体"/>
                <w:kern w:val="0"/>
                <w:szCs w:val="21"/>
              </w:rPr>
              <w:t>主轴:</w:t>
            </w:r>
            <w:r>
              <w:rPr>
                <w:rFonts w:hint="eastAsia" w:ascii="宋体" w:hAnsi="宋体" w:eastAsia="宋体" w:cs="宋体"/>
                <w:kern w:val="0"/>
                <w:szCs w:val="21"/>
              </w:rPr>
              <w:t>≧</w:t>
            </w:r>
            <w:r>
              <w:rPr>
                <w:rFonts w:hint="eastAsia" w:ascii="宋体" w:hAnsi="宋体" w:cs="新宋体"/>
                <w:kern w:val="0"/>
                <w:szCs w:val="21"/>
              </w:rPr>
              <w:t>40mm（直径）</w:t>
            </w:r>
            <w:r>
              <w:rPr>
                <w:rFonts w:hint="eastAsia" w:ascii="宋体" w:hAnsi="宋体" w:cs="新宋体"/>
                <w:kern w:val="0"/>
                <w:szCs w:val="21"/>
              </w:rPr>
              <w:br w:type="textWrapping"/>
            </w:r>
            <w:r>
              <w:rPr>
                <w:rFonts w:hint="eastAsia" w:ascii="宋体" w:hAnsi="宋体" w:cs="新宋体"/>
                <w:kern w:val="0"/>
                <w:szCs w:val="21"/>
              </w:rPr>
              <w:t>载重量:</w:t>
            </w:r>
            <w:r>
              <w:rPr>
                <w:rFonts w:hint="eastAsia" w:ascii="宋体" w:hAnsi="宋体" w:eastAsia="宋体" w:cs="宋体"/>
                <w:kern w:val="0"/>
                <w:szCs w:val="21"/>
              </w:rPr>
              <w:t>≧</w:t>
            </w:r>
            <w:r>
              <w:rPr>
                <w:rFonts w:hint="eastAsia" w:ascii="宋体" w:hAnsi="宋体" w:cs="新宋体"/>
                <w:kern w:val="0"/>
                <w:szCs w:val="21"/>
              </w:rPr>
              <w:t>150Kg</w:t>
            </w:r>
            <w:r>
              <w:rPr>
                <w:rFonts w:hint="eastAsia" w:ascii="宋体" w:hAnsi="宋体" w:cs="新宋体"/>
                <w:color w:val="FF0000"/>
                <w:kern w:val="0"/>
                <w:szCs w:val="21"/>
              </w:rPr>
              <w:br w:type="textWrapping"/>
            </w:r>
            <w:r>
              <w:rPr>
                <w:rFonts w:hint="eastAsia" w:ascii="宋体" w:hAnsi="宋体" w:cs="新宋体"/>
                <w:kern w:val="0"/>
                <w:szCs w:val="21"/>
              </w:rPr>
              <w:t>移动脚轮：3寸万向轮带刹车</w:t>
            </w:r>
            <w:r>
              <w:rPr>
                <w:rFonts w:hint="eastAsia" w:ascii="宋体" w:hAnsi="宋体" w:cs="新宋体"/>
                <w:kern w:val="0"/>
                <w:szCs w:val="21"/>
              </w:rPr>
              <w:br w:type="textWrapping"/>
            </w:r>
            <w:r>
              <w:rPr>
                <w:rFonts w:hint="eastAsia" w:ascii="宋体" w:hAnsi="宋体" w:cs="新宋体"/>
                <w:kern w:val="0"/>
                <w:szCs w:val="21"/>
              </w:rPr>
              <w:t>三、可完成实训项目：</w:t>
            </w:r>
            <w:r>
              <w:rPr>
                <w:rFonts w:hint="eastAsia" w:ascii="宋体" w:hAnsi="宋体" w:cs="新宋体"/>
                <w:kern w:val="0"/>
                <w:szCs w:val="21"/>
              </w:rPr>
              <w:br w:type="textWrapping"/>
            </w:r>
            <w:r>
              <w:rPr>
                <w:rFonts w:hint="eastAsia" w:ascii="宋体" w:hAnsi="宋体" w:cs="新宋体"/>
                <w:kern w:val="0"/>
                <w:szCs w:val="21"/>
              </w:rPr>
              <w:t>①永磁同步电机与变速器的分离</w:t>
            </w:r>
            <w:r>
              <w:rPr>
                <w:rFonts w:hint="eastAsia" w:ascii="宋体" w:hAnsi="宋体" w:cs="新宋体"/>
                <w:kern w:val="0"/>
                <w:szCs w:val="21"/>
              </w:rPr>
              <w:br w:type="textWrapping"/>
            </w:r>
            <w:r>
              <w:rPr>
                <w:rFonts w:hint="eastAsia" w:ascii="宋体" w:hAnsi="宋体" w:cs="新宋体"/>
                <w:kern w:val="0"/>
                <w:szCs w:val="21"/>
              </w:rPr>
              <w:t>②永磁同步电机与变速器的组装</w:t>
            </w:r>
            <w:r>
              <w:rPr>
                <w:rFonts w:hint="eastAsia" w:ascii="宋体" w:hAnsi="宋体" w:cs="新宋体"/>
                <w:kern w:val="0"/>
                <w:szCs w:val="21"/>
              </w:rPr>
              <w:br w:type="textWrapping"/>
            </w:r>
            <w:r>
              <w:rPr>
                <w:rFonts w:hint="eastAsia" w:ascii="宋体" w:hAnsi="宋体" w:cs="新宋体"/>
                <w:kern w:val="0"/>
                <w:szCs w:val="21"/>
              </w:rPr>
              <w:t>③输入轴齿轮的分离</w:t>
            </w:r>
            <w:r>
              <w:rPr>
                <w:rFonts w:hint="eastAsia" w:ascii="宋体" w:hAnsi="宋体" w:cs="新宋体"/>
                <w:kern w:val="0"/>
                <w:szCs w:val="21"/>
              </w:rPr>
              <w:br w:type="textWrapping"/>
            </w:r>
            <w:r>
              <w:rPr>
                <w:rFonts w:hint="eastAsia" w:ascii="宋体" w:hAnsi="宋体" w:cs="新宋体"/>
                <w:kern w:val="0"/>
                <w:szCs w:val="21"/>
              </w:rPr>
              <w:t>④输入轴齿轮的装配</w:t>
            </w:r>
            <w:r>
              <w:rPr>
                <w:rFonts w:hint="eastAsia" w:ascii="宋体" w:hAnsi="宋体" w:cs="新宋体"/>
                <w:kern w:val="0"/>
                <w:szCs w:val="21"/>
              </w:rPr>
              <w:br w:type="textWrapping"/>
            </w:r>
            <w:r>
              <w:rPr>
                <w:rFonts w:hint="eastAsia" w:ascii="宋体" w:hAnsi="宋体" w:cs="新宋体"/>
                <w:kern w:val="0"/>
                <w:szCs w:val="21"/>
              </w:rPr>
              <w:t>⑤副轴齿轮的分离</w:t>
            </w:r>
            <w:r>
              <w:rPr>
                <w:rFonts w:hint="eastAsia" w:ascii="宋体" w:hAnsi="宋体" w:cs="新宋体"/>
                <w:kern w:val="0"/>
                <w:szCs w:val="21"/>
              </w:rPr>
              <w:br w:type="textWrapping"/>
            </w:r>
            <w:r>
              <w:rPr>
                <w:rFonts w:hint="eastAsia" w:ascii="宋体" w:hAnsi="宋体" w:cs="新宋体"/>
                <w:kern w:val="0"/>
                <w:szCs w:val="21"/>
              </w:rPr>
              <w:t>⑥副轴齿轮的装配</w:t>
            </w:r>
            <w:r>
              <w:rPr>
                <w:rFonts w:hint="eastAsia" w:ascii="宋体" w:hAnsi="宋体" w:cs="新宋体"/>
                <w:kern w:val="0"/>
                <w:szCs w:val="21"/>
              </w:rPr>
              <w:br w:type="textWrapping"/>
            </w:r>
            <w:r>
              <w:rPr>
                <w:rFonts w:hint="eastAsia" w:ascii="宋体" w:hAnsi="宋体" w:cs="新宋体"/>
                <w:kern w:val="0"/>
                <w:szCs w:val="21"/>
              </w:rPr>
              <w:t>⑦差速器齿轮的分离</w:t>
            </w:r>
            <w:r>
              <w:rPr>
                <w:rFonts w:hint="eastAsia" w:ascii="宋体" w:hAnsi="宋体" w:cs="新宋体"/>
                <w:kern w:val="0"/>
                <w:szCs w:val="21"/>
              </w:rPr>
              <w:br w:type="textWrapping"/>
            </w:r>
            <w:r>
              <w:rPr>
                <w:rFonts w:hint="eastAsia" w:ascii="宋体" w:hAnsi="宋体" w:cs="新宋体"/>
                <w:kern w:val="0"/>
                <w:szCs w:val="21"/>
              </w:rPr>
              <w:t>⑧差速器齿轮的装配</w:t>
            </w:r>
            <w:r>
              <w:rPr>
                <w:rFonts w:hint="eastAsia" w:ascii="宋体" w:hAnsi="宋体" w:cs="新宋体"/>
                <w:kern w:val="0"/>
                <w:szCs w:val="21"/>
              </w:rPr>
              <w:br w:type="textWrapping"/>
            </w:r>
            <w:r>
              <w:rPr>
                <w:rFonts w:hint="eastAsia" w:ascii="宋体" w:hAnsi="宋体" w:cs="新宋体"/>
                <w:kern w:val="0"/>
                <w:szCs w:val="21"/>
              </w:rPr>
              <w:t>⑨齿轮组磨损状况</w:t>
            </w:r>
            <w:r>
              <w:rPr>
                <w:rFonts w:hint="eastAsia" w:ascii="宋体" w:hAnsi="宋体" w:cs="新宋体"/>
                <w:kern w:val="0"/>
                <w:szCs w:val="21"/>
              </w:rPr>
              <w:br w:type="textWrapping"/>
            </w:r>
            <w:r>
              <w:rPr>
                <w:rFonts w:hint="eastAsia" w:ascii="宋体" w:hAnsi="宋体" w:cs="新宋体"/>
                <w:kern w:val="0"/>
                <w:szCs w:val="21"/>
              </w:rPr>
              <w:t>⑩副轴与差速器工作数据的检测</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15</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充电设备装配与调试实训台</w:t>
            </w:r>
          </w:p>
        </w:tc>
        <w:tc>
          <w:tcPr>
            <w:tcW w:w="5525" w:type="dxa"/>
            <w:gridSpan w:val="2"/>
            <w:tcBorders>
              <w:tl2br w:val="nil"/>
              <w:tr2bl w:val="nil"/>
            </w:tcBorders>
            <w:shd w:val="clear" w:color="auto" w:fill="auto"/>
            <w:tcMar>
              <w:left w:w="105" w:type="dxa"/>
              <w:right w:w="105" w:type="dxa"/>
            </w:tcMar>
            <w:vAlign w:val="bottom"/>
          </w:tcPr>
          <w:p>
            <w:pPr>
              <w:widowControl/>
              <w:rPr>
                <w:rFonts w:ascii="宋体" w:hAnsi="宋体" w:cs="新宋体"/>
                <w:kern w:val="0"/>
                <w:szCs w:val="21"/>
              </w:rPr>
            </w:pPr>
            <w:r>
              <w:rPr>
                <w:rFonts w:hint="eastAsia" w:ascii="宋体" w:hAnsi="宋体" w:cs="新宋体"/>
                <w:kern w:val="0"/>
                <w:szCs w:val="21"/>
              </w:rPr>
              <w:t>一、充电桩技术参数要求：</w:t>
            </w:r>
            <w:r>
              <w:rPr>
                <w:rFonts w:hint="eastAsia" w:ascii="宋体" w:hAnsi="宋体" w:cs="新宋体"/>
                <w:kern w:val="0"/>
                <w:szCs w:val="21"/>
              </w:rPr>
              <w:br w:type="textWrapping"/>
            </w:r>
            <w:r>
              <w:rPr>
                <w:rFonts w:hint="eastAsia" w:ascii="宋体" w:hAnsi="宋体" w:cs="新宋体"/>
                <w:kern w:val="0"/>
                <w:szCs w:val="21"/>
              </w:rPr>
              <w:t>1.外形尺寸（mm）：750*500*1600（长*宽*高 充电桩）+600*750*960（长*宽*高 负载箱）</w:t>
            </w:r>
            <w:r>
              <w:rPr>
                <w:rFonts w:hint="eastAsia" w:ascii="宋体" w:hAnsi="宋体" w:cs="新宋体"/>
                <w:kern w:val="0"/>
                <w:szCs w:val="21"/>
              </w:rPr>
              <w:br w:type="textWrapping"/>
            </w:r>
            <w:r>
              <w:rPr>
                <w:rFonts w:hint="eastAsia" w:ascii="宋体" w:hAnsi="宋体" w:cs="新宋体"/>
                <w:kern w:val="0"/>
                <w:szCs w:val="21"/>
              </w:rPr>
              <w:t>2.输入电源：        AC220V±15%  50Hz</w:t>
            </w:r>
            <w:r>
              <w:rPr>
                <w:rFonts w:hint="eastAsia" w:ascii="宋体" w:hAnsi="宋体" w:cs="新宋体"/>
                <w:kern w:val="0"/>
                <w:szCs w:val="21"/>
              </w:rPr>
              <w:br w:type="textWrapping"/>
            </w:r>
            <w:r>
              <w:rPr>
                <w:rFonts w:hint="eastAsia" w:ascii="宋体" w:hAnsi="宋体" w:cs="新宋体"/>
                <w:kern w:val="0"/>
                <w:szCs w:val="21"/>
              </w:rPr>
              <w:t>3.系统支持：        在线更新</w:t>
            </w:r>
            <w:r>
              <w:rPr>
                <w:rFonts w:hint="eastAsia" w:ascii="宋体" w:hAnsi="宋体" w:cs="新宋体"/>
                <w:kern w:val="0"/>
                <w:szCs w:val="21"/>
              </w:rPr>
              <w:br w:type="textWrapping"/>
            </w:r>
            <w:r>
              <w:rPr>
                <w:rFonts w:hint="eastAsia" w:ascii="宋体" w:hAnsi="宋体" w:cs="新宋体"/>
                <w:kern w:val="0"/>
                <w:szCs w:val="21"/>
              </w:rPr>
              <w:t>4.输出额定电压：    AC220V±15%  50Hz</w:t>
            </w:r>
            <w:r>
              <w:rPr>
                <w:rFonts w:hint="eastAsia" w:ascii="宋体" w:hAnsi="宋体" w:cs="新宋体"/>
                <w:kern w:val="0"/>
                <w:szCs w:val="21"/>
              </w:rPr>
              <w:br w:type="textWrapping"/>
            </w:r>
            <w:r>
              <w:rPr>
                <w:rFonts w:hint="eastAsia" w:ascii="宋体" w:hAnsi="宋体" w:cs="新宋体"/>
                <w:kern w:val="0"/>
                <w:szCs w:val="21"/>
              </w:rPr>
              <w:t>输出额定功率：    7KW</w:t>
            </w:r>
            <w:r>
              <w:rPr>
                <w:rFonts w:hint="eastAsia" w:ascii="宋体" w:hAnsi="宋体" w:cs="新宋体"/>
                <w:kern w:val="0"/>
                <w:szCs w:val="21"/>
              </w:rPr>
              <w:br w:type="textWrapping"/>
            </w:r>
            <w:r>
              <w:rPr>
                <w:rFonts w:hint="eastAsia" w:ascii="宋体" w:hAnsi="宋体" w:cs="新宋体"/>
                <w:kern w:val="0"/>
                <w:szCs w:val="21"/>
              </w:rPr>
              <w:t>输出额定电流：    32A</w:t>
            </w:r>
            <w:r>
              <w:rPr>
                <w:rFonts w:hint="eastAsia" w:ascii="宋体" w:hAnsi="宋体" w:cs="新宋体"/>
                <w:kern w:val="0"/>
                <w:szCs w:val="21"/>
              </w:rPr>
              <w:br w:type="textWrapping"/>
            </w:r>
            <w:r>
              <w:rPr>
                <w:rFonts w:hint="eastAsia" w:ascii="宋体" w:hAnsi="宋体" w:cs="新宋体"/>
                <w:kern w:val="0"/>
                <w:szCs w:val="21"/>
              </w:rPr>
              <w:t>过流保护：        35.2A</w:t>
            </w:r>
            <w:r>
              <w:rPr>
                <w:rFonts w:hint="eastAsia" w:ascii="宋体" w:hAnsi="宋体" w:cs="新宋体"/>
                <w:kern w:val="0"/>
                <w:szCs w:val="21"/>
              </w:rPr>
              <w:br w:type="textWrapping"/>
            </w:r>
            <w:r>
              <w:rPr>
                <w:rFonts w:hint="eastAsia" w:ascii="宋体" w:hAnsi="宋体" w:cs="新宋体"/>
                <w:kern w:val="0"/>
                <w:szCs w:val="21"/>
              </w:rPr>
              <w:t>5. 过压保护        ≥264Vac</w:t>
            </w:r>
            <w:r>
              <w:rPr>
                <w:rFonts w:hint="eastAsia" w:ascii="宋体" w:hAnsi="宋体" w:cs="新宋体"/>
                <w:kern w:val="0"/>
                <w:szCs w:val="21"/>
              </w:rPr>
              <w:br w:type="textWrapping"/>
            </w:r>
            <w:r>
              <w:rPr>
                <w:rFonts w:hint="eastAsia" w:ascii="宋体" w:hAnsi="宋体" w:cs="新宋体"/>
                <w:kern w:val="0"/>
                <w:szCs w:val="21"/>
              </w:rPr>
              <w:t>6. 欠压保护        ≤176Vac</w:t>
            </w:r>
            <w:r>
              <w:rPr>
                <w:rFonts w:hint="eastAsia" w:ascii="宋体" w:hAnsi="宋体" w:cs="新宋体"/>
                <w:kern w:val="0"/>
                <w:szCs w:val="21"/>
              </w:rPr>
              <w:br w:type="textWrapping"/>
            </w:r>
            <w:r>
              <w:rPr>
                <w:rFonts w:hint="eastAsia" w:ascii="宋体" w:hAnsi="宋体" w:cs="新宋体"/>
                <w:kern w:val="0"/>
                <w:szCs w:val="21"/>
              </w:rPr>
              <w:t>7. 漏电保护动作电流      30mA</w:t>
            </w:r>
            <w:r>
              <w:rPr>
                <w:rFonts w:hint="eastAsia" w:ascii="宋体" w:hAnsi="宋体" w:cs="新宋体"/>
                <w:kern w:val="0"/>
                <w:szCs w:val="21"/>
              </w:rPr>
              <w:br w:type="textWrapping"/>
            </w:r>
            <w:r>
              <w:rPr>
                <w:rFonts w:hint="eastAsia" w:ascii="宋体" w:hAnsi="宋体" w:cs="新宋体"/>
                <w:kern w:val="0"/>
                <w:szCs w:val="21"/>
              </w:rPr>
              <w:t>8. 电能表                2.0级多功能交流电能表</w:t>
            </w:r>
            <w:r>
              <w:rPr>
                <w:rFonts w:hint="eastAsia" w:ascii="宋体" w:hAnsi="宋体" w:cs="新宋体"/>
                <w:kern w:val="0"/>
                <w:szCs w:val="21"/>
              </w:rPr>
              <w:br w:type="textWrapping"/>
            </w:r>
            <w:r>
              <w:rPr>
                <w:rFonts w:hint="eastAsia" w:ascii="宋体" w:hAnsi="宋体" w:cs="新宋体"/>
                <w:kern w:val="0"/>
                <w:szCs w:val="21"/>
              </w:rPr>
              <w:t>9.工作环境</w:t>
            </w:r>
            <w:r>
              <w:rPr>
                <w:rFonts w:hint="eastAsia" w:ascii="宋体" w:hAnsi="宋体" w:cs="新宋体"/>
                <w:kern w:val="0"/>
                <w:szCs w:val="21"/>
              </w:rPr>
              <w:br w:type="textWrapping"/>
            </w:r>
            <w:r>
              <w:rPr>
                <w:rFonts w:hint="eastAsia" w:ascii="宋体" w:hAnsi="宋体" w:cs="新宋体"/>
                <w:kern w:val="0"/>
                <w:szCs w:val="21"/>
              </w:rPr>
              <w:t>温度：                  -20℃～+50℃</w:t>
            </w:r>
            <w:r>
              <w:rPr>
                <w:rFonts w:hint="eastAsia" w:ascii="宋体" w:hAnsi="宋体" w:cs="新宋体"/>
                <w:kern w:val="0"/>
                <w:szCs w:val="21"/>
              </w:rPr>
              <w:br w:type="textWrapping"/>
            </w:r>
            <w:r>
              <w:rPr>
                <w:rFonts w:hint="eastAsia" w:ascii="宋体" w:hAnsi="宋体" w:cs="新宋体"/>
                <w:kern w:val="0"/>
                <w:szCs w:val="21"/>
              </w:rPr>
              <w:t>相对湿度：              5％～95％</w:t>
            </w:r>
            <w:r>
              <w:rPr>
                <w:rFonts w:hint="eastAsia" w:ascii="宋体" w:hAnsi="宋体" w:cs="新宋体"/>
                <w:kern w:val="0"/>
                <w:szCs w:val="21"/>
              </w:rPr>
              <w:br w:type="textWrapping"/>
            </w:r>
            <w:r>
              <w:rPr>
                <w:rFonts w:hint="eastAsia" w:ascii="宋体" w:hAnsi="宋体" w:cs="新宋体"/>
                <w:kern w:val="0"/>
                <w:szCs w:val="21"/>
              </w:rPr>
              <w:t xml:space="preserve">海拔高度：              ≤1000m </w:t>
            </w:r>
            <w:r>
              <w:rPr>
                <w:rFonts w:hint="eastAsia" w:ascii="宋体" w:hAnsi="宋体" w:cs="新宋体"/>
                <w:kern w:val="0"/>
                <w:szCs w:val="21"/>
              </w:rPr>
              <w:br w:type="textWrapping"/>
            </w:r>
            <w:r>
              <w:rPr>
                <w:rFonts w:hint="eastAsia" w:ascii="宋体" w:hAnsi="宋体" w:cs="新宋体"/>
                <w:kern w:val="0"/>
                <w:szCs w:val="21"/>
              </w:rPr>
              <w:t>10.防护等级：               IP54</w:t>
            </w:r>
            <w:r>
              <w:rPr>
                <w:rFonts w:hint="eastAsia" w:ascii="宋体" w:hAnsi="宋体" w:cs="新宋体"/>
                <w:kern w:val="0"/>
                <w:szCs w:val="21"/>
              </w:rPr>
              <w:br w:type="textWrapping"/>
            </w:r>
            <w:r>
              <w:rPr>
                <w:rFonts w:hint="eastAsia" w:ascii="宋体" w:hAnsi="宋体" w:cs="新宋体"/>
                <w:kern w:val="0"/>
                <w:szCs w:val="21"/>
              </w:rPr>
              <w:t xml:space="preserve">11.寿命：                   </w:t>
            </w:r>
            <w:r>
              <w:rPr>
                <w:rFonts w:hint="eastAsia" w:ascii="宋体" w:hAnsi="宋体" w:eastAsia="宋体" w:cs="宋体"/>
                <w:szCs w:val="21"/>
              </w:rPr>
              <w:t>≧</w:t>
            </w:r>
            <w:r>
              <w:rPr>
                <w:rFonts w:hint="eastAsia" w:ascii="宋体" w:hAnsi="宋体" w:cs="新宋体"/>
                <w:kern w:val="0"/>
                <w:szCs w:val="21"/>
              </w:rPr>
              <w:t xml:space="preserve">10000次  </w:t>
            </w:r>
            <w:r>
              <w:rPr>
                <w:rFonts w:hint="eastAsia" w:ascii="宋体" w:hAnsi="宋体" w:cs="新宋体"/>
                <w:kern w:val="0"/>
                <w:szCs w:val="21"/>
              </w:rPr>
              <w:br w:type="textWrapping"/>
            </w:r>
            <w:r>
              <w:rPr>
                <w:rFonts w:hint="eastAsia" w:ascii="宋体" w:hAnsi="宋体" w:cs="新宋体"/>
                <w:kern w:val="0"/>
                <w:szCs w:val="21"/>
              </w:rPr>
              <w:t>12.充电方式：                刷卡/APP</w:t>
            </w:r>
            <w:r>
              <w:rPr>
                <w:rFonts w:hint="eastAsia" w:ascii="宋体" w:hAnsi="宋体" w:cs="新宋体"/>
                <w:kern w:val="0"/>
                <w:szCs w:val="21"/>
              </w:rPr>
              <w:br w:type="textWrapping"/>
            </w:r>
            <w:r>
              <w:rPr>
                <w:rFonts w:hint="eastAsia" w:ascii="宋体" w:hAnsi="宋体" w:cs="新宋体"/>
                <w:kern w:val="0"/>
                <w:szCs w:val="21"/>
              </w:rPr>
              <w:t>13.通讯方式：                以太网/4G模块</w:t>
            </w:r>
            <w:r>
              <w:rPr>
                <w:rFonts w:hint="eastAsia" w:ascii="宋体" w:hAnsi="宋体" w:cs="新宋体"/>
                <w:kern w:val="0"/>
                <w:szCs w:val="21"/>
              </w:rPr>
              <w:br w:type="textWrapping"/>
            </w:r>
            <w:r>
              <w:rPr>
                <w:rFonts w:hint="eastAsia" w:ascii="宋体" w:hAnsi="宋体" w:cs="新宋体"/>
                <w:kern w:val="0"/>
                <w:szCs w:val="21"/>
              </w:rPr>
              <w:t>二、可完成实训项目要求：</w:t>
            </w:r>
            <w:r>
              <w:rPr>
                <w:rFonts w:hint="eastAsia" w:ascii="宋体" w:hAnsi="宋体" w:cs="新宋体"/>
                <w:kern w:val="0"/>
                <w:szCs w:val="21"/>
              </w:rPr>
              <w:br w:type="textWrapping"/>
            </w:r>
            <w:r>
              <w:rPr>
                <w:rFonts w:hint="eastAsia" w:ascii="宋体" w:hAnsi="宋体" w:cs="新宋体"/>
                <w:kern w:val="0"/>
                <w:szCs w:val="21"/>
              </w:rPr>
              <w:t>1. 了解交流充电桩结构原理。</w:t>
            </w:r>
            <w:r>
              <w:rPr>
                <w:rFonts w:hint="eastAsia" w:ascii="宋体" w:hAnsi="宋体" w:cs="新宋体"/>
                <w:kern w:val="0"/>
                <w:szCs w:val="21"/>
              </w:rPr>
              <w:br w:type="textWrapping"/>
            </w:r>
            <w:r>
              <w:rPr>
                <w:rFonts w:hint="eastAsia" w:ascii="宋体" w:hAnsi="宋体" w:cs="新宋体"/>
                <w:kern w:val="0"/>
                <w:szCs w:val="21"/>
              </w:rPr>
              <w:t>2. 了解交流充电桩主要零部件功能。</w:t>
            </w:r>
            <w:r>
              <w:rPr>
                <w:rFonts w:hint="eastAsia" w:ascii="宋体" w:hAnsi="宋体" w:cs="新宋体"/>
                <w:kern w:val="0"/>
                <w:szCs w:val="21"/>
              </w:rPr>
              <w:br w:type="textWrapping"/>
            </w:r>
            <w:r>
              <w:rPr>
                <w:rFonts w:hint="eastAsia" w:ascii="宋体" w:hAnsi="宋体" w:cs="新宋体"/>
                <w:kern w:val="0"/>
                <w:szCs w:val="21"/>
              </w:rPr>
              <w:t>3. 掌握充电桩线束和配件的选用方法。</w:t>
            </w:r>
            <w:r>
              <w:rPr>
                <w:rFonts w:hint="eastAsia" w:ascii="宋体" w:hAnsi="宋体" w:cs="新宋体"/>
                <w:kern w:val="0"/>
                <w:szCs w:val="21"/>
              </w:rPr>
              <w:br w:type="textWrapping"/>
            </w:r>
            <w:r>
              <w:rPr>
                <w:rFonts w:hint="eastAsia" w:ascii="宋体" w:hAnsi="宋体" w:cs="新宋体"/>
                <w:kern w:val="0"/>
                <w:szCs w:val="21"/>
              </w:rPr>
              <w:t>4. 掌握电源线的选配、冷压接线端子选配和压接工艺。</w:t>
            </w:r>
            <w:r>
              <w:rPr>
                <w:rFonts w:hint="eastAsia" w:ascii="宋体" w:hAnsi="宋体" w:cs="新宋体"/>
                <w:kern w:val="0"/>
                <w:szCs w:val="21"/>
              </w:rPr>
              <w:br w:type="textWrapping"/>
            </w:r>
            <w:r>
              <w:rPr>
                <w:rFonts w:hint="eastAsia" w:ascii="宋体" w:hAnsi="宋体" w:cs="新宋体"/>
                <w:kern w:val="0"/>
                <w:szCs w:val="21"/>
              </w:rPr>
              <w:t>5. 掌握线束连接正确性的测试方法。</w:t>
            </w:r>
            <w:r>
              <w:rPr>
                <w:rFonts w:hint="eastAsia" w:ascii="宋体" w:hAnsi="宋体" w:cs="新宋体"/>
                <w:kern w:val="0"/>
                <w:szCs w:val="21"/>
              </w:rPr>
              <w:br w:type="textWrapping"/>
            </w:r>
            <w:r>
              <w:rPr>
                <w:rFonts w:hint="eastAsia" w:ascii="宋体" w:hAnsi="宋体" w:cs="新宋体"/>
                <w:kern w:val="0"/>
                <w:szCs w:val="21"/>
              </w:rPr>
              <w:t>6. 掌握充电桩绝缘阻值的测量方法。</w:t>
            </w:r>
            <w:r>
              <w:rPr>
                <w:rFonts w:hint="eastAsia" w:ascii="宋体" w:hAnsi="宋体" w:cs="新宋体"/>
                <w:kern w:val="0"/>
                <w:szCs w:val="21"/>
              </w:rPr>
              <w:br w:type="textWrapping"/>
            </w:r>
            <w:r>
              <w:rPr>
                <w:rFonts w:hint="eastAsia" w:ascii="宋体" w:hAnsi="宋体" w:cs="新宋体"/>
                <w:kern w:val="0"/>
                <w:szCs w:val="21"/>
              </w:rPr>
              <w:t>7. 掌握L线和N线的判别方法。</w:t>
            </w:r>
            <w:r>
              <w:rPr>
                <w:rFonts w:hint="eastAsia" w:ascii="宋体" w:hAnsi="宋体" w:cs="新宋体"/>
                <w:kern w:val="0"/>
                <w:szCs w:val="21"/>
              </w:rPr>
              <w:br w:type="textWrapping"/>
            </w:r>
            <w:r>
              <w:rPr>
                <w:rFonts w:hint="eastAsia" w:ascii="宋体" w:hAnsi="宋体" w:cs="新宋体"/>
                <w:kern w:val="0"/>
                <w:szCs w:val="21"/>
              </w:rPr>
              <w:t>8. 掌握PE接地电阻值测量方法。</w:t>
            </w:r>
            <w:r>
              <w:rPr>
                <w:rFonts w:hint="eastAsia" w:ascii="宋体" w:hAnsi="宋体" w:cs="新宋体"/>
                <w:kern w:val="0"/>
                <w:szCs w:val="21"/>
              </w:rPr>
              <w:br w:type="textWrapping"/>
            </w:r>
            <w:r>
              <w:rPr>
                <w:rFonts w:hint="eastAsia" w:ascii="宋体" w:hAnsi="宋体" w:cs="新宋体"/>
                <w:kern w:val="0"/>
                <w:szCs w:val="21"/>
              </w:rPr>
              <w:t>9. 掌握漏电保护模块的安装方法。</w:t>
            </w:r>
            <w:r>
              <w:rPr>
                <w:rFonts w:hint="eastAsia" w:ascii="宋体" w:hAnsi="宋体" w:cs="新宋体"/>
                <w:kern w:val="0"/>
                <w:szCs w:val="21"/>
              </w:rPr>
              <w:br w:type="textWrapping"/>
            </w:r>
            <w:r>
              <w:rPr>
                <w:rFonts w:hint="eastAsia" w:ascii="宋体" w:hAnsi="宋体" w:cs="新宋体"/>
                <w:kern w:val="0"/>
                <w:szCs w:val="21"/>
              </w:rPr>
              <w:t>10. 掌握防雷器模块的安装方法。</w:t>
            </w:r>
            <w:r>
              <w:rPr>
                <w:rFonts w:hint="eastAsia" w:ascii="宋体" w:hAnsi="宋体" w:cs="新宋体"/>
                <w:kern w:val="0"/>
                <w:szCs w:val="21"/>
              </w:rPr>
              <w:br w:type="textWrapping"/>
            </w:r>
            <w:r>
              <w:rPr>
                <w:rFonts w:hint="eastAsia" w:ascii="宋体" w:hAnsi="宋体" w:cs="新宋体"/>
                <w:kern w:val="0"/>
                <w:szCs w:val="21"/>
              </w:rPr>
              <w:t>11. 掌握电能表的安装方法。</w:t>
            </w:r>
            <w:r>
              <w:rPr>
                <w:rFonts w:hint="eastAsia" w:ascii="宋体" w:hAnsi="宋体" w:cs="新宋体"/>
                <w:kern w:val="0"/>
                <w:szCs w:val="21"/>
              </w:rPr>
              <w:br w:type="textWrapping"/>
            </w:r>
            <w:r>
              <w:rPr>
                <w:rFonts w:hint="eastAsia" w:ascii="宋体" w:hAnsi="宋体" w:cs="新宋体"/>
                <w:kern w:val="0"/>
                <w:szCs w:val="21"/>
              </w:rPr>
              <w:t>12. 掌握系统的初始设置方法。</w:t>
            </w:r>
            <w:r>
              <w:rPr>
                <w:rFonts w:hint="eastAsia" w:ascii="宋体" w:hAnsi="宋体" w:cs="新宋体"/>
                <w:kern w:val="0"/>
                <w:szCs w:val="21"/>
              </w:rPr>
              <w:br w:type="textWrapping"/>
            </w:r>
            <w:r>
              <w:rPr>
                <w:rFonts w:hint="eastAsia" w:ascii="宋体" w:hAnsi="宋体" w:cs="新宋体"/>
                <w:kern w:val="0"/>
                <w:szCs w:val="21"/>
              </w:rPr>
              <w:t>13. 掌握充电桩内部保护防护机制和原理。</w:t>
            </w:r>
            <w:r>
              <w:rPr>
                <w:rFonts w:hint="eastAsia" w:ascii="宋体" w:hAnsi="宋体" w:cs="新宋体"/>
                <w:kern w:val="0"/>
                <w:szCs w:val="21"/>
              </w:rPr>
              <w:br w:type="textWrapping"/>
            </w:r>
            <w:r>
              <w:rPr>
                <w:rFonts w:hint="eastAsia" w:ascii="宋体" w:hAnsi="宋体" w:cs="新宋体"/>
                <w:kern w:val="0"/>
                <w:szCs w:val="21"/>
              </w:rPr>
              <w:t>14. 明确交流充电桩装配调试操作安全注意事项。</w:t>
            </w:r>
            <w:r>
              <w:rPr>
                <w:rFonts w:hint="eastAsia" w:ascii="宋体" w:hAnsi="宋体" w:cs="新宋体"/>
                <w:kern w:val="0"/>
                <w:szCs w:val="21"/>
              </w:rPr>
              <w:br w:type="textWrapping"/>
            </w:r>
            <w:r>
              <w:rPr>
                <w:rFonts w:hint="eastAsia" w:ascii="宋体" w:hAnsi="宋体" w:cs="新宋体"/>
                <w:kern w:val="0"/>
                <w:szCs w:val="21"/>
              </w:rPr>
              <w:t>15. 掌握充电桩装配调试与维修方法。</w:t>
            </w:r>
            <w:r>
              <w:rPr>
                <w:rFonts w:hint="eastAsia" w:ascii="宋体" w:hAnsi="宋体" w:cs="新宋体"/>
                <w:kern w:val="0"/>
                <w:szCs w:val="21"/>
              </w:rPr>
              <w:br w:type="textWrapping"/>
            </w:r>
            <w:r>
              <w:rPr>
                <w:rFonts w:hint="eastAsia" w:ascii="宋体" w:hAnsi="宋体" w:cs="新宋体"/>
                <w:kern w:val="0"/>
                <w:szCs w:val="21"/>
              </w:rPr>
              <w:t>16. 掌握交流充电桩充电操作和测试过程</w:t>
            </w:r>
            <w:r>
              <w:rPr>
                <w:rFonts w:hint="eastAsia" w:ascii="宋体" w:hAnsi="宋体" w:cs="新宋体"/>
                <w:kern w:val="0"/>
                <w:szCs w:val="21"/>
              </w:rPr>
              <w:br w:type="textWrapping"/>
            </w:r>
            <w:r>
              <w:rPr>
                <w:rFonts w:hint="eastAsia" w:ascii="宋体" w:hAnsi="宋体" w:cs="新宋体"/>
                <w:kern w:val="0"/>
                <w:szCs w:val="21"/>
              </w:rPr>
              <w:t>三、基本配置：</w:t>
            </w:r>
            <w:r>
              <w:rPr>
                <w:rFonts w:hint="eastAsia" w:ascii="宋体" w:hAnsi="宋体" w:cs="新宋体"/>
                <w:kern w:val="0"/>
                <w:szCs w:val="21"/>
              </w:rPr>
              <w:br w:type="textWrapping"/>
            </w:r>
            <w:r>
              <w:rPr>
                <w:rFonts w:hint="eastAsia" w:ascii="宋体" w:hAnsi="宋体" w:cs="新宋体"/>
                <w:kern w:val="0"/>
                <w:szCs w:val="21"/>
              </w:rPr>
              <w:t>充电桩桩体，漏电保护开关，交流接触器、电源板、控制板组件、LED灯板、急停开关、LCD显示屏、计量电表、刷卡模块、以太网模块或4G模块（选配）以及充电枪等，配套充电桩负载装置。</w:t>
            </w:r>
            <w:r>
              <w:rPr>
                <w:rFonts w:hint="eastAsia" w:ascii="宋体" w:hAnsi="宋体" w:cs="新宋体"/>
                <w:kern w:val="0"/>
                <w:szCs w:val="21"/>
              </w:rPr>
              <w:br w:type="textWrapping"/>
            </w:r>
            <w:r>
              <w:rPr>
                <w:rFonts w:hint="eastAsia" w:ascii="宋体" w:hAnsi="宋体" w:cs="新宋体"/>
                <w:kern w:val="0"/>
                <w:szCs w:val="21"/>
              </w:rPr>
              <w:t>四、充电桩负载装置</w:t>
            </w:r>
            <w:r>
              <w:rPr>
                <w:rFonts w:hint="eastAsia" w:ascii="宋体" w:hAnsi="宋体" w:cs="新宋体"/>
                <w:kern w:val="0"/>
                <w:szCs w:val="21"/>
              </w:rPr>
              <w:br w:type="textWrapping"/>
            </w:r>
            <w:r>
              <w:rPr>
                <w:rFonts w:hint="eastAsia" w:ascii="宋体" w:hAnsi="宋体" w:cs="新宋体"/>
                <w:kern w:val="0"/>
                <w:szCs w:val="21"/>
              </w:rPr>
              <w:t>充电桩负载装置用于检测充电设备装配与调试智能实训台的装配性能是否达到技术要求，检验装配是否正确，能否到达不同等级的充电功率状态，适用于充电设备装配与调试智能实训台技术操作的各种检测要求。</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16</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一体化集成工量具</w:t>
            </w:r>
          </w:p>
        </w:tc>
        <w:tc>
          <w:tcPr>
            <w:tcW w:w="5525" w:type="dxa"/>
            <w:gridSpan w:val="2"/>
            <w:tcBorders>
              <w:tl2br w:val="nil"/>
              <w:tr2bl w:val="nil"/>
            </w:tcBorders>
            <w:shd w:val="clear" w:color="auto" w:fill="auto"/>
            <w:tcMar>
              <w:left w:w="105" w:type="dxa"/>
              <w:right w:w="105" w:type="dxa"/>
            </w:tcMar>
            <w:vAlign w:val="center"/>
          </w:tcPr>
          <w:p>
            <w:pPr>
              <w:widowControl/>
              <w:jc w:val="left"/>
              <w:textAlignment w:val="center"/>
              <w:rPr>
                <w:rFonts w:ascii="宋体" w:hAnsi="宋体" w:cs="新宋体"/>
                <w:kern w:val="0"/>
                <w:szCs w:val="21"/>
              </w:rPr>
            </w:pPr>
            <w:r>
              <w:rPr>
                <w:rFonts w:hint="eastAsia" w:ascii="宋体" w:hAnsi="宋体" w:cs="新宋体"/>
                <w:kern w:val="0"/>
                <w:szCs w:val="21"/>
              </w:rPr>
              <w:t>7抽屉柜形多功能工具手推车、三层零件车、电机旋转测试专用工具</w:t>
            </w:r>
          </w:p>
          <w:p>
            <w:pPr>
              <w:widowControl/>
              <w:jc w:val="left"/>
              <w:textAlignment w:val="center"/>
              <w:rPr>
                <w:rFonts w:ascii="宋体" w:hAnsi="宋体" w:cs="新宋体"/>
                <w:kern w:val="0"/>
                <w:szCs w:val="21"/>
              </w:rPr>
            </w:pPr>
            <w:r>
              <w:rPr>
                <w:rFonts w:hint="eastAsia" w:ascii="宋体" w:hAnsi="宋体" w:cs="新宋体"/>
                <w:kern w:val="0"/>
                <w:szCs w:val="21"/>
              </w:rPr>
              <w:t>150件综合组套、手电筒、指针式扭矩扳手（0-300N˙M）、冰点测试仪、预置式扭矩扳手（5-25N˙M、60-342 N˙M）、水管拆装工具（含水管钳、卡箍钳）、水管堵头（2套：PEU、OBC进出水口的原件及管路端）、拉拔器、橡皮锤30mm/45mm各一只、绝缘开口扳手8-15mm、绝缘一字批、绝缘十字批、千斤顶、压线钳、油封安装工具、轴承安装工具、电工胶布、铲刀、直头卡簧钳、维修开关（遥控钥匙）放置盒、5L量杯2只；</w:t>
            </w:r>
          </w:p>
          <w:p>
            <w:pPr>
              <w:widowControl/>
              <w:textAlignment w:val="center"/>
              <w:rPr>
                <w:rFonts w:ascii="宋体" w:hAnsi="宋体" w:cs="新宋体"/>
                <w:kern w:val="0"/>
                <w:szCs w:val="21"/>
              </w:rPr>
            </w:pPr>
            <w:r>
              <w:rPr>
                <w:rFonts w:hint="eastAsia" w:ascii="宋体" w:hAnsi="宋体" w:cs="新宋体"/>
                <w:kern w:val="0"/>
                <w:szCs w:val="21"/>
              </w:rPr>
              <w:t>常规量具包括;游标卡尺（带深度0-300mm）、钢直尺（0-300mm）、高度尺(0-300mm)、深度尺(0-300mm)、基准尺(白钢条)、气密性检测仪（卡箍、软管2根）和胎压表2用。</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17</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手持式示波器</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①双输入数字示波器和万用表。</w:t>
            </w:r>
            <w:r>
              <w:rPr>
                <w:rFonts w:hint="eastAsia" w:ascii="宋体" w:hAnsi="宋体" w:cs="新宋体"/>
                <w:kern w:val="0"/>
                <w:szCs w:val="21"/>
              </w:rPr>
              <w:br w:type="textWrapping"/>
            </w:r>
            <w:r>
              <w:rPr>
                <w:rFonts w:hint="eastAsia" w:ascii="宋体" w:hAnsi="宋体" w:cs="新宋体"/>
                <w:kern w:val="0"/>
                <w:szCs w:val="21"/>
              </w:rPr>
              <w:t>②实时采样率500MS/s，带宽100MHz，存储深度每通7.5kpts，垂直灵敏度5mV/div-50V/div。</w:t>
            </w:r>
            <w:r>
              <w:rPr>
                <w:rFonts w:hint="eastAsia" w:ascii="宋体" w:hAnsi="宋体" w:cs="新宋体"/>
                <w:kern w:val="0"/>
                <w:szCs w:val="21"/>
              </w:rPr>
              <w:br w:type="textWrapping"/>
            </w:r>
            <w:r>
              <w:rPr>
                <w:rFonts w:hint="eastAsia" w:ascii="宋体" w:hAnsi="宋体" w:cs="新宋体"/>
                <w:kern w:val="0"/>
                <w:szCs w:val="21"/>
              </w:rPr>
              <w:t>③触发类型包括脉宽、视频、边沿、交替等。</w:t>
            </w:r>
            <w:r>
              <w:rPr>
                <w:rFonts w:hint="eastAsia" w:ascii="宋体" w:hAnsi="宋体" w:cs="新宋体"/>
                <w:kern w:val="0"/>
                <w:szCs w:val="21"/>
              </w:rPr>
              <w:br w:type="textWrapping"/>
            </w:r>
            <w:r>
              <w:rPr>
                <w:rFonts w:hint="eastAsia" w:ascii="宋体" w:hAnsi="宋体" w:cs="新宋体"/>
                <w:kern w:val="0"/>
                <w:szCs w:val="21"/>
              </w:rPr>
              <w:t>④具有精细的视窗扩展功能、屏幕拷贝功能、U盘升级功能。</w:t>
            </w:r>
            <w:r>
              <w:rPr>
                <w:rFonts w:hint="eastAsia" w:ascii="宋体" w:hAnsi="宋体" w:cs="新宋体"/>
                <w:kern w:val="0"/>
                <w:szCs w:val="21"/>
              </w:rPr>
              <w:br w:type="textWrapping"/>
            </w:r>
            <w:r>
              <w:rPr>
                <w:rFonts w:hint="eastAsia" w:ascii="宋体" w:hAnsi="宋体" w:cs="新宋体"/>
                <w:kern w:val="0"/>
                <w:szCs w:val="21"/>
              </w:rPr>
              <w:t>⑤7000mAh锂电池供电，持续工作时间不低于7个小时。</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18</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万用表</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19</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绝缘测试仪</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①0.1MΩ至10GΩ的绝缘测试，绝缘测试电压100V、250V、500V和1000V，短路电流约2mA，绝缘等级CATⅢ600V。</w:t>
            </w:r>
            <w:r>
              <w:rPr>
                <w:rFonts w:hint="eastAsia" w:ascii="宋体" w:hAnsi="宋体" w:cs="新宋体"/>
                <w:kern w:val="0"/>
                <w:szCs w:val="21"/>
              </w:rPr>
              <w:br w:type="textWrapping"/>
            </w:r>
            <w:r>
              <w:rPr>
                <w:rFonts w:hint="eastAsia" w:ascii="宋体" w:hAnsi="宋体" w:cs="新宋体"/>
                <w:kern w:val="0"/>
                <w:szCs w:val="21"/>
              </w:rPr>
              <w:t>②具有PI极化指数测量，设置任意两点时间，自动测量电阻比率。</w:t>
            </w:r>
            <w:r>
              <w:rPr>
                <w:rFonts w:hint="eastAsia" w:ascii="宋体" w:hAnsi="宋体" w:cs="新宋体"/>
                <w:kern w:val="0"/>
                <w:szCs w:val="21"/>
              </w:rPr>
              <w:br w:type="textWrapping"/>
            </w:r>
            <w:r>
              <w:rPr>
                <w:rFonts w:hint="eastAsia" w:ascii="宋体" w:hAnsi="宋体" w:cs="新宋体"/>
                <w:kern w:val="0"/>
                <w:szCs w:val="21"/>
              </w:rPr>
              <w:t>③COMP比较功能，可以设置绝缘电阻上下值，并有超差提示。</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20</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接地电阻测试仪</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①具有背光和电池低电压显示、数据保持和储存、自动关机省电功能。</w:t>
            </w:r>
            <w:r>
              <w:rPr>
                <w:rFonts w:hint="eastAsia" w:ascii="宋体" w:hAnsi="宋体" w:cs="新宋体"/>
                <w:kern w:val="0"/>
                <w:szCs w:val="21"/>
              </w:rPr>
              <w:br w:type="textWrapping"/>
            </w:r>
            <w:r>
              <w:rPr>
                <w:rFonts w:hint="eastAsia" w:ascii="宋体" w:hAnsi="宋体" w:cs="新宋体"/>
                <w:kern w:val="0"/>
                <w:szCs w:val="21"/>
              </w:rPr>
              <w:t>②可作机密的三线式测量，也可做简易的二线式测量等</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21</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万用接线盒</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包含各种规格的“T”型线，能满足竞赛整车系统的所有保险丝、继电器、元器件插接测量之用，要有足够的通流能力和可重复插接使用能力。</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22</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故障诊断仪</w:t>
            </w:r>
          </w:p>
        </w:tc>
        <w:tc>
          <w:tcPr>
            <w:tcW w:w="5525" w:type="dxa"/>
            <w:gridSpan w:val="2"/>
            <w:tcBorders>
              <w:tl2br w:val="nil"/>
              <w:tr2bl w:val="nil"/>
            </w:tcBorders>
            <w:shd w:val="clear" w:color="auto" w:fill="auto"/>
            <w:tcMar>
              <w:left w:w="105" w:type="dxa"/>
              <w:right w:w="105" w:type="dxa"/>
            </w:tcMar>
            <w:vAlign w:val="center"/>
          </w:tcPr>
          <w:p>
            <w:pPr>
              <w:widowControl/>
              <w:textAlignment w:val="center"/>
              <w:rPr>
                <w:rFonts w:ascii="宋体" w:hAnsi="宋体" w:cs="新宋体"/>
                <w:kern w:val="0"/>
                <w:szCs w:val="21"/>
              </w:rPr>
            </w:pPr>
            <w:r>
              <w:rPr>
                <w:rFonts w:hint="eastAsia" w:ascii="宋体" w:hAnsi="宋体" w:cs="新宋体"/>
                <w:kern w:val="0"/>
                <w:szCs w:val="21"/>
              </w:rPr>
              <w:t>功能特点：</w:t>
            </w:r>
            <w:r>
              <w:rPr>
                <w:rFonts w:hint="eastAsia" w:ascii="宋体" w:hAnsi="宋体" w:cs="新宋体"/>
                <w:kern w:val="0"/>
                <w:szCs w:val="21"/>
              </w:rPr>
              <w:br w:type="textWrapping"/>
            </w:r>
            <w:r>
              <w:rPr>
                <w:rFonts w:hint="eastAsia" w:ascii="宋体" w:hAnsi="宋体" w:cs="新宋体"/>
                <w:kern w:val="0"/>
                <w:szCs w:val="21"/>
              </w:rPr>
              <w:t>１、具备纯电动汽车动力电池管理系统、电池热管理控制器系统、低压电池管理系统、DC-DC总成系统、主控制器系统、电机控制器系统读码、清码、读取数据流完整信息和进行执行元件驱动诊断、编程等基本功能。</w:t>
            </w:r>
            <w:r>
              <w:rPr>
                <w:rFonts w:hint="eastAsia" w:ascii="宋体" w:hAnsi="宋体" w:cs="新宋体"/>
                <w:kern w:val="0"/>
                <w:szCs w:val="21"/>
              </w:rPr>
              <w:br w:type="textWrapping"/>
            </w:r>
            <w:r>
              <w:rPr>
                <w:rFonts w:hint="eastAsia" w:ascii="宋体" w:hAnsi="宋体" w:cs="新宋体"/>
                <w:kern w:val="0"/>
                <w:szCs w:val="21"/>
              </w:rPr>
              <w:t>2、操作系统  Android TM 4.0,Ice Cream Sandwich操作系统</w:t>
            </w:r>
            <w:r>
              <w:rPr>
                <w:rFonts w:hint="eastAsia" w:ascii="宋体" w:hAnsi="宋体" w:cs="新宋体"/>
                <w:kern w:val="0"/>
                <w:szCs w:val="21"/>
              </w:rPr>
              <w:br w:type="textWrapping"/>
            </w:r>
            <w:r>
              <w:rPr>
                <w:rFonts w:hint="eastAsia" w:ascii="宋体" w:hAnsi="宋体" w:cs="新宋体"/>
                <w:kern w:val="0"/>
                <w:szCs w:val="21"/>
              </w:rPr>
              <w:t>3、处理器   四核处理器 1.4GHz</w:t>
            </w:r>
            <w:r>
              <w:rPr>
                <w:rFonts w:hint="eastAsia" w:ascii="宋体" w:hAnsi="宋体" w:cs="新宋体"/>
                <w:kern w:val="0"/>
                <w:szCs w:val="21"/>
              </w:rPr>
              <w:br w:type="textWrapping"/>
            </w:r>
            <w:r>
              <w:rPr>
                <w:rFonts w:hint="eastAsia" w:ascii="宋体" w:hAnsi="宋体" w:cs="新宋体"/>
                <w:kern w:val="0"/>
                <w:szCs w:val="21"/>
              </w:rPr>
              <w:t>4、存储器  2GB RAM &amp; 32GB 板上存储器</w:t>
            </w:r>
            <w:r>
              <w:rPr>
                <w:rFonts w:hint="eastAsia" w:ascii="宋体" w:hAnsi="宋体" w:cs="新宋体"/>
                <w:kern w:val="0"/>
                <w:szCs w:val="21"/>
              </w:rPr>
              <w:br w:type="textWrapping"/>
            </w:r>
            <w:r>
              <w:rPr>
                <w:rFonts w:hint="eastAsia" w:ascii="宋体" w:hAnsi="宋体" w:cs="新宋体"/>
                <w:kern w:val="0"/>
                <w:szCs w:val="21"/>
              </w:rPr>
              <w:t>5、显示器  9.7 英寸 LED 电容式觉摸屏，1024x768P 分辨率</w:t>
            </w:r>
            <w:r>
              <w:rPr>
                <w:rFonts w:hint="eastAsia" w:ascii="宋体" w:hAnsi="宋体" w:cs="新宋体"/>
                <w:kern w:val="0"/>
                <w:szCs w:val="21"/>
              </w:rPr>
              <w:br w:type="textWrapping"/>
            </w:r>
            <w:r>
              <w:rPr>
                <w:rFonts w:hint="eastAsia" w:ascii="宋体" w:hAnsi="宋体" w:cs="新宋体"/>
                <w:kern w:val="0"/>
                <w:szCs w:val="21"/>
              </w:rPr>
              <w:t>6、解码器VCI 设备可通过测试主线连接 OBD II/EOBD 兼容车辆并获得供电。通过测试主线建立 VCI 设备与车辆之间的通信后，VCI 设备可将接收到的车辆数据传送平板诊断设备</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23</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人员防护套装</w:t>
            </w:r>
          </w:p>
        </w:tc>
        <w:tc>
          <w:tcPr>
            <w:tcW w:w="5525" w:type="dxa"/>
            <w:gridSpan w:val="2"/>
            <w:tcBorders>
              <w:tl2br w:val="nil"/>
              <w:tr2bl w:val="nil"/>
            </w:tcBorders>
            <w:shd w:val="clear" w:color="auto" w:fill="auto"/>
            <w:tcMar>
              <w:left w:w="105" w:type="dxa"/>
              <w:right w:w="105" w:type="dxa"/>
            </w:tcMar>
            <w:vAlign w:val="center"/>
          </w:tcPr>
          <w:p>
            <w:pPr>
              <w:widowControl/>
              <w:jc w:val="left"/>
              <w:rPr>
                <w:rFonts w:ascii="宋体" w:hAnsi="宋体" w:cs="新宋体"/>
                <w:kern w:val="0"/>
                <w:szCs w:val="21"/>
              </w:rPr>
            </w:pPr>
            <w:r>
              <w:rPr>
                <w:rFonts w:hint="eastAsia" w:ascii="宋体" w:hAnsi="宋体" w:cs="新宋体"/>
                <w:kern w:val="0"/>
                <w:szCs w:val="21"/>
              </w:rPr>
              <w:t>包括绝缘手套、耐磨手套、护目镜、安全帽各1套</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24</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工位安全防护套装</w:t>
            </w:r>
          </w:p>
        </w:tc>
        <w:tc>
          <w:tcPr>
            <w:tcW w:w="5525" w:type="dxa"/>
            <w:gridSpan w:val="2"/>
            <w:tcBorders>
              <w:tl2br w:val="nil"/>
              <w:tr2bl w:val="nil"/>
            </w:tcBorders>
            <w:shd w:val="clear" w:color="auto" w:fill="auto"/>
            <w:tcMar>
              <w:left w:w="105" w:type="dxa"/>
              <w:right w:w="105" w:type="dxa"/>
            </w:tcMar>
            <w:vAlign w:val="center"/>
          </w:tcPr>
          <w:p>
            <w:pPr>
              <w:widowControl/>
              <w:jc w:val="left"/>
              <w:rPr>
                <w:rFonts w:ascii="宋体" w:hAnsi="宋体" w:cs="新宋体"/>
                <w:kern w:val="0"/>
                <w:szCs w:val="21"/>
              </w:rPr>
            </w:pPr>
            <w:r>
              <w:rPr>
                <w:rFonts w:hint="eastAsia" w:ascii="宋体" w:hAnsi="宋体" w:cs="新宋体"/>
                <w:kern w:val="0"/>
                <w:szCs w:val="21"/>
              </w:rPr>
              <w:t>包括警示牌、隔离带套装、绝缘防护垫等各1套</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25</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变速箱拆装实训台</w:t>
            </w:r>
          </w:p>
        </w:tc>
        <w:tc>
          <w:tcPr>
            <w:tcW w:w="5525" w:type="dxa"/>
            <w:gridSpan w:val="2"/>
            <w:tcBorders>
              <w:tl2br w:val="nil"/>
              <w:tr2bl w:val="nil"/>
            </w:tcBorders>
            <w:shd w:val="clear" w:color="auto" w:fill="auto"/>
            <w:tcMar>
              <w:left w:w="105" w:type="dxa"/>
              <w:right w:w="105" w:type="dxa"/>
            </w:tcMar>
            <w:vAlign w:val="center"/>
          </w:tcPr>
          <w:p>
            <w:pPr>
              <w:jc w:val="left"/>
              <w:rPr>
                <w:rFonts w:ascii="宋体" w:hAnsi="宋体" w:cs="新宋体"/>
                <w:szCs w:val="21"/>
              </w:rPr>
            </w:pPr>
            <w:r>
              <w:rPr>
                <w:rFonts w:hint="eastAsia" w:ascii="宋体" w:hAnsi="宋体" w:cs="新宋体"/>
                <w:szCs w:val="21"/>
              </w:rPr>
              <w:t>一、功能要求：</w:t>
            </w:r>
          </w:p>
          <w:p>
            <w:pPr>
              <w:jc w:val="left"/>
              <w:rPr>
                <w:rFonts w:ascii="宋体" w:hAnsi="宋体" w:cs="新宋体"/>
                <w:szCs w:val="21"/>
              </w:rPr>
            </w:pPr>
            <w:r>
              <w:rPr>
                <w:rFonts w:hint="eastAsia" w:ascii="宋体" w:hAnsi="宋体" w:cs="新宋体"/>
                <w:szCs w:val="21"/>
              </w:rPr>
              <w:t>拆装工作台采用不锈钢桌面设计，便于清洁。</w:t>
            </w:r>
          </w:p>
          <w:p>
            <w:pPr>
              <w:jc w:val="left"/>
              <w:rPr>
                <w:rFonts w:ascii="宋体" w:hAnsi="宋体" w:cs="新宋体"/>
                <w:szCs w:val="21"/>
              </w:rPr>
            </w:pPr>
            <w:r>
              <w:rPr>
                <w:rFonts w:hint="eastAsia" w:ascii="宋体" w:hAnsi="宋体" w:cs="新宋体"/>
                <w:szCs w:val="21"/>
              </w:rPr>
              <w:t>配套专用减速器翻转机构，翻转机构可以360°翻转任意角度锁止，保证教学实训安全；</w:t>
            </w:r>
          </w:p>
          <w:p>
            <w:pPr>
              <w:jc w:val="left"/>
              <w:rPr>
                <w:rFonts w:ascii="宋体" w:hAnsi="宋体" w:cs="新宋体"/>
                <w:szCs w:val="21"/>
              </w:rPr>
            </w:pPr>
            <w:r>
              <w:rPr>
                <w:rFonts w:hint="eastAsia" w:ascii="宋体" w:hAnsi="宋体" w:cs="新宋体"/>
                <w:szCs w:val="21"/>
              </w:rPr>
              <w:t>配套主减速齿轮检测平台，可水平放置被检测的齿轮。</w:t>
            </w:r>
          </w:p>
          <w:p>
            <w:pPr>
              <w:jc w:val="left"/>
              <w:rPr>
                <w:rFonts w:ascii="宋体" w:hAnsi="宋体" w:cs="新宋体"/>
                <w:b/>
                <w:bCs/>
                <w:szCs w:val="21"/>
              </w:rPr>
            </w:pPr>
            <w:r>
              <w:rPr>
                <w:rFonts w:hint="eastAsia" w:ascii="宋体" w:hAnsi="宋体" w:cs="新宋体"/>
                <w:szCs w:val="21"/>
              </w:rPr>
              <w:t>二、参数要求</w:t>
            </w:r>
            <w:r>
              <w:rPr>
                <w:rFonts w:hint="eastAsia" w:ascii="宋体" w:hAnsi="宋体" w:cs="新宋体"/>
                <w:b/>
                <w:bCs/>
                <w:szCs w:val="21"/>
              </w:rPr>
              <w:t>：</w:t>
            </w:r>
          </w:p>
          <w:p>
            <w:pPr>
              <w:jc w:val="left"/>
              <w:rPr>
                <w:rFonts w:ascii="宋体" w:hAnsi="宋体" w:cs="新宋体"/>
                <w:kern w:val="0"/>
                <w:szCs w:val="21"/>
              </w:rPr>
            </w:pPr>
            <w:r>
              <w:rPr>
                <w:rFonts w:hint="eastAsia" w:ascii="宋体" w:hAnsi="宋体" w:cs="新宋体"/>
                <w:szCs w:val="21"/>
              </w:rPr>
              <w:t>工作台尺寸约：</w:t>
            </w:r>
            <w:r>
              <w:rPr>
                <w:rFonts w:hint="eastAsia" w:ascii="宋体" w:hAnsi="宋体" w:cs="新宋体"/>
                <w:kern w:val="0"/>
                <w:szCs w:val="21"/>
              </w:rPr>
              <w:t>长*宽*高</w:t>
            </w:r>
            <w:r>
              <w:rPr>
                <w:rFonts w:hint="eastAsia" w:ascii="宋体" w:hAnsi="宋体" w:eastAsia="宋体" w:cs="宋体"/>
                <w:kern w:val="0"/>
                <w:szCs w:val="21"/>
              </w:rPr>
              <w:t>≧</w:t>
            </w:r>
            <w:r>
              <w:rPr>
                <w:rFonts w:hint="eastAsia" w:ascii="宋体" w:hAnsi="宋体" w:cs="新宋体"/>
                <w:kern w:val="0"/>
                <w:szCs w:val="21"/>
              </w:rPr>
              <w:t>2040mm×1040mm×900mm</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26</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绝缘工作台</w:t>
            </w:r>
          </w:p>
        </w:tc>
        <w:tc>
          <w:tcPr>
            <w:tcW w:w="5525" w:type="dxa"/>
            <w:gridSpan w:val="2"/>
            <w:tcBorders>
              <w:tl2br w:val="nil"/>
              <w:tr2bl w:val="nil"/>
            </w:tcBorders>
            <w:shd w:val="clear" w:color="auto" w:fill="auto"/>
            <w:tcMar>
              <w:left w:w="105" w:type="dxa"/>
              <w:right w:w="105" w:type="dxa"/>
            </w:tcMar>
            <w:vAlign w:val="center"/>
          </w:tcPr>
          <w:p>
            <w:pPr>
              <w:widowControl/>
              <w:jc w:val="left"/>
              <w:textAlignment w:val="top"/>
              <w:rPr>
                <w:rFonts w:ascii="宋体" w:hAnsi="宋体" w:cs="新宋体"/>
                <w:kern w:val="0"/>
                <w:szCs w:val="21"/>
              </w:rPr>
            </w:pPr>
            <w:r>
              <w:rPr>
                <w:rFonts w:hint="eastAsia" w:ascii="宋体" w:hAnsi="宋体" w:cs="新宋体"/>
                <w:kern w:val="0"/>
                <w:szCs w:val="21"/>
              </w:rPr>
              <w:t>动力总成拆装专用工作台：</w:t>
            </w:r>
          </w:p>
          <w:p>
            <w:pPr>
              <w:widowControl/>
              <w:jc w:val="left"/>
              <w:textAlignment w:val="top"/>
              <w:rPr>
                <w:rFonts w:ascii="宋体" w:hAnsi="宋体" w:cs="新宋体"/>
                <w:kern w:val="0"/>
                <w:szCs w:val="21"/>
              </w:rPr>
            </w:pPr>
            <w:r>
              <w:rPr>
                <w:rFonts w:hint="eastAsia" w:ascii="宋体" w:hAnsi="宋体" w:cs="新宋体"/>
                <w:kern w:val="0"/>
                <w:szCs w:val="21"/>
              </w:rPr>
              <w:t>（1）平台设计有可调节变速箱的360度任意反转机构。</w:t>
            </w:r>
          </w:p>
          <w:p>
            <w:pPr>
              <w:widowControl/>
              <w:jc w:val="left"/>
              <w:textAlignment w:val="top"/>
              <w:rPr>
                <w:rFonts w:ascii="宋体" w:hAnsi="宋体" w:cs="新宋体"/>
                <w:kern w:val="0"/>
                <w:szCs w:val="21"/>
              </w:rPr>
            </w:pPr>
            <w:r>
              <w:rPr>
                <w:rFonts w:hint="eastAsia" w:ascii="宋体" w:hAnsi="宋体" w:cs="新宋体"/>
                <w:kern w:val="0"/>
                <w:szCs w:val="21"/>
              </w:rPr>
              <w:t>（2）平台台面四周设计油槽，齿轮拆卸、清洗、安装时油污直接可以回流到集油装置，保持环境整洁。</w:t>
            </w:r>
          </w:p>
          <w:p>
            <w:pPr>
              <w:widowControl/>
              <w:jc w:val="left"/>
              <w:textAlignment w:val="top"/>
              <w:rPr>
                <w:rFonts w:ascii="宋体" w:hAnsi="宋体" w:cs="新宋体"/>
                <w:kern w:val="0"/>
                <w:szCs w:val="21"/>
              </w:rPr>
            </w:pPr>
            <w:r>
              <w:rPr>
                <w:rFonts w:hint="eastAsia" w:ascii="宋体" w:hAnsi="宋体" w:cs="新宋体"/>
                <w:kern w:val="0"/>
                <w:szCs w:val="21"/>
              </w:rPr>
              <w:t>（3）平台采用钢质材料，可承受不低于1吨的有效载荷。</w:t>
            </w:r>
          </w:p>
          <w:p>
            <w:pPr>
              <w:widowControl/>
              <w:jc w:val="left"/>
              <w:textAlignment w:val="top"/>
              <w:rPr>
                <w:rFonts w:ascii="宋体" w:hAnsi="宋体" w:cs="新宋体"/>
                <w:kern w:val="0"/>
                <w:szCs w:val="21"/>
              </w:rPr>
            </w:pPr>
            <w:r>
              <w:rPr>
                <w:rFonts w:hint="eastAsia" w:ascii="宋体" w:hAnsi="宋体" w:cs="新宋体"/>
                <w:kern w:val="0"/>
                <w:szCs w:val="21"/>
              </w:rPr>
              <w:t>（4）平台有效解决学员动力总成拆装与调试的高频率技能训练。</w:t>
            </w:r>
          </w:p>
          <w:p>
            <w:pPr>
              <w:widowControl/>
              <w:jc w:val="left"/>
              <w:textAlignment w:val="top"/>
              <w:rPr>
                <w:rFonts w:ascii="宋体" w:hAnsi="宋体" w:cs="新宋体"/>
                <w:kern w:val="0"/>
                <w:szCs w:val="21"/>
              </w:rPr>
            </w:pPr>
            <w:r>
              <w:rPr>
                <w:rFonts w:hint="eastAsia" w:ascii="宋体" w:hAnsi="宋体" w:cs="新宋体"/>
                <w:kern w:val="0"/>
                <w:szCs w:val="21"/>
              </w:rPr>
              <w:t>（5）平台尺寸（长*宽*高）：≥1900*900*680（mm）</w:t>
            </w:r>
          </w:p>
          <w:p>
            <w:pPr>
              <w:widowControl/>
              <w:jc w:val="left"/>
              <w:textAlignment w:val="top"/>
              <w:rPr>
                <w:rFonts w:ascii="宋体" w:hAnsi="宋体" w:cs="新宋体"/>
                <w:kern w:val="0"/>
                <w:szCs w:val="21"/>
              </w:rPr>
            </w:pPr>
            <w:r>
              <w:rPr>
                <w:rFonts w:hint="eastAsia" w:ascii="宋体" w:hAnsi="宋体" w:cs="新宋体"/>
                <w:kern w:val="0"/>
                <w:szCs w:val="21"/>
              </w:rPr>
              <w:t>（6）配套变速箱上盖摆放支架</w:t>
            </w:r>
          </w:p>
          <w:p>
            <w:pPr>
              <w:widowControl/>
              <w:jc w:val="left"/>
              <w:textAlignment w:val="top"/>
              <w:rPr>
                <w:rFonts w:ascii="宋体" w:hAnsi="宋体" w:cs="新宋体"/>
                <w:kern w:val="0"/>
                <w:szCs w:val="21"/>
              </w:rPr>
            </w:pPr>
            <w:r>
              <w:rPr>
                <w:rFonts w:hint="eastAsia" w:ascii="宋体" w:hAnsi="宋体" w:cs="新宋体"/>
                <w:kern w:val="0"/>
                <w:szCs w:val="21"/>
              </w:rPr>
              <w:t xml:space="preserve">（7）配套轴承摆放支架 </w:t>
            </w:r>
          </w:p>
          <w:p>
            <w:pPr>
              <w:widowControl/>
              <w:jc w:val="left"/>
              <w:textAlignment w:val="top"/>
              <w:rPr>
                <w:rFonts w:ascii="宋体" w:hAnsi="宋体" w:cs="新宋体"/>
                <w:kern w:val="0"/>
                <w:szCs w:val="21"/>
              </w:rPr>
            </w:pPr>
            <w:r>
              <w:rPr>
                <w:rFonts w:hint="eastAsia" w:ascii="宋体" w:hAnsi="宋体" w:cs="新宋体"/>
                <w:kern w:val="0"/>
                <w:szCs w:val="21"/>
              </w:rPr>
              <w:t>充电装调模块绝缘工作台：</w:t>
            </w:r>
          </w:p>
          <w:p>
            <w:pPr>
              <w:widowControl/>
              <w:jc w:val="left"/>
              <w:textAlignment w:val="top"/>
              <w:rPr>
                <w:rFonts w:ascii="宋体" w:hAnsi="宋体" w:cs="新宋体"/>
                <w:kern w:val="0"/>
                <w:szCs w:val="21"/>
              </w:rPr>
            </w:pPr>
            <w:r>
              <w:rPr>
                <w:rFonts w:hint="eastAsia" w:ascii="宋体" w:hAnsi="宋体" w:cs="新宋体"/>
                <w:kern w:val="0"/>
                <w:szCs w:val="21"/>
              </w:rPr>
              <w:t>1、工作台台面选用实木材质，配2层抽屉。</w:t>
            </w:r>
          </w:p>
          <w:p>
            <w:pPr>
              <w:widowControl/>
              <w:jc w:val="left"/>
              <w:textAlignment w:val="top"/>
              <w:rPr>
                <w:rFonts w:ascii="宋体" w:hAnsi="宋体" w:cs="新宋体"/>
                <w:kern w:val="0"/>
                <w:szCs w:val="21"/>
              </w:rPr>
            </w:pPr>
            <w:r>
              <w:rPr>
                <w:rFonts w:hint="eastAsia" w:ascii="宋体" w:hAnsi="宋体" w:cs="新宋体"/>
                <w:kern w:val="0"/>
                <w:szCs w:val="21"/>
              </w:rPr>
              <w:t>2、配有螺丝分类存放盒</w:t>
            </w:r>
          </w:p>
          <w:p>
            <w:pPr>
              <w:widowControl/>
              <w:jc w:val="left"/>
              <w:textAlignment w:val="top"/>
              <w:rPr>
                <w:rFonts w:ascii="宋体" w:hAnsi="宋体" w:cs="新宋体"/>
                <w:kern w:val="0"/>
                <w:szCs w:val="21"/>
              </w:rPr>
            </w:pPr>
            <w:r>
              <w:rPr>
                <w:rFonts w:hint="eastAsia" w:ascii="宋体" w:hAnsi="宋体" w:cs="新宋体"/>
                <w:kern w:val="0"/>
                <w:szCs w:val="21"/>
              </w:rPr>
              <w:t>3、桌面采用防静电材料，尺寸（长*宽*高）：≥1500*750*850mm</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27</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油液回收/加注机</w:t>
            </w:r>
          </w:p>
        </w:tc>
        <w:tc>
          <w:tcPr>
            <w:tcW w:w="5525" w:type="dxa"/>
            <w:gridSpan w:val="2"/>
            <w:tcBorders>
              <w:tl2br w:val="nil"/>
              <w:tr2bl w:val="nil"/>
            </w:tcBorders>
            <w:shd w:val="clear" w:color="auto" w:fill="auto"/>
            <w:tcMar>
              <w:left w:w="105" w:type="dxa"/>
              <w:right w:w="105" w:type="dxa"/>
            </w:tcMar>
            <w:vAlign w:val="center"/>
          </w:tcPr>
          <w:p>
            <w:pPr>
              <w:widowControl/>
              <w:jc w:val="left"/>
              <w:textAlignment w:val="center"/>
              <w:rPr>
                <w:rFonts w:ascii="宋体" w:hAnsi="宋体" w:cs="新宋体"/>
                <w:kern w:val="0"/>
                <w:szCs w:val="21"/>
              </w:rPr>
            </w:pPr>
            <w:r>
              <w:rPr>
                <w:rFonts w:hint="eastAsia" w:ascii="宋体" w:hAnsi="宋体" w:cs="新宋体"/>
                <w:kern w:val="0"/>
                <w:szCs w:val="21"/>
              </w:rPr>
              <w:t>油液加注机：</w:t>
            </w:r>
          </w:p>
          <w:p>
            <w:pPr>
              <w:widowControl/>
              <w:jc w:val="left"/>
              <w:textAlignment w:val="center"/>
              <w:rPr>
                <w:rFonts w:ascii="宋体" w:hAnsi="宋体" w:cs="新宋体"/>
                <w:kern w:val="0"/>
                <w:szCs w:val="21"/>
              </w:rPr>
            </w:pPr>
            <w:r>
              <w:rPr>
                <w:rFonts w:hint="eastAsia" w:ascii="宋体" w:hAnsi="宋体" w:cs="新宋体"/>
                <w:kern w:val="0"/>
                <w:szCs w:val="21"/>
              </w:rPr>
              <w:t>（1）设备采用电子称重传感器计量,微电脑控制精确等量，内部采用模块设计,故障率极低,在短时间内自动完成油液更换与加注等。</w:t>
            </w:r>
          </w:p>
          <w:p>
            <w:pPr>
              <w:widowControl/>
              <w:jc w:val="left"/>
              <w:textAlignment w:val="center"/>
              <w:rPr>
                <w:rFonts w:ascii="宋体" w:hAnsi="宋体" w:cs="新宋体"/>
                <w:kern w:val="0"/>
                <w:szCs w:val="21"/>
              </w:rPr>
            </w:pPr>
            <w:r>
              <w:rPr>
                <w:rFonts w:hint="eastAsia" w:ascii="宋体" w:hAnsi="宋体" w:cs="新宋体"/>
                <w:kern w:val="0"/>
                <w:szCs w:val="21"/>
              </w:rPr>
              <w:t>（2）全自动识别进出油方向，智能转换自动变速箱进出油方向。</w:t>
            </w:r>
          </w:p>
          <w:p>
            <w:pPr>
              <w:widowControl/>
              <w:jc w:val="left"/>
              <w:textAlignment w:val="center"/>
              <w:rPr>
                <w:rFonts w:ascii="宋体" w:hAnsi="宋体" w:cs="新宋体"/>
                <w:kern w:val="0"/>
                <w:szCs w:val="21"/>
              </w:rPr>
            </w:pPr>
            <w:r>
              <w:rPr>
                <w:rFonts w:hint="eastAsia" w:ascii="宋体" w:hAnsi="宋体" w:cs="新宋体"/>
                <w:kern w:val="0"/>
                <w:szCs w:val="21"/>
              </w:rPr>
              <w:t>（3）全自动完成新旧油液更换功能。</w:t>
            </w:r>
          </w:p>
          <w:p>
            <w:pPr>
              <w:widowControl/>
              <w:jc w:val="left"/>
              <w:textAlignment w:val="center"/>
              <w:rPr>
                <w:rFonts w:ascii="宋体" w:hAnsi="宋体" w:cs="新宋体"/>
                <w:kern w:val="0"/>
                <w:szCs w:val="21"/>
              </w:rPr>
            </w:pPr>
            <w:r>
              <w:rPr>
                <w:rFonts w:hint="eastAsia" w:ascii="宋体" w:hAnsi="宋体" w:cs="新宋体"/>
                <w:kern w:val="0"/>
                <w:szCs w:val="21"/>
              </w:rPr>
              <w:t>（4）全自动型智能电子控制新、旧油高精度等量交换。</w:t>
            </w:r>
          </w:p>
          <w:p>
            <w:pPr>
              <w:widowControl/>
              <w:jc w:val="left"/>
              <w:textAlignment w:val="center"/>
              <w:rPr>
                <w:rFonts w:ascii="宋体" w:hAnsi="宋体" w:cs="新宋体"/>
                <w:kern w:val="0"/>
                <w:szCs w:val="21"/>
              </w:rPr>
            </w:pPr>
            <w:r>
              <w:rPr>
                <w:rFonts w:hint="eastAsia" w:ascii="宋体" w:hAnsi="宋体" w:cs="新宋体"/>
                <w:kern w:val="0"/>
                <w:szCs w:val="21"/>
              </w:rPr>
              <w:t>（5）油压直接显示，大屏液晶显示屏导航操作,简单实用。</w:t>
            </w:r>
          </w:p>
          <w:p>
            <w:pPr>
              <w:widowControl/>
              <w:jc w:val="left"/>
              <w:textAlignment w:val="center"/>
              <w:rPr>
                <w:rFonts w:ascii="宋体" w:hAnsi="宋体" w:cs="新宋体"/>
                <w:kern w:val="0"/>
                <w:szCs w:val="21"/>
              </w:rPr>
            </w:pPr>
            <w:r>
              <w:rPr>
                <w:rFonts w:hint="eastAsia" w:ascii="宋体" w:hAnsi="宋体" w:cs="新宋体"/>
                <w:kern w:val="0"/>
                <w:szCs w:val="21"/>
              </w:rPr>
              <w:t>（6）多种专用接头,适用各类纯电动汽车车型，有效解决手工更换变速箱油不彻底的问题。</w:t>
            </w:r>
          </w:p>
          <w:p>
            <w:pPr>
              <w:widowControl/>
              <w:jc w:val="left"/>
              <w:textAlignment w:val="center"/>
              <w:rPr>
                <w:rFonts w:ascii="宋体" w:hAnsi="宋体" w:cs="新宋体"/>
                <w:kern w:val="0"/>
                <w:szCs w:val="21"/>
              </w:rPr>
            </w:pPr>
            <w:r>
              <w:rPr>
                <w:rFonts w:hint="eastAsia" w:ascii="宋体" w:hAnsi="宋体" w:cs="新宋体"/>
                <w:kern w:val="0"/>
                <w:szCs w:val="21"/>
              </w:rPr>
              <w:t>二、技术参数</w:t>
            </w:r>
          </w:p>
          <w:p>
            <w:pPr>
              <w:widowControl/>
              <w:jc w:val="left"/>
              <w:textAlignment w:val="center"/>
              <w:rPr>
                <w:rFonts w:ascii="宋体" w:hAnsi="宋体" w:cs="新宋体"/>
                <w:kern w:val="0"/>
                <w:szCs w:val="21"/>
              </w:rPr>
            </w:pPr>
            <w:r>
              <w:rPr>
                <w:rFonts w:hint="eastAsia" w:ascii="宋体" w:hAnsi="宋体" w:cs="新宋体"/>
                <w:kern w:val="0"/>
                <w:szCs w:val="21"/>
              </w:rPr>
              <w:t>工作温度：-10℃~+40℃</w:t>
            </w:r>
          </w:p>
          <w:p>
            <w:pPr>
              <w:widowControl/>
              <w:jc w:val="left"/>
              <w:textAlignment w:val="center"/>
              <w:rPr>
                <w:rFonts w:ascii="宋体" w:hAnsi="宋体" w:cs="新宋体"/>
                <w:kern w:val="0"/>
                <w:szCs w:val="21"/>
              </w:rPr>
            </w:pPr>
            <w:r>
              <w:rPr>
                <w:rFonts w:hint="eastAsia" w:ascii="宋体" w:hAnsi="宋体" w:cs="新宋体"/>
                <w:kern w:val="0"/>
                <w:szCs w:val="21"/>
              </w:rPr>
              <w:t>相对湿度：＜85%</w:t>
            </w:r>
          </w:p>
          <w:p>
            <w:pPr>
              <w:widowControl/>
              <w:jc w:val="left"/>
              <w:textAlignment w:val="center"/>
              <w:rPr>
                <w:rFonts w:ascii="宋体" w:hAnsi="宋体" w:cs="新宋体"/>
                <w:kern w:val="0"/>
                <w:szCs w:val="21"/>
              </w:rPr>
            </w:pPr>
            <w:r>
              <w:rPr>
                <w:rFonts w:hint="eastAsia" w:ascii="宋体" w:hAnsi="宋体" w:cs="新宋体"/>
                <w:kern w:val="0"/>
                <w:szCs w:val="21"/>
              </w:rPr>
              <w:t>压力表：0~150psi</w:t>
            </w:r>
          </w:p>
          <w:p>
            <w:pPr>
              <w:widowControl/>
              <w:jc w:val="left"/>
              <w:textAlignment w:val="center"/>
              <w:rPr>
                <w:rFonts w:ascii="宋体" w:hAnsi="宋体" w:cs="新宋体"/>
                <w:kern w:val="0"/>
                <w:szCs w:val="21"/>
              </w:rPr>
            </w:pPr>
            <w:r>
              <w:rPr>
                <w:rFonts w:hint="eastAsia" w:ascii="宋体" w:hAnsi="宋体" w:cs="新宋体"/>
                <w:kern w:val="0"/>
                <w:szCs w:val="21"/>
              </w:rPr>
              <w:t>滤清器精度：5μm</w:t>
            </w:r>
          </w:p>
          <w:p>
            <w:pPr>
              <w:widowControl/>
              <w:jc w:val="left"/>
              <w:textAlignment w:val="center"/>
              <w:rPr>
                <w:rFonts w:ascii="宋体" w:hAnsi="宋体" w:cs="新宋体"/>
                <w:kern w:val="0"/>
                <w:szCs w:val="21"/>
              </w:rPr>
            </w:pPr>
            <w:r>
              <w:rPr>
                <w:rFonts w:hint="eastAsia" w:ascii="宋体" w:hAnsi="宋体" w:cs="新宋体"/>
                <w:kern w:val="0"/>
                <w:szCs w:val="21"/>
              </w:rPr>
              <w:t>油箱：20L x 2</w:t>
            </w:r>
          </w:p>
          <w:p>
            <w:pPr>
              <w:widowControl/>
              <w:jc w:val="left"/>
              <w:textAlignment w:val="center"/>
              <w:rPr>
                <w:rFonts w:ascii="宋体" w:hAnsi="宋体" w:cs="新宋体"/>
                <w:kern w:val="0"/>
                <w:szCs w:val="21"/>
              </w:rPr>
            </w:pPr>
            <w:r>
              <w:rPr>
                <w:rFonts w:hint="eastAsia" w:ascii="宋体" w:hAnsi="宋体" w:cs="新宋体"/>
                <w:kern w:val="0"/>
                <w:szCs w:val="21"/>
              </w:rPr>
              <w:t>等量交换误差：±100克</w:t>
            </w:r>
          </w:p>
          <w:p>
            <w:pPr>
              <w:widowControl/>
              <w:jc w:val="left"/>
              <w:textAlignment w:val="center"/>
              <w:rPr>
                <w:rFonts w:ascii="宋体" w:hAnsi="宋体" w:cs="新宋体"/>
                <w:kern w:val="0"/>
                <w:szCs w:val="21"/>
              </w:rPr>
            </w:pPr>
            <w:r>
              <w:rPr>
                <w:rFonts w:hint="eastAsia" w:ascii="宋体" w:hAnsi="宋体" w:cs="新宋体"/>
                <w:kern w:val="0"/>
                <w:szCs w:val="21"/>
              </w:rPr>
              <w:t>噪音：&lt;70db</w:t>
            </w:r>
          </w:p>
          <w:p>
            <w:pPr>
              <w:widowControl/>
              <w:jc w:val="left"/>
              <w:textAlignment w:val="center"/>
              <w:rPr>
                <w:rFonts w:ascii="宋体" w:hAnsi="宋体" w:cs="新宋体"/>
                <w:kern w:val="0"/>
                <w:szCs w:val="21"/>
              </w:rPr>
            </w:pPr>
            <w:r>
              <w:rPr>
                <w:rFonts w:hint="eastAsia" w:ascii="宋体" w:hAnsi="宋体" w:cs="新宋体"/>
                <w:kern w:val="0"/>
                <w:szCs w:val="21"/>
              </w:rPr>
              <w:t>油液回收机：</w:t>
            </w:r>
            <w:r>
              <w:rPr>
                <w:rFonts w:hint="eastAsia" w:ascii="宋体" w:hAnsi="宋体" w:cs="新宋体"/>
                <w:kern w:val="0"/>
                <w:szCs w:val="21"/>
              </w:rPr>
              <w:br w:type="textWrapping"/>
            </w:r>
            <w:r>
              <w:rPr>
                <w:rFonts w:hint="eastAsia" w:ascii="宋体" w:hAnsi="宋体" w:cs="新宋体"/>
                <w:kern w:val="0"/>
                <w:szCs w:val="21"/>
              </w:rPr>
              <w:t>设备配置大范围油液收集盆、防止油液滴漏地面，方便油液加注或易损件更换。回收机储油桶不低于30L。回收机配置脚轮和扶手，移动方便。</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28</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冷却液回收与自动加注机</w:t>
            </w:r>
          </w:p>
        </w:tc>
        <w:tc>
          <w:tcPr>
            <w:tcW w:w="5525" w:type="dxa"/>
            <w:gridSpan w:val="2"/>
            <w:tcBorders>
              <w:tl2br w:val="nil"/>
              <w:tr2bl w:val="nil"/>
            </w:tcBorders>
            <w:shd w:val="clear" w:color="auto" w:fill="auto"/>
            <w:tcMar>
              <w:left w:w="105" w:type="dxa"/>
              <w:right w:w="105" w:type="dxa"/>
            </w:tcMar>
            <w:vAlign w:val="center"/>
          </w:tcPr>
          <w:p>
            <w:pPr>
              <w:widowControl/>
              <w:jc w:val="left"/>
              <w:textAlignment w:val="center"/>
              <w:rPr>
                <w:rFonts w:ascii="宋体" w:hAnsi="宋体" w:cs="新宋体"/>
                <w:kern w:val="0"/>
                <w:szCs w:val="21"/>
              </w:rPr>
            </w:pPr>
            <w:r>
              <w:rPr>
                <w:rFonts w:hint="eastAsia" w:ascii="宋体" w:hAnsi="宋体" w:cs="新宋体"/>
                <w:kern w:val="0"/>
                <w:szCs w:val="21"/>
              </w:rPr>
              <w:t>一、产品要求</w:t>
            </w:r>
          </w:p>
          <w:p>
            <w:pPr>
              <w:widowControl/>
              <w:jc w:val="left"/>
              <w:textAlignment w:val="center"/>
              <w:rPr>
                <w:rFonts w:ascii="宋体" w:hAnsi="宋体" w:cs="新宋体"/>
                <w:kern w:val="0"/>
                <w:szCs w:val="21"/>
              </w:rPr>
            </w:pPr>
            <w:r>
              <w:rPr>
                <w:rFonts w:hint="eastAsia" w:ascii="宋体" w:hAnsi="宋体" w:cs="新宋体"/>
                <w:kern w:val="0"/>
                <w:szCs w:val="21"/>
              </w:rPr>
              <w:t>（1）液晶中文显示屏,操作简单实用；具有：回收旧液功能、加注新液功能、循环清洗功能、排完旧油桶功能、排完新油桶功能、加压检漏功能、加注压力过高保护功能、管路抽真空功能等。</w:t>
            </w:r>
          </w:p>
          <w:p>
            <w:pPr>
              <w:widowControl/>
              <w:jc w:val="left"/>
              <w:textAlignment w:val="center"/>
              <w:rPr>
                <w:rFonts w:ascii="宋体" w:hAnsi="宋体" w:cs="新宋体"/>
                <w:kern w:val="0"/>
                <w:szCs w:val="21"/>
              </w:rPr>
            </w:pPr>
            <w:r>
              <w:rPr>
                <w:rFonts w:hint="eastAsia" w:ascii="宋体" w:hAnsi="宋体" w:cs="新宋体"/>
                <w:kern w:val="0"/>
                <w:szCs w:val="21"/>
              </w:rPr>
              <w:t>（2）背景灯光显示窗便于观察新旧液回收加注速率及颜色对比情况。</w:t>
            </w:r>
          </w:p>
          <w:p>
            <w:pPr>
              <w:widowControl/>
              <w:jc w:val="left"/>
              <w:textAlignment w:val="center"/>
              <w:rPr>
                <w:rFonts w:ascii="宋体" w:hAnsi="宋体" w:cs="新宋体"/>
                <w:kern w:val="0"/>
                <w:szCs w:val="21"/>
              </w:rPr>
            </w:pPr>
            <w:r>
              <w:rPr>
                <w:rFonts w:hint="eastAsia" w:ascii="宋体" w:hAnsi="宋体" w:cs="新宋体"/>
                <w:kern w:val="0"/>
                <w:szCs w:val="21"/>
              </w:rPr>
              <w:t xml:space="preserve">（3）实现冷却液更换自动操作，解决手动操作更换冷却液费时的弊端,有效提高工作效率。  </w:t>
            </w:r>
          </w:p>
          <w:p>
            <w:pPr>
              <w:widowControl/>
              <w:jc w:val="left"/>
              <w:textAlignment w:val="center"/>
              <w:rPr>
                <w:rFonts w:ascii="宋体" w:hAnsi="宋体" w:cs="新宋体"/>
                <w:kern w:val="0"/>
                <w:szCs w:val="21"/>
              </w:rPr>
            </w:pPr>
            <w:r>
              <w:rPr>
                <w:rFonts w:hint="eastAsia" w:ascii="宋体" w:hAnsi="宋体" w:cs="新宋体"/>
                <w:kern w:val="0"/>
                <w:szCs w:val="21"/>
              </w:rPr>
              <w:t>二、技术参数</w:t>
            </w:r>
          </w:p>
          <w:p>
            <w:pPr>
              <w:widowControl/>
              <w:jc w:val="left"/>
              <w:textAlignment w:val="center"/>
              <w:rPr>
                <w:rFonts w:ascii="宋体" w:hAnsi="宋体" w:cs="新宋体"/>
                <w:kern w:val="0"/>
                <w:szCs w:val="21"/>
              </w:rPr>
            </w:pPr>
            <w:r>
              <w:rPr>
                <w:rFonts w:hint="eastAsia" w:ascii="宋体" w:hAnsi="宋体" w:cs="新宋体"/>
                <w:kern w:val="0"/>
                <w:szCs w:val="21"/>
              </w:rPr>
              <w:t>电压：DC12V</w:t>
            </w:r>
          </w:p>
          <w:p>
            <w:pPr>
              <w:widowControl/>
              <w:jc w:val="left"/>
              <w:textAlignment w:val="center"/>
              <w:rPr>
                <w:rFonts w:ascii="宋体" w:hAnsi="宋体" w:cs="新宋体"/>
                <w:kern w:val="0"/>
                <w:szCs w:val="21"/>
              </w:rPr>
            </w:pPr>
            <w:r>
              <w:rPr>
                <w:rFonts w:hint="eastAsia" w:ascii="宋体" w:hAnsi="宋体" w:cs="新宋体"/>
                <w:kern w:val="0"/>
                <w:szCs w:val="21"/>
              </w:rPr>
              <w:t>工作气压：≤6bar</w:t>
            </w:r>
          </w:p>
          <w:p>
            <w:pPr>
              <w:widowControl/>
              <w:jc w:val="left"/>
              <w:textAlignment w:val="center"/>
              <w:rPr>
                <w:rFonts w:ascii="宋体" w:hAnsi="宋体" w:cs="新宋体"/>
                <w:kern w:val="0"/>
                <w:szCs w:val="21"/>
              </w:rPr>
            </w:pPr>
            <w:r>
              <w:rPr>
                <w:rFonts w:hint="eastAsia" w:ascii="宋体" w:hAnsi="宋体" w:cs="新宋体"/>
                <w:kern w:val="0"/>
                <w:szCs w:val="21"/>
              </w:rPr>
              <w:t>最大功率：</w:t>
            </w:r>
            <w:r>
              <w:rPr>
                <w:rFonts w:hint="eastAsia" w:ascii="宋体" w:hAnsi="宋体" w:eastAsia="宋体" w:cs="宋体"/>
                <w:szCs w:val="21"/>
              </w:rPr>
              <w:t>≧</w:t>
            </w:r>
            <w:r>
              <w:rPr>
                <w:rFonts w:hint="eastAsia" w:ascii="宋体" w:hAnsi="宋体" w:cs="新宋体"/>
                <w:kern w:val="0"/>
                <w:szCs w:val="21"/>
              </w:rPr>
              <w:t>150W</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29</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车辆举升机</w:t>
            </w:r>
          </w:p>
        </w:tc>
        <w:tc>
          <w:tcPr>
            <w:tcW w:w="5525" w:type="dxa"/>
            <w:gridSpan w:val="2"/>
            <w:tcBorders>
              <w:tl2br w:val="nil"/>
              <w:tr2bl w:val="nil"/>
            </w:tcBorders>
            <w:shd w:val="clear" w:color="auto" w:fill="auto"/>
            <w:tcMar>
              <w:left w:w="105" w:type="dxa"/>
              <w:right w:w="105" w:type="dxa"/>
            </w:tcMar>
            <w:vAlign w:val="center"/>
          </w:tcPr>
          <w:p>
            <w:pPr>
              <w:adjustRightInd w:val="0"/>
              <w:snapToGrid w:val="0"/>
              <w:jc w:val="left"/>
              <w:rPr>
                <w:rFonts w:ascii="宋体" w:hAnsi="宋体" w:cs="新宋体"/>
                <w:spacing w:val="8"/>
                <w:szCs w:val="21"/>
              </w:rPr>
            </w:pPr>
            <w:r>
              <w:rPr>
                <w:rFonts w:hint="eastAsia" w:ascii="宋体" w:hAnsi="宋体" w:cs="新宋体"/>
                <w:szCs w:val="21"/>
              </w:rPr>
              <w:t>龙门双柱式</w:t>
            </w:r>
          </w:p>
          <w:p>
            <w:pPr>
              <w:adjustRightInd w:val="0"/>
              <w:snapToGrid w:val="0"/>
              <w:jc w:val="left"/>
              <w:rPr>
                <w:rFonts w:ascii="宋体" w:hAnsi="宋体" w:cs="新宋体"/>
                <w:spacing w:val="8"/>
                <w:szCs w:val="21"/>
              </w:rPr>
            </w:pPr>
            <w:r>
              <w:rPr>
                <w:rFonts w:hint="eastAsia" w:ascii="宋体" w:hAnsi="宋体" w:cs="新宋体"/>
                <w:spacing w:val="8"/>
                <w:szCs w:val="21"/>
              </w:rPr>
              <w:t>举升重量：</w:t>
            </w:r>
            <w:r>
              <w:rPr>
                <w:rFonts w:hint="eastAsia" w:ascii="宋体" w:hAnsi="宋体" w:eastAsia="宋体" w:cs="宋体"/>
                <w:spacing w:val="8"/>
                <w:szCs w:val="21"/>
              </w:rPr>
              <w:t>≧</w:t>
            </w:r>
            <w:r>
              <w:rPr>
                <w:rFonts w:hint="eastAsia" w:ascii="宋体" w:hAnsi="宋体" w:cs="新宋体"/>
                <w:spacing w:val="8"/>
                <w:szCs w:val="21"/>
              </w:rPr>
              <w:t>4000KG</w:t>
            </w:r>
          </w:p>
          <w:p>
            <w:pPr>
              <w:adjustRightInd w:val="0"/>
              <w:snapToGrid w:val="0"/>
              <w:jc w:val="left"/>
              <w:rPr>
                <w:rFonts w:ascii="宋体" w:hAnsi="宋体" w:cs="新宋体"/>
                <w:spacing w:val="8"/>
                <w:szCs w:val="21"/>
              </w:rPr>
            </w:pPr>
            <w:r>
              <w:rPr>
                <w:rFonts w:hint="eastAsia" w:ascii="宋体" w:hAnsi="宋体" w:cs="新宋体"/>
                <w:spacing w:val="8"/>
                <w:szCs w:val="21"/>
              </w:rPr>
              <w:t>最低举升高度：</w:t>
            </w:r>
            <w:r>
              <w:rPr>
                <w:rFonts w:hint="eastAsia" w:ascii="宋体" w:hAnsi="宋体" w:eastAsia="宋体" w:cs="宋体"/>
                <w:spacing w:val="8"/>
                <w:szCs w:val="21"/>
              </w:rPr>
              <w:t>≧</w:t>
            </w:r>
            <w:r>
              <w:rPr>
                <w:rFonts w:hint="eastAsia" w:ascii="宋体" w:hAnsi="宋体" w:cs="新宋体"/>
                <w:spacing w:val="8"/>
                <w:szCs w:val="21"/>
              </w:rPr>
              <w:t>100mm</w:t>
            </w:r>
          </w:p>
          <w:p>
            <w:pPr>
              <w:adjustRightInd w:val="0"/>
              <w:snapToGrid w:val="0"/>
              <w:jc w:val="left"/>
              <w:rPr>
                <w:rFonts w:ascii="宋体" w:hAnsi="宋体" w:cs="新宋体"/>
                <w:spacing w:val="8"/>
                <w:szCs w:val="21"/>
              </w:rPr>
            </w:pPr>
            <w:r>
              <w:rPr>
                <w:rFonts w:hint="eastAsia" w:ascii="宋体" w:hAnsi="宋体" w:cs="新宋体"/>
                <w:spacing w:val="8"/>
                <w:szCs w:val="21"/>
              </w:rPr>
              <w:t>最高举升高度：</w:t>
            </w:r>
            <w:r>
              <w:rPr>
                <w:rFonts w:hint="eastAsia" w:ascii="宋体" w:hAnsi="宋体" w:eastAsia="宋体" w:cs="宋体"/>
                <w:spacing w:val="8"/>
                <w:szCs w:val="21"/>
              </w:rPr>
              <w:t>≧</w:t>
            </w:r>
            <w:r>
              <w:rPr>
                <w:rFonts w:hint="eastAsia" w:ascii="宋体" w:hAnsi="宋体" w:cs="新宋体"/>
                <w:spacing w:val="8"/>
                <w:szCs w:val="21"/>
              </w:rPr>
              <w:t>1850mm</w:t>
            </w:r>
          </w:p>
          <w:p>
            <w:pPr>
              <w:adjustRightInd w:val="0"/>
              <w:snapToGrid w:val="0"/>
              <w:jc w:val="left"/>
              <w:rPr>
                <w:rFonts w:ascii="宋体" w:hAnsi="宋体" w:cs="新宋体"/>
                <w:spacing w:val="8"/>
                <w:szCs w:val="21"/>
              </w:rPr>
            </w:pPr>
            <w:r>
              <w:rPr>
                <w:rFonts w:hint="eastAsia" w:ascii="宋体" w:hAnsi="宋体" w:cs="新宋体"/>
                <w:spacing w:val="8"/>
                <w:szCs w:val="21"/>
              </w:rPr>
              <w:t>总高度：</w:t>
            </w:r>
            <w:r>
              <w:rPr>
                <w:rFonts w:hint="eastAsia" w:ascii="宋体" w:hAnsi="宋体" w:eastAsia="宋体" w:cs="宋体"/>
                <w:spacing w:val="8"/>
                <w:szCs w:val="21"/>
              </w:rPr>
              <w:t>≧</w:t>
            </w:r>
            <w:r>
              <w:rPr>
                <w:rFonts w:hint="eastAsia" w:ascii="宋体" w:hAnsi="宋体" w:cs="新宋体"/>
                <w:spacing w:val="8"/>
                <w:szCs w:val="21"/>
              </w:rPr>
              <w:t>3912mm</w:t>
            </w:r>
          </w:p>
          <w:p>
            <w:pPr>
              <w:adjustRightInd w:val="0"/>
              <w:snapToGrid w:val="0"/>
              <w:jc w:val="left"/>
              <w:rPr>
                <w:rFonts w:ascii="宋体" w:hAnsi="宋体" w:cs="新宋体"/>
                <w:spacing w:val="8"/>
                <w:szCs w:val="21"/>
              </w:rPr>
            </w:pPr>
            <w:r>
              <w:rPr>
                <w:rFonts w:hint="eastAsia" w:ascii="宋体" w:hAnsi="宋体" w:cs="新宋体"/>
                <w:spacing w:val="8"/>
                <w:szCs w:val="21"/>
              </w:rPr>
              <w:t>有效宽度：</w:t>
            </w:r>
            <w:r>
              <w:rPr>
                <w:rFonts w:hint="eastAsia" w:ascii="宋体" w:hAnsi="宋体" w:eastAsia="宋体" w:cs="宋体"/>
                <w:spacing w:val="8"/>
                <w:szCs w:val="21"/>
              </w:rPr>
              <w:t>≧</w:t>
            </w:r>
            <w:r>
              <w:rPr>
                <w:rFonts w:hint="eastAsia" w:ascii="宋体" w:hAnsi="宋体" w:cs="新宋体"/>
                <w:spacing w:val="8"/>
                <w:szCs w:val="21"/>
              </w:rPr>
              <w:t>3000mm</w:t>
            </w:r>
          </w:p>
          <w:p>
            <w:pPr>
              <w:adjustRightInd w:val="0"/>
              <w:snapToGrid w:val="0"/>
              <w:jc w:val="left"/>
              <w:rPr>
                <w:rFonts w:ascii="宋体" w:hAnsi="宋体" w:cs="新宋体"/>
                <w:spacing w:val="8"/>
                <w:szCs w:val="21"/>
              </w:rPr>
            </w:pPr>
            <w:r>
              <w:rPr>
                <w:rFonts w:hint="eastAsia" w:ascii="宋体" w:hAnsi="宋体" w:cs="新宋体"/>
                <w:spacing w:val="8"/>
                <w:szCs w:val="21"/>
              </w:rPr>
              <w:t>总宽度：</w:t>
            </w:r>
            <w:r>
              <w:rPr>
                <w:rFonts w:hint="eastAsia" w:ascii="宋体" w:hAnsi="宋体" w:eastAsia="宋体" w:cs="宋体"/>
                <w:spacing w:val="8"/>
                <w:szCs w:val="21"/>
              </w:rPr>
              <w:t>≧</w:t>
            </w:r>
            <w:r>
              <w:rPr>
                <w:rFonts w:hint="eastAsia" w:ascii="宋体" w:hAnsi="宋体" w:cs="新宋体"/>
                <w:spacing w:val="8"/>
                <w:szCs w:val="21"/>
              </w:rPr>
              <w:t>3610mm</w:t>
            </w:r>
          </w:p>
          <w:p>
            <w:pPr>
              <w:adjustRightInd w:val="0"/>
              <w:snapToGrid w:val="0"/>
              <w:jc w:val="left"/>
              <w:rPr>
                <w:rFonts w:ascii="宋体" w:hAnsi="宋体" w:cs="新宋体"/>
                <w:spacing w:val="8"/>
                <w:szCs w:val="21"/>
              </w:rPr>
            </w:pPr>
            <w:r>
              <w:rPr>
                <w:rFonts w:hint="eastAsia" w:ascii="宋体" w:hAnsi="宋体" w:cs="新宋体"/>
                <w:spacing w:val="8"/>
                <w:szCs w:val="21"/>
              </w:rPr>
              <w:t>上升时间：≤60S</w:t>
            </w:r>
          </w:p>
          <w:p>
            <w:pPr>
              <w:adjustRightInd w:val="0"/>
              <w:snapToGrid w:val="0"/>
              <w:jc w:val="left"/>
              <w:rPr>
                <w:rFonts w:ascii="宋体" w:hAnsi="宋体" w:cs="新宋体"/>
                <w:spacing w:val="8"/>
                <w:szCs w:val="21"/>
              </w:rPr>
            </w:pPr>
            <w:r>
              <w:rPr>
                <w:rFonts w:hint="eastAsia" w:ascii="宋体" w:hAnsi="宋体" w:cs="新宋体"/>
                <w:spacing w:val="8"/>
                <w:szCs w:val="21"/>
              </w:rPr>
              <w:t>下降时间：≥30S</w:t>
            </w:r>
          </w:p>
          <w:p>
            <w:pPr>
              <w:widowControl/>
              <w:textAlignment w:val="center"/>
              <w:rPr>
                <w:rFonts w:ascii="宋体" w:hAnsi="宋体" w:cs="新宋体"/>
                <w:kern w:val="0"/>
                <w:szCs w:val="21"/>
              </w:rPr>
            </w:pPr>
            <w:r>
              <w:rPr>
                <w:rFonts w:hint="eastAsia" w:ascii="宋体" w:hAnsi="宋体" w:cs="新宋体"/>
                <w:spacing w:val="8"/>
                <w:szCs w:val="21"/>
              </w:rPr>
              <w:t>动力单元：220V/380V， 50hz/60hz，1ph/3ph， 1.8kw/2.2kw</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台</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spacing w:before="156" w:beforeLines="50"/>
              <w:ind w:leftChars="-2" w:hanging="4" w:hangingChars="2"/>
              <w:jc w:val="center"/>
              <w:rPr>
                <w:rFonts w:ascii="宋体" w:hAnsi="宋体" w:eastAsia="宋体" w:cs="宋体"/>
                <w:szCs w:val="21"/>
              </w:rPr>
            </w:pPr>
            <w:r>
              <w:rPr>
                <w:rFonts w:hint="eastAsia" w:ascii="宋体" w:hAnsi="宋体" w:eastAsia="宋体" w:cs="宋体"/>
                <w:szCs w:val="21"/>
              </w:rPr>
              <w:t>30</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汽车营销基本技能考核系统</w:t>
            </w:r>
          </w:p>
        </w:tc>
        <w:tc>
          <w:tcPr>
            <w:tcW w:w="5525" w:type="dxa"/>
            <w:gridSpan w:val="2"/>
            <w:tcBorders>
              <w:tl2br w:val="nil"/>
              <w:tr2bl w:val="nil"/>
            </w:tcBorders>
            <w:shd w:val="clear" w:color="auto" w:fill="auto"/>
            <w:tcMar>
              <w:left w:w="105" w:type="dxa"/>
              <w:right w:w="105" w:type="dxa"/>
            </w:tcMar>
            <w:vAlign w:val="center"/>
          </w:tcPr>
          <w:p>
            <w:pPr>
              <w:jc w:val="left"/>
              <w:rPr>
                <w:rFonts w:ascii="宋体" w:hAnsi="宋体" w:cs="Arial"/>
                <w:szCs w:val="21"/>
              </w:rPr>
            </w:pPr>
            <w:r>
              <w:rPr>
                <w:rFonts w:hint="eastAsia" w:ascii="宋体" w:hAnsi="宋体" w:cs="Arial"/>
                <w:szCs w:val="21"/>
              </w:rPr>
              <w:t>1.考评系统以汽车后市场的广阔业界为背景，针对汽车营销领域的工作岗位，考察考生对汽车营销的基本工作情境中的基础技能的灵活掌握和实际操作水平。</w:t>
            </w:r>
          </w:p>
          <w:p>
            <w:pPr>
              <w:jc w:val="left"/>
              <w:rPr>
                <w:rFonts w:ascii="宋体" w:hAnsi="宋体" w:cs="Arial"/>
                <w:szCs w:val="21"/>
              </w:rPr>
            </w:pPr>
            <w:r>
              <w:rPr>
                <w:rFonts w:hint="eastAsia" w:ascii="宋体" w:hAnsi="宋体" w:cs="Arial"/>
                <w:szCs w:val="21"/>
              </w:rPr>
              <w:t>2.考评系统以常见的工作基本流程为核心，以实际工作情境为载体，以汽车4S店管理系统、保险公司业务管理系统等为原型，以情境分析、信息搜集、业务办理、表单制作为主线进行设计，以全面考核考生在接近真实的工作场景中的具体技能与综合能力为目标，进行任务题目设计。</w:t>
            </w:r>
          </w:p>
          <w:p>
            <w:pPr>
              <w:jc w:val="left"/>
              <w:rPr>
                <w:rFonts w:ascii="宋体" w:hAnsi="宋体" w:cs="Arial"/>
                <w:szCs w:val="21"/>
              </w:rPr>
            </w:pPr>
            <w:r>
              <w:rPr>
                <w:rFonts w:hint="eastAsia" w:ascii="宋体" w:hAnsi="宋体" w:cs="Arial"/>
                <w:szCs w:val="21"/>
              </w:rPr>
              <w:t>3.考评系统中针对新车购销和车险承保两大业务模块下的八个子任务进行考核，考核知识内容范围广。</w:t>
            </w:r>
          </w:p>
          <w:p>
            <w:pPr>
              <w:jc w:val="left"/>
              <w:rPr>
                <w:rFonts w:ascii="宋体" w:hAnsi="宋体" w:cs="Arial"/>
                <w:szCs w:val="21"/>
              </w:rPr>
            </w:pPr>
            <w:r>
              <w:rPr>
                <w:rFonts w:hint="eastAsia" w:ascii="宋体" w:hAnsi="宋体" w:cs="Arial"/>
                <w:szCs w:val="21"/>
              </w:rPr>
              <w:t>3.1新车购销模块中依照汽车4S店中真实的销售管理工作，设计采购入库、新车销售、一条龙服务、销售收款、新车交付五个子任务。涉及到的单据有：采购入库单、整车销售单、一条龙服务预估单、核算收款单以及交车确认单等。</w:t>
            </w:r>
          </w:p>
          <w:p>
            <w:pPr>
              <w:jc w:val="left"/>
              <w:rPr>
                <w:rFonts w:ascii="宋体" w:hAnsi="宋体" w:cs="Arial"/>
                <w:szCs w:val="21"/>
              </w:rPr>
            </w:pPr>
            <w:r>
              <w:rPr>
                <w:rFonts w:hint="eastAsia" w:ascii="宋体" w:hAnsi="宋体" w:cs="Arial"/>
                <w:szCs w:val="21"/>
              </w:rPr>
              <w:t>3.2车险承保模块中依照保险公司在汽车投保、审核、验车、核保过程中的工作内容，设计业务登记、保费计算、核保制单共三个子任务，涉及到的单证有：驾驶证、行驶证、车辆登记证、投保单、机动车交通事故责任强制保险单、机动车商业保险单等。</w:t>
            </w:r>
          </w:p>
          <w:p>
            <w:pPr>
              <w:jc w:val="left"/>
              <w:rPr>
                <w:rFonts w:ascii="宋体" w:hAnsi="宋体" w:cs="Arial"/>
                <w:szCs w:val="21"/>
              </w:rPr>
            </w:pPr>
            <w:r>
              <w:rPr>
                <w:rFonts w:hint="eastAsia" w:ascii="宋体" w:hAnsi="宋体" w:cs="Arial"/>
                <w:szCs w:val="21"/>
              </w:rPr>
              <w:t>4.任务考核中的题面信息通过情景视频的形式描述了多种工作情况，将关键信息融入到情景视频和业务资料图片中，考生可完成工作表单信息的查询、分析、填写、提交等工作。</w:t>
            </w:r>
          </w:p>
          <w:p>
            <w:pPr>
              <w:jc w:val="left"/>
              <w:rPr>
                <w:rFonts w:ascii="宋体" w:hAnsi="宋体" w:cs="Arial"/>
                <w:szCs w:val="21"/>
              </w:rPr>
            </w:pPr>
            <w:r>
              <w:rPr>
                <w:rFonts w:hint="eastAsia" w:ascii="宋体" w:hAnsi="宋体" w:cs="Arial"/>
                <w:szCs w:val="21"/>
              </w:rPr>
              <w:t>5.题面信息分为任务下达情景视频、业务资料图片两部分。</w:t>
            </w:r>
          </w:p>
          <w:p>
            <w:pPr>
              <w:jc w:val="left"/>
              <w:rPr>
                <w:rFonts w:ascii="宋体" w:hAnsi="宋体" w:cs="Arial"/>
                <w:szCs w:val="21"/>
              </w:rPr>
            </w:pPr>
            <w:r>
              <w:rPr>
                <w:rFonts w:hint="eastAsia" w:ascii="宋体" w:hAnsi="宋体" w:cs="Arial"/>
                <w:szCs w:val="21"/>
              </w:rPr>
              <w:t>5.1 任务下达视频：实人实景拍摄视频，播放时长1分~3分不等。播放次数限制为两次，不可使用快进、后退按钮进行视频重复观看。</w:t>
            </w:r>
          </w:p>
          <w:p>
            <w:pPr>
              <w:jc w:val="left"/>
              <w:rPr>
                <w:rFonts w:ascii="宋体" w:hAnsi="宋体" w:cs="Arial"/>
                <w:szCs w:val="21"/>
              </w:rPr>
            </w:pPr>
            <w:r>
              <w:rPr>
                <w:rFonts w:hint="eastAsia" w:ascii="宋体" w:hAnsi="宋体" w:cs="Arial"/>
                <w:szCs w:val="21"/>
              </w:rPr>
              <w:t>5.2 业务资料图片：以图片形式对考核过程中所需业务资料进行展现，以资料名称作为区分。</w:t>
            </w:r>
          </w:p>
          <w:p>
            <w:pPr>
              <w:jc w:val="left"/>
              <w:rPr>
                <w:rFonts w:ascii="宋体" w:hAnsi="宋体" w:cs="Arial"/>
                <w:szCs w:val="21"/>
              </w:rPr>
            </w:pPr>
            <w:r>
              <w:rPr>
                <w:rFonts w:hint="eastAsia" w:ascii="宋体" w:hAnsi="宋体" w:cs="Arial"/>
                <w:szCs w:val="21"/>
              </w:rPr>
              <w:t>6.新车购销业务模块：包含采购入库、新车销售、一条龙服务、销售收款、新车交付五大考核子任务。</w:t>
            </w:r>
          </w:p>
          <w:p>
            <w:pPr>
              <w:jc w:val="left"/>
              <w:rPr>
                <w:rFonts w:ascii="宋体" w:hAnsi="宋体" w:cs="Arial"/>
                <w:szCs w:val="21"/>
              </w:rPr>
            </w:pPr>
            <w:r>
              <w:rPr>
                <w:rFonts w:hint="eastAsia" w:ascii="宋体" w:hAnsi="宋体" w:cs="Arial"/>
                <w:szCs w:val="21"/>
              </w:rPr>
              <w:t>6.1采购入库：含有新车采购计划单和新车采购入库单两个单据。系统提供库存查询功能，供考生确定车型库存量、确定采购车型及数量。考生可以根据题面信息，选择合适的供应商并填写采购计划表，同时根据业务资料，完善车辆信息，完成新车入库单的表单填写功能。</w:t>
            </w:r>
          </w:p>
          <w:p>
            <w:pPr>
              <w:jc w:val="left"/>
              <w:rPr>
                <w:rFonts w:ascii="宋体" w:hAnsi="宋体" w:cs="Arial"/>
                <w:szCs w:val="21"/>
              </w:rPr>
            </w:pPr>
            <w:r>
              <w:rPr>
                <w:rFonts w:hint="eastAsia" w:ascii="宋体" w:hAnsi="宋体" w:cs="Arial"/>
                <w:szCs w:val="21"/>
              </w:rPr>
              <w:t>6.2新车销售：含有购车预订记录单与整车销售单。考生可根据题面信息完成客户基本信息、确定客户所购车辆、车辆附加信息和车主信息等信息的表单填写功能。</w:t>
            </w:r>
          </w:p>
          <w:p>
            <w:pPr>
              <w:jc w:val="left"/>
              <w:rPr>
                <w:rFonts w:ascii="宋体" w:hAnsi="宋体" w:cs="Arial"/>
                <w:szCs w:val="21"/>
              </w:rPr>
            </w:pPr>
            <w:r>
              <w:rPr>
                <w:rFonts w:hint="eastAsia" w:ascii="宋体" w:hAnsi="宋体" w:cs="Arial"/>
                <w:szCs w:val="21"/>
              </w:rPr>
              <w:t>6.3一条龙服务：含有一条龙服务预估单。考生可根据题面信息完成客户保险业务办理、加装符合需求的汽车精品、计算车辆的车船使用税和车辆购置税等信息的表单填写功能。</w:t>
            </w:r>
          </w:p>
          <w:p>
            <w:pPr>
              <w:jc w:val="left"/>
              <w:rPr>
                <w:rFonts w:ascii="宋体" w:hAnsi="宋体" w:cs="Arial"/>
                <w:szCs w:val="21"/>
              </w:rPr>
            </w:pPr>
            <w:r>
              <w:rPr>
                <w:rFonts w:hint="eastAsia" w:ascii="宋体" w:hAnsi="宋体" w:cs="Arial"/>
                <w:szCs w:val="21"/>
              </w:rPr>
              <w:t>6.4销售收款：含有收款单。考生可根据题面信息完成收款单中的收款日期、收款金额、付款方式等信息的表单填写功能。</w:t>
            </w:r>
          </w:p>
          <w:p>
            <w:pPr>
              <w:jc w:val="left"/>
              <w:rPr>
                <w:rFonts w:ascii="宋体" w:hAnsi="宋体" w:cs="Arial"/>
                <w:szCs w:val="21"/>
              </w:rPr>
            </w:pPr>
            <w:r>
              <w:rPr>
                <w:rFonts w:hint="eastAsia" w:ascii="宋体" w:hAnsi="宋体" w:cs="Arial"/>
                <w:szCs w:val="21"/>
              </w:rPr>
              <w:t>6.5新车交付：含有交车确认单。考生可根据题面信息，调取客户的整车销售单并完成交车里程、提车人、提车地点等信息的表单填写功能。</w:t>
            </w:r>
          </w:p>
          <w:p>
            <w:pPr>
              <w:jc w:val="left"/>
              <w:rPr>
                <w:rFonts w:ascii="宋体" w:hAnsi="宋体" w:cs="Arial"/>
                <w:szCs w:val="21"/>
              </w:rPr>
            </w:pPr>
            <w:r>
              <w:rPr>
                <w:rFonts w:hint="eastAsia" w:ascii="宋体" w:hAnsi="宋体" w:cs="Arial"/>
                <w:szCs w:val="21"/>
              </w:rPr>
              <w:t>7.车险承保业务模块：包含业务登记、保费计算、核保制单共三大考核子任务。</w:t>
            </w:r>
          </w:p>
          <w:p>
            <w:pPr>
              <w:jc w:val="left"/>
              <w:rPr>
                <w:rFonts w:ascii="宋体" w:hAnsi="宋体" w:cs="Arial"/>
                <w:szCs w:val="21"/>
              </w:rPr>
            </w:pPr>
            <w:r>
              <w:rPr>
                <w:rFonts w:hint="eastAsia" w:ascii="宋体" w:hAnsi="宋体" w:cs="Arial"/>
                <w:szCs w:val="21"/>
              </w:rPr>
              <w:t>7.1业务登记：考生可根据题面信息完成基础信息和业务信息的表单填写，主要包括客户、车辆和业务信息等。</w:t>
            </w:r>
          </w:p>
          <w:p>
            <w:pPr>
              <w:jc w:val="left"/>
              <w:rPr>
                <w:rFonts w:ascii="宋体" w:hAnsi="宋体" w:cs="Arial"/>
                <w:szCs w:val="21"/>
              </w:rPr>
            </w:pPr>
            <w:r>
              <w:rPr>
                <w:rFonts w:hint="eastAsia" w:ascii="宋体" w:hAnsi="宋体" w:cs="Arial"/>
                <w:szCs w:val="21"/>
              </w:rPr>
              <w:t>7.2保费计算：考生可根据题面信息完成交强险的计算和商业险的计算与表单填写功能。</w:t>
            </w:r>
          </w:p>
          <w:p>
            <w:pPr>
              <w:jc w:val="left"/>
              <w:rPr>
                <w:rFonts w:ascii="宋体" w:hAnsi="宋体" w:cs="Arial"/>
                <w:szCs w:val="21"/>
              </w:rPr>
            </w:pPr>
            <w:r>
              <w:rPr>
                <w:rFonts w:hint="eastAsia" w:ascii="宋体" w:hAnsi="宋体" w:cs="Arial"/>
                <w:szCs w:val="21"/>
              </w:rPr>
              <w:t>7.3核保制单：考生可根据题面信息完成核保审核、查验车辆、核保综合审查、出具保单四个业务操作。</w:t>
            </w:r>
          </w:p>
          <w:p>
            <w:pPr>
              <w:jc w:val="left"/>
              <w:rPr>
                <w:rFonts w:ascii="宋体" w:hAnsi="宋体" w:cs="Arial"/>
                <w:szCs w:val="21"/>
              </w:rPr>
            </w:pPr>
            <w:r>
              <w:rPr>
                <w:rFonts w:hint="eastAsia" w:ascii="宋体" w:hAnsi="宋体" w:cs="Arial"/>
                <w:szCs w:val="21"/>
              </w:rPr>
              <w:t>8.情景考核：以交互动画的形式对理论考核知识点进行考核，情景内容传达明确、便于联想记忆知识内容。</w:t>
            </w:r>
          </w:p>
          <w:p>
            <w:pPr>
              <w:jc w:val="left"/>
              <w:rPr>
                <w:rFonts w:ascii="宋体" w:hAnsi="宋体" w:cs="Arial"/>
                <w:szCs w:val="21"/>
              </w:rPr>
            </w:pPr>
            <w:r>
              <w:rPr>
                <w:rFonts w:hint="eastAsia" w:ascii="宋体" w:hAnsi="宋体" w:cs="Arial"/>
                <w:szCs w:val="21"/>
              </w:rPr>
              <w:t>9.后台管理功能，管理员用户不仅可在后台管理系统中进行用户管理，还可进行基础信息管理、试题管理、试卷管理、考试管理、在线用户控制、控制考试和查询考试日志。</w:t>
            </w:r>
          </w:p>
          <w:p>
            <w:pPr>
              <w:jc w:val="left"/>
              <w:rPr>
                <w:rFonts w:ascii="宋体" w:hAnsi="宋体" w:cs="Arial"/>
                <w:szCs w:val="21"/>
              </w:rPr>
            </w:pPr>
            <w:r>
              <w:rPr>
                <w:rFonts w:hint="eastAsia" w:ascii="宋体" w:hAnsi="宋体" w:cs="Arial"/>
                <w:szCs w:val="21"/>
              </w:rPr>
              <w:t>9.1基础信息管理：在出题前为各流程做数据准备工作，方便教师出题。</w:t>
            </w:r>
          </w:p>
          <w:p>
            <w:pPr>
              <w:jc w:val="left"/>
              <w:rPr>
                <w:rFonts w:ascii="宋体" w:hAnsi="宋体" w:cs="Arial"/>
                <w:szCs w:val="21"/>
              </w:rPr>
            </w:pPr>
            <w:r>
              <w:rPr>
                <w:rFonts w:hint="eastAsia" w:ascii="宋体" w:hAnsi="宋体" w:cs="Arial"/>
                <w:szCs w:val="21"/>
              </w:rPr>
              <w:t>9.2试题管理功能：除进行新车购销业务、车险承保业务中各流程的试题数据录入工作与分值设定工作外，还提供情景考核管理功能，方便教师对理论知识考核交互动画的统一管理。教师在新车购销业务、车险承保业务中通过调用情景考核交互动画、设置分值，即可完成情景考核试题的设定。</w:t>
            </w:r>
          </w:p>
          <w:p>
            <w:pPr>
              <w:jc w:val="left"/>
              <w:rPr>
                <w:rFonts w:ascii="宋体" w:hAnsi="宋体" w:cs="Arial"/>
                <w:szCs w:val="21"/>
              </w:rPr>
            </w:pPr>
            <w:r>
              <w:rPr>
                <w:rFonts w:hint="eastAsia" w:ascii="宋体" w:hAnsi="宋体" w:cs="Arial"/>
                <w:szCs w:val="21"/>
              </w:rPr>
              <w:t>9.3试卷管理中的组卷功能可进行试卷时长、分制、随机组卷方式（混合卷、A、B卷）、分值比重划分（平均分配、手动分配）、以及组卷试题的选择。</w:t>
            </w:r>
          </w:p>
          <w:p>
            <w:pPr>
              <w:jc w:val="left"/>
              <w:rPr>
                <w:rFonts w:ascii="宋体" w:hAnsi="宋体" w:cs="Arial"/>
                <w:szCs w:val="21"/>
              </w:rPr>
            </w:pPr>
            <w:r>
              <w:rPr>
                <w:rFonts w:hint="eastAsia" w:ascii="宋体" w:hAnsi="宋体" w:cs="Arial"/>
                <w:szCs w:val="21"/>
              </w:rPr>
              <w:t>9.4考试管理模块包括新建考试、查看|修改考试、分配密码、查看密码、随机分发试卷、开始考试、结束考试、统计成绩、考试答卷详情以及导出成绩（excel、pdf）。</w:t>
            </w:r>
          </w:p>
          <w:p>
            <w:pPr>
              <w:jc w:val="left"/>
              <w:rPr>
                <w:rFonts w:ascii="宋体" w:hAnsi="宋体" w:cs="Arial"/>
                <w:szCs w:val="21"/>
              </w:rPr>
            </w:pPr>
            <w:r>
              <w:rPr>
                <w:rFonts w:hint="eastAsia" w:ascii="宋体" w:hAnsi="宋体" w:cs="Arial"/>
                <w:szCs w:val="21"/>
              </w:rPr>
              <w:t>9.5考核系统可以完整记录答卷过程中每一个答题点，答题结束系统可以自动评分；系统可根据各模块所占的分值比重自动换算为百分制；在比赛准备阶段，教师用户可自由选择试题的数量和评分机制，教师也可由系统随机抽取试题来进行考核。</w:t>
            </w:r>
          </w:p>
          <w:p>
            <w:pPr>
              <w:jc w:val="left"/>
              <w:rPr>
                <w:rFonts w:ascii="宋体" w:hAnsi="宋体" w:cs="Arial"/>
                <w:szCs w:val="21"/>
              </w:rPr>
            </w:pPr>
            <w:r>
              <w:rPr>
                <w:rFonts w:hint="eastAsia" w:ascii="宋体" w:hAnsi="宋体" w:cs="Arial"/>
                <w:szCs w:val="21"/>
              </w:rPr>
              <w:t>9.6在线用户控制：可下线因意外操作导致的学生，解决登录异常问题。</w:t>
            </w:r>
          </w:p>
          <w:p>
            <w:pPr>
              <w:jc w:val="left"/>
              <w:rPr>
                <w:rFonts w:ascii="宋体" w:hAnsi="宋体" w:cs="Arial"/>
                <w:szCs w:val="21"/>
              </w:rPr>
            </w:pPr>
            <w:r>
              <w:rPr>
                <w:rFonts w:hint="eastAsia" w:ascii="宋体" w:hAnsi="宋体" w:cs="Arial"/>
                <w:szCs w:val="21"/>
              </w:rPr>
              <w:t>9.7控制考试：可进行学生加时操作，通过加时解决电脑意外关机等导致的考试时长丢失问题。</w:t>
            </w:r>
          </w:p>
          <w:p>
            <w:pPr>
              <w:jc w:val="left"/>
              <w:rPr>
                <w:rFonts w:ascii="宋体" w:hAnsi="宋体" w:cs="Arial"/>
                <w:szCs w:val="21"/>
              </w:rPr>
            </w:pPr>
            <w:r>
              <w:rPr>
                <w:rFonts w:hint="eastAsia" w:ascii="宋体" w:hAnsi="宋体" w:cs="Arial"/>
                <w:szCs w:val="21"/>
              </w:rPr>
              <w:t>10.软件为B/S网络版，分为服务器端、工作站端，用户可在局域网环境中进行在线考核。工作站端中存储考试中的任务下达视频，考试时可直接利用本地视频进播放，减少服务器端的访问压力，保证考试顺利进行。</w:t>
            </w:r>
          </w:p>
          <w:p>
            <w:pPr>
              <w:jc w:val="left"/>
              <w:rPr>
                <w:rFonts w:ascii="宋体" w:hAnsi="宋体" w:cs="Arial"/>
                <w:szCs w:val="21"/>
              </w:rPr>
            </w:pPr>
            <w:r>
              <w:rPr>
                <w:rFonts w:hint="eastAsia" w:ascii="宋体" w:hAnsi="宋体" w:cs="Arial"/>
                <w:szCs w:val="21"/>
              </w:rPr>
              <w:t>11.软件网络要求：要求使用局域网，且工作站端与服务器端均处于同一IP网段内，严禁使用二级网络。</w:t>
            </w:r>
          </w:p>
          <w:p>
            <w:pPr>
              <w:jc w:val="left"/>
              <w:rPr>
                <w:rFonts w:ascii="宋体" w:hAnsi="宋体" w:cs="Arial"/>
                <w:szCs w:val="21"/>
              </w:rPr>
            </w:pPr>
            <w:r>
              <w:rPr>
                <w:rFonts w:hint="eastAsia" w:ascii="宋体" w:hAnsi="宋体" w:cs="Arial"/>
                <w:szCs w:val="21"/>
              </w:rPr>
              <w:t>12.优先使用Internet Explorer 11.0浏览器，若系统不支持IE11浏览器，请使用Google Chrome浏览器。请注意安装Flash player ActiveX 16.0以上版本的浏览器插件，声卡驱动。</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3</w:t>
            </w:r>
            <w:r>
              <w:rPr>
                <w:rFonts w:hint="eastAsia" w:ascii="宋体" w:hAnsi="宋体" w:cs="宋体"/>
                <w:color w:val="000000" w:themeColor="text1"/>
                <w:kern w:val="0"/>
                <w:szCs w:val="21"/>
              </w:rPr>
              <w:t>.软件为网络版，站点数量最少50个点；该系统应满足全国职业院校技能大赛汽车营销赛项的技术规范并</w:t>
            </w:r>
            <w:r>
              <w:rPr>
                <w:rFonts w:ascii="宋体" w:hAnsi="宋体" w:cs="宋体"/>
                <w:color w:val="000000" w:themeColor="text1"/>
                <w:kern w:val="0"/>
                <w:szCs w:val="21"/>
              </w:rPr>
              <w:t>为</w:t>
            </w:r>
            <w:r>
              <w:rPr>
                <w:rFonts w:hint="eastAsia" w:ascii="宋体" w:hAnsi="宋体" w:cs="宋体"/>
                <w:color w:val="000000" w:themeColor="text1"/>
                <w:kern w:val="0"/>
                <w:szCs w:val="21"/>
              </w:rPr>
              <w:t>大赛器材供应商库提</w:t>
            </w:r>
            <w:r>
              <w:rPr>
                <w:rFonts w:ascii="宋体" w:hAnsi="宋体" w:cs="宋体"/>
                <w:color w:val="000000" w:themeColor="text1"/>
                <w:kern w:val="0"/>
                <w:szCs w:val="21"/>
              </w:rPr>
              <w:t>供相关证明</w:t>
            </w:r>
            <w:r>
              <w:rPr>
                <w:rFonts w:hint="eastAsia" w:ascii="宋体" w:hAnsi="宋体" w:cs="宋体"/>
                <w:color w:val="000000" w:themeColor="text1"/>
                <w:kern w:val="0"/>
                <w:szCs w:val="21"/>
              </w:rPr>
              <w:t>加盖</w:t>
            </w:r>
            <w:r>
              <w:rPr>
                <w:rFonts w:ascii="宋体" w:hAnsi="宋体" w:cs="宋体"/>
                <w:color w:val="000000" w:themeColor="text1"/>
                <w:kern w:val="0"/>
                <w:szCs w:val="21"/>
              </w:rPr>
              <w:t>厂家公章。</w:t>
            </w:r>
          </w:p>
          <w:p>
            <w:pPr>
              <w:widowControl/>
              <w:jc w:val="left"/>
              <w:textAlignment w:val="center"/>
              <w:rPr>
                <w:rFonts w:ascii="宋体" w:hAnsi="宋体" w:cs="宋体"/>
                <w:color w:val="000000" w:themeColor="text1"/>
                <w:kern w:val="0"/>
                <w:szCs w:val="21"/>
              </w:rPr>
            </w:pPr>
            <w:r>
              <w:rPr>
                <w:rFonts w:ascii="宋体" w:hAnsi="宋体" w:cs="宋体"/>
                <w:kern w:val="0"/>
                <w:szCs w:val="21"/>
                <w:lang w:bidi="ar"/>
              </w:rPr>
              <w:t>14</w:t>
            </w:r>
            <w:r>
              <w:rPr>
                <w:rFonts w:hint="eastAsia" w:ascii="宋体" w:hAnsi="宋体" w:cs="宋体"/>
                <w:kern w:val="0"/>
                <w:szCs w:val="21"/>
                <w:lang w:bidi="ar"/>
              </w:rPr>
              <w:t>.该系统用于汽车营销基础知识及汽车营销基本技能的日常教学评估、期末考核及大赛。</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trPr>
        <w:tc>
          <w:tcPr>
            <w:tcW w:w="642"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31</w:t>
            </w:r>
          </w:p>
        </w:tc>
        <w:tc>
          <w:tcPr>
            <w:tcW w:w="1164"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汽车服务接待仿真教学系统</w:t>
            </w:r>
          </w:p>
        </w:tc>
        <w:tc>
          <w:tcPr>
            <w:tcW w:w="5525" w:type="dxa"/>
            <w:gridSpan w:val="2"/>
            <w:tcBorders>
              <w:tl2br w:val="nil"/>
              <w:tr2bl w:val="nil"/>
            </w:tcBorders>
            <w:shd w:val="clear" w:color="auto" w:fill="auto"/>
            <w:tcMar>
              <w:left w:w="105" w:type="dxa"/>
              <w:right w:w="105" w:type="dxa"/>
            </w:tcMar>
            <w:vAlign w:val="center"/>
          </w:tcPr>
          <w:p>
            <w:pPr>
              <w:jc w:val="left"/>
              <w:rPr>
                <w:rFonts w:ascii="宋体" w:hAnsi="宋体" w:cs="Arial"/>
                <w:szCs w:val="21"/>
              </w:rPr>
            </w:pPr>
            <w:r>
              <w:rPr>
                <w:rFonts w:hint="eastAsia" w:ascii="宋体" w:hAnsi="宋体" w:cs="Arial"/>
                <w:szCs w:val="21"/>
              </w:rPr>
              <w:t>1.系统以分三维建模和实拍视频等动画方式实现互动教学。</w:t>
            </w:r>
          </w:p>
          <w:p>
            <w:pPr>
              <w:jc w:val="left"/>
              <w:rPr>
                <w:rFonts w:ascii="宋体" w:hAnsi="宋体" w:cs="Arial"/>
                <w:szCs w:val="21"/>
              </w:rPr>
            </w:pPr>
            <w:r>
              <w:rPr>
                <w:rFonts w:hint="eastAsia" w:ascii="宋体" w:hAnsi="宋体" w:cs="Arial"/>
                <w:szCs w:val="21"/>
              </w:rPr>
              <w:t>2.在每一个任务节点，学生可以选择不同的选项，使剧情按照不同的分支进行，以使学生了解各种交流方式的不同结果。</w:t>
            </w:r>
          </w:p>
          <w:p>
            <w:pPr>
              <w:jc w:val="left"/>
              <w:rPr>
                <w:rFonts w:ascii="宋体" w:hAnsi="宋体" w:cs="Arial"/>
                <w:szCs w:val="21"/>
              </w:rPr>
            </w:pPr>
            <w:r>
              <w:rPr>
                <w:rFonts w:hint="eastAsia" w:ascii="宋体" w:hAnsi="宋体" w:cs="Arial"/>
                <w:szCs w:val="21"/>
              </w:rPr>
              <w:t>3.教学部分教学课程章节编制，用动画、音频、视频、案例等多媒体互动方式让学员系统化地练习汽车技术服务与营销的基本技能。</w:t>
            </w:r>
          </w:p>
          <w:p>
            <w:pPr>
              <w:jc w:val="left"/>
              <w:rPr>
                <w:rFonts w:ascii="宋体" w:hAnsi="宋体" w:cs="Arial"/>
                <w:szCs w:val="21"/>
              </w:rPr>
            </w:pPr>
            <w:r>
              <w:rPr>
                <w:rFonts w:hint="eastAsia" w:ascii="宋体" w:hAnsi="宋体" w:cs="Arial"/>
                <w:szCs w:val="21"/>
              </w:rPr>
              <w:t>4.教学系统包含教学管理、题库管理、情景模拟、视频纠错、练习考试等模块。</w:t>
            </w:r>
          </w:p>
          <w:p>
            <w:pPr>
              <w:jc w:val="left"/>
              <w:rPr>
                <w:rFonts w:ascii="宋体" w:hAnsi="宋体" w:cs="Arial"/>
                <w:szCs w:val="21"/>
              </w:rPr>
            </w:pPr>
            <w:r>
              <w:rPr>
                <w:rFonts w:hint="eastAsia" w:ascii="宋体" w:hAnsi="宋体" w:cs="Arial"/>
                <w:szCs w:val="21"/>
              </w:rPr>
              <w:t>5.教学系统的主要内容全部采用三维建模，以动画仿真形式介绍汽车维修接待的全部流程。包含了招揽客户、预约管理、准备工作、维修接待、接车制单、咨询服务、作业管理、完工检查、结算交车、跟踪服务等课题，每个课题都采用交互式的教学方式。</w:t>
            </w:r>
          </w:p>
          <w:p>
            <w:pPr>
              <w:jc w:val="left"/>
              <w:rPr>
                <w:rFonts w:ascii="宋体" w:hAnsi="宋体" w:cs="Arial"/>
                <w:szCs w:val="21"/>
              </w:rPr>
            </w:pPr>
            <w:r>
              <w:rPr>
                <w:rFonts w:hint="eastAsia" w:ascii="宋体" w:hAnsi="宋体" w:cs="Arial"/>
                <w:szCs w:val="21"/>
              </w:rPr>
              <w:t>5.1招揽客户包括客户服务档案的利用、非本店销售车辆的首次回厂、按照标准建立客户服务档案、客户回厂维修、保养时加入维修信息、客户服务档案的日常维护等</w:t>
            </w:r>
          </w:p>
          <w:p>
            <w:pPr>
              <w:jc w:val="left"/>
              <w:rPr>
                <w:rFonts w:ascii="宋体" w:hAnsi="宋体" w:cs="Arial"/>
                <w:szCs w:val="21"/>
              </w:rPr>
            </w:pPr>
            <w:r>
              <w:rPr>
                <w:rFonts w:hint="eastAsia" w:ascii="宋体" w:hAnsi="宋体" w:cs="Arial"/>
                <w:szCs w:val="21"/>
              </w:rPr>
              <w:t>5.2预约管理包括获取客户车辆信息、了解客户关心的问题、估计车辆的维修费用、确认客户的预约要求、审查维修和接待能力、估计交车时间、确认预约的内容、为客户到来做好准备继而转入接待工作流程</w:t>
            </w:r>
          </w:p>
          <w:p>
            <w:pPr>
              <w:jc w:val="left"/>
              <w:rPr>
                <w:rFonts w:ascii="宋体" w:hAnsi="宋体" w:cs="Arial"/>
                <w:szCs w:val="21"/>
              </w:rPr>
            </w:pPr>
            <w:r>
              <w:rPr>
                <w:rFonts w:hint="eastAsia" w:ascii="宋体" w:hAnsi="宋体" w:cs="Arial"/>
                <w:szCs w:val="21"/>
              </w:rPr>
              <w:t>5.3准备工作包括草拟工作订单、检查是否是重复维修或者是遗漏维修项目、估计是否需要进一步工作并定好技术方案、填写材料出库单并通知相关人员做好准备、检查准备情况及时调整方案以及外出服务注意事项等</w:t>
            </w:r>
          </w:p>
          <w:p>
            <w:pPr>
              <w:jc w:val="left"/>
              <w:rPr>
                <w:rFonts w:ascii="宋体" w:hAnsi="宋体" w:cs="Arial"/>
                <w:szCs w:val="21"/>
              </w:rPr>
            </w:pPr>
            <w:r>
              <w:rPr>
                <w:rFonts w:hint="eastAsia" w:ascii="宋体" w:hAnsi="宋体" w:cs="Arial"/>
                <w:szCs w:val="21"/>
              </w:rPr>
              <w:t>5.4维修接待包括仪容仪表练习（装饰品、服装、工具等练习）、客户到达维修站、迅速出迎礼貌问候、自我介绍并询问客户、预约确认和预约提醒、安装维修三保、取得保养手册并记录车辆信息、询问客户维修项目并及时记录、询问客户是否增加其他维修项目、建议客户增加其他维修项目、维修项目确认、车内功能检查、车外功能检查和车辆上的物品确认等。</w:t>
            </w:r>
          </w:p>
          <w:p>
            <w:pPr>
              <w:jc w:val="left"/>
              <w:rPr>
                <w:rFonts w:ascii="宋体" w:hAnsi="宋体" w:cs="Arial"/>
                <w:szCs w:val="21"/>
              </w:rPr>
            </w:pPr>
            <w:r>
              <w:rPr>
                <w:rFonts w:hint="eastAsia" w:ascii="宋体" w:hAnsi="宋体" w:cs="Arial"/>
                <w:szCs w:val="21"/>
              </w:rPr>
              <w:t>5.5接车制单包括问诊、费用估计、预计完工时间、用户确认、说明交车程序、介绍客户休息室或送走客户。</w:t>
            </w:r>
          </w:p>
          <w:p>
            <w:pPr>
              <w:jc w:val="left"/>
              <w:rPr>
                <w:rFonts w:ascii="宋体" w:hAnsi="宋体" w:cs="Arial"/>
                <w:szCs w:val="21"/>
              </w:rPr>
            </w:pPr>
            <w:r>
              <w:rPr>
                <w:rFonts w:hint="eastAsia" w:ascii="宋体" w:hAnsi="宋体" w:cs="Arial"/>
                <w:szCs w:val="21"/>
              </w:rPr>
              <w:t>5.6咨询服务包括来电咨询、问候客户、倾听客户意见并分类（投诉、咨询以及紧急求援等）；如果是紧急求援应先倾听客户的真实情况、客户车辆是否可以自行行驶、如果不能自行行驶随即安排现场救援、回厂维修，排出故障、结算等。</w:t>
            </w:r>
          </w:p>
          <w:p>
            <w:pPr>
              <w:jc w:val="left"/>
              <w:rPr>
                <w:rFonts w:ascii="宋体" w:hAnsi="宋体" w:cs="Arial"/>
                <w:szCs w:val="21"/>
              </w:rPr>
            </w:pPr>
            <w:r>
              <w:rPr>
                <w:rFonts w:hint="eastAsia" w:ascii="宋体" w:hAnsi="宋体" w:cs="Arial"/>
                <w:szCs w:val="21"/>
              </w:rPr>
              <w:t>5.7作业管理包括确认是否需要优先派工、初步判定工作难度、确认客户提车时间、确认工作、了解技术工的技术情况、了解车间的使用情况；派工包括记录每日派工记录表、更新维修时间管理表；检查是否需要追加维修项目、得到确认后维修、进入维修工作流程。</w:t>
            </w:r>
          </w:p>
          <w:p>
            <w:pPr>
              <w:jc w:val="left"/>
              <w:rPr>
                <w:rFonts w:ascii="宋体" w:hAnsi="宋体" w:cs="Arial"/>
                <w:szCs w:val="21"/>
              </w:rPr>
            </w:pPr>
            <w:r>
              <w:rPr>
                <w:rFonts w:hint="eastAsia" w:ascii="宋体" w:hAnsi="宋体" w:cs="Arial"/>
                <w:szCs w:val="21"/>
              </w:rPr>
              <w:t>5.8完工检查包括自检、互检和质检；记录终检结果、向调度汇报、车辆清洁等</w:t>
            </w:r>
          </w:p>
          <w:p>
            <w:pPr>
              <w:jc w:val="left"/>
              <w:rPr>
                <w:rFonts w:ascii="宋体" w:hAnsi="宋体" w:cs="Arial"/>
                <w:szCs w:val="21"/>
              </w:rPr>
            </w:pPr>
            <w:r>
              <w:rPr>
                <w:rFonts w:hint="eastAsia" w:ascii="宋体" w:hAnsi="宋体" w:cs="Arial"/>
                <w:szCs w:val="21"/>
              </w:rPr>
              <w:t>5.9结算交车包括车辆移交前台、确认书面工作完毕、检查车辆维修工作均已完成、完成车辆维修结算单、向客户详细说明维修项目的明细和费用、向客户证实故障已经排除、结算车辆维修费用、交车等。</w:t>
            </w:r>
          </w:p>
          <w:p>
            <w:pPr>
              <w:jc w:val="left"/>
              <w:rPr>
                <w:rFonts w:ascii="宋体" w:hAnsi="宋体" w:cs="Arial"/>
                <w:szCs w:val="21"/>
              </w:rPr>
            </w:pPr>
            <w:r>
              <w:rPr>
                <w:rFonts w:hint="eastAsia" w:ascii="宋体" w:hAnsi="宋体" w:cs="Arial"/>
                <w:szCs w:val="21"/>
              </w:rPr>
              <w:t>5.10服务跟踪包括客户联系准备工作、规定时间内联系客户、确认客户车辆维修后的使用情况、记录电话内容，汇报相关领导；如有客户抱怨，记录相关信息，确认是否需要返厂维修、安排返修从而进入接待环节。</w:t>
            </w:r>
          </w:p>
          <w:p>
            <w:pPr>
              <w:jc w:val="left"/>
              <w:rPr>
                <w:rFonts w:ascii="宋体" w:hAnsi="宋体" w:cs="Arial"/>
                <w:szCs w:val="21"/>
              </w:rPr>
            </w:pPr>
            <w:r>
              <w:rPr>
                <w:rFonts w:hint="eastAsia" w:ascii="宋体" w:hAnsi="宋体" w:cs="Arial"/>
                <w:szCs w:val="21"/>
              </w:rPr>
              <w:t>视频纠错环节包括电话预约、环车检查、前台接待、维修等待和结算交车等；每个流程都具有正确做法、错误做法、答案纠正以及漫画讲解等。</w:t>
            </w:r>
          </w:p>
          <w:p>
            <w:pPr>
              <w:jc w:val="left"/>
              <w:rPr>
                <w:rFonts w:ascii="宋体" w:hAnsi="宋体" w:cs="Arial"/>
                <w:szCs w:val="21"/>
              </w:rPr>
            </w:pPr>
            <w:r>
              <w:rPr>
                <w:rFonts w:hint="eastAsia" w:ascii="宋体" w:hAnsi="宋体" w:cs="Arial"/>
                <w:szCs w:val="21"/>
              </w:rPr>
              <w:t>6.以授课易用性和工作技能实训为设计立足点，筛选出汽车维修服务行业中34个典型工作任务，包含主动预约、被动预约、使用汽车服务企业管理系统、预约确认、正前方检查、正后方检查、交车前检查、结算、一版维修保养服务跟踪回访、大客户的客户关怀、向客户汇报车辆保养进度等任务。</w:t>
            </w:r>
          </w:p>
          <w:p>
            <w:pPr>
              <w:jc w:val="left"/>
              <w:rPr>
                <w:rFonts w:ascii="宋体" w:hAnsi="宋体" w:cs="Arial"/>
                <w:szCs w:val="21"/>
              </w:rPr>
            </w:pPr>
            <w:r>
              <w:rPr>
                <w:rFonts w:hint="eastAsia" w:ascii="宋体" w:hAnsi="宋体" w:cs="Arial"/>
                <w:szCs w:val="21"/>
              </w:rPr>
              <w:t>7.学生可以不受场地和环境限制随时进行实训练习，提高工作岗位业务技能和综合技能。本系统支持不同品牌汽车的数据升级,满足各学校后续对于不同车型数据需求的升级技术要求。</w:t>
            </w:r>
          </w:p>
          <w:p>
            <w:pPr>
              <w:jc w:val="left"/>
              <w:rPr>
                <w:rFonts w:ascii="宋体" w:hAnsi="宋体" w:cs="Arial"/>
                <w:szCs w:val="21"/>
              </w:rPr>
            </w:pPr>
            <w:r>
              <w:rPr>
                <w:rFonts w:hint="eastAsia" w:ascii="宋体" w:hAnsi="宋体" w:cs="Arial"/>
                <w:szCs w:val="21"/>
              </w:rPr>
              <w:t>8.为满足教学需求，内嵌精简版“4S店预约管理系统”，包含预约管理、项目进度管理、结算、客户回访和报表等模块功能。用户可以通过此系统对不同情况的客户进行主动预约，查看预约排班表，预约确定；在车辆维修时,进行项目进度管理，添加物料、增项等电脑实操练习环节；也能练习如何通过“预约管理系统”进行客户回访，查看客户保养记录等内容。</w:t>
            </w:r>
          </w:p>
          <w:p>
            <w:pPr>
              <w:jc w:val="left"/>
              <w:rPr>
                <w:rFonts w:ascii="宋体" w:hAnsi="宋体"/>
                <w:szCs w:val="21"/>
              </w:rPr>
            </w:pPr>
            <w:r>
              <w:rPr>
                <w:rFonts w:hint="eastAsia" w:ascii="宋体" w:hAnsi="宋体" w:cs="Arial"/>
                <w:szCs w:val="21"/>
              </w:rPr>
              <w:t>9.系统采用3D游戏型交互方式设计。整套系统贯穿3D人物交谈、打招呼、递名片、填写表单、为客户倒水、介绍维修技师、进行三件套安装等交互。右键进行360度方向控制、旋转场景、以第一人称视角或第三人称视角全场景漫游。</w:t>
            </w:r>
          </w:p>
        </w:tc>
        <w:tc>
          <w:tcPr>
            <w:tcW w:w="425"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套</w:t>
            </w:r>
          </w:p>
        </w:tc>
        <w:tc>
          <w:tcPr>
            <w:tcW w:w="709" w:type="dxa"/>
            <w:tcBorders>
              <w:tl2br w:val="nil"/>
              <w:tr2bl w:val="nil"/>
            </w:tcBorders>
            <w:shd w:val="clear" w:color="auto" w:fill="auto"/>
            <w:tcMar>
              <w:left w:w="105" w:type="dxa"/>
              <w:right w:w="105" w:type="dxa"/>
            </w:tcMar>
            <w:vAlign w:val="center"/>
          </w:tcPr>
          <w:p>
            <w:pPr>
              <w:widowControl/>
              <w:jc w:val="center"/>
              <w:textAlignment w:val="center"/>
              <w:rPr>
                <w:rFonts w:ascii="宋体" w:hAnsi="宋体" w:cs="新宋体"/>
                <w:szCs w:val="21"/>
              </w:rPr>
            </w:pPr>
            <w:r>
              <w:rPr>
                <w:rFonts w:hint="eastAsia" w:ascii="宋体" w:hAnsi="宋体" w:cs="新宋体"/>
                <w:kern w:val="0"/>
                <w:szCs w:val="21"/>
              </w:rPr>
              <w:t>1</w:t>
            </w:r>
          </w:p>
        </w:tc>
        <w:tc>
          <w:tcPr>
            <w:tcW w:w="850" w:type="dxa"/>
            <w:tcBorders>
              <w:tl2br w:val="nil"/>
              <w:tr2bl w:val="nil"/>
            </w:tcBorders>
            <w:shd w:val="clear" w:color="auto" w:fill="auto"/>
            <w:vAlign w:val="center"/>
          </w:tcPr>
          <w:p>
            <w:pPr>
              <w:widowControl/>
              <w:spacing w:before="156" w:beforeLines="50"/>
              <w:ind w:leftChars="-2" w:hanging="4" w:hangingChars="2"/>
              <w:jc w:val="center"/>
            </w:pPr>
            <w:r>
              <w:rPr>
                <w:rFonts w:hint="eastAsia"/>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w:t>
      </w:r>
      <w:r>
        <w:rPr>
          <w:rFonts w:hint="eastAsia" w:cs="仿宋_GB2312" w:asciiTheme="minorEastAsia" w:hAnsiTheme="minorEastAsia"/>
          <w:color w:val="auto"/>
          <w:sz w:val="24"/>
          <w:szCs w:val="24"/>
          <w:lang w:val="zh-CN"/>
        </w:rPr>
        <w:t>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w:t>
      </w:r>
      <w:r>
        <w:rPr>
          <w:rFonts w:hint="eastAsia" w:cs="宋体" w:asciiTheme="minorEastAsia" w:hAnsiTheme="minorEastAsia"/>
          <w:color w:val="auto"/>
          <w:kern w:val="0"/>
          <w:sz w:val="24"/>
          <w:szCs w:val="24"/>
        </w:rPr>
        <w:t>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①中国信息安全认证中心官网（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color w:val="auto"/>
          <w:kern w:val="0"/>
          <w:sz w:val="24"/>
          <w:szCs w:val="24"/>
        </w:rPr>
        <w:t>②中国信息安全认证中心颁发的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r>
        <w:rPr>
          <w:rFonts w:hint="eastAsia" w:cs="宋体" w:asciiTheme="minorEastAsia" w:hAnsiTheme="minorEastAsia"/>
          <w:kern w:val="0"/>
          <w:sz w:val="24"/>
          <w:szCs w:val="24"/>
        </w:rPr>
        <w:t>。</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1、质 保 期：一年免费质保。</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2、提供7*24小时服务，24小时解决问题。</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、验收中发现中标人未按合同规定的时间、地点或方式履约，提供的货物或服务的数量、质量、性能、功能达不到合同约定的，中标人应采取补足、更换或退货等处理措施，并承担相应的费用和损失。</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、中标人应将关键设备的用户手册、保修手册、随机工具交付使用者，使用操作及安全须知等重要资料应附中文说明。</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、投标人负责货物的现场安装调试和售后服务，免费为专业技术人员进行维护、操作、保养等方面的现场培训，直至能熟练独立操作为止；定期回访采购人，跟踪采购人使用情况，提供技术支持。</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6</w:t>
      </w:r>
      <w:r>
        <w:rPr>
          <w:rFonts w:hint="eastAsia" w:ascii="宋体" w:cs="宋体"/>
          <w:sz w:val="24"/>
          <w:lang w:val="zh-CN"/>
        </w:rPr>
        <w:t>、本项目为交钥匙工程（项目投标报价为总包价，包含货物采购、包装、运输、装卸、备品备件、专用工具、特殊工具、安装调试、检测验收、现场协调、人员培训、质保、税金、等一切费用），如有招标文件中没有明确，而本项目必须的各种材料、设备、施工器械均应包括在本项目中，采购人不再另行进行支付有关款项。</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7</w:t>
      </w:r>
      <w:r>
        <w:rPr>
          <w:rFonts w:hint="eastAsia" w:ascii="宋体" w:cs="宋体"/>
          <w:sz w:val="24"/>
          <w:lang w:val="zh-CN"/>
        </w:rPr>
        <w:t>、所投产品必须符合国家质量检测标准和本招标文件规定标准的全新正品现货。</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 1730000元。最高限价1730000</w:t>
      </w:r>
      <w:r>
        <w:rPr>
          <w:rFonts w:hint="eastAsia" w:cs="黑体" w:asciiTheme="minorEastAsia" w:hAnsiTheme="minorEastAsia" w:eastAsiaTheme="minorEastAsia"/>
          <w:b/>
          <w:bCs/>
          <w:color w:val="000000"/>
          <w:shd w:val="clear" w:color="auto" w:fill="FFFFFF"/>
          <w:lang w:val="zh-CN"/>
        </w:rPr>
        <w:t>元。超出最</w:t>
      </w:r>
      <w:r>
        <w:rPr>
          <w:rFonts w:hint="eastAsia" w:cs="宋体" w:asciiTheme="minorEastAsia" w:hAnsiTheme="minorEastAsia" w:eastAsiaTheme="minorEastAsia"/>
          <w:b/>
          <w:color w:val="000000"/>
          <w:kern w:val="0"/>
          <w:lang w:val="zh-CN"/>
        </w:rPr>
        <w:t>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hint="eastAsia" w:ascii="宋体" w:cs="宋体" w:eastAsiaTheme="minorEastAsia"/>
          <w:sz w:val="24"/>
          <w:lang w:val="en-US" w:eastAsia="zh-CN"/>
        </w:rPr>
      </w:pPr>
      <w:r>
        <w:rPr>
          <w:rFonts w:hint="eastAsia" w:ascii="宋体" w:cs="宋体"/>
          <w:sz w:val="24"/>
          <w:lang w:val="zh-CN"/>
        </w:rPr>
        <w:t>2、支付时间及条件：经验收合格付合同总价款的90%，剩余10%满一年无质量问题一次付清</w:t>
      </w:r>
      <w:r>
        <w:rPr>
          <w:rFonts w:hint="eastAsia" w:ascii="宋体" w:cs="宋体"/>
          <w:sz w:val="24"/>
          <w:lang w:val="zh-CN"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项目名称：河南省职业学校“双高”项目建设（二）</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081</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汽车运用与维修实训基地进行提升改造，整车实训室购置实训车辆3台，汽车尾气分析仪、汽车发动机配气机构及配套工具等实训设备23台（套）；汽车营销实训室购置汽车营销实训考核系统和汽车营销配件管理系统、汽车营销实训工具汽车配件等软硬件设施8台（套）；新能源汽车实训室购置实训车辆1台，配套的整车故障设置平台、充电设备装配与调试实训台等实训设备27台（套）。</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名称：许昌科技学校</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地址：许昌市建安区永昌东路职教园许昌科技学校</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 黄金来                   电话：15225095876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名称：许昌市政府采购服务中心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电话：0374-</w:t>
            </w:r>
            <w:r>
              <w:rPr>
                <w:rFonts w:hint="eastAsia" w:cs="仿宋_GB2312" w:asciiTheme="minorEastAsia" w:hAnsiTheme="minorEastAsia"/>
                <w:color w:val="auto"/>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1～2其中之一即可。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投标人“</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2、截止时间：同投标截止时间；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4、信用信息的使用原则：经采购人认定的被列入失信被执行人、重大税收违法案件当事人名单、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的投标人、</w:t>
            </w:r>
            <w:r>
              <w:rPr>
                <w:rFonts w:hint="eastAsia" w:cs="宋体" w:asciiTheme="minorEastAsia" w:hAnsiTheme="minorEastAsia"/>
                <w:color w:val="auto"/>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1730000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开标地点：许昌市公共资源交易中心开标</w:t>
            </w:r>
            <w:r>
              <w:rPr>
                <w:rFonts w:hint="eastAsia" w:cs="仿宋_GB2312" w:asciiTheme="minorEastAsia" w:hAnsiTheme="minorEastAsia"/>
                <w:color w:val="000000"/>
                <w:szCs w:val="21"/>
                <w:lang w:eastAsia="zh-CN"/>
              </w:rPr>
              <w:t>五</w:t>
            </w:r>
            <w:r>
              <w:rPr>
                <w:rFonts w:hint="eastAsia" w:cs="仿宋_GB2312" w:asciiTheme="minorEastAsia" w:hAnsiTheme="minorEastAsia"/>
                <w:color w:val="00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000000"/>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w:t>
      </w:r>
      <w:r>
        <w:rPr>
          <w:rFonts w:hint="eastAsia" w:cs="宋体" w:asciiTheme="minorEastAsia" w:hAnsiTheme="minorEastAsia"/>
          <w:color w:val="auto"/>
          <w:kern w:val="0"/>
          <w:szCs w:val="21"/>
        </w:rPr>
        <w:t>和采购项目的实际情况，拟在中标后将中标项目的非主体、非关键性工作分包的，应当在投标文件中载明分包承担主体，分包承担主体应当具备相应资质条件且不得再次分包。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8"/>
        <w:numPr>
          <w:ilvl w:val="0"/>
          <w:numId w:val="2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8"/>
        <w:numPr>
          <w:ilvl w:val="0"/>
          <w:numId w:val="2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2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pStyle w:val="38"/>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投标文件中开标一览表(报价表)内容与投标文件中相应内容不一致的，以开标一览表(报价表)为准；</w:t>
      </w:r>
    </w:p>
    <w:p>
      <w:pPr>
        <w:pStyle w:val="38"/>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38"/>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38"/>
        <w:numPr>
          <w:ilvl w:val="0"/>
          <w:numId w:val="3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8"/>
        <w:numPr>
          <w:ilvl w:val="0"/>
          <w:numId w:val="3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未按照招标文件的规定提交投标承诺函的；</w:t>
      </w:r>
      <w:r>
        <w:rPr>
          <w:rFonts w:cs="宋体" w:asciiTheme="minorEastAsia" w:hAnsiTheme="minorEastAsia"/>
          <w:color w:val="auto"/>
          <w:kern w:val="0"/>
          <w:szCs w:val="21"/>
        </w:rPr>
        <w:t xml:space="preserve"> </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投标文件未按招标文件要求签署、盖章的；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不具备招标文件中规定的资格要求的；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报价超过招标文件中规定的预算金额或者最高限价的；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8"/>
        <w:numPr>
          <w:ilvl w:val="0"/>
          <w:numId w:val="3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不同投标人的投标文件由同一单位或者个人编制；</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不同投标人委托同一单位或者个人办理投标事宜；</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不同投标人的投标文件载明的项目管理成员或者联系人员为同一人；</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不同投标人的投标文件异常一致或者投标报价呈规律性差异；</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不同投标人的投标文件相互混装。</w:t>
      </w:r>
    </w:p>
    <w:p>
      <w:pPr>
        <w:pStyle w:val="38"/>
        <w:numPr>
          <w:ilvl w:val="0"/>
          <w:numId w:val="3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38"/>
        <w:numPr>
          <w:ilvl w:val="0"/>
          <w:numId w:val="3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w:t>
      </w:r>
      <w:r>
        <w:rPr>
          <w:rFonts w:cs="宋体" w:asciiTheme="minorEastAsia" w:hAnsiTheme="minorEastAsia"/>
          <w:color w:val="auto"/>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38"/>
        <w:numPr>
          <w:ilvl w:val="0"/>
          <w:numId w:val="3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8"/>
        <w:numPr>
          <w:ilvl w:val="0"/>
          <w:numId w:val="4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最低评标价法，是指投标文件满足招标文件全部实质性要求，且投标报价最低的投标人为中标候选人的评标方法。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采用最低评标价法评标时，除了算术修正和落实政府采购政策需进行的价格扣除外，不能对投标人的投标价格进行任何调整。</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综合评分法，是指投标文件满足招标文件全部实质性要求，且按照评审因素的量化指标评审得分最高的投标人为中标候选人的评标方法。</w:t>
      </w:r>
    </w:p>
    <w:p>
      <w:pPr>
        <w:pStyle w:val="38"/>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评标过程中，不得去掉报价中的最高报价和最低报价。</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因落实政府采购政策进行价格调整的，以调整后的价格计算评标基准价和投标报价。</w:t>
      </w:r>
    </w:p>
    <w:p>
      <w:pPr>
        <w:pStyle w:val="38"/>
        <w:numPr>
          <w:ilvl w:val="1"/>
          <w:numId w:val="4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4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8"/>
        <w:numPr>
          <w:ilvl w:val="0"/>
          <w:numId w:val="4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6"/>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pStyle w:val="38"/>
        <w:numPr>
          <w:ilvl w:val="0"/>
          <w:numId w:val="4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确定参与评标至评标结束前私自接触投标人；</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接受投标人提出的与投标文件不一致的澄清或者说明，《投标人须知》26条规定的情形除外；</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违反评标纪律发表倾向性意见或者征询采购人的倾向性意见；</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对需要专业判断的主观评审因素协商评分；</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在评标过程中擅离职守，影响评标程序正常进行的；</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记录、复制或者带走任何评标资料；</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color w:val="auto"/>
          <w:kern w:val="0"/>
          <w:szCs w:val="21"/>
        </w:rPr>
      </w:pP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8"/>
        <w:numPr>
          <w:ilvl w:val="0"/>
          <w:numId w:val="5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8"/>
        <w:numPr>
          <w:ilvl w:val="0"/>
          <w:numId w:val="5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8"/>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8"/>
        <w:numPr>
          <w:ilvl w:val="0"/>
          <w:numId w:val="51"/>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8"/>
        <w:numPr>
          <w:ilvl w:val="0"/>
          <w:numId w:val="5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8"/>
        <w:numPr>
          <w:ilvl w:val="0"/>
          <w:numId w:val="5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8"/>
        <w:numPr>
          <w:ilvl w:val="0"/>
          <w:numId w:val="5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38"/>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对采购过程提出质疑的，为各采购程序环节结束之日起七个工作日  内，以书面形式向采购人和采购代理机构一次性提出；</w:t>
      </w:r>
    </w:p>
    <w:p>
      <w:pPr>
        <w:pStyle w:val="38"/>
        <w:numPr>
          <w:ilvl w:val="0"/>
          <w:numId w:val="55"/>
        </w:numPr>
        <w:autoSpaceDE w:val="0"/>
        <w:autoSpaceDN w:val="0"/>
        <w:spacing w:line="360" w:lineRule="auto"/>
        <w:ind w:hanging="1407"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对中标结果提出质疑的，为中标结果公告期限届满之日起七个工作日内，以书面形式向采购人和采购代理机构一次性提出。</w:t>
      </w:r>
    </w:p>
    <w:p>
      <w:pPr>
        <w:pStyle w:val="38"/>
        <w:numPr>
          <w:ilvl w:val="1"/>
          <w:numId w:val="56"/>
        </w:numPr>
        <w:autoSpaceDE w:val="0"/>
        <w:autoSpaceDN w:val="0"/>
        <w:spacing w:line="360" w:lineRule="auto"/>
        <w:ind w:hanging="96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7"/>
        </w:numPr>
        <w:autoSpaceDE w:val="0"/>
        <w:autoSpaceDN w:val="0"/>
        <w:spacing w:line="360" w:lineRule="auto"/>
        <w:ind w:hanging="138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left"/>
        <w:rPr>
          <w:rFonts w:cs="宋体" w:asciiTheme="majorEastAsia" w:hAnsiTheme="majorEastAsia" w:eastAsiaTheme="majorEastAsia"/>
          <w:b/>
          <w:color w:val="auto"/>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lang w:val="zh-CN"/>
        </w:rPr>
        <w:t>财库[2014]68号</w:t>
      </w:r>
      <w:bookmarkEnd w:id="3"/>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color w:val="auto"/>
          <w:szCs w:val="21"/>
          <w:lang w:val="zh-CN"/>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失信被执行人、重大税收违法案件当事人名单的投标人、“</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”政府采购严重违法失信行为记录名单的投标人、</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6"/>
                <w:rFonts w:hint="eastAsia" w:asciiTheme="minorEastAsia" w:hAnsiTheme="minorEastAsia"/>
                <w:bCs/>
                <w:color w:val="auto"/>
                <w:szCs w:val="21"/>
              </w:rPr>
              <w:t>www.creditchina.gov.cn</w:t>
            </w:r>
            <w:r>
              <w:rPr>
                <w:rStyle w:val="26"/>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asciiTheme="minorEastAsia" w:hAnsiTheme="minorEastAsia"/>
                <w:bCs/>
                <w:color w:val="auto"/>
                <w:szCs w:val="21"/>
              </w:rPr>
              <w:t>的投标人</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，将拒绝其参与本次政府采购活动。</w:t>
            </w:r>
          </w:p>
          <w:p>
            <w:pPr>
              <w:spacing w:line="360" w:lineRule="auto"/>
              <w:rPr>
                <w:rFonts w:asciiTheme="minorEastAsia" w:hAnsiTheme="minorEastAsia"/>
                <w:b/>
                <w:bCs/>
                <w:color w:val="auto"/>
                <w:szCs w:val="21"/>
              </w:rPr>
            </w:pPr>
            <w:r>
              <w:rPr>
                <w:rFonts w:hint="eastAsia" w:cs="宋体" w:asciiTheme="minorEastAsia" w:hAnsiTheme="minorEastAsia"/>
                <w:color w:val="auto"/>
                <w:kern w:val="0"/>
                <w:szCs w:val="21"/>
              </w:rPr>
              <w:t>（5）投标人无须提供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投标人须具备的特殊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4" w:name="baidusnap2"/>
            <w:bookmarkEnd w:id="4"/>
            <w:r>
              <w:rPr>
                <w:rFonts w:hint="eastAsia" w:cs="仿宋_GB2312" w:asciiTheme="minorEastAsia" w:hAnsiTheme="minorEastAsia"/>
                <w:color w:val="auto"/>
                <w:szCs w:val="21"/>
                <w:lang w:val="zh-CN"/>
              </w:rPr>
              <w:t>提供未为本项目提供整体设计、</w:t>
            </w:r>
            <w:bookmarkStart w:id="5" w:name="baidusnap9"/>
            <w:bookmarkEnd w:id="5"/>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分值构成</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价格分值：</w:t>
            </w:r>
            <w:r>
              <w:rPr>
                <w:rFonts w:hint="eastAsia" w:ascii="宋体" w:hAnsi="宋体" w:eastAsia="宋体" w:cs="宋体"/>
                <w:color w:val="auto"/>
                <w:kern w:val="0"/>
                <w:szCs w:val="21"/>
                <w:lang w:val="en-US" w:eastAsia="zh-CN"/>
              </w:rPr>
              <w:t>30</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商务部分：</w:t>
            </w:r>
            <w:r>
              <w:rPr>
                <w:rFonts w:hint="eastAsia" w:ascii="宋体" w:hAnsi="宋体" w:eastAsia="宋体" w:cs="宋体"/>
                <w:color w:val="auto"/>
                <w:kern w:val="0"/>
                <w:szCs w:val="21"/>
                <w:lang w:val="en-US" w:eastAsia="zh-CN"/>
              </w:rPr>
              <w:t>8</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技术部分：</w:t>
            </w:r>
            <w:r>
              <w:rPr>
                <w:rFonts w:hint="eastAsia" w:ascii="宋体" w:hAnsi="宋体" w:eastAsia="宋体" w:cs="宋体"/>
                <w:color w:val="auto"/>
                <w:kern w:val="0"/>
                <w:szCs w:val="21"/>
                <w:lang w:val="en-US" w:eastAsia="zh-CN"/>
              </w:rPr>
              <w:t>39</w:t>
            </w:r>
            <w:r>
              <w:rPr>
                <w:rFonts w:hint="eastAsia" w:ascii="宋体" w:hAnsi="宋体" w:eastAsia="宋体" w:cs="Times New Roman"/>
                <w:color w:val="auto"/>
                <w:szCs w:val="21"/>
              </w:rPr>
              <w:t>分</w:t>
            </w:r>
          </w:p>
          <w:p>
            <w:pPr>
              <w:widowControl/>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Times New Roman"/>
                <w:color w:val="auto"/>
                <w:szCs w:val="21"/>
              </w:rPr>
              <w:t>服务部分：</w:t>
            </w:r>
            <w:r>
              <w:rPr>
                <w:rFonts w:hint="eastAsia" w:ascii="宋体" w:hAnsi="宋体" w:eastAsia="宋体" w:cs="宋体"/>
                <w:color w:val="auto"/>
                <w:kern w:val="0"/>
                <w:szCs w:val="21"/>
                <w:lang w:val="en-US" w:eastAsia="zh-CN"/>
              </w:rPr>
              <w:t>23</w:t>
            </w:r>
            <w:r>
              <w:rPr>
                <w:rFonts w:hint="eastAsia" w:ascii="宋体" w:hAnsi="宋体" w:eastAsia="宋体" w:cs="Times New Roman"/>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b/>
                <w:bCs/>
                <w:color w:val="auto"/>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30</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8</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eastAsia="宋体" w:cs="宋体"/>
                <w:kern w:val="0"/>
                <w:szCs w:val="21"/>
              </w:rPr>
              <w:t>业绩</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kern w:val="0"/>
                <w:szCs w:val="21"/>
              </w:rPr>
              <w:t>（3分）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_GB2312" w:hAnsi="宋体" w:eastAsia="仿宋_GB2312" w:cs="宋体"/>
                <w:color w:val="auto"/>
                <w:kern w:val="0"/>
                <w:sz w:val="24"/>
                <w:szCs w:val="24"/>
              </w:rPr>
            </w:pPr>
            <w:r>
              <w:rPr>
                <w:rFonts w:hint="eastAsia" w:ascii="宋体" w:hAnsi="宋体" w:eastAsia="宋体" w:cs="宋体"/>
                <w:kern w:val="0"/>
                <w:szCs w:val="21"/>
              </w:rPr>
              <w:t>投标人提供</w:t>
            </w:r>
            <w:r>
              <w:rPr>
                <w:rFonts w:ascii="宋体" w:hAnsi="宋体" w:eastAsia="宋体" w:cs="宋体"/>
                <w:kern w:val="0"/>
                <w:szCs w:val="21"/>
              </w:rPr>
              <w:t>2018</w:t>
            </w:r>
            <w:r>
              <w:rPr>
                <w:rFonts w:hint="eastAsia" w:ascii="宋体" w:hAnsi="宋体" w:eastAsia="宋体" w:cs="宋体"/>
                <w:kern w:val="0"/>
                <w:szCs w:val="21"/>
              </w:rPr>
              <w:t>年1月1日以来类似项目业绩，每提供1份得1分，最高得3分。（提供合同和中标通知书）</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eastAsia="宋体" w:cs="宋体"/>
                <w:kern w:val="0"/>
                <w:szCs w:val="21"/>
              </w:rPr>
              <w:t>管理体系</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kern w:val="0"/>
                <w:szCs w:val="21"/>
              </w:rPr>
              <w:t>（</w:t>
            </w:r>
            <w:r>
              <w:rPr>
                <w:rFonts w:ascii="宋体" w:hAnsi="宋体" w:eastAsia="宋体" w:cs="宋体"/>
                <w:kern w:val="0"/>
                <w:szCs w:val="21"/>
              </w:rPr>
              <w:t>3</w:t>
            </w:r>
            <w:r>
              <w:rPr>
                <w:rFonts w:hint="eastAsia" w:ascii="宋体" w:hAnsi="宋体" w:eastAsia="宋体" w:cs="宋体"/>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1、投标人具有有效期内ISO9001质量体系认证证书得1分（如认证证书注明应进行年度监审，须附监审标识或年审报告等有关证明材料）。</w:t>
            </w:r>
          </w:p>
          <w:p>
            <w:pPr>
              <w:widowControl/>
              <w:spacing w:line="360"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2、投标人具有ISO14001环境管理体系认证证书得1分（如认证证书注明应进行年度监审，须附监审标识或年审报告等有关证明材料）。</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000000"/>
                <w:kern w:val="0"/>
                <w:szCs w:val="21"/>
                <w:lang w:bidi="ar"/>
              </w:rPr>
              <w:t>3、投标人具有有效期内</w:t>
            </w:r>
            <w:r>
              <w:rPr>
                <w:rFonts w:ascii="宋体" w:hAnsi="宋体" w:eastAsia="宋体" w:cs="宋体"/>
                <w:color w:val="000000"/>
                <w:kern w:val="0"/>
                <w:szCs w:val="21"/>
                <w:lang w:bidi="ar"/>
              </w:rPr>
              <w:t>职业健康安全管理体系认证</w:t>
            </w:r>
            <w:r>
              <w:rPr>
                <w:rFonts w:hint="eastAsia" w:ascii="宋体" w:hAnsi="宋体" w:eastAsia="宋体" w:cs="宋体"/>
                <w:color w:val="000000"/>
                <w:kern w:val="0"/>
                <w:szCs w:val="21"/>
                <w:lang w:bidi="ar"/>
              </w:rPr>
              <w:t>证书得1分（如认证证书注明应进行年度监审，须附监审标识或年审报告等有关证明材料）。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节约能源、保护环境政策加分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Times New Roman"/>
                <w:color w:val="auto"/>
                <w:szCs w:val="21"/>
              </w:rPr>
              <w:t>（2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Cs w:val="21"/>
              </w:rPr>
              <w:t>1、除政府强制采购的节能产品外，投标人所投产品属于“节能产品政府采购品目清单”优先采购产品，</w:t>
            </w:r>
            <w:r>
              <w:rPr>
                <w:rFonts w:hint="eastAsia" w:ascii="宋体" w:hAnsi="宋体" w:eastAsia="宋体" w:cs="仿宋_GB2312"/>
                <w:color w:val="auto"/>
                <w:szCs w:val="21"/>
              </w:rPr>
              <w:t>投标</w:t>
            </w:r>
            <w:r>
              <w:rPr>
                <w:rFonts w:hint="eastAsia" w:ascii="宋体" w:hAnsi="宋体" w:eastAsia="宋体" w:cs="Times New Roman"/>
                <w:color w:val="auto"/>
                <w:szCs w:val="21"/>
              </w:rPr>
              <w:t>文件中提供具有国家确定的认证机构出具的、处于有效期之内的节能产品认证证书。每项0.5分，满分1分。</w:t>
            </w:r>
          </w:p>
          <w:p>
            <w:pPr>
              <w:widowControl/>
              <w:spacing w:line="360" w:lineRule="auto"/>
              <w:contextualSpacing/>
              <w:jc w:val="left"/>
              <w:rPr>
                <w:rFonts w:ascii="宋体" w:hAnsi="宋体" w:eastAsia="宋体" w:cs="宋体"/>
                <w:color w:val="auto"/>
                <w:kern w:val="0"/>
                <w:sz w:val="24"/>
                <w:szCs w:val="24"/>
              </w:rPr>
            </w:pPr>
            <w:r>
              <w:rPr>
                <w:rFonts w:hint="eastAsia" w:ascii="宋体" w:hAnsi="宋体" w:eastAsia="宋体" w:cs="宋体"/>
                <w:color w:val="auto"/>
                <w:kern w:val="0"/>
                <w:szCs w:val="21"/>
              </w:rPr>
              <w:t>2、投标人所投产品属于“环境标志产品政府采购品目清单”内产品，</w:t>
            </w:r>
            <w:r>
              <w:rPr>
                <w:rFonts w:hint="eastAsia" w:ascii="宋体" w:hAnsi="宋体" w:eastAsia="宋体" w:cs="仿宋_GB2312"/>
                <w:color w:val="auto"/>
                <w:szCs w:val="21"/>
              </w:rPr>
              <w:t>投标文件中提供</w:t>
            </w:r>
            <w:r>
              <w:rPr>
                <w:rFonts w:hint="eastAsia" w:ascii="宋体" w:hAnsi="宋体" w:eastAsia="宋体" w:cs="Times New Roman"/>
                <w:color w:val="auto"/>
                <w:szCs w:val="21"/>
              </w:rPr>
              <w:t>具有国家确定的认证机构出具的、处于有效期之内的</w:t>
            </w:r>
            <w:r>
              <w:rPr>
                <w:rFonts w:hint="eastAsia" w:ascii="宋体" w:hAnsi="宋体" w:eastAsia="宋体" w:cs="宋体"/>
                <w:color w:val="auto"/>
                <w:kern w:val="0"/>
                <w:szCs w:val="21"/>
              </w:rPr>
              <w:t>环境标志</w:t>
            </w:r>
            <w:r>
              <w:rPr>
                <w:rFonts w:hint="eastAsia" w:ascii="宋体" w:hAnsi="宋体" w:eastAsia="宋体" w:cs="Times New Roman"/>
                <w:color w:val="auto"/>
                <w:szCs w:val="21"/>
              </w:rPr>
              <w:t>产品认证证书</w:t>
            </w:r>
            <w:r>
              <w:rPr>
                <w:rFonts w:hint="eastAsia" w:ascii="宋体" w:hAnsi="宋体" w:eastAsia="宋体" w:cs="仿宋_GB2312"/>
                <w:color w:val="auto"/>
                <w:szCs w:val="21"/>
              </w:rPr>
              <w:t>。</w:t>
            </w:r>
            <w:r>
              <w:rPr>
                <w:rFonts w:hint="eastAsia" w:ascii="宋体" w:hAnsi="宋体" w:eastAsia="宋体" w:cs="宋体"/>
                <w:color w:val="auto"/>
                <w:kern w:val="0"/>
                <w:szCs w:val="21"/>
              </w:rPr>
              <w:t>每项0.5分，满分1分。</w:t>
            </w:r>
          </w:p>
        </w:tc>
      </w:tr>
      <w:tr>
        <w:tblPrEx>
          <w:tblCellMar>
            <w:top w:w="0" w:type="dxa"/>
            <w:left w:w="108" w:type="dxa"/>
            <w:bottom w:w="0" w:type="dxa"/>
            <w:right w:w="108" w:type="dxa"/>
          </w:tblCellMar>
        </w:tblPrEx>
        <w:trPr>
          <w:trHeight w:val="1814"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39</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pacing w:line="360" w:lineRule="auto"/>
              <w:jc w:val="center"/>
            </w:pPr>
            <w:r>
              <w:rPr>
                <w:rFonts w:hint="eastAsia" w:ascii="宋体" w:hAnsi="宋体" w:eastAsia="宋体" w:cs="宋体"/>
                <w:kern w:val="0"/>
                <w:szCs w:val="21"/>
              </w:rPr>
              <w:t>货物技术规格、参数与要求响应</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kern w:val="0"/>
                <w:szCs w:val="21"/>
              </w:rPr>
              <w:t>（</w:t>
            </w:r>
            <w:r>
              <w:rPr>
                <w:rFonts w:hint="eastAsia" w:ascii="宋体" w:hAnsi="宋体" w:eastAsia="宋体" w:cs="宋体"/>
                <w:kern w:val="0"/>
                <w:szCs w:val="21"/>
                <w:lang w:val="en-US" w:eastAsia="zh-CN"/>
              </w:rPr>
              <w:t>39</w:t>
            </w:r>
            <w:r>
              <w:rPr>
                <w:rFonts w:hint="eastAsia" w:ascii="宋体" w:hAnsi="宋体" w:eastAsia="宋体" w:cs="宋体"/>
                <w:kern w:val="0"/>
                <w:szCs w:val="21"/>
              </w:rPr>
              <w:t>分）</w:t>
            </w:r>
          </w:p>
        </w:tc>
        <w:tc>
          <w:tcPr>
            <w:tcW w:w="6095" w:type="dxa"/>
            <w:tcBorders>
              <w:top w:val="single" w:color="auto" w:sz="4" w:space="0"/>
              <w:left w:val="nil"/>
              <w:bottom w:val="single" w:color="auto" w:sz="4" w:space="0"/>
              <w:right w:val="single" w:color="auto" w:sz="4" w:space="0"/>
            </w:tcBorders>
            <w:vAlign w:val="center"/>
          </w:tcPr>
          <w:p>
            <w:pPr>
              <w:pStyle w:val="38"/>
              <w:numPr>
                <w:ilvl w:val="0"/>
                <w:numId w:val="0"/>
              </w:numPr>
              <w:ind w:leftChars="0"/>
              <w:rPr>
                <w:rFonts w:ascii="宋体" w:hAnsi="宋体"/>
                <w:szCs w:val="21"/>
              </w:rPr>
            </w:pPr>
            <w:r>
              <w:rPr>
                <w:rFonts w:hint="eastAsia" w:ascii="宋体" w:hAnsi="宋体"/>
                <w:szCs w:val="21"/>
                <w:lang w:val="en-US" w:eastAsia="zh-CN"/>
              </w:rPr>
              <w:t>1、</w:t>
            </w:r>
            <w:r>
              <w:rPr>
                <w:rFonts w:hint="eastAsia" w:ascii="宋体" w:hAnsi="宋体"/>
                <w:szCs w:val="21"/>
              </w:rPr>
              <w:t>投标人所投产品的规格和技术参数完全符合招标文件要求的基础上，</w:t>
            </w:r>
            <w:r>
              <w:rPr>
                <w:rFonts w:ascii="宋体" w:hAnsi="宋体"/>
                <w:szCs w:val="21"/>
              </w:rPr>
              <w:t>性能优于</w:t>
            </w:r>
            <w:r>
              <w:rPr>
                <w:rFonts w:hint="eastAsia" w:ascii="宋体" w:hAnsi="宋体"/>
                <w:szCs w:val="21"/>
              </w:rPr>
              <w:t>采购</w:t>
            </w:r>
            <w:r>
              <w:rPr>
                <w:rFonts w:ascii="宋体" w:hAnsi="宋体"/>
                <w:szCs w:val="21"/>
              </w:rPr>
              <w:t>清单中带▲技术参数</w:t>
            </w:r>
            <w:r>
              <w:rPr>
                <w:rFonts w:hint="eastAsia" w:ascii="宋体" w:hAnsi="宋体"/>
                <w:szCs w:val="21"/>
              </w:rPr>
              <w:t>的，每优于一项</w:t>
            </w:r>
            <w:r>
              <w:rPr>
                <w:rFonts w:ascii="宋体" w:hAnsi="宋体"/>
                <w:szCs w:val="21"/>
              </w:rPr>
              <w:t>加1分,满分3分。</w:t>
            </w:r>
          </w:p>
          <w:p>
            <w:pPr>
              <w:widowControl/>
              <w:rPr>
                <w:rFonts w:ascii="宋体" w:hAnsi="宋体"/>
                <w:szCs w:val="21"/>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投标人</w:t>
            </w:r>
            <w:r>
              <w:rPr>
                <w:rFonts w:ascii="宋体" w:hAnsi="宋体" w:eastAsia="宋体" w:cs="宋体"/>
                <w:color w:val="000000"/>
                <w:kern w:val="0"/>
                <w:szCs w:val="21"/>
                <w:lang w:bidi="ar"/>
              </w:rPr>
              <w:t>具有智能授课系统APP</w:t>
            </w:r>
            <w:r>
              <w:rPr>
                <w:rFonts w:hint="eastAsia" w:ascii="宋体" w:hAnsi="宋体" w:eastAsia="宋体" w:cs="宋体"/>
                <w:color w:val="000000"/>
                <w:kern w:val="0"/>
                <w:szCs w:val="21"/>
                <w:lang w:bidi="ar"/>
              </w:rPr>
              <w:t>并</w:t>
            </w:r>
            <w:r>
              <w:rPr>
                <w:rFonts w:ascii="宋体" w:hAnsi="宋体" w:eastAsia="宋体" w:cs="宋体"/>
                <w:color w:val="000000"/>
                <w:kern w:val="0"/>
                <w:szCs w:val="21"/>
                <w:lang w:bidi="ar"/>
              </w:rPr>
              <w:t>提供</w:t>
            </w:r>
            <w:r>
              <w:rPr>
                <w:rFonts w:hint="eastAsia" w:ascii="宋体" w:hAnsi="宋体" w:cs="新宋体"/>
                <w:kern w:val="0"/>
                <w:szCs w:val="21"/>
              </w:rPr>
              <w:t>软件著作权证书</w:t>
            </w:r>
            <w:r>
              <w:rPr>
                <w:rFonts w:hint="eastAsia" w:ascii="宋体" w:hAnsi="宋体" w:cs="新宋体"/>
                <w:kern w:val="0"/>
                <w:szCs w:val="21"/>
                <w:lang w:eastAsia="zh-CN"/>
              </w:rPr>
              <w:t>，</w:t>
            </w:r>
            <w:r>
              <w:rPr>
                <w:rFonts w:hint="eastAsia" w:ascii="宋体" w:hAnsi="宋体" w:eastAsia="宋体" w:cs="宋体"/>
                <w:color w:val="000000"/>
                <w:kern w:val="0"/>
                <w:szCs w:val="21"/>
                <w:lang w:bidi="ar"/>
              </w:rPr>
              <w:t>得</w:t>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分。</w:t>
            </w:r>
          </w:p>
          <w:p>
            <w:pPr>
              <w:rPr>
                <w:rFonts w:ascii="宋体" w:hAnsi="宋体" w:cs="新宋体"/>
                <w:kern w:val="0"/>
                <w:szCs w:val="21"/>
              </w:rPr>
            </w:pPr>
            <w:r>
              <w:rPr>
                <w:rFonts w:ascii="宋体" w:hAnsi="宋体" w:cs="新宋体"/>
                <w:szCs w:val="21"/>
              </w:rPr>
              <w:t>3</w:t>
            </w:r>
            <w:r>
              <w:rPr>
                <w:rFonts w:hint="eastAsia" w:ascii="宋体" w:hAnsi="宋体" w:cs="新宋体"/>
                <w:szCs w:val="21"/>
              </w:rPr>
              <w:t>、</w:t>
            </w:r>
            <w:r>
              <w:rPr>
                <w:rFonts w:hint="eastAsia" w:ascii="宋体" w:hAnsi="宋体" w:cs="新宋体"/>
                <w:kern w:val="0"/>
                <w:szCs w:val="21"/>
              </w:rPr>
              <w:t>整车故障设置平台和故障检测盒提</w:t>
            </w:r>
            <w:r>
              <w:rPr>
                <w:rFonts w:ascii="宋体" w:hAnsi="宋体" w:cs="新宋体"/>
                <w:kern w:val="0"/>
                <w:szCs w:val="21"/>
              </w:rPr>
              <w:t>供以下资</w:t>
            </w:r>
            <w:r>
              <w:rPr>
                <w:rFonts w:hint="eastAsia" w:ascii="宋体" w:hAnsi="宋体" w:cs="新宋体"/>
                <w:kern w:val="0"/>
                <w:szCs w:val="21"/>
              </w:rPr>
              <w:t>料，每提供一项</w:t>
            </w:r>
            <w:r>
              <w:rPr>
                <w:rFonts w:ascii="宋体" w:hAnsi="宋体" w:cs="新宋体"/>
                <w:kern w:val="0"/>
                <w:szCs w:val="21"/>
              </w:rPr>
              <w:t>得</w:t>
            </w:r>
            <w:r>
              <w:rPr>
                <w:rFonts w:hint="eastAsia" w:ascii="宋体" w:hAnsi="宋体" w:cs="新宋体"/>
                <w:kern w:val="0"/>
                <w:szCs w:val="21"/>
                <w:lang w:val="en-US" w:eastAsia="zh-CN"/>
              </w:rPr>
              <w:t>2</w:t>
            </w:r>
            <w:r>
              <w:rPr>
                <w:rFonts w:hint="eastAsia" w:ascii="宋体" w:hAnsi="宋体" w:cs="新宋体"/>
                <w:kern w:val="0"/>
                <w:szCs w:val="21"/>
              </w:rPr>
              <w:t>分</w:t>
            </w:r>
            <w:r>
              <w:rPr>
                <w:rFonts w:ascii="宋体" w:hAnsi="宋体" w:cs="新宋体"/>
                <w:kern w:val="0"/>
                <w:szCs w:val="21"/>
              </w:rPr>
              <w:t>。</w:t>
            </w:r>
          </w:p>
          <w:p>
            <w:pPr>
              <w:widowControl/>
              <w:rPr>
                <w:rFonts w:ascii="宋体" w:hAnsi="宋体" w:cs="新宋体"/>
                <w:kern w:val="0"/>
                <w:szCs w:val="21"/>
              </w:rPr>
            </w:pPr>
            <w:r>
              <w:rPr>
                <w:rFonts w:hint="eastAsia" w:ascii="宋体" w:hAnsi="宋体" w:cs="新宋体"/>
                <w:kern w:val="0"/>
                <w:szCs w:val="21"/>
              </w:rPr>
              <w:t>（1）出具“新能源汽车教学数据采集及故障排查系统”软件著作权证书。</w:t>
            </w:r>
          </w:p>
          <w:p>
            <w:pPr>
              <w:widowControl/>
              <w:rPr>
                <w:rFonts w:ascii="宋体" w:hAnsi="宋体" w:cs="新宋体"/>
                <w:kern w:val="0"/>
                <w:szCs w:val="21"/>
              </w:rPr>
            </w:pPr>
            <w:r>
              <w:rPr>
                <w:rFonts w:hint="eastAsia" w:ascii="宋体" w:hAnsi="宋体" w:cs="新宋体"/>
                <w:kern w:val="0"/>
                <w:szCs w:val="21"/>
              </w:rPr>
              <w:t>（2）出具“新能源汽车运用与维修职业技能认证考试平台软件” 软件著作权证书。</w:t>
            </w:r>
          </w:p>
          <w:p>
            <w:pPr>
              <w:widowControl/>
              <w:rPr>
                <w:rFonts w:ascii="宋体" w:hAnsi="宋体" w:cs="新宋体"/>
                <w:kern w:val="0"/>
                <w:szCs w:val="21"/>
              </w:rPr>
            </w:pPr>
            <w:r>
              <w:rPr>
                <w:rFonts w:ascii="宋体" w:hAnsi="宋体" w:cs="新宋体"/>
                <w:kern w:val="0"/>
                <w:szCs w:val="21"/>
              </w:rPr>
              <w:t>(3)</w:t>
            </w:r>
            <w:r>
              <w:rPr>
                <w:rFonts w:hint="eastAsia" w:ascii="宋体" w:hAnsi="宋体" w:cs="新宋体"/>
                <w:kern w:val="0"/>
                <w:szCs w:val="21"/>
              </w:rPr>
              <w:t>出具“新能源汽车技术与服务职业技能认证考试平台”软件著作权证书。</w:t>
            </w:r>
          </w:p>
          <w:p>
            <w:pPr>
              <w:widowControl/>
              <w:rPr>
                <w:rFonts w:ascii="宋体" w:hAnsi="宋体" w:cs="新宋体"/>
                <w:kern w:val="0"/>
                <w:szCs w:val="21"/>
              </w:rPr>
            </w:pPr>
            <w:r>
              <w:rPr>
                <w:rFonts w:ascii="宋体" w:hAnsi="宋体" w:cs="新宋体"/>
                <w:kern w:val="0"/>
                <w:szCs w:val="21"/>
              </w:rPr>
              <w:t>(4)</w:t>
            </w:r>
            <w:r>
              <w:rPr>
                <w:rFonts w:hint="eastAsia" w:ascii="宋体" w:hAnsi="宋体" w:cs="新宋体"/>
                <w:kern w:val="0"/>
                <w:szCs w:val="21"/>
              </w:rPr>
              <w:t>出具“新能源汽车运用与维修竞赛考核平台” 软件著作权证书。</w:t>
            </w:r>
          </w:p>
          <w:p>
            <w:pPr>
              <w:widowControl/>
              <w:rPr>
                <w:rFonts w:ascii="宋体" w:hAnsi="宋体" w:cs="新宋体"/>
                <w:kern w:val="0"/>
                <w:szCs w:val="21"/>
              </w:rPr>
            </w:pPr>
            <w:r>
              <w:rPr>
                <w:rFonts w:ascii="宋体" w:hAnsi="宋体" w:cs="新宋体"/>
                <w:kern w:val="0"/>
                <w:szCs w:val="21"/>
              </w:rPr>
              <w:t>(5)</w:t>
            </w:r>
            <w:r>
              <w:rPr>
                <w:rFonts w:hint="eastAsia" w:ascii="宋体" w:hAnsi="宋体" w:cs="新宋体"/>
                <w:kern w:val="0"/>
                <w:szCs w:val="21"/>
              </w:rPr>
              <w:t>出具“整车故障设置平台和故障检测盒（包含软硬件）智能交互系统”软件著作权证书。</w:t>
            </w:r>
          </w:p>
          <w:p>
            <w:pPr>
              <w:widowControl/>
              <w:rPr>
                <w:rFonts w:ascii="宋体" w:hAnsi="宋体" w:cs="新宋体"/>
                <w:kern w:val="0"/>
                <w:szCs w:val="21"/>
              </w:rPr>
            </w:pPr>
            <w:r>
              <w:rPr>
                <w:rFonts w:ascii="宋体" w:hAnsi="宋体" w:cs="新宋体"/>
                <w:kern w:val="0"/>
                <w:szCs w:val="21"/>
              </w:rPr>
              <w:t>(6)</w:t>
            </w:r>
            <w:r>
              <w:rPr>
                <w:rFonts w:hint="eastAsia" w:ascii="宋体" w:hAnsi="宋体" w:cs="新宋体"/>
                <w:kern w:val="0"/>
                <w:szCs w:val="21"/>
              </w:rPr>
              <w:t>出具“整车故障设置平台和故障检测盒（包含软硬件）操控终端系统”软件著作权证书。</w:t>
            </w:r>
          </w:p>
          <w:p>
            <w:pPr>
              <w:spacing w:line="340" w:lineRule="exact"/>
              <w:rPr>
                <w:rFonts w:ascii="宋体" w:hAnsi="宋体" w:cs="新宋体"/>
                <w:kern w:val="0"/>
                <w:szCs w:val="21"/>
              </w:rPr>
            </w:pPr>
            <w:r>
              <w:rPr>
                <w:rFonts w:hint="eastAsia" w:ascii="宋体" w:hAnsi="宋体" w:cs="新宋体"/>
                <w:kern w:val="0"/>
                <w:szCs w:val="21"/>
              </w:rPr>
              <w:t>（</w:t>
            </w:r>
            <w:r>
              <w:rPr>
                <w:rFonts w:ascii="宋体" w:hAnsi="宋体" w:cs="新宋体"/>
                <w:kern w:val="0"/>
                <w:szCs w:val="21"/>
              </w:rPr>
              <w:t>7</w:t>
            </w:r>
            <w:r>
              <w:rPr>
                <w:rFonts w:hint="eastAsia" w:ascii="宋体" w:hAnsi="宋体" w:cs="新宋体"/>
                <w:kern w:val="0"/>
                <w:szCs w:val="21"/>
              </w:rPr>
              <w:t>）提</w:t>
            </w:r>
            <w:r>
              <w:rPr>
                <w:rFonts w:ascii="宋体" w:hAnsi="宋体" w:cs="新宋体"/>
                <w:kern w:val="0"/>
                <w:szCs w:val="21"/>
              </w:rPr>
              <w:t>供厂家的</w:t>
            </w:r>
            <w:r>
              <w:rPr>
                <w:rFonts w:hint="eastAsia" w:ascii="宋体" w:hAnsi="宋体" w:cs="新宋体"/>
                <w:kern w:val="0"/>
                <w:szCs w:val="21"/>
              </w:rPr>
              <w:t>售后服务承诺函。</w:t>
            </w:r>
          </w:p>
          <w:p>
            <w:pPr>
              <w:rPr>
                <w:rFonts w:ascii="宋体" w:hAnsi="宋体" w:cs="新宋体"/>
                <w:kern w:val="0"/>
                <w:szCs w:val="21"/>
              </w:rPr>
            </w:pPr>
            <w:r>
              <w:rPr>
                <w:rFonts w:ascii="宋体" w:hAnsi="宋体" w:cs="新宋体"/>
                <w:kern w:val="0"/>
                <w:szCs w:val="21"/>
              </w:rPr>
              <w:t>4</w:t>
            </w:r>
            <w:r>
              <w:rPr>
                <w:rFonts w:hint="eastAsia" w:ascii="宋体" w:hAnsi="宋体" w:cs="新宋体"/>
                <w:kern w:val="0"/>
                <w:szCs w:val="21"/>
              </w:rPr>
              <w:t>、汽车营销基本技能考核系统提</w:t>
            </w:r>
            <w:r>
              <w:rPr>
                <w:rFonts w:ascii="宋体" w:hAnsi="宋体" w:cs="新宋体"/>
                <w:kern w:val="0"/>
                <w:szCs w:val="21"/>
              </w:rPr>
              <w:t>供以下资</w:t>
            </w:r>
            <w:r>
              <w:rPr>
                <w:rFonts w:hint="eastAsia" w:ascii="宋体" w:hAnsi="宋体" w:cs="新宋体"/>
                <w:kern w:val="0"/>
                <w:szCs w:val="21"/>
              </w:rPr>
              <w:t>料，以</w:t>
            </w:r>
            <w:r>
              <w:rPr>
                <w:rFonts w:ascii="宋体" w:hAnsi="宋体" w:cs="新宋体"/>
                <w:kern w:val="0"/>
                <w:szCs w:val="21"/>
              </w:rPr>
              <w:t>下</w:t>
            </w:r>
            <w:r>
              <w:rPr>
                <w:rFonts w:hint="eastAsia" w:ascii="宋体" w:hAnsi="宋体" w:cs="新宋体"/>
                <w:kern w:val="0"/>
                <w:szCs w:val="21"/>
              </w:rPr>
              <w:t>资每提供一条</w:t>
            </w:r>
            <w:r>
              <w:rPr>
                <w:rFonts w:ascii="宋体" w:hAnsi="宋体" w:cs="新宋体"/>
                <w:kern w:val="0"/>
                <w:szCs w:val="21"/>
              </w:rPr>
              <w:t>得</w:t>
            </w:r>
            <w:r>
              <w:rPr>
                <w:rFonts w:hint="eastAsia" w:ascii="宋体" w:hAnsi="宋体" w:cs="新宋体"/>
                <w:kern w:val="0"/>
                <w:szCs w:val="21"/>
                <w:lang w:val="en-US" w:eastAsia="zh-CN"/>
              </w:rPr>
              <w:t>4</w:t>
            </w:r>
            <w:r>
              <w:rPr>
                <w:rFonts w:hint="eastAsia" w:ascii="宋体" w:hAnsi="宋体" w:cs="新宋体"/>
                <w:kern w:val="0"/>
                <w:szCs w:val="21"/>
              </w:rPr>
              <w:t>分</w:t>
            </w:r>
            <w:r>
              <w:rPr>
                <w:rFonts w:ascii="宋体" w:hAnsi="宋体" w:cs="新宋体"/>
                <w:kern w:val="0"/>
                <w:szCs w:val="21"/>
              </w:rPr>
              <w:t>。</w:t>
            </w:r>
          </w:p>
          <w:p>
            <w:pPr>
              <w:widowControl/>
              <w:jc w:val="left"/>
              <w:textAlignment w:val="center"/>
              <w:rPr>
                <w:rFonts w:hint="eastAsia" w:ascii="宋体" w:hAnsi="宋体" w:cs="Arial" w:eastAsiaTheme="minorEastAsia"/>
                <w:szCs w:val="21"/>
                <w:lang w:val="en-US" w:eastAsia="zh-CN"/>
              </w:rPr>
            </w:pPr>
            <w:r>
              <w:rPr>
                <w:rFonts w:hint="eastAsia" w:ascii="宋体" w:hAnsi="宋体" w:cs="Arial"/>
                <w:szCs w:val="21"/>
              </w:rPr>
              <w:t>（1）提供软件著作权登记证书</w:t>
            </w:r>
            <w:r>
              <w:rPr>
                <w:rFonts w:hint="eastAsia" w:ascii="宋体" w:hAnsi="宋体" w:cs="Arial"/>
                <w:szCs w:val="21"/>
                <w:lang w:eastAsia="zh-CN"/>
              </w:rPr>
              <w:t>。</w:t>
            </w:r>
          </w:p>
          <w:p>
            <w:pPr>
              <w:widowControl/>
              <w:jc w:val="left"/>
              <w:textAlignment w:val="center"/>
              <w:rPr>
                <w:rFonts w:ascii="宋体" w:hAnsi="宋体" w:cs="宋体"/>
                <w:color w:val="000000" w:themeColor="text1"/>
                <w:kern w:val="0"/>
                <w:szCs w:val="21"/>
              </w:rPr>
            </w:pPr>
            <w:r>
              <w:rPr>
                <w:rFonts w:hint="eastAsia" w:ascii="宋体" w:hAnsi="宋体" w:cs="Arial"/>
                <w:szCs w:val="21"/>
                <w:lang w:eastAsia="zh-CN"/>
              </w:rPr>
              <w:t>（</w:t>
            </w:r>
            <w:r>
              <w:rPr>
                <w:rFonts w:hint="eastAsia" w:ascii="宋体" w:hAnsi="宋体" w:cs="Arial"/>
                <w:szCs w:val="21"/>
                <w:lang w:val="en-US" w:eastAsia="zh-CN"/>
              </w:rPr>
              <w:t>2</w:t>
            </w:r>
            <w:r>
              <w:rPr>
                <w:rFonts w:hint="eastAsia" w:ascii="宋体" w:hAnsi="宋体" w:cs="Arial"/>
                <w:szCs w:val="21"/>
                <w:lang w:eastAsia="zh-CN"/>
              </w:rPr>
              <w:t>）</w:t>
            </w:r>
            <w:r>
              <w:rPr>
                <w:rFonts w:hint="eastAsia" w:ascii="宋体" w:hAnsi="宋体" w:cs="Arial"/>
                <w:szCs w:val="21"/>
              </w:rPr>
              <w:t>提供国</w:t>
            </w:r>
            <w:r>
              <w:rPr>
                <w:rFonts w:ascii="宋体" w:hAnsi="宋体" w:cs="Arial"/>
                <w:szCs w:val="21"/>
              </w:rPr>
              <w:t>家</w:t>
            </w:r>
            <w:r>
              <w:rPr>
                <w:rFonts w:hint="eastAsia" w:ascii="宋体" w:hAnsi="宋体" w:cs="Arial"/>
                <w:szCs w:val="21"/>
              </w:rPr>
              <w:t>信</w:t>
            </w:r>
            <w:r>
              <w:rPr>
                <w:rFonts w:ascii="宋体" w:hAnsi="宋体" w:cs="Arial"/>
                <w:szCs w:val="21"/>
              </w:rPr>
              <w:t>息</w:t>
            </w:r>
            <w:r>
              <w:rPr>
                <w:rFonts w:hint="eastAsia" w:ascii="宋体" w:hAnsi="宋体" w:cs="Arial"/>
                <w:szCs w:val="21"/>
              </w:rPr>
              <w:t>中</w:t>
            </w:r>
            <w:r>
              <w:rPr>
                <w:rFonts w:ascii="宋体" w:hAnsi="宋体" w:cs="Arial"/>
                <w:szCs w:val="21"/>
              </w:rPr>
              <w:t>心出具的</w:t>
            </w:r>
            <w:r>
              <w:rPr>
                <w:rFonts w:hint="eastAsia" w:ascii="宋体" w:hAnsi="宋体" w:cs="Arial"/>
                <w:szCs w:val="21"/>
              </w:rPr>
              <w:t>软件检测报告。</w:t>
            </w:r>
            <w:r>
              <w:rPr>
                <w:rFonts w:hint="eastAsia" w:ascii="宋体" w:hAnsi="宋体" w:cs="宋体"/>
                <w:kern w:val="0"/>
                <w:szCs w:val="21"/>
              </w:rPr>
              <w:t xml:space="preserve"> </w:t>
            </w:r>
          </w:p>
          <w:p>
            <w:pPr>
              <w:widowControl/>
              <w:jc w:val="left"/>
              <w:textAlignment w:val="center"/>
              <w:rPr>
                <w:rFonts w:ascii="宋体" w:hAnsi="宋体" w:cs="新宋体"/>
                <w:szCs w:val="21"/>
              </w:rPr>
            </w:pPr>
            <w:r>
              <w:rPr>
                <w:rFonts w:hint="eastAsia" w:ascii="宋体" w:hAnsi="宋体" w:cs="宋体"/>
                <w:kern w:val="0"/>
                <w:szCs w:val="21"/>
              </w:rPr>
              <w:t>（</w:t>
            </w: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rPr>
              <w:t>出具厂家产品</w:t>
            </w:r>
            <w:r>
              <w:rPr>
                <w:rFonts w:hint="eastAsia" w:ascii="宋体" w:hAnsi="宋体" w:cs="宋体"/>
                <w:kern w:val="0"/>
                <w:szCs w:val="21"/>
                <w:lang w:eastAsia="zh-CN"/>
              </w:rPr>
              <w:t>彩页或图片证明材料，</w:t>
            </w:r>
            <w:r>
              <w:rPr>
                <w:rFonts w:hint="eastAsia" w:ascii="宋体" w:hAnsi="宋体" w:cs="宋体"/>
                <w:kern w:val="0"/>
                <w:szCs w:val="21"/>
              </w:rPr>
              <w:t>应满足招标文件参数。</w:t>
            </w:r>
            <w:bookmarkStart w:id="14" w:name="_GoBack"/>
            <w:bookmarkEnd w:id="14"/>
          </w:p>
          <w:p>
            <w:pPr>
              <w:spacing w:line="340" w:lineRule="exact"/>
              <w:rPr>
                <w:rFonts w:ascii="仿宋_GB2312" w:hAnsi="宋体" w:eastAsia="仿宋_GB2312" w:cs="仿宋_GB2312"/>
                <w:color w:val="auto"/>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）提供设备生产厂家的售后服务承诺书。</w:t>
            </w:r>
            <w:r>
              <w:rPr>
                <w:rFonts w:hint="eastAsia" w:ascii="仿宋_GB2312" w:hAnsi="宋体" w:eastAsia="仿宋_GB2312" w:cs="仿宋_GB2312"/>
                <w:color w:val="auto"/>
                <w:szCs w:val="21"/>
              </w:rPr>
              <w:t> </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23</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pPr>
            <w:r>
              <w:rPr>
                <w:rFonts w:hint="eastAsia" w:ascii="宋体" w:hAnsi="宋体" w:eastAsia="宋体" w:cs="宋体"/>
                <w:kern w:val="0"/>
                <w:szCs w:val="21"/>
              </w:rPr>
              <w:t>售后服务</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szCs w:val="21"/>
              </w:rPr>
            </w:pPr>
            <w:r>
              <w:rPr>
                <w:rFonts w:hint="eastAsia" w:ascii="宋体" w:hAnsi="宋体"/>
                <w:szCs w:val="21"/>
              </w:rPr>
              <w:t>1、</w:t>
            </w:r>
            <w:r>
              <w:rPr>
                <w:rFonts w:ascii="宋体" w:hAnsi="宋体"/>
                <w:szCs w:val="21"/>
              </w:rPr>
              <w:t>投标人须列表说明本单位售后服务网点的名称、地址、联系人、联系方式等。并保证2小时内响应，4小时到达现场，24小时解决问题</w:t>
            </w:r>
            <w:r>
              <w:rPr>
                <w:rFonts w:hint="eastAsia" w:ascii="宋体" w:hAnsi="宋体"/>
                <w:szCs w:val="21"/>
              </w:rPr>
              <w:t>，</w:t>
            </w:r>
            <w:r>
              <w:rPr>
                <w:rFonts w:ascii="宋体" w:hAnsi="宋体"/>
                <w:szCs w:val="21"/>
              </w:rPr>
              <w:t>无法在规定时间解决问题</w:t>
            </w:r>
            <w:r>
              <w:rPr>
                <w:rFonts w:hint="eastAsia" w:ascii="宋体" w:hAnsi="宋体"/>
                <w:szCs w:val="21"/>
              </w:rPr>
              <w:t>时</w:t>
            </w:r>
            <w:r>
              <w:rPr>
                <w:rFonts w:ascii="宋体" w:hAnsi="宋体"/>
                <w:szCs w:val="21"/>
              </w:rPr>
              <w:t>，</w:t>
            </w:r>
            <w:r>
              <w:rPr>
                <w:rFonts w:hint="eastAsia" w:ascii="宋体" w:hAnsi="宋体"/>
                <w:szCs w:val="21"/>
              </w:rPr>
              <w:t>可</w:t>
            </w:r>
            <w:r>
              <w:rPr>
                <w:rFonts w:ascii="宋体" w:hAnsi="宋体"/>
                <w:szCs w:val="21"/>
              </w:rPr>
              <w:t>提供必要的后备设备或解决方案</w:t>
            </w:r>
            <w:r>
              <w:rPr>
                <w:rFonts w:hint="eastAsia" w:ascii="宋体" w:hAnsi="宋体"/>
                <w:szCs w:val="21"/>
              </w:rPr>
              <w:t>，得</w:t>
            </w:r>
            <w:r>
              <w:rPr>
                <w:rFonts w:ascii="宋体" w:hAnsi="宋体"/>
                <w:szCs w:val="21"/>
              </w:rPr>
              <w:t>3</w:t>
            </w:r>
            <w:r>
              <w:rPr>
                <w:rFonts w:hint="eastAsia" w:ascii="宋体" w:hAnsi="宋体"/>
                <w:szCs w:val="21"/>
              </w:rPr>
              <w:t>分。</w:t>
            </w:r>
          </w:p>
          <w:p>
            <w:pPr>
              <w:widowControl/>
              <w:spacing w:line="360" w:lineRule="auto"/>
              <w:jc w:val="left"/>
              <w:rPr>
                <w:rFonts w:ascii="宋体" w:hAnsi="宋体"/>
                <w:color w:val="000000" w:themeColor="text1"/>
                <w:szCs w:val="21"/>
              </w:rPr>
            </w:pPr>
            <w:r>
              <w:rPr>
                <w:rFonts w:hint="eastAsia" w:ascii="宋体" w:hAnsi="宋体"/>
                <w:color w:val="000000" w:themeColor="text1"/>
                <w:szCs w:val="21"/>
              </w:rPr>
              <w:t>2、</w:t>
            </w:r>
            <w:r>
              <w:rPr>
                <w:rFonts w:hint="eastAsia" w:ascii="宋体" w:hAnsi="宋体" w:cs="宋体"/>
                <w:color w:val="000000" w:themeColor="text1"/>
                <w:szCs w:val="21"/>
              </w:rPr>
              <w:t>供应商针对本项目提供详细、合理的售后服务计划。包括备品备件、人员培训计划</w:t>
            </w:r>
            <w:r>
              <w:rPr>
                <w:rFonts w:hint="eastAsia" w:ascii="宋体" w:hAnsi="宋体"/>
                <w:color w:val="000000" w:themeColor="text1"/>
                <w:szCs w:val="21"/>
              </w:rPr>
              <w:t>，得</w:t>
            </w:r>
            <w:r>
              <w:rPr>
                <w:rFonts w:hint="eastAsia" w:ascii="宋体" w:hAnsi="宋体"/>
                <w:color w:val="000000" w:themeColor="text1"/>
                <w:szCs w:val="21"/>
                <w:lang w:val="en-US" w:eastAsia="zh-CN"/>
              </w:rPr>
              <w:t>9</w:t>
            </w:r>
            <w:r>
              <w:rPr>
                <w:rFonts w:hint="eastAsia" w:ascii="宋体" w:hAnsi="宋体"/>
                <w:color w:val="000000" w:themeColor="text1"/>
                <w:szCs w:val="21"/>
              </w:rPr>
              <w:t>分.</w:t>
            </w:r>
          </w:p>
          <w:p>
            <w:pPr>
              <w:widowControl/>
              <w:spacing w:line="360" w:lineRule="auto"/>
              <w:jc w:val="left"/>
              <w:rPr>
                <w:rFonts w:ascii="宋体" w:hAnsi="宋体"/>
                <w:color w:val="000000" w:themeColor="text1"/>
                <w:szCs w:val="21"/>
              </w:rPr>
            </w:pPr>
            <w:r>
              <w:rPr>
                <w:rFonts w:hint="eastAsia" w:ascii="宋体" w:hAnsi="宋体" w:eastAsia="宋体" w:cs="宋体"/>
                <w:kern w:val="0"/>
                <w:szCs w:val="21"/>
              </w:rPr>
              <w:t>3、投标文件中提供详细的质量保证措施方案、安装调试方案、后期维修方案，每提供一项得1分，满分3分。</w:t>
            </w:r>
          </w:p>
          <w:p>
            <w:pPr>
              <w:widowControl/>
              <w:spacing w:line="360" w:lineRule="auto"/>
              <w:jc w:val="left"/>
              <w:rPr>
                <w:rFonts w:ascii="宋体" w:hAnsi="宋体" w:eastAsia="宋体" w:cs="宋体"/>
                <w:color w:val="auto"/>
                <w:kern w:val="0"/>
                <w:sz w:val="24"/>
                <w:szCs w:val="24"/>
              </w:rPr>
            </w:pPr>
            <w:r>
              <w:rPr>
                <w:color w:val="000000" w:themeColor="text1"/>
              </w:rPr>
              <w:t>4</w:t>
            </w:r>
            <w:r>
              <w:rPr>
                <w:rFonts w:hint="eastAsia"/>
                <w:color w:val="000000" w:themeColor="text1"/>
              </w:rPr>
              <w:t>、</w:t>
            </w:r>
            <w:r>
              <w:rPr>
                <w:rFonts w:hint="eastAsia" w:ascii="宋体" w:hAnsi="宋体" w:eastAsia="宋体" w:cs="宋体"/>
                <w:szCs w:val="21"/>
              </w:rPr>
              <w:t>编制的投标文件格式符合要求，无错别字，无排版错误，得8分，否则不得分。</w:t>
            </w:r>
          </w:p>
        </w:tc>
      </w:tr>
    </w:tbl>
    <w:p>
      <w:pPr>
        <w:spacing w:line="360" w:lineRule="auto"/>
        <w:ind w:firstLine="422" w:firstLineChars="200"/>
        <w:rPr>
          <w:rFonts w:cs="仿宋_GB2312" w:asciiTheme="minorEastAsia" w:hAnsiTheme="minorEastAsia"/>
          <w:b/>
          <w:color w:val="auto"/>
          <w:szCs w:val="21"/>
          <w:lang w:val="zh-CN"/>
        </w:rPr>
      </w:pP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p>
    <w:p>
      <w:pPr>
        <w:pStyle w:val="13"/>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widowControl/>
        <w:jc w:val="left"/>
        <w:rPr>
          <w:rFonts w:asciiTheme="majorEastAsia" w:hAnsiTheme="majorEastAsia" w:eastAsiaTheme="majorEastAsia"/>
          <w:b/>
          <w:bCs/>
          <w:color w:val="auto"/>
          <w:sz w:val="24"/>
          <w:szCs w:val="24"/>
        </w:rPr>
      </w:pPr>
      <w:r>
        <w:rPr>
          <w:rFonts w:asciiTheme="majorEastAsia" w:hAnsiTheme="majorEastAsia" w:eastAsiaTheme="majorEastAsia"/>
          <w:b/>
          <w:bCs/>
          <w:color w:val="auto"/>
          <w:sz w:val="24"/>
          <w:szCs w:val="24"/>
        </w:rPr>
        <w:br w:type="page"/>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0"/>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0"/>
        <w:spacing w:line="480" w:lineRule="auto"/>
        <w:ind w:firstLine="540" w:firstLineChars="225"/>
        <w:jc w:val="left"/>
        <w:rPr>
          <w:rFonts w:asciiTheme="minorEastAsia" w:hAnsiTheme="minorEastAsia"/>
          <w:color w:val="auto"/>
          <w:sz w:val="21"/>
          <w:szCs w:val="21"/>
        </w:rPr>
      </w:pPr>
      <w:r>
        <w:rPr>
          <w:rFonts w:hint="eastAsia" w:asciiTheme="minorEastAsia" w:hAnsiTheme="minorEastAsia"/>
          <w:color w:val="auto"/>
          <w:szCs w:val="21"/>
        </w:rPr>
        <w:t>法定代表人（单位负责人）联系电话（手机）：</w:t>
      </w:r>
    </w:p>
    <w:p>
      <w:pPr>
        <w:pStyle w:val="40"/>
        <w:spacing w:line="480" w:lineRule="auto"/>
        <w:ind w:firstLine="472" w:firstLineChars="225"/>
        <w:jc w:val="left"/>
        <w:rPr>
          <w:rFonts w:asciiTheme="minorEastAsia" w:hAnsiTheme="minorEastAsia"/>
          <w:color w:val="auto"/>
          <w:sz w:val="21"/>
          <w:szCs w:val="21"/>
        </w:rPr>
      </w:pPr>
    </w:p>
    <w:p>
      <w:pPr>
        <w:pStyle w:val="4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w:t>
      </w:r>
    </w:p>
    <w:p>
      <w:pPr>
        <w:pStyle w:val="4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年 </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月</w:t>
      </w:r>
      <w:r>
        <w:rPr>
          <w:rFonts w:hint="eastAsia" w:cs="Arial" w:asciiTheme="minorEastAsia" w:hAnsiTheme="minorEastAsia" w:eastAsiaTheme="minorEastAsia"/>
          <w:color w:val="auto"/>
          <w:sz w:val="21"/>
          <w:szCs w:val="21"/>
          <w:u w:val="single"/>
        </w:rPr>
        <w:t xml:space="preserve">    </w:t>
      </w:r>
      <w:r>
        <w:rPr>
          <w:rFonts w:hint="eastAsia" w:cs="Arial" w:asciiTheme="minorEastAsia" w:hAnsiTheme="minorEastAsia" w:eastAsiaTheme="minorEastAsia"/>
          <w:color w:val="auto"/>
          <w:sz w:val="21"/>
          <w:szCs w:val="21"/>
        </w:rPr>
        <w:t xml:space="preserve"> 日</w:t>
      </w:r>
    </w:p>
    <w:p>
      <w:pPr>
        <w:pStyle w:val="4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项目编号</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的</w:t>
      </w:r>
      <w:r>
        <w:rPr>
          <w:rFonts w:hint="eastAsia" w:asciiTheme="minorEastAsia" w:hAnsiTheme="minorEastAsia"/>
          <w:color w:val="auto"/>
          <w:szCs w:val="21"/>
          <w:u w:val="single"/>
        </w:rPr>
        <w:t xml:space="preserve">  </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 </w:t>
      </w:r>
      <w:r>
        <w:rPr>
          <w:rFonts w:hint="eastAsia" w:asciiTheme="minorEastAsia" w:hAnsiTheme="minorEastAsia"/>
          <w:color w:val="auto"/>
          <w:szCs w:val="21"/>
          <w:u w:val="single"/>
        </w:rPr>
        <w:t xml:space="preserve">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 xml:space="preserve">法定代表人（单位负责人）：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bookmarkStart w:id="9" w:name="_资格证明文件"/>
            <w:bookmarkEnd w:id="9"/>
            <w:bookmarkStart w:id="10"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10"/>
          </w:p>
        </w:tc>
        <w:tc>
          <w:tcPr>
            <w:tcW w:w="4492" w:type="dxa"/>
            <w:gridSpan w:val="2"/>
            <w:vAlign w:val="center"/>
          </w:tcPr>
          <w:p>
            <w:pPr>
              <w:jc w:val="center"/>
              <w:rPr>
                <w:rFonts w:asciiTheme="minorEastAsia" w:hAnsiTheme="minorEastAsia"/>
                <w:color w:val="auto"/>
                <w:szCs w:val="21"/>
              </w:rPr>
            </w:pPr>
            <w:bookmarkStart w:id="11"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11"/>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许昌市政府采购服务中心</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adjustRightInd w:val="0"/>
        <w:snapToGrid w:val="0"/>
        <w:spacing w:line="360" w:lineRule="auto"/>
        <w:ind w:firstLine="3150" w:firstLineChars="1500"/>
        <w:rPr>
          <w:rFonts w:cs="宋体" w:asciiTheme="minorEastAsia" w:hAnsiTheme="minorEastAsia"/>
          <w:color w:val="auto"/>
          <w:szCs w:val="21"/>
        </w:rPr>
      </w:pPr>
      <w:r>
        <w:rPr>
          <w:rFonts w:hint="eastAsia" w:cs="宋体" w:asciiTheme="minorEastAsia" w:hAnsiTheme="minorEastAsia"/>
          <w:color w:val="auto"/>
          <w:szCs w:val="21"/>
        </w:rPr>
        <w:t>投标人名称（并加盖公章）：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日期：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年</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月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spacing w:line="360" w:lineRule="auto"/>
        <w:jc w:val="center"/>
        <w:rPr>
          <w:rFonts w:ascii="宋体" w:hAnsi="宋体"/>
          <w:b/>
          <w:bCs/>
          <w:color w:val="auto"/>
          <w:sz w:val="24"/>
          <w:szCs w:val="24"/>
        </w:rPr>
      </w:pPr>
      <w:r>
        <w:rPr>
          <w:rFonts w:hint="eastAsia" w:ascii="宋体" w:hAnsi="宋体"/>
          <w:b/>
          <w:bCs/>
          <w:color w:val="auto"/>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3.7.投标人提供未为本项目提供整体设计、规范编制或者项目管理、监理、检测等服务承诺函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80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49"/>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40F3425"/>
    <w:multiLevelType w:val="multilevel"/>
    <w:tmpl w:val="740F3425"/>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6"/>
  </w:num>
  <w:num w:numId="13">
    <w:abstractNumId w:val="40"/>
  </w:num>
  <w:num w:numId="14">
    <w:abstractNumId w:val="54"/>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3"/>
  </w:num>
  <w:num w:numId="27">
    <w:abstractNumId w:val="47"/>
  </w:num>
  <w:num w:numId="28">
    <w:abstractNumId w:val="42"/>
  </w:num>
  <w:num w:numId="29">
    <w:abstractNumId w:val="49"/>
  </w:num>
  <w:num w:numId="30">
    <w:abstractNumId w:val="33"/>
  </w:num>
  <w:num w:numId="31">
    <w:abstractNumId w:val="10"/>
  </w:num>
  <w:num w:numId="32">
    <w:abstractNumId w:val="21"/>
  </w:num>
  <w:num w:numId="33">
    <w:abstractNumId w:val="52"/>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5"/>
  </w:num>
  <w:num w:numId="41">
    <w:abstractNumId w:val="57"/>
  </w:num>
  <w:num w:numId="42">
    <w:abstractNumId w:val="17"/>
  </w:num>
  <w:num w:numId="43">
    <w:abstractNumId w:val="11"/>
  </w:num>
  <w:num w:numId="44">
    <w:abstractNumId w:val="32"/>
  </w:num>
  <w:num w:numId="45">
    <w:abstractNumId w:val="50"/>
  </w:num>
  <w:num w:numId="46">
    <w:abstractNumId w:val="48"/>
  </w:num>
  <w:num w:numId="47">
    <w:abstractNumId w:val="39"/>
  </w:num>
  <w:num w:numId="48">
    <w:abstractNumId w:val="3"/>
  </w:num>
  <w:num w:numId="49">
    <w:abstractNumId w:val="51"/>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6DA4251"/>
    <w:rsid w:val="1DFA39CD"/>
    <w:rsid w:val="1E9508CC"/>
    <w:rsid w:val="6868793B"/>
    <w:rsid w:val="74B4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paragraph" w:customStyle="1" w:styleId="5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3</TotalTime>
  <ScaleCrop>false</ScaleCrop>
  <LinksUpToDate>false</LinksUpToDate>
  <CharactersWithSpaces>38762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2020-06-22T09:30:11Z</dcterms:modified>
  <cp:revision>467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