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华夏大道西段（三官冢路-夏都路）道路排水工程（不见面开标）               </w:t>
      </w:r>
    </w:p>
    <w:p>
      <w:pPr>
        <w:autoSpaceDE w:val="0"/>
        <w:spacing w:line="312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评标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结果公示</w:t>
      </w:r>
    </w:p>
    <w:p>
      <w:pPr>
        <w:autoSpaceDE w:val="0"/>
        <w:spacing w:line="312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一、基本情况和数据表</w:t>
      </w:r>
    </w:p>
    <w:p>
      <w:pPr>
        <w:autoSpaceDE w:val="0"/>
        <w:spacing w:line="312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(一) 项目概况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1、项目编号：JSGC-SZ-2020054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 xml:space="preserve">项目概况：地点位于华夏大道西段（三官冢路-夏都路）；本工程为华夏大道西段（三官冢路-夏都路）道路排水工程。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招标控制价：施工标段：13414500.00元（含规费、税金、安全文明施工措施费）；监理标段：162700.00元；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4、质量要求：合格；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5、计划工期：施工标段：240日历天；监理标段：同施工工期。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评标办法：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综合评标法；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资格审查方式：资格后审</w:t>
      </w:r>
    </w:p>
    <w:p>
      <w:pPr>
        <w:autoSpaceDE w:val="0"/>
        <w:spacing w:line="312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本工程招标采用公开招标方式进行，按照法定公开招标程序和要求，于 2020年5月19日至2020年6月15日在《全国公共资源交易平台(河南省▪许昌市)》、《河南省电子招标投标公共服务平台》上公开发布招标信息，于投标截止时间递交投标文件及投标保证金的投标单位施工标段有 4  家，监理标段有 3  家。</w:t>
      </w:r>
    </w:p>
    <w:p>
      <w:pPr>
        <w:spacing w:line="312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（三）项目开标数据表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2"/>
        <w:gridCol w:w="1397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招标人名称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0"/>
              </w:rPr>
              <w:t>禹州市住房和城乡建设局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招标代理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机构名称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0"/>
              </w:rPr>
              <w:t>中建山河建设工程管理有限责任公司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工程名称</w:t>
            </w:r>
          </w:p>
        </w:tc>
        <w:tc>
          <w:tcPr>
            <w:tcW w:w="797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0"/>
                <w:lang w:eastAsia="zh-CN"/>
              </w:rPr>
              <w:t>华夏大道西段（三官冢路-夏都路）道路排水工程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开标时间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240" w:hanging="210" w:hangingChars="100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2020年6月15日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开标地点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禹州市公共资源交易中心开标1室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评标时间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240" w:hanging="210" w:hangingChars="100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2020年6月15日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 xml:space="preserve"> 11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评标地点</w:t>
            </w:r>
          </w:p>
        </w:tc>
        <w:tc>
          <w:tcPr>
            <w:tcW w:w="4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禹州市公共资源交易中心评标4室</w:t>
            </w:r>
          </w:p>
        </w:tc>
      </w:tr>
    </w:tbl>
    <w:p>
      <w:pPr>
        <w:autoSpaceDE w:val="0"/>
        <w:spacing w:line="312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开标记录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施工标段：</w:t>
      </w:r>
    </w:p>
    <w:tbl>
      <w:tblPr>
        <w:tblStyle w:val="10"/>
        <w:tblW w:w="103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对本次开标过程是否有异议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许昌东信建设实业有限公司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13252877.78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董世锋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禹州市宏达建筑有限责任公司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13343969.12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陶文帅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许昌通畅建设工程有限公司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13395556.33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潘高峰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林竣建设有限公司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13388050.93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邓冰蕊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工期（日历天）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招标控制价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13414500.00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权重系数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0.4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监理标段：</w:t>
      </w:r>
    </w:p>
    <w:tbl>
      <w:tblPr>
        <w:tblStyle w:val="10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532"/>
        <w:gridCol w:w="1377"/>
        <w:gridCol w:w="1061"/>
        <w:gridCol w:w="1840"/>
        <w:gridCol w:w="900"/>
        <w:gridCol w:w="1035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投标报价（元）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监理服务期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项目总监理工程师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密封情况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对本次开标过程是否有异议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许昌建设工程项目管理有限公司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162300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同施工工期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杨根林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许昌市复兴建设工程监理有限公司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162000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同施工工期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和光辉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河南顺成建设工程管理有限公司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162600.00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同施工工期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屈振伟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招标控制价（元）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162700.00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抽取的权重系数α值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监理服务期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同施工工期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质量要求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投标报价修正情况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/>
          <w:b/>
          <w:bCs/>
          <w:sz w:val="24"/>
          <w:szCs w:val="24"/>
        </w:rPr>
        <w:t>评标标准、评标办法或者评标因素一览表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482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详见招标文件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四、评审情况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sz w:val="28"/>
          <w:szCs w:val="28"/>
          <w:u w:val="none"/>
          <w:shd w:val="clear" w:color="auto" w:fill="FFFFFF"/>
          <w:lang w:val="en-US" w:eastAsia="zh-CN"/>
        </w:rPr>
        <w:t>施工标段：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/>
        <w:textAlignment w:val="auto"/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硬件特征码：四家投标人均无雷同。</w:t>
      </w:r>
    </w:p>
    <w:p>
      <w:pPr>
        <w:spacing w:line="5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（一）清标评审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通过清标评审的投标人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5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许昌东信建设实业有限公司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禹州市宏达建筑有限责任公司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林竣建设有限公司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3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未通过清标评审的投标人名称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（二）初步评审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4"/>
        <w:gridCol w:w="3958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91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许昌东信建设实业有限公司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禹州市宏达建筑有限责任公司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许昌通畅建设工程有限公司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1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未通过初步评审的投标人名称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林竣建设有限公司</w:t>
            </w:r>
          </w:p>
        </w:tc>
        <w:tc>
          <w:tcPr>
            <w:tcW w:w="3955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技术标封面无技术负责人签字</w:t>
            </w:r>
          </w:p>
        </w:tc>
      </w:tr>
    </w:tbl>
    <w:p>
      <w:pPr>
        <w:spacing w:line="312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（三）详细评审（详见评标委员会成员技术标、商务标、综合标评分表格）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rightChars="0"/>
        <w:textAlignment w:val="auto"/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监理标段：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rightChars="0"/>
        <w:textAlignment w:val="auto"/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硬件特征码：三家投标人均无雷同。</w:t>
      </w:r>
    </w:p>
    <w:p>
      <w:pPr>
        <w:spacing w:line="5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（一）初步评审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05"/>
        <w:gridCol w:w="3977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755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55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55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许昌市复兴建设工程监理有限公司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55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河南顺成建设工程管理有限公司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4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未通过初步评审的投标人名称</w:t>
            </w:r>
          </w:p>
        </w:tc>
        <w:tc>
          <w:tcPr>
            <w:tcW w:w="3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3574" w:type="dxa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详细评审（详见评标委员会成员技术部分、商务部分评分表格）</w:t>
      </w:r>
    </w:p>
    <w:p>
      <w:pPr>
        <w:numPr>
          <w:ilvl w:val="0"/>
          <w:numId w:val="0"/>
        </w:num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施工标段：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许昌东信建设实业有限公司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70.04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禹州市宏达建筑有限责任公司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60.81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许昌通畅建设工程有限公司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59.46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监理标段：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0"/>
        <w:gridCol w:w="189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投标企业名称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许昌建设工程项目管理有限公司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83.28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许昌市复兴建设工程监理有限公司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58.64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9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河南顺成建设工程管理有限公司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49.6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</w:tbl>
    <w:p>
      <w:p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六、推荐的中标候选人详细评审得分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施工标段：</w:t>
      </w:r>
    </w:p>
    <w:tbl>
      <w:tblPr>
        <w:tblStyle w:val="10"/>
        <w:tblW w:w="102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3679"/>
        <w:gridCol w:w="815"/>
        <w:gridCol w:w="850"/>
        <w:gridCol w:w="816"/>
        <w:gridCol w:w="900"/>
        <w:gridCol w:w="834"/>
        <w:gridCol w:w="850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第一中标候选人</w:t>
            </w:r>
          </w:p>
        </w:tc>
        <w:tc>
          <w:tcPr>
            <w:tcW w:w="5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许昌东信建设实业有限公司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评审委员会成员评审内容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 内容完整性（0-0.5分）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 主要施工方案与技术措施（1-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 质量管理体系与措施（1-2分）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4.安全管理体系与措施（1-2分）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文明施工、环境保护管理体系及施工现场扬尘治理措施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工期保证措施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拟投入资源配备计划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施工进度表与网络计划图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施工总平面图布置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技术创新的应用实施措施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采用新工艺、新技术、新设备、新材料、BIM等的程度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施工现场实施信息化监控和数据处理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0.5-1.5分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风险管理措施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1-2分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技术标平均得分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1.总报价30分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2.分部分项10分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3.措施项目5分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4.主要材料5分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商务标得分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合(信用)标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1.企业业绩（0-4分）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2.项目经理业绩（0-6分）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3.优惠承诺（1-4分）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4.履职尽责承诺（2-3分）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企业信用（含纳税诚信）（-4--4分）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6.项目经理信用（-2--2分）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7.招标人意见（0-2分）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综合(信用)标平均得分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022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widowControl/>
        <w:spacing w:before="226" w:line="540" w:lineRule="atLeast"/>
        <w:jc w:val="left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  <w:shd w:val="clear" w:color="auto" w:fill="FFFFFF"/>
          <w:lang w:bidi="ar"/>
        </w:rPr>
      </w:pPr>
    </w:p>
    <w:tbl>
      <w:tblPr>
        <w:tblStyle w:val="10"/>
        <w:tblW w:w="102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3679"/>
        <w:gridCol w:w="815"/>
        <w:gridCol w:w="850"/>
        <w:gridCol w:w="816"/>
        <w:gridCol w:w="900"/>
        <w:gridCol w:w="834"/>
        <w:gridCol w:w="850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中标候选人</w:t>
            </w:r>
          </w:p>
        </w:tc>
        <w:tc>
          <w:tcPr>
            <w:tcW w:w="5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禹州市宏达建筑有限责任公司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评审委员会成员评审内容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 内容完整性（0-0.5分）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 主要施工方案与技术措施（1-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 质量管理体系与措施（1-2分）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4.安全管理体系与措施（1-2分）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文明施工、环境保护管理体系及施工现场扬尘治理措施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工期保证措施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拟投入资源配备计划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施工进度表与网络计划图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施工总平面图布置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技术创新的应用实施措施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采用新工艺、新技术、新设备、新材料、BIM等的程度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施工现场实施信息化监控和数据处理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0.5-1.5分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风险管理措施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1-2分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技术标平均得分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1.总报价30分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2.分部分项10分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3.措施项目5分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4.主要材料5分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商务标得分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合(信用)标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1.企业业绩（0-4分）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2.项目经理业绩（0-6分）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3.优惠承诺（1-4分）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4.履职尽责承诺（2-3分）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企业信用（含纳税诚信）（-4--4分）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6.项目经理信用（-2--2分）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7.招标人意见（0-2分）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综合(信用)标平均得分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022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widowControl/>
        <w:spacing w:before="226" w:line="540" w:lineRule="atLeast"/>
        <w:jc w:val="left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  <w:shd w:val="clear" w:color="auto" w:fill="FFFFFF"/>
          <w:lang w:bidi="ar"/>
        </w:rPr>
      </w:pPr>
    </w:p>
    <w:tbl>
      <w:tblPr>
        <w:tblStyle w:val="10"/>
        <w:tblW w:w="102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3679"/>
        <w:gridCol w:w="815"/>
        <w:gridCol w:w="850"/>
        <w:gridCol w:w="816"/>
        <w:gridCol w:w="900"/>
        <w:gridCol w:w="834"/>
        <w:gridCol w:w="850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中标候选人</w:t>
            </w:r>
          </w:p>
        </w:tc>
        <w:tc>
          <w:tcPr>
            <w:tcW w:w="5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许昌通畅建设工程有限公司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评审委员会成员评审内容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 内容完整性（0-0.5分）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 主要施工方案与技术措施（1-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 质量管理体系与措施（1-2分）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4.安全管理体系与措施（1-2分）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文明施工、环境保护管理体系及施工现场扬尘治理措施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工期保证措施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拟投入资源配备计划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施工进度表与网络计划图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0.5-2分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施工总平面图布置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技术创新的应用实施措施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采用新工艺、新技术、新设备、新材料、BIM等的程度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（1-2分）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施工现场实施信息化监控和数据处理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0.5-1.5分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风险管理措施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1-2分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技术标平均得分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1.总报价30分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2.分部分项10分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3.措施项目5分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4.主要材料5分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商务标得分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合(信用)标</w:t>
            </w: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1.企业业绩（0-4分）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2.项目经理业绩（0-6分）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3.优惠承诺（1-4分）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4.履职尽责承诺（2-3分）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企业信用（含纳税诚信）（-4--4分）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6.项目经理信用（-2--2分）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4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7.招标人意见（0-2分）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综合(信用)标平均得分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最终得分</w:t>
            </w:r>
          </w:p>
        </w:tc>
        <w:tc>
          <w:tcPr>
            <w:tcW w:w="59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1022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备注：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shd w:val="clear" w:color="auto" w:fill="FFFFFF"/>
          <w:lang w:val="en-US" w:eastAsia="zh-CN" w:bidi="ar-SA"/>
        </w:rPr>
        <w:t>监理标段：</w:t>
      </w:r>
    </w:p>
    <w:tbl>
      <w:tblPr>
        <w:tblStyle w:val="10"/>
        <w:tblW w:w="10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6"/>
        <w:gridCol w:w="2652"/>
        <w:gridCol w:w="967"/>
        <w:gridCol w:w="967"/>
        <w:gridCol w:w="933"/>
        <w:gridCol w:w="933"/>
        <w:gridCol w:w="900"/>
        <w:gridCol w:w="1017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第一中标候选人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评审委员会成员评审内容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质量控制5分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进度控制2分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造价控制3分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安全措施3分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旁站监理措施2分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档案及合同管理2分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工作制度1分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组织协调及合理化建议2分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监理取费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监理企业业绩 20分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监理企业荣誉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总监理工程师业绩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总监理工程师荣誉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项目监理机构人员配备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服务承诺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业主考评2-5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68.3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67.8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标平均得分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83.28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0"/>
        <w:tblW w:w="10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6"/>
        <w:gridCol w:w="2652"/>
        <w:gridCol w:w="967"/>
        <w:gridCol w:w="967"/>
        <w:gridCol w:w="933"/>
        <w:gridCol w:w="933"/>
        <w:gridCol w:w="900"/>
        <w:gridCol w:w="1017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中标候选人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许昌市复兴建设工程监理有限公司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评审委员会成员评审内容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质量控制5分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进度控制2分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造价控制3分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安全措施3分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旁站监理措施2分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档案及合同管理2分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工作制度1分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组织协调及合理化建议2分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监理取费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监理企业业绩 20分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监理企业荣誉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总监理工程师业绩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总监理工程师荣誉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项目监理机构人员配备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服务承诺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业主考评2-5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46.5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标平均得分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58.64</w:t>
            </w:r>
          </w:p>
        </w:tc>
      </w:tr>
    </w:tbl>
    <w:p>
      <w:pPr>
        <w:autoSpaceDE w:val="0"/>
        <w:autoSpaceDN w:val="0"/>
        <w:adjustRightInd w:val="0"/>
        <w:spacing w:line="540" w:lineRule="exact"/>
        <w:rPr>
          <w:rFonts w:hint="eastAsia" w:ascii="宋体" w:hAnsi="宋体" w:eastAsia="宋体" w:cs="宋体"/>
          <w:b/>
          <w:color w:val="000000"/>
          <w:spacing w:val="15"/>
          <w:kern w:val="0"/>
          <w:sz w:val="21"/>
          <w:szCs w:val="21"/>
        </w:rPr>
      </w:pPr>
    </w:p>
    <w:tbl>
      <w:tblPr>
        <w:tblStyle w:val="10"/>
        <w:tblW w:w="10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56"/>
        <w:gridCol w:w="2652"/>
        <w:gridCol w:w="967"/>
        <w:gridCol w:w="967"/>
        <w:gridCol w:w="933"/>
        <w:gridCol w:w="933"/>
        <w:gridCol w:w="900"/>
        <w:gridCol w:w="1017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中标候选人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河南顺成建设工程管理有限公司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评审委员会成员评审内容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评委4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质量控制5分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进度控制2分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造价控制3分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安全措施3分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旁站监理措施2分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档案及合同管理2分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工作制度1分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组织协调及合理化建议2分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13.6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技术标平均得分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监理取费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监理企业业绩 20分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监理企业荣誉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总监理工程师业绩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总监理工程师荣誉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项目监理机构人员配备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服务承诺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265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业主考评2-5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36.5</w:t>
            </w:r>
          </w:p>
        </w:tc>
        <w:tc>
          <w:tcPr>
            <w:tcW w:w="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36.6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36.6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标平均得分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最终得分</w:t>
            </w:r>
          </w:p>
        </w:tc>
        <w:tc>
          <w:tcPr>
            <w:tcW w:w="66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49.6</w:t>
            </w:r>
          </w:p>
        </w:tc>
      </w:tr>
    </w:tbl>
    <w:p>
      <w:pPr>
        <w:spacing w:line="312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七、推荐的中标候选人情况</w:t>
      </w:r>
    </w:p>
    <w:p>
      <w:pPr>
        <w:spacing w:line="312" w:lineRule="auto"/>
        <w:rPr>
          <w:rFonts w:asciiTheme="minorEastAsia" w:hAnsiTheme="minorEastAsia"/>
          <w:b/>
          <w:bCs/>
          <w:sz w:val="22"/>
          <w:szCs w:val="22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（一）推荐的中标候选人名单：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en-US" w:eastAsia="zh-CN"/>
        </w:rPr>
        <w:t>施工标段：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第一中标候选人：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许昌东信建设实业有限公司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投标报价：</w:t>
      </w:r>
      <w:r>
        <w:rPr>
          <w:rFonts w:hint="eastAsia" w:ascii="宋体" w:hAnsi="宋体" w:eastAsia="宋体" w:cs="宋体"/>
          <w:sz w:val="21"/>
          <w:szCs w:val="21"/>
        </w:rPr>
        <w:t>13252877.78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元   大写：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壹仟叁佰贰拾伍万贰仟捌佰柒拾柒元柒角捌分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  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工期：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240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日历天         质量标准：合格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项目经理：</w:t>
      </w:r>
      <w:r>
        <w:rPr>
          <w:rFonts w:hint="eastAsia" w:ascii="宋体" w:hAnsi="宋体" w:eastAsia="宋体" w:cs="宋体"/>
          <w:sz w:val="21"/>
          <w:szCs w:val="21"/>
        </w:rPr>
        <w:t>董世锋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证书名称：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二级建造师  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编号：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豫241151578329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企业资质：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市政工程施工总承包三级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禹州市张得镇中心镇区美丽乡村建设试点项目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工程地点：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 xml:space="preserve">禹州市张得镇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开竣工时间: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2018.5.28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-2019.5.5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二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洛宁县迎宾大道新建道路及排水工程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工程地点：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 xml:space="preserve">洛宁县迎宾大道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 xml:space="preserve">开竣工时间: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 xml:space="preserve">2019.8.17 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-2019.11.24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项目经理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中标候选人：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 w:eastAsia="zh-CN"/>
        </w:rPr>
        <w:t>禹州市宏达建筑有限责任公司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投标报价：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13343969.12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元   大写：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壹仟叁佰叁拾肆万叁仟玖佰陆拾玖元壹角贰分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工期：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240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日历天         质量标准：合格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项目经理：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陶文帅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证书名称：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二级建造师  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编号：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豫241161601560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企业资质：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市政工程施工总承包三级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项目经理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无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中标候选人：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 w:eastAsia="zh-CN"/>
        </w:rPr>
        <w:t xml:space="preserve">许昌通畅建设工程有限公司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投标报价：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13395556.33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元   大写：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壹仟叁佰叁拾玖万伍仟伍佰伍拾陆圆叁角叁分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工期：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240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日历天         质量标准：合格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项目经理：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潘高峰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证书名称：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二级建造师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编号：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豫241141564194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企业资质：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市政工程施工总承包三级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项目经理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>监理标段：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第一中标候选人：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许昌建设工程项目管理有限公司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投标报价：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162300.00 元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大写：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壹拾陆万贰仟叁佰元整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工期：同施工工期  质量标准：合格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拟派总监理工程师：杨根林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注册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证书编号：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41001822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企业资质：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市政公用工程监理乙级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禹州市颍河吴湾桥至褚河桥两岸生态与景观带工程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二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禹州市学院路道路工程（聂政台--逍遥路）第二标段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禹州市植物园升级改造工程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项目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总监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 xml:space="preserve">禹州市植物园升级改造工程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二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禹州市学院路道路工程（聂政台--逍遥路）第二标段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中标候选人：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许昌市复兴建设工程监理有限公司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投标报价：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162000.00 元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   大写：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壹拾陆万贰仟元整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工期：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同施工工期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 质量标准：合格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拟派总监理工程师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和光辉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注册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证书编号：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 41010094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企业资质：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市政公用工程监理乙级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禹州市吕祖路道路、排水工程二标段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二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 xml:space="preserve">建安大道西段（文峰路-劳动路）综合提升改造工程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项目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总监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无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/>
        </w:rPr>
        <w:t>中标候选人：</w:t>
      </w:r>
      <w:r>
        <w:rPr>
          <w:rFonts w:hint="eastAsia" w:ascii="宋体" w:hAnsi="宋体" w:eastAsia="宋体" w:cs="宋体"/>
          <w:b/>
          <w:bCs/>
          <w:color w:val="000000"/>
          <w:spacing w:val="15"/>
          <w:kern w:val="0"/>
          <w:sz w:val="21"/>
          <w:szCs w:val="21"/>
          <w:lang w:val="zh-CN" w:eastAsia="zh-CN"/>
        </w:rPr>
        <w:t xml:space="preserve">河南顺成建设工程管理有限公司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投标报价：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162600.00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元   大写：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 壹拾陆万贰仟陆佰元整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工期：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同施工工期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 xml:space="preserve">  质量标准：合格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拟派总监理工程师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屈振伟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>注册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证书编号：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00428595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企业资质：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val="en-US" w:eastAsia="zh-CN" w:bidi="ar"/>
        </w:rPr>
        <w:t xml:space="preserve"> 市政公用工程监理甲级</w:t>
      </w:r>
      <w:r>
        <w:rPr>
          <w:rFonts w:hint="eastAsia" w:ascii="宋体" w:hAnsi="宋体" w:eastAsia="宋体" w:cs="宋体"/>
          <w:kern w:val="0"/>
          <w:sz w:val="21"/>
          <w:szCs w:val="21"/>
          <w:shd w:val="clear" w:color="auto" w:fill="FFFFFF"/>
          <w:lang w:bidi="ar"/>
        </w:rPr>
        <w:t>，满足招标文件要求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投标文件中填报的单位项目业绩名称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滨湖公园二期（中央公园、林荫南路 带状公园、社区公园）项目监理；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二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商丘市新型食品工业园区道路建设工程第一标段；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投标文件中填报的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项目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en-US" w:eastAsia="zh-CN" w:bidi="ar"/>
        </w:rPr>
        <w:t>总监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val="zh-CN" w:bidi="ar"/>
        </w:rPr>
        <w:t>业绩名称</w:t>
      </w:r>
      <w:r>
        <w:rPr>
          <w:rFonts w:hint="eastAsia" w:ascii="宋体" w:hAnsi="宋体" w:eastAsia="宋体" w:cs="宋体"/>
          <w:b/>
          <w:kern w:val="0"/>
          <w:sz w:val="21"/>
          <w:szCs w:val="21"/>
          <w:shd w:val="clear" w:color="auto" w:fill="FFFFFF"/>
          <w:lang w:bidi="ar"/>
        </w:rPr>
        <w:t>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bidi="ar"/>
        </w:rPr>
        <w:t>业绩一名称：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val="zh-CN" w:eastAsia="zh-CN" w:bidi="ar"/>
        </w:rPr>
        <w:t>商丘市新型食品工业园区道路建设工程第一标段</w:t>
      </w:r>
    </w:p>
    <w:p>
      <w:pPr>
        <w:spacing w:line="312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八、澄清、说明、补正事项纪要：</w:t>
      </w:r>
      <w:r>
        <w:rPr>
          <w:rFonts w:hint="eastAsia" w:asciiTheme="minorEastAsia" w:hAnsiTheme="minorEastAsia"/>
          <w:sz w:val="21"/>
          <w:szCs w:val="21"/>
        </w:rPr>
        <w:t>无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zCs w:val="24"/>
        </w:rPr>
        <w:t>九、公示期：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日—20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zCs w:val="24"/>
        </w:rPr>
        <w:t>十、联系方式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招标人：禹州市住房和城乡建设局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地  址：禹州市禹王大道东段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联系人： 赵女士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联系电话：0374-8113128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招标代理机构：中建山河建设管理集团有限公司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联系人：郑先生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联系电话：13569917698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监督部门：禹州市建设工程招标投标管理办公室 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联系电话：0374-8111255</w:t>
      </w: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                                         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</w:p>
    <w:p>
      <w:pPr>
        <w:rPr>
          <w:rFonts w:asciiTheme="minorEastAsia" w:hAnsiTheme="minorEastAsia"/>
          <w:sz w:val="21"/>
          <w:szCs w:val="21"/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78E9"/>
    <w:rsid w:val="000000F1"/>
    <w:rsid w:val="00000A4E"/>
    <w:rsid w:val="0004416B"/>
    <w:rsid w:val="000568C7"/>
    <w:rsid w:val="000C0D39"/>
    <w:rsid w:val="000C145A"/>
    <w:rsid w:val="000D6232"/>
    <w:rsid w:val="00100B1F"/>
    <w:rsid w:val="00112DCA"/>
    <w:rsid w:val="001142EC"/>
    <w:rsid w:val="0015729D"/>
    <w:rsid w:val="00184BCA"/>
    <w:rsid w:val="001853C7"/>
    <w:rsid w:val="001E5347"/>
    <w:rsid w:val="001E7940"/>
    <w:rsid w:val="001F66E4"/>
    <w:rsid w:val="00222473"/>
    <w:rsid w:val="00226988"/>
    <w:rsid w:val="00262DFE"/>
    <w:rsid w:val="002A3361"/>
    <w:rsid w:val="002D2469"/>
    <w:rsid w:val="002F26A5"/>
    <w:rsid w:val="00307EE3"/>
    <w:rsid w:val="00310B8F"/>
    <w:rsid w:val="00312A53"/>
    <w:rsid w:val="00390481"/>
    <w:rsid w:val="00397E8C"/>
    <w:rsid w:val="003B6364"/>
    <w:rsid w:val="004130F0"/>
    <w:rsid w:val="004229E1"/>
    <w:rsid w:val="004462FB"/>
    <w:rsid w:val="00484788"/>
    <w:rsid w:val="004B46CC"/>
    <w:rsid w:val="004D3611"/>
    <w:rsid w:val="00542AAE"/>
    <w:rsid w:val="00565798"/>
    <w:rsid w:val="0056695F"/>
    <w:rsid w:val="005A51BE"/>
    <w:rsid w:val="005B60F6"/>
    <w:rsid w:val="005C41AF"/>
    <w:rsid w:val="005C5468"/>
    <w:rsid w:val="005C7DD3"/>
    <w:rsid w:val="0062262D"/>
    <w:rsid w:val="006624E9"/>
    <w:rsid w:val="00693060"/>
    <w:rsid w:val="006D7DF4"/>
    <w:rsid w:val="006E477D"/>
    <w:rsid w:val="00704771"/>
    <w:rsid w:val="00724A7E"/>
    <w:rsid w:val="0073595A"/>
    <w:rsid w:val="007B4ACF"/>
    <w:rsid w:val="00807B6F"/>
    <w:rsid w:val="00812E7C"/>
    <w:rsid w:val="0082669A"/>
    <w:rsid w:val="00863FF3"/>
    <w:rsid w:val="008D348F"/>
    <w:rsid w:val="0090379B"/>
    <w:rsid w:val="009102EF"/>
    <w:rsid w:val="009251E3"/>
    <w:rsid w:val="00934EBA"/>
    <w:rsid w:val="009E78C6"/>
    <w:rsid w:val="00A10D14"/>
    <w:rsid w:val="00A143B3"/>
    <w:rsid w:val="00A1609D"/>
    <w:rsid w:val="00A55E23"/>
    <w:rsid w:val="00A732EA"/>
    <w:rsid w:val="00AA10A5"/>
    <w:rsid w:val="00AA6D78"/>
    <w:rsid w:val="00AB6180"/>
    <w:rsid w:val="00AD6D42"/>
    <w:rsid w:val="00B20B43"/>
    <w:rsid w:val="00B33242"/>
    <w:rsid w:val="00B55613"/>
    <w:rsid w:val="00B64E9B"/>
    <w:rsid w:val="00B77E96"/>
    <w:rsid w:val="00B81D24"/>
    <w:rsid w:val="00BB664A"/>
    <w:rsid w:val="00BB7D48"/>
    <w:rsid w:val="00BE29F1"/>
    <w:rsid w:val="00BE69F2"/>
    <w:rsid w:val="00C01B00"/>
    <w:rsid w:val="00C424A6"/>
    <w:rsid w:val="00C72238"/>
    <w:rsid w:val="00C741AC"/>
    <w:rsid w:val="00C94DEB"/>
    <w:rsid w:val="00CB2570"/>
    <w:rsid w:val="00CE5A65"/>
    <w:rsid w:val="00D01872"/>
    <w:rsid w:val="00D23FA9"/>
    <w:rsid w:val="00D3263F"/>
    <w:rsid w:val="00D40167"/>
    <w:rsid w:val="00D67A00"/>
    <w:rsid w:val="00D922BF"/>
    <w:rsid w:val="00DE499D"/>
    <w:rsid w:val="00E2018A"/>
    <w:rsid w:val="00E53CFF"/>
    <w:rsid w:val="00E70A54"/>
    <w:rsid w:val="00E80FF0"/>
    <w:rsid w:val="00EB08DF"/>
    <w:rsid w:val="00EF10CB"/>
    <w:rsid w:val="00F04557"/>
    <w:rsid w:val="00F357A1"/>
    <w:rsid w:val="00F45688"/>
    <w:rsid w:val="00F46E8D"/>
    <w:rsid w:val="00F5298F"/>
    <w:rsid w:val="00F56103"/>
    <w:rsid w:val="00F5641A"/>
    <w:rsid w:val="00F638BD"/>
    <w:rsid w:val="00F650EF"/>
    <w:rsid w:val="00F91BFF"/>
    <w:rsid w:val="00FA0B28"/>
    <w:rsid w:val="00FA5AC1"/>
    <w:rsid w:val="00FA78E9"/>
    <w:rsid w:val="00FA7A28"/>
    <w:rsid w:val="00FC5144"/>
    <w:rsid w:val="00FD64EA"/>
    <w:rsid w:val="00FE6647"/>
    <w:rsid w:val="03714612"/>
    <w:rsid w:val="06810217"/>
    <w:rsid w:val="06B94F6C"/>
    <w:rsid w:val="06BF4D14"/>
    <w:rsid w:val="085A7F9B"/>
    <w:rsid w:val="08F8311A"/>
    <w:rsid w:val="0A545C1F"/>
    <w:rsid w:val="0C2F7101"/>
    <w:rsid w:val="0D094400"/>
    <w:rsid w:val="0E8A74ED"/>
    <w:rsid w:val="0EAD7AEB"/>
    <w:rsid w:val="0FC71DED"/>
    <w:rsid w:val="0FF326F1"/>
    <w:rsid w:val="10443851"/>
    <w:rsid w:val="107131DF"/>
    <w:rsid w:val="10E3543C"/>
    <w:rsid w:val="11495459"/>
    <w:rsid w:val="11D63AFF"/>
    <w:rsid w:val="12661890"/>
    <w:rsid w:val="12727C96"/>
    <w:rsid w:val="128532B0"/>
    <w:rsid w:val="128F133D"/>
    <w:rsid w:val="12BA4BEE"/>
    <w:rsid w:val="13EA7F5F"/>
    <w:rsid w:val="14414F10"/>
    <w:rsid w:val="14F62D1C"/>
    <w:rsid w:val="155C3D3A"/>
    <w:rsid w:val="15641D2C"/>
    <w:rsid w:val="17DE04D6"/>
    <w:rsid w:val="17FD074D"/>
    <w:rsid w:val="192C431E"/>
    <w:rsid w:val="19481A74"/>
    <w:rsid w:val="19A4348F"/>
    <w:rsid w:val="1A956E37"/>
    <w:rsid w:val="1AA23D90"/>
    <w:rsid w:val="1ADB2520"/>
    <w:rsid w:val="1B1C7549"/>
    <w:rsid w:val="1C6B51B5"/>
    <w:rsid w:val="1C803D8C"/>
    <w:rsid w:val="1C9E4798"/>
    <w:rsid w:val="1D754FFB"/>
    <w:rsid w:val="1DD10182"/>
    <w:rsid w:val="1E255FB4"/>
    <w:rsid w:val="1EA25844"/>
    <w:rsid w:val="1EA313AA"/>
    <w:rsid w:val="1EAC1B93"/>
    <w:rsid w:val="1FB102D8"/>
    <w:rsid w:val="205026C3"/>
    <w:rsid w:val="209D3020"/>
    <w:rsid w:val="211417E7"/>
    <w:rsid w:val="231D0486"/>
    <w:rsid w:val="23CC7167"/>
    <w:rsid w:val="2499589D"/>
    <w:rsid w:val="25002A16"/>
    <w:rsid w:val="25041E4D"/>
    <w:rsid w:val="255E7DC0"/>
    <w:rsid w:val="258B3C42"/>
    <w:rsid w:val="25952BCD"/>
    <w:rsid w:val="26371118"/>
    <w:rsid w:val="28EB2019"/>
    <w:rsid w:val="29611EE6"/>
    <w:rsid w:val="2AB91B05"/>
    <w:rsid w:val="2AC524B2"/>
    <w:rsid w:val="2C0F3C60"/>
    <w:rsid w:val="2C5059D6"/>
    <w:rsid w:val="2C6E63B0"/>
    <w:rsid w:val="2C775A0F"/>
    <w:rsid w:val="2D012435"/>
    <w:rsid w:val="2D7D5B6F"/>
    <w:rsid w:val="2E425DA9"/>
    <w:rsid w:val="2E951F4E"/>
    <w:rsid w:val="31623E22"/>
    <w:rsid w:val="320927E8"/>
    <w:rsid w:val="328D4BED"/>
    <w:rsid w:val="32951B45"/>
    <w:rsid w:val="34F269C8"/>
    <w:rsid w:val="37506517"/>
    <w:rsid w:val="384725C4"/>
    <w:rsid w:val="386C6D65"/>
    <w:rsid w:val="390F0EC7"/>
    <w:rsid w:val="3A092EB1"/>
    <w:rsid w:val="3A4420F0"/>
    <w:rsid w:val="3B036F67"/>
    <w:rsid w:val="3B464C7D"/>
    <w:rsid w:val="3D5F37A3"/>
    <w:rsid w:val="3D990510"/>
    <w:rsid w:val="3E316BB2"/>
    <w:rsid w:val="3F305038"/>
    <w:rsid w:val="40860A3B"/>
    <w:rsid w:val="40CD273C"/>
    <w:rsid w:val="41607504"/>
    <w:rsid w:val="417D50A6"/>
    <w:rsid w:val="42532D04"/>
    <w:rsid w:val="427158FA"/>
    <w:rsid w:val="470A1518"/>
    <w:rsid w:val="478712BA"/>
    <w:rsid w:val="492918EA"/>
    <w:rsid w:val="49BE375B"/>
    <w:rsid w:val="4B3F7E01"/>
    <w:rsid w:val="4CCD3150"/>
    <w:rsid w:val="4CF614CF"/>
    <w:rsid w:val="4DE271A9"/>
    <w:rsid w:val="4EFC3A0C"/>
    <w:rsid w:val="4F9F1193"/>
    <w:rsid w:val="50856EF7"/>
    <w:rsid w:val="51864049"/>
    <w:rsid w:val="5276757A"/>
    <w:rsid w:val="560D3068"/>
    <w:rsid w:val="566C0880"/>
    <w:rsid w:val="592616E7"/>
    <w:rsid w:val="5A7A4CF1"/>
    <w:rsid w:val="5ACA4B8C"/>
    <w:rsid w:val="5B334E49"/>
    <w:rsid w:val="5BE118CD"/>
    <w:rsid w:val="5C3162F3"/>
    <w:rsid w:val="5D0A3A16"/>
    <w:rsid w:val="5D9B6D30"/>
    <w:rsid w:val="5E010CF7"/>
    <w:rsid w:val="5E550D44"/>
    <w:rsid w:val="5F113B68"/>
    <w:rsid w:val="5F416769"/>
    <w:rsid w:val="5FDB70C6"/>
    <w:rsid w:val="61A95695"/>
    <w:rsid w:val="61AC06AE"/>
    <w:rsid w:val="626D1DA5"/>
    <w:rsid w:val="62F639B4"/>
    <w:rsid w:val="639F7C88"/>
    <w:rsid w:val="63DD3A0C"/>
    <w:rsid w:val="6474788A"/>
    <w:rsid w:val="64C3698F"/>
    <w:rsid w:val="65AD5024"/>
    <w:rsid w:val="67053563"/>
    <w:rsid w:val="67BC09C0"/>
    <w:rsid w:val="6A2565B6"/>
    <w:rsid w:val="6CE45F67"/>
    <w:rsid w:val="6CE531C8"/>
    <w:rsid w:val="6D362AE9"/>
    <w:rsid w:val="6E163593"/>
    <w:rsid w:val="6F1A0109"/>
    <w:rsid w:val="6F30688A"/>
    <w:rsid w:val="6F564DE9"/>
    <w:rsid w:val="7020732D"/>
    <w:rsid w:val="70437A24"/>
    <w:rsid w:val="71273F6D"/>
    <w:rsid w:val="71426EF9"/>
    <w:rsid w:val="71D707CA"/>
    <w:rsid w:val="72451899"/>
    <w:rsid w:val="72F4344D"/>
    <w:rsid w:val="731E2912"/>
    <w:rsid w:val="738A167F"/>
    <w:rsid w:val="738D146F"/>
    <w:rsid w:val="73D93449"/>
    <w:rsid w:val="742C5AE7"/>
    <w:rsid w:val="74791530"/>
    <w:rsid w:val="753B5842"/>
    <w:rsid w:val="79417CE6"/>
    <w:rsid w:val="795B3933"/>
    <w:rsid w:val="7A975B1B"/>
    <w:rsid w:val="7AC83C22"/>
    <w:rsid w:val="7B6656E5"/>
    <w:rsid w:val="7BB61758"/>
    <w:rsid w:val="7BF50E11"/>
    <w:rsid w:val="7CB81300"/>
    <w:rsid w:val="7D751C4C"/>
    <w:rsid w:val="7D8722BB"/>
    <w:rsid w:val="7D9B1AA4"/>
    <w:rsid w:val="7F423B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10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6">
    <w:name w:val="Plain Text"/>
    <w:basedOn w:val="1"/>
    <w:uiPriority w:val="0"/>
    <w:rPr>
      <w:rFonts w:ascii="宋体" w:hAnsi="Courier New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Emphasis"/>
    <w:basedOn w:val="12"/>
    <w:qFormat/>
    <w:uiPriority w:val="20"/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6">
    <w:name w:val="down1"/>
    <w:basedOn w:val="12"/>
    <w:qFormat/>
    <w:uiPriority w:val="0"/>
    <w:rPr>
      <w:shd w:val="clear" w:color="auto" w:fill="DAEEF9"/>
    </w:rPr>
  </w:style>
  <w:style w:type="character" w:customStyle="1" w:styleId="17">
    <w:name w:val="15"/>
    <w:basedOn w:val="12"/>
    <w:qFormat/>
    <w:uiPriority w:val="0"/>
  </w:style>
  <w:style w:type="character" w:customStyle="1" w:styleId="18">
    <w:name w:val="tit"/>
    <w:basedOn w:val="12"/>
    <w:qFormat/>
    <w:uiPriority w:val="0"/>
  </w:style>
  <w:style w:type="character" w:customStyle="1" w:styleId="19">
    <w:name w:val="sl"/>
    <w:basedOn w:val="12"/>
    <w:qFormat/>
    <w:uiPriority w:val="0"/>
  </w:style>
  <w:style w:type="character" w:customStyle="1" w:styleId="20">
    <w:name w:val="lsr"/>
    <w:basedOn w:val="12"/>
    <w:qFormat/>
    <w:uiPriority w:val="0"/>
  </w:style>
  <w:style w:type="character" w:customStyle="1" w:styleId="21">
    <w:name w:val="tit1"/>
    <w:basedOn w:val="12"/>
    <w:qFormat/>
    <w:uiPriority w:val="0"/>
  </w:style>
  <w:style w:type="character" w:customStyle="1" w:styleId="22">
    <w:name w:val="lsl"/>
    <w:basedOn w:val="12"/>
    <w:qFormat/>
    <w:uiPriority w:val="0"/>
  </w:style>
  <w:style w:type="character" w:customStyle="1" w:styleId="23">
    <w:name w:val="sr"/>
    <w:basedOn w:val="12"/>
    <w:qFormat/>
    <w:uiPriority w:val="0"/>
  </w:style>
  <w:style w:type="character" w:customStyle="1" w:styleId="24">
    <w:name w:val="down"/>
    <w:basedOn w:val="12"/>
    <w:qFormat/>
    <w:uiPriority w:val="0"/>
    <w:rPr>
      <w:shd w:val="clear" w:color="auto" w:fill="DAEEF9"/>
    </w:rPr>
  </w:style>
  <w:style w:type="character" w:customStyle="1" w:styleId="25">
    <w:name w:val="focus"/>
    <w:basedOn w:val="12"/>
    <w:qFormat/>
    <w:uiPriority w:val="0"/>
    <w:rPr>
      <w:b/>
      <w:color w:val="000000"/>
    </w:rPr>
  </w:style>
  <w:style w:type="character" w:customStyle="1" w:styleId="26">
    <w:name w:val="menutitle"/>
    <w:basedOn w:val="12"/>
    <w:qFormat/>
    <w:uiPriority w:val="0"/>
    <w:rPr>
      <w:color w:val="333333"/>
      <w:sz w:val="24"/>
      <w:szCs w:val="24"/>
    </w:rPr>
  </w:style>
  <w:style w:type="character" w:customStyle="1" w:styleId="27">
    <w:name w:val="menutitle1"/>
    <w:basedOn w:val="12"/>
    <w:qFormat/>
    <w:uiPriority w:val="0"/>
    <w:rPr>
      <w:color w:val="333333"/>
      <w:sz w:val="24"/>
      <w:szCs w:val="24"/>
    </w:rPr>
  </w:style>
  <w:style w:type="character" w:customStyle="1" w:styleId="28">
    <w:name w:val="swapimg"/>
    <w:basedOn w:val="12"/>
    <w:qFormat/>
    <w:uiPriority w:val="0"/>
  </w:style>
  <w:style w:type="character" w:customStyle="1" w:styleId="29">
    <w:name w:val="swapimg1"/>
    <w:basedOn w:val="12"/>
    <w:qFormat/>
    <w:uiPriority w:val="0"/>
  </w:style>
  <w:style w:type="character" w:customStyle="1" w:styleId="30">
    <w:name w:val="icon_dljg"/>
    <w:basedOn w:val="12"/>
    <w:qFormat/>
    <w:uiPriority w:val="0"/>
  </w:style>
  <w:style w:type="character" w:customStyle="1" w:styleId="31">
    <w:name w:val="icon_cxktbr"/>
    <w:basedOn w:val="12"/>
    <w:qFormat/>
    <w:uiPriority w:val="0"/>
  </w:style>
  <w:style w:type="character" w:customStyle="1" w:styleId="32">
    <w:name w:val="icon_cxkcyry"/>
    <w:basedOn w:val="12"/>
    <w:qFormat/>
    <w:uiPriority w:val="0"/>
  </w:style>
  <w:style w:type="character" w:customStyle="1" w:styleId="33">
    <w:name w:val="icon_gzkj"/>
    <w:basedOn w:val="12"/>
    <w:qFormat/>
    <w:uiPriority w:val="0"/>
  </w:style>
  <w:style w:type="character" w:customStyle="1" w:styleId="34">
    <w:name w:val="close6"/>
    <w:basedOn w:val="12"/>
    <w:qFormat/>
    <w:uiPriority w:val="0"/>
  </w:style>
  <w:style w:type="character" w:customStyle="1" w:styleId="35">
    <w:name w:val="l_8"/>
    <w:basedOn w:val="12"/>
    <w:qFormat/>
    <w:uiPriority w:val="0"/>
  </w:style>
  <w:style w:type="character" w:customStyle="1" w:styleId="36">
    <w:name w:val="l_5"/>
    <w:basedOn w:val="12"/>
    <w:qFormat/>
    <w:uiPriority w:val="0"/>
  </w:style>
  <w:style w:type="character" w:customStyle="1" w:styleId="37">
    <w:name w:val="searchclose"/>
    <w:basedOn w:val="12"/>
    <w:qFormat/>
    <w:uiPriority w:val="0"/>
  </w:style>
  <w:style w:type="character" w:customStyle="1" w:styleId="38">
    <w:name w:val="searchopen"/>
    <w:basedOn w:val="12"/>
    <w:qFormat/>
    <w:uiPriority w:val="0"/>
  </w:style>
  <w:style w:type="character" w:customStyle="1" w:styleId="39">
    <w:name w:val="icon_xglc"/>
    <w:basedOn w:val="12"/>
    <w:qFormat/>
    <w:uiPriority w:val="0"/>
  </w:style>
  <w:style w:type="character" w:customStyle="1" w:styleId="40">
    <w:name w:val="icon_xzry"/>
    <w:basedOn w:val="12"/>
    <w:qFormat/>
    <w:uiPriority w:val="0"/>
  </w:style>
  <w:style w:type="character" w:customStyle="1" w:styleId="41">
    <w:name w:val="icon_lzrz"/>
    <w:basedOn w:val="12"/>
    <w:qFormat/>
    <w:uiPriority w:val="0"/>
  </w:style>
  <w:style w:type="character" w:customStyle="1" w:styleId="42">
    <w:name w:val="m-text"/>
    <w:basedOn w:val="12"/>
    <w:qFormat/>
    <w:uiPriority w:val="0"/>
  </w:style>
  <w:style w:type="character" w:customStyle="1" w:styleId="43">
    <w:name w:val="l_0"/>
    <w:basedOn w:val="12"/>
    <w:qFormat/>
    <w:uiPriority w:val="0"/>
  </w:style>
  <w:style w:type="character" w:customStyle="1" w:styleId="44">
    <w:name w:val="l_01"/>
    <w:basedOn w:val="12"/>
    <w:qFormat/>
    <w:uiPriority w:val="0"/>
  </w:style>
  <w:style w:type="character" w:customStyle="1" w:styleId="45">
    <w:name w:val="l_3"/>
    <w:basedOn w:val="12"/>
    <w:qFormat/>
    <w:uiPriority w:val="0"/>
  </w:style>
  <w:style w:type="character" w:customStyle="1" w:styleId="46">
    <w:name w:val="l_31"/>
    <w:basedOn w:val="12"/>
    <w:qFormat/>
    <w:uiPriority w:val="0"/>
  </w:style>
  <w:style w:type="character" w:customStyle="1" w:styleId="47">
    <w:name w:val="l_1"/>
    <w:basedOn w:val="12"/>
    <w:qFormat/>
    <w:uiPriority w:val="0"/>
  </w:style>
  <w:style w:type="character" w:customStyle="1" w:styleId="48">
    <w:name w:val="l_11"/>
    <w:basedOn w:val="12"/>
    <w:qFormat/>
    <w:uiPriority w:val="0"/>
  </w:style>
  <w:style w:type="character" w:customStyle="1" w:styleId="49">
    <w:name w:val="l_2"/>
    <w:basedOn w:val="12"/>
    <w:qFormat/>
    <w:uiPriority w:val="0"/>
  </w:style>
  <w:style w:type="character" w:customStyle="1" w:styleId="50">
    <w:name w:val="l_21"/>
    <w:basedOn w:val="12"/>
    <w:qFormat/>
    <w:uiPriority w:val="0"/>
  </w:style>
  <w:style w:type="character" w:customStyle="1" w:styleId="51">
    <w:name w:val="l_4"/>
    <w:basedOn w:val="12"/>
    <w:qFormat/>
    <w:uiPriority w:val="0"/>
  </w:style>
  <w:style w:type="character" w:customStyle="1" w:styleId="52">
    <w:name w:val="l_41"/>
    <w:basedOn w:val="12"/>
    <w:qFormat/>
    <w:uiPriority w:val="0"/>
  </w:style>
  <w:style w:type="character" w:customStyle="1" w:styleId="53">
    <w:name w:val="l_6"/>
    <w:basedOn w:val="12"/>
    <w:qFormat/>
    <w:uiPriority w:val="0"/>
  </w:style>
  <w:style w:type="character" w:customStyle="1" w:styleId="54">
    <w:name w:val="l_61"/>
    <w:basedOn w:val="12"/>
    <w:qFormat/>
    <w:uiPriority w:val="0"/>
  </w:style>
  <w:style w:type="character" w:customStyle="1" w:styleId="55">
    <w:name w:val="l_111"/>
    <w:basedOn w:val="12"/>
    <w:qFormat/>
    <w:uiPriority w:val="0"/>
  </w:style>
  <w:style w:type="character" w:customStyle="1" w:styleId="56">
    <w:name w:val="l_112"/>
    <w:basedOn w:val="12"/>
    <w:qFormat/>
    <w:uiPriority w:val="0"/>
  </w:style>
  <w:style w:type="character" w:customStyle="1" w:styleId="57">
    <w:name w:val="l_7"/>
    <w:basedOn w:val="12"/>
    <w:qFormat/>
    <w:uiPriority w:val="0"/>
  </w:style>
  <w:style w:type="character" w:customStyle="1" w:styleId="58">
    <w:name w:val="l_71"/>
    <w:basedOn w:val="12"/>
    <w:qFormat/>
    <w:uiPriority w:val="0"/>
  </w:style>
  <w:style w:type="character" w:customStyle="1" w:styleId="59">
    <w:name w:val="l_10"/>
    <w:basedOn w:val="12"/>
    <w:qFormat/>
    <w:uiPriority w:val="0"/>
  </w:style>
  <w:style w:type="character" w:customStyle="1" w:styleId="60">
    <w:name w:val="l_101"/>
    <w:basedOn w:val="12"/>
    <w:qFormat/>
    <w:uiPriority w:val="0"/>
  </w:style>
  <w:style w:type="character" w:customStyle="1" w:styleId="61">
    <w:name w:val="l_9"/>
    <w:basedOn w:val="12"/>
    <w:qFormat/>
    <w:uiPriority w:val="0"/>
  </w:style>
  <w:style w:type="character" w:customStyle="1" w:styleId="62">
    <w:name w:val="l_91"/>
    <w:basedOn w:val="12"/>
    <w:qFormat/>
    <w:uiPriority w:val="0"/>
  </w:style>
  <w:style w:type="character" w:customStyle="1" w:styleId="63">
    <w:name w:val="l_12"/>
    <w:basedOn w:val="12"/>
    <w:qFormat/>
    <w:uiPriority w:val="0"/>
  </w:style>
  <w:style w:type="character" w:customStyle="1" w:styleId="64">
    <w:name w:val="l_121"/>
    <w:basedOn w:val="12"/>
    <w:qFormat/>
    <w:uiPriority w:val="0"/>
  </w:style>
  <w:style w:type="character" w:customStyle="1" w:styleId="65">
    <w:name w:val="l_13"/>
    <w:basedOn w:val="12"/>
    <w:qFormat/>
    <w:uiPriority w:val="0"/>
  </w:style>
  <w:style w:type="character" w:customStyle="1" w:styleId="66">
    <w:name w:val="l_131"/>
    <w:basedOn w:val="12"/>
    <w:qFormat/>
    <w:uiPriority w:val="0"/>
  </w:style>
  <w:style w:type="character" w:customStyle="1" w:styleId="67">
    <w:name w:val="l_14"/>
    <w:basedOn w:val="12"/>
    <w:qFormat/>
    <w:uiPriority w:val="0"/>
  </w:style>
  <w:style w:type="character" w:customStyle="1" w:styleId="68">
    <w:name w:val="l_141"/>
    <w:basedOn w:val="12"/>
    <w:qFormat/>
    <w:uiPriority w:val="0"/>
  </w:style>
  <w:style w:type="character" w:customStyle="1" w:styleId="69">
    <w:name w:val="l_15"/>
    <w:basedOn w:val="12"/>
    <w:qFormat/>
    <w:uiPriority w:val="0"/>
  </w:style>
  <w:style w:type="character" w:customStyle="1" w:styleId="70">
    <w:name w:val="l_151"/>
    <w:basedOn w:val="12"/>
    <w:qFormat/>
    <w:uiPriority w:val="0"/>
  </w:style>
  <w:style w:type="character" w:customStyle="1" w:styleId="71">
    <w:name w:val="color_cdyy"/>
    <w:basedOn w:val="12"/>
    <w:qFormat/>
    <w:uiPriority w:val="0"/>
    <w:rPr>
      <w:color w:val="FFFFFF"/>
      <w:bdr w:val="single" w:color="FFFFFF" w:sz="6" w:space="0"/>
    </w:rPr>
  </w:style>
  <w:style w:type="character" w:customStyle="1" w:styleId="72">
    <w:name w:val="focus2"/>
    <w:basedOn w:val="12"/>
    <w:qFormat/>
    <w:uiPriority w:val="0"/>
    <w:rPr>
      <w:b/>
      <w:color w:val="000000"/>
    </w:rPr>
  </w:style>
  <w:style w:type="character" w:customStyle="1" w:styleId="73">
    <w:name w:val="menutitle10"/>
    <w:basedOn w:val="12"/>
    <w:qFormat/>
    <w:uiPriority w:val="0"/>
    <w:rPr>
      <w:color w:val="333333"/>
      <w:sz w:val="24"/>
      <w:szCs w:val="24"/>
    </w:rPr>
  </w:style>
  <w:style w:type="character" w:customStyle="1" w:styleId="74">
    <w:name w:val="menutitle11"/>
    <w:basedOn w:val="12"/>
    <w:qFormat/>
    <w:uiPriority w:val="0"/>
    <w:rPr>
      <w:color w:val="333333"/>
      <w:sz w:val="24"/>
      <w:szCs w:val="24"/>
    </w:rPr>
  </w:style>
  <w:style w:type="character" w:customStyle="1" w:styleId="75">
    <w:name w:val="swapimg4"/>
    <w:basedOn w:val="12"/>
    <w:qFormat/>
    <w:uiPriority w:val="0"/>
  </w:style>
  <w:style w:type="character" w:customStyle="1" w:styleId="76">
    <w:name w:val="swapimg5"/>
    <w:basedOn w:val="12"/>
    <w:qFormat/>
    <w:uiPriority w:val="0"/>
  </w:style>
  <w:style w:type="character" w:customStyle="1" w:styleId="77">
    <w:name w:val="l_51"/>
    <w:basedOn w:val="12"/>
    <w:qFormat/>
    <w:uiPriority w:val="0"/>
  </w:style>
  <w:style w:type="character" w:customStyle="1" w:styleId="78">
    <w:name w:val="l_81"/>
    <w:basedOn w:val="12"/>
    <w:qFormat/>
    <w:uiPriority w:val="0"/>
  </w:style>
  <w:style w:type="character" w:customStyle="1" w:styleId="79">
    <w:name w:val="close"/>
    <w:basedOn w:val="12"/>
    <w:qFormat/>
    <w:uiPriority w:val="0"/>
  </w:style>
  <w:style w:type="character" w:customStyle="1" w:styleId="80">
    <w:name w:val="swapimg3"/>
    <w:basedOn w:val="12"/>
    <w:qFormat/>
    <w:uiPriority w:val="0"/>
  </w:style>
  <w:style w:type="character" w:customStyle="1" w:styleId="81">
    <w:name w:val="l_132"/>
    <w:basedOn w:val="12"/>
    <w:qFormat/>
    <w:uiPriority w:val="0"/>
  </w:style>
  <w:style w:type="character" w:customStyle="1" w:styleId="82">
    <w:name w:val="close5"/>
    <w:basedOn w:val="12"/>
    <w:qFormat/>
    <w:uiPriority w:val="0"/>
  </w:style>
  <w:style w:type="character" w:customStyle="1" w:styleId="83">
    <w:name w:val="green"/>
    <w:basedOn w:val="12"/>
    <w:uiPriority w:val="0"/>
    <w:rPr>
      <w:color w:val="66AE00"/>
      <w:sz w:val="18"/>
      <w:szCs w:val="18"/>
    </w:rPr>
  </w:style>
  <w:style w:type="character" w:customStyle="1" w:styleId="84">
    <w:name w:val="green1"/>
    <w:basedOn w:val="12"/>
    <w:uiPriority w:val="0"/>
    <w:rPr>
      <w:color w:val="66AE00"/>
      <w:sz w:val="18"/>
      <w:szCs w:val="18"/>
    </w:rPr>
  </w:style>
  <w:style w:type="character" w:customStyle="1" w:styleId="85">
    <w:name w:val="blue"/>
    <w:basedOn w:val="12"/>
    <w:uiPriority w:val="0"/>
    <w:rPr>
      <w:color w:val="0371C6"/>
      <w:sz w:val="21"/>
      <w:szCs w:val="21"/>
    </w:rPr>
  </w:style>
  <w:style w:type="character" w:customStyle="1" w:styleId="86">
    <w:name w:val="red"/>
    <w:basedOn w:val="12"/>
    <w:uiPriority w:val="0"/>
    <w:rPr>
      <w:color w:val="FF0000"/>
      <w:sz w:val="18"/>
      <w:szCs w:val="18"/>
    </w:rPr>
  </w:style>
  <w:style w:type="character" w:customStyle="1" w:styleId="87">
    <w:name w:val="red1"/>
    <w:basedOn w:val="12"/>
    <w:uiPriority w:val="0"/>
    <w:rPr>
      <w:color w:val="FF0000"/>
      <w:sz w:val="18"/>
      <w:szCs w:val="18"/>
    </w:rPr>
  </w:style>
  <w:style w:type="character" w:customStyle="1" w:styleId="88">
    <w:name w:val="red2"/>
    <w:basedOn w:val="12"/>
    <w:uiPriority w:val="0"/>
    <w:rPr>
      <w:color w:val="CC0000"/>
    </w:rPr>
  </w:style>
  <w:style w:type="character" w:customStyle="1" w:styleId="89">
    <w:name w:val="red3"/>
    <w:basedOn w:val="12"/>
    <w:uiPriority w:val="0"/>
    <w:rPr>
      <w:color w:val="FF0000"/>
    </w:rPr>
  </w:style>
  <w:style w:type="character" w:customStyle="1" w:styleId="90">
    <w:name w:val="right"/>
    <w:basedOn w:val="12"/>
    <w:uiPriority w:val="0"/>
    <w:rPr>
      <w:color w:val="999999"/>
      <w:sz w:val="18"/>
      <w:szCs w:val="18"/>
    </w:rPr>
  </w:style>
  <w:style w:type="character" w:customStyle="1" w:styleId="91">
    <w:name w:val="hover24"/>
    <w:basedOn w:val="12"/>
    <w:uiPriority w:val="0"/>
  </w:style>
  <w:style w:type="character" w:customStyle="1" w:styleId="92">
    <w:name w:val="gb-jt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772</Words>
  <Characters>4401</Characters>
  <Lines>36</Lines>
  <Paragraphs>10</Paragraphs>
  <TotalTime>1</TotalTime>
  <ScaleCrop>false</ScaleCrop>
  <LinksUpToDate>false</LinksUpToDate>
  <CharactersWithSpaces>5163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2017-10-13T01:41:00Z</dcterms:created>
  <dc:creator>Windows 用户</dc:creator>
  <cp:lastModifiedBy>莫。。</cp:lastModifiedBy>
  <cp:lastPrinted>2019-10-10T06:00:00Z</cp:lastPrinted>
  <dcterms:modified xsi:type="dcterms:W3CDTF">2020-06-16T04:54:55Z</dcterms:modified>
  <dc:title>禹州市颍河一坝-二坝两岸景观亮化及标识导向牌安装工程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