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hint="eastAsia" w:ascii="宋体" w:hAnsi="宋体"/>
          <w:b/>
          <w:bCs/>
          <w:color w:val="000000"/>
          <w:spacing w:val="20"/>
          <w:sz w:val="48"/>
          <w:szCs w:val="36"/>
          <w:lang w:val="en-US" w:eastAsia="zh-CN"/>
        </w:rPr>
      </w:pPr>
      <w:r>
        <w:rPr>
          <w:rFonts w:hint="eastAsia" w:ascii="宋体" w:hAnsi="宋体"/>
          <w:b/>
          <w:bCs/>
          <w:color w:val="000000"/>
          <w:spacing w:val="20"/>
          <w:sz w:val="48"/>
          <w:szCs w:val="36"/>
          <w:lang w:eastAsia="zh-CN"/>
        </w:rPr>
        <w:t>许昌技术经济学校新增</w:t>
      </w:r>
      <w:r>
        <w:rPr>
          <w:rFonts w:hint="eastAsia" w:ascii="宋体" w:hAnsi="宋体"/>
          <w:b/>
          <w:bCs/>
          <w:color w:val="000000"/>
          <w:spacing w:val="20"/>
          <w:sz w:val="48"/>
          <w:szCs w:val="36"/>
          <w:lang w:val="en-US" w:eastAsia="zh-CN"/>
        </w:rPr>
        <w:t>1250KVA变压器项目及校内低压线路改造项目</w:t>
      </w:r>
    </w:p>
    <w:p>
      <w:pPr>
        <w:autoSpaceDE w:val="0"/>
        <w:autoSpaceDN w:val="0"/>
        <w:adjustRightInd w:val="0"/>
        <w:jc w:val="center"/>
        <w:rPr>
          <w:rFonts w:hAnsi="宋体" w:cs="宋体"/>
          <w:b/>
          <w:sz w:val="48"/>
          <w:szCs w:val="48"/>
        </w:rPr>
      </w:pPr>
      <w:r>
        <w:rPr>
          <w:rFonts w:hint="eastAsia" w:ascii="宋体" w:hAnsi="宋体"/>
          <w:b/>
          <w:bCs/>
          <w:color w:val="000000"/>
          <w:spacing w:val="20"/>
          <w:sz w:val="48"/>
          <w:szCs w:val="36"/>
        </w:rPr>
        <w:t>（</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5"/>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auto"/>
          <w:sz w:val="32"/>
          <w:szCs w:val="32"/>
        </w:rPr>
      </w:pPr>
      <w:r>
        <w:rPr>
          <w:rFonts w:hint="eastAsia"/>
          <w:b/>
          <w:bCs/>
          <w:color w:val="auto"/>
          <w:sz w:val="32"/>
          <w:szCs w:val="32"/>
        </w:rPr>
        <w:t>项目编号：长</w:t>
      </w:r>
      <w:r>
        <w:rPr>
          <w:rFonts w:hint="eastAsia" w:ascii="宋体" w:hAnsi="宋体"/>
          <w:b/>
          <w:bCs/>
          <w:color w:val="auto"/>
          <w:sz w:val="32"/>
          <w:szCs w:val="32"/>
        </w:rPr>
        <w:t>交建【</w:t>
      </w:r>
      <w:r>
        <w:rPr>
          <w:rFonts w:ascii="宋体" w:hAnsi="宋体"/>
          <w:b/>
          <w:bCs/>
          <w:color w:val="auto"/>
          <w:sz w:val="32"/>
          <w:szCs w:val="32"/>
        </w:rPr>
        <w:t>2020</w:t>
      </w:r>
      <w:r>
        <w:rPr>
          <w:rFonts w:hint="eastAsia" w:ascii="宋体" w:hAnsi="宋体"/>
          <w:b/>
          <w:bCs/>
          <w:color w:val="auto"/>
          <w:sz w:val="32"/>
          <w:szCs w:val="32"/>
        </w:rPr>
        <w:t>】G</w:t>
      </w:r>
      <w:r>
        <w:rPr>
          <w:rFonts w:ascii="宋体" w:hAnsi="宋体"/>
          <w:b/>
          <w:bCs/>
          <w:color w:val="auto"/>
          <w:sz w:val="32"/>
          <w:szCs w:val="32"/>
        </w:rPr>
        <w:t>Z</w:t>
      </w:r>
      <w:r>
        <w:rPr>
          <w:rFonts w:hint="eastAsia" w:ascii="宋体" w:hAnsi="宋体"/>
          <w:b/>
          <w:bCs/>
          <w:color w:val="auto"/>
          <w:sz w:val="32"/>
          <w:szCs w:val="32"/>
        </w:rPr>
        <w:t>0</w:t>
      </w:r>
      <w:r>
        <w:rPr>
          <w:rFonts w:hint="eastAsia" w:ascii="宋体" w:hAnsi="宋体"/>
          <w:b/>
          <w:bCs/>
          <w:color w:val="auto"/>
          <w:sz w:val="32"/>
          <w:szCs w:val="32"/>
          <w:lang w:val="en-US" w:eastAsia="zh-CN"/>
        </w:rPr>
        <w:t>71</w:t>
      </w:r>
      <w:r>
        <w:rPr>
          <w:rFonts w:hint="eastAsia" w:ascii="宋体" w:hAnsi="宋体"/>
          <w:b/>
          <w:bCs/>
          <w:color w:val="auto"/>
          <w:sz w:val="32"/>
          <w:szCs w:val="32"/>
        </w:rPr>
        <w:t>号</w:t>
      </w:r>
    </w:p>
    <w:p>
      <w:pPr>
        <w:jc w:val="center"/>
        <w:rPr>
          <w:b/>
          <w:bCs/>
          <w:color w:val="FF0000"/>
          <w:sz w:val="24"/>
          <w:szCs w:val="24"/>
        </w:rPr>
      </w:pPr>
    </w:p>
    <w:p>
      <w:pPr>
        <w:pStyle w:val="5"/>
      </w:pPr>
    </w:p>
    <w:p>
      <w:pPr>
        <w:pStyle w:val="5"/>
        <w:rPr>
          <w:rFonts w:ascii="宋体" w:hAnsi="宋体" w:cs="宋体"/>
          <w:sz w:val="24"/>
          <w:szCs w:val="24"/>
        </w:rPr>
      </w:pPr>
    </w:p>
    <w:p>
      <w:pPr>
        <w:pStyle w:val="5"/>
      </w:pPr>
    </w:p>
    <w:p>
      <w:pPr>
        <w:pStyle w:val="5"/>
        <w:rPr>
          <w:rFonts w:eastAsia="等线"/>
        </w:rPr>
      </w:pPr>
    </w:p>
    <w:p>
      <w:pPr>
        <w:pStyle w:val="5"/>
        <w:rPr>
          <w:rFonts w:eastAsia="等线"/>
        </w:rPr>
      </w:pPr>
    </w:p>
    <w:p>
      <w:pPr>
        <w:pStyle w:val="5"/>
        <w:rPr>
          <w:rFonts w:eastAsia="等线"/>
        </w:rPr>
      </w:pPr>
    </w:p>
    <w:p>
      <w:pPr>
        <w:autoSpaceDE w:val="0"/>
        <w:autoSpaceDN w:val="0"/>
        <w:adjustRightInd w:val="0"/>
        <w:ind w:firstLine="643" w:firstLineChars="200"/>
        <w:rPr>
          <w:rFonts w:hint="eastAsia" w:eastAsia="宋体"/>
          <w:b/>
          <w:bCs/>
          <w:color w:val="FF0000"/>
          <w:sz w:val="32"/>
          <w:szCs w:val="32"/>
          <w:lang w:eastAsia="zh-CN"/>
        </w:rPr>
      </w:pPr>
      <w:r>
        <w:rPr>
          <w:rFonts w:hint="eastAsia"/>
          <w:b/>
          <w:bCs/>
          <w:color w:val="000000"/>
          <w:sz w:val="32"/>
          <w:szCs w:val="32"/>
        </w:rPr>
        <w:t>招</w:t>
      </w:r>
      <w:r>
        <w:rPr>
          <w:rFonts w:hint="eastAsia"/>
          <w:b/>
          <w:bCs/>
          <w:color w:val="000000"/>
          <w:sz w:val="32"/>
          <w:szCs w:val="32"/>
          <w:lang w:val="en-US" w:eastAsia="zh-CN"/>
        </w:rPr>
        <w:t xml:space="preserve">   </w:t>
      </w:r>
      <w:r>
        <w:rPr>
          <w:rFonts w:hint="eastAsia"/>
          <w:b/>
          <w:bCs/>
          <w:color w:val="000000"/>
          <w:sz w:val="32"/>
          <w:szCs w:val="32"/>
        </w:rPr>
        <w:t>标</w:t>
      </w:r>
      <w:r>
        <w:rPr>
          <w:rFonts w:hint="eastAsia"/>
          <w:b/>
          <w:bCs/>
          <w:color w:val="000000"/>
          <w:sz w:val="32"/>
          <w:szCs w:val="32"/>
          <w:lang w:val="en-US" w:eastAsia="zh-CN"/>
        </w:rPr>
        <w:t xml:space="preserve">   </w:t>
      </w:r>
      <w:r>
        <w:rPr>
          <w:rFonts w:hint="eastAsia"/>
          <w:b/>
          <w:bCs/>
          <w:color w:val="000000"/>
          <w:sz w:val="32"/>
          <w:szCs w:val="32"/>
        </w:rPr>
        <w:t>人：</w:t>
      </w:r>
      <w:r>
        <w:rPr>
          <w:rFonts w:hint="eastAsia"/>
          <w:b/>
          <w:bCs/>
          <w:sz w:val="32"/>
          <w:szCs w:val="32"/>
          <w:lang w:eastAsia="zh-CN"/>
        </w:rPr>
        <w:t>许昌市技术经济学校</w:t>
      </w:r>
    </w:p>
    <w:p>
      <w:pPr>
        <w:autoSpaceDE w:val="0"/>
        <w:autoSpaceDN w:val="0"/>
        <w:adjustRightInd w:val="0"/>
        <w:ind w:firstLine="643" w:firstLineChars="200"/>
        <w:rPr>
          <w:rFonts w:hint="eastAsia" w:eastAsia="宋体"/>
          <w:b/>
          <w:bCs/>
          <w:color w:val="000000"/>
          <w:sz w:val="32"/>
          <w:szCs w:val="32"/>
          <w:lang w:eastAsia="zh-CN"/>
        </w:rPr>
      </w:pPr>
      <w:r>
        <w:rPr>
          <w:rFonts w:hint="eastAsia"/>
          <w:b/>
          <w:bCs/>
          <w:color w:val="000000"/>
          <w:sz w:val="32"/>
          <w:szCs w:val="32"/>
        </w:rPr>
        <w:t>招标代理机构：</w:t>
      </w:r>
      <w:r>
        <w:rPr>
          <w:rFonts w:hint="eastAsia"/>
          <w:b/>
          <w:bCs/>
          <w:color w:val="000000"/>
          <w:sz w:val="32"/>
          <w:szCs w:val="32"/>
          <w:lang w:eastAsia="zh-CN"/>
        </w:rPr>
        <w:t>山西文昌工程咨询有限公司</w:t>
      </w:r>
    </w:p>
    <w:p>
      <w:pPr>
        <w:autoSpaceDE w:val="0"/>
        <w:autoSpaceDN w:val="0"/>
        <w:adjustRightInd w:val="0"/>
        <w:ind w:firstLine="643" w:firstLineChars="200"/>
        <w:rPr>
          <w:sz w:val="36"/>
          <w:szCs w:val="36"/>
        </w:rPr>
      </w:pPr>
      <w:r>
        <w:rPr>
          <w:rFonts w:hint="eastAsia"/>
          <w:b/>
          <w:sz w:val="32"/>
          <w:szCs w:val="32"/>
        </w:rPr>
        <w:t>日    期：二〇二〇年</w:t>
      </w:r>
      <w:r>
        <w:rPr>
          <w:rFonts w:hint="eastAsia"/>
          <w:b/>
          <w:sz w:val="32"/>
          <w:szCs w:val="32"/>
          <w:lang w:eastAsia="zh-CN"/>
        </w:rPr>
        <w:t>六</w:t>
      </w:r>
      <w:r>
        <w:rPr>
          <w:rFonts w:hint="eastAsia"/>
          <w:b/>
          <w:sz w:val="32"/>
          <w:szCs w:val="32"/>
        </w:rPr>
        <w:t>月</w:t>
      </w:r>
      <w:bookmarkEnd w:id="0"/>
    </w:p>
    <w:p>
      <w:pPr>
        <w:pStyle w:val="2"/>
        <w:sectPr>
          <w:footerReference r:id="rId3" w:type="default"/>
          <w:pgSz w:w="11906" w:h="16838"/>
          <w:pgMar w:top="1440" w:right="1746" w:bottom="1440" w:left="1746" w:header="720" w:footer="720" w:gutter="0"/>
          <w:pgNumType w:fmt="decimal" w:start="1"/>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  录</w:t>
      </w:r>
    </w:p>
    <w:p>
      <w:pPr>
        <w:pStyle w:val="18"/>
        <w:spacing w:before="0" w:beforeAutospacing="0"/>
        <w:ind w:firstLine="320"/>
        <w:rPr>
          <w:rFonts w:ascii="宋体" w:hAnsi="宋体"/>
          <w:sz w:val="32"/>
          <w:szCs w:val="32"/>
        </w:rPr>
      </w:pPr>
    </w:p>
    <w:p>
      <w:pPr>
        <w:pStyle w:val="9"/>
        <w:tabs>
          <w:tab w:val="right" w:leader="dot" w:pos="8461"/>
        </w:tabs>
        <w:rPr>
          <w:rFonts w:ascii="宋体" w:hAnsi="宋体" w:cstheme="minorBidi"/>
          <w:sz w:val="32"/>
          <w:szCs w:val="32"/>
        </w:rPr>
      </w:pPr>
      <w:bookmarkStart w:id="1" w:name="_Toc28446"/>
      <w:bookmarkEnd w:id="1"/>
      <w:bookmarkStart w:id="2" w:name="_Toc397605780"/>
      <w:bookmarkEnd w:id="2"/>
      <w:bookmarkStart w:id="3" w:name="_Toc464824529"/>
      <w:bookmarkEnd w:id="3"/>
      <w:r>
        <w:rPr>
          <w:rFonts w:ascii="宋体" w:hAnsi="宋体" w:cs="Times New Roman"/>
          <w:kern w:val="0"/>
          <w:sz w:val="32"/>
          <w:szCs w:val="32"/>
        </w:rPr>
        <w:fldChar w:fldCharType="begin"/>
      </w:r>
      <w:r>
        <w:rPr>
          <w:rFonts w:ascii="宋体" w:hAnsi="宋体" w:cs="Times New Roman"/>
          <w:kern w:val="0"/>
          <w:sz w:val="32"/>
          <w:szCs w:val="32"/>
        </w:rPr>
        <w:instrText xml:space="preserve"> TOC \o "1-1" \h \z \u </w:instrText>
      </w:r>
      <w:r>
        <w:rPr>
          <w:rFonts w:ascii="宋体" w:hAnsi="宋体" w:cs="Times New Roman"/>
          <w:kern w:val="0"/>
          <w:sz w:val="32"/>
          <w:szCs w:val="32"/>
        </w:rPr>
        <w:fldChar w:fldCharType="separate"/>
      </w:r>
      <w:r>
        <w:fldChar w:fldCharType="begin"/>
      </w:r>
      <w:r>
        <w:instrText xml:space="preserve"> HYPERLINK \l "_Toc41045404" </w:instrText>
      </w:r>
      <w:r>
        <w:fldChar w:fldCharType="separate"/>
      </w:r>
      <w:r>
        <w:rPr>
          <w:rStyle w:val="17"/>
          <w:rFonts w:hint="eastAsia" w:ascii="宋体" w:hAnsi="宋体"/>
          <w:bCs/>
          <w:sz w:val="32"/>
          <w:szCs w:val="32"/>
        </w:rPr>
        <w:t>第一章</w:t>
      </w:r>
      <w:r>
        <w:rPr>
          <w:rStyle w:val="17"/>
          <w:rFonts w:ascii="宋体" w:hAnsi="宋体"/>
          <w:bCs/>
          <w:sz w:val="32"/>
          <w:szCs w:val="32"/>
        </w:rPr>
        <w:t xml:space="preserve">  </w:t>
      </w:r>
      <w:r>
        <w:rPr>
          <w:rStyle w:val="17"/>
          <w:rFonts w:hint="eastAsia" w:ascii="宋体" w:hAnsi="宋体"/>
          <w:bCs/>
          <w:sz w:val="32"/>
          <w:szCs w:val="32"/>
        </w:rPr>
        <w:t>招标公告</w:t>
      </w:r>
      <w:r>
        <w:rPr>
          <w:rFonts w:ascii="宋体" w:hAnsi="宋体"/>
          <w:sz w:val="32"/>
          <w:szCs w:val="32"/>
        </w:rPr>
        <w:tab/>
      </w:r>
      <w:r>
        <w:rPr>
          <w:rFonts w:hint="eastAsia" w:ascii="宋体" w:hAnsi="宋体"/>
          <w:sz w:val="32"/>
          <w:szCs w:val="32"/>
          <w:lang w:val="en-US" w:eastAsia="zh-CN"/>
        </w:rPr>
        <w:t>2</w:t>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"_Toc41045405" </w:instrText>
      </w:r>
      <w:r>
        <w:fldChar w:fldCharType="separate"/>
      </w:r>
      <w:r>
        <w:rPr>
          <w:rStyle w:val="17"/>
          <w:rFonts w:hint="eastAsia" w:ascii="宋体" w:hAnsi="宋体"/>
          <w:bCs/>
          <w:kern w:val="0"/>
          <w:sz w:val="32"/>
          <w:szCs w:val="32"/>
        </w:rPr>
        <w:t>第二章</w:t>
      </w:r>
      <w:r>
        <w:rPr>
          <w:rStyle w:val="17"/>
          <w:rFonts w:ascii="宋体" w:hAnsi="宋体"/>
          <w:bCs/>
          <w:kern w:val="0"/>
          <w:sz w:val="32"/>
          <w:szCs w:val="32"/>
        </w:rPr>
        <w:t xml:space="preserve">  </w:t>
      </w:r>
      <w:r>
        <w:rPr>
          <w:rStyle w:val="17"/>
          <w:rFonts w:hint="eastAsia" w:ascii="宋体" w:hAnsi="宋体"/>
          <w:bCs/>
          <w:kern w:val="0"/>
          <w:sz w:val="32"/>
          <w:szCs w:val="32"/>
        </w:rPr>
        <w:t>投标人须知</w:t>
      </w:r>
      <w:r>
        <w:rPr>
          <w:rFonts w:ascii="宋体" w:hAnsi="宋体"/>
          <w:sz w:val="32"/>
          <w:szCs w:val="32"/>
        </w:rPr>
        <w:tab/>
      </w:r>
      <w:r>
        <w:rPr>
          <w:rFonts w:hint="eastAsia" w:ascii="宋体" w:hAnsi="宋体"/>
          <w:sz w:val="32"/>
          <w:szCs w:val="32"/>
          <w:lang w:val="en-US" w:eastAsia="zh-CN"/>
        </w:rPr>
        <w:t>7</w:t>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"_Toc41045406" </w:instrText>
      </w:r>
      <w:r>
        <w:fldChar w:fldCharType="separate"/>
      </w:r>
      <w:r>
        <w:rPr>
          <w:rStyle w:val="17"/>
          <w:rFonts w:hint="eastAsia" w:ascii="宋体" w:hAnsi="宋体"/>
          <w:bCs/>
          <w:kern w:val="0"/>
          <w:sz w:val="32"/>
          <w:szCs w:val="32"/>
        </w:rPr>
        <w:t>第三章</w:t>
      </w:r>
      <w:r>
        <w:rPr>
          <w:rStyle w:val="17"/>
          <w:rFonts w:ascii="宋体" w:hAnsi="宋体"/>
          <w:bCs/>
          <w:kern w:val="0"/>
          <w:sz w:val="32"/>
          <w:szCs w:val="32"/>
        </w:rPr>
        <w:t xml:space="preserve">  </w:t>
      </w:r>
      <w:r>
        <w:rPr>
          <w:rStyle w:val="17"/>
          <w:rFonts w:hint="eastAsia" w:ascii="宋体" w:hAnsi="宋体"/>
          <w:bCs/>
          <w:kern w:val="0"/>
          <w:sz w:val="32"/>
          <w:szCs w:val="32"/>
        </w:rPr>
        <w:t>评标办法（综合</w:t>
      </w:r>
      <w:r>
        <w:rPr>
          <w:rStyle w:val="17"/>
          <w:rFonts w:hint="eastAsia" w:ascii="宋体" w:hAnsi="宋体"/>
          <w:bCs/>
          <w:kern w:val="0"/>
          <w:sz w:val="32"/>
          <w:szCs w:val="32"/>
          <w:lang w:val="en-US" w:eastAsia="zh-CN"/>
        </w:rPr>
        <w:t>评分</w:t>
      </w:r>
      <w:r>
        <w:rPr>
          <w:rStyle w:val="17"/>
          <w:rFonts w:hint="eastAsia" w:ascii="宋体" w:hAnsi="宋体"/>
          <w:bCs/>
          <w:kern w:val="0"/>
          <w:sz w:val="32"/>
          <w:szCs w:val="32"/>
        </w:rPr>
        <w:t>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_Toc41045406 \h </w:instrText>
      </w:r>
      <w:r>
        <w:rPr>
          <w:rFonts w:ascii="宋体" w:hAnsi="宋体"/>
          <w:sz w:val="32"/>
          <w:szCs w:val="32"/>
        </w:rPr>
        <w:fldChar w:fldCharType="separate"/>
      </w:r>
      <w:r>
        <w:rPr>
          <w:rFonts w:ascii="宋体" w:hAnsi="宋体"/>
          <w:sz w:val="32"/>
          <w:szCs w:val="32"/>
        </w:rPr>
        <w:t>36</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"_Toc41045407" </w:instrText>
      </w:r>
      <w:r>
        <w:fldChar w:fldCharType="separate"/>
      </w:r>
      <w:r>
        <w:rPr>
          <w:rStyle w:val="17"/>
          <w:rFonts w:hint="eastAsia" w:ascii="宋体" w:hAnsi="宋体"/>
          <w:bCs/>
          <w:kern w:val="0"/>
          <w:sz w:val="32"/>
          <w:szCs w:val="32"/>
        </w:rPr>
        <w:t>第四章</w:t>
      </w:r>
      <w:r>
        <w:rPr>
          <w:rStyle w:val="17"/>
          <w:rFonts w:ascii="宋体" w:hAnsi="宋体"/>
          <w:bCs/>
          <w:kern w:val="0"/>
          <w:sz w:val="32"/>
          <w:szCs w:val="32"/>
        </w:rPr>
        <w:t xml:space="preserve">  </w:t>
      </w:r>
      <w:r>
        <w:rPr>
          <w:rStyle w:val="17"/>
          <w:rFonts w:hint="eastAsia" w:ascii="宋体" w:hAnsi="宋体"/>
          <w:bCs/>
          <w:kern w:val="0"/>
          <w:sz w:val="32"/>
          <w:szCs w:val="32"/>
        </w:rPr>
        <w:t>合同条款及格式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_Toc41045407 \h </w:instrText>
      </w:r>
      <w:r>
        <w:rPr>
          <w:rFonts w:ascii="宋体" w:hAnsi="宋体"/>
          <w:sz w:val="32"/>
          <w:szCs w:val="32"/>
        </w:rPr>
        <w:fldChar w:fldCharType="separate"/>
      </w:r>
      <w:r>
        <w:rPr>
          <w:rFonts w:ascii="宋体" w:hAnsi="宋体"/>
          <w:sz w:val="32"/>
          <w:szCs w:val="32"/>
        </w:rPr>
        <w:t>52</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"_Toc41045408" </w:instrText>
      </w:r>
      <w:r>
        <w:fldChar w:fldCharType="separate"/>
      </w:r>
      <w:r>
        <w:rPr>
          <w:rStyle w:val="17"/>
          <w:rFonts w:hint="eastAsia" w:ascii="宋体" w:hAnsi="宋体"/>
          <w:bCs/>
          <w:kern w:val="0"/>
          <w:sz w:val="32"/>
          <w:szCs w:val="32"/>
        </w:rPr>
        <w:t>第五章</w:t>
      </w:r>
      <w:r>
        <w:rPr>
          <w:rStyle w:val="17"/>
          <w:rFonts w:ascii="宋体" w:hAnsi="宋体"/>
          <w:bCs/>
          <w:kern w:val="0"/>
          <w:sz w:val="32"/>
          <w:szCs w:val="32"/>
        </w:rPr>
        <w:t xml:space="preserve">  </w:t>
      </w:r>
      <w:r>
        <w:rPr>
          <w:rStyle w:val="17"/>
          <w:rFonts w:hint="eastAsia" w:ascii="宋体" w:hAnsi="宋体"/>
          <w:bCs/>
          <w:kern w:val="0"/>
          <w:sz w:val="32"/>
          <w:szCs w:val="32"/>
        </w:rPr>
        <w:t>工程量清单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_Toc41045408 \h </w:instrText>
      </w:r>
      <w:r>
        <w:rPr>
          <w:rFonts w:ascii="宋体" w:hAnsi="宋体"/>
          <w:sz w:val="32"/>
          <w:szCs w:val="32"/>
        </w:rPr>
        <w:fldChar w:fldCharType="separate"/>
      </w:r>
      <w:r>
        <w:rPr>
          <w:rFonts w:ascii="宋体" w:hAnsi="宋体"/>
          <w:sz w:val="32"/>
          <w:szCs w:val="32"/>
        </w:rPr>
        <w:t>53</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hint="eastAsia" w:ascii="宋体" w:hAnsi="宋体" w:eastAsia="宋体" w:cstheme="minorBidi"/>
          <w:sz w:val="32"/>
          <w:szCs w:val="32"/>
          <w:lang w:val="en-US" w:eastAsia="zh-CN"/>
        </w:rPr>
      </w:pPr>
      <w:r>
        <w:fldChar w:fldCharType="begin"/>
      </w:r>
      <w:r>
        <w:instrText xml:space="preserve"> HYPERLINK \l "_Toc41045409" </w:instrText>
      </w:r>
      <w:r>
        <w:fldChar w:fldCharType="separate"/>
      </w:r>
      <w:r>
        <w:rPr>
          <w:rStyle w:val="17"/>
          <w:rFonts w:hint="eastAsia" w:ascii="宋体" w:hAnsi="宋体"/>
          <w:bCs/>
          <w:kern w:val="0"/>
          <w:sz w:val="32"/>
          <w:szCs w:val="32"/>
        </w:rPr>
        <w:t>第六章</w:t>
      </w:r>
      <w:r>
        <w:rPr>
          <w:rStyle w:val="17"/>
          <w:rFonts w:ascii="宋体" w:hAnsi="宋体"/>
          <w:bCs/>
          <w:kern w:val="0"/>
          <w:sz w:val="32"/>
          <w:szCs w:val="32"/>
        </w:rPr>
        <w:t xml:space="preserve">  </w:t>
      </w:r>
      <w:r>
        <w:rPr>
          <w:rStyle w:val="17"/>
          <w:rFonts w:hint="eastAsia" w:ascii="宋体" w:hAnsi="宋体"/>
          <w:bCs/>
          <w:kern w:val="0"/>
          <w:sz w:val="32"/>
          <w:szCs w:val="32"/>
          <w:lang w:eastAsia="zh-CN"/>
        </w:rPr>
        <w:t>图纸</w:t>
      </w:r>
      <w:r>
        <w:rPr>
          <w:rFonts w:ascii="宋体" w:hAnsi="宋体"/>
          <w:sz w:val="32"/>
          <w:szCs w:val="32"/>
        </w:rPr>
        <w:tab/>
      </w:r>
      <w:r>
        <w:rPr>
          <w:rFonts w:hint="eastAsia" w:ascii="宋体" w:hAnsi="宋体"/>
          <w:sz w:val="32"/>
          <w:szCs w:val="32"/>
          <w:lang w:val="en-US" w:eastAsia="zh-CN"/>
        </w:rPr>
        <w:t>5</w:t>
      </w:r>
      <w:r>
        <w:rPr>
          <w:rFonts w:ascii="宋体" w:hAnsi="宋体"/>
          <w:sz w:val="32"/>
          <w:szCs w:val="32"/>
        </w:rPr>
        <w:fldChar w:fldCharType="end"/>
      </w:r>
      <w:r>
        <w:rPr>
          <w:rFonts w:hint="eastAsia" w:ascii="宋体" w:hAnsi="宋体"/>
          <w:sz w:val="32"/>
          <w:szCs w:val="32"/>
          <w:lang w:val="en-US" w:eastAsia="zh-CN"/>
        </w:rPr>
        <w:t>4</w:t>
      </w:r>
    </w:p>
    <w:p>
      <w:pPr>
        <w:pStyle w:val="9"/>
        <w:tabs>
          <w:tab w:val="right" w:leader="dot" w:pos="8461"/>
        </w:tabs>
        <w:rPr>
          <w:rFonts w:hint="eastAsia" w:ascii="宋体" w:hAnsi="宋体" w:eastAsia="宋体"/>
          <w:sz w:val="32"/>
          <w:szCs w:val="32"/>
          <w:lang w:val="en-US" w:eastAsia="zh-CN"/>
        </w:rPr>
      </w:pPr>
      <w:r>
        <w:fldChar w:fldCharType="begin"/>
      </w:r>
      <w:r>
        <w:instrText xml:space="preserve"> HYPERLINK \l "_Toc41045410" </w:instrText>
      </w:r>
      <w:r>
        <w:fldChar w:fldCharType="separate"/>
      </w:r>
      <w:r>
        <w:rPr>
          <w:rStyle w:val="17"/>
          <w:rFonts w:hint="eastAsia" w:ascii="宋体" w:hAnsi="宋体"/>
          <w:bCs/>
          <w:kern w:val="0"/>
          <w:sz w:val="32"/>
          <w:szCs w:val="32"/>
        </w:rPr>
        <w:t>第七章</w:t>
      </w:r>
      <w:r>
        <w:rPr>
          <w:rStyle w:val="17"/>
          <w:rFonts w:ascii="宋体" w:hAnsi="宋体"/>
          <w:bCs/>
          <w:kern w:val="0"/>
          <w:sz w:val="32"/>
          <w:szCs w:val="32"/>
        </w:rPr>
        <w:t xml:space="preserve">  </w:t>
      </w:r>
      <w:r>
        <w:rPr>
          <w:rStyle w:val="17"/>
          <w:rFonts w:hint="eastAsia" w:ascii="宋体" w:hAnsi="宋体"/>
          <w:bCs/>
          <w:kern w:val="0"/>
          <w:sz w:val="32"/>
          <w:szCs w:val="32"/>
        </w:rPr>
        <w:t>技术标准和要求</w:t>
      </w:r>
      <w:r>
        <w:rPr>
          <w:rFonts w:ascii="宋体" w:hAnsi="宋体"/>
          <w:sz w:val="32"/>
          <w:szCs w:val="32"/>
        </w:rPr>
        <w:tab/>
      </w:r>
      <w:r>
        <w:rPr>
          <w:rFonts w:hint="eastAsia" w:ascii="宋体" w:hAnsi="宋体"/>
          <w:sz w:val="32"/>
          <w:szCs w:val="32"/>
          <w:lang w:val="en-US" w:eastAsia="zh-CN"/>
        </w:rPr>
        <w:t>5</w:t>
      </w:r>
      <w:r>
        <w:rPr>
          <w:rFonts w:ascii="宋体" w:hAnsi="宋体"/>
          <w:sz w:val="32"/>
          <w:szCs w:val="32"/>
        </w:rPr>
        <w:fldChar w:fldCharType="end"/>
      </w:r>
      <w:r>
        <w:rPr>
          <w:rFonts w:hint="eastAsia" w:ascii="宋体" w:hAnsi="宋体"/>
          <w:sz w:val="32"/>
          <w:szCs w:val="32"/>
          <w:lang w:val="en-US" w:eastAsia="zh-CN"/>
        </w:rPr>
        <w:t>4</w:t>
      </w:r>
    </w:p>
    <w:p>
      <w:pPr>
        <w:pStyle w:val="9"/>
        <w:tabs>
          <w:tab w:val="right" w:leader="dot" w:pos="8461"/>
        </w:tabs>
        <w:rPr>
          <w:rFonts w:hint="eastAsia" w:ascii="宋体" w:hAnsi="宋体" w:eastAsia="宋体"/>
          <w:sz w:val="32"/>
          <w:szCs w:val="32"/>
          <w:lang w:val="en-US" w:eastAsia="zh-CN"/>
        </w:rPr>
      </w:pPr>
      <w:r>
        <w:fldChar w:fldCharType="begin"/>
      </w:r>
      <w:r>
        <w:instrText xml:space="preserve"> HYPERLINK \l "_Toc41045410" </w:instrText>
      </w:r>
      <w:r>
        <w:fldChar w:fldCharType="separate"/>
      </w:r>
      <w:r>
        <w:rPr>
          <w:rStyle w:val="17"/>
          <w:rFonts w:hint="eastAsia" w:ascii="宋体" w:hAnsi="宋体"/>
          <w:bCs/>
          <w:kern w:val="0"/>
          <w:sz w:val="32"/>
          <w:szCs w:val="32"/>
        </w:rPr>
        <w:t>第</w:t>
      </w:r>
      <w:r>
        <w:rPr>
          <w:rStyle w:val="17"/>
          <w:rFonts w:hint="eastAsia" w:ascii="宋体" w:hAnsi="宋体"/>
          <w:bCs/>
          <w:kern w:val="0"/>
          <w:sz w:val="32"/>
          <w:szCs w:val="32"/>
          <w:lang w:eastAsia="zh-CN"/>
        </w:rPr>
        <w:t>八</w:t>
      </w:r>
      <w:r>
        <w:rPr>
          <w:rStyle w:val="17"/>
          <w:rFonts w:hint="eastAsia" w:ascii="宋体" w:hAnsi="宋体"/>
          <w:bCs/>
          <w:kern w:val="0"/>
          <w:sz w:val="32"/>
          <w:szCs w:val="32"/>
        </w:rPr>
        <w:t>章</w:t>
      </w:r>
      <w:r>
        <w:rPr>
          <w:rStyle w:val="17"/>
          <w:rFonts w:ascii="宋体" w:hAnsi="宋体"/>
          <w:bCs/>
          <w:kern w:val="0"/>
          <w:sz w:val="32"/>
          <w:szCs w:val="32"/>
        </w:rPr>
        <w:t xml:space="preserve">  </w:t>
      </w:r>
      <w:r>
        <w:rPr>
          <w:rStyle w:val="17"/>
          <w:rFonts w:hint="eastAsia" w:ascii="宋体" w:hAnsi="宋体"/>
          <w:bCs/>
          <w:kern w:val="0"/>
          <w:sz w:val="32"/>
          <w:szCs w:val="32"/>
        </w:rPr>
        <w:t>投标文件格式</w:t>
      </w:r>
      <w:r>
        <w:rPr>
          <w:rFonts w:ascii="宋体" w:hAnsi="宋体"/>
          <w:sz w:val="32"/>
          <w:szCs w:val="32"/>
        </w:rPr>
        <w:tab/>
      </w:r>
      <w:r>
        <w:rPr>
          <w:rFonts w:hint="eastAsia" w:ascii="宋体" w:hAnsi="宋体"/>
          <w:sz w:val="32"/>
          <w:szCs w:val="32"/>
          <w:lang w:val="en-US" w:eastAsia="zh-CN"/>
        </w:rPr>
        <w:t>5</w:t>
      </w:r>
      <w:r>
        <w:rPr>
          <w:rFonts w:ascii="宋体" w:hAnsi="宋体"/>
          <w:sz w:val="32"/>
          <w:szCs w:val="32"/>
        </w:rPr>
        <w:fldChar w:fldCharType="end"/>
      </w:r>
      <w:r>
        <w:rPr>
          <w:rFonts w:hint="eastAsia" w:ascii="宋体" w:hAnsi="宋体"/>
          <w:sz w:val="32"/>
          <w:szCs w:val="32"/>
          <w:lang w:val="en-US" w:eastAsia="zh-CN"/>
        </w:rPr>
        <w:t>5</w:t>
      </w:r>
    </w:p>
    <w:p/>
    <w:p>
      <w:pPr>
        <w:autoSpaceDE w:val="0"/>
        <w:autoSpaceDN w:val="0"/>
        <w:outlineLvl w:val="0"/>
        <w:rPr>
          <w:sz w:val="24"/>
          <w:szCs w:val="24"/>
        </w:rPr>
      </w:pPr>
      <w:r>
        <w:rPr>
          <w:rFonts w:ascii="宋体" w:hAnsi="宋体" w:cs="Times New Roman"/>
          <w:kern w:val="0"/>
          <w:sz w:val="32"/>
          <w:szCs w:val="32"/>
        </w:rPr>
        <w:fldChar w:fldCharType="end"/>
      </w:r>
    </w:p>
    <w:p>
      <w:pPr>
        <w:widowControl/>
        <w:jc w:val="left"/>
        <w:rPr>
          <w:rFonts w:cs="宋体"/>
          <w:b/>
          <w:bCs/>
          <w:kern w:val="0"/>
          <w:sz w:val="36"/>
          <w:szCs w:val="36"/>
        </w:rPr>
        <w:sectPr>
          <w:footerReference r:id="rId4" w:type="default"/>
          <w:pgSz w:w="11906" w:h="16838"/>
          <w:pgMar w:top="1440" w:right="1689" w:bottom="1440" w:left="1746" w:header="720" w:footer="720" w:gutter="0"/>
          <w:pgNumType w:fmt="decimal" w:start="1"/>
          <w:cols w:space="720" w:num="1"/>
          <w:docGrid w:type="lines" w:linePitch="312" w:charSpace="0"/>
        </w:sectPr>
      </w:pPr>
    </w:p>
    <w:p>
      <w:pPr>
        <w:autoSpaceDE w:val="0"/>
        <w:autoSpaceDN w:val="0"/>
        <w:jc w:val="center"/>
        <w:outlineLvl w:val="0"/>
        <w:rPr>
          <w:b/>
          <w:bCs/>
        </w:rPr>
      </w:pPr>
      <w:bookmarkStart w:id="4" w:name="_Toc397507514"/>
      <w:bookmarkEnd w:id="4"/>
      <w:bookmarkStart w:id="5" w:name="_Toc397507927"/>
      <w:bookmarkEnd w:id="5"/>
      <w:bookmarkStart w:id="6" w:name="_Toc27617"/>
      <w:bookmarkEnd w:id="6"/>
      <w:bookmarkStart w:id="7" w:name="_Toc464824549"/>
      <w:bookmarkEnd w:id="7"/>
      <w:bookmarkStart w:id="8" w:name="_Toc397605796"/>
      <w:bookmarkEnd w:id="8"/>
      <w:bookmarkStart w:id="9" w:name="_Toc283559940"/>
      <w:bookmarkStart w:id="10" w:name="_Toc41045404"/>
      <w:r>
        <w:rPr>
          <w:rFonts w:hint="eastAsia"/>
          <w:b/>
          <w:bCs/>
          <w:sz w:val="36"/>
          <w:szCs w:val="36"/>
        </w:rPr>
        <w:t>第一章  招标公告</w:t>
      </w:r>
      <w:bookmarkEnd w:id="9"/>
      <w:bookmarkEnd w:id="10"/>
    </w:p>
    <w:p>
      <w:pPr>
        <w:autoSpaceDE w:val="0"/>
        <w:autoSpaceDN w:val="0"/>
        <w:spacing w:line="460" w:lineRule="exact"/>
        <w:ind w:firstLine="562" w:firstLineChars="200"/>
        <w:jc w:val="center"/>
        <w:rPr>
          <w:sz w:val="28"/>
          <w:szCs w:val="28"/>
        </w:rPr>
      </w:pPr>
      <w:r>
        <w:rPr>
          <w:rFonts w:hint="eastAsia"/>
          <w:b/>
          <w:bCs/>
          <w:sz w:val="28"/>
          <w:szCs w:val="28"/>
          <w:lang w:eastAsia="zh-CN"/>
        </w:rPr>
        <w:t>许昌技术经济学校新增</w:t>
      </w:r>
      <w:r>
        <w:rPr>
          <w:rFonts w:hint="eastAsia"/>
          <w:b/>
          <w:bCs/>
          <w:sz w:val="28"/>
          <w:szCs w:val="28"/>
          <w:lang w:val="en-US" w:eastAsia="zh-CN"/>
        </w:rPr>
        <w:t>1250KVA变压器项目及校内低压线路改造项目</w:t>
      </w:r>
      <w:r>
        <w:rPr>
          <w:rFonts w:hint="eastAsia"/>
          <w:b/>
          <w:bCs/>
          <w:sz w:val="28"/>
          <w:szCs w:val="28"/>
        </w:rPr>
        <w:t>（不见面开标）招标公告</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本招标项目</w:t>
      </w:r>
      <w:r>
        <w:rPr>
          <w:rFonts w:hint="eastAsia" w:ascii="宋体" w:hAnsi="宋体"/>
          <w:sz w:val="24"/>
          <w:szCs w:val="24"/>
          <w:lang w:eastAsia="zh-CN"/>
        </w:rPr>
        <w:t>许昌技术经济学校新增</w:t>
      </w:r>
      <w:r>
        <w:rPr>
          <w:rFonts w:hint="eastAsia" w:ascii="宋体" w:hAnsi="宋体"/>
          <w:sz w:val="24"/>
          <w:szCs w:val="24"/>
          <w:lang w:val="en-US" w:eastAsia="zh-CN"/>
        </w:rPr>
        <w:t>1250KVA变压器项目及校内低压线路改造项目</w:t>
      </w:r>
      <w:r>
        <w:rPr>
          <w:rFonts w:hint="eastAsia" w:ascii="宋体" w:hAnsi="宋体"/>
          <w:sz w:val="24"/>
          <w:szCs w:val="24"/>
        </w:rPr>
        <w:t>已由</w:t>
      </w:r>
      <w:r>
        <w:rPr>
          <w:rFonts w:hint="eastAsia" w:ascii="宋体" w:hAnsi="宋体"/>
          <w:sz w:val="24"/>
          <w:szCs w:val="24"/>
          <w:lang w:eastAsia="zh-CN"/>
        </w:rPr>
        <w:t>长葛市发展和改革委员会以长发改社会</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2020</w:t>
      </w:r>
      <w:r>
        <w:rPr>
          <w:rFonts w:hint="eastAsia" w:ascii="宋体" w:hAnsi="宋体" w:eastAsia="宋体" w:cs="宋体"/>
          <w:sz w:val="24"/>
          <w:szCs w:val="24"/>
          <w:lang w:val="en-US" w:eastAsia="zh-CN"/>
        </w:rPr>
        <w:t>〕</w:t>
      </w:r>
      <w:r>
        <w:rPr>
          <w:rFonts w:hint="eastAsia" w:ascii="宋体" w:hAnsi="宋体"/>
          <w:sz w:val="24"/>
          <w:szCs w:val="24"/>
          <w:lang w:val="en-US" w:eastAsia="zh-CN"/>
        </w:rPr>
        <w:t>5号</w:t>
      </w:r>
      <w:r>
        <w:rPr>
          <w:rFonts w:hint="eastAsia" w:ascii="宋体" w:hAnsi="宋体"/>
          <w:sz w:val="24"/>
          <w:szCs w:val="24"/>
        </w:rPr>
        <w:t>批准建设，建设资金来源为</w:t>
      </w:r>
      <w:r>
        <w:rPr>
          <w:rFonts w:hint="eastAsia" w:ascii="宋体" w:hAnsi="宋体"/>
          <w:sz w:val="24"/>
          <w:szCs w:val="24"/>
          <w:lang w:eastAsia="zh-CN"/>
        </w:rPr>
        <w:t>财政</w:t>
      </w:r>
      <w:r>
        <w:rPr>
          <w:rFonts w:hint="eastAsia" w:ascii="宋体" w:hAnsi="宋体"/>
          <w:sz w:val="24"/>
          <w:szCs w:val="24"/>
        </w:rPr>
        <w:t>资金。招标人为</w:t>
      </w:r>
      <w:r>
        <w:rPr>
          <w:rFonts w:hint="eastAsia" w:ascii="宋体" w:hAnsi="宋体"/>
          <w:sz w:val="24"/>
          <w:szCs w:val="24"/>
          <w:lang w:eastAsia="zh-CN"/>
        </w:rPr>
        <w:t>许昌市技术经济学校</w:t>
      </w:r>
      <w:r>
        <w:rPr>
          <w:rFonts w:hint="eastAsia" w:ascii="宋体" w:hAnsi="宋体"/>
          <w:sz w:val="24"/>
          <w:szCs w:val="24"/>
        </w:rPr>
        <w:t>，招标代理机构为</w:t>
      </w:r>
      <w:r>
        <w:rPr>
          <w:rFonts w:hint="eastAsia" w:ascii="宋体" w:hAnsi="宋体"/>
          <w:sz w:val="24"/>
          <w:szCs w:val="24"/>
          <w:lang w:eastAsia="zh-CN"/>
        </w:rPr>
        <w:t>山西文昌工程咨询有限公司</w:t>
      </w:r>
      <w:r>
        <w:rPr>
          <w:rFonts w:hint="eastAsia" w:ascii="宋体" w:hAnsi="宋体"/>
          <w:sz w:val="24"/>
          <w:szCs w:val="24"/>
        </w:rPr>
        <w:t>。本项目已具备招标条件，现对该项目的施工进行国内公开招标。</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rPr>
          <w:rFonts w:ascii="宋体" w:hAnsi="宋体"/>
          <w:color w:val="FF0000"/>
          <w:sz w:val="24"/>
          <w:szCs w:val="24"/>
        </w:rPr>
      </w:pPr>
      <w:r>
        <w:rPr>
          <w:rFonts w:hint="eastAsia" w:ascii="宋体" w:hAnsi="宋体"/>
          <w:sz w:val="24"/>
          <w:szCs w:val="24"/>
        </w:rPr>
        <w:t>2.1招标编号：长交建【2020】GZ0</w:t>
      </w:r>
      <w:r>
        <w:rPr>
          <w:rFonts w:hint="eastAsia" w:ascii="宋体" w:hAnsi="宋体"/>
          <w:sz w:val="24"/>
          <w:szCs w:val="24"/>
          <w:lang w:val="en-US" w:eastAsia="zh-CN"/>
        </w:rPr>
        <w:t>71</w:t>
      </w:r>
      <w:r>
        <w:rPr>
          <w:rFonts w:hint="eastAsia" w:ascii="宋体" w:hAnsi="宋体"/>
          <w:sz w:val="24"/>
          <w:szCs w:val="24"/>
        </w:rPr>
        <w:t>号</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rPr>
        <w:t>2.2项目名称：</w:t>
      </w:r>
      <w:r>
        <w:rPr>
          <w:rFonts w:hint="eastAsia" w:ascii="宋体" w:hAnsi="宋体"/>
          <w:sz w:val="24"/>
          <w:szCs w:val="24"/>
          <w:lang w:eastAsia="zh-CN"/>
        </w:rPr>
        <w:t>许昌技术经济学校新增</w:t>
      </w:r>
      <w:r>
        <w:rPr>
          <w:rFonts w:hint="eastAsia" w:ascii="宋体" w:hAnsi="宋体"/>
          <w:sz w:val="24"/>
          <w:szCs w:val="24"/>
          <w:lang w:val="en-US" w:eastAsia="zh-CN"/>
        </w:rPr>
        <w:t>1250KVA变压器项目及校内低压线路改造项目</w:t>
      </w:r>
      <w:r>
        <w:rPr>
          <w:rFonts w:hint="eastAsia" w:ascii="宋体" w:hAnsi="宋体"/>
          <w:sz w:val="24"/>
          <w:szCs w:val="24"/>
        </w:rPr>
        <w:t>（不见面开标）</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2.3建设地点：</w:t>
      </w:r>
      <w:r>
        <w:rPr>
          <w:rFonts w:hint="eastAsia" w:ascii="宋体" w:hAnsi="宋体"/>
          <w:sz w:val="24"/>
          <w:szCs w:val="24"/>
          <w:lang w:eastAsia="zh-CN"/>
        </w:rPr>
        <w:t>许昌技术经济学校</w:t>
      </w:r>
      <w:r>
        <w:rPr>
          <w:rFonts w:hint="eastAsia" w:ascii="宋体" w:hAnsi="宋体"/>
          <w:sz w:val="24"/>
          <w:szCs w:val="24"/>
        </w:rPr>
        <w:t>院内。</w:t>
      </w:r>
    </w:p>
    <w:p>
      <w:pPr>
        <w:autoSpaceDE w:val="0"/>
        <w:autoSpaceDN w:val="0"/>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2.</w:t>
      </w:r>
      <w:r>
        <w:rPr>
          <w:rFonts w:ascii="宋体" w:hAnsi="宋体"/>
          <w:sz w:val="24"/>
          <w:szCs w:val="24"/>
        </w:rPr>
        <w:t>4</w:t>
      </w:r>
      <w:r>
        <w:rPr>
          <w:rFonts w:hint="eastAsia" w:ascii="宋体" w:hAnsi="宋体"/>
          <w:sz w:val="24"/>
          <w:szCs w:val="24"/>
        </w:rPr>
        <w:t>标段划分：本项目共划分为</w:t>
      </w:r>
      <w:r>
        <w:rPr>
          <w:rFonts w:hint="eastAsia" w:ascii="宋体" w:hAnsi="宋体"/>
          <w:sz w:val="24"/>
          <w:szCs w:val="24"/>
          <w:lang w:eastAsia="zh-CN"/>
        </w:rPr>
        <w:t>一</w:t>
      </w:r>
      <w:r>
        <w:rPr>
          <w:rFonts w:hint="eastAsia" w:ascii="宋体" w:hAnsi="宋体"/>
          <w:sz w:val="24"/>
          <w:szCs w:val="24"/>
        </w:rPr>
        <w:t>个标段</w:t>
      </w:r>
      <w:r>
        <w:rPr>
          <w:rFonts w:hint="eastAsia" w:ascii="宋体" w:hAnsi="宋体"/>
          <w:sz w:val="24"/>
          <w:szCs w:val="24"/>
          <w:lang w:eastAsia="zh-CN"/>
        </w:rPr>
        <w:t>。</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lang w:val="en-US" w:eastAsia="zh-CN"/>
        </w:rPr>
        <w:t>2.5</w:t>
      </w:r>
      <w:r>
        <w:rPr>
          <w:rFonts w:hint="eastAsia" w:ascii="宋体" w:hAnsi="宋体"/>
          <w:sz w:val="24"/>
          <w:szCs w:val="24"/>
        </w:rPr>
        <w:t>项目建设内容：</w:t>
      </w:r>
      <w:r>
        <w:rPr>
          <w:rFonts w:hint="eastAsia" w:ascii="宋体" w:hAnsi="宋体"/>
          <w:sz w:val="24"/>
          <w:szCs w:val="24"/>
          <w:lang w:eastAsia="zh-CN"/>
        </w:rPr>
        <w:t>许昌技术经济学校新增</w:t>
      </w:r>
      <w:r>
        <w:rPr>
          <w:rFonts w:hint="eastAsia" w:ascii="宋体" w:hAnsi="宋体"/>
          <w:sz w:val="24"/>
          <w:szCs w:val="24"/>
          <w:lang w:val="en-US" w:eastAsia="zh-CN"/>
        </w:rPr>
        <w:t>1250KVA变压器项目，包括安装12米电杆、分界开关、高压计量箱、避雷器、隔离开关、接地极、箱变、箱变基础、电缆及电缆保护管敷设等</w:t>
      </w:r>
      <w:r>
        <w:rPr>
          <w:rFonts w:hint="eastAsia" w:ascii="宋体" w:hAnsi="宋体"/>
          <w:sz w:val="24"/>
          <w:szCs w:val="24"/>
        </w:rPr>
        <w:t>。</w:t>
      </w:r>
      <w:r>
        <w:rPr>
          <w:rFonts w:hint="eastAsia" w:ascii="宋体" w:hAnsi="宋体"/>
          <w:sz w:val="24"/>
          <w:szCs w:val="24"/>
          <w:lang w:eastAsia="zh-CN"/>
        </w:rPr>
        <w:t>许昌技术经济学校校内低压线路改造项目，包括由变压器至各楼之间敷设电缆及电缆保护管，男女宿舍楼楼内安装配电箱、桥架、电线、线槽、空调插座、电能表、应急灯、更换照明灯具等。</w:t>
      </w:r>
      <w:r>
        <w:rPr>
          <w:rFonts w:hint="eastAsia" w:ascii="宋体" w:hAnsi="宋体"/>
          <w:sz w:val="24"/>
          <w:szCs w:val="24"/>
        </w:rPr>
        <w:t>具体详见工程量清单。</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w:t>
      </w:r>
      <w:r>
        <w:rPr>
          <w:rFonts w:hint="eastAsia" w:ascii="宋体" w:hAnsi="宋体"/>
          <w:sz w:val="24"/>
          <w:szCs w:val="24"/>
          <w:lang w:val="en-US" w:eastAsia="zh-CN"/>
        </w:rPr>
        <w:t>2392816.87元</w:t>
      </w:r>
      <w:r>
        <w:rPr>
          <w:rFonts w:hint="eastAsia" w:ascii="宋体" w:hAnsi="宋体"/>
          <w:sz w:val="24"/>
          <w:szCs w:val="24"/>
        </w:rPr>
        <w:t>。</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w:t>
      </w:r>
      <w:r>
        <w:rPr>
          <w:rFonts w:hint="eastAsia" w:ascii="宋体" w:hAnsi="宋体"/>
          <w:sz w:val="24"/>
          <w:szCs w:val="24"/>
          <w:lang w:val="en-US" w:eastAsia="zh-CN"/>
        </w:rPr>
        <w:t>30</w:t>
      </w:r>
      <w:r>
        <w:rPr>
          <w:rFonts w:hint="eastAsia" w:ascii="宋体" w:hAnsi="宋体"/>
          <w:sz w:val="24"/>
          <w:szCs w:val="24"/>
        </w:rPr>
        <w:t>日历天</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三、投标人资格要求</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3.1投标人具有独立的法人资格及有效的企业法人营业执照，具备建设行政主管部门颁发的电力工程施工总承包三级及以上资质或输变电工程专业承包三级及以上资质，</w:t>
      </w:r>
      <w:r>
        <w:rPr>
          <w:rFonts w:hint="eastAsia" w:ascii="宋体" w:hAnsi="宋体"/>
          <w:sz w:val="24"/>
          <w:szCs w:val="24"/>
          <w:lang w:eastAsia="zh-CN"/>
        </w:rPr>
        <w:t>并</w:t>
      </w:r>
      <w:r>
        <w:rPr>
          <w:rFonts w:hint="eastAsia" w:ascii="宋体" w:hAnsi="宋体"/>
          <w:sz w:val="24"/>
          <w:szCs w:val="24"/>
        </w:rPr>
        <w:t>同时具备能源行政主管部门颁发的《承装（修、试）电力设施许可证》</w:t>
      </w:r>
      <w:r>
        <w:rPr>
          <w:rFonts w:hint="eastAsia" w:ascii="宋体" w:hAnsi="宋体"/>
          <w:sz w:val="24"/>
          <w:szCs w:val="24"/>
          <w:lang w:eastAsia="zh-CN"/>
        </w:rPr>
        <w:t>五</w:t>
      </w:r>
      <w:r>
        <w:rPr>
          <w:rFonts w:hint="eastAsia" w:ascii="宋体" w:hAnsi="宋体"/>
          <w:sz w:val="24"/>
          <w:szCs w:val="24"/>
        </w:rPr>
        <w:t>级及以上证书，并具有有效的安生生产许可证，并在人员、设备、资金等方面具备相应的施工能力；拟派项目经理具备机电工程专业二级及以上注册建造师执业资格，并具备有效的安全生产考核合格证书或安全生产和职业健康培训合格证书，且未担任其它在建项目的项目经理。</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rPr>
          <w:rFonts w:ascii="宋体" w:hAnsi="宋体"/>
          <w:b/>
          <w:bCs/>
          <w:sz w:val="24"/>
          <w:szCs w:val="24"/>
        </w:rPr>
      </w:pPr>
      <w:bookmarkStart w:id="11" w:name="_Toc397507922"/>
      <w:bookmarkEnd w:id="11"/>
      <w:bookmarkStart w:id="12" w:name="_Toc397605791"/>
      <w:bookmarkEnd w:id="12"/>
      <w:bookmarkStart w:id="13" w:name="_Toc397507510"/>
      <w:r>
        <w:rPr>
          <w:rFonts w:hint="eastAsia" w:ascii="宋体" w:hAnsi="宋体"/>
          <w:b/>
          <w:bCs/>
          <w:sz w:val="24"/>
          <w:szCs w:val="24"/>
        </w:rPr>
        <w:t>四、</w:t>
      </w:r>
      <w:bookmarkEnd w:id="13"/>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5.2施工图纸下载（如有）：按照招标文件要求自行下载。</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5.3招标文件每套售价300元，投标人于开标结束后转账至支付宝账户：</w:t>
      </w:r>
      <w:r>
        <w:rPr>
          <w:rFonts w:hint="eastAsia" w:hAnsi="宋体"/>
          <w:sz w:val="24"/>
          <w:szCs w:val="24"/>
          <w:lang w:val="en-US" w:eastAsia="zh-CN"/>
        </w:rPr>
        <w:t>15638799653</w:t>
      </w:r>
      <w:r>
        <w:rPr>
          <w:rFonts w:hint="eastAsia" w:ascii="宋体" w:hAnsi="宋体"/>
          <w:sz w:val="24"/>
          <w:szCs w:val="24"/>
          <w:lang w:val="en-US" w:eastAsia="zh-CN"/>
        </w:rPr>
        <w:t xml:space="preserve"> </w:t>
      </w:r>
      <w:r>
        <w:rPr>
          <w:rFonts w:hint="eastAsia" w:ascii="宋体" w:hAnsi="宋体"/>
          <w:sz w:val="24"/>
          <w:szCs w:val="24"/>
        </w:rPr>
        <w:t>（转账时请注明项目编号、标段及公司名称）。</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六、投标文件的递交</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60" w:lineRule="exact"/>
        <w:ind w:firstLine="480" w:firstLineChars="200"/>
        <w:rPr>
          <w:rFonts w:ascii="宋体" w:hAnsi="宋体"/>
          <w:color w:val="FF0000"/>
          <w:sz w:val="24"/>
          <w:szCs w:val="24"/>
        </w:rPr>
      </w:pPr>
      <w:r>
        <w:rPr>
          <w:rFonts w:hint="eastAsia" w:ascii="宋体" w:hAnsi="宋体"/>
          <w:color w:val="FF0000"/>
          <w:sz w:val="24"/>
          <w:szCs w:val="24"/>
        </w:rPr>
        <w:t>6.2投标文件提交截止时间及开标时间：2020年</w:t>
      </w:r>
      <w:r>
        <w:rPr>
          <w:rFonts w:hint="eastAsia" w:ascii="宋体" w:hAnsi="宋体"/>
          <w:color w:val="FF0000"/>
          <w:sz w:val="24"/>
          <w:szCs w:val="24"/>
          <w:lang w:val="en-US" w:eastAsia="zh-CN"/>
        </w:rPr>
        <w:t>7</w:t>
      </w:r>
      <w:r>
        <w:rPr>
          <w:rFonts w:hint="eastAsia" w:ascii="宋体" w:hAnsi="宋体"/>
          <w:color w:val="FF0000"/>
          <w:sz w:val="24"/>
          <w:szCs w:val="24"/>
        </w:rPr>
        <w:t>月</w:t>
      </w:r>
      <w:r>
        <w:rPr>
          <w:rFonts w:hint="eastAsia" w:ascii="宋体" w:hAnsi="宋体"/>
          <w:color w:val="FF0000"/>
          <w:sz w:val="24"/>
          <w:szCs w:val="24"/>
          <w:lang w:val="en-US" w:eastAsia="zh-CN"/>
        </w:rPr>
        <w:t>7</w:t>
      </w:r>
      <w:r>
        <w:rPr>
          <w:rFonts w:hint="eastAsia" w:ascii="宋体" w:hAnsi="宋体"/>
          <w:color w:val="FF0000"/>
          <w:sz w:val="24"/>
          <w:szCs w:val="24"/>
        </w:rPr>
        <w:t>日 09  时</w:t>
      </w:r>
      <w:r>
        <w:rPr>
          <w:rFonts w:hint="eastAsia" w:ascii="宋体" w:hAnsi="宋体"/>
          <w:color w:val="FF0000"/>
          <w:sz w:val="24"/>
          <w:szCs w:val="24"/>
          <w:lang w:val="en-US" w:eastAsia="zh-CN"/>
        </w:rPr>
        <w:t>3</w:t>
      </w:r>
      <w:r>
        <w:rPr>
          <w:rFonts w:hint="eastAsia" w:ascii="宋体" w:hAnsi="宋体"/>
          <w:color w:val="FF0000"/>
          <w:sz w:val="24"/>
          <w:szCs w:val="24"/>
        </w:rPr>
        <w:t>0 分。</w:t>
      </w:r>
    </w:p>
    <w:p>
      <w:pPr>
        <w:widowControl/>
        <w:spacing w:line="460" w:lineRule="exact"/>
        <w:ind w:firstLine="480" w:firstLineChars="200"/>
        <w:rPr>
          <w:rFonts w:hAnsi="宋体"/>
          <w:bCs/>
          <w:color w:val="FF0000"/>
          <w:sz w:val="24"/>
        </w:rPr>
      </w:pPr>
      <w:r>
        <w:rPr>
          <w:rFonts w:hint="eastAsia" w:ascii="宋体" w:hAnsi="宋体"/>
          <w:sz w:val="24"/>
          <w:szCs w:val="24"/>
        </w:rPr>
        <w:t>6.3招标人（代理机构）线上开标地点：</w:t>
      </w: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一</w:t>
      </w:r>
      <w:r>
        <w:rPr>
          <w:rFonts w:hint="eastAsia" w:ascii="宋体" w:hAnsi="宋体"/>
          <w:color w:val="FF0000"/>
          <w:sz w:val="24"/>
          <w:szCs w:val="24"/>
        </w:rPr>
        <w:t>室（长葛市葛天大道东段商务区6号楼</w:t>
      </w:r>
      <w:r>
        <w:rPr>
          <w:rFonts w:hint="eastAsia" w:ascii="宋体" w:hAnsi="宋体"/>
          <w:color w:val="FF0000"/>
          <w:sz w:val="24"/>
          <w:szCs w:val="24"/>
          <w:lang w:val="en-US" w:eastAsia="zh-CN"/>
        </w:rPr>
        <w:t>506</w:t>
      </w:r>
      <w:r>
        <w:rPr>
          <w:rFonts w:hint="eastAsia" w:ascii="宋体" w:hAnsi="宋体"/>
          <w:color w:val="FF0000"/>
          <w:sz w:val="24"/>
          <w:szCs w:val="24"/>
        </w:rPr>
        <w:t>室）</w:t>
      </w:r>
      <w:r>
        <w:rPr>
          <w:rFonts w:hint="eastAsia" w:ascii="宋体" w:hAnsi="宋体"/>
          <w:sz w:val="24"/>
          <w:szCs w:val="24"/>
        </w:rPr>
        <w:t>。</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七、发布公告的媒介</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八、招标人及代理机构</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招 标 人：许昌技术经济学校</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地   址：长葛市建设路南段</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 xml:space="preserve">联 系 人：翟先生  </w:t>
      </w:r>
    </w:p>
    <w:p>
      <w:pPr>
        <w:autoSpaceDE w:val="0"/>
        <w:autoSpaceDN w:val="0"/>
        <w:spacing w:line="460" w:lineRule="exact"/>
        <w:ind w:firstLine="480" w:firstLineChars="200"/>
        <w:rPr>
          <w:rFonts w:hint="default" w:ascii="宋体" w:hAnsi="宋体"/>
          <w:sz w:val="24"/>
          <w:szCs w:val="24"/>
          <w:lang w:val="en-US"/>
        </w:rPr>
      </w:pPr>
      <w:r>
        <w:rPr>
          <w:rFonts w:hint="eastAsia" w:ascii="宋体" w:hAnsi="宋体"/>
          <w:sz w:val="24"/>
          <w:szCs w:val="24"/>
          <w:lang w:val="en-US" w:eastAsia="zh-CN"/>
        </w:rPr>
        <w:t>联系电话：0374-6170088</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代理机构：山西文昌工程咨询有限公司</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代理机构联系方式：张先生   13271279113</w:t>
      </w:r>
    </w:p>
    <w:p>
      <w:pPr>
        <w:autoSpaceDE w:val="0"/>
        <w:autoSpaceDN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代理机构地址：郑州市郑州高新技术产业开发区冬青街7号B1606</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九、特别提示：</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60" w:lineRule="exact"/>
        <w:ind w:firstLine="480" w:firstLineChars="200"/>
        <w:rPr>
          <w:rFonts w:hAnsi="宋体"/>
          <w:b/>
          <w:sz w:val="28"/>
          <w:szCs w:val="28"/>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ind w:firstLine="482" w:firstLineChars="200"/>
        <w:rPr>
          <w:rFonts w:hAnsi="宋体"/>
          <w:b/>
          <w:sz w:val="24"/>
          <w:szCs w:val="24"/>
        </w:rPr>
      </w:pPr>
      <w:r>
        <w:rPr>
          <w:rFonts w:hint="eastAsia" w:hAnsi="宋体"/>
          <w:b/>
          <w:sz w:val="24"/>
          <w:szCs w:val="24"/>
        </w:rPr>
        <w:t>温馨提示：</w:t>
      </w:r>
    </w:p>
    <w:p>
      <w:pPr>
        <w:spacing w:line="460" w:lineRule="exact"/>
        <w:ind w:firstLine="482"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3.电子投标文件的制作</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）下载“许昌投标文件制作系统SEARUN最新版本”，按招标文件要求制作电子投标文件。</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hint="eastAsia"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rPr>
          <w:rFonts w:hAnsi="宋体"/>
          <w:b/>
          <w:bCs/>
          <w:sz w:val="24"/>
        </w:rPr>
      </w:pPr>
      <w:r>
        <w:rPr>
          <w:rFonts w:hint="eastAsia" w:hAnsi="宋体"/>
          <w:b/>
          <w:bCs/>
          <w:sz w:val="24"/>
        </w:rPr>
        <w:t>7.评标依据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pPr>
        <w:autoSpaceDE w:val="0"/>
        <w:autoSpaceDN w:val="0"/>
        <w:spacing w:line="460" w:lineRule="exact"/>
        <w:jc w:val="center"/>
        <w:outlineLvl w:val="0"/>
        <w:rPr>
          <w:b/>
          <w:bCs/>
          <w:kern w:val="0"/>
          <w:sz w:val="36"/>
          <w:szCs w:val="36"/>
        </w:rPr>
      </w:pPr>
      <w:bookmarkStart w:id="14" w:name="_Toc41045405"/>
      <w:r>
        <w:rPr>
          <w:rFonts w:hint="eastAsia" w:ascii="宋体" w:hAnsi="宋体"/>
          <w:b/>
          <w:bCs/>
          <w:kern w:val="0"/>
          <w:sz w:val="36"/>
          <w:szCs w:val="36"/>
        </w:rPr>
        <w:t>第二章</w:t>
      </w:r>
      <w:r>
        <w:rPr>
          <w:rFonts w:hint="eastAsia"/>
          <w:b/>
          <w:bCs/>
          <w:kern w:val="0"/>
          <w:sz w:val="36"/>
          <w:szCs w:val="36"/>
        </w:rPr>
        <w:t xml:space="preserve">  </w:t>
      </w:r>
      <w:r>
        <w:rPr>
          <w:rFonts w:hint="eastAsia" w:ascii="宋体" w:hAnsi="宋体"/>
          <w:b/>
          <w:bCs/>
          <w:kern w:val="0"/>
          <w:sz w:val="36"/>
          <w:szCs w:val="36"/>
        </w:rPr>
        <w:t>投标人须知</w:t>
      </w:r>
      <w:bookmarkEnd w:id="14"/>
    </w:p>
    <w:p>
      <w:pPr>
        <w:autoSpaceDE w:val="0"/>
        <w:autoSpaceDN w:val="0"/>
        <w:spacing w:line="460" w:lineRule="exact"/>
        <w:jc w:val="center"/>
        <w:rPr>
          <w:rFonts w:ascii="宋体" w:hAnsi="宋体" w:cs="黑体"/>
          <w:b/>
          <w:bCs/>
          <w:kern w:val="0"/>
          <w:sz w:val="28"/>
          <w:szCs w:val="28"/>
        </w:rPr>
      </w:pPr>
      <w:bookmarkStart w:id="15" w:name="_Toc464824550"/>
      <w:bookmarkEnd w:id="15"/>
      <w:bookmarkStart w:id="16" w:name="_Toc17870"/>
      <w:r>
        <w:rPr>
          <w:rFonts w:hint="eastAsia" w:ascii="宋体" w:hAnsi="宋体" w:cs="黑体"/>
          <w:b/>
          <w:bCs/>
          <w:kern w:val="0"/>
          <w:sz w:val="28"/>
          <w:szCs w:val="28"/>
        </w:rPr>
        <w:t>投标人须知前附表</w:t>
      </w:r>
      <w:bookmarkEnd w:id="16"/>
    </w:p>
    <w:tbl>
      <w:tblPr>
        <w:tblStyle w:val="13"/>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sz w:val="24"/>
                <w:szCs w:val="24"/>
              </w:rPr>
            </w:pPr>
            <w:r>
              <w:rPr>
                <w:rFonts w:hint="eastAsia" w:ascii="宋体" w:hAnsi="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rPr>
                <w:rFonts w:ascii="宋体" w:hAnsi="宋体"/>
                <w:color w:val="FF0000"/>
                <w:sz w:val="24"/>
                <w:szCs w:val="24"/>
              </w:rPr>
            </w:pPr>
            <w:r>
              <w:rPr>
                <w:rFonts w:hint="eastAsia" w:ascii="宋体" w:hAnsi="宋体"/>
                <w:color w:val="FF0000"/>
                <w:sz w:val="24"/>
                <w:szCs w:val="24"/>
              </w:rPr>
              <w:t>长交建【</w:t>
            </w:r>
            <w:r>
              <w:rPr>
                <w:rFonts w:ascii="宋体" w:hAnsi="宋体"/>
                <w:color w:val="FF0000"/>
                <w:sz w:val="24"/>
                <w:szCs w:val="24"/>
              </w:rPr>
              <w:t>2020</w:t>
            </w:r>
            <w:r>
              <w:rPr>
                <w:rFonts w:hint="eastAsia" w:ascii="宋体" w:hAnsi="宋体"/>
                <w:color w:val="FF0000"/>
                <w:sz w:val="24"/>
                <w:szCs w:val="24"/>
              </w:rPr>
              <w:t>】G</w:t>
            </w:r>
            <w:r>
              <w:rPr>
                <w:rFonts w:ascii="宋体" w:hAnsi="宋体"/>
                <w:color w:val="FF0000"/>
                <w:sz w:val="24"/>
                <w:szCs w:val="24"/>
              </w:rPr>
              <w:t>Z</w:t>
            </w:r>
            <w:r>
              <w:rPr>
                <w:rFonts w:hint="eastAsia" w:ascii="宋体" w:hAnsi="宋体"/>
                <w:color w:val="FF0000"/>
                <w:sz w:val="24"/>
                <w:szCs w:val="24"/>
              </w:rPr>
              <w:t>0</w:t>
            </w:r>
            <w:r>
              <w:rPr>
                <w:rFonts w:hint="eastAsia" w:ascii="宋体" w:hAnsi="宋体"/>
                <w:color w:val="FF0000"/>
                <w:sz w:val="24"/>
                <w:szCs w:val="24"/>
                <w:lang w:val="en-US" w:eastAsia="zh-CN"/>
              </w:rPr>
              <w:t>71</w:t>
            </w:r>
            <w:r>
              <w:rPr>
                <w:rFonts w:hint="eastAsia" w:ascii="宋体" w:hAnsi="宋体"/>
                <w:color w:val="FF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hint="eastAsia" w:ascii="宋体" w:hAnsi="宋体"/>
                <w:sz w:val="24"/>
                <w:szCs w:val="24"/>
              </w:rPr>
            </w:pPr>
            <w:r>
              <w:rPr>
                <w:rFonts w:hint="eastAsia" w:ascii="宋体" w:hAnsi="宋体"/>
                <w:sz w:val="24"/>
                <w:szCs w:val="24"/>
                <w:lang w:val="en-US" w:eastAsia="zh-CN"/>
              </w:rPr>
              <w:t>招 标 人：许昌技术经济学校</w:t>
            </w:r>
          </w:p>
          <w:p>
            <w:pPr>
              <w:autoSpaceDE w:val="0"/>
              <w:autoSpaceDN w:val="0"/>
              <w:spacing w:line="460" w:lineRule="exact"/>
              <w:rPr>
                <w:rFonts w:hint="eastAsia" w:ascii="宋体" w:hAnsi="宋体"/>
                <w:sz w:val="24"/>
                <w:szCs w:val="24"/>
              </w:rPr>
            </w:pPr>
            <w:r>
              <w:rPr>
                <w:rFonts w:hint="eastAsia" w:ascii="宋体" w:hAnsi="宋体"/>
                <w:sz w:val="24"/>
                <w:szCs w:val="24"/>
                <w:lang w:val="en-US" w:eastAsia="zh-CN"/>
              </w:rPr>
              <w:t>地   址：长葛市建设路南段</w:t>
            </w:r>
          </w:p>
          <w:p>
            <w:pPr>
              <w:autoSpaceDE w:val="0"/>
              <w:autoSpaceDN w:val="0"/>
              <w:spacing w:line="460" w:lineRule="exact"/>
              <w:rPr>
                <w:rFonts w:hint="eastAsia" w:ascii="宋体" w:hAnsi="宋体"/>
                <w:sz w:val="24"/>
                <w:szCs w:val="24"/>
              </w:rPr>
            </w:pPr>
            <w:r>
              <w:rPr>
                <w:rFonts w:hint="eastAsia" w:ascii="宋体" w:hAnsi="宋体"/>
                <w:sz w:val="24"/>
                <w:szCs w:val="24"/>
                <w:lang w:val="en-US" w:eastAsia="zh-CN"/>
              </w:rPr>
              <w:t xml:space="preserve">联 系 人：翟先生  </w:t>
            </w:r>
          </w:p>
          <w:p>
            <w:pPr>
              <w:autoSpaceDE w:val="0"/>
              <w:autoSpaceDN w:val="0"/>
              <w:spacing w:line="460" w:lineRule="exact"/>
              <w:rPr>
                <w:rFonts w:ascii="宋体" w:hAnsi="宋体"/>
                <w:sz w:val="24"/>
                <w:szCs w:val="24"/>
              </w:rPr>
            </w:pPr>
            <w:r>
              <w:rPr>
                <w:rFonts w:hint="eastAsia" w:ascii="宋体" w:hAnsi="宋体"/>
                <w:sz w:val="24"/>
                <w:szCs w:val="24"/>
                <w:lang w:val="en-US" w:eastAsia="zh-CN"/>
              </w:rPr>
              <w:t>联系电话：0374-6170088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hint="eastAsia" w:ascii="宋体" w:hAnsi="宋体"/>
                <w:sz w:val="24"/>
                <w:szCs w:val="24"/>
              </w:rPr>
            </w:pPr>
            <w:r>
              <w:rPr>
                <w:rFonts w:hint="eastAsia" w:ascii="宋体" w:hAnsi="宋体"/>
                <w:sz w:val="24"/>
                <w:szCs w:val="24"/>
                <w:lang w:val="en-US" w:eastAsia="zh-CN"/>
              </w:rPr>
              <w:t>代理机构：山西文昌工程咨询有限公司</w:t>
            </w:r>
          </w:p>
          <w:p>
            <w:pPr>
              <w:autoSpaceDE w:val="0"/>
              <w:autoSpaceDN w:val="0"/>
              <w:spacing w:line="460" w:lineRule="exact"/>
              <w:rPr>
                <w:rFonts w:hint="eastAsia" w:ascii="宋体" w:hAnsi="宋体"/>
                <w:sz w:val="24"/>
                <w:szCs w:val="24"/>
              </w:rPr>
            </w:pPr>
            <w:r>
              <w:rPr>
                <w:rFonts w:hint="eastAsia" w:ascii="宋体" w:hAnsi="宋体"/>
                <w:sz w:val="24"/>
                <w:szCs w:val="24"/>
                <w:lang w:val="en-US" w:eastAsia="zh-CN"/>
              </w:rPr>
              <w:t>代理机构联系方式：张先生   13271279113</w:t>
            </w:r>
          </w:p>
          <w:p>
            <w:pPr>
              <w:autoSpaceDE w:val="0"/>
              <w:autoSpaceDN w:val="0"/>
              <w:spacing w:line="460" w:lineRule="exact"/>
              <w:rPr>
                <w:rFonts w:ascii="宋体" w:hAnsi="宋体" w:cs="仿宋_GB2312"/>
                <w:kern w:val="0"/>
                <w:sz w:val="24"/>
                <w:szCs w:val="24"/>
              </w:rPr>
            </w:pPr>
            <w:r>
              <w:rPr>
                <w:rFonts w:hint="eastAsia" w:ascii="宋体" w:hAnsi="宋体"/>
                <w:sz w:val="24"/>
                <w:szCs w:val="24"/>
                <w:lang w:val="en-US" w:eastAsia="zh-CN"/>
              </w:rPr>
              <w:t>代理机构地址：郑州市郑州高新技术产业开发区冬青街7号B1606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lang w:eastAsia="zh-CN"/>
              </w:rPr>
              <w:t>许昌技术经济学校新增</w:t>
            </w:r>
            <w:r>
              <w:rPr>
                <w:rFonts w:hint="eastAsia" w:ascii="宋体" w:hAnsi="宋体"/>
                <w:sz w:val="24"/>
                <w:szCs w:val="24"/>
                <w:lang w:val="en-US" w:eastAsia="zh-CN"/>
              </w:rPr>
              <w:t>1250KVA变压器项目及校内低压线路改造项目</w:t>
            </w:r>
            <w:r>
              <w:rPr>
                <w:rFonts w:hint="eastAsia" w:ascii="宋体" w:hAnsi="宋体"/>
                <w:sz w:val="24"/>
                <w:szCs w:val="24"/>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lang w:eastAsia="zh-CN"/>
              </w:rPr>
              <w:t>许昌技术经济学校</w:t>
            </w:r>
            <w:r>
              <w:rPr>
                <w:rFonts w:hint="eastAsia" w:ascii="宋体" w:hAnsi="宋体"/>
                <w:sz w:val="24"/>
                <w:szCs w:val="24"/>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lang w:eastAsia="zh-CN"/>
              </w:rPr>
              <w:t>许昌技术经济学校新增</w:t>
            </w:r>
            <w:r>
              <w:rPr>
                <w:rFonts w:hint="eastAsia" w:ascii="宋体" w:hAnsi="宋体"/>
                <w:sz w:val="24"/>
                <w:szCs w:val="24"/>
                <w:lang w:val="en-US" w:eastAsia="zh-CN"/>
              </w:rPr>
              <w:t>1250KVA变压器项目，包括安装12米电杆、分界开关、高压计量箱、避雷器、隔离开关、接地极、箱变、箱变基础、电缆及电缆保护管敷设等.</w:t>
            </w:r>
            <w:r>
              <w:rPr>
                <w:rFonts w:hint="eastAsia" w:ascii="宋体" w:hAnsi="宋体"/>
                <w:sz w:val="24"/>
                <w:szCs w:val="24"/>
                <w:lang w:eastAsia="zh-CN"/>
              </w:rPr>
              <w:t>许昌技术经济学校校内低压线路改造项目，包括由变压器至各楼之间敷设电缆及电缆保护管，男女宿舍楼楼内安装配电箱、桥架、电线、线槽、空调插座、电能表、应急灯、更换照明灯具等。</w:t>
            </w:r>
            <w:r>
              <w:rPr>
                <w:rFonts w:hint="eastAsia" w:ascii="宋体" w:hAnsi="宋体"/>
                <w:sz w:val="24"/>
                <w:szCs w:val="24"/>
              </w:rPr>
              <w:t>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ascii="宋体" w:hAnsi="宋体"/>
                <w:sz w:val="24"/>
                <w:szCs w:val="24"/>
              </w:rPr>
            </w:pPr>
            <w:r>
              <w:rPr>
                <w:rFonts w:hint="eastAsia" w:ascii="宋体" w:hAnsi="宋体"/>
                <w:sz w:val="24"/>
                <w:szCs w:val="24"/>
                <w:lang w:eastAsia="zh-CN"/>
              </w:rPr>
              <w:t>财政</w:t>
            </w:r>
            <w:r>
              <w:rPr>
                <w:rFonts w:hint="eastAsia" w:ascii="宋体" w:hAnsi="宋体"/>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ascii="宋体" w:hAnsi="宋体" w:cs="仿宋_GB2312"/>
                <w:kern w:val="0"/>
                <w:sz w:val="24"/>
                <w:szCs w:val="24"/>
              </w:rPr>
            </w:pPr>
            <w:r>
              <w:rPr>
                <w:rFonts w:hint="eastAsia" w:ascii="宋体" w:hAnsi="宋体"/>
                <w:sz w:val="24"/>
                <w:szCs w:val="24"/>
              </w:rPr>
              <w:t>财政资金</w:t>
            </w: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本项目共划分为</w:t>
            </w:r>
            <w:r>
              <w:rPr>
                <w:rFonts w:hint="eastAsia" w:ascii="宋体" w:hAnsi="宋体" w:cs="仿宋_GB2312"/>
                <w:kern w:val="0"/>
                <w:sz w:val="24"/>
                <w:szCs w:val="24"/>
                <w:lang w:eastAsia="zh-CN"/>
              </w:rPr>
              <w:t>一</w:t>
            </w:r>
            <w:r>
              <w:rPr>
                <w:rFonts w:hint="eastAsia" w:ascii="宋体" w:hAnsi="宋体" w:cs="仿宋_GB2312"/>
                <w:kern w:val="0"/>
                <w:sz w:val="24"/>
                <w:szCs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lang w:val="en-US" w:eastAsia="zh-CN"/>
              </w:rPr>
              <w:t>3</w:t>
            </w:r>
            <w:r>
              <w:rPr>
                <w:rFonts w:ascii="宋体" w:hAnsi="宋体" w:cs="仿宋_GB2312"/>
                <w:kern w:val="0"/>
                <w:sz w:val="24"/>
                <w:szCs w:val="24"/>
              </w:rPr>
              <w:t>0</w:t>
            </w:r>
            <w:r>
              <w:rPr>
                <w:rFonts w:hint="eastAsia" w:ascii="宋体" w:hAnsi="宋体" w:cs="仿宋_GB2312"/>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p>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numPr>
                <w:ilvl w:val="0"/>
                <w:numId w:val="0"/>
              </w:numPr>
              <w:autoSpaceDE w:val="0"/>
              <w:autoSpaceDN w:val="0"/>
              <w:spacing w:line="460" w:lineRule="exac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投标人具有独立的法人资格及有效的企业法人营业执照，具备建设行政主管部门颁发的电力工程施工总承包三级及以上资质或输变电工程专业承包三级及以上资质，</w:t>
            </w:r>
            <w:r>
              <w:rPr>
                <w:rFonts w:hint="eastAsia" w:ascii="宋体" w:hAnsi="宋体"/>
                <w:sz w:val="24"/>
                <w:szCs w:val="24"/>
                <w:lang w:eastAsia="zh-CN"/>
              </w:rPr>
              <w:t>并</w:t>
            </w:r>
            <w:r>
              <w:rPr>
                <w:rFonts w:hint="eastAsia" w:ascii="宋体" w:hAnsi="宋体"/>
                <w:sz w:val="24"/>
                <w:szCs w:val="24"/>
              </w:rPr>
              <w:t>同时具备能源行政主管部门颁发的《承装（修、试）电力设施许可证》</w:t>
            </w:r>
            <w:r>
              <w:rPr>
                <w:rFonts w:hint="eastAsia" w:ascii="宋体" w:hAnsi="宋体"/>
                <w:sz w:val="24"/>
                <w:szCs w:val="24"/>
                <w:lang w:eastAsia="zh-CN"/>
              </w:rPr>
              <w:t>五</w:t>
            </w:r>
            <w:r>
              <w:rPr>
                <w:rFonts w:hint="eastAsia" w:ascii="宋体" w:hAnsi="宋体"/>
                <w:sz w:val="24"/>
                <w:szCs w:val="24"/>
              </w:rPr>
              <w:t>级及以上证书，并具有有效的安生生产许可证，并在人员、设备、资金等方面具备相应的施工能力；拟派项目经理具备机电工程专业二级及以上注册建造师执业资格，并具备有效的安全生产考核合格证书或安全生产和职业健康培训合格证书，且未担任其它在建项目的项目经理。</w:t>
            </w:r>
          </w:p>
          <w:p>
            <w:pPr>
              <w:autoSpaceDE w:val="0"/>
              <w:autoSpaceDN w:val="0"/>
              <w:spacing w:line="460" w:lineRule="exac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rPr>
                <w:rFonts w:ascii="宋体" w:hAnsi="宋体"/>
                <w:sz w:val="24"/>
                <w:szCs w:val="24"/>
              </w:rPr>
            </w:pPr>
            <w:r>
              <w:rPr>
                <w:rFonts w:hint="eastAsia" w:ascii="宋体" w:hAnsi="宋体"/>
                <w:sz w:val="24"/>
                <w:szCs w:val="24"/>
              </w:rPr>
              <w:t>3.本次招标不接受联合体投标，不得转包、挂靠及违法分包；</w:t>
            </w:r>
          </w:p>
          <w:p>
            <w:pPr>
              <w:spacing w:line="460" w:lineRule="exact"/>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2.1.1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both"/>
              <w:rPr>
                <w:rFonts w:ascii="宋体" w:hAnsi="宋体" w:cs="黑体"/>
                <w:color w:val="FF0000"/>
                <w:kern w:val="0"/>
                <w:sz w:val="24"/>
                <w:szCs w:val="24"/>
              </w:rPr>
            </w:pPr>
            <w:r>
              <w:rPr>
                <w:rFonts w:hint="eastAsia" w:ascii="宋体" w:hAnsi="宋体" w:cs="仿宋_GB2312"/>
                <w:color w:val="FF0000"/>
                <w:kern w:val="0"/>
                <w:sz w:val="24"/>
                <w:szCs w:val="24"/>
              </w:rPr>
              <w:t>2020年</w:t>
            </w:r>
            <w:r>
              <w:rPr>
                <w:rFonts w:hint="eastAsia" w:ascii="宋体" w:hAnsi="宋体" w:cs="仿宋_GB2312"/>
                <w:color w:val="FF0000"/>
                <w:kern w:val="0"/>
                <w:sz w:val="24"/>
                <w:szCs w:val="24"/>
                <w:lang w:val="en-US" w:eastAsia="zh-CN"/>
              </w:rPr>
              <w:t>7</w:t>
            </w:r>
            <w:r>
              <w:rPr>
                <w:rFonts w:hint="eastAsia" w:ascii="宋体" w:hAnsi="宋体" w:cs="仿宋_GB2312"/>
                <w:color w:val="FF0000"/>
                <w:kern w:val="0"/>
                <w:sz w:val="24"/>
                <w:szCs w:val="24"/>
              </w:rPr>
              <w:t>月</w:t>
            </w:r>
            <w:r>
              <w:rPr>
                <w:rFonts w:hint="eastAsia" w:ascii="宋体" w:hAnsi="宋体" w:cs="仿宋_GB2312"/>
                <w:color w:val="FF0000"/>
                <w:kern w:val="0"/>
                <w:sz w:val="24"/>
                <w:szCs w:val="24"/>
                <w:lang w:val="en-US" w:eastAsia="zh-CN"/>
              </w:rPr>
              <w:t>7</w:t>
            </w:r>
            <w:r>
              <w:rPr>
                <w:rFonts w:hint="eastAsia" w:ascii="宋体" w:hAnsi="宋体" w:cs="仿宋_GB2312"/>
                <w:color w:val="FF0000"/>
                <w:kern w:val="0"/>
                <w:sz w:val="24"/>
                <w:szCs w:val="24"/>
              </w:rPr>
              <w:t>日 09  时</w:t>
            </w:r>
            <w:r>
              <w:rPr>
                <w:rFonts w:hint="eastAsia" w:ascii="宋体" w:hAnsi="宋体" w:cs="仿宋_GB2312"/>
                <w:color w:val="FF0000"/>
                <w:kern w:val="0"/>
                <w:sz w:val="24"/>
                <w:szCs w:val="24"/>
                <w:lang w:val="en-US" w:eastAsia="zh-CN"/>
              </w:rPr>
              <w:t>3</w:t>
            </w:r>
            <w:r>
              <w:rPr>
                <w:rFonts w:hint="eastAsia" w:ascii="宋体" w:hAnsi="宋体" w:cs="仿宋_GB2312"/>
                <w:color w:val="FF0000"/>
                <w:kern w:val="0"/>
                <w:sz w:val="24"/>
                <w:szCs w:val="24"/>
              </w:rPr>
              <w:t>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jc w:val="left"/>
              <w:rPr>
                <w:rFonts w:ascii="楷体" w:hAnsi="楷体" w:eastAsia="楷体"/>
                <w:b/>
                <w:bCs/>
                <w:sz w:val="24"/>
                <w:szCs w:val="24"/>
              </w:rPr>
            </w:pPr>
            <w:r>
              <w:rPr>
                <w:rFonts w:hint="eastAsia" w:asciiTheme="minorEastAsia" w:hAnsiTheme="minorEastAsia" w:eastAsiaTheme="minorEastAsia"/>
                <w:bCs/>
                <w:sz w:val="24"/>
                <w:szCs w:val="24"/>
              </w:rPr>
              <w:t>1.投标保证金递交截止时间：</w:t>
            </w:r>
            <w:r>
              <w:rPr>
                <w:rFonts w:hint="eastAsia" w:ascii="宋体" w:hAnsi="宋体" w:cs="仿宋"/>
                <w:sz w:val="24"/>
                <w:szCs w:val="24"/>
              </w:rPr>
              <w:t>同投标截止时间。</w:t>
            </w:r>
          </w:p>
          <w:p>
            <w:pPr>
              <w:spacing w:line="460" w:lineRule="exact"/>
              <w:rPr>
                <w:rFonts w:ascii="宋体" w:hAnsi="宋体"/>
                <w:sz w:val="24"/>
                <w:szCs w:val="24"/>
              </w:rPr>
            </w:pPr>
            <w:r>
              <w:rPr>
                <w:rFonts w:hint="eastAsia" w:asciiTheme="minorEastAsia" w:hAnsiTheme="minorEastAsia" w:eastAsiaTheme="minorEastAsia"/>
                <w:bCs/>
                <w:sz w:val="24"/>
                <w:szCs w:val="24"/>
              </w:rPr>
              <w:t>2.金额：</w:t>
            </w:r>
            <w:r>
              <w:rPr>
                <w:rFonts w:hint="eastAsia" w:ascii="宋体" w:hAnsi="宋体" w:cs="仿宋"/>
                <w:sz w:val="24"/>
                <w:szCs w:val="24"/>
                <w:u w:val="single"/>
              </w:rPr>
              <w:t>人民币</w:t>
            </w:r>
            <w:r>
              <w:rPr>
                <w:rFonts w:hint="eastAsia" w:ascii="宋体" w:hAnsi="宋体" w:cs="仿宋"/>
                <w:sz w:val="24"/>
                <w:szCs w:val="24"/>
                <w:u w:val="single"/>
                <w:lang w:eastAsia="zh-CN"/>
              </w:rPr>
              <w:t>肆</w:t>
            </w:r>
            <w:r>
              <w:rPr>
                <w:rFonts w:hint="eastAsia" w:ascii="宋体" w:hAnsi="宋体" w:cs="仿宋"/>
                <w:sz w:val="24"/>
                <w:szCs w:val="24"/>
                <w:u w:val="single"/>
              </w:rPr>
              <w:t>万</w:t>
            </w:r>
            <w:r>
              <w:rPr>
                <w:rFonts w:hint="eastAsia" w:ascii="宋体" w:hAnsi="宋体" w:cs="仿宋"/>
                <w:sz w:val="24"/>
                <w:szCs w:val="24"/>
                <w:u w:val="single"/>
                <w:lang w:eastAsia="zh-CN"/>
              </w:rPr>
              <w:t>柒</w:t>
            </w:r>
            <w:r>
              <w:rPr>
                <w:rFonts w:hint="eastAsia" w:ascii="宋体" w:hAnsi="宋体" w:cs="仿宋"/>
                <w:sz w:val="24"/>
                <w:szCs w:val="24"/>
                <w:u w:val="single"/>
              </w:rPr>
              <w:t>仟元整（￥</w:t>
            </w:r>
            <w:r>
              <w:rPr>
                <w:rFonts w:hint="eastAsia" w:ascii="宋体" w:hAnsi="宋体" w:cs="仿宋"/>
                <w:sz w:val="24"/>
                <w:szCs w:val="24"/>
                <w:u w:val="single"/>
                <w:lang w:val="en-US" w:eastAsia="zh-CN"/>
              </w:rPr>
              <w:t>47</w:t>
            </w:r>
            <w:r>
              <w:rPr>
                <w:rFonts w:hint="eastAsia" w:ascii="宋体" w:hAnsi="宋体" w:cs="仿宋"/>
                <w:sz w:val="24"/>
                <w:szCs w:val="24"/>
                <w:u w:val="single"/>
              </w:rPr>
              <w:t>000元）</w:t>
            </w:r>
            <w:r>
              <w:rPr>
                <w:rFonts w:hint="eastAsia" w:ascii="宋体" w:hAnsi="宋体"/>
                <w:sz w:val="24"/>
                <w:szCs w:val="24"/>
              </w:rPr>
              <w:t>；</w:t>
            </w:r>
          </w:p>
          <w:p>
            <w:pPr>
              <w:spacing w:line="460" w:lineRule="exact"/>
              <w:rPr>
                <w:rFonts w:ascii="宋体" w:hAnsi="宋体"/>
                <w:sz w:val="24"/>
                <w:szCs w:val="24"/>
              </w:rPr>
            </w:pPr>
            <w:r>
              <w:rPr>
                <w:rFonts w:hint="eastAsia" w:asciiTheme="minorEastAsia" w:hAnsiTheme="minorEastAsia" w:eastAsiaTheme="minorEastAsia"/>
                <w:bCs/>
                <w:sz w:val="24"/>
                <w:szCs w:val="24"/>
              </w:rPr>
              <w:t>3.递交方式</w:t>
            </w:r>
            <w:r>
              <w:rPr>
                <w:rFonts w:hint="eastAsia" w:asciiTheme="minorEastAsia" w:hAnsiTheme="minorEastAsia" w:eastAsiaTheme="minorEastAsia"/>
                <w:sz w:val="24"/>
                <w:szCs w:val="24"/>
              </w:rPr>
              <w:t>：</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rPr>
                <w:rFonts w:ascii="宋体" w:hAnsi="宋体"/>
                <w:sz w:val="24"/>
                <w:szCs w:val="24"/>
              </w:rPr>
            </w:pPr>
            <w:r>
              <w:rPr>
                <w:rFonts w:hint="eastAsia" w:asciiTheme="minorEastAsia" w:hAnsiTheme="minorEastAsia" w:eastAsiaTheme="minorEastAsia"/>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rPr>
                <w:rFonts w:ascii="宋体" w:hAnsi="宋体"/>
                <w:sz w:val="24"/>
                <w:szCs w:val="24"/>
              </w:rPr>
            </w:pPr>
            <w:r>
              <w:rPr>
                <w:rFonts w:hint="eastAsia" w:ascii="宋体" w:hAnsi="宋体"/>
                <w:sz w:val="24"/>
                <w:szCs w:val="24"/>
              </w:rPr>
              <w:t>5.其他事项详见本招标文件投标人须知。</w:t>
            </w:r>
          </w:p>
          <w:p>
            <w:pPr>
              <w:spacing w:line="460" w:lineRule="exact"/>
              <w:rPr>
                <w:rFonts w:ascii="宋体" w:hAnsi="宋体"/>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p>
            <w:pPr>
              <w:spacing w:line="460" w:lineRule="exact"/>
              <w:ind w:firstLine="482" w:firstLineChars="200"/>
              <w:rPr>
                <w:rFonts w:ascii="宋体" w:hAnsi="宋体" w:cs="仿宋_GB2312"/>
                <w:b/>
                <w:bCs/>
                <w:color w:val="000000"/>
                <w:kern w:val="0"/>
                <w:sz w:val="24"/>
                <w:szCs w:val="24"/>
              </w:rPr>
            </w:pPr>
            <w:r>
              <w:rPr>
                <w:rFonts w:hint="eastAsia" w:ascii="宋体"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hAnsi="宋体" w:cs="宋体"/>
                <w:sz w:val="24"/>
                <w:szCs w:val="24"/>
              </w:rPr>
            </w:pPr>
            <w:r>
              <w:rPr>
                <w:rFonts w:hint="eastAsia" w:ascii="宋体" w:hAnsi="宋体"/>
                <w:sz w:val="24"/>
                <w:szCs w:val="24"/>
              </w:rPr>
              <w:t>电子投标文件</w:t>
            </w:r>
          </w:p>
          <w:p>
            <w:pPr>
              <w:autoSpaceDE w:val="0"/>
              <w:autoSpaceDN w:val="0"/>
              <w:spacing w:line="460" w:lineRule="exact"/>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开标地点：</w:t>
            </w:r>
            <w:r>
              <w:rPr>
                <w:rFonts w:hint="eastAsia" w:ascii="宋体" w:hAnsi="宋体" w:cs="仿宋_GB2312"/>
                <w:color w:val="FF0000"/>
                <w:kern w:val="0"/>
                <w:sz w:val="24"/>
                <w:szCs w:val="24"/>
              </w:rPr>
              <w:t>长葛市公共资源交易中心开标</w:t>
            </w:r>
            <w:r>
              <w:rPr>
                <w:rFonts w:hint="eastAsia" w:ascii="宋体" w:hAnsi="宋体" w:cs="仿宋_GB2312"/>
                <w:color w:val="FF0000"/>
                <w:kern w:val="0"/>
                <w:sz w:val="24"/>
                <w:szCs w:val="24"/>
                <w:lang w:val="en-US" w:eastAsia="zh-CN"/>
              </w:rPr>
              <w:t>一</w:t>
            </w:r>
            <w:r>
              <w:rPr>
                <w:rFonts w:hint="eastAsia" w:ascii="宋体" w:hAnsi="宋体" w:cs="仿宋_GB2312"/>
                <w:color w:val="FF0000"/>
                <w:kern w:val="0"/>
                <w:sz w:val="24"/>
                <w:szCs w:val="24"/>
              </w:rPr>
              <w:t>室（长葛市葛天大道东段商务区6号楼</w:t>
            </w:r>
            <w:r>
              <w:rPr>
                <w:rFonts w:hint="eastAsia" w:ascii="宋体" w:hAnsi="宋体" w:cs="仿宋_GB2312"/>
                <w:color w:val="FF0000"/>
                <w:kern w:val="0"/>
                <w:sz w:val="24"/>
                <w:szCs w:val="24"/>
                <w:lang w:val="en-US" w:eastAsia="zh-CN"/>
              </w:rPr>
              <w:t>506</w:t>
            </w:r>
            <w:r>
              <w:rPr>
                <w:rFonts w:hint="eastAsia" w:ascii="宋体" w:hAnsi="宋体" w:cs="仿宋_GB2312"/>
                <w:color w:val="FF0000"/>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rPr>
                <w:rFonts w:hAnsi="宋体"/>
                <w:sz w:val="24"/>
              </w:rPr>
            </w:pPr>
            <w:r>
              <w:rPr>
                <w:rFonts w:hint="eastAsia" w:hAnsi="宋体"/>
                <w:sz w:val="24"/>
              </w:rPr>
              <w:t>（3）解密完成后，招标人（代理机构）点击“系数抽取”按钮进行系数抽取，系数抽取情况在“公告通知”处显示。</w:t>
            </w:r>
          </w:p>
          <w:p>
            <w:pPr>
              <w:spacing w:line="460" w:lineRule="exact"/>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6.1.1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w:t>
            </w:r>
            <w:r>
              <w:rPr>
                <w:rFonts w:hint="eastAsia" w:ascii="宋体" w:hAnsi="宋体"/>
                <w:sz w:val="24"/>
                <w:lang w:eastAsia="zh-CN"/>
              </w:rPr>
              <w:t>电力</w:t>
            </w:r>
            <w:r>
              <w:rPr>
                <w:rFonts w:hint="eastAsia" w:ascii="宋体" w:hAnsi="宋体"/>
                <w:sz w:val="24"/>
              </w:rPr>
              <w:t>工程类项目（以合同签订日期为准）。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bookmarkStart w:id="17" w:name="_Toc32423"/>
            <w:r>
              <w:rPr>
                <w:rFonts w:hint="eastAsia" w:ascii="宋体" w:hAnsi="宋体"/>
                <w:kern w:val="0"/>
                <w:sz w:val="24"/>
                <w:szCs w:val="24"/>
              </w:rPr>
              <w:t>招标控制价：</w:t>
            </w:r>
            <w:bookmarkEnd w:id="17"/>
            <w:r>
              <w:rPr>
                <w:rFonts w:hint="eastAsia" w:ascii="宋体" w:hAnsi="宋体"/>
                <w:kern w:val="0"/>
                <w:sz w:val="24"/>
                <w:szCs w:val="24"/>
                <w:lang w:eastAsia="zh-CN"/>
              </w:rPr>
              <w:t>贰佰叁</w:t>
            </w:r>
            <w:r>
              <w:rPr>
                <w:rFonts w:hint="eastAsia" w:ascii="宋体" w:hAnsi="宋体"/>
                <w:kern w:val="0"/>
                <w:sz w:val="24"/>
                <w:szCs w:val="24"/>
              </w:rPr>
              <w:t>拾</w:t>
            </w:r>
            <w:r>
              <w:rPr>
                <w:rFonts w:hint="eastAsia" w:ascii="宋体" w:hAnsi="宋体"/>
                <w:kern w:val="0"/>
                <w:sz w:val="24"/>
                <w:szCs w:val="24"/>
                <w:lang w:eastAsia="zh-CN"/>
              </w:rPr>
              <w:t>玖万贰仟捌佰壹拾陆元捌角柒</w:t>
            </w:r>
            <w:r>
              <w:rPr>
                <w:rFonts w:hint="eastAsia" w:ascii="宋体" w:hAnsi="宋体"/>
                <w:kern w:val="0"/>
                <w:sz w:val="24"/>
                <w:szCs w:val="24"/>
                <w:lang w:val="en-US" w:eastAsia="zh-CN"/>
              </w:rPr>
              <w:t>分</w:t>
            </w:r>
            <w:r>
              <w:rPr>
                <w:rFonts w:hint="eastAsia" w:ascii="宋体" w:hAnsi="宋体"/>
                <w:kern w:val="0"/>
                <w:sz w:val="24"/>
                <w:szCs w:val="24"/>
              </w:rPr>
              <w:t>（￥</w:t>
            </w:r>
            <w:r>
              <w:rPr>
                <w:rFonts w:hint="eastAsia" w:ascii="宋体" w:hAnsi="宋体"/>
                <w:kern w:val="0"/>
                <w:sz w:val="24"/>
                <w:szCs w:val="24"/>
                <w:lang w:val="en-US" w:eastAsia="zh-CN"/>
              </w:rPr>
              <w:t>2392816.87</w:t>
            </w:r>
            <w:r>
              <w:rPr>
                <w:rFonts w:hint="eastAsia" w:ascii="宋体" w:hAnsi="宋体"/>
                <w:kern w:val="0"/>
                <w:sz w:val="24"/>
                <w:szCs w:val="24"/>
              </w:rPr>
              <w:t>元）。</w:t>
            </w:r>
          </w:p>
          <w:p>
            <w:pPr>
              <w:spacing w:line="460" w:lineRule="exact"/>
              <w:rPr>
                <w:rFonts w:ascii="宋体" w:hAnsi="宋体"/>
                <w:bCs/>
                <w:color w:val="000000"/>
                <w:kern w:val="0"/>
                <w:sz w:val="24"/>
                <w:szCs w:val="24"/>
              </w:rPr>
            </w:pPr>
            <w:r>
              <w:rPr>
                <w:rFonts w:hint="eastAsia" w:ascii="宋体" w:hAnsi="宋体"/>
                <w:bCs/>
                <w:color w:val="000000"/>
                <w:kern w:val="0"/>
                <w:sz w:val="24"/>
                <w:szCs w:val="24"/>
              </w:rPr>
              <w:t>招标控制价由招标人依据国家计价规范、《河南省建设工程工程量清单招标控制价管理规定》、河南省现行计价依据的规定编制。</w:t>
            </w:r>
          </w:p>
          <w:p>
            <w:pPr>
              <w:spacing w:line="460" w:lineRule="exact"/>
              <w:rPr>
                <w:rFonts w:ascii="宋体" w:hAnsi="宋体"/>
                <w:b/>
                <w:bCs/>
                <w:color w:val="000000"/>
                <w:kern w:val="0"/>
                <w:sz w:val="24"/>
                <w:szCs w:val="24"/>
              </w:rPr>
            </w:pPr>
            <w:bookmarkStart w:id="18" w:name="_Toc13776"/>
            <w:r>
              <w:rPr>
                <w:rFonts w:hint="eastAsia" w:ascii="宋体" w:hAnsi="宋体"/>
                <w:bCs/>
                <w:color w:val="000000"/>
                <w:kern w:val="0"/>
                <w:sz w:val="24"/>
                <w:szCs w:val="24"/>
              </w:rPr>
              <w:t>凡投标人的投标总报价高于招标控制价（不含等于“招标控制价”）的，该投标人的投标文件应予拒绝。</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60" w:lineRule="exact"/>
              <w:ind w:firstLine="602" w:firstLineChars="250"/>
              <w:rPr>
                <w:rFonts w:ascii="宋体" w:hAnsi="宋体" w:cs="仿宋_GB2312"/>
                <w:b/>
                <w:bCs/>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rPr>
                <w:rFonts w:ascii="宋体" w:hAnsi="宋体"/>
                <w:sz w:val="24"/>
                <w:szCs w:val="24"/>
              </w:rPr>
            </w:pPr>
            <w:r>
              <w:rPr>
                <w:rFonts w:hint="eastAsia" w:ascii="宋体"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rPr>
                <w:b/>
                <w:bCs/>
                <w:sz w:val="24"/>
                <w:szCs w:val="24"/>
              </w:rPr>
            </w:pPr>
            <w:r>
              <w:rPr>
                <w:rFonts w:hint="eastAsia" w:ascii="宋体"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hanging="240"/>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rPr>
                <w:color w:val="000000"/>
                <w:sz w:val="24"/>
                <w:szCs w:val="24"/>
              </w:rPr>
            </w:pPr>
            <w:r>
              <w:rPr>
                <w:rFonts w:hint="eastAsia"/>
                <w:color w:val="000000"/>
                <w:sz w:val="24"/>
                <w:szCs w:val="24"/>
              </w:rPr>
              <w:t>10.9</w:t>
            </w:r>
            <w:r>
              <w:rPr>
                <w:rFonts w:hint="eastAsia" w:ascii="宋体" w:hAnsi="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60" w:lineRule="exact"/>
              <w:jc w:val="left"/>
              <w:rPr>
                <w:rFonts w:ascii="新宋体" w:hAnsi="新宋体" w:eastAsia="新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新宋体" w:hAnsi="新宋体" w:eastAsia="新宋体" w:cs="宋体"/>
                <w:kern w:val="0"/>
                <w:sz w:val="24"/>
                <w:szCs w:val="24"/>
              </w:rPr>
            </w:pPr>
            <w:bookmarkStart w:id="19" w:name="_Toc464824557"/>
            <w:r>
              <w:rPr>
                <w:rFonts w:hint="eastAsia" w:ascii="新宋体" w:hAnsi="新宋体" w:eastAsia="新宋体" w:cs="宋体"/>
                <w:kern w:val="0"/>
                <w:sz w:val="24"/>
                <w:szCs w:val="24"/>
              </w:rPr>
              <w:t>10.12招标代理费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新宋体" w:hAnsi="新宋体" w:eastAsia="新宋体" w:cs="宋体"/>
                <w:kern w:val="0"/>
                <w:sz w:val="24"/>
                <w:szCs w:val="24"/>
              </w:rPr>
            </w:pPr>
            <w:bookmarkStart w:id="20" w:name="_Toc5119"/>
            <w:r>
              <w:rPr>
                <w:sz w:val="24"/>
                <w:szCs w:val="24"/>
              </w:rPr>
              <w:t>由</w:t>
            </w:r>
            <w:bookmarkEnd w:id="20"/>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jc w:val="left"/>
              <w:rPr>
                <w:rFonts w:ascii="新宋体" w:hAnsi="新宋体" w:eastAsia="新宋体" w:cs="宋体"/>
                <w:kern w:val="0"/>
                <w:sz w:val="24"/>
                <w:szCs w:val="24"/>
              </w:rPr>
            </w:pPr>
            <w:bookmarkStart w:id="21" w:name="_Toc464824559"/>
            <w:r>
              <w:rPr>
                <w:rFonts w:hint="eastAsia" w:ascii="新宋体" w:hAnsi="新宋体" w:eastAsia="新宋体"/>
                <w:sz w:val="24"/>
                <w:szCs w:val="24"/>
              </w:rPr>
              <w:t>10.13招标文件费</w:t>
            </w:r>
            <w:bookmarkEnd w:id="21"/>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sz w:val="24"/>
                <w:szCs w:val="24"/>
              </w:rPr>
            </w:pPr>
            <w:bookmarkStart w:id="22" w:name="_Toc464824560"/>
            <w:r>
              <w:rPr>
                <w:rFonts w:hint="eastAsia" w:ascii="宋体" w:hAnsi="宋体"/>
                <w:sz w:val="24"/>
                <w:szCs w:val="24"/>
              </w:rPr>
              <w:t>1、招标文件费用</w:t>
            </w:r>
            <w:bookmarkEnd w:id="22"/>
            <w:r>
              <w:rPr>
                <w:rFonts w:ascii="宋体" w:hAnsi="宋体"/>
                <w:sz w:val="24"/>
                <w:szCs w:val="24"/>
              </w:rPr>
              <w:t>3</w:t>
            </w:r>
            <w:r>
              <w:rPr>
                <w:rFonts w:hint="eastAsia" w:ascii="宋体" w:hAnsi="宋体"/>
                <w:sz w:val="24"/>
                <w:szCs w:val="24"/>
              </w:rPr>
              <w:t>00元/套，售后不退；</w:t>
            </w:r>
          </w:p>
          <w:p>
            <w:pPr>
              <w:autoSpaceDE w:val="0"/>
              <w:autoSpaceDN w:val="0"/>
              <w:spacing w:line="460" w:lineRule="exact"/>
              <w:jc w:val="left"/>
              <w:rPr>
                <w:rFonts w:ascii="宋体" w:hAnsi="宋体"/>
                <w:sz w:val="24"/>
                <w:szCs w:val="24"/>
              </w:rPr>
            </w:pPr>
            <w:r>
              <w:rPr>
                <w:rFonts w:hint="eastAsia" w:hAnsi="宋体"/>
                <w:sz w:val="24"/>
                <w:szCs w:val="24"/>
              </w:rPr>
              <w:t>2、投标人于开标结束后转账至支付宝账户：</w:t>
            </w:r>
            <w:r>
              <w:rPr>
                <w:rFonts w:hint="eastAsia" w:hAnsi="宋体"/>
                <w:sz w:val="24"/>
                <w:szCs w:val="24"/>
                <w:lang w:val="en-US" w:eastAsia="zh-CN"/>
              </w:rPr>
              <w:t>15638799653</w:t>
            </w:r>
            <w:r>
              <w:rPr>
                <w:rFonts w:hint="eastAsia" w:hAnsi="宋体"/>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b/>
                <w:bCs/>
                <w:kern w:val="0"/>
                <w:sz w:val="24"/>
                <w:szCs w:val="24"/>
              </w:rPr>
            </w:pPr>
            <w:bookmarkStart w:id="23" w:name="_Toc397507523"/>
            <w:r>
              <w:rPr>
                <w:rFonts w:hint="eastAsia" w:ascii="宋体" w:hAnsi="宋体" w:cs="仿宋_GB2312"/>
                <w:b/>
                <w:bCs/>
                <w:kern w:val="0"/>
                <w:sz w:val="24"/>
                <w:szCs w:val="24"/>
              </w:rPr>
              <w:t xml:space="preserve">10.14 </w:t>
            </w:r>
            <w:bookmarkEnd w:id="23"/>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账  号：13201001800000552</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长交建【20</w:t>
            </w:r>
            <w:r>
              <w:rPr>
                <w:rFonts w:ascii="宋体" w:hAnsi="宋体" w:cs="仿宋_GB2312"/>
                <w:b/>
                <w:bCs/>
                <w:kern w:val="0"/>
                <w:sz w:val="24"/>
                <w:szCs w:val="24"/>
              </w:rPr>
              <w:t>20</w:t>
            </w:r>
            <w:r>
              <w:rPr>
                <w:rFonts w:hint="eastAsia" w:ascii="宋体" w:hAnsi="宋体" w:cs="仿宋_GB2312"/>
                <w:b/>
                <w:bCs/>
                <w:kern w:val="0"/>
                <w:sz w:val="24"/>
                <w:szCs w:val="24"/>
              </w:rPr>
              <w:t>】G</w:t>
            </w:r>
            <w:r>
              <w:rPr>
                <w:rFonts w:ascii="宋体" w:hAnsi="宋体" w:cs="仿宋_GB2312"/>
                <w:b/>
                <w:bCs/>
                <w:kern w:val="0"/>
                <w:sz w:val="24"/>
                <w:szCs w:val="24"/>
              </w:rPr>
              <w:t>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60" w:lineRule="exact"/>
              <w:ind w:firstLine="120" w:firstLineChars="50"/>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Cs/>
                <w:kern w:val="0"/>
                <w:sz w:val="24"/>
                <w:szCs w:val="24"/>
              </w:rPr>
            </w:pPr>
            <w:r>
              <w:rPr>
                <w:rFonts w:hint="eastAsia" w:ascii="宋体" w:hAnsi="宋体" w:cs="仿宋_GB2312"/>
                <w:bCs/>
                <w:kern w:val="0"/>
                <w:sz w:val="24"/>
                <w:szCs w:val="24"/>
              </w:rPr>
              <w:t>10.16特别提醒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bCs/>
                <w:kern w:val="0"/>
                <w:sz w:val="24"/>
                <w:szCs w:val="24"/>
              </w:rPr>
            </w:pPr>
            <w:r>
              <w:rPr>
                <w:rFonts w:hint="eastAsia" w:ascii="宋体" w:hAnsi="宋体" w:cs="仿宋_GB2312"/>
                <w:bCs/>
                <w:kern w:val="0"/>
                <w:sz w:val="24"/>
                <w:szCs w:val="24"/>
              </w:rPr>
              <w:t>中标人应当按合同约定履行义务，完成中标项目。中标人不得向他人转让中标项目，也不得将中标项目肢解后分别向他人转让。</w:t>
            </w:r>
          </w:p>
          <w:p>
            <w:pPr>
              <w:autoSpaceDE w:val="0"/>
              <w:autoSpaceDN w:val="0"/>
              <w:spacing w:line="460" w:lineRule="exact"/>
              <w:rPr>
                <w:rFonts w:ascii="宋体" w:hAnsi="宋体" w:cs="仿宋_GB2312"/>
                <w:b/>
                <w:bCs/>
                <w:kern w:val="0"/>
                <w:sz w:val="24"/>
                <w:szCs w:val="24"/>
              </w:rPr>
            </w:pPr>
            <w:r>
              <w:rPr>
                <w:rFonts w:hint="eastAsia" w:ascii="宋体" w:hAnsi="宋体" w:cs="仿宋_GB2312"/>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hAnsi="宋体"/>
                <w:sz w:val="24"/>
                <w:szCs w:val="24"/>
              </w:rPr>
            </w:pPr>
            <w:r>
              <w:rPr>
                <w:rFonts w:hint="eastAsia" w:hAnsi="宋体"/>
                <w:b/>
                <w:bCs/>
                <w:sz w:val="24"/>
                <w:szCs w:val="24"/>
              </w:rPr>
              <w:t>特别提示</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6、商务标投标文件制作注意事项：</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6.1投标人登录《全国公共资源交易平台（河南省·许昌市）》公共资源交易系统下载“许昌投标文件制作系统SEARUN最新版本”和操作手册（工程项目），按招标文件要求制作商务标投标文件。</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6.2商务标投标文件制作技术咨询：0374-2961598。</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482" w:firstLineChars="200"/>
              <w:jc w:val="left"/>
              <w:rPr>
                <w:rFonts w:ascii="黑体" w:hAnsi="黑体" w:eastAsia="黑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jc w:val="left"/>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bookmarkStart w:id="24" w:name="_Toc397507525"/>
            <w:r>
              <w:rPr>
                <w:rFonts w:hint="eastAsia" w:ascii="宋体" w:hAnsi="宋体"/>
                <w:position w:val="6"/>
                <w:sz w:val="24"/>
                <w:szCs w:val="24"/>
              </w:rPr>
              <w:t>未尽事宜，按国家有关规定执行。</w:t>
            </w:r>
            <w:bookmarkEnd w:id="24"/>
          </w:p>
        </w:tc>
      </w:tr>
    </w:tbl>
    <w:p>
      <w:pPr>
        <w:spacing w:line="460" w:lineRule="exact"/>
        <w:ind w:firstLine="420" w:firstLineChars="200"/>
        <w:rPr>
          <w:rFonts w:asciiTheme="minorEastAsia" w:hAnsiTheme="minorEastAsia" w:eastAsiaTheme="minorEastAsia"/>
          <w:b/>
          <w:sz w:val="24"/>
          <w:szCs w:val="24"/>
        </w:rPr>
      </w:pPr>
      <w:bookmarkStart w:id="25" w:name="_Toc397507526"/>
      <w:bookmarkEnd w:id="25"/>
      <w:bookmarkStart w:id="26" w:name="_Toc397507939"/>
      <w:bookmarkEnd w:id="26"/>
      <w:bookmarkStart w:id="27" w:name="_Toc397605808"/>
      <w:r>
        <w:br w:type="page"/>
      </w:r>
      <w:bookmarkEnd w:id="27"/>
      <w:r>
        <w:rPr>
          <w:rFonts w:hint="eastAsia" w:asciiTheme="minorEastAsia" w:hAnsiTheme="minorEastAsia" w:eastAsiaTheme="minorEastAsia"/>
          <w:b/>
          <w:sz w:val="24"/>
          <w:szCs w:val="24"/>
        </w:rPr>
        <w:t>1. 总则</w:t>
      </w:r>
    </w:p>
    <w:p>
      <w:pPr>
        <w:spacing w:line="460" w:lineRule="exact"/>
        <w:ind w:firstLine="482" w:firstLineChars="200"/>
        <w:rPr>
          <w:rFonts w:ascii="宋体" w:hAnsi="宋体"/>
          <w:b/>
          <w:sz w:val="24"/>
          <w:szCs w:val="24"/>
        </w:rPr>
      </w:pPr>
      <w:bookmarkStart w:id="28" w:name="_Toc450029230"/>
      <w:r>
        <w:rPr>
          <w:rFonts w:hint="eastAsia" w:ascii="宋体" w:hAnsi="宋体"/>
          <w:b/>
          <w:sz w:val="24"/>
          <w:szCs w:val="24"/>
        </w:rPr>
        <w:t>1.1 项目概况</w:t>
      </w:r>
      <w:bookmarkEnd w:id="28"/>
    </w:p>
    <w:p>
      <w:pPr>
        <w:topLinePunct/>
        <w:spacing w:line="460" w:lineRule="exact"/>
        <w:ind w:firstLine="480" w:firstLineChars="200"/>
        <w:rPr>
          <w:rFonts w:ascii="宋体" w:hAnsi="宋体" w:cs="宋体"/>
          <w:sz w:val="24"/>
          <w:szCs w:val="24"/>
        </w:rPr>
      </w:pPr>
      <w:r>
        <w:rPr>
          <w:rFonts w:hint="eastAsia" w:ascii="宋体" w:hAnsi="宋体" w:cs="宋体"/>
          <w:sz w:val="24"/>
          <w:szCs w:val="24"/>
        </w:rPr>
        <w:t>1.1.1 根据《中华人民共和国招标投标法》等有关法律、法规和规章的规定，本招标项目已具备招标条件，现对本标段施工进行招标。</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1.1.5 本标段建设地点：见投标人须知前附表。</w:t>
      </w:r>
    </w:p>
    <w:p>
      <w:pPr>
        <w:spacing w:line="460" w:lineRule="exact"/>
        <w:ind w:firstLine="482" w:firstLineChars="200"/>
        <w:rPr>
          <w:rFonts w:ascii="宋体" w:hAnsi="宋体"/>
          <w:b/>
          <w:sz w:val="24"/>
          <w:szCs w:val="24"/>
        </w:rPr>
      </w:pPr>
      <w:bookmarkStart w:id="29" w:name="_Toc450029231"/>
      <w:r>
        <w:rPr>
          <w:rFonts w:hint="eastAsia" w:ascii="宋体" w:hAnsi="宋体"/>
          <w:b/>
          <w:sz w:val="24"/>
          <w:szCs w:val="24"/>
        </w:rPr>
        <w:t>1.2 资金来源和落实情况</w:t>
      </w:r>
      <w:bookmarkEnd w:id="29"/>
    </w:p>
    <w:p>
      <w:pPr>
        <w:topLinePunct/>
        <w:spacing w:line="460" w:lineRule="exact"/>
        <w:ind w:firstLine="480" w:firstLineChars="200"/>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1.2.3 本招标项目的资金落实情况：见投标人须知前附表。</w:t>
      </w:r>
    </w:p>
    <w:p>
      <w:pPr>
        <w:spacing w:line="460" w:lineRule="exact"/>
        <w:ind w:firstLine="482" w:firstLineChars="200"/>
        <w:rPr>
          <w:rFonts w:ascii="宋体" w:hAnsi="宋体"/>
          <w:b/>
          <w:sz w:val="24"/>
          <w:szCs w:val="24"/>
        </w:rPr>
      </w:pPr>
      <w:bookmarkStart w:id="30" w:name="_Toc450029232"/>
      <w:r>
        <w:rPr>
          <w:rFonts w:hint="eastAsia" w:ascii="宋体" w:hAnsi="宋体"/>
          <w:b/>
          <w:sz w:val="24"/>
          <w:szCs w:val="24"/>
        </w:rPr>
        <w:t>1.3 招标范围、计划工期和质量要求</w:t>
      </w:r>
      <w:bookmarkEnd w:id="30"/>
    </w:p>
    <w:p>
      <w:pPr>
        <w:topLinePunct/>
        <w:spacing w:line="460" w:lineRule="exact"/>
        <w:ind w:firstLine="480" w:firstLineChars="200"/>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1.3.3 本标段的质量要求：见投标人须知前附表。</w:t>
      </w:r>
    </w:p>
    <w:p>
      <w:pPr>
        <w:spacing w:line="460" w:lineRule="exact"/>
        <w:ind w:firstLine="482" w:firstLineChars="200"/>
        <w:rPr>
          <w:rFonts w:ascii="宋体" w:hAnsi="宋体"/>
          <w:b/>
          <w:sz w:val="24"/>
          <w:szCs w:val="24"/>
        </w:rPr>
      </w:pPr>
      <w:bookmarkStart w:id="31" w:name="_Toc450029233"/>
      <w:r>
        <w:rPr>
          <w:rFonts w:hint="eastAsia" w:ascii="宋体" w:hAnsi="宋体"/>
          <w:b/>
          <w:sz w:val="24"/>
          <w:szCs w:val="24"/>
        </w:rPr>
        <w:t>1.4 投标人资格要求</w:t>
      </w:r>
      <w:bookmarkEnd w:id="31"/>
    </w:p>
    <w:p>
      <w:pPr>
        <w:topLinePunct/>
        <w:spacing w:line="460" w:lineRule="exact"/>
        <w:ind w:firstLine="480" w:firstLineChars="200"/>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rPr>
          <w:rFonts w:ascii="宋体" w:hAnsi="宋体" w:cs="宋体"/>
          <w:sz w:val="24"/>
          <w:szCs w:val="24"/>
        </w:rPr>
      </w:pPr>
      <w:bookmarkStart w:id="32" w:name="_Hlk534616117"/>
      <w:r>
        <w:rPr>
          <w:rFonts w:hint="eastAsia" w:ascii="宋体" w:hAnsi="宋体" w:cs="宋体"/>
          <w:sz w:val="24"/>
          <w:szCs w:val="24"/>
        </w:rPr>
        <w:t>1.4.4单位负责人为同一人或存在控股、管理关系的不同单位，不得同时参加本项目投标。</w:t>
      </w:r>
      <w:bookmarkEnd w:id="32"/>
      <w:bookmarkStart w:id="33" w:name="_Toc450029234"/>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1.5 费用承担</w:t>
      </w:r>
      <w:bookmarkEnd w:id="33"/>
    </w:p>
    <w:p>
      <w:pPr>
        <w:topLinePunct/>
        <w:spacing w:line="460" w:lineRule="exact"/>
        <w:ind w:firstLine="480" w:firstLineChars="200"/>
        <w:rPr>
          <w:rFonts w:ascii="宋体" w:hAnsi="宋体" w:cs="宋体"/>
          <w:sz w:val="24"/>
          <w:szCs w:val="24"/>
        </w:rPr>
      </w:pPr>
      <w:r>
        <w:rPr>
          <w:rFonts w:hint="eastAsia" w:ascii="宋体" w:hAnsi="宋体" w:cs="宋体"/>
          <w:sz w:val="24"/>
          <w:szCs w:val="24"/>
        </w:rPr>
        <w:t>投标人准备和参加投标活动发生的费用自理。</w:t>
      </w:r>
    </w:p>
    <w:p>
      <w:pPr>
        <w:spacing w:line="460" w:lineRule="exact"/>
        <w:ind w:firstLine="482" w:firstLineChars="200"/>
        <w:rPr>
          <w:rFonts w:ascii="宋体" w:hAnsi="宋体"/>
          <w:b/>
          <w:sz w:val="24"/>
          <w:szCs w:val="24"/>
        </w:rPr>
      </w:pPr>
      <w:bookmarkStart w:id="34" w:name="_Toc450029235"/>
      <w:r>
        <w:rPr>
          <w:rFonts w:hint="eastAsia" w:ascii="宋体" w:hAnsi="宋体"/>
          <w:b/>
          <w:sz w:val="24"/>
          <w:szCs w:val="24"/>
        </w:rPr>
        <w:t>1.6 保密</w:t>
      </w:r>
      <w:bookmarkEnd w:id="34"/>
    </w:p>
    <w:p>
      <w:pPr>
        <w:topLinePunct/>
        <w:spacing w:line="460" w:lineRule="exact"/>
        <w:ind w:firstLine="480" w:firstLineChars="20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460" w:lineRule="exact"/>
        <w:ind w:firstLine="482" w:firstLineChars="200"/>
        <w:rPr>
          <w:rFonts w:ascii="宋体" w:hAnsi="宋体"/>
          <w:b/>
          <w:sz w:val="24"/>
          <w:szCs w:val="24"/>
        </w:rPr>
      </w:pPr>
      <w:bookmarkStart w:id="35" w:name="_Toc450029236"/>
      <w:r>
        <w:rPr>
          <w:rFonts w:hint="eastAsia" w:ascii="宋体" w:hAnsi="宋体"/>
          <w:b/>
          <w:sz w:val="24"/>
          <w:szCs w:val="24"/>
        </w:rPr>
        <w:t>1.7 语言文字</w:t>
      </w:r>
      <w:bookmarkEnd w:id="35"/>
    </w:p>
    <w:p>
      <w:pPr>
        <w:topLinePunct/>
        <w:spacing w:line="460" w:lineRule="exact"/>
        <w:ind w:firstLine="480" w:firstLineChars="20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460" w:lineRule="exact"/>
        <w:ind w:firstLine="482" w:firstLineChars="200"/>
        <w:rPr>
          <w:rFonts w:ascii="宋体" w:hAnsi="宋体"/>
          <w:b/>
          <w:sz w:val="24"/>
          <w:szCs w:val="24"/>
        </w:rPr>
      </w:pPr>
      <w:bookmarkStart w:id="36" w:name="_Toc450029237"/>
      <w:r>
        <w:rPr>
          <w:rFonts w:hint="eastAsia" w:ascii="宋体" w:hAnsi="宋体"/>
          <w:b/>
          <w:sz w:val="24"/>
          <w:szCs w:val="24"/>
        </w:rPr>
        <w:t>1.8 计量单位</w:t>
      </w:r>
      <w:bookmarkEnd w:id="36"/>
    </w:p>
    <w:p>
      <w:pPr>
        <w:topLinePunct/>
        <w:spacing w:line="460" w:lineRule="exact"/>
        <w:ind w:firstLine="480" w:firstLineChars="200"/>
        <w:rPr>
          <w:rFonts w:ascii="宋体" w:hAnsi="宋体" w:cs="宋体"/>
          <w:sz w:val="24"/>
          <w:szCs w:val="24"/>
        </w:rPr>
      </w:pPr>
      <w:r>
        <w:rPr>
          <w:rFonts w:hint="eastAsia" w:ascii="宋体" w:hAnsi="宋体" w:cs="宋体"/>
          <w:sz w:val="24"/>
          <w:szCs w:val="24"/>
        </w:rPr>
        <w:t>所有计量均采用中华人民共和国法定计量单位。</w:t>
      </w:r>
    </w:p>
    <w:p>
      <w:pPr>
        <w:spacing w:line="460" w:lineRule="exact"/>
        <w:ind w:firstLine="482" w:firstLineChars="200"/>
        <w:rPr>
          <w:rFonts w:ascii="宋体" w:hAnsi="宋体"/>
          <w:b/>
          <w:sz w:val="24"/>
          <w:szCs w:val="24"/>
        </w:rPr>
      </w:pPr>
      <w:bookmarkStart w:id="37" w:name="_Toc450029238"/>
      <w:r>
        <w:rPr>
          <w:rFonts w:hint="eastAsia" w:ascii="宋体" w:hAnsi="宋体"/>
          <w:b/>
          <w:sz w:val="24"/>
          <w:szCs w:val="24"/>
        </w:rPr>
        <w:t>1.9 踏勘现场</w:t>
      </w:r>
      <w:bookmarkEnd w:id="37"/>
    </w:p>
    <w:p>
      <w:pPr>
        <w:topLinePunct/>
        <w:spacing w:line="460" w:lineRule="exact"/>
        <w:ind w:firstLine="480" w:firstLineChars="200"/>
        <w:rPr>
          <w:rFonts w:ascii="宋体" w:hAnsi="宋体" w:cs="宋体"/>
          <w:sz w:val="24"/>
          <w:szCs w:val="24"/>
        </w:rPr>
      </w:pPr>
      <w:r>
        <w:rPr>
          <w:rFonts w:hint="eastAsia" w:ascii="宋体" w:hAnsi="宋体" w:cs="宋体"/>
          <w:sz w:val="24"/>
          <w:szCs w:val="24"/>
        </w:rPr>
        <w:t>1.9.1 不组织</w:t>
      </w:r>
    </w:p>
    <w:p>
      <w:pPr>
        <w:spacing w:line="460" w:lineRule="exact"/>
        <w:ind w:firstLine="482" w:firstLineChars="200"/>
        <w:rPr>
          <w:rFonts w:ascii="宋体" w:hAnsi="宋体"/>
          <w:b/>
          <w:sz w:val="24"/>
          <w:szCs w:val="24"/>
        </w:rPr>
      </w:pPr>
      <w:bookmarkStart w:id="38" w:name="_Toc450029239"/>
      <w:r>
        <w:rPr>
          <w:rFonts w:hint="eastAsia" w:ascii="宋体" w:hAnsi="宋体"/>
          <w:b/>
          <w:sz w:val="24"/>
          <w:szCs w:val="24"/>
        </w:rPr>
        <w:t>1.10 投标预备会</w:t>
      </w:r>
      <w:bookmarkEnd w:id="38"/>
    </w:p>
    <w:p>
      <w:pPr>
        <w:topLinePunct/>
        <w:spacing w:line="460" w:lineRule="exact"/>
        <w:ind w:firstLine="480" w:firstLineChars="200"/>
        <w:rPr>
          <w:rFonts w:ascii="宋体" w:hAnsi="宋体" w:cs="宋体"/>
          <w:sz w:val="24"/>
          <w:szCs w:val="24"/>
        </w:rPr>
      </w:pPr>
      <w:r>
        <w:rPr>
          <w:rFonts w:hint="eastAsia" w:ascii="宋体" w:hAnsi="宋体" w:cs="宋体"/>
          <w:sz w:val="24"/>
          <w:szCs w:val="24"/>
        </w:rPr>
        <w:t>1.10.1招标人不召开招标预备会。</w:t>
      </w:r>
    </w:p>
    <w:p>
      <w:pPr>
        <w:spacing w:line="460" w:lineRule="exact"/>
        <w:ind w:firstLine="482" w:firstLineChars="200"/>
        <w:rPr>
          <w:rFonts w:ascii="宋体" w:hAnsi="宋体"/>
          <w:b/>
          <w:sz w:val="24"/>
          <w:szCs w:val="24"/>
        </w:rPr>
      </w:pPr>
      <w:bookmarkStart w:id="39" w:name="_Toc450029240"/>
      <w:r>
        <w:rPr>
          <w:rFonts w:hint="eastAsia" w:ascii="宋体" w:hAnsi="宋体"/>
          <w:b/>
          <w:sz w:val="24"/>
          <w:szCs w:val="24"/>
        </w:rPr>
        <w:t>1.11 分包</w:t>
      </w:r>
      <w:bookmarkEnd w:id="39"/>
    </w:p>
    <w:p>
      <w:pPr>
        <w:topLinePunct/>
        <w:spacing w:line="460" w:lineRule="exact"/>
        <w:ind w:firstLine="480" w:firstLineChars="200"/>
        <w:rPr>
          <w:rFonts w:ascii="宋体" w:hAnsi="宋体" w:cs="宋体"/>
          <w:sz w:val="24"/>
          <w:szCs w:val="24"/>
        </w:rPr>
      </w:pPr>
      <w:r>
        <w:rPr>
          <w:rFonts w:hint="eastAsia" w:ascii="宋体" w:hAnsi="宋体" w:cs="宋体"/>
          <w:sz w:val="24"/>
          <w:szCs w:val="24"/>
        </w:rPr>
        <w:t>1.11.1 不允许。</w:t>
      </w:r>
    </w:p>
    <w:p>
      <w:pPr>
        <w:spacing w:line="460" w:lineRule="exact"/>
        <w:ind w:firstLine="482" w:firstLineChars="200"/>
        <w:rPr>
          <w:rFonts w:ascii="宋体" w:hAnsi="宋体"/>
          <w:b/>
          <w:sz w:val="24"/>
          <w:szCs w:val="24"/>
          <w:vertAlign w:val="superscript"/>
        </w:rPr>
      </w:pPr>
      <w:bookmarkStart w:id="40" w:name="_Toc450029241"/>
      <w:r>
        <w:rPr>
          <w:rFonts w:hint="eastAsia" w:ascii="宋体" w:hAnsi="宋体"/>
          <w:b/>
          <w:sz w:val="24"/>
          <w:szCs w:val="24"/>
        </w:rPr>
        <w:t>1.12 偏离</w:t>
      </w:r>
      <w:bookmarkEnd w:id="40"/>
    </w:p>
    <w:p>
      <w:pPr>
        <w:topLinePunct/>
        <w:spacing w:line="460" w:lineRule="exact"/>
        <w:ind w:firstLine="480" w:firstLineChars="200"/>
        <w:rPr>
          <w:rFonts w:ascii="宋体" w:hAnsi="宋体" w:cs="宋体"/>
          <w:sz w:val="24"/>
          <w:szCs w:val="24"/>
        </w:rPr>
      </w:pPr>
      <w:r>
        <w:rPr>
          <w:rFonts w:hint="eastAsia" w:ascii="宋体" w:hAnsi="宋体" w:cs="宋体"/>
          <w:sz w:val="24"/>
          <w:szCs w:val="24"/>
        </w:rPr>
        <w:t>1.12.1 不允许。</w:t>
      </w:r>
    </w:p>
    <w:p>
      <w:pPr>
        <w:spacing w:line="460" w:lineRule="exact"/>
        <w:ind w:firstLine="482" w:firstLineChars="200"/>
        <w:rPr>
          <w:rFonts w:ascii="宋体" w:hAnsi="宋体"/>
          <w:b/>
          <w:sz w:val="24"/>
          <w:szCs w:val="24"/>
        </w:rPr>
      </w:pPr>
      <w:bookmarkStart w:id="41" w:name="_Toc450029242"/>
      <w:r>
        <w:rPr>
          <w:rFonts w:hint="eastAsia" w:ascii="宋体" w:hAnsi="宋体"/>
          <w:b/>
          <w:sz w:val="24"/>
          <w:szCs w:val="24"/>
        </w:rPr>
        <w:t>2. 招标文件</w:t>
      </w:r>
      <w:bookmarkEnd w:id="41"/>
    </w:p>
    <w:p>
      <w:pPr>
        <w:spacing w:line="460" w:lineRule="exact"/>
        <w:ind w:firstLine="482" w:firstLineChars="200"/>
        <w:rPr>
          <w:rFonts w:ascii="宋体" w:hAnsi="宋体"/>
          <w:b/>
          <w:sz w:val="24"/>
          <w:szCs w:val="24"/>
        </w:rPr>
      </w:pPr>
      <w:bookmarkStart w:id="42" w:name="_Toc450029243"/>
      <w:r>
        <w:rPr>
          <w:rFonts w:hint="eastAsia" w:ascii="宋体" w:hAnsi="宋体"/>
          <w:b/>
          <w:sz w:val="24"/>
          <w:szCs w:val="24"/>
        </w:rPr>
        <w:t>2.1 招标文件的组成</w:t>
      </w:r>
      <w:bookmarkEnd w:id="42"/>
    </w:p>
    <w:p>
      <w:pPr>
        <w:topLinePunct/>
        <w:spacing w:line="460" w:lineRule="exact"/>
        <w:ind w:firstLine="480" w:firstLineChars="200"/>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（3）评标办法；</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ind w:firstLine="482" w:firstLineChars="200"/>
        <w:rPr>
          <w:rFonts w:ascii="宋体" w:hAnsi="宋体" w:cs="宋体"/>
          <w:b/>
          <w:bCs/>
          <w:sz w:val="24"/>
          <w:szCs w:val="24"/>
        </w:rPr>
      </w:pPr>
      <w:bookmarkStart w:id="43" w:name="_Toc450029246"/>
      <w:r>
        <w:rPr>
          <w:rFonts w:hint="eastAsia" w:ascii="宋体" w:hAnsi="宋体" w:cs="宋体"/>
          <w:b/>
          <w:bCs/>
          <w:sz w:val="24"/>
          <w:szCs w:val="24"/>
        </w:rPr>
        <w:t>2.2 招标文件的澄清</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ind w:firstLine="482" w:firstLineChars="200"/>
        <w:rPr>
          <w:rFonts w:ascii="宋体" w:hAnsi="宋体" w:cs="宋体"/>
          <w:b/>
          <w:bCs/>
          <w:sz w:val="24"/>
          <w:szCs w:val="24"/>
        </w:rPr>
      </w:pPr>
      <w:bookmarkStart w:id="44" w:name="_Toc283559954"/>
      <w:r>
        <w:rPr>
          <w:rFonts w:hint="eastAsia" w:ascii="宋体" w:hAnsi="宋体" w:cs="宋体"/>
          <w:b/>
          <w:bCs/>
          <w:sz w:val="24"/>
          <w:szCs w:val="24"/>
        </w:rPr>
        <w:t>2.3 招标文件的修改</w:t>
      </w:r>
      <w:bookmarkEnd w:id="44"/>
    </w:p>
    <w:p>
      <w:pPr>
        <w:topLinePunct/>
        <w:spacing w:line="460" w:lineRule="exact"/>
        <w:ind w:firstLine="480" w:firstLineChars="200"/>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在投标截止时间15天前，招标人可以通过许昌市公共资源交易系统电子平台修改招标文件，如果修改招标文件的时间距投标截止时间不足15天，相应延长投标截止时间。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spacing w:line="460" w:lineRule="exact"/>
        <w:ind w:firstLine="482" w:firstLineChars="200"/>
        <w:rPr>
          <w:rFonts w:ascii="宋体" w:hAnsi="宋体"/>
          <w:b/>
          <w:sz w:val="24"/>
          <w:szCs w:val="24"/>
        </w:rPr>
      </w:pPr>
      <w:r>
        <w:rPr>
          <w:rFonts w:hint="eastAsia" w:ascii="宋体" w:hAnsi="宋体"/>
          <w:b/>
          <w:sz w:val="24"/>
          <w:szCs w:val="24"/>
        </w:rPr>
        <w:t>3. 投标文件</w:t>
      </w:r>
      <w:bookmarkEnd w:id="43"/>
    </w:p>
    <w:p>
      <w:pPr>
        <w:spacing w:line="460" w:lineRule="exact"/>
        <w:ind w:firstLine="482" w:firstLineChars="200"/>
        <w:rPr>
          <w:rFonts w:ascii="宋体" w:hAnsi="宋体" w:cs="宋体"/>
          <w:b/>
          <w:sz w:val="24"/>
          <w:szCs w:val="24"/>
        </w:rPr>
      </w:pPr>
      <w:bookmarkStart w:id="45" w:name="_Toc301170860"/>
      <w:bookmarkStart w:id="46" w:name="_Toc8622"/>
      <w:bookmarkStart w:id="47" w:name="_Toc15649"/>
      <w:bookmarkStart w:id="48" w:name="_Toc383795209"/>
      <w:bookmarkStart w:id="49" w:name="_Toc352312265"/>
      <w:bookmarkStart w:id="50" w:name="_Toc327875519"/>
      <w:bookmarkStart w:id="51" w:name="_Toc301170395"/>
      <w:bookmarkStart w:id="52" w:name="_Toc5086"/>
      <w:bookmarkStart w:id="53" w:name="_Toc311013686"/>
      <w:bookmarkStart w:id="54" w:name="_Toc144974515"/>
      <w:bookmarkStart w:id="55" w:name="_Toc152045547"/>
      <w:bookmarkStart w:id="56" w:name="_Toc152042323"/>
      <w:bookmarkStart w:id="57" w:name="_Toc179632565"/>
      <w:bookmarkStart w:id="58" w:name="_Toc450029254"/>
      <w:r>
        <w:rPr>
          <w:rFonts w:hint="eastAsia" w:ascii="宋体" w:hAnsi="宋体" w:cs="宋体"/>
          <w:b/>
          <w:sz w:val="24"/>
          <w:szCs w:val="24"/>
        </w:rPr>
        <w:t>3.1 投标文件</w:t>
      </w:r>
      <w:bookmarkEnd w:id="45"/>
      <w:bookmarkEnd w:id="46"/>
      <w:bookmarkEnd w:id="47"/>
      <w:bookmarkEnd w:id="48"/>
      <w:bookmarkEnd w:id="49"/>
      <w:bookmarkEnd w:id="50"/>
      <w:bookmarkEnd w:id="51"/>
      <w:bookmarkEnd w:id="52"/>
      <w:r>
        <w:rPr>
          <w:rFonts w:hint="eastAsia" w:ascii="宋体" w:hAnsi="宋体" w:cs="宋体"/>
          <w:b/>
          <w:sz w:val="24"/>
          <w:szCs w:val="24"/>
        </w:rPr>
        <w:t>分商务标、综合（信用）标、技术标三部分。</w:t>
      </w:r>
    </w:p>
    <w:bookmarkEnd w:id="53"/>
    <w:bookmarkEnd w:id="54"/>
    <w:bookmarkEnd w:id="55"/>
    <w:bookmarkEnd w:id="56"/>
    <w:bookmarkEnd w:id="57"/>
    <w:p>
      <w:pPr>
        <w:topLinePunct/>
        <w:spacing w:line="460" w:lineRule="exact"/>
        <w:ind w:firstLine="482" w:firstLineChars="200"/>
        <w:rPr>
          <w:rFonts w:ascii="宋体" w:hAnsi="宋体" w:cs="宋体"/>
          <w:b/>
          <w:bCs/>
          <w:sz w:val="24"/>
          <w:szCs w:val="24"/>
        </w:rPr>
      </w:pPr>
      <w:bookmarkStart w:id="59" w:name="_Toc179632566"/>
      <w:bookmarkStart w:id="60" w:name="_Toc152045548"/>
      <w:bookmarkStart w:id="61" w:name="_Toc152042324"/>
      <w:bookmarkStart w:id="62" w:name="_Toc311013701"/>
      <w:bookmarkStart w:id="63" w:name="_Toc144974516"/>
      <w:r>
        <w:rPr>
          <w:rFonts w:hint="eastAsia" w:ascii="宋体" w:hAnsi="宋体" w:cs="宋体"/>
          <w:b/>
          <w:bCs/>
          <w:sz w:val="24"/>
          <w:szCs w:val="24"/>
        </w:rPr>
        <w:t>3.2 投标报价</w:t>
      </w:r>
      <w:bookmarkEnd w:id="59"/>
      <w:bookmarkEnd w:id="60"/>
      <w:bookmarkEnd w:id="61"/>
      <w:bookmarkEnd w:id="62"/>
      <w:bookmarkEnd w:id="63"/>
    </w:p>
    <w:p>
      <w:pPr>
        <w:topLinePunct/>
        <w:spacing w:line="460" w:lineRule="exact"/>
        <w:ind w:firstLine="480" w:firstLineChars="200"/>
        <w:rPr>
          <w:rFonts w:ascii="宋体" w:hAnsi="宋体" w:cs="宋体"/>
          <w:sz w:val="24"/>
          <w:szCs w:val="24"/>
        </w:rPr>
      </w:pPr>
      <w:bookmarkStart w:id="64" w:name="_Toc152045549"/>
      <w:bookmarkStart w:id="65" w:name="_Toc144974517"/>
      <w:bookmarkStart w:id="66" w:name="_Toc179632567"/>
      <w:bookmarkStart w:id="67" w:name="_Toc152042325"/>
      <w:bookmarkStart w:id="68" w:name="_Toc311013702"/>
      <w:r>
        <w:rPr>
          <w:rFonts w:hint="eastAsia" w:ascii="宋体" w:hAnsi="宋体" w:cs="宋体"/>
          <w:sz w:val="24"/>
          <w:szCs w:val="24"/>
        </w:rPr>
        <w:t>3.2.1 投标人应按第五章“工程量清单”的要求填写相应表格。</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3.2.2 投标人在投标截止时间前修改投标函中的投标总报价，应同时修改 “工程量清单”中的相应报价。此修改须符合本章第4.3款的有关要求。</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3.2.3投标人只能提出一个不变价格，招标人不接受任何选择报价。不允许任一投标人对同一招标项目提出两个或两个以上不同的投标报价。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3.2.4投标报价有算术错误的，评标委员会按以下原则进行修正：</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rPr>
          <w:rFonts w:ascii="宋体" w:hAnsi="宋体" w:cs="宋体"/>
          <w:sz w:val="24"/>
          <w:szCs w:val="24"/>
        </w:rPr>
      </w:pPr>
      <w:bookmarkStart w:id="69"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69"/>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3.3 投标有效期</w:t>
      </w:r>
      <w:bookmarkEnd w:id="64"/>
      <w:bookmarkEnd w:id="65"/>
      <w:bookmarkEnd w:id="66"/>
      <w:bookmarkEnd w:id="67"/>
      <w:bookmarkEnd w:id="68"/>
    </w:p>
    <w:p>
      <w:pPr>
        <w:topLinePunct/>
        <w:spacing w:line="460" w:lineRule="exact"/>
        <w:ind w:firstLine="480" w:firstLineChars="200"/>
        <w:rPr>
          <w:rFonts w:ascii="宋体" w:hAnsi="宋体" w:cs="宋体"/>
          <w:sz w:val="24"/>
          <w:szCs w:val="24"/>
        </w:rPr>
      </w:pPr>
      <w:r>
        <w:rPr>
          <w:rFonts w:hint="eastAsia" w:ascii="宋体" w:hAnsi="宋体" w:cs="宋体"/>
          <w:sz w:val="24"/>
          <w:szCs w:val="24"/>
        </w:rPr>
        <w:t>3.3.1 在投标人须知前附表规定的投标有效期内，投标人不得要求撤销或修改其投标文件。</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cs="宋体"/>
          <w:b/>
          <w:sz w:val="24"/>
          <w:szCs w:val="24"/>
        </w:rPr>
      </w:pPr>
      <w:bookmarkStart w:id="70" w:name="_Toc152045550"/>
      <w:bookmarkStart w:id="71" w:name="_Toc179632568"/>
      <w:bookmarkStart w:id="72" w:name="_Toc152042326"/>
      <w:bookmarkStart w:id="73" w:name="_Toc144974518"/>
      <w:bookmarkStart w:id="74" w:name="_Toc311013703"/>
      <w:r>
        <w:rPr>
          <w:rFonts w:hint="eastAsia" w:ascii="宋体" w:hAnsi="宋体" w:cs="宋体"/>
          <w:b/>
          <w:sz w:val="24"/>
          <w:szCs w:val="24"/>
        </w:rPr>
        <w:t xml:space="preserve">3.4 </w:t>
      </w:r>
      <w:bookmarkEnd w:id="70"/>
      <w:bookmarkEnd w:id="71"/>
      <w:bookmarkEnd w:id="72"/>
      <w:bookmarkEnd w:id="73"/>
      <w:bookmarkEnd w:id="74"/>
      <w:bookmarkStart w:id="75" w:name="_Toc152042328"/>
      <w:bookmarkStart w:id="76" w:name="_Toc179632570"/>
      <w:bookmarkStart w:id="77" w:name="_Toc311013704"/>
      <w:bookmarkStart w:id="78" w:name="_Toc144974520"/>
      <w:bookmarkStart w:id="79" w:name="_Toc152045552"/>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3.4.1 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3.4.2 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3.4.2.1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3.4.2.2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3.4.2.3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0" w:firstLineChars="200"/>
        <w:rPr>
          <w:rFonts w:ascii="宋体" w:hAnsi="宋体" w:cs="宋体"/>
          <w:bCs/>
          <w:sz w:val="24"/>
          <w:szCs w:val="24"/>
        </w:rPr>
      </w:pPr>
      <w:r>
        <w:rPr>
          <w:rFonts w:hint="eastAsia" w:ascii="宋体" w:hAnsi="宋体" w:cs="宋体"/>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3.4.2.4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3.4.3 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3.4.4 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3.4.5 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3.4.6《保证金缴纳绑定操作指南》获取方法：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3.4.7基本户备案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3.4.7.1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3.4.7.2 基本户备案流程： </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3.4.7.3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3.4.8 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3.4.8.1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color w:val="FF0000"/>
          <w:sz w:val="24"/>
          <w:szCs w:val="24"/>
        </w:rPr>
      </w:pPr>
      <w:r>
        <w:rPr>
          <w:rFonts w:hint="eastAsia" w:ascii="宋体" w:hAnsi="宋体" w:cs="宋体"/>
          <w:sz w:val="24"/>
          <w:szCs w:val="24"/>
        </w:rPr>
        <w:t>电话：</w:t>
      </w:r>
      <w:r>
        <w:rPr>
          <w:rFonts w:ascii="宋体" w:hAnsi="宋体" w:cs="宋体"/>
          <w:color w:val="FF0000"/>
          <w:sz w:val="24"/>
          <w:szCs w:val="24"/>
        </w:rPr>
        <w:t>0374-61</w:t>
      </w:r>
      <w:r>
        <w:rPr>
          <w:rFonts w:hint="eastAsia" w:ascii="宋体" w:hAnsi="宋体" w:cs="宋体"/>
          <w:color w:val="FF0000"/>
          <w:sz w:val="24"/>
          <w:szCs w:val="24"/>
        </w:rPr>
        <w:t>89526</w:t>
      </w:r>
    </w:p>
    <w:p>
      <w:pPr>
        <w:spacing w:line="460" w:lineRule="exact"/>
        <w:ind w:firstLine="480" w:firstLineChars="200"/>
        <w:rPr>
          <w:rFonts w:ascii="宋体" w:hAnsi="宋体" w:cs="宋体"/>
          <w:sz w:val="24"/>
          <w:szCs w:val="24"/>
        </w:rPr>
      </w:pPr>
      <w:r>
        <w:rPr>
          <w:rFonts w:hint="eastAsia" w:ascii="宋体" w:hAnsi="宋体" w:cs="宋体"/>
          <w:sz w:val="24"/>
          <w:szCs w:val="24"/>
        </w:rPr>
        <w:t>3.4.8.2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3.4.8.3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3.4.8.4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3.4.8.5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3.4.8.6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3.4.8.7退还投标保证金，除另有规定外，一般以转账方式一次性退还至投标保证金的原提交账户。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3.4.9 特殊情况处理</w:t>
      </w:r>
    </w:p>
    <w:p>
      <w:pPr>
        <w:spacing w:line="460" w:lineRule="exact"/>
        <w:ind w:firstLine="480" w:firstLineChars="200"/>
        <w:rPr>
          <w:rFonts w:ascii="宋体" w:hAnsi="宋体" w:cs="宋体"/>
          <w:color w:val="FF0000"/>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color w:val="FF0000"/>
          <w:sz w:val="24"/>
          <w:szCs w:val="24"/>
        </w:rPr>
      </w:pPr>
      <w:r>
        <w:rPr>
          <w:rFonts w:hint="eastAsia" w:ascii="宋体" w:hAnsi="宋体" w:cs="宋体"/>
          <w:color w:val="FF0000"/>
          <w:sz w:val="24"/>
          <w:szCs w:val="24"/>
        </w:rPr>
        <w:t>电话：0374-61</w:t>
      </w:r>
      <w:r>
        <w:rPr>
          <w:rFonts w:ascii="宋体" w:hAnsi="宋体" w:cs="宋体"/>
          <w:color w:val="FF0000"/>
          <w:sz w:val="24"/>
          <w:szCs w:val="24"/>
        </w:rPr>
        <w:t>89133</w:t>
      </w:r>
    </w:p>
    <w:p>
      <w:pPr>
        <w:spacing w:line="460" w:lineRule="exact"/>
        <w:ind w:firstLine="480" w:firstLineChars="200"/>
        <w:rPr>
          <w:rFonts w:ascii="宋体" w:hAnsi="宋体" w:cs="宋体"/>
          <w:sz w:val="24"/>
          <w:szCs w:val="24"/>
        </w:rPr>
      </w:pPr>
      <w:r>
        <w:rPr>
          <w:rFonts w:hint="eastAsia" w:ascii="宋体" w:hAnsi="宋体" w:cs="宋体"/>
          <w:sz w:val="24"/>
          <w:szCs w:val="24"/>
        </w:rPr>
        <w:t>3.4.10 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3.4.10.1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sz w:val="24"/>
          <w:szCs w:val="24"/>
        </w:rPr>
      </w:pPr>
      <w:r>
        <w:rPr>
          <w:rFonts w:hint="eastAsia" w:ascii="宋体" w:hAnsi="宋体" w:cs="宋体"/>
          <w:sz w:val="24"/>
          <w:szCs w:val="24"/>
        </w:rPr>
        <w:t>3.4.10.2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3.4.10.3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3.4.10.4 相关法律、法规规定不予退还的其它情形。</w:t>
      </w:r>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3.5资格审查资料</w:t>
      </w:r>
      <w:bookmarkEnd w:id="75"/>
      <w:bookmarkEnd w:id="76"/>
      <w:bookmarkEnd w:id="77"/>
      <w:bookmarkEnd w:id="78"/>
      <w:bookmarkEnd w:id="79"/>
      <w:bookmarkStart w:id="80" w:name="_Toc152045553"/>
      <w:bookmarkStart w:id="81" w:name="_Toc179632571"/>
      <w:bookmarkStart w:id="82" w:name="_Toc152042329"/>
      <w:bookmarkStart w:id="83" w:name="_Toc144974521"/>
    </w:p>
    <w:p>
      <w:pPr>
        <w:topLinePunct/>
        <w:spacing w:line="460" w:lineRule="exact"/>
        <w:ind w:firstLine="480" w:firstLineChars="200"/>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3.5.5“近年发生的诉讼及仲裁情况”应说明相关情况，并附法院或仲裁机构作出的判决、裁决等有关法律文件复印件，具体年份要求见投标人须知前附表。</w:t>
      </w:r>
    </w:p>
    <w:bookmarkEnd w:id="80"/>
    <w:bookmarkEnd w:id="81"/>
    <w:bookmarkEnd w:id="82"/>
    <w:bookmarkEnd w:id="83"/>
    <w:p>
      <w:pPr>
        <w:topLinePunct/>
        <w:spacing w:line="460" w:lineRule="exact"/>
        <w:ind w:firstLine="480" w:firstLineChars="200"/>
        <w:rPr>
          <w:rFonts w:ascii="宋体" w:hAnsi="宋体" w:cs="宋体"/>
          <w:bCs/>
          <w:sz w:val="24"/>
          <w:szCs w:val="24"/>
        </w:rPr>
      </w:pPr>
      <w:bookmarkStart w:id="84" w:name="_Hlk534616169"/>
      <w:r>
        <w:rPr>
          <w:rFonts w:hint="eastAsia" w:ascii="宋体" w:hAnsi="宋体" w:cs="宋体"/>
          <w:bCs/>
          <w:sz w:val="24"/>
          <w:szCs w:val="24"/>
        </w:rPr>
        <w:t>3</w:t>
      </w:r>
      <w:r>
        <w:rPr>
          <w:rFonts w:ascii="宋体" w:hAnsi="宋体" w:cs="宋体"/>
          <w:bCs/>
          <w:sz w:val="24"/>
          <w:szCs w:val="24"/>
        </w:rPr>
        <w:t>.5.6</w:t>
      </w:r>
      <w:r>
        <w:rPr>
          <w:rFonts w:hint="eastAsia" w:ascii="宋体" w:hAnsi="宋体" w:cs="宋体"/>
          <w:bCs/>
          <w:sz w:val="24"/>
          <w:szCs w:val="24"/>
        </w:rPr>
        <w:t>被列入失信被执行人名单的投标人，其投标将被拒绝。</w:t>
      </w:r>
    </w:p>
    <w:p>
      <w:pPr>
        <w:topLinePunct/>
        <w:spacing w:line="460" w:lineRule="exact"/>
        <w:ind w:firstLine="480" w:firstLineChars="200"/>
        <w:rPr>
          <w:rFonts w:ascii="宋体" w:hAnsi="宋体" w:cs="宋体"/>
          <w:bCs/>
          <w:sz w:val="24"/>
          <w:szCs w:val="24"/>
        </w:rPr>
      </w:pPr>
      <w:r>
        <w:rPr>
          <w:rFonts w:hint="eastAsia" w:ascii="宋体" w:hAnsi="宋体" w:cs="宋体"/>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Cs/>
          <w:sz w:val="24"/>
        </w:rPr>
        <w:t>投标人无须提供信用记录查询结果网页截图。</w:t>
      </w:r>
    </w:p>
    <w:p>
      <w:pPr>
        <w:topLinePunct/>
        <w:spacing w:line="460" w:lineRule="exact"/>
        <w:ind w:firstLine="480" w:firstLineChars="200"/>
        <w:rPr>
          <w:rFonts w:ascii="宋体" w:hAnsi="宋体" w:cs="宋体"/>
          <w:bCs/>
          <w:sz w:val="24"/>
          <w:szCs w:val="24"/>
        </w:rPr>
      </w:pPr>
      <w:r>
        <w:rPr>
          <w:rFonts w:hint="eastAsia" w:ascii="宋体" w:hAnsi="宋体" w:cs="宋体"/>
          <w:bCs/>
          <w:sz w:val="24"/>
          <w:szCs w:val="24"/>
        </w:rPr>
        <w:t>信用信息查询记录和证据留存具体方式：经评标委员会确认的查询结果网页截图作为查询记录和证据，与其他文件一并存档。</w:t>
      </w:r>
      <w:bookmarkEnd w:id="84"/>
    </w:p>
    <w:p>
      <w:pPr>
        <w:topLinePunct/>
        <w:spacing w:line="460" w:lineRule="exact"/>
        <w:ind w:firstLine="482" w:firstLineChars="200"/>
        <w:rPr>
          <w:rFonts w:ascii="宋体" w:hAnsi="宋体" w:cs="宋体"/>
          <w:b/>
          <w:sz w:val="24"/>
          <w:szCs w:val="24"/>
        </w:rPr>
      </w:pPr>
      <w:bookmarkStart w:id="85" w:name="_Toc311013705"/>
      <w:bookmarkStart w:id="86" w:name="_Toc152042330"/>
      <w:bookmarkStart w:id="87" w:name="_Toc179632572"/>
      <w:bookmarkStart w:id="88" w:name="_Toc144974522"/>
      <w:bookmarkStart w:id="89" w:name="_Toc152045554"/>
      <w:bookmarkStart w:id="90" w:name="_Toc311013706"/>
      <w:r>
        <w:rPr>
          <w:rFonts w:hint="eastAsia" w:ascii="宋体" w:hAnsi="宋体" w:cs="宋体"/>
          <w:b/>
          <w:sz w:val="24"/>
          <w:szCs w:val="24"/>
        </w:rPr>
        <w:t>3.6 备选投标方案</w:t>
      </w:r>
    </w:p>
    <w:bookmarkEnd w:id="85"/>
    <w:p>
      <w:pPr>
        <w:topLinePunct/>
        <w:spacing w:line="460" w:lineRule="exact"/>
        <w:ind w:firstLine="480" w:firstLineChars="200"/>
        <w:rPr>
          <w:rFonts w:ascii="宋体" w:hAnsi="宋体" w:cs="宋体"/>
          <w:sz w:val="24"/>
          <w:szCs w:val="24"/>
        </w:rPr>
      </w:pPr>
      <w:r>
        <w:rPr>
          <w:rFonts w:hint="eastAsia" w:ascii="宋体" w:hAnsi="宋体" w:cs="宋体"/>
          <w:sz w:val="24"/>
          <w:szCs w:val="24"/>
        </w:rPr>
        <w:t>3.6.1 招标人不接受备选投标方案。</w:t>
      </w:r>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3.7 投标文件的编制</w:t>
      </w:r>
      <w:bookmarkEnd w:id="86"/>
      <w:bookmarkEnd w:id="87"/>
      <w:bookmarkEnd w:id="88"/>
      <w:bookmarkEnd w:id="89"/>
      <w:bookmarkEnd w:id="90"/>
    </w:p>
    <w:p>
      <w:pPr>
        <w:spacing w:line="460" w:lineRule="exact"/>
        <w:ind w:firstLine="480" w:firstLineChars="200"/>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jc w:val="left"/>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60" w:lineRule="exact"/>
        <w:ind w:firstLine="480" w:firstLineChars="200"/>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60" w:lineRule="exact"/>
        <w:ind w:firstLine="480" w:firstLineChars="200"/>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 xml:space="preserve">SEARUN </w:t>
      </w:r>
      <w:r>
        <w:rPr>
          <w:rFonts w:hint="eastAsia" w:ascii="宋体" w:hAnsi="宋体"/>
          <w:sz w:val="24"/>
          <w:szCs w:val="24"/>
        </w:rPr>
        <w:t>最新</w:t>
      </w:r>
      <w:r>
        <w:rPr>
          <w:rFonts w:ascii="宋体" w:hAnsi="宋体"/>
          <w:sz w:val="24"/>
          <w:szCs w:val="24"/>
        </w:rPr>
        <w:t>版本</w:t>
      </w:r>
      <w:r>
        <w:rPr>
          <w:rFonts w:hint="eastAsia" w:ascii="宋体" w:hAnsi="宋体"/>
          <w:sz w:val="24"/>
          <w:szCs w:val="24"/>
        </w:rPr>
        <w:t>”，按招标文件要求制作电子投标文件。</w:t>
      </w:r>
    </w:p>
    <w:p>
      <w:pPr>
        <w:tabs>
          <w:tab w:val="left" w:pos="7095"/>
        </w:tabs>
        <w:spacing w:line="460" w:lineRule="exact"/>
        <w:ind w:firstLine="480" w:firstLineChars="200"/>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60" w:lineRule="exact"/>
        <w:ind w:firstLine="480" w:firstLineChars="200"/>
        <w:jc w:val="left"/>
        <w:rPr>
          <w:rFonts w:ascii="宋体" w:hAnsi="宋体" w:cs="宋体"/>
          <w:sz w:val="24"/>
          <w:szCs w:val="24"/>
        </w:rPr>
      </w:pPr>
      <w:r>
        <w:rPr>
          <w:rFonts w:ascii="宋体" w:hAnsi="宋体" w:cs="宋体"/>
          <w:sz w:val="24"/>
          <w:szCs w:val="24"/>
        </w:rPr>
        <w:t xml:space="preserve">3.7.6 </w:t>
      </w:r>
      <w:r>
        <w:rPr>
          <w:rFonts w:hint="eastAsia" w:ascii="宋体" w:hAnsi="宋体" w:cs="宋体"/>
          <w:sz w:val="24"/>
          <w:szCs w:val="24"/>
        </w:rPr>
        <w:t>商务标投标文件制作注意事项：</w:t>
      </w:r>
    </w:p>
    <w:p>
      <w:pPr>
        <w:spacing w:line="460" w:lineRule="exact"/>
        <w:ind w:firstLine="480" w:firstLineChars="200"/>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最新版本”和操作手册（工程项目），按招标文件要求制作商务标投标文件。</w:t>
      </w:r>
    </w:p>
    <w:p>
      <w:pPr>
        <w:spacing w:line="460" w:lineRule="exact"/>
        <w:ind w:firstLine="480" w:firstLineChars="200"/>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spacing w:line="460" w:lineRule="exact"/>
        <w:ind w:firstLine="482" w:firstLineChars="200"/>
        <w:rPr>
          <w:rFonts w:ascii="宋体" w:hAnsi="宋体"/>
          <w:b/>
          <w:sz w:val="24"/>
          <w:szCs w:val="24"/>
        </w:rPr>
      </w:pPr>
      <w:r>
        <w:rPr>
          <w:rFonts w:hint="eastAsia" w:ascii="宋体" w:hAnsi="宋体"/>
          <w:b/>
          <w:sz w:val="24"/>
          <w:szCs w:val="24"/>
        </w:rPr>
        <w:t>4. 投标</w:t>
      </w:r>
      <w:bookmarkEnd w:id="58"/>
    </w:p>
    <w:p>
      <w:pPr>
        <w:autoSpaceDE w:val="0"/>
        <w:autoSpaceDN w:val="0"/>
        <w:spacing w:line="460" w:lineRule="exact"/>
        <w:ind w:firstLine="482" w:firstLineChars="200"/>
        <w:jc w:val="left"/>
        <w:rPr>
          <w:rFonts w:ascii="宋体" w:hAnsi="宋体" w:cs="宋体"/>
          <w:b/>
          <w:sz w:val="24"/>
          <w:szCs w:val="24"/>
        </w:rPr>
      </w:pPr>
      <w:bookmarkStart w:id="91" w:name="_Toc283559962"/>
      <w:bookmarkStart w:id="92" w:name="_Toc152045557"/>
      <w:bookmarkStart w:id="93" w:name="_Toc311013709"/>
      <w:bookmarkStart w:id="94" w:name="_Toc152042333"/>
      <w:bookmarkStart w:id="95" w:name="_Toc179632575"/>
      <w:bookmarkStart w:id="96" w:name="_Toc144974525"/>
      <w:bookmarkStart w:id="97" w:name="_Toc450029256"/>
      <w:r>
        <w:rPr>
          <w:rFonts w:ascii="宋体" w:hAnsi="宋体" w:cs="宋体"/>
          <w:b/>
          <w:sz w:val="24"/>
          <w:szCs w:val="24"/>
        </w:rPr>
        <w:t>4.1</w:t>
      </w:r>
      <w:bookmarkEnd w:id="91"/>
      <w:r>
        <w:rPr>
          <w:rFonts w:hint="eastAsia" w:ascii="宋体" w:hAnsi="宋体" w:cs="宋体"/>
          <w:b/>
          <w:sz w:val="24"/>
          <w:szCs w:val="24"/>
        </w:rPr>
        <w:t>投标文件的提交</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60" w:lineRule="exact"/>
        <w:ind w:firstLine="482" w:firstLineChars="200"/>
        <w:jc w:val="left"/>
        <w:rPr>
          <w:rFonts w:ascii="宋体" w:hAnsi="宋体" w:cs="宋体"/>
          <w:b/>
          <w:sz w:val="24"/>
          <w:szCs w:val="24"/>
        </w:rPr>
      </w:pPr>
      <w:r>
        <w:rPr>
          <w:rFonts w:ascii="宋体" w:hAnsi="宋体" w:cs="宋体"/>
          <w:b/>
          <w:sz w:val="24"/>
          <w:szCs w:val="24"/>
        </w:rPr>
        <w:t xml:space="preserve">4.2 </w:t>
      </w:r>
      <w:bookmarkEnd w:id="92"/>
      <w:bookmarkEnd w:id="93"/>
      <w:bookmarkEnd w:id="94"/>
      <w:bookmarkEnd w:id="95"/>
      <w:bookmarkEnd w:id="96"/>
      <w:r>
        <w:rPr>
          <w:rFonts w:hint="eastAsia" w:ascii="宋体" w:hAnsi="宋体" w:cs="宋体"/>
          <w:b/>
          <w:sz w:val="24"/>
          <w:szCs w:val="24"/>
        </w:rPr>
        <w:t>投标文件的修改与撤回</w:t>
      </w:r>
    </w:p>
    <w:bookmarkEnd w:id="97"/>
    <w:p>
      <w:pPr>
        <w:autoSpaceDE w:val="0"/>
        <w:autoSpaceDN w:val="0"/>
        <w:spacing w:line="460" w:lineRule="exact"/>
        <w:ind w:firstLine="480" w:firstLineChars="200"/>
        <w:jc w:val="left"/>
        <w:rPr>
          <w:rFonts w:ascii="宋体" w:hAnsi="宋体" w:cs="宋体"/>
          <w:sz w:val="24"/>
          <w:szCs w:val="24"/>
        </w:rPr>
      </w:pPr>
      <w:bookmarkStart w:id="98" w:name="_Toc311013711"/>
      <w:bookmarkStart w:id="99" w:name="_Toc10603"/>
      <w:r>
        <w:rPr>
          <w:rFonts w:hint="eastAsia" w:ascii="宋体" w:hAnsi="宋体" w:cs="宋体"/>
          <w:sz w:val="24"/>
          <w:szCs w:val="24"/>
        </w:rPr>
        <w:t>4.2.1 在本章前附表2.2.1 项规定的投标截止时间前，投标人可以修改或撤回已提交的电子投标文件。</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4.2.</w:t>
      </w:r>
      <w:r>
        <w:rPr>
          <w:rFonts w:hint="eastAsia" w:ascii="宋体" w:hAnsi="宋体" w:cs="宋体"/>
          <w:sz w:val="24"/>
          <w:szCs w:val="24"/>
          <w:lang w:val="en-US" w:eastAsia="zh-CN"/>
        </w:rPr>
        <w:t>2</w:t>
      </w:r>
      <w:r>
        <w:rPr>
          <w:rFonts w:hint="eastAsia" w:ascii="宋体" w:hAnsi="宋体" w:cs="宋体"/>
          <w:sz w:val="24"/>
          <w:szCs w:val="24"/>
        </w:rPr>
        <w:t>修改的内容为投标文件的组成部分。修改的电子投标文件应按照本章第3条、第4条规定进行编制、标记和提交，并标明“修改”字样。</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4.2.</w:t>
      </w:r>
      <w:r>
        <w:rPr>
          <w:rFonts w:hint="eastAsia" w:ascii="宋体" w:hAnsi="宋体" w:cs="宋体"/>
          <w:sz w:val="24"/>
          <w:szCs w:val="24"/>
          <w:lang w:val="en-US" w:eastAsia="zh-CN"/>
        </w:rPr>
        <w:t>3</w:t>
      </w:r>
      <w:r>
        <w:rPr>
          <w:rFonts w:hint="eastAsia" w:ascii="宋体" w:hAnsi="宋体" w:cs="宋体"/>
          <w:sz w:val="24"/>
          <w:szCs w:val="24"/>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ind w:firstLine="482" w:firstLineChars="200"/>
        <w:jc w:val="left"/>
        <w:rPr>
          <w:rFonts w:ascii="宋体" w:hAnsi="宋体" w:cs="宋体"/>
          <w:b/>
          <w:sz w:val="24"/>
          <w:szCs w:val="24"/>
        </w:rPr>
      </w:pPr>
      <w:r>
        <w:rPr>
          <w:rFonts w:hint="eastAsia" w:ascii="宋体" w:hAnsi="宋体" w:cs="宋体"/>
          <w:b/>
          <w:bCs/>
          <w:sz w:val="24"/>
          <w:szCs w:val="24"/>
        </w:rPr>
        <w:t>5. 开标</w:t>
      </w:r>
      <w:bookmarkEnd w:id="98"/>
      <w:bookmarkEnd w:id="99"/>
      <w:r>
        <w:rPr>
          <w:rFonts w:hint="eastAsia" w:ascii="宋体" w:hAnsi="宋体" w:cs="宋体"/>
          <w:b/>
          <w:sz w:val="24"/>
          <w:szCs w:val="24"/>
        </w:rPr>
        <w:t>、解密、唱标程序</w:t>
      </w:r>
    </w:p>
    <w:p>
      <w:pPr>
        <w:autoSpaceDE w:val="0"/>
        <w:autoSpaceDN w:val="0"/>
        <w:spacing w:line="460" w:lineRule="exact"/>
        <w:ind w:firstLine="482" w:firstLineChars="200"/>
        <w:jc w:val="left"/>
        <w:rPr>
          <w:rFonts w:hAnsi="宋体" w:cs="宋体"/>
          <w:b/>
          <w:color w:val="000000"/>
          <w:sz w:val="24"/>
        </w:rPr>
      </w:pPr>
      <w:bookmarkStart w:id="100" w:name="_Toc283559968"/>
      <w:bookmarkStart w:id="101" w:name="_Toc152042338"/>
      <w:bookmarkStart w:id="102" w:name="_Toc311013714"/>
      <w:bookmarkStart w:id="103" w:name="_Toc179632580"/>
      <w:bookmarkStart w:id="104" w:name="_Toc144974530"/>
      <w:bookmarkStart w:id="105" w:name="_Toc152045562"/>
      <w:bookmarkStart w:id="106" w:name="_Toc6454"/>
      <w:r>
        <w:rPr>
          <w:rFonts w:hint="eastAsia" w:hAnsi="宋体" w:cs="宋体"/>
          <w:b/>
          <w:color w:val="000000"/>
          <w:sz w:val="24"/>
        </w:rPr>
        <w:t>5.1 开标时间和地点</w:t>
      </w:r>
      <w:bookmarkEnd w:id="100"/>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spacing w:line="460" w:lineRule="exact"/>
        <w:ind w:firstLine="482" w:firstLineChars="200"/>
        <w:jc w:val="left"/>
        <w:rPr>
          <w:rFonts w:hAnsi="宋体" w:cs="宋体"/>
          <w:b/>
          <w:color w:val="000000"/>
          <w:sz w:val="24"/>
        </w:rPr>
      </w:pPr>
      <w:r>
        <w:rPr>
          <w:rFonts w:hint="eastAsia" w:hAnsi="宋体" w:cs="宋体"/>
          <w:b/>
          <w:color w:val="000000"/>
          <w:sz w:val="24"/>
        </w:rPr>
        <w:t>5.2 开标程序</w:t>
      </w:r>
    </w:p>
    <w:p>
      <w:pPr>
        <w:spacing w:line="460" w:lineRule="exact"/>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460" w:lineRule="exact"/>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ind w:firstLine="480" w:firstLineChars="200"/>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1"/>
        <w:adjustRightInd/>
        <w:spacing w:line="460" w:lineRule="exact"/>
        <w:ind w:firstLine="480" w:firstLineChars="200"/>
        <w:jc w:val="both"/>
        <w:rPr>
          <w:rFonts w:hAnsi="宋体"/>
          <w:color w:val="auto"/>
          <w:szCs w:val="22"/>
        </w:rPr>
      </w:pPr>
      <w:r>
        <w:rPr>
          <w:rFonts w:hint="eastAsia" w:hAnsi="宋体"/>
          <w:color w:val="auto"/>
          <w:szCs w:val="22"/>
        </w:rPr>
        <w:t>（6）招标人（代理机构）签章并上传《开标记录表》，不见面开标活动结束。</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6. 评标</w:t>
      </w:r>
      <w:bookmarkEnd w:id="101"/>
      <w:bookmarkEnd w:id="102"/>
      <w:bookmarkEnd w:id="103"/>
      <w:bookmarkEnd w:id="104"/>
      <w:bookmarkEnd w:id="105"/>
      <w:r>
        <w:rPr>
          <w:rFonts w:hint="eastAsia" w:ascii="宋体" w:hAnsi="宋体" w:cs="宋体"/>
          <w:b/>
          <w:bCs/>
          <w:sz w:val="24"/>
          <w:szCs w:val="24"/>
        </w:rPr>
        <w:t>委员会</w:t>
      </w:r>
      <w:bookmarkEnd w:id="106"/>
    </w:p>
    <w:p>
      <w:pPr>
        <w:spacing w:line="460" w:lineRule="exact"/>
        <w:ind w:firstLine="482" w:firstLineChars="200"/>
        <w:rPr>
          <w:rFonts w:ascii="宋体" w:hAnsi="宋体" w:cs="宋体"/>
          <w:b/>
          <w:sz w:val="24"/>
          <w:szCs w:val="24"/>
        </w:rPr>
      </w:pPr>
      <w:bookmarkStart w:id="107" w:name="_Toc152045563"/>
      <w:bookmarkStart w:id="108" w:name="_Toc311013715"/>
      <w:bookmarkStart w:id="109" w:name="_Toc152042339"/>
      <w:bookmarkStart w:id="110" w:name="_Toc179632581"/>
      <w:bookmarkStart w:id="111" w:name="_Toc144974531"/>
      <w:r>
        <w:rPr>
          <w:rFonts w:hint="eastAsia" w:ascii="宋体" w:hAnsi="宋体" w:cs="宋体"/>
          <w:b/>
          <w:sz w:val="24"/>
          <w:szCs w:val="24"/>
        </w:rPr>
        <w:t>6.1 评标委员会</w:t>
      </w:r>
      <w:bookmarkEnd w:id="107"/>
      <w:bookmarkEnd w:id="108"/>
      <w:bookmarkEnd w:id="109"/>
      <w:bookmarkEnd w:id="110"/>
      <w:bookmarkEnd w:id="111"/>
    </w:p>
    <w:p>
      <w:pPr>
        <w:spacing w:line="460" w:lineRule="exact"/>
        <w:ind w:firstLine="480" w:firstLineChars="200"/>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ind w:firstLine="482" w:firstLineChars="200"/>
        <w:rPr>
          <w:rFonts w:ascii="宋体" w:hAnsi="宋体" w:cs="宋体"/>
          <w:b/>
          <w:sz w:val="24"/>
          <w:szCs w:val="24"/>
        </w:rPr>
      </w:pPr>
      <w:bookmarkStart w:id="112" w:name="_Toc152045564"/>
      <w:bookmarkStart w:id="113" w:name="_Toc152042340"/>
      <w:bookmarkStart w:id="114" w:name="_Toc144974532"/>
      <w:bookmarkStart w:id="115" w:name="_Toc179632582"/>
      <w:bookmarkStart w:id="116" w:name="_Toc311013716"/>
      <w:r>
        <w:rPr>
          <w:rFonts w:hint="eastAsia" w:ascii="宋体" w:hAnsi="宋体" w:cs="宋体"/>
          <w:b/>
          <w:sz w:val="24"/>
          <w:szCs w:val="24"/>
        </w:rPr>
        <w:t>6.2 评标原则</w:t>
      </w:r>
      <w:bookmarkEnd w:id="112"/>
      <w:bookmarkEnd w:id="113"/>
      <w:bookmarkEnd w:id="114"/>
      <w:bookmarkEnd w:id="115"/>
      <w:bookmarkEnd w:id="116"/>
    </w:p>
    <w:p>
      <w:pPr>
        <w:spacing w:line="460" w:lineRule="exact"/>
        <w:ind w:firstLine="480" w:firstLineChars="200"/>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ind w:firstLine="482" w:firstLineChars="200"/>
        <w:rPr>
          <w:rFonts w:ascii="宋体" w:hAnsi="宋体" w:cs="宋体"/>
          <w:b/>
          <w:sz w:val="24"/>
          <w:szCs w:val="24"/>
        </w:rPr>
      </w:pPr>
      <w:bookmarkStart w:id="117" w:name="_Toc311013717"/>
      <w:bookmarkStart w:id="118" w:name="_Toc152045565"/>
      <w:bookmarkStart w:id="119" w:name="_Toc144974533"/>
      <w:bookmarkStart w:id="120" w:name="_Toc179632583"/>
      <w:bookmarkStart w:id="121" w:name="_Toc152042341"/>
      <w:r>
        <w:rPr>
          <w:rFonts w:hint="eastAsia" w:ascii="宋体" w:hAnsi="宋体" w:cs="宋体"/>
          <w:b/>
          <w:sz w:val="24"/>
          <w:szCs w:val="24"/>
        </w:rPr>
        <w:t>6.3 评标</w:t>
      </w:r>
      <w:bookmarkEnd w:id="117"/>
      <w:bookmarkEnd w:id="118"/>
      <w:bookmarkEnd w:id="119"/>
      <w:bookmarkEnd w:id="120"/>
      <w:bookmarkEnd w:id="121"/>
    </w:p>
    <w:p>
      <w:pPr>
        <w:spacing w:line="460" w:lineRule="exact"/>
        <w:ind w:firstLine="480" w:firstLineChars="200"/>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ind w:firstLine="482" w:firstLineChars="200"/>
        <w:rPr>
          <w:rFonts w:ascii="宋体" w:hAnsi="宋体" w:cs="宋体"/>
          <w:b/>
          <w:bCs/>
          <w:sz w:val="24"/>
          <w:szCs w:val="24"/>
        </w:rPr>
      </w:pPr>
      <w:bookmarkStart w:id="122" w:name="_Toc179632584"/>
      <w:bookmarkStart w:id="123" w:name="_Toc144974534"/>
      <w:bookmarkStart w:id="124" w:name="_Toc152042342"/>
      <w:bookmarkStart w:id="125" w:name="_Toc152045566"/>
      <w:bookmarkStart w:id="126" w:name="_Toc311013718"/>
      <w:bookmarkStart w:id="127" w:name="_Toc589"/>
      <w:r>
        <w:rPr>
          <w:rFonts w:hint="eastAsia" w:ascii="宋体" w:hAnsi="宋体" w:cs="宋体"/>
          <w:b/>
          <w:bCs/>
          <w:sz w:val="24"/>
          <w:szCs w:val="24"/>
        </w:rPr>
        <w:t>7.合同授予</w:t>
      </w:r>
      <w:bookmarkEnd w:id="122"/>
      <w:bookmarkEnd w:id="123"/>
      <w:bookmarkEnd w:id="124"/>
      <w:bookmarkEnd w:id="125"/>
      <w:bookmarkEnd w:id="126"/>
      <w:bookmarkEnd w:id="127"/>
    </w:p>
    <w:p>
      <w:pPr>
        <w:spacing w:line="460" w:lineRule="exact"/>
        <w:ind w:firstLine="482" w:firstLineChars="200"/>
        <w:rPr>
          <w:rFonts w:ascii="宋体" w:hAnsi="宋体" w:cs="宋体"/>
          <w:b/>
          <w:sz w:val="24"/>
          <w:szCs w:val="24"/>
        </w:rPr>
      </w:pPr>
      <w:bookmarkStart w:id="128" w:name="_Toc144974535"/>
      <w:bookmarkStart w:id="129" w:name="_Toc152042343"/>
      <w:bookmarkStart w:id="130" w:name="_Toc179632585"/>
      <w:bookmarkStart w:id="131" w:name="_Toc311013719"/>
      <w:bookmarkStart w:id="132" w:name="_Toc152045567"/>
      <w:r>
        <w:rPr>
          <w:rFonts w:hint="eastAsia" w:ascii="宋体" w:hAnsi="宋体" w:cs="宋体"/>
          <w:b/>
          <w:sz w:val="24"/>
          <w:szCs w:val="24"/>
        </w:rPr>
        <w:t>7.1 定标方式</w:t>
      </w:r>
      <w:bookmarkEnd w:id="128"/>
      <w:bookmarkEnd w:id="129"/>
      <w:bookmarkEnd w:id="130"/>
      <w:bookmarkEnd w:id="131"/>
      <w:bookmarkEnd w:id="132"/>
    </w:p>
    <w:p>
      <w:pPr>
        <w:spacing w:line="460" w:lineRule="exact"/>
        <w:ind w:firstLine="480" w:firstLineChars="200"/>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ind w:firstLine="482" w:firstLineChars="200"/>
        <w:rPr>
          <w:rFonts w:ascii="宋体" w:hAnsi="宋体" w:cs="宋体"/>
          <w:b/>
          <w:sz w:val="24"/>
          <w:szCs w:val="24"/>
        </w:rPr>
      </w:pPr>
      <w:bookmarkStart w:id="133" w:name="_Toc144974536"/>
      <w:bookmarkStart w:id="134" w:name="_Toc152045568"/>
      <w:bookmarkStart w:id="135" w:name="_Toc152042344"/>
      <w:bookmarkStart w:id="136" w:name="_Toc179632586"/>
      <w:bookmarkStart w:id="137" w:name="_Toc311013720"/>
      <w:r>
        <w:rPr>
          <w:rFonts w:hint="eastAsia" w:ascii="宋体" w:hAnsi="宋体" w:cs="宋体"/>
          <w:b/>
          <w:sz w:val="24"/>
          <w:szCs w:val="24"/>
        </w:rPr>
        <w:t>7.2 中标通知</w:t>
      </w:r>
      <w:bookmarkEnd w:id="133"/>
      <w:bookmarkEnd w:id="134"/>
      <w:bookmarkEnd w:id="135"/>
      <w:bookmarkEnd w:id="136"/>
      <w:bookmarkEnd w:id="137"/>
    </w:p>
    <w:p>
      <w:pPr>
        <w:spacing w:line="460" w:lineRule="exact"/>
        <w:ind w:firstLine="480" w:firstLineChars="200"/>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ind w:firstLine="482" w:firstLineChars="200"/>
        <w:rPr>
          <w:rFonts w:ascii="宋体" w:hAnsi="宋体" w:cs="宋体"/>
          <w:b/>
          <w:sz w:val="24"/>
          <w:szCs w:val="24"/>
        </w:rPr>
      </w:pPr>
      <w:bookmarkStart w:id="138" w:name="_Toc152042345"/>
      <w:bookmarkStart w:id="139" w:name="_Toc179632587"/>
      <w:bookmarkStart w:id="140" w:name="_Toc144974537"/>
      <w:bookmarkStart w:id="141" w:name="_Toc311013721"/>
      <w:bookmarkStart w:id="142" w:name="_Toc152045569"/>
      <w:r>
        <w:rPr>
          <w:rFonts w:hint="eastAsia" w:ascii="宋体" w:hAnsi="宋体" w:cs="宋体"/>
          <w:b/>
          <w:sz w:val="24"/>
          <w:szCs w:val="24"/>
        </w:rPr>
        <w:t>7.3 履约</w:t>
      </w:r>
      <w:bookmarkEnd w:id="138"/>
      <w:bookmarkEnd w:id="139"/>
      <w:bookmarkEnd w:id="140"/>
      <w:bookmarkEnd w:id="141"/>
      <w:bookmarkEnd w:id="142"/>
      <w:r>
        <w:rPr>
          <w:rFonts w:hint="eastAsia" w:ascii="宋体" w:hAnsi="宋体" w:cs="宋体"/>
          <w:b/>
          <w:sz w:val="24"/>
          <w:szCs w:val="24"/>
        </w:rPr>
        <w:t>担保</w:t>
      </w:r>
    </w:p>
    <w:p>
      <w:pPr>
        <w:spacing w:line="460" w:lineRule="exact"/>
        <w:ind w:firstLine="480" w:firstLineChars="200"/>
        <w:rPr>
          <w:rFonts w:ascii="宋体" w:hAnsi="宋体" w:cs="宋体"/>
          <w:sz w:val="24"/>
          <w:szCs w:val="24"/>
        </w:rPr>
      </w:pPr>
      <w:bookmarkStart w:id="143" w:name="_Toc152045570"/>
      <w:bookmarkStart w:id="144" w:name="_Toc179632588"/>
      <w:bookmarkStart w:id="145" w:name="_Toc311013722"/>
      <w:bookmarkStart w:id="146" w:name="_Toc152042346"/>
      <w:bookmarkStart w:id="147" w:name="_Toc144974538"/>
      <w:r>
        <w:rPr>
          <w:rFonts w:hint="eastAsia" w:ascii="宋体" w:hAnsi="宋体" w:cs="宋体"/>
          <w:sz w:val="24"/>
          <w:szCs w:val="24"/>
        </w:rPr>
        <w:t>7.3.1在签订合同前，中标人应按投标人须知前附表规定提交履约担保。中标人不能按投标人须知前附表规定提交履约担保的，视为放弃中标，其投标担保不予退还，给招标人造成的损失超过投标担保数额的，中标人还应当对超过部分予以赔偿。</w:t>
      </w:r>
    </w:p>
    <w:p>
      <w:pPr>
        <w:spacing w:line="460" w:lineRule="exact"/>
        <w:ind w:firstLine="480" w:firstLineChars="200"/>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ind w:firstLine="482" w:firstLineChars="200"/>
        <w:rPr>
          <w:rFonts w:ascii="宋体" w:hAnsi="宋体" w:cs="宋体"/>
          <w:b/>
          <w:sz w:val="24"/>
          <w:szCs w:val="24"/>
        </w:rPr>
      </w:pPr>
      <w:r>
        <w:rPr>
          <w:rFonts w:hint="eastAsia" w:ascii="宋体" w:hAnsi="宋体" w:cs="宋体"/>
          <w:b/>
          <w:sz w:val="24"/>
          <w:szCs w:val="24"/>
        </w:rPr>
        <w:t>7.4 签订合同</w:t>
      </w:r>
      <w:bookmarkEnd w:id="143"/>
      <w:bookmarkEnd w:id="144"/>
      <w:bookmarkEnd w:id="145"/>
      <w:bookmarkEnd w:id="146"/>
      <w:bookmarkEnd w:id="147"/>
    </w:p>
    <w:p>
      <w:pPr>
        <w:spacing w:line="460" w:lineRule="exact"/>
        <w:ind w:firstLine="480" w:firstLineChars="200"/>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7.4.2中标人无正当理由拒签合同的，招标人取消其中标资格，其投标担保不予退还；给招标人造成的损失超过投标担保数额的，中标人还应当对超过部分予以赔偿。 </w:t>
      </w:r>
    </w:p>
    <w:p>
      <w:pPr>
        <w:spacing w:line="460" w:lineRule="exact"/>
        <w:ind w:firstLine="480" w:firstLineChars="200"/>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7.4.3发出中标通知书后，招标人无正当理由拒签合同的，招标人向中标人退还投标担保；给中标人造成损失的，还应当赔偿损失。</w:t>
      </w:r>
    </w:p>
    <w:p>
      <w:pPr>
        <w:spacing w:line="460" w:lineRule="exact"/>
        <w:ind w:firstLine="480" w:firstLineChars="200"/>
        <w:rPr>
          <w:rFonts w:ascii="宋体" w:hAnsi="宋体" w:cs="宋体"/>
          <w:sz w:val="24"/>
          <w:szCs w:val="24"/>
        </w:rPr>
      </w:pPr>
      <w:r>
        <w:rPr>
          <w:rFonts w:hint="eastAsia" w:ascii="宋体" w:hAnsi="宋体" w:cs="宋体"/>
          <w:sz w:val="24"/>
          <w:szCs w:val="24"/>
        </w:rPr>
        <w:t>中标人不能按本条规定要求提交履约担保的，视为放弃中标，投标担保不予退还，给招标人造成的损失超过投标担保金额的，中标人还应对超过部分予以赔偿。</w:t>
      </w:r>
    </w:p>
    <w:p>
      <w:pPr>
        <w:spacing w:line="460" w:lineRule="exact"/>
        <w:ind w:firstLine="480" w:firstLineChars="200"/>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ind w:firstLine="482" w:firstLineChars="200"/>
        <w:rPr>
          <w:rFonts w:ascii="宋体" w:hAnsi="宋体" w:cs="宋体"/>
          <w:b/>
          <w:bCs/>
          <w:sz w:val="24"/>
          <w:szCs w:val="24"/>
        </w:rPr>
      </w:pPr>
      <w:bookmarkStart w:id="148" w:name="_Toc2707"/>
      <w:bookmarkStart w:id="149" w:name="_Toc152042347"/>
      <w:bookmarkStart w:id="150" w:name="_Toc152045571"/>
      <w:bookmarkStart w:id="151" w:name="_Toc144974539"/>
      <w:bookmarkStart w:id="152" w:name="_Toc311013723"/>
      <w:bookmarkStart w:id="153" w:name="_Toc179632589"/>
      <w:r>
        <w:rPr>
          <w:rFonts w:hint="eastAsia" w:ascii="宋体" w:hAnsi="宋体" w:cs="宋体"/>
          <w:b/>
          <w:bCs/>
          <w:sz w:val="24"/>
          <w:szCs w:val="24"/>
        </w:rPr>
        <w:t>8. 重新招标和不再招标</w:t>
      </w:r>
      <w:bookmarkEnd w:id="148"/>
      <w:bookmarkEnd w:id="149"/>
      <w:bookmarkEnd w:id="150"/>
      <w:bookmarkEnd w:id="151"/>
      <w:bookmarkEnd w:id="152"/>
      <w:bookmarkEnd w:id="153"/>
    </w:p>
    <w:p>
      <w:pPr>
        <w:spacing w:line="460" w:lineRule="exact"/>
        <w:ind w:firstLine="482" w:firstLineChars="200"/>
        <w:rPr>
          <w:rFonts w:ascii="宋体" w:hAnsi="宋体" w:cs="宋体"/>
          <w:b/>
          <w:sz w:val="24"/>
          <w:szCs w:val="24"/>
        </w:rPr>
      </w:pPr>
      <w:bookmarkStart w:id="154" w:name="_Toc152042348"/>
      <w:bookmarkStart w:id="155" w:name="_Toc179632590"/>
      <w:bookmarkStart w:id="156" w:name="_Toc152045572"/>
      <w:bookmarkStart w:id="157" w:name="_Toc144974540"/>
      <w:bookmarkStart w:id="158" w:name="_Toc311013724"/>
      <w:r>
        <w:rPr>
          <w:rFonts w:hint="eastAsia" w:ascii="宋体" w:hAnsi="宋体" w:cs="宋体"/>
          <w:b/>
          <w:sz w:val="24"/>
          <w:szCs w:val="24"/>
        </w:rPr>
        <w:t>8.1 重新招标</w:t>
      </w:r>
      <w:bookmarkEnd w:id="154"/>
      <w:bookmarkEnd w:id="155"/>
      <w:bookmarkEnd w:id="156"/>
      <w:bookmarkEnd w:id="157"/>
      <w:bookmarkEnd w:id="158"/>
    </w:p>
    <w:p>
      <w:pPr>
        <w:spacing w:line="460" w:lineRule="exact"/>
        <w:ind w:firstLine="480" w:firstLineChars="200"/>
        <w:rPr>
          <w:rFonts w:ascii="宋体" w:hAnsi="宋体" w:cs="宋体"/>
          <w:sz w:val="24"/>
          <w:szCs w:val="24"/>
        </w:rPr>
      </w:pPr>
      <w:r>
        <w:rPr>
          <w:rFonts w:hint="eastAsia" w:ascii="宋体" w:hAnsi="宋体" w:cs="宋体"/>
          <w:sz w:val="24"/>
          <w:szCs w:val="24"/>
        </w:rPr>
        <w:t>有下列情形之一的，招标人将重新招标：</w:t>
      </w:r>
    </w:p>
    <w:p>
      <w:pPr>
        <w:spacing w:line="460" w:lineRule="exact"/>
        <w:ind w:firstLine="480" w:firstLineChars="200"/>
        <w:rPr>
          <w:rFonts w:ascii="宋体" w:hAnsi="宋体" w:cs="宋体"/>
          <w:sz w:val="24"/>
          <w:szCs w:val="24"/>
        </w:rPr>
      </w:pPr>
      <w:r>
        <w:rPr>
          <w:rFonts w:hint="eastAsia" w:ascii="宋体" w:hAnsi="宋体" w:cs="宋体"/>
          <w:sz w:val="24"/>
          <w:szCs w:val="24"/>
        </w:rPr>
        <w:t>（1）</w:t>
      </w:r>
      <w:bookmarkStart w:id="339" w:name="_GoBack"/>
      <w:r>
        <w:rPr>
          <w:rFonts w:hint="eastAsia" w:ascii="宋体" w:hAnsi="宋体" w:cs="宋体"/>
          <w:sz w:val="24"/>
          <w:szCs w:val="24"/>
        </w:rPr>
        <w:t>投标截止时间</w:t>
      </w:r>
      <w:bookmarkEnd w:id="339"/>
      <w:r>
        <w:rPr>
          <w:rFonts w:hint="eastAsia" w:ascii="宋体" w:hAnsi="宋体" w:cs="宋体"/>
          <w:sz w:val="24"/>
          <w:szCs w:val="24"/>
        </w:rPr>
        <w:t>止，投标人少于3个的；</w:t>
      </w:r>
    </w:p>
    <w:p>
      <w:pPr>
        <w:spacing w:line="460" w:lineRule="exact"/>
        <w:ind w:firstLine="480" w:firstLineChars="200"/>
        <w:rPr>
          <w:rFonts w:ascii="宋体" w:hAnsi="宋体" w:cs="宋体"/>
          <w:sz w:val="24"/>
          <w:szCs w:val="24"/>
        </w:rPr>
      </w:pPr>
      <w:r>
        <w:rPr>
          <w:rFonts w:hint="eastAsia" w:ascii="宋体" w:hAnsi="宋体" w:cs="宋体"/>
          <w:sz w:val="24"/>
          <w:szCs w:val="24"/>
        </w:rPr>
        <w:t>（2）经评标委员会评审后否决所有投标的。</w:t>
      </w:r>
    </w:p>
    <w:p>
      <w:pPr>
        <w:spacing w:line="460" w:lineRule="exact"/>
        <w:ind w:firstLine="482" w:firstLineChars="200"/>
        <w:rPr>
          <w:rFonts w:ascii="宋体" w:hAnsi="宋体" w:cs="宋体"/>
          <w:b/>
          <w:sz w:val="24"/>
          <w:szCs w:val="24"/>
        </w:rPr>
      </w:pPr>
      <w:bookmarkStart w:id="159" w:name="_Toc152042349"/>
      <w:bookmarkStart w:id="160" w:name="_Toc152045573"/>
      <w:bookmarkStart w:id="161" w:name="_Toc144974541"/>
      <w:bookmarkStart w:id="162" w:name="_Toc311013725"/>
      <w:bookmarkStart w:id="163" w:name="_Toc179632591"/>
      <w:r>
        <w:rPr>
          <w:rFonts w:hint="eastAsia" w:ascii="宋体" w:hAnsi="宋体" w:cs="宋体"/>
          <w:b/>
          <w:sz w:val="24"/>
          <w:szCs w:val="24"/>
        </w:rPr>
        <w:t>8.2 不再招标</w:t>
      </w:r>
      <w:bookmarkEnd w:id="159"/>
      <w:bookmarkEnd w:id="160"/>
      <w:bookmarkEnd w:id="161"/>
      <w:bookmarkEnd w:id="162"/>
      <w:bookmarkEnd w:id="163"/>
    </w:p>
    <w:p>
      <w:pPr>
        <w:spacing w:line="460" w:lineRule="exact"/>
        <w:ind w:firstLine="480" w:firstLineChars="200"/>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60" w:lineRule="exact"/>
        <w:ind w:firstLine="482" w:firstLineChars="200"/>
        <w:rPr>
          <w:rFonts w:ascii="宋体" w:hAnsi="宋体" w:cs="宋体"/>
          <w:b/>
          <w:bCs/>
          <w:sz w:val="24"/>
          <w:szCs w:val="24"/>
        </w:rPr>
      </w:pPr>
      <w:bookmarkStart w:id="164" w:name="_Toc152042350"/>
      <w:bookmarkStart w:id="165" w:name="_Toc8268"/>
      <w:bookmarkStart w:id="166" w:name="_Toc152045574"/>
      <w:bookmarkStart w:id="167" w:name="_Toc144974542"/>
      <w:bookmarkStart w:id="168" w:name="_Toc311013726"/>
      <w:bookmarkStart w:id="169" w:name="_Toc179632592"/>
      <w:r>
        <w:rPr>
          <w:rFonts w:hint="eastAsia" w:ascii="宋体" w:hAnsi="宋体" w:cs="宋体"/>
          <w:b/>
          <w:bCs/>
          <w:sz w:val="24"/>
          <w:szCs w:val="24"/>
        </w:rPr>
        <w:t>9. 纪律和监督</w:t>
      </w:r>
      <w:bookmarkEnd w:id="164"/>
      <w:bookmarkEnd w:id="165"/>
      <w:bookmarkEnd w:id="166"/>
      <w:bookmarkEnd w:id="167"/>
      <w:bookmarkEnd w:id="168"/>
      <w:bookmarkEnd w:id="169"/>
    </w:p>
    <w:p>
      <w:pPr>
        <w:spacing w:line="460" w:lineRule="exact"/>
        <w:ind w:firstLine="482" w:firstLineChars="200"/>
        <w:rPr>
          <w:rFonts w:ascii="宋体" w:hAnsi="宋体" w:cs="宋体"/>
          <w:b/>
          <w:sz w:val="24"/>
          <w:szCs w:val="24"/>
        </w:rPr>
      </w:pPr>
      <w:bookmarkStart w:id="170" w:name="_Toc179632593"/>
      <w:bookmarkStart w:id="171" w:name="_Toc152042351"/>
      <w:bookmarkStart w:id="172" w:name="_Toc144974543"/>
      <w:bookmarkStart w:id="173" w:name="_Toc152045575"/>
      <w:bookmarkStart w:id="174" w:name="_Toc311013727"/>
      <w:r>
        <w:rPr>
          <w:rFonts w:hint="eastAsia" w:ascii="宋体" w:hAnsi="宋体" w:cs="宋体"/>
          <w:b/>
          <w:sz w:val="24"/>
          <w:szCs w:val="24"/>
        </w:rPr>
        <w:t>9.1 对招标人的纪律要求</w:t>
      </w:r>
      <w:bookmarkEnd w:id="170"/>
      <w:bookmarkEnd w:id="171"/>
      <w:bookmarkEnd w:id="172"/>
      <w:bookmarkEnd w:id="173"/>
      <w:bookmarkEnd w:id="174"/>
    </w:p>
    <w:p>
      <w:pPr>
        <w:spacing w:line="460" w:lineRule="exact"/>
        <w:ind w:firstLine="480" w:firstLineChars="200"/>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60" w:lineRule="exact"/>
        <w:ind w:firstLine="482" w:firstLineChars="200"/>
        <w:rPr>
          <w:rFonts w:ascii="宋体" w:hAnsi="宋体" w:cs="宋体"/>
          <w:b/>
          <w:sz w:val="24"/>
          <w:szCs w:val="24"/>
        </w:rPr>
      </w:pPr>
      <w:bookmarkStart w:id="175" w:name="_Toc311013728"/>
      <w:bookmarkStart w:id="176" w:name="_Toc152045576"/>
      <w:bookmarkStart w:id="177" w:name="_Toc152042352"/>
      <w:bookmarkStart w:id="178" w:name="_Toc179632594"/>
      <w:bookmarkStart w:id="179" w:name="_Toc144974544"/>
      <w:r>
        <w:rPr>
          <w:rFonts w:hint="eastAsia" w:ascii="宋体" w:hAnsi="宋体" w:cs="宋体"/>
          <w:b/>
          <w:sz w:val="24"/>
          <w:szCs w:val="24"/>
        </w:rPr>
        <w:t>9.2 对投标人的纪律要求</w:t>
      </w:r>
      <w:bookmarkEnd w:id="175"/>
      <w:bookmarkEnd w:id="176"/>
      <w:bookmarkEnd w:id="177"/>
      <w:bookmarkEnd w:id="178"/>
      <w:bookmarkEnd w:id="179"/>
    </w:p>
    <w:p>
      <w:pPr>
        <w:spacing w:line="460" w:lineRule="exact"/>
        <w:ind w:firstLine="480" w:firstLineChars="200"/>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ind w:firstLine="482" w:firstLineChars="200"/>
        <w:rPr>
          <w:rFonts w:ascii="宋体" w:hAnsi="宋体" w:cs="宋体"/>
          <w:b/>
          <w:sz w:val="24"/>
          <w:szCs w:val="24"/>
        </w:rPr>
      </w:pPr>
      <w:bookmarkStart w:id="180" w:name="_Toc179632595"/>
      <w:bookmarkStart w:id="181" w:name="_Toc311013729"/>
      <w:bookmarkStart w:id="182" w:name="_Toc152042353"/>
      <w:bookmarkStart w:id="183" w:name="_Toc152045577"/>
      <w:bookmarkStart w:id="184" w:name="_Toc144974545"/>
      <w:r>
        <w:rPr>
          <w:rFonts w:hint="eastAsia" w:ascii="宋体" w:hAnsi="宋体" w:cs="宋体"/>
          <w:b/>
          <w:sz w:val="24"/>
          <w:szCs w:val="24"/>
        </w:rPr>
        <w:t>9.3 对评标委员会成员的纪律要求</w:t>
      </w:r>
      <w:bookmarkEnd w:id="180"/>
      <w:bookmarkEnd w:id="181"/>
      <w:bookmarkEnd w:id="182"/>
      <w:bookmarkEnd w:id="183"/>
      <w:bookmarkEnd w:id="184"/>
    </w:p>
    <w:p>
      <w:pPr>
        <w:spacing w:line="460" w:lineRule="exact"/>
        <w:ind w:firstLine="480" w:firstLineChars="200"/>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ind w:firstLine="482" w:firstLineChars="200"/>
        <w:rPr>
          <w:rFonts w:ascii="宋体" w:hAnsi="宋体" w:cs="宋体"/>
          <w:b/>
          <w:sz w:val="24"/>
          <w:szCs w:val="24"/>
        </w:rPr>
      </w:pPr>
      <w:bookmarkStart w:id="185" w:name="_Toc152045578"/>
      <w:bookmarkStart w:id="186" w:name="_Toc311013730"/>
      <w:bookmarkStart w:id="187" w:name="_Toc179632596"/>
      <w:bookmarkStart w:id="188" w:name="_Toc152042354"/>
      <w:bookmarkStart w:id="189" w:name="_Toc144974546"/>
      <w:r>
        <w:rPr>
          <w:rFonts w:hint="eastAsia" w:ascii="宋体" w:hAnsi="宋体" w:cs="宋体"/>
          <w:b/>
          <w:sz w:val="24"/>
          <w:szCs w:val="24"/>
        </w:rPr>
        <w:t>9.4 对与评标活动有关的工作人员的纪律要求</w:t>
      </w:r>
      <w:bookmarkEnd w:id="185"/>
      <w:bookmarkEnd w:id="186"/>
      <w:bookmarkEnd w:id="187"/>
      <w:bookmarkEnd w:id="188"/>
    </w:p>
    <w:p>
      <w:pPr>
        <w:spacing w:line="460" w:lineRule="exact"/>
        <w:ind w:firstLine="480" w:firstLineChars="200"/>
        <w:rPr>
          <w:rFonts w:ascii="宋体" w:hAnsi="宋体" w:cs="宋体"/>
          <w:sz w:val="24"/>
          <w:szCs w:val="24"/>
        </w:rPr>
      </w:pPr>
      <w:bookmarkStart w:id="190"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pPr>
        <w:spacing w:line="460" w:lineRule="exact"/>
        <w:ind w:firstLine="482" w:firstLineChars="200"/>
        <w:rPr>
          <w:rFonts w:ascii="宋体" w:hAnsi="宋体" w:cs="宋体"/>
          <w:b/>
          <w:sz w:val="24"/>
          <w:szCs w:val="24"/>
        </w:rPr>
      </w:pPr>
      <w:bookmarkStart w:id="191" w:name="_Toc152042356"/>
      <w:bookmarkStart w:id="192" w:name="_Toc152045579"/>
      <w:bookmarkStart w:id="193" w:name="_Toc179632597"/>
      <w:bookmarkStart w:id="194" w:name="_Toc311013731"/>
      <w:r>
        <w:rPr>
          <w:rFonts w:hint="eastAsia" w:ascii="宋体" w:hAnsi="宋体" w:cs="宋体"/>
          <w:b/>
          <w:sz w:val="24"/>
          <w:szCs w:val="24"/>
        </w:rPr>
        <w:t>9.5 投诉</w:t>
      </w:r>
      <w:bookmarkEnd w:id="189"/>
      <w:bookmarkEnd w:id="191"/>
      <w:bookmarkEnd w:id="192"/>
      <w:bookmarkEnd w:id="193"/>
      <w:bookmarkEnd w:id="194"/>
    </w:p>
    <w:p>
      <w:pPr>
        <w:spacing w:line="460" w:lineRule="exact"/>
        <w:ind w:firstLine="480" w:firstLineChars="200"/>
        <w:rPr>
          <w:rFonts w:ascii="宋体" w:hAnsi="宋体" w:cs="宋体"/>
          <w:sz w:val="24"/>
          <w:szCs w:val="24"/>
        </w:rPr>
      </w:pPr>
      <w:bookmarkStart w:id="195" w:name="_Toc10228"/>
      <w:bookmarkStart w:id="196" w:name="_Toc179632598"/>
      <w:bookmarkStart w:id="197" w:name="_Toc152042357"/>
      <w:bookmarkStart w:id="198" w:name="_Toc152045580"/>
      <w:bookmarkStart w:id="199" w:name="_Toc144974547"/>
      <w:bookmarkStart w:id="200" w:name="_Toc311013732"/>
      <w:r>
        <w:rPr>
          <w:rFonts w:hint="eastAsia" w:ascii="宋体" w:hAnsi="宋体" w:cs="宋体"/>
          <w:sz w:val="24"/>
          <w:szCs w:val="24"/>
        </w:rPr>
        <w:t>投标人和其他利害关系人认为本次招标活动违反法律、法规和规章规定的，有权向有关行政监督部门投诉。</w:t>
      </w:r>
    </w:p>
    <w:p>
      <w:pPr>
        <w:spacing w:line="460" w:lineRule="exact"/>
        <w:ind w:firstLine="480" w:firstLineChars="200"/>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10. 需要补充的其他内容</w:t>
      </w:r>
      <w:bookmarkEnd w:id="195"/>
      <w:bookmarkEnd w:id="196"/>
      <w:bookmarkEnd w:id="197"/>
      <w:bookmarkEnd w:id="198"/>
      <w:bookmarkEnd w:id="199"/>
      <w:bookmarkEnd w:id="200"/>
    </w:p>
    <w:p>
      <w:pPr>
        <w:spacing w:line="460" w:lineRule="exact"/>
        <w:ind w:firstLine="480" w:firstLineChars="200"/>
        <w:rPr>
          <w:rFonts w:ascii="宋体" w:hAnsi="宋体" w:cs="宋体"/>
          <w:sz w:val="24"/>
          <w:szCs w:val="24"/>
        </w:rPr>
      </w:pPr>
      <w:r>
        <w:rPr>
          <w:rFonts w:hint="eastAsia" w:ascii="宋体" w:hAnsi="宋体" w:cs="宋体"/>
          <w:sz w:val="24"/>
          <w:szCs w:val="24"/>
        </w:rPr>
        <w:t>10.1 需要补充的其他内容：见投标人须知前附表</w:t>
      </w:r>
    </w:p>
    <w:p>
      <w:pPr>
        <w:rPr>
          <w:rFonts w:ascii="黑体" w:eastAsia="黑体"/>
          <w:color w:val="000000"/>
          <w:sz w:val="24"/>
          <w:szCs w:val="24"/>
        </w:rPr>
      </w:pPr>
      <w:bookmarkStart w:id="201" w:name="_Toc464824567"/>
      <w:bookmarkEnd w:id="201"/>
      <w:r>
        <w:rPr>
          <w:rFonts w:ascii="黑体" w:hAnsi="黑体" w:eastAsia="黑体"/>
          <w:color w:val="000000"/>
          <w:sz w:val="24"/>
          <w:szCs w:val="24"/>
        </w:rPr>
        <w:br w:type="page"/>
      </w:r>
      <w:r>
        <w:rPr>
          <w:rFonts w:hint="eastAsia" w:ascii="黑体" w:hAnsi="黑体" w:eastAsia="黑体"/>
          <w:color w:val="000000"/>
          <w:sz w:val="24"/>
          <w:szCs w:val="24"/>
        </w:rPr>
        <w:t>附表一：问题澄清通知</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p>
    <w:p>
      <w:pPr>
        <w:spacing w:beforeLines="50"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autoSpaceDE w:val="0"/>
        <w:autoSpaceDN w:val="0"/>
        <w:spacing w:line="460" w:lineRule="exact"/>
        <w:jc w:val="center"/>
        <w:outlineLvl w:val="0"/>
        <w:rPr>
          <w:kern w:val="0"/>
        </w:rPr>
      </w:pPr>
      <w:r>
        <w:rPr>
          <w:color w:val="000000"/>
        </w:rPr>
        <w:br w:type="page"/>
      </w:r>
      <w:bookmarkStart w:id="202" w:name="_Toc12931"/>
      <w:bookmarkEnd w:id="202"/>
      <w:bookmarkStart w:id="203" w:name="_Toc277936916"/>
      <w:bookmarkEnd w:id="203"/>
      <w:bookmarkStart w:id="204" w:name="_Toc464824711"/>
      <w:bookmarkEnd w:id="204"/>
      <w:bookmarkStart w:id="205" w:name="_Toc41045406"/>
      <w:bookmarkStart w:id="206" w:name="_Toc397605954"/>
      <w:r>
        <w:rPr>
          <w:rFonts w:hint="eastAsia" w:ascii="宋体" w:hAnsi="宋体"/>
          <w:b/>
          <w:bCs/>
          <w:kern w:val="0"/>
          <w:sz w:val="36"/>
          <w:szCs w:val="36"/>
        </w:rPr>
        <w:t>第三章</w:t>
      </w:r>
      <w:r>
        <w:rPr>
          <w:rFonts w:hint="eastAsia"/>
          <w:b/>
          <w:bCs/>
          <w:kern w:val="0"/>
          <w:sz w:val="36"/>
          <w:szCs w:val="36"/>
        </w:rPr>
        <w:t xml:space="preserve">  </w:t>
      </w:r>
      <w:r>
        <w:rPr>
          <w:rFonts w:hint="eastAsia" w:ascii="宋体" w:hAnsi="宋体"/>
          <w:b/>
          <w:bCs/>
          <w:kern w:val="0"/>
          <w:sz w:val="36"/>
          <w:szCs w:val="36"/>
        </w:rPr>
        <w:t>评标办法（综合</w:t>
      </w:r>
      <w:r>
        <w:rPr>
          <w:rFonts w:hint="eastAsia" w:ascii="宋体" w:hAnsi="宋体"/>
          <w:b/>
          <w:bCs/>
          <w:kern w:val="0"/>
          <w:sz w:val="36"/>
          <w:szCs w:val="36"/>
          <w:lang w:val="en-US" w:eastAsia="zh-CN"/>
        </w:rPr>
        <w:t>评分</w:t>
      </w:r>
      <w:r>
        <w:rPr>
          <w:rFonts w:hint="eastAsia" w:ascii="宋体" w:hAnsi="宋体"/>
          <w:b/>
          <w:bCs/>
          <w:kern w:val="0"/>
          <w:sz w:val="36"/>
          <w:szCs w:val="36"/>
        </w:rPr>
        <w:t>法）</w:t>
      </w:r>
      <w:bookmarkEnd w:id="205"/>
      <w:bookmarkEnd w:id="206"/>
    </w:p>
    <w:p>
      <w:pPr>
        <w:spacing w:line="460" w:lineRule="exact"/>
        <w:ind w:firstLine="482" w:firstLineChars="200"/>
        <w:rPr>
          <w:rFonts w:ascii="宋体" w:hAnsi="宋体" w:cs="新宋体"/>
          <w:b/>
          <w:sz w:val="24"/>
        </w:rPr>
      </w:pPr>
      <w:bookmarkStart w:id="207" w:name="_Toc397507672"/>
      <w:bookmarkEnd w:id="207"/>
      <w:r>
        <w:rPr>
          <w:rFonts w:hint="eastAsia" w:ascii="宋体" w:hAnsi="宋体" w:cs="新宋体"/>
          <w:b/>
          <w:sz w:val="24"/>
        </w:rPr>
        <w:t>一、评标应遵循公正、公平、择优的原则严格按照招标文件进行。</w:t>
      </w:r>
    </w:p>
    <w:p>
      <w:pPr>
        <w:autoSpaceDE w:val="0"/>
        <w:autoSpaceDN w:val="0"/>
        <w:spacing w:line="460" w:lineRule="exact"/>
        <w:ind w:firstLine="482" w:firstLineChars="200"/>
        <w:jc w:val="left"/>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评标委员会成员有前款规定情形之一的，应当主动提出回避。</w:t>
      </w:r>
    </w:p>
    <w:p>
      <w:pPr>
        <w:spacing w:line="46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spacing w:line="46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spacing w:line="46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（6）推荐的中标候选人结果在指定媒体上进行公示。</w:t>
      </w:r>
    </w:p>
    <w:p>
      <w:pPr>
        <w:spacing w:line="46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jc w:val="left"/>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jc w:val="left"/>
        <w:rPr>
          <w:rFonts w:ascii="宋体" w:hAnsi="宋体"/>
          <w:sz w:val="24"/>
          <w:szCs w:val="24"/>
        </w:rPr>
      </w:pPr>
      <w:r>
        <w:rPr>
          <w:rFonts w:hint="eastAsia" w:ascii="宋体" w:hAnsi="宋体"/>
          <w:sz w:val="24"/>
          <w:szCs w:val="24"/>
        </w:rPr>
        <w:t>5.未按照暂列金额或者暂估价编制投标报价的。</w:t>
      </w:r>
    </w:p>
    <w:p>
      <w:pPr>
        <w:spacing w:line="46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3"/>
        <w:tblW w:w="0" w:type="auto"/>
        <w:jc w:val="center"/>
        <w:tblLayout w:type="autofit"/>
        <w:tblCellMar>
          <w:top w:w="0" w:type="dxa"/>
          <w:left w:w="108" w:type="dxa"/>
          <w:bottom w:w="0" w:type="dxa"/>
          <w:right w:w="108" w:type="dxa"/>
        </w:tblCellMar>
      </w:tblPr>
      <w:tblGrid>
        <w:gridCol w:w="326"/>
        <w:gridCol w:w="546"/>
        <w:gridCol w:w="2642"/>
        <w:gridCol w:w="4022"/>
        <w:gridCol w:w="493"/>
        <w:gridCol w:w="493"/>
      </w:tblGrid>
      <w:tr>
        <w:tblPrEx>
          <w:tblCellMar>
            <w:top w:w="0" w:type="dxa"/>
            <w:left w:w="108" w:type="dxa"/>
            <w:bottom w:w="0" w:type="dxa"/>
            <w:right w:w="108" w:type="dxa"/>
          </w:tblCellMar>
        </w:tblPrEx>
        <w:trPr>
          <w:jc w:val="center"/>
        </w:trPr>
        <w:tc>
          <w:tcPr>
            <w:tcW w:w="0" w:type="auto"/>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08" w:name="_Toc464824721"/>
            <w:bookmarkEnd w:id="208"/>
            <w:bookmarkStart w:id="209" w:name="_Toc31423"/>
            <w:r>
              <w:rPr>
                <w:rFonts w:hint="eastAsia" w:ascii="新宋体" w:hAnsi="新宋体" w:eastAsia="新宋体"/>
                <w:sz w:val="22"/>
                <w:szCs w:val="20"/>
              </w:rPr>
              <w:t>序号</w:t>
            </w:r>
          </w:p>
        </w:tc>
        <w:tc>
          <w:tcPr>
            <w:tcW w:w="0" w:type="auto"/>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0" w:type="auto"/>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0" w:type="auto"/>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材料单价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40" w:lineRule="exact"/>
        <w:ind w:firstLine="482" w:firstLineChars="200"/>
        <w:jc w:val="left"/>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09"/>
    <w:p>
      <w:pPr>
        <w:spacing w:line="44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40" w:lineRule="exact"/>
        <w:ind w:firstLine="480" w:firstLineChars="200"/>
        <w:jc w:val="left"/>
        <w:rPr>
          <w:rFonts w:ascii="新宋体" w:hAnsi="新宋体" w:eastAsia="新宋体" w:cs="宋体"/>
          <w:kern w:val="0"/>
          <w:sz w:val="24"/>
          <w:szCs w:val="24"/>
        </w:rPr>
      </w:pPr>
      <w:bookmarkStart w:id="21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10"/>
      <w:bookmarkStart w:id="211" w:name="_Toc464824723"/>
      <w:bookmarkEnd w:id="211"/>
      <w:bookmarkStart w:id="212" w:name="_Toc27484"/>
      <w:bookmarkEnd w:id="212"/>
    </w:p>
    <w:p>
      <w:pPr>
        <w:spacing w:line="440" w:lineRule="exact"/>
        <w:ind w:firstLine="480" w:firstLineChars="200"/>
        <w:rPr>
          <w:rFonts w:ascii="宋体" w:hAnsi="宋体" w:cs="新宋体"/>
          <w:sz w:val="24"/>
        </w:rPr>
      </w:pPr>
      <w:r>
        <w:rPr>
          <w:rFonts w:hint="eastAsia" w:ascii="宋体" w:hAnsi="宋体" w:cs="新宋体"/>
          <w:sz w:val="24"/>
        </w:rPr>
        <w:t>初步评审主要包括以下内容：</w:t>
      </w:r>
    </w:p>
    <w:p>
      <w:pPr>
        <w:tabs>
          <w:tab w:val="left" w:pos="312"/>
        </w:tabs>
        <w:spacing w:line="440" w:lineRule="exact"/>
        <w:ind w:firstLine="480" w:firstLineChars="200"/>
        <w:rPr>
          <w:rFonts w:ascii="宋体" w:hAnsi="宋体" w:cs="新宋体"/>
          <w:sz w:val="24"/>
        </w:rPr>
      </w:pPr>
      <w:r>
        <w:rPr>
          <w:rFonts w:hint="eastAsia" w:ascii="宋体" w:hAnsi="宋体" w:cs="新宋体"/>
          <w:sz w:val="24"/>
        </w:rPr>
        <w:t>1.投标文件未按前附表要求签字盖章；</w:t>
      </w:r>
    </w:p>
    <w:p>
      <w:pPr>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pacing w:line="44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pacing w:line="44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pacing w:line="44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pacing w:line="44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pacing w:line="44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pacing w:line="440" w:lineRule="exact"/>
        <w:ind w:firstLine="482" w:firstLineChars="200"/>
        <w:rPr>
          <w:rFonts w:ascii="宋体" w:hAnsi="宋体" w:cs="新宋体"/>
          <w:b/>
          <w:sz w:val="24"/>
        </w:rPr>
      </w:pPr>
      <w:r>
        <w:rPr>
          <w:rFonts w:hint="eastAsia" w:ascii="宋体" w:hAnsi="宋体" w:cs="新宋体"/>
          <w:b/>
          <w:sz w:val="24"/>
        </w:rPr>
        <w:t>8.</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pacing w:line="44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1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13"/>
      <w:r>
        <w:rPr>
          <w:rFonts w:hint="eastAsia" w:ascii="宋体" w:hAnsi="宋体" w:cs="新宋体"/>
          <w:sz w:val="24"/>
        </w:rPr>
        <w:t>。</w:t>
      </w:r>
    </w:p>
    <w:p>
      <w:pPr>
        <w:spacing w:line="44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pacing w:line="440" w:lineRule="exact"/>
        <w:ind w:firstLine="480" w:firstLineChars="200"/>
        <w:rPr>
          <w:rFonts w:ascii="宋体" w:hAnsi="宋体" w:cs="新宋体"/>
          <w:sz w:val="24"/>
        </w:rPr>
      </w:pPr>
      <w:r>
        <w:rPr>
          <w:rFonts w:hint="eastAsia" w:ascii="宋体" w:hAnsi="宋体" w:cs="新宋体"/>
          <w:sz w:val="24"/>
        </w:rPr>
        <w:t>“信用河南”（www.xyhn.gov.cn）黑名单查询截图。查询内容包括：严重失信债务人名单，国家人社部-拖欠农民工工资黑名单，查询对象为投标人；</w:t>
      </w:r>
    </w:p>
    <w:p>
      <w:pPr>
        <w:spacing w:line="44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pacing w:line="44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pacing w:line="44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40" w:lineRule="exact"/>
        <w:ind w:firstLine="240" w:firstLineChars="100"/>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40" w:lineRule="exact"/>
        <w:ind w:firstLine="240" w:firstLineChars="100"/>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40" w:lineRule="exact"/>
        <w:ind w:firstLine="200"/>
        <w:rPr>
          <w:rFonts w:ascii="新宋体" w:hAnsi="新宋体" w:eastAsia="新宋体" w:cs="宋体"/>
          <w:b/>
          <w:sz w:val="24"/>
          <w:szCs w:val="24"/>
        </w:rPr>
      </w:pPr>
      <w:r>
        <w:rPr>
          <w:rFonts w:hint="eastAsia" w:ascii="新宋体" w:hAnsi="新宋体" w:eastAsia="新宋体" w:cs="宋体"/>
          <w:b/>
          <w:sz w:val="24"/>
          <w:szCs w:val="24"/>
        </w:rPr>
        <w:t>注：一律以投标文件电子档中电子扫描件为准。</w:t>
      </w:r>
    </w:p>
    <w:p>
      <w:pPr>
        <w:spacing w:line="440" w:lineRule="exact"/>
        <w:ind w:firstLine="482" w:firstLineChars="200"/>
        <w:rPr>
          <w:rFonts w:ascii="新宋体" w:hAnsi="新宋体" w:eastAsia="新宋体" w:cs="宋体"/>
          <w:kern w:val="0"/>
          <w:sz w:val="24"/>
          <w:szCs w:val="24"/>
        </w:rPr>
      </w:pPr>
      <w:r>
        <w:rPr>
          <w:rFonts w:hint="eastAsia" w:ascii="新宋体" w:hAnsi="新宋体" w:eastAsia="新宋体" w:cs="宋体"/>
          <w:b/>
          <w:bCs/>
          <w:kern w:val="0"/>
          <w:sz w:val="24"/>
          <w:szCs w:val="24"/>
        </w:rPr>
        <w:t>七、详细评审</w:t>
      </w:r>
    </w:p>
    <w:p>
      <w:pPr>
        <w:autoSpaceDE w:val="0"/>
        <w:autoSpaceDN w:val="0"/>
        <w:spacing w:line="440" w:lineRule="exact"/>
        <w:ind w:firstLine="480" w:firstLineChars="200"/>
        <w:jc w:val="left"/>
        <w:rPr>
          <w:rFonts w:ascii="新宋体" w:hAnsi="新宋体" w:eastAsia="新宋体" w:cs="宋体"/>
          <w:kern w:val="0"/>
          <w:sz w:val="24"/>
          <w:szCs w:val="24"/>
        </w:rPr>
      </w:pPr>
      <w:bookmarkStart w:id="214" w:name="_Toc9786"/>
      <w:bookmarkEnd w:id="21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40" w:lineRule="exact"/>
        <w:ind w:firstLine="482" w:firstLineChars="200"/>
        <w:jc w:val="left"/>
        <w:rPr>
          <w:rFonts w:ascii="新宋体" w:hAnsi="新宋体" w:eastAsia="新宋体" w:cs="宋体"/>
          <w:b/>
          <w:kern w:val="0"/>
          <w:sz w:val="24"/>
          <w:szCs w:val="24"/>
        </w:rPr>
      </w:pPr>
      <w:bookmarkStart w:id="215" w:name="_Toc10320"/>
      <w:bookmarkEnd w:id="215"/>
      <w:r>
        <w:rPr>
          <w:rFonts w:hint="eastAsia" w:ascii="新宋体" w:hAnsi="新宋体" w:eastAsia="新宋体" w:cs="宋体"/>
          <w:b/>
          <w:kern w:val="0"/>
          <w:sz w:val="24"/>
          <w:szCs w:val="24"/>
        </w:rPr>
        <w:t>（一）工程量清单报价评标基准价计算公式为：</w:t>
      </w:r>
    </w:p>
    <w:p>
      <w:pPr>
        <w:autoSpaceDE w:val="0"/>
        <w:autoSpaceDN w:val="0"/>
        <w:spacing w:line="440" w:lineRule="exact"/>
        <w:ind w:firstLine="480" w:firstLineChars="200"/>
        <w:jc w:val="left"/>
        <w:rPr>
          <w:rFonts w:ascii="新宋体" w:hAnsi="新宋体" w:eastAsia="新宋体" w:cs="宋体"/>
          <w:kern w:val="0"/>
          <w:sz w:val="24"/>
          <w:szCs w:val="24"/>
        </w:rPr>
      </w:pPr>
      <w:bookmarkStart w:id="216" w:name="_Toc27922"/>
      <w:bookmarkEnd w:id="216"/>
      <w:bookmarkStart w:id="217" w:name="_Toc280"/>
      <w:bookmarkEnd w:id="217"/>
      <w:r>
        <w:rPr>
          <w:rFonts w:hint="eastAsia" w:ascii="新宋体" w:hAnsi="新宋体" w:eastAsia="新宋体" w:cs="宋体"/>
          <w:kern w:val="0"/>
          <w:sz w:val="24"/>
          <w:szCs w:val="24"/>
        </w:rPr>
        <w:t>评标基准价＝最高投标限价×K+投标报价×（1－K）</w:t>
      </w:r>
    </w:p>
    <w:p>
      <w:pPr>
        <w:autoSpaceDE w:val="0"/>
        <w:autoSpaceDN w:val="0"/>
        <w:spacing w:line="440" w:lineRule="exact"/>
        <w:ind w:left="210" w:leftChars="100" w:firstLine="240" w:firstLineChars="100"/>
        <w:jc w:val="left"/>
        <w:rPr>
          <w:rFonts w:ascii="新宋体" w:hAnsi="新宋体" w:eastAsia="新宋体" w:cs="宋体"/>
          <w:kern w:val="0"/>
          <w:sz w:val="24"/>
          <w:szCs w:val="24"/>
        </w:rPr>
      </w:pPr>
      <w:bookmarkStart w:id="218" w:name="_Toc5078"/>
      <w:bookmarkEnd w:id="21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40" w:lineRule="exact"/>
        <w:ind w:firstLine="480" w:firstLineChars="200"/>
        <w:jc w:val="left"/>
        <w:rPr>
          <w:rFonts w:ascii="新宋体" w:hAnsi="新宋体" w:eastAsia="新宋体" w:cs="宋体"/>
          <w:kern w:val="0"/>
          <w:sz w:val="24"/>
          <w:szCs w:val="24"/>
        </w:rPr>
      </w:pPr>
      <w:bookmarkStart w:id="219" w:name="_Toc5578"/>
      <w:bookmarkEnd w:id="21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4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40" w:lineRule="exact"/>
        <w:ind w:firstLine="480" w:firstLineChars="200"/>
        <w:jc w:val="left"/>
        <w:rPr>
          <w:rFonts w:ascii="新宋体" w:hAnsi="新宋体" w:eastAsia="新宋体" w:cs="宋体"/>
          <w:b/>
          <w:bCs/>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3"/>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942"/>
        <w:gridCol w:w="992"/>
        <w:gridCol w:w="40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942" w:type="dxa"/>
            <w:vAlign w:val="center"/>
          </w:tcPr>
          <w:p>
            <w:pPr>
              <w:jc w:val="center"/>
              <w:rPr>
                <w:rFonts w:hAnsi="宋体" w:cs="宋体"/>
                <w:sz w:val="24"/>
                <w:szCs w:val="24"/>
              </w:rPr>
            </w:pPr>
            <w:r>
              <w:rPr>
                <w:rFonts w:hint="eastAsia" w:hAnsi="宋体" w:cs="宋体"/>
                <w:sz w:val="24"/>
                <w:szCs w:val="24"/>
              </w:rPr>
              <w:t>内容</w:t>
            </w:r>
          </w:p>
        </w:tc>
        <w:tc>
          <w:tcPr>
            <w:tcW w:w="992" w:type="dxa"/>
            <w:vAlign w:val="center"/>
          </w:tcPr>
          <w:p>
            <w:pPr>
              <w:jc w:val="center"/>
              <w:rPr>
                <w:rFonts w:hAnsi="宋体" w:cs="宋体"/>
                <w:sz w:val="24"/>
                <w:szCs w:val="24"/>
              </w:rPr>
            </w:pPr>
            <w:r>
              <w:rPr>
                <w:rFonts w:hint="eastAsia" w:hAnsi="宋体" w:cs="宋体"/>
                <w:sz w:val="24"/>
                <w:szCs w:val="24"/>
              </w:rPr>
              <w:t>分值</w:t>
            </w:r>
          </w:p>
        </w:tc>
        <w:tc>
          <w:tcPr>
            <w:tcW w:w="4086" w:type="dxa"/>
            <w:vAlign w:val="center"/>
          </w:tcPr>
          <w:p>
            <w:pPr>
              <w:jc w:val="center"/>
              <w:rPr>
                <w:rFonts w:hAnsi="宋体" w:cs="宋体"/>
                <w:sz w:val="24"/>
                <w:szCs w:val="24"/>
              </w:rPr>
            </w:pPr>
            <w:r>
              <w:rPr>
                <w:rFonts w:hint="eastAsia" w:hAnsi="宋体" w:cs="宋体"/>
                <w:sz w:val="24"/>
                <w:szCs w:val="24"/>
              </w:rPr>
              <w:t>评审标准</w:t>
            </w:r>
          </w:p>
        </w:tc>
        <w:tc>
          <w:tcPr>
            <w:tcW w:w="1701"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942" w:type="dxa"/>
            <w:vMerge w:val="restart"/>
            <w:vAlign w:val="center"/>
          </w:tcPr>
          <w:p>
            <w:pPr>
              <w:jc w:val="center"/>
              <w:rPr>
                <w:rFonts w:hAnsi="宋体" w:cs="宋体"/>
                <w:sz w:val="24"/>
                <w:szCs w:val="24"/>
              </w:rPr>
            </w:pPr>
            <w:r>
              <w:rPr>
                <w:rFonts w:hint="eastAsia" w:hAnsi="宋体" w:cs="宋体"/>
                <w:sz w:val="24"/>
                <w:szCs w:val="24"/>
              </w:rPr>
              <w:t>内容完整性</w:t>
            </w:r>
          </w:p>
        </w:tc>
        <w:tc>
          <w:tcPr>
            <w:tcW w:w="992" w:type="dxa"/>
            <w:vMerge w:val="restart"/>
            <w:vAlign w:val="center"/>
          </w:tcPr>
          <w:p>
            <w:pPr>
              <w:jc w:val="center"/>
              <w:rPr>
                <w:rFonts w:hAnsi="宋体" w:cs="宋体"/>
                <w:sz w:val="24"/>
                <w:szCs w:val="24"/>
              </w:rPr>
            </w:pPr>
            <w:r>
              <w:rPr>
                <w:rFonts w:hint="eastAsia" w:hAnsi="宋体" w:cs="宋体"/>
                <w:sz w:val="24"/>
                <w:szCs w:val="24"/>
              </w:rPr>
              <w:t>0-0.5分</w:t>
            </w:r>
          </w:p>
        </w:tc>
        <w:tc>
          <w:tcPr>
            <w:tcW w:w="4086"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701"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jc w:val="center"/>
              <w:rPr>
                <w:rFonts w:hAnsi="宋体" w:cs="宋体"/>
                <w:sz w:val="24"/>
                <w:szCs w:val="24"/>
              </w:rPr>
            </w:pPr>
            <w:r>
              <w:rPr>
                <w:rFonts w:hint="eastAsia" w:hAnsi="宋体" w:cs="宋体"/>
                <w:sz w:val="24"/>
                <w:szCs w:val="24"/>
              </w:rPr>
              <w:t>技术标不符合招标文件要求。</w:t>
            </w:r>
          </w:p>
        </w:tc>
        <w:tc>
          <w:tcPr>
            <w:tcW w:w="1701"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942"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992" w:type="dxa"/>
            <w:vMerge w:val="restart"/>
            <w:vAlign w:val="center"/>
          </w:tcPr>
          <w:p>
            <w:pPr>
              <w:jc w:val="center"/>
              <w:rPr>
                <w:rFonts w:hAnsi="宋体" w:cs="宋体"/>
                <w:sz w:val="24"/>
                <w:szCs w:val="24"/>
              </w:rPr>
            </w:pPr>
            <w:r>
              <w:rPr>
                <w:rFonts w:hint="eastAsia" w:hAnsi="宋体" w:cs="宋体"/>
                <w:sz w:val="24"/>
                <w:szCs w:val="24"/>
              </w:rPr>
              <w:t>1-3分</w:t>
            </w:r>
          </w:p>
        </w:tc>
        <w:tc>
          <w:tcPr>
            <w:tcW w:w="4086"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70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942"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942"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942"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992" w:type="dxa"/>
            <w:vMerge w:val="restart"/>
            <w:vAlign w:val="center"/>
          </w:tcPr>
          <w:p>
            <w:pPr>
              <w:jc w:val="center"/>
              <w:rPr>
                <w:rFonts w:hAnsi="宋体" w:cs="宋体"/>
                <w:sz w:val="24"/>
                <w:szCs w:val="24"/>
              </w:rPr>
            </w:pPr>
            <w:r>
              <w:rPr>
                <w:rFonts w:hint="eastAsia" w:hAnsi="宋体" w:cs="宋体"/>
                <w:sz w:val="24"/>
                <w:szCs w:val="24"/>
              </w:rPr>
              <w:t>1-3分</w:t>
            </w:r>
          </w:p>
        </w:tc>
        <w:tc>
          <w:tcPr>
            <w:tcW w:w="4086"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70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942" w:type="dxa"/>
            <w:vMerge w:val="restart"/>
            <w:vAlign w:val="center"/>
          </w:tcPr>
          <w:p>
            <w:pPr>
              <w:jc w:val="left"/>
              <w:rPr>
                <w:rFonts w:hAnsi="宋体" w:cs="宋体"/>
                <w:sz w:val="24"/>
                <w:szCs w:val="24"/>
              </w:rPr>
            </w:pPr>
            <w:r>
              <w:rPr>
                <w:rFonts w:hint="eastAsia" w:hAnsi="宋体" w:cs="宋体"/>
                <w:sz w:val="24"/>
                <w:szCs w:val="24"/>
              </w:rPr>
              <w:t>工期保证措施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942"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992" w:type="dxa"/>
            <w:vMerge w:val="restart"/>
            <w:vAlign w:val="center"/>
          </w:tcPr>
          <w:p>
            <w:pPr>
              <w:jc w:val="center"/>
              <w:rPr>
                <w:rFonts w:hAnsi="宋体" w:cs="宋体"/>
                <w:sz w:val="24"/>
                <w:szCs w:val="24"/>
              </w:rPr>
            </w:pPr>
            <w:r>
              <w:rPr>
                <w:rFonts w:hint="eastAsia" w:hAnsi="宋体" w:cs="宋体"/>
                <w:sz w:val="24"/>
                <w:szCs w:val="24"/>
              </w:rPr>
              <w:t>0.5-2分</w:t>
            </w:r>
          </w:p>
        </w:tc>
        <w:tc>
          <w:tcPr>
            <w:tcW w:w="4086"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701"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942"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992" w:type="dxa"/>
            <w:vMerge w:val="restart"/>
            <w:vAlign w:val="center"/>
          </w:tcPr>
          <w:p>
            <w:pPr>
              <w:jc w:val="center"/>
              <w:rPr>
                <w:rFonts w:hAnsi="宋体" w:cs="宋体"/>
                <w:sz w:val="24"/>
                <w:szCs w:val="24"/>
              </w:rPr>
            </w:pPr>
            <w:r>
              <w:rPr>
                <w:rFonts w:hint="eastAsia" w:hAnsi="宋体" w:cs="宋体"/>
                <w:sz w:val="24"/>
                <w:szCs w:val="24"/>
              </w:rPr>
              <w:t>0.5-2分</w:t>
            </w:r>
          </w:p>
        </w:tc>
        <w:tc>
          <w:tcPr>
            <w:tcW w:w="4086"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701"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942"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992" w:type="dxa"/>
            <w:vMerge w:val="restart"/>
            <w:vAlign w:val="center"/>
          </w:tcPr>
          <w:p>
            <w:pPr>
              <w:jc w:val="center"/>
              <w:rPr>
                <w:rFonts w:hAnsi="宋体" w:cs="宋体"/>
                <w:sz w:val="24"/>
                <w:szCs w:val="24"/>
              </w:rPr>
            </w:pPr>
            <w:r>
              <w:rPr>
                <w:rFonts w:hint="eastAsia" w:hAnsi="宋体" w:cs="宋体"/>
                <w:sz w:val="24"/>
                <w:szCs w:val="24"/>
              </w:rPr>
              <w:t>0.5-1分</w:t>
            </w:r>
          </w:p>
        </w:tc>
        <w:tc>
          <w:tcPr>
            <w:tcW w:w="4086"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701"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701"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942"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942"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942"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992" w:type="dxa"/>
            <w:vMerge w:val="restart"/>
            <w:vAlign w:val="center"/>
          </w:tcPr>
          <w:p>
            <w:pPr>
              <w:jc w:val="center"/>
              <w:rPr>
                <w:rFonts w:hAnsi="宋体" w:cs="宋体"/>
                <w:sz w:val="24"/>
                <w:szCs w:val="24"/>
              </w:rPr>
            </w:pPr>
            <w:r>
              <w:rPr>
                <w:rFonts w:hint="eastAsia" w:hAnsi="宋体" w:cs="宋体"/>
                <w:sz w:val="24"/>
                <w:szCs w:val="24"/>
              </w:rPr>
              <w:t>0.5-1.5分</w:t>
            </w:r>
          </w:p>
        </w:tc>
        <w:tc>
          <w:tcPr>
            <w:tcW w:w="4086"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701"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942"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09" w:type="dxa"/>
            <w:gridSpan w:val="2"/>
            <w:vAlign w:val="center"/>
          </w:tcPr>
          <w:p>
            <w:pPr>
              <w:jc w:val="center"/>
              <w:rPr>
                <w:rFonts w:hAnsi="宋体" w:cs="宋体"/>
                <w:sz w:val="24"/>
                <w:szCs w:val="24"/>
              </w:rPr>
            </w:pPr>
            <w:r>
              <w:rPr>
                <w:rFonts w:hint="eastAsia" w:hAnsi="宋体" w:cs="宋体"/>
                <w:sz w:val="24"/>
                <w:szCs w:val="24"/>
              </w:rPr>
              <w:t>合计</w:t>
            </w:r>
          </w:p>
        </w:tc>
        <w:tc>
          <w:tcPr>
            <w:tcW w:w="992" w:type="dxa"/>
            <w:vAlign w:val="center"/>
          </w:tcPr>
          <w:p>
            <w:pPr>
              <w:jc w:val="center"/>
              <w:rPr>
                <w:rFonts w:hAnsi="宋体" w:cs="宋体"/>
                <w:sz w:val="24"/>
                <w:szCs w:val="24"/>
              </w:rPr>
            </w:pPr>
            <w:r>
              <w:rPr>
                <w:rFonts w:hint="eastAsia" w:hAnsi="宋体" w:cs="宋体"/>
                <w:sz w:val="24"/>
                <w:szCs w:val="24"/>
              </w:rPr>
              <w:t>10-25分</w:t>
            </w:r>
          </w:p>
        </w:tc>
        <w:tc>
          <w:tcPr>
            <w:tcW w:w="4086" w:type="dxa"/>
            <w:vAlign w:val="center"/>
          </w:tcPr>
          <w:p>
            <w:pPr>
              <w:rPr>
                <w:rFonts w:hAnsi="宋体" w:cs="宋体"/>
                <w:sz w:val="24"/>
                <w:szCs w:val="24"/>
              </w:rPr>
            </w:pPr>
          </w:p>
        </w:tc>
        <w:tc>
          <w:tcPr>
            <w:tcW w:w="1701"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jc w:val="left"/>
        <w:rPr>
          <w:rFonts w:ascii="新宋体" w:hAnsi="新宋体" w:eastAsia="新宋体" w:cs="宋体"/>
          <w:b/>
          <w:bCs/>
          <w:kern w:val="0"/>
          <w:sz w:val="24"/>
          <w:szCs w:val="24"/>
        </w:rPr>
      </w:pPr>
    </w:p>
    <w:p>
      <w:pPr>
        <w:autoSpaceDE w:val="0"/>
        <w:autoSpaceDN w:val="0"/>
        <w:spacing w:line="46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3"/>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9"/>
        <w:gridCol w:w="55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879" w:type="dxa"/>
            <w:vAlign w:val="center"/>
          </w:tcPr>
          <w:p>
            <w:pPr>
              <w:jc w:val="center"/>
              <w:rPr>
                <w:rFonts w:hAnsi="宋体" w:cs="宋体"/>
                <w:sz w:val="24"/>
                <w:szCs w:val="24"/>
              </w:rPr>
            </w:pPr>
            <w:r>
              <w:rPr>
                <w:rFonts w:hint="eastAsia" w:hAnsi="宋体" w:cs="宋体"/>
                <w:sz w:val="24"/>
                <w:szCs w:val="24"/>
              </w:rPr>
              <w:t>项目</w:t>
            </w:r>
          </w:p>
        </w:tc>
        <w:tc>
          <w:tcPr>
            <w:tcW w:w="5528" w:type="dxa"/>
            <w:vAlign w:val="center"/>
          </w:tcPr>
          <w:p>
            <w:pPr>
              <w:jc w:val="center"/>
              <w:rPr>
                <w:rFonts w:hAnsi="宋体" w:cs="宋体"/>
                <w:sz w:val="24"/>
                <w:szCs w:val="24"/>
              </w:rPr>
            </w:pPr>
            <w:r>
              <w:rPr>
                <w:rFonts w:hint="eastAsia" w:hAnsi="宋体" w:cs="宋体"/>
                <w:sz w:val="24"/>
                <w:szCs w:val="24"/>
              </w:rPr>
              <w:t>评  审  标  准</w:t>
            </w:r>
          </w:p>
        </w:tc>
        <w:tc>
          <w:tcPr>
            <w:tcW w:w="1425"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879" w:type="dxa"/>
            <w:vAlign w:val="center"/>
          </w:tcPr>
          <w:p>
            <w:pPr>
              <w:jc w:val="center"/>
              <w:rPr>
                <w:rFonts w:hAnsi="宋体" w:cs="宋体"/>
                <w:sz w:val="24"/>
                <w:szCs w:val="24"/>
              </w:rPr>
            </w:pPr>
            <w:r>
              <w:rPr>
                <w:rFonts w:hint="eastAsia" w:hAnsi="宋体" w:cs="宋体"/>
                <w:sz w:val="24"/>
                <w:szCs w:val="24"/>
              </w:rPr>
              <w:t>企业业绩</w:t>
            </w:r>
          </w:p>
        </w:tc>
        <w:tc>
          <w:tcPr>
            <w:tcW w:w="5528"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425"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879" w:type="dxa"/>
            <w:vAlign w:val="center"/>
          </w:tcPr>
          <w:p>
            <w:pPr>
              <w:jc w:val="center"/>
              <w:rPr>
                <w:rFonts w:hAnsi="宋体" w:cs="宋体"/>
                <w:sz w:val="24"/>
                <w:szCs w:val="24"/>
              </w:rPr>
            </w:pPr>
            <w:r>
              <w:rPr>
                <w:rFonts w:hint="eastAsia" w:hAnsi="宋体" w:cs="宋体"/>
                <w:sz w:val="24"/>
                <w:szCs w:val="24"/>
              </w:rPr>
              <w:t>项目经理业绩</w:t>
            </w:r>
          </w:p>
        </w:tc>
        <w:tc>
          <w:tcPr>
            <w:tcW w:w="5528"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425"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879" w:type="dxa"/>
            <w:vMerge w:val="restart"/>
            <w:vAlign w:val="center"/>
          </w:tcPr>
          <w:p>
            <w:pPr>
              <w:jc w:val="center"/>
              <w:rPr>
                <w:rFonts w:hAnsi="宋体" w:cs="宋体"/>
                <w:sz w:val="24"/>
                <w:szCs w:val="24"/>
              </w:rPr>
            </w:pPr>
            <w:r>
              <w:rPr>
                <w:rFonts w:hint="eastAsia" w:hAnsi="宋体" w:cs="宋体"/>
                <w:sz w:val="24"/>
                <w:szCs w:val="24"/>
              </w:rPr>
              <w:t>优惠承诺</w:t>
            </w:r>
          </w:p>
        </w:tc>
        <w:tc>
          <w:tcPr>
            <w:tcW w:w="5528"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425"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vAlign w:val="center"/>
          </w:tcPr>
          <w:p>
            <w:pPr>
              <w:jc w:val="left"/>
              <w:rPr>
                <w:rFonts w:hAnsi="宋体" w:cs="宋体"/>
                <w:sz w:val="24"/>
                <w:szCs w:val="24"/>
              </w:rPr>
            </w:pPr>
          </w:p>
        </w:tc>
        <w:tc>
          <w:tcPr>
            <w:tcW w:w="879" w:type="dxa"/>
            <w:vMerge w:val="continue"/>
            <w:vAlign w:val="center"/>
          </w:tcPr>
          <w:p>
            <w:pPr>
              <w:jc w:val="left"/>
              <w:rPr>
                <w:rFonts w:hAnsi="宋体" w:cs="宋体"/>
                <w:sz w:val="24"/>
                <w:szCs w:val="24"/>
              </w:rPr>
            </w:pPr>
          </w:p>
        </w:tc>
        <w:tc>
          <w:tcPr>
            <w:tcW w:w="5528"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425"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879"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528"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vAlign w:val="center"/>
          </w:tcPr>
          <w:p>
            <w:pPr>
              <w:jc w:val="left"/>
              <w:rPr>
                <w:rFonts w:hAnsi="宋体" w:cs="宋体"/>
                <w:sz w:val="24"/>
                <w:szCs w:val="24"/>
              </w:rPr>
            </w:pPr>
          </w:p>
        </w:tc>
        <w:tc>
          <w:tcPr>
            <w:tcW w:w="879" w:type="dxa"/>
            <w:vMerge w:val="continue"/>
            <w:vAlign w:val="center"/>
          </w:tcPr>
          <w:p>
            <w:pPr>
              <w:jc w:val="left"/>
              <w:rPr>
                <w:rFonts w:hAnsi="宋体" w:cs="宋体"/>
                <w:sz w:val="24"/>
                <w:szCs w:val="24"/>
              </w:rPr>
            </w:pPr>
          </w:p>
        </w:tc>
        <w:tc>
          <w:tcPr>
            <w:tcW w:w="5528"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879" w:type="dxa"/>
            <w:vAlign w:val="center"/>
          </w:tcPr>
          <w:p>
            <w:pPr>
              <w:jc w:val="center"/>
              <w:rPr>
                <w:rFonts w:hAnsi="宋体" w:cs="宋体"/>
                <w:sz w:val="24"/>
                <w:szCs w:val="24"/>
              </w:rPr>
            </w:pPr>
            <w:r>
              <w:rPr>
                <w:rFonts w:hint="eastAsia" w:hAnsi="宋体" w:cs="宋体"/>
                <w:sz w:val="24"/>
                <w:szCs w:val="24"/>
              </w:rPr>
              <w:t>企业信用</w:t>
            </w:r>
          </w:p>
        </w:tc>
        <w:tc>
          <w:tcPr>
            <w:tcW w:w="5528"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425"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879" w:type="dxa"/>
            <w:vAlign w:val="center"/>
          </w:tcPr>
          <w:p>
            <w:pPr>
              <w:jc w:val="center"/>
              <w:rPr>
                <w:rFonts w:hAnsi="宋体" w:cs="宋体"/>
                <w:sz w:val="24"/>
                <w:szCs w:val="24"/>
              </w:rPr>
            </w:pPr>
            <w:r>
              <w:rPr>
                <w:rFonts w:hint="eastAsia" w:hAnsi="宋体" w:cs="宋体"/>
                <w:sz w:val="24"/>
                <w:szCs w:val="24"/>
              </w:rPr>
              <w:t>项目经理信用</w:t>
            </w:r>
          </w:p>
        </w:tc>
        <w:tc>
          <w:tcPr>
            <w:tcW w:w="5528"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p>
          <w:p>
            <w:pPr>
              <w:widowControl/>
              <w:jc w:val="left"/>
              <w:rPr>
                <w:rFonts w:ascii="宋体" w:hAnsi="宋体" w:cs="宋体"/>
                <w:kern w:val="0"/>
                <w:sz w:val="24"/>
                <w:szCs w:val="24"/>
              </w:rPr>
            </w:pPr>
            <w:r>
              <w:rPr>
                <w:rFonts w:ascii="宋体" w:hAnsi="宋体" w:cs="宋体"/>
                <w:b/>
                <w:bCs/>
                <w:kern w:val="0"/>
                <w:sz w:val="24"/>
                <w:szCs w:val="24"/>
              </w:rPr>
              <w:t>（具体项目经理信用详见本章附件2）</w:t>
            </w:r>
          </w:p>
        </w:tc>
        <w:tc>
          <w:tcPr>
            <w:tcW w:w="1425"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jc w:val="center"/>
              <w:rPr>
                <w:rFonts w:hAnsi="宋体" w:cs="宋体"/>
                <w:sz w:val="24"/>
                <w:szCs w:val="24"/>
              </w:rPr>
            </w:pPr>
            <w:r>
              <w:rPr>
                <w:rFonts w:hint="eastAsia" w:hAnsi="宋体" w:cs="宋体"/>
                <w:sz w:val="24"/>
                <w:szCs w:val="24"/>
              </w:rPr>
              <w:t>7</w:t>
            </w:r>
          </w:p>
        </w:tc>
        <w:tc>
          <w:tcPr>
            <w:tcW w:w="879" w:type="dxa"/>
            <w:vAlign w:val="center"/>
          </w:tcPr>
          <w:p>
            <w:pPr>
              <w:jc w:val="center"/>
              <w:rPr>
                <w:rFonts w:hAnsi="宋体" w:cs="宋体"/>
                <w:sz w:val="24"/>
                <w:szCs w:val="24"/>
              </w:rPr>
            </w:pPr>
            <w:r>
              <w:rPr>
                <w:rFonts w:hint="eastAsia" w:hAnsi="宋体" w:cs="宋体"/>
                <w:sz w:val="24"/>
                <w:szCs w:val="24"/>
              </w:rPr>
              <w:t>招标人意见</w:t>
            </w:r>
          </w:p>
        </w:tc>
        <w:tc>
          <w:tcPr>
            <w:tcW w:w="5528" w:type="dxa"/>
            <w:vAlign w:val="center"/>
          </w:tcPr>
          <w:p>
            <w:pPr>
              <w:rPr>
                <w:rFonts w:hAnsi="宋体" w:cs="宋体"/>
                <w:sz w:val="24"/>
                <w:szCs w:val="24"/>
              </w:rPr>
            </w:pPr>
            <w:r>
              <w:rPr>
                <w:rFonts w:hint="eastAsia" w:hAnsi="宋体" w:cs="宋体"/>
                <w:sz w:val="24"/>
                <w:szCs w:val="24"/>
              </w:rPr>
              <w:t>各投标人得分均按2分计算。</w:t>
            </w:r>
          </w:p>
        </w:tc>
        <w:tc>
          <w:tcPr>
            <w:tcW w:w="1425"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20" w:name="_Toc21547"/>
      <w:bookmarkEnd w:id="220"/>
    </w:p>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（六）投标人的最终得分及中标候选人排序</w:t>
      </w:r>
    </w:p>
    <w:p>
      <w:pPr>
        <w:autoSpaceDE w:val="0"/>
        <w:autoSpaceDN w:val="0"/>
        <w:spacing w:line="460" w:lineRule="exact"/>
        <w:ind w:firstLine="480" w:firstLineChars="200"/>
        <w:jc w:val="left"/>
        <w:rPr>
          <w:rFonts w:ascii="新宋体" w:hAnsi="新宋体" w:eastAsia="新宋体" w:cs="宋体"/>
          <w:kern w:val="0"/>
          <w:sz w:val="24"/>
          <w:szCs w:val="24"/>
        </w:rPr>
      </w:pPr>
      <w:bookmarkStart w:id="221" w:name="_Toc22631"/>
      <w:bookmarkEnd w:id="22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ascii="新宋体" w:hAnsi="新宋体" w:eastAsia="新宋体" w:cs="宋体"/>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22" w:name="_Toc17480"/>
      <w:bookmarkEnd w:id="222"/>
      <w:bookmarkStart w:id="223" w:name="_Toc270931535"/>
      <w:bookmarkEnd w:id="223"/>
      <w:bookmarkStart w:id="224" w:name="_Toc397606004"/>
      <w:bookmarkEnd w:id="224"/>
      <w:bookmarkStart w:id="225" w:name="_Toc397508135"/>
      <w:bookmarkEnd w:id="225"/>
      <w:bookmarkStart w:id="226" w:name="_Toc397507722"/>
      <w:bookmarkEnd w:id="226"/>
      <w:bookmarkStart w:id="227" w:name="_Toc464824745"/>
      <w:bookmarkEnd w:id="227"/>
      <w:bookmarkStart w:id="228" w:name="_Toc272833454"/>
      <w:bookmarkEnd w:id="228"/>
      <w:bookmarkStart w:id="229" w:name="_Toc295572536"/>
      <w:bookmarkEnd w:id="229"/>
      <w:bookmarkStart w:id="230" w:name="_Toc273546399"/>
      <w:bookmarkEnd w:id="230"/>
    </w:p>
    <w:p>
      <w:pPr>
        <w:autoSpaceDE w:val="0"/>
        <w:autoSpaceDN w:val="0"/>
        <w:spacing w:line="460" w:lineRule="exact"/>
        <w:ind w:firstLine="482" w:firstLineChars="200"/>
        <w:jc w:val="left"/>
        <w:rPr>
          <w:rFonts w:ascii="新宋体" w:hAnsi="新宋体" w:eastAsia="新宋体" w:cs="宋体"/>
          <w:kern w:val="0"/>
          <w:sz w:val="24"/>
          <w:szCs w:val="24"/>
        </w:rPr>
      </w:pPr>
      <w:r>
        <w:rPr>
          <w:rFonts w:hint="eastAsia" w:ascii="新宋体" w:hAnsi="新宋体" w:eastAsia="新宋体" w:cs="宋体"/>
          <w:b/>
          <w:bCs/>
          <w:kern w:val="0"/>
          <w:sz w:val="24"/>
          <w:szCs w:val="24"/>
        </w:rPr>
        <w:t>八、澄清和说明</w:t>
      </w:r>
    </w:p>
    <w:p>
      <w:pPr>
        <w:autoSpaceDE w:val="0"/>
        <w:autoSpaceDN w:val="0"/>
        <w:spacing w:line="460" w:lineRule="exact"/>
        <w:ind w:firstLine="480" w:firstLineChars="200"/>
        <w:jc w:val="left"/>
        <w:rPr>
          <w:rFonts w:ascii="新宋体" w:hAnsi="新宋体" w:eastAsia="新宋体" w:cs="宋体"/>
          <w:kern w:val="0"/>
          <w:sz w:val="24"/>
          <w:szCs w:val="24"/>
        </w:rPr>
      </w:pPr>
      <w:bookmarkStart w:id="231" w:name="_Toc464824746"/>
      <w:bookmarkEnd w:id="231"/>
      <w:bookmarkStart w:id="23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32"/>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33" w:name="_Toc8308"/>
      <w:bookmarkEnd w:id="233"/>
      <w:bookmarkStart w:id="23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34"/>
    </w:p>
    <w:p>
      <w:pPr>
        <w:autoSpaceDE w:val="0"/>
        <w:autoSpaceDN w:val="0"/>
        <w:spacing w:line="460" w:lineRule="exact"/>
        <w:ind w:firstLine="480" w:firstLineChars="200"/>
        <w:jc w:val="left"/>
        <w:rPr>
          <w:rFonts w:ascii="新宋体" w:hAnsi="新宋体" w:eastAsia="新宋体" w:cs="宋体"/>
          <w:kern w:val="0"/>
          <w:sz w:val="24"/>
          <w:szCs w:val="24"/>
        </w:rPr>
      </w:pPr>
      <w:bookmarkStart w:id="235" w:name="_Toc4170"/>
      <w:bookmarkEnd w:id="235"/>
      <w:bookmarkStart w:id="23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36"/>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37" w:name="_Toc464824749"/>
      <w:bookmarkEnd w:id="237"/>
      <w:bookmarkStart w:id="238" w:name="_Toc10515"/>
      <w:r>
        <w:rPr>
          <w:rFonts w:hint="eastAsia" w:ascii="新宋体" w:hAnsi="新宋体" w:eastAsia="新宋体" w:cs="宋体"/>
          <w:b/>
          <w:bCs/>
          <w:kern w:val="0"/>
          <w:sz w:val="24"/>
          <w:szCs w:val="24"/>
        </w:rPr>
        <w:t>九、关于低价投标</w:t>
      </w:r>
      <w:bookmarkEnd w:id="238"/>
    </w:p>
    <w:p>
      <w:pPr>
        <w:autoSpaceDE w:val="0"/>
        <w:autoSpaceDN w:val="0"/>
        <w:spacing w:line="460" w:lineRule="exact"/>
        <w:ind w:firstLine="480" w:firstLineChars="200"/>
        <w:jc w:val="left"/>
        <w:rPr>
          <w:rFonts w:ascii="新宋体" w:hAnsi="新宋体" w:eastAsia="新宋体" w:cs="宋体"/>
          <w:kern w:val="0"/>
          <w:sz w:val="24"/>
          <w:szCs w:val="24"/>
        </w:rPr>
      </w:pPr>
      <w:bookmarkStart w:id="239" w:name="_Toc464824750"/>
      <w:bookmarkEnd w:id="239"/>
      <w:bookmarkStart w:id="24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40"/>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41" w:name="_Toc17583"/>
      <w:bookmarkEnd w:id="241"/>
      <w:bookmarkStart w:id="242" w:name="_Toc464824751"/>
      <w:r>
        <w:rPr>
          <w:rFonts w:hint="eastAsia" w:ascii="新宋体" w:hAnsi="新宋体" w:eastAsia="新宋体" w:cs="宋体"/>
          <w:b/>
          <w:bCs/>
          <w:kern w:val="0"/>
          <w:sz w:val="24"/>
          <w:szCs w:val="24"/>
        </w:rPr>
        <w:t>十、投标文件的修正</w:t>
      </w:r>
      <w:bookmarkEnd w:id="242"/>
    </w:p>
    <w:p>
      <w:pPr>
        <w:autoSpaceDE w:val="0"/>
        <w:autoSpaceDN w:val="0"/>
        <w:spacing w:line="460" w:lineRule="exact"/>
        <w:ind w:firstLine="480" w:firstLineChars="200"/>
        <w:jc w:val="left"/>
        <w:rPr>
          <w:rFonts w:ascii="新宋体" w:hAnsi="新宋体" w:eastAsia="新宋体" w:cs="宋体"/>
          <w:kern w:val="0"/>
          <w:sz w:val="24"/>
          <w:szCs w:val="24"/>
        </w:rPr>
      </w:pPr>
      <w:bookmarkStart w:id="243" w:name="_Toc464824752"/>
      <w:bookmarkEnd w:id="243"/>
      <w:bookmarkStart w:id="24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44"/>
    </w:p>
    <w:p>
      <w:pPr>
        <w:autoSpaceDE w:val="0"/>
        <w:autoSpaceDN w:val="0"/>
        <w:spacing w:line="460" w:lineRule="exact"/>
        <w:ind w:firstLine="480" w:firstLineChars="200"/>
        <w:jc w:val="left"/>
        <w:rPr>
          <w:rFonts w:ascii="新宋体" w:hAnsi="新宋体" w:eastAsia="新宋体" w:cs="宋体"/>
          <w:kern w:val="0"/>
          <w:sz w:val="24"/>
          <w:szCs w:val="24"/>
        </w:rPr>
      </w:pPr>
      <w:bookmarkStart w:id="245" w:name="_Toc31173"/>
      <w:bookmarkEnd w:id="245"/>
      <w:bookmarkStart w:id="246" w:name="_Toc464824753"/>
      <w:r>
        <w:rPr>
          <w:rFonts w:hint="eastAsia" w:ascii="新宋体" w:hAnsi="新宋体" w:eastAsia="新宋体" w:cs="宋体"/>
          <w:kern w:val="0"/>
          <w:sz w:val="24"/>
          <w:szCs w:val="24"/>
        </w:rPr>
        <w:t>投标报价有算术错误的，评标委员会按以下原则进行修正：</w:t>
      </w:r>
      <w:bookmarkEnd w:id="246"/>
    </w:p>
    <w:p>
      <w:pPr>
        <w:autoSpaceDE w:val="0"/>
        <w:autoSpaceDN w:val="0"/>
        <w:spacing w:line="460" w:lineRule="exact"/>
        <w:ind w:firstLine="480" w:firstLineChars="200"/>
        <w:jc w:val="left"/>
        <w:rPr>
          <w:rFonts w:ascii="新宋体" w:hAnsi="新宋体" w:eastAsia="新宋体" w:cs="宋体"/>
          <w:kern w:val="0"/>
          <w:sz w:val="24"/>
          <w:szCs w:val="24"/>
        </w:rPr>
      </w:pPr>
      <w:bookmarkStart w:id="247" w:name="_Toc464824754"/>
      <w:bookmarkEnd w:id="247"/>
      <w:bookmarkStart w:id="248" w:name="_Toc4197"/>
      <w:r>
        <w:rPr>
          <w:rFonts w:hint="eastAsia" w:ascii="新宋体" w:hAnsi="新宋体" w:eastAsia="新宋体" w:cs="宋体"/>
          <w:kern w:val="0"/>
          <w:sz w:val="24"/>
          <w:szCs w:val="24"/>
        </w:rPr>
        <w:t>（一）用数字表示的数额与用文字表示的数额不一致时，以文字数额为准；</w:t>
      </w:r>
      <w:bookmarkEnd w:id="248"/>
    </w:p>
    <w:p>
      <w:pPr>
        <w:autoSpaceDE w:val="0"/>
        <w:autoSpaceDN w:val="0"/>
        <w:spacing w:line="460" w:lineRule="exact"/>
        <w:ind w:firstLine="480" w:firstLineChars="200"/>
        <w:jc w:val="left"/>
        <w:rPr>
          <w:rFonts w:ascii="新宋体" w:hAnsi="新宋体" w:eastAsia="新宋体" w:cs="宋体"/>
          <w:kern w:val="0"/>
          <w:sz w:val="24"/>
          <w:szCs w:val="24"/>
        </w:rPr>
      </w:pPr>
      <w:bookmarkStart w:id="249" w:name="_Toc27518"/>
      <w:bookmarkEnd w:id="249"/>
      <w:bookmarkStart w:id="25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50"/>
    </w:p>
    <w:p>
      <w:pPr>
        <w:autoSpaceDE w:val="0"/>
        <w:autoSpaceDN w:val="0"/>
        <w:spacing w:line="460" w:lineRule="exact"/>
        <w:ind w:firstLine="480" w:firstLineChars="200"/>
        <w:jc w:val="left"/>
        <w:rPr>
          <w:rFonts w:ascii="新宋体" w:hAnsi="新宋体" w:eastAsia="新宋体" w:cs="宋体"/>
          <w:kern w:val="0"/>
          <w:sz w:val="24"/>
          <w:szCs w:val="24"/>
        </w:rPr>
      </w:pPr>
      <w:bookmarkStart w:id="251" w:name="_Toc464824756"/>
      <w:bookmarkEnd w:id="251"/>
      <w:bookmarkStart w:id="25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52"/>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53" w:name="_Toc9528"/>
      <w:bookmarkEnd w:id="253"/>
      <w:bookmarkStart w:id="254" w:name="_Toc464824757"/>
      <w:r>
        <w:rPr>
          <w:rFonts w:hint="eastAsia" w:ascii="新宋体" w:hAnsi="新宋体" w:eastAsia="新宋体" w:cs="宋体"/>
          <w:b/>
          <w:bCs/>
          <w:kern w:val="0"/>
          <w:sz w:val="24"/>
          <w:szCs w:val="24"/>
        </w:rPr>
        <w:t>十一、投标文件的偏差</w:t>
      </w:r>
      <w:bookmarkEnd w:id="254"/>
    </w:p>
    <w:p>
      <w:pPr>
        <w:autoSpaceDE w:val="0"/>
        <w:autoSpaceDN w:val="0"/>
        <w:spacing w:line="460" w:lineRule="exact"/>
        <w:ind w:firstLine="480" w:firstLineChars="200"/>
        <w:jc w:val="left"/>
        <w:rPr>
          <w:rFonts w:ascii="新宋体" w:hAnsi="新宋体" w:eastAsia="新宋体" w:cs="宋体"/>
          <w:kern w:val="0"/>
          <w:sz w:val="24"/>
          <w:szCs w:val="24"/>
        </w:rPr>
      </w:pPr>
      <w:bookmarkStart w:id="255" w:name="_Toc464824758"/>
      <w:bookmarkEnd w:id="255"/>
      <w:bookmarkStart w:id="25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56"/>
    </w:p>
    <w:p>
      <w:pPr>
        <w:autoSpaceDE w:val="0"/>
        <w:autoSpaceDN w:val="0"/>
        <w:spacing w:line="460" w:lineRule="exact"/>
        <w:ind w:firstLine="480" w:firstLineChars="200"/>
        <w:jc w:val="left"/>
        <w:rPr>
          <w:rFonts w:ascii="新宋体" w:hAnsi="新宋体" w:eastAsia="新宋体" w:cs="宋体"/>
          <w:kern w:val="0"/>
          <w:sz w:val="24"/>
          <w:szCs w:val="24"/>
        </w:rPr>
      </w:pPr>
      <w:bookmarkStart w:id="257" w:name="_Toc29503"/>
      <w:bookmarkEnd w:id="257"/>
      <w:bookmarkStart w:id="258" w:name="_Toc464824759"/>
      <w:r>
        <w:rPr>
          <w:rFonts w:hint="eastAsia" w:ascii="新宋体" w:hAnsi="新宋体" w:eastAsia="新宋体" w:cs="宋体"/>
          <w:kern w:val="0"/>
          <w:sz w:val="24"/>
          <w:szCs w:val="24"/>
        </w:rPr>
        <w:t>下列情况属于重大偏差：</w:t>
      </w:r>
      <w:bookmarkEnd w:id="258"/>
    </w:p>
    <w:p>
      <w:pPr>
        <w:autoSpaceDE w:val="0"/>
        <w:autoSpaceDN w:val="0"/>
        <w:spacing w:line="460" w:lineRule="exact"/>
        <w:ind w:firstLine="480" w:firstLineChars="200"/>
        <w:jc w:val="left"/>
        <w:rPr>
          <w:rFonts w:ascii="新宋体" w:hAnsi="新宋体" w:eastAsia="新宋体" w:cs="宋体"/>
          <w:kern w:val="0"/>
          <w:sz w:val="24"/>
          <w:szCs w:val="24"/>
        </w:rPr>
      </w:pPr>
      <w:bookmarkStart w:id="259" w:name="_Toc464824760"/>
      <w:bookmarkEnd w:id="259"/>
      <w:bookmarkStart w:id="26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60"/>
    </w:p>
    <w:p>
      <w:pPr>
        <w:autoSpaceDE w:val="0"/>
        <w:autoSpaceDN w:val="0"/>
        <w:spacing w:line="460" w:lineRule="exact"/>
        <w:ind w:firstLine="480" w:firstLineChars="200"/>
        <w:jc w:val="left"/>
        <w:rPr>
          <w:rFonts w:ascii="新宋体" w:hAnsi="新宋体" w:eastAsia="新宋体" w:cs="宋体"/>
          <w:kern w:val="0"/>
          <w:sz w:val="24"/>
          <w:szCs w:val="24"/>
        </w:rPr>
      </w:pPr>
      <w:bookmarkStart w:id="261" w:name="_Toc14952"/>
      <w:bookmarkEnd w:id="261"/>
      <w:bookmarkStart w:id="262" w:name="_Toc464824761"/>
      <w:r>
        <w:rPr>
          <w:rFonts w:hint="eastAsia" w:ascii="新宋体" w:hAnsi="新宋体" w:eastAsia="新宋体" w:cs="宋体"/>
          <w:kern w:val="0"/>
          <w:sz w:val="24"/>
          <w:szCs w:val="24"/>
        </w:rPr>
        <w:t>(二)投标文件没有法定代表人或其委托代理人签字或盖章，并加盖单位公章；</w:t>
      </w:r>
      <w:bookmarkEnd w:id="262"/>
    </w:p>
    <w:p>
      <w:pPr>
        <w:autoSpaceDE w:val="0"/>
        <w:autoSpaceDN w:val="0"/>
        <w:spacing w:line="460" w:lineRule="exact"/>
        <w:ind w:firstLine="480" w:firstLineChars="200"/>
        <w:jc w:val="left"/>
        <w:rPr>
          <w:rFonts w:ascii="新宋体" w:hAnsi="新宋体" w:eastAsia="新宋体" w:cs="宋体"/>
          <w:kern w:val="0"/>
          <w:sz w:val="24"/>
          <w:szCs w:val="24"/>
        </w:rPr>
      </w:pPr>
      <w:bookmarkStart w:id="263" w:name="_Toc2013"/>
      <w:bookmarkEnd w:id="263"/>
      <w:bookmarkStart w:id="264" w:name="_Toc464824762"/>
      <w:r>
        <w:rPr>
          <w:rFonts w:hint="eastAsia" w:ascii="新宋体" w:hAnsi="新宋体" w:eastAsia="新宋体" w:cs="宋体"/>
          <w:kern w:val="0"/>
          <w:sz w:val="24"/>
          <w:szCs w:val="24"/>
        </w:rPr>
        <w:t>(三)投标文件载明的招标项目完成期限超过招标文件规定的期限；</w:t>
      </w:r>
      <w:bookmarkEnd w:id="264"/>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65" w:name="_Toc3437"/>
      <w:bookmarkEnd w:id="265"/>
      <w:bookmarkStart w:id="266" w:name="_Toc464824763"/>
      <w:r>
        <w:rPr>
          <w:rFonts w:hint="eastAsia" w:ascii="新宋体" w:hAnsi="新宋体" w:eastAsia="新宋体" w:cs="宋体"/>
          <w:kern w:val="0"/>
          <w:sz w:val="24"/>
          <w:szCs w:val="24"/>
        </w:rPr>
        <w:t>(四)明显不符合技术规格、技术标准的要求；</w:t>
      </w:r>
      <w:bookmarkEnd w:id="266"/>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67" w:name="_Toc28709"/>
      <w:bookmarkEnd w:id="267"/>
      <w:bookmarkStart w:id="268" w:name="_Toc464824764"/>
      <w:r>
        <w:rPr>
          <w:rFonts w:hint="eastAsia" w:ascii="新宋体" w:hAnsi="新宋体" w:eastAsia="新宋体" w:cs="宋体"/>
          <w:kern w:val="0"/>
          <w:sz w:val="24"/>
          <w:szCs w:val="24"/>
        </w:rPr>
        <w:t>(五)投标文件载明的货物包装方式、检验标准和方法等不符合招标文件的要求；</w:t>
      </w:r>
      <w:bookmarkEnd w:id="268"/>
    </w:p>
    <w:p>
      <w:pPr>
        <w:autoSpaceDE w:val="0"/>
        <w:autoSpaceDN w:val="0"/>
        <w:spacing w:line="460" w:lineRule="exact"/>
        <w:ind w:firstLine="480" w:firstLineChars="200"/>
        <w:jc w:val="left"/>
        <w:rPr>
          <w:rFonts w:ascii="新宋体" w:hAnsi="新宋体" w:eastAsia="新宋体" w:cs="宋体"/>
          <w:kern w:val="0"/>
          <w:sz w:val="24"/>
          <w:szCs w:val="24"/>
        </w:rPr>
      </w:pPr>
      <w:bookmarkStart w:id="269" w:name="_Toc464824765"/>
      <w:bookmarkEnd w:id="269"/>
      <w:bookmarkStart w:id="270" w:name="_Toc30262"/>
      <w:r>
        <w:rPr>
          <w:rFonts w:hint="eastAsia" w:ascii="新宋体" w:hAnsi="新宋体" w:eastAsia="新宋体" w:cs="宋体"/>
          <w:kern w:val="0"/>
          <w:sz w:val="24"/>
          <w:szCs w:val="24"/>
        </w:rPr>
        <w:t>(六)投标文件附有招标人不能接受的条件；</w:t>
      </w:r>
      <w:bookmarkEnd w:id="270"/>
    </w:p>
    <w:p>
      <w:pPr>
        <w:autoSpaceDE w:val="0"/>
        <w:autoSpaceDN w:val="0"/>
        <w:spacing w:line="460" w:lineRule="exact"/>
        <w:ind w:firstLine="480" w:firstLineChars="200"/>
        <w:jc w:val="left"/>
        <w:rPr>
          <w:rFonts w:ascii="新宋体" w:hAnsi="新宋体" w:eastAsia="新宋体" w:cs="宋体"/>
          <w:kern w:val="0"/>
          <w:sz w:val="24"/>
          <w:szCs w:val="24"/>
        </w:rPr>
      </w:pPr>
      <w:bookmarkStart w:id="271" w:name="_Toc7"/>
      <w:bookmarkEnd w:id="271"/>
      <w:bookmarkStart w:id="272" w:name="_Toc464824766"/>
      <w:r>
        <w:rPr>
          <w:rFonts w:hint="eastAsia" w:ascii="新宋体" w:hAnsi="新宋体" w:eastAsia="新宋体" w:cs="宋体"/>
          <w:kern w:val="0"/>
          <w:sz w:val="24"/>
          <w:szCs w:val="24"/>
        </w:rPr>
        <w:t>(七)不符合招标文件中规定的其他实质性要求。</w:t>
      </w:r>
      <w:bookmarkEnd w:id="272"/>
    </w:p>
    <w:p>
      <w:pPr>
        <w:autoSpaceDE w:val="0"/>
        <w:autoSpaceDN w:val="0"/>
        <w:spacing w:line="460" w:lineRule="exact"/>
        <w:ind w:firstLine="480" w:firstLineChars="200"/>
        <w:jc w:val="left"/>
        <w:rPr>
          <w:rFonts w:ascii="新宋体" w:hAnsi="新宋体" w:eastAsia="新宋体" w:cs="宋体"/>
          <w:kern w:val="0"/>
          <w:sz w:val="24"/>
          <w:szCs w:val="24"/>
        </w:rPr>
      </w:pPr>
      <w:bookmarkStart w:id="273" w:name="_Toc464824767"/>
      <w:bookmarkEnd w:id="273"/>
      <w:bookmarkStart w:id="27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74"/>
    </w:p>
    <w:p>
      <w:pPr>
        <w:autoSpaceDE w:val="0"/>
        <w:autoSpaceDN w:val="0"/>
        <w:spacing w:line="460" w:lineRule="exact"/>
        <w:ind w:firstLine="480" w:firstLineChars="200"/>
        <w:jc w:val="left"/>
        <w:rPr>
          <w:rFonts w:ascii="新宋体" w:hAnsi="新宋体" w:eastAsia="新宋体" w:cs="宋体"/>
          <w:kern w:val="0"/>
          <w:sz w:val="24"/>
          <w:szCs w:val="24"/>
        </w:rPr>
      </w:pPr>
      <w:bookmarkStart w:id="275" w:name="_Toc464824768"/>
      <w:bookmarkEnd w:id="275"/>
      <w:bookmarkStart w:id="27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6"/>
    </w:p>
    <w:p>
      <w:pPr>
        <w:autoSpaceDE w:val="0"/>
        <w:autoSpaceDN w:val="0"/>
        <w:spacing w:line="460" w:lineRule="exact"/>
        <w:ind w:firstLine="480" w:firstLineChars="200"/>
        <w:jc w:val="left"/>
        <w:rPr>
          <w:rFonts w:ascii="新宋体" w:hAnsi="新宋体" w:eastAsia="新宋体" w:cs="宋体"/>
          <w:kern w:val="0"/>
          <w:sz w:val="24"/>
          <w:szCs w:val="24"/>
        </w:rPr>
      </w:pPr>
      <w:bookmarkStart w:id="277" w:name="_Toc464824769"/>
      <w:bookmarkEnd w:id="277"/>
      <w:bookmarkStart w:id="27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78"/>
    </w:p>
    <w:p>
      <w:pPr>
        <w:spacing w:line="460" w:lineRule="exact"/>
        <w:ind w:firstLine="482" w:firstLineChars="200"/>
        <w:rPr>
          <w:rFonts w:ascii="宋体" w:hAnsi="宋体"/>
          <w:b/>
          <w:bCs/>
          <w:color w:val="000000"/>
          <w:sz w:val="24"/>
          <w:szCs w:val="24"/>
        </w:rPr>
      </w:pPr>
      <w:r>
        <w:rPr>
          <w:rFonts w:hint="eastAsia" w:ascii="宋体" w:hAnsi="宋体"/>
          <w:b/>
          <w:bCs/>
          <w:color w:val="000000"/>
          <w:sz w:val="24"/>
          <w:szCs w:val="24"/>
        </w:rPr>
        <w:t>十二、评标报告</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rPr>
          <w:sz w:val="24"/>
          <w:szCs w:val="24"/>
        </w:rPr>
      </w:pPr>
      <w:bookmarkStart w:id="279" w:name="_Toc273546400"/>
      <w:bookmarkEnd w:id="279"/>
      <w:bookmarkStart w:id="280" w:name="_Toc270931536"/>
      <w:bookmarkEnd w:id="280"/>
      <w:bookmarkStart w:id="281" w:name="_Toc295572537"/>
      <w:bookmarkEnd w:id="281"/>
      <w:bookmarkStart w:id="28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82"/>
    </w:p>
    <w:p>
      <w:pPr>
        <w:spacing w:line="460" w:lineRule="exact"/>
        <w:ind w:firstLine="200"/>
        <w:rPr>
          <w:rFonts w:ascii="宋体" w:hAnsi="宋体"/>
          <w:kern w:val="0"/>
          <w:sz w:val="24"/>
          <w:szCs w:val="24"/>
        </w:rPr>
      </w:pPr>
      <w:r>
        <w:rPr>
          <w:rFonts w:hint="eastAsia" w:ascii="宋体" w:hAnsi="宋体"/>
          <w:kern w:val="0"/>
          <w:sz w:val="24"/>
          <w:szCs w:val="24"/>
        </w:rPr>
        <w:t>（1）基本情况和数据表；</w:t>
      </w:r>
    </w:p>
    <w:p>
      <w:pPr>
        <w:spacing w:line="460" w:lineRule="exact"/>
        <w:ind w:firstLine="200"/>
        <w:rPr>
          <w:rFonts w:ascii="宋体" w:hAnsi="宋体"/>
          <w:kern w:val="0"/>
          <w:sz w:val="24"/>
          <w:szCs w:val="24"/>
        </w:rPr>
      </w:pPr>
      <w:r>
        <w:rPr>
          <w:rFonts w:hint="eastAsia" w:ascii="宋体" w:hAnsi="宋体"/>
          <w:kern w:val="0"/>
          <w:sz w:val="24"/>
          <w:szCs w:val="24"/>
        </w:rPr>
        <w:t>（2）评标委员会成员名单，负责人姓名；</w:t>
      </w:r>
    </w:p>
    <w:p>
      <w:pPr>
        <w:spacing w:line="460" w:lineRule="exact"/>
        <w:ind w:firstLine="200"/>
        <w:rPr>
          <w:rFonts w:ascii="宋体" w:hAnsi="宋体"/>
          <w:kern w:val="0"/>
          <w:sz w:val="24"/>
          <w:szCs w:val="24"/>
        </w:rPr>
      </w:pPr>
      <w:r>
        <w:rPr>
          <w:rFonts w:hint="eastAsia" w:ascii="宋体" w:hAnsi="宋体"/>
          <w:kern w:val="0"/>
          <w:sz w:val="24"/>
          <w:szCs w:val="24"/>
        </w:rPr>
        <w:t>（3）开标记录；</w:t>
      </w:r>
    </w:p>
    <w:p>
      <w:pPr>
        <w:spacing w:line="460" w:lineRule="exact"/>
        <w:ind w:firstLine="200"/>
        <w:rPr>
          <w:rFonts w:ascii="宋体" w:hAnsi="宋体"/>
          <w:kern w:val="0"/>
          <w:sz w:val="24"/>
          <w:szCs w:val="24"/>
        </w:rPr>
      </w:pPr>
      <w:r>
        <w:rPr>
          <w:rFonts w:hint="eastAsia" w:ascii="宋体" w:hAnsi="宋体"/>
          <w:kern w:val="0"/>
          <w:sz w:val="24"/>
          <w:szCs w:val="24"/>
        </w:rPr>
        <w:t>（4）符合要求的投标一览表；</w:t>
      </w:r>
    </w:p>
    <w:p>
      <w:pPr>
        <w:spacing w:line="460" w:lineRule="exact"/>
        <w:ind w:firstLine="200"/>
        <w:rPr>
          <w:rFonts w:ascii="宋体" w:hAnsi="宋体"/>
          <w:kern w:val="0"/>
          <w:sz w:val="24"/>
          <w:szCs w:val="24"/>
        </w:rPr>
      </w:pPr>
      <w:r>
        <w:rPr>
          <w:rFonts w:hint="eastAsia" w:ascii="宋体" w:hAnsi="宋体"/>
          <w:kern w:val="0"/>
          <w:sz w:val="24"/>
          <w:szCs w:val="24"/>
        </w:rPr>
        <w:t>（5）否决投标情况说明；</w:t>
      </w:r>
    </w:p>
    <w:p>
      <w:pPr>
        <w:spacing w:line="460" w:lineRule="exact"/>
        <w:ind w:firstLine="200"/>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ind w:firstLine="200"/>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ind w:firstLine="200"/>
        <w:rPr>
          <w:rFonts w:ascii="宋体" w:hAnsi="宋体"/>
          <w:kern w:val="0"/>
          <w:sz w:val="24"/>
          <w:szCs w:val="24"/>
        </w:rPr>
      </w:pPr>
      <w:r>
        <w:rPr>
          <w:rFonts w:hint="eastAsia" w:ascii="宋体" w:hAnsi="宋体"/>
          <w:kern w:val="0"/>
          <w:sz w:val="24"/>
          <w:szCs w:val="24"/>
        </w:rPr>
        <w:t>（8）经评审的投标人排序；</w:t>
      </w:r>
    </w:p>
    <w:p>
      <w:pPr>
        <w:spacing w:line="460" w:lineRule="exact"/>
        <w:ind w:firstLine="200"/>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ind w:firstLine="200"/>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83" w:name="_Toc464824770"/>
      <w:bookmarkEnd w:id="283"/>
      <w:bookmarkStart w:id="284" w:name="_Toc21854"/>
      <w:r>
        <w:rPr>
          <w:rFonts w:hint="eastAsia" w:ascii="新宋体" w:hAnsi="新宋体" w:eastAsia="新宋体" w:cs="宋体"/>
          <w:b/>
          <w:bCs/>
          <w:kern w:val="0"/>
          <w:sz w:val="24"/>
          <w:szCs w:val="24"/>
        </w:rPr>
        <w:t>十三、中标人的确立</w:t>
      </w:r>
      <w:bookmarkEnd w:id="284"/>
    </w:p>
    <w:p>
      <w:pPr>
        <w:autoSpaceDE w:val="0"/>
        <w:autoSpaceDN w:val="0"/>
        <w:spacing w:line="460" w:lineRule="exact"/>
        <w:ind w:firstLine="480" w:firstLineChars="200"/>
        <w:jc w:val="left"/>
        <w:rPr>
          <w:rFonts w:ascii="新宋体" w:hAnsi="新宋体" w:eastAsia="新宋体" w:cs="宋体"/>
          <w:kern w:val="0"/>
          <w:sz w:val="24"/>
          <w:szCs w:val="24"/>
        </w:rPr>
      </w:pPr>
      <w:bookmarkStart w:id="285" w:name="_Toc32004"/>
      <w:bookmarkEnd w:id="285"/>
      <w:bookmarkStart w:id="28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6"/>
    </w:p>
    <w:p>
      <w:pPr>
        <w:spacing w:line="460" w:lineRule="exact"/>
        <w:ind w:firstLine="482" w:firstLineChars="200"/>
        <w:rPr>
          <w:rFonts w:ascii="新宋体" w:hAnsi="新宋体" w:eastAsia="新宋体"/>
          <w:color w:val="000000"/>
          <w:spacing w:val="-3"/>
          <w:sz w:val="24"/>
          <w:szCs w:val="24"/>
        </w:rPr>
      </w:pPr>
      <w:r>
        <w:rPr>
          <w:rFonts w:hint="eastAsia" w:ascii="宋体" w:hAnsi="宋体"/>
          <w:b/>
          <w:bCs/>
          <w:sz w:val="24"/>
          <w:szCs w:val="24"/>
        </w:rPr>
        <w:t>十四、公示</w:t>
      </w:r>
    </w:p>
    <w:p>
      <w:pPr>
        <w:spacing w:line="460" w:lineRule="exact"/>
        <w:ind w:firstLine="352" w:firstLineChars="147"/>
        <w:rPr>
          <w:rFonts w:ascii="新宋体" w:hAnsi="新宋体" w:eastAsia="新宋体"/>
          <w:color w:val="000000"/>
          <w:sz w:val="24"/>
          <w:szCs w:val="24"/>
        </w:rPr>
      </w:pPr>
      <w:bookmarkStart w:id="287" w:name="_Toc464824774"/>
      <w:bookmarkEnd w:id="287"/>
      <w:bookmarkStart w:id="288" w:name="_Toc397508137"/>
      <w:bookmarkEnd w:id="288"/>
      <w:bookmarkStart w:id="289" w:name="_Toc2959"/>
      <w:bookmarkEnd w:id="289"/>
      <w:bookmarkStart w:id="290" w:name="_Toc397606006"/>
      <w:bookmarkEnd w:id="290"/>
      <w:bookmarkStart w:id="291" w:name="_Toc397507724"/>
      <w:bookmarkEnd w:id="291"/>
      <w:bookmarkStart w:id="292" w:name="_Toc414"/>
      <w:bookmarkEnd w:id="292"/>
      <w:bookmarkStart w:id="293" w:name="_Toc464824772"/>
      <w:r>
        <w:rPr>
          <w:rFonts w:hint="eastAsia" w:ascii="新宋体" w:hAnsi="新宋体" w:eastAsia="新宋体"/>
          <w:color w:val="000000"/>
          <w:sz w:val="24"/>
          <w:szCs w:val="24"/>
        </w:rPr>
        <w:t>中标人确定后，应当在招标公告发布的同一媒介上进行公示，</w:t>
      </w:r>
      <w:bookmarkEnd w:id="29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rPr>
          <w:rFonts w:ascii="新宋体" w:hAnsi="新宋体" w:eastAsia="新宋体"/>
          <w:color w:val="000000"/>
          <w:sz w:val="24"/>
          <w:szCs w:val="24"/>
        </w:rPr>
      </w:pPr>
      <w:bookmarkStart w:id="294" w:name="_Toc464824773"/>
      <w:bookmarkEnd w:id="294"/>
      <w:bookmarkStart w:id="29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5"/>
      <w:r>
        <w:rPr>
          <w:rFonts w:hint="eastAsia" w:ascii="新宋体" w:hAnsi="新宋体" w:eastAsia="新宋体"/>
          <w:color w:val="000000"/>
          <w:sz w:val="24"/>
          <w:szCs w:val="24"/>
        </w:rPr>
        <w:t>填报的单位项目业绩名称。</w:t>
      </w:r>
    </w:p>
    <w:p>
      <w:pPr>
        <w:spacing w:line="460" w:lineRule="exact"/>
        <w:ind w:firstLine="482" w:firstLineChars="20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482" w:firstLineChars="200"/>
        <w:rPr>
          <w:rFonts w:ascii="新宋体" w:hAnsi="新宋体" w:eastAsia="新宋体"/>
          <w:b/>
          <w:bCs/>
          <w:sz w:val="24"/>
          <w:szCs w:val="24"/>
        </w:rPr>
      </w:pPr>
      <w:bookmarkStart w:id="296" w:name="_Toc397508138"/>
      <w:bookmarkEnd w:id="296"/>
      <w:bookmarkStart w:id="297" w:name="_Toc464824775"/>
      <w:bookmarkEnd w:id="297"/>
      <w:bookmarkStart w:id="298" w:name="_Toc26658"/>
      <w:bookmarkEnd w:id="298"/>
      <w:bookmarkStart w:id="299" w:name="_Toc397606007"/>
      <w:bookmarkEnd w:id="299"/>
      <w:bookmarkStart w:id="300" w:name="_Toc397507725"/>
      <w:r>
        <w:rPr>
          <w:rFonts w:hint="eastAsia" w:ascii="新宋体" w:hAnsi="新宋体" w:eastAsia="新宋体"/>
          <w:b/>
          <w:bCs/>
          <w:sz w:val="24"/>
          <w:szCs w:val="24"/>
        </w:rPr>
        <w:t>15.1关于评标活动暂停</w:t>
      </w:r>
      <w:bookmarkEnd w:id="300"/>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482" w:firstLineChars="200"/>
        <w:rPr>
          <w:rFonts w:ascii="新宋体" w:hAnsi="新宋体" w:eastAsia="新宋体"/>
          <w:b/>
          <w:bCs/>
          <w:sz w:val="24"/>
          <w:szCs w:val="24"/>
        </w:rPr>
      </w:pPr>
      <w:bookmarkStart w:id="301" w:name="_Toc6616"/>
      <w:bookmarkEnd w:id="301"/>
      <w:bookmarkStart w:id="302" w:name="_Toc397508139"/>
      <w:bookmarkEnd w:id="302"/>
      <w:bookmarkStart w:id="303" w:name="_Toc464824776"/>
      <w:bookmarkEnd w:id="303"/>
      <w:bookmarkStart w:id="304" w:name="_Toc397606008"/>
      <w:bookmarkEnd w:id="304"/>
      <w:bookmarkStart w:id="305" w:name="_Toc397507726"/>
      <w:r>
        <w:rPr>
          <w:rFonts w:hint="eastAsia" w:ascii="新宋体" w:hAnsi="新宋体" w:eastAsia="新宋体"/>
          <w:b/>
          <w:bCs/>
          <w:sz w:val="24"/>
          <w:szCs w:val="24"/>
        </w:rPr>
        <w:t>15.2关于评标中途更换评标委员会成员</w:t>
      </w:r>
      <w:bookmarkEnd w:id="305"/>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482" w:firstLineChars="200"/>
        <w:rPr>
          <w:rFonts w:ascii="新宋体" w:hAnsi="新宋体" w:eastAsia="新宋体"/>
          <w:b/>
          <w:bCs/>
          <w:sz w:val="24"/>
          <w:szCs w:val="24"/>
        </w:rPr>
      </w:pPr>
      <w:bookmarkStart w:id="306" w:name="_Toc464824777"/>
      <w:bookmarkEnd w:id="306"/>
      <w:bookmarkStart w:id="307" w:name="_Toc397508140"/>
      <w:bookmarkEnd w:id="307"/>
      <w:bookmarkStart w:id="308" w:name="_Toc397507727"/>
      <w:bookmarkEnd w:id="308"/>
      <w:bookmarkStart w:id="309" w:name="_Toc5729"/>
      <w:bookmarkEnd w:id="309"/>
      <w:bookmarkStart w:id="310" w:name="_Toc397606009"/>
      <w:r>
        <w:rPr>
          <w:rFonts w:hint="eastAsia" w:ascii="新宋体" w:hAnsi="新宋体" w:eastAsia="新宋体"/>
          <w:b/>
          <w:bCs/>
          <w:sz w:val="24"/>
          <w:szCs w:val="24"/>
        </w:rPr>
        <w:t>15.3记名投票</w:t>
      </w:r>
      <w:bookmarkEnd w:id="310"/>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538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460" w:lineRule="exact"/>
              <w:jc w:val="center"/>
              <w:rPr>
                <w:rFonts w:ascii="宋体" w:hAnsi="宋体"/>
                <w:sz w:val="24"/>
                <w:szCs w:val="24"/>
              </w:rPr>
            </w:pPr>
            <w:r>
              <w:rPr>
                <w:rFonts w:hint="eastAsia" w:ascii="宋体" w:hAnsi="宋体"/>
                <w:sz w:val="24"/>
                <w:szCs w:val="24"/>
              </w:rPr>
              <w:t>信用类别</w:t>
            </w:r>
          </w:p>
        </w:tc>
        <w:tc>
          <w:tcPr>
            <w:tcW w:w="5387" w:type="dxa"/>
          </w:tcPr>
          <w:p>
            <w:pPr>
              <w:spacing w:line="460" w:lineRule="exact"/>
              <w:jc w:val="center"/>
              <w:rPr>
                <w:rFonts w:ascii="宋体" w:hAnsi="宋体"/>
                <w:sz w:val="24"/>
                <w:szCs w:val="24"/>
              </w:rPr>
            </w:pPr>
            <w:r>
              <w:rPr>
                <w:rFonts w:hint="eastAsia" w:ascii="宋体" w:hAnsi="宋体"/>
                <w:sz w:val="24"/>
                <w:szCs w:val="24"/>
              </w:rPr>
              <w:t>良好信用</w:t>
            </w:r>
          </w:p>
        </w:tc>
        <w:tc>
          <w:tcPr>
            <w:tcW w:w="1559"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387"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559"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省长质量奖</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387"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387"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559"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387"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559"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567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01"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5670"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92"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5670"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92"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670"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outlineLvl w:val="0"/>
        <w:rPr>
          <w:rFonts w:ascii="宋体" w:hAnsi="宋体"/>
          <w:b/>
          <w:bCs/>
          <w:kern w:val="0"/>
          <w:sz w:val="36"/>
          <w:szCs w:val="36"/>
        </w:rPr>
      </w:pPr>
      <w:bookmarkStart w:id="311" w:name="_Toc26486"/>
      <w:bookmarkEnd w:id="311"/>
      <w:r>
        <w:rPr>
          <w:rFonts w:hint="eastAsia"/>
          <w:b/>
          <w:bCs/>
          <w:kern w:val="0"/>
          <w:sz w:val="24"/>
          <w:szCs w:val="24"/>
        </w:rPr>
        <w:br w:type="page"/>
      </w:r>
      <w:bookmarkStart w:id="312" w:name="_Toc41045407"/>
      <w:r>
        <w:rPr>
          <w:rFonts w:hint="eastAsia" w:ascii="宋体" w:hAnsi="宋体"/>
          <w:b/>
          <w:bCs/>
          <w:kern w:val="0"/>
          <w:sz w:val="36"/>
          <w:szCs w:val="36"/>
        </w:rPr>
        <w:t>第四章</w:t>
      </w:r>
      <w:r>
        <w:rPr>
          <w:b/>
          <w:bCs/>
          <w:kern w:val="0"/>
          <w:sz w:val="36"/>
          <w:szCs w:val="36"/>
        </w:rPr>
        <w:t xml:space="preserve"> </w:t>
      </w:r>
      <w:r>
        <w:rPr>
          <w:rFonts w:hint="eastAsia"/>
          <w:b/>
          <w:bCs/>
          <w:kern w:val="0"/>
          <w:sz w:val="36"/>
          <w:szCs w:val="36"/>
        </w:rPr>
        <w:t xml:space="preserve"> </w:t>
      </w:r>
      <w:r>
        <w:rPr>
          <w:rFonts w:hint="eastAsia" w:ascii="宋体" w:hAnsi="宋体"/>
          <w:b/>
          <w:bCs/>
          <w:kern w:val="0"/>
          <w:sz w:val="36"/>
          <w:szCs w:val="36"/>
        </w:rPr>
        <w:t>合同条款及格式</w:t>
      </w:r>
      <w:bookmarkEnd w:id="312"/>
    </w:p>
    <w:p/>
    <w:p>
      <w:pPr>
        <w:spacing w:line="460" w:lineRule="exact"/>
        <w:ind w:firstLine="480" w:firstLineChars="200"/>
        <w:rPr>
          <w:rFonts w:ascii="宋体" w:hAnsi="宋体"/>
          <w:sz w:val="24"/>
          <w:szCs w:val="24"/>
        </w:rPr>
      </w:pPr>
      <w:bookmarkStart w:id="313" w:name="_Toc397606011"/>
      <w:bookmarkEnd w:id="313"/>
      <w:bookmarkStart w:id="314" w:name="_Toc464824784"/>
      <w:bookmarkEnd w:id="314"/>
      <w:bookmarkStart w:id="315" w:name="_Toc397507815"/>
      <w:r>
        <w:rPr>
          <w:rFonts w:hint="eastAsia" w:ascii="宋体" w:hAnsi="宋体"/>
          <w:sz w:val="24"/>
          <w:szCs w:val="24"/>
        </w:rPr>
        <w:t>采用由中华人民共和国住房和城乡建设部与国家工商行政管理局联合制定的《建设工程施工合同（示范文本）》（GF-2017-0201）签订合同。</w:t>
      </w:r>
    </w:p>
    <w:p>
      <w:pPr>
        <w:autoSpaceDE w:val="0"/>
        <w:autoSpaceDN w:val="0"/>
        <w:adjustRightInd w:val="0"/>
        <w:jc w:val="center"/>
        <w:outlineLvl w:val="0"/>
        <w:rPr>
          <w:b/>
          <w:bCs/>
          <w:kern w:val="0"/>
          <w:sz w:val="36"/>
          <w:szCs w:val="36"/>
        </w:rPr>
      </w:pPr>
      <w:r>
        <w:rPr>
          <w:b/>
          <w:bCs/>
          <w:kern w:val="0"/>
          <w:sz w:val="36"/>
          <w:szCs w:val="36"/>
        </w:rPr>
        <w:br w:type="page"/>
      </w:r>
      <w:bookmarkEnd w:id="315"/>
      <w:bookmarkStart w:id="316" w:name="_Toc8159"/>
      <w:bookmarkEnd w:id="316"/>
      <w:bookmarkStart w:id="317" w:name="_Toc41045408"/>
      <w:r>
        <w:rPr>
          <w:rFonts w:hint="eastAsia" w:ascii="宋体" w:hAnsi="宋体"/>
          <w:b/>
          <w:bCs/>
          <w:kern w:val="0"/>
          <w:sz w:val="36"/>
          <w:szCs w:val="36"/>
        </w:rPr>
        <w:t>第五章</w:t>
      </w:r>
      <w:r>
        <w:rPr>
          <w:rFonts w:hint="eastAsia"/>
          <w:b/>
          <w:bCs/>
          <w:kern w:val="0"/>
          <w:sz w:val="36"/>
          <w:szCs w:val="36"/>
        </w:rPr>
        <w:t xml:space="preserve">  </w:t>
      </w:r>
      <w:r>
        <w:rPr>
          <w:rFonts w:hint="eastAsia" w:ascii="宋体" w:hAnsi="宋体"/>
          <w:b/>
          <w:bCs/>
          <w:kern w:val="0"/>
          <w:sz w:val="36"/>
          <w:szCs w:val="36"/>
        </w:rPr>
        <w:t>工程量清单</w:t>
      </w:r>
      <w:bookmarkEnd w:id="317"/>
      <w:bookmarkStart w:id="318" w:name="_Toc213230750"/>
      <w:bookmarkEnd w:id="318"/>
    </w:p>
    <w:p>
      <w:pPr>
        <w:autoSpaceDE w:val="0"/>
        <w:autoSpaceDN w:val="0"/>
        <w:spacing w:line="460" w:lineRule="exact"/>
        <w:ind w:firstLine="482" w:firstLineChars="200"/>
        <w:jc w:val="left"/>
        <w:rPr>
          <w:rFonts w:ascii="宋体" w:hAnsi="宋体" w:cs="TimesNewRomanPSMT"/>
          <w:b/>
          <w:bCs/>
          <w:kern w:val="0"/>
          <w:sz w:val="24"/>
          <w:szCs w:val="24"/>
        </w:rPr>
      </w:pPr>
      <w:bookmarkStart w:id="319" w:name="_Toc397508143"/>
      <w:bookmarkEnd w:id="319"/>
      <w:bookmarkStart w:id="320" w:name="_Toc397606012"/>
      <w:bookmarkEnd w:id="320"/>
      <w:bookmarkStart w:id="321" w:name="_Toc464824785"/>
      <w:bookmarkEnd w:id="321"/>
      <w:bookmarkStart w:id="322" w:name="_Toc344934500"/>
      <w:bookmarkEnd w:id="322"/>
      <w:bookmarkStart w:id="323" w:name="_Toc397507816"/>
      <w:bookmarkEnd w:id="323"/>
      <w:bookmarkStart w:id="324" w:name="_Toc215282225"/>
      <w:bookmarkEnd w:id="324"/>
      <w:bookmarkStart w:id="325" w:name="_Toc1952"/>
      <w:r>
        <w:rPr>
          <w:rFonts w:hint="eastAsia" w:ascii="宋体" w:hAnsi="宋体" w:cs="TimesNewRomanPSMT"/>
          <w:b/>
          <w:bCs/>
          <w:kern w:val="0"/>
          <w:sz w:val="24"/>
          <w:szCs w:val="24"/>
        </w:rPr>
        <w:t>1.</w:t>
      </w:r>
      <w:bookmarkEnd w:id="325"/>
      <w:r>
        <w:rPr>
          <w:rFonts w:hint="eastAsia" w:ascii="宋体" w:hAnsi="宋体" w:cs="TimesNewRomanPSMT"/>
          <w:b/>
          <w:bCs/>
          <w:kern w:val="0"/>
          <w:sz w:val="24"/>
          <w:szCs w:val="24"/>
        </w:rPr>
        <w:t>工程量清单说明</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spacing w:line="460" w:lineRule="exact"/>
        <w:ind w:firstLine="482" w:firstLineChars="200"/>
        <w:jc w:val="left"/>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w:t>
      </w:r>
      <w:r>
        <w:rPr>
          <w:rFonts w:ascii="宋体" w:hAnsi="宋体"/>
          <w:sz w:val="24"/>
          <w:szCs w:val="24"/>
        </w:rPr>
        <w:t>2013</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w:t>
      </w:r>
      <w:r>
        <w:rPr>
          <w:rFonts w:hint="eastAsia" w:ascii="宋体" w:hAnsi="宋体"/>
          <w:sz w:val="24"/>
          <w:szCs w:val="24"/>
          <w:lang w:eastAsia="zh-CN"/>
        </w:rPr>
        <w:t>通用安装</w:t>
      </w:r>
      <w:r>
        <w:rPr>
          <w:rFonts w:hint="eastAsia" w:ascii="宋体" w:hAnsi="宋体"/>
          <w:sz w:val="24"/>
          <w:szCs w:val="24"/>
        </w:rPr>
        <w:t>工程预算定额》（HA 0</w:t>
      </w:r>
      <w:r>
        <w:rPr>
          <w:rFonts w:hint="eastAsia" w:ascii="宋体" w:hAnsi="宋体"/>
          <w:sz w:val="24"/>
          <w:szCs w:val="24"/>
          <w:lang w:val="en-US" w:eastAsia="zh-CN"/>
        </w:rPr>
        <w:t>2</w:t>
      </w:r>
      <w:r>
        <w:rPr>
          <w:rFonts w:hint="eastAsia" w:ascii="宋体" w:hAnsi="宋体"/>
          <w:sz w:val="24"/>
          <w:szCs w:val="24"/>
        </w:rPr>
        <w:t>-31-2016）、《河南省</w:t>
      </w:r>
      <w:r>
        <w:rPr>
          <w:rFonts w:hint="eastAsia" w:ascii="宋体" w:hAnsi="宋体"/>
          <w:sz w:val="24"/>
          <w:szCs w:val="24"/>
          <w:lang w:eastAsia="zh-CN"/>
        </w:rPr>
        <w:t>市政</w:t>
      </w:r>
      <w:r>
        <w:rPr>
          <w:rFonts w:hint="eastAsia" w:ascii="宋体" w:hAnsi="宋体"/>
          <w:sz w:val="24"/>
          <w:szCs w:val="24"/>
        </w:rPr>
        <w:t xml:space="preserve">工程预算定额》（HA </w:t>
      </w:r>
      <w:r>
        <w:rPr>
          <w:rFonts w:hint="eastAsia" w:ascii="宋体" w:hAnsi="宋体"/>
          <w:sz w:val="24"/>
          <w:szCs w:val="24"/>
          <w:lang w:val="en-US" w:eastAsia="zh-CN"/>
        </w:rPr>
        <w:t>A1</w:t>
      </w:r>
      <w:r>
        <w:rPr>
          <w:rFonts w:hint="eastAsia" w:ascii="宋体" w:hAnsi="宋体"/>
          <w:sz w:val="24"/>
          <w:szCs w:val="24"/>
        </w:rPr>
        <w:t>-31-2016）及相关配套文件的规定；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w:t>
      </w:r>
      <w:r>
        <w:rPr>
          <w:rFonts w:hint="eastAsia" w:ascii="宋体" w:hAnsi="宋体"/>
          <w:sz w:val="24"/>
          <w:szCs w:val="24"/>
          <w:lang w:eastAsia="zh-CN"/>
        </w:rPr>
        <w:t>二</w:t>
      </w:r>
      <w:r>
        <w:rPr>
          <w:rFonts w:hint="eastAsia" w:ascii="宋体" w:hAnsi="宋体"/>
          <w:sz w:val="24"/>
          <w:szCs w:val="24"/>
        </w:rPr>
        <w:t>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6人工费依据豫建标定【201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spacing w:line="460" w:lineRule="exact"/>
        <w:ind w:firstLine="482" w:firstLineChars="200"/>
        <w:jc w:val="left"/>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rFonts w:hint="eastAsia" w:ascii="宋体" w:hAnsi="宋体"/>
          <w:b/>
          <w:bCs/>
          <w:kern w:val="0"/>
          <w:sz w:val="36"/>
          <w:szCs w:val="36"/>
        </w:rPr>
      </w:pPr>
      <w:bookmarkStart w:id="326" w:name="_Toc464824791"/>
      <w:bookmarkEnd w:id="326"/>
      <w:bookmarkStart w:id="327" w:name="_Toc464824788"/>
      <w:bookmarkEnd w:id="327"/>
      <w:bookmarkStart w:id="328" w:name="_Toc397606016"/>
      <w:bookmarkEnd w:id="328"/>
      <w:bookmarkStart w:id="329" w:name="_Toc397507820"/>
      <w:bookmarkEnd w:id="329"/>
      <w:bookmarkStart w:id="330" w:name="_Toc32164"/>
      <w:r>
        <w:rPr>
          <w:rFonts w:hint="eastAsia"/>
          <w:b/>
          <w:bCs/>
          <w:color w:val="FF0000"/>
          <w:kern w:val="0"/>
          <w:sz w:val="36"/>
          <w:szCs w:val="36"/>
        </w:rPr>
        <w:br w:type="page"/>
      </w:r>
      <w:bookmarkEnd w:id="330"/>
      <w:bookmarkStart w:id="331" w:name="_Toc397507821"/>
      <w:bookmarkEnd w:id="331"/>
      <w:r>
        <w:rPr>
          <w:rFonts w:hint="eastAsia" w:ascii="宋体" w:hAnsi="宋体"/>
          <w:b/>
          <w:bCs/>
          <w:kern w:val="0"/>
          <w:sz w:val="36"/>
          <w:szCs w:val="36"/>
        </w:rPr>
        <w:t>第六章   图纸</w:t>
      </w:r>
    </w:p>
    <w:p>
      <w:pPr>
        <w:pStyle w:val="2"/>
        <w:ind w:firstLine="2072" w:firstLineChars="740"/>
        <w:rPr>
          <w:rFonts w:ascii="宋体" w:hAnsi="宋体" w:cs="Calibri"/>
          <w:b w:val="0"/>
          <w:kern w:val="2"/>
          <w:sz w:val="28"/>
          <w:szCs w:val="28"/>
        </w:rPr>
      </w:pPr>
      <w:r>
        <w:rPr>
          <w:rFonts w:hint="eastAsia" w:ascii="宋体" w:hAnsi="宋体" w:cs="Calibri"/>
          <w:b w:val="0"/>
          <w:kern w:val="2"/>
          <w:sz w:val="28"/>
          <w:szCs w:val="28"/>
        </w:rPr>
        <w:t>（按招标文件要求，自行下载）</w:t>
      </w:r>
    </w:p>
    <w:p>
      <w:pPr>
        <w:autoSpaceDE w:val="0"/>
        <w:autoSpaceDN w:val="0"/>
        <w:adjustRightInd w:val="0"/>
        <w:spacing w:after="156" w:afterLines="50"/>
        <w:jc w:val="center"/>
        <w:outlineLvl w:val="0"/>
        <w:rPr>
          <w:rFonts w:hint="eastAsia" w:ascii="宋体" w:hAnsi="宋体"/>
          <w:b/>
          <w:bCs/>
          <w:color w:val="FF0000"/>
          <w:kern w:val="0"/>
          <w:sz w:val="36"/>
          <w:szCs w:val="36"/>
        </w:rPr>
      </w:pPr>
    </w:p>
    <w:p>
      <w:pPr>
        <w:autoSpaceDE w:val="0"/>
        <w:autoSpaceDN w:val="0"/>
        <w:adjustRightInd w:val="0"/>
        <w:spacing w:after="156" w:afterLines="50"/>
        <w:jc w:val="center"/>
        <w:outlineLvl w:val="0"/>
        <w:rPr>
          <w:rFonts w:hint="eastAsia" w:ascii="宋体" w:hAnsi="宋体"/>
          <w:b/>
          <w:bCs/>
          <w:color w:val="FF0000"/>
          <w:kern w:val="0"/>
          <w:sz w:val="36"/>
          <w:szCs w:val="36"/>
        </w:rPr>
      </w:pPr>
    </w:p>
    <w:p>
      <w:pPr>
        <w:autoSpaceDE w:val="0"/>
        <w:autoSpaceDN w:val="0"/>
        <w:adjustRightInd w:val="0"/>
        <w:spacing w:after="156" w:afterLines="50"/>
        <w:jc w:val="center"/>
        <w:outlineLvl w:val="0"/>
        <w:rPr>
          <w:rFonts w:hint="eastAsia" w:ascii="宋体" w:hAnsi="宋体"/>
          <w:b/>
          <w:bCs/>
          <w:color w:val="FF0000"/>
          <w:kern w:val="0"/>
          <w:sz w:val="36"/>
          <w:szCs w:val="36"/>
        </w:rPr>
      </w:pPr>
    </w:p>
    <w:p>
      <w:pPr>
        <w:autoSpaceDE w:val="0"/>
        <w:autoSpaceDN w:val="0"/>
        <w:adjustRightInd w:val="0"/>
        <w:spacing w:after="156" w:afterLines="50"/>
        <w:jc w:val="center"/>
        <w:outlineLvl w:val="0"/>
        <w:rPr>
          <w:rFonts w:hint="eastAsia" w:ascii="宋体" w:hAnsi="宋体"/>
          <w:b/>
          <w:bCs/>
          <w:color w:val="FF0000"/>
          <w:kern w:val="0"/>
          <w:sz w:val="36"/>
          <w:szCs w:val="36"/>
        </w:rPr>
      </w:pPr>
    </w:p>
    <w:p>
      <w:pPr>
        <w:autoSpaceDE w:val="0"/>
        <w:autoSpaceDN w:val="0"/>
        <w:adjustRightInd w:val="0"/>
        <w:spacing w:after="156" w:afterLines="50"/>
        <w:jc w:val="center"/>
        <w:outlineLvl w:val="0"/>
        <w:rPr>
          <w:rFonts w:ascii="宋体" w:hAnsi="宋体"/>
          <w:b/>
          <w:bCs/>
          <w:kern w:val="0"/>
          <w:sz w:val="36"/>
          <w:szCs w:val="36"/>
        </w:rPr>
      </w:pPr>
      <w:r>
        <w:rPr>
          <w:rFonts w:hint="eastAsia" w:ascii="宋体" w:hAnsi="宋体"/>
          <w:b/>
          <w:bCs/>
          <w:kern w:val="0"/>
          <w:sz w:val="36"/>
          <w:szCs w:val="36"/>
        </w:rPr>
        <w:t>第七章</w:t>
      </w:r>
      <w:bookmarkStart w:id="332" w:name="_Toc278443522"/>
      <w:bookmarkEnd w:id="332"/>
      <w:r>
        <w:rPr>
          <w:rFonts w:hint="eastAsia" w:ascii="宋体" w:hAnsi="宋体"/>
          <w:b/>
          <w:bCs/>
          <w:kern w:val="0"/>
          <w:sz w:val="36"/>
          <w:szCs w:val="36"/>
        </w:rPr>
        <w:t xml:space="preserve">   技术标准和要求</w:t>
      </w:r>
    </w:p>
    <w:p>
      <w:pPr>
        <w:ind w:firstLine="560" w:firstLineChars="200"/>
        <w:jc w:val="left"/>
        <w:rPr>
          <w:rFonts w:ascii="宋体" w:hAnsi="宋体"/>
          <w:bCs/>
          <w:sz w:val="28"/>
          <w:szCs w:val="28"/>
        </w:rPr>
      </w:pPr>
      <w:bookmarkStart w:id="333" w:name="_Toc278443525"/>
      <w:bookmarkEnd w:id="333"/>
      <w:r>
        <w:rPr>
          <w:rFonts w:hint="eastAsia" w:ascii="宋体" w:hAnsi="宋体"/>
          <w:bCs/>
          <w:sz w:val="28"/>
          <w:szCs w:val="28"/>
        </w:rPr>
        <w:t>本工程技术标准和要求以本工程施工图纸和适用的国家、行业以及地方规范、标准和规程为准。</w:t>
      </w:r>
    </w:p>
    <w:p>
      <w:pPr>
        <w:spacing w:line="460" w:lineRule="exact"/>
        <w:ind w:firstLine="548" w:firstLineChars="196"/>
        <w:jc w:val="left"/>
      </w:pPr>
      <w:r>
        <w:rPr>
          <w:rFonts w:hint="eastAsia" w:ascii="宋体" w:hAnsi="宋体"/>
          <w:bCs/>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widowControl/>
        <w:jc w:val="left"/>
        <w:rPr>
          <w:rFonts w:ascii="宋体" w:hAnsi="宋体" w:cs="黑体"/>
          <w:b/>
          <w:bCs/>
          <w:kern w:val="0"/>
          <w:sz w:val="36"/>
          <w:szCs w:val="36"/>
        </w:rPr>
      </w:pPr>
      <w:r>
        <w:rPr>
          <w:b/>
          <w:bCs/>
          <w:kern w:val="0"/>
          <w:sz w:val="36"/>
          <w:szCs w:val="36"/>
        </w:rPr>
        <w:br w:type="page"/>
      </w:r>
      <w:bookmarkStart w:id="334" w:name="_Toc464824792"/>
      <w:bookmarkEnd w:id="334"/>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34"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9"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十二、其它材料；</w:t>
      </w: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335" w:name="_Toc271787730"/>
      <w:r>
        <w:rPr>
          <w:rFonts w:hint="eastAsia" w:ascii="黑体" w:eastAsia="黑体"/>
          <w:sz w:val="28"/>
          <w:szCs w:val="28"/>
        </w:rPr>
        <w:t>（一）投标函</w:t>
      </w:r>
    </w:p>
    <w:p>
      <w:pPr>
        <w:spacing w:line="440" w:lineRule="exact"/>
        <w:rPr>
          <w:rFonts w:hAnsi="宋体"/>
          <w:sz w:val="24"/>
          <w:szCs w:val="24"/>
        </w:rPr>
      </w:pPr>
      <w:bookmarkStart w:id="33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540"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540"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w:t>
      </w:r>
      <w:r>
        <w:rPr>
          <w:rFonts w:hint="eastAsia" w:hAnsi="宋体"/>
          <w:sz w:val="24"/>
          <w:szCs w:val="24"/>
          <w:lang w:eastAsia="zh-CN"/>
        </w:rPr>
        <w:t>投标担保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336"/>
    </w:p>
    <w:tbl>
      <w:tblPr>
        <w:tblStyle w:val="13"/>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2"/>
              <w:ind w:firstLine="0" w:firstLineChars="0"/>
              <w:rPr>
                <w:rFonts w:hAnsi="宋体"/>
                <w:sz w:val="24"/>
                <w:szCs w:val="24"/>
              </w:rPr>
            </w:pPr>
            <w:r>
              <w:rPr>
                <w:rFonts w:hint="eastAsia" w:hAnsi="宋体"/>
                <w:sz w:val="24"/>
                <w:szCs w:val="24"/>
              </w:rPr>
              <w:t>（大写）</w:t>
            </w:r>
          </w:p>
          <w:p>
            <w:pPr>
              <w:pStyle w:val="12"/>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1"/>
              <w:widowControl/>
              <w:spacing w:line="360" w:lineRule="atLeast"/>
            </w:pPr>
            <w:r>
              <w:rPr>
                <w:rFonts w:hint="eastAsia" w:hAnsi="宋体" w:cs="宋体"/>
                <w:szCs w:val="24"/>
              </w:rPr>
              <w:t> </w:t>
            </w:r>
          </w:p>
          <w:p>
            <w:pPr>
              <w:pStyle w:val="11"/>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33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337" w:name="_Toc271787731"/>
      <w:r>
        <w:rPr>
          <w:rFonts w:hint="eastAsia" w:ascii="黑体" w:hAnsi="新宋体" w:eastAsia="黑体" w:cs="黑体"/>
          <w:sz w:val="28"/>
          <w:szCs w:val="28"/>
        </w:rPr>
        <w:t>（一）法定代表人身份证明</w:t>
      </w:r>
      <w:bookmarkEnd w:id="33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420" w:firstLineChars="200"/>
        <w:jc w:val="right"/>
        <w:rPr>
          <w:rFonts w:hAnsi="宋体" w:cs="仿宋_GB2312"/>
          <w:szCs w:val="21"/>
        </w:rPr>
      </w:pPr>
    </w:p>
    <w:p>
      <w:pPr>
        <w:bidi w:val="0"/>
      </w:pPr>
    </w:p>
    <w:p/>
    <w:p/>
    <w:p>
      <w:pPr>
        <w:autoSpaceDE w:val="0"/>
        <w:autoSpaceDN w:val="0"/>
        <w:adjustRightInd w:val="0"/>
        <w:spacing w:line="420" w:lineRule="exact"/>
        <w:jc w:val="center"/>
        <w:outlineLvl w:val="0"/>
        <w:rPr>
          <w:rFonts w:hint="eastAsia" w:ascii="黑体" w:hAnsi="新宋体" w:eastAsia="黑体" w:cs="黑体"/>
          <w:sz w:val="28"/>
          <w:szCs w:val="28"/>
        </w:rPr>
      </w:pPr>
      <w:bookmarkStart w:id="338" w:name="_Toc271787732"/>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r>
        <w:rPr>
          <w:rFonts w:hint="eastAsia" w:ascii="黑体" w:hAnsi="新宋体" w:eastAsia="黑体" w:cs="黑体"/>
          <w:sz w:val="28"/>
          <w:szCs w:val="28"/>
        </w:rPr>
        <w:t>（二）授权委托书</w:t>
      </w:r>
      <w:bookmarkEnd w:id="33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both"/>
        <w:rPr>
          <w:rFonts w:hAnsi="宋体"/>
          <w:b/>
          <w:sz w:val="36"/>
          <w:szCs w:val="36"/>
        </w:rPr>
      </w:pPr>
    </w:p>
    <w:p>
      <w:pPr>
        <w:bidi w:val="0"/>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w:t>
      </w:r>
      <w:r>
        <w:rPr>
          <w:rFonts w:hint="eastAsia" w:hAnsi="宋体" w:cs="仿宋_GB2312"/>
          <w:sz w:val="24"/>
          <w:szCs w:val="24"/>
          <w:lang w:eastAsia="zh-CN"/>
        </w:rPr>
        <w:t>投标担保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3"/>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bidi w:val="0"/>
      </w:pPr>
    </w:p>
    <w:p>
      <w:pPr>
        <w:bidi w:val="0"/>
      </w:pPr>
    </w:p>
    <w:p>
      <w:pPr>
        <w:bidi w:val="0"/>
      </w:pPr>
    </w:p>
    <w:p>
      <w:pPr>
        <w:bidi w:val="0"/>
      </w:pPr>
    </w:p>
    <w:p>
      <w:pPr>
        <w:bidi w:val="0"/>
      </w:pPr>
    </w:p>
    <w:p>
      <w:pPr>
        <w:bidi w:val="0"/>
      </w:pPr>
    </w:p>
    <w:p>
      <w:pPr>
        <w:spacing w:beforeLines="50" w:afterLines="100" w:line="420" w:lineRule="exact"/>
        <w:jc w:val="center"/>
        <w:rPr>
          <w:rFonts w:hint="eastAsia" w:hAnsi="宋体"/>
          <w:b/>
          <w:bCs/>
          <w:sz w:val="32"/>
          <w:szCs w:val="32"/>
        </w:rPr>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3"/>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2"/>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bidi w:val="0"/>
      </w:pPr>
    </w:p>
    <w:p>
      <w:pPr>
        <w:bidi w:val="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int="eastAsia" w:hAnsi="宋体"/>
          <w:sz w:val="24"/>
          <w:szCs w:val="24"/>
        </w:rPr>
      </w:pPr>
    </w:p>
    <w:p>
      <w:pPr>
        <w:bidi w:val="0"/>
        <w:rPr>
          <w:rFonts w:hint="eastAsia"/>
        </w:rPr>
      </w:pPr>
    </w:p>
    <w:p>
      <w:pPr>
        <w:spacing w:line="420" w:lineRule="exact"/>
        <w:rPr>
          <w:rFonts w:hint="eastAsia" w:hAnsi="宋体"/>
          <w:sz w:val="24"/>
          <w:szCs w:val="24"/>
        </w:rPr>
      </w:pPr>
    </w:p>
    <w:p>
      <w:pPr>
        <w:spacing w:line="420" w:lineRule="exact"/>
        <w:rPr>
          <w:rFonts w:hint="eastAsia"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3"/>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bidi w:val="0"/>
      </w:pPr>
    </w:p>
    <w:p>
      <w:pPr>
        <w:bidi w:val="0"/>
      </w:pPr>
    </w:p>
    <w:p>
      <w:pPr>
        <w:bidi w:val="0"/>
      </w:pPr>
    </w:p>
    <w:p>
      <w:pPr>
        <w:bidi w:val="0"/>
      </w:pPr>
    </w:p>
    <w:p>
      <w:pPr>
        <w:bidi w:val="0"/>
      </w:pPr>
    </w:p>
    <w:p>
      <w:pPr>
        <w:bidi w:val="0"/>
      </w:pPr>
    </w:p>
    <w:p>
      <w:pPr>
        <w:bidi w:val="0"/>
      </w:pPr>
    </w:p>
    <w:p>
      <w:pPr>
        <w:bidi w:val="0"/>
      </w:pPr>
    </w:p>
    <w:p>
      <w:pPr>
        <w:numPr>
          <w:ilvl w:val="0"/>
          <w:numId w:val="0"/>
        </w:numPr>
        <w:autoSpaceDE w:val="0"/>
        <w:autoSpaceDN w:val="0"/>
        <w:adjustRightInd w:val="0"/>
        <w:spacing w:line="360" w:lineRule="auto"/>
        <w:ind w:right="215" w:rightChars="0"/>
        <w:jc w:val="center"/>
        <w:rPr>
          <w:rFonts w:hAnsi="宋体"/>
          <w:b/>
          <w:sz w:val="32"/>
          <w:szCs w:val="32"/>
        </w:rPr>
      </w:pPr>
      <w:r>
        <w:rPr>
          <w:rFonts w:hint="eastAsia" w:hAnsi="宋体"/>
          <w:b/>
          <w:sz w:val="32"/>
          <w:szCs w:val="32"/>
          <w:lang w:eastAsia="zh-CN"/>
        </w:rPr>
        <w:t>七、</w:t>
      </w: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bidi w:val="0"/>
        <w:rPr>
          <w:rFonts w:hint="eastAsia"/>
        </w:rPr>
      </w:pPr>
    </w:p>
    <w:p>
      <w:pPr>
        <w:rPr>
          <w:rFonts w:hint="eastAsia" w:hAnsi="宋体"/>
          <w:b/>
          <w:sz w:val="32"/>
          <w:szCs w:val="32"/>
        </w:rPr>
      </w:pPr>
    </w:p>
    <w:p>
      <w:pPr>
        <w:bidi w:val="0"/>
        <w:rPr>
          <w:rFonts w:hint="eastAsia"/>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bidi w:val="0"/>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bidi w:val="0"/>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hint="eastAsia"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rPr>
          <w:rFonts w:ascii="新宋体" w:hAnsi="新宋体" w:eastAsia="新宋体" w:cs="TimesNewRomanPSMT"/>
          <w:b/>
          <w:sz w:val="32"/>
          <w:szCs w:val="32"/>
        </w:rPr>
      </w:pPr>
    </w:p>
    <w:p/>
    <w:p>
      <w:pPr>
        <w:pStyle w:val="12"/>
        <w:ind w:firstLine="340"/>
      </w:pPr>
    </w:p>
    <w:p>
      <w:pPr>
        <w:autoSpaceDE w:val="0"/>
        <w:autoSpaceDN w:val="0"/>
        <w:adjustRightInd w:val="0"/>
        <w:spacing w:line="380" w:lineRule="exact"/>
        <w:ind w:firstLine="3855"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2"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2"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2"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2"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w:t>
      </w:r>
      <w:r>
        <w:rPr>
          <w:rFonts w:hint="eastAsia" w:hAnsi="宋体" w:cs="Arial"/>
          <w:b/>
          <w:sz w:val="24"/>
          <w:szCs w:val="24"/>
          <w:shd w:val="clear" w:color="auto" w:fill="FFFFFF"/>
          <w:lang w:eastAsia="zh-CN"/>
        </w:rPr>
        <w:t>投标担保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int="eastAsia" w:hAnsi="宋体" w:cs="方正大标宋简体"/>
          <w:b/>
          <w:sz w:val="24"/>
          <w:szCs w:val="24"/>
        </w:rPr>
      </w:pPr>
    </w:p>
    <w:p>
      <w:pPr>
        <w:autoSpaceDE w:val="0"/>
        <w:autoSpaceDN w:val="0"/>
        <w:adjustRightInd w:val="0"/>
        <w:spacing w:line="360" w:lineRule="auto"/>
        <w:ind w:right="215"/>
        <w:jc w:val="center"/>
        <w:rPr>
          <w:rFonts w:hint="eastAsia" w:hAnsi="宋体" w:cs="方正大标宋简体"/>
          <w:b/>
          <w:sz w:val="24"/>
          <w:szCs w:val="24"/>
        </w:rPr>
      </w:pPr>
    </w:p>
    <w:p>
      <w:pPr>
        <w:autoSpaceDE w:val="0"/>
        <w:autoSpaceDN w:val="0"/>
        <w:adjustRightInd w:val="0"/>
        <w:spacing w:line="360" w:lineRule="auto"/>
        <w:ind w:right="215"/>
        <w:jc w:val="center"/>
        <w:rPr>
          <w:rFonts w:hint="eastAsia" w:hAnsi="宋体" w:cs="方正大标宋简体"/>
          <w:b/>
          <w:sz w:val="24"/>
          <w:szCs w:val="24"/>
        </w:rPr>
      </w:pPr>
    </w:p>
    <w:p>
      <w:pPr>
        <w:autoSpaceDE w:val="0"/>
        <w:autoSpaceDN w:val="0"/>
        <w:adjustRightInd w:val="0"/>
        <w:spacing w:line="360" w:lineRule="auto"/>
        <w:ind w:right="215"/>
        <w:jc w:val="center"/>
        <w:rPr>
          <w:rFonts w:hint="eastAsia" w:hAnsi="宋体" w:cs="方正大标宋简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bidi w:val="0"/>
        <w:rPr>
          <w:rFonts w:hint="eastAsia"/>
        </w:rPr>
      </w:pPr>
    </w:p>
    <w:p>
      <w:pPr>
        <w:rPr>
          <w:rFonts w:hint="eastAsia"/>
          <w:sz w:val="32"/>
          <w:szCs w:val="32"/>
        </w:rPr>
      </w:pPr>
    </w:p>
    <w:p>
      <w:pPr>
        <w:bidi w:val="0"/>
        <w:rPr>
          <w:rFonts w:hint="eastAsia"/>
        </w:rPr>
      </w:pPr>
    </w:p>
    <w:p>
      <w:pPr>
        <w:bidi w:val="0"/>
        <w:rPr>
          <w:rFonts w:hint="eastAsia"/>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420" w:firstLineChars="200"/>
        <w:jc w:val="left"/>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Zso8YBAABr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JWdeOhrR4dvXw/efhx9f2FVuzxBiQ1GPgeLSeAsjjXl6j/SYVY8duvwl&#10;PYz81Oj9ubl6TEzlpMV8sajJpcg3XQi/ekoPGNODBseyITjS9EpT5e5tTMfQKSRX83BvrC0TtJ4N&#10;gr+6nl+XhLOHwK2nGlnEkWy20rgeT8rW0O5JGG0wFewBP3M20DYI7mldObNvPDU7L85k4GSsJ0N6&#10;RYmCJ862Ac2mL0uWCcbwe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dmyjxgEAAGsDAAAOAAAAAAAAAAEAIAAAAB4BAABkcnMvZTJvRG9jLnht&#10;bFBLBQYAAAAABgAGAFkBAABW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9n4sYBAABrAwAADgAAAGRycy9lMm9Eb2MueG1srVPNjtMwEL4j8Q7W&#10;3GmyF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XwEpgTlkZ0/Pnj+OvP8fd3tsj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x/2fixgEAAGsDAAAOAAAAAAAAAAEAIAAAAB4BAABkcnMvZTJvRG9jLnht&#10;bFBLBQYAAAAABgAGAFkBAABW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2409825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jc w:val="cente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89.75pt;margin-top:1.3pt;height:144pt;width:144pt;mso-position-horizontal-relative:margin;mso-wrap-style:none;z-index:251659264;mso-width-relative:page;mso-height-relative:page;" filled="f" stroked="f" coordsize="21600,21600" o:gfxdata="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31/U1AAAAAkBAAAPAAAAAAAAAAEAIAAAACIAAABkcnMvZG93bnJldi54&#10;bWxQSwECFAAUAAAACACHTuJAeueST8UBAABrAwAADgAAAAAAAAABACAAAAAjAQAAZHJzL2Uyb0Rv&#10;Yy54bWxQSwUGAAAAAAYABgBZAQAAWgUAAAAA&#10;">
              <v:fill on="f" focussize="0,0"/>
              <v:stroke on="f"/>
              <v:imagedata o:title=""/>
              <o:lock v:ext="edit" aspectratio="f"/>
              <v:textbox inset="0mm,0mm,0mm,0mm" style="mso-fit-shape-to-text:t;">
                <w:txbxContent>
                  <w:p>
                    <w:pPr>
                      <w:pStyle w:val="7"/>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269DF"/>
    <w:rsid w:val="000320F2"/>
    <w:rsid w:val="000817B6"/>
    <w:rsid w:val="00087690"/>
    <w:rsid w:val="00091F9F"/>
    <w:rsid w:val="000970A9"/>
    <w:rsid w:val="00097B22"/>
    <w:rsid w:val="000A1C29"/>
    <w:rsid w:val="000C0803"/>
    <w:rsid w:val="00115EBC"/>
    <w:rsid w:val="001164B0"/>
    <w:rsid w:val="00132B24"/>
    <w:rsid w:val="00140112"/>
    <w:rsid w:val="001548CC"/>
    <w:rsid w:val="00162572"/>
    <w:rsid w:val="00191658"/>
    <w:rsid w:val="00193F08"/>
    <w:rsid w:val="001B6DCB"/>
    <w:rsid w:val="001C0676"/>
    <w:rsid w:val="001D77CC"/>
    <w:rsid w:val="001E3015"/>
    <w:rsid w:val="001E5074"/>
    <w:rsid w:val="00225D59"/>
    <w:rsid w:val="002459F0"/>
    <w:rsid w:val="00271B08"/>
    <w:rsid w:val="002742A8"/>
    <w:rsid w:val="002958A8"/>
    <w:rsid w:val="002A5F97"/>
    <w:rsid w:val="0033654C"/>
    <w:rsid w:val="00356593"/>
    <w:rsid w:val="0036494E"/>
    <w:rsid w:val="00365D73"/>
    <w:rsid w:val="00367D08"/>
    <w:rsid w:val="00390118"/>
    <w:rsid w:val="00395B7F"/>
    <w:rsid w:val="003A745F"/>
    <w:rsid w:val="00416390"/>
    <w:rsid w:val="004354D6"/>
    <w:rsid w:val="004478C4"/>
    <w:rsid w:val="00453E64"/>
    <w:rsid w:val="004576D6"/>
    <w:rsid w:val="00470BED"/>
    <w:rsid w:val="004B30BD"/>
    <w:rsid w:val="004E5A93"/>
    <w:rsid w:val="004F1990"/>
    <w:rsid w:val="00500988"/>
    <w:rsid w:val="00500C86"/>
    <w:rsid w:val="005158AF"/>
    <w:rsid w:val="00533296"/>
    <w:rsid w:val="00546B88"/>
    <w:rsid w:val="005575DE"/>
    <w:rsid w:val="005D0321"/>
    <w:rsid w:val="005E7EB1"/>
    <w:rsid w:val="00643DF8"/>
    <w:rsid w:val="006444FF"/>
    <w:rsid w:val="0065136A"/>
    <w:rsid w:val="006E5C67"/>
    <w:rsid w:val="006F1024"/>
    <w:rsid w:val="006F21CB"/>
    <w:rsid w:val="006F5AC3"/>
    <w:rsid w:val="00711B7E"/>
    <w:rsid w:val="00714621"/>
    <w:rsid w:val="00751648"/>
    <w:rsid w:val="00774932"/>
    <w:rsid w:val="007762C5"/>
    <w:rsid w:val="00782EB6"/>
    <w:rsid w:val="007951F2"/>
    <w:rsid w:val="00870C8D"/>
    <w:rsid w:val="00893109"/>
    <w:rsid w:val="008A2C0E"/>
    <w:rsid w:val="008B691C"/>
    <w:rsid w:val="008C6015"/>
    <w:rsid w:val="008E5F4F"/>
    <w:rsid w:val="00910608"/>
    <w:rsid w:val="00932501"/>
    <w:rsid w:val="00942A10"/>
    <w:rsid w:val="009521D1"/>
    <w:rsid w:val="00981C62"/>
    <w:rsid w:val="00991C4D"/>
    <w:rsid w:val="009944AE"/>
    <w:rsid w:val="00A004C4"/>
    <w:rsid w:val="00A3549E"/>
    <w:rsid w:val="00A76062"/>
    <w:rsid w:val="00AA186A"/>
    <w:rsid w:val="00AE0471"/>
    <w:rsid w:val="00B1366A"/>
    <w:rsid w:val="00B30EC1"/>
    <w:rsid w:val="00B76E08"/>
    <w:rsid w:val="00B932D4"/>
    <w:rsid w:val="00BB14B6"/>
    <w:rsid w:val="00BB1BC2"/>
    <w:rsid w:val="00BB219C"/>
    <w:rsid w:val="00BC4223"/>
    <w:rsid w:val="00C075D4"/>
    <w:rsid w:val="00C134A5"/>
    <w:rsid w:val="00C14753"/>
    <w:rsid w:val="00C42D14"/>
    <w:rsid w:val="00C5349F"/>
    <w:rsid w:val="00C61E27"/>
    <w:rsid w:val="00C66925"/>
    <w:rsid w:val="00CD36CA"/>
    <w:rsid w:val="00CF2EDE"/>
    <w:rsid w:val="00CF402B"/>
    <w:rsid w:val="00D03453"/>
    <w:rsid w:val="00D45888"/>
    <w:rsid w:val="00DA2CDF"/>
    <w:rsid w:val="00DC2500"/>
    <w:rsid w:val="00DC463B"/>
    <w:rsid w:val="00DD6B31"/>
    <w:rsid w:val="00DF41AC"/>
    <w:rsid w:val="00E06384"/>
    <w:rsid w:val="00E16092"/>
    <w:rsid w:val="00E665F7"/>
    <w:rsid w:val="00E91EDA"/>
    <w:rsid w:val="00E92721"/>
    <w:rsid w:val="00EA4E41"/>
    <w:rsid w:val="00EB72B9"/>
    <w:rsid w:val="00EC406B"/>
    <w:rsid w:val="00ED4E4F"/>
    <w:rsid w:val="00EF75C8"/>
    <w:rsid w:val="00F55F09"/>
    <w:rsid w:val="00F9655C"/>
    <w:rsid w:val="016B180A"/>
    <w:rsid w:val="01F613F6"/>
    <w:rsid w:val="0236170C"/>
    <w:rsid w:val="034C4312"/>
    <w:rsid w:val="04636F09"/>
    <w:rsid w:val="06484824"/>
    <w:rsid w:val="072317CE"/>
    <w:rsid w:val="07CF2F8C"/>
    <w:rsid w:val="0A9667C9"/>
    <w:rsid w:val="0A9B049B"/>
    <w:rsid w:val="0AC070C3"/>
    <w:rsid w:val="0B447B2A"/>
    <w:rsid w:val="0BF07B64"/>
    <w:rsid w:val="124C5C98"/>
    <w:rsid w:val="12A50E23"/>
    <w:rsid w:val="135350BB"/>
    <w:rsid w:val="145E7DB8"/>
    <w:rsid w:val="146269DF"/>
    <w:rsid w:val="1618255D"/>
    <w:rsid w:val="180A1652"/>
    <w:rsid w:val="19E478FA"/>
    <w:rsid w:val="1A954E73"/>
    <w:rsid w:val="1CAD581C"/>
    <w:rsid w:val="1CD73A7B"/>
    <w:rsid w:val="20B2395F"/>
    <w:rsid w:val="20FE0934"/>
    <w:rsid w:val="249F6F78"/>
    <w:rsid w:val="254856F2"/>
    <w:rsid w:val="25737718"/>
    <w:rsid w:val="258A2821"/>
    <w:rsid w:val="28F63988"/>
    <w:rsid w:val="2A7961F9"/>
    <w:rsid w:val="2C5F43AE"/>
    <w:rsid w:val="2C83269C"/>
    <w:rsid w:val="2E43748D"/>
    <w:rsid w:val="2FBB65EA"/>
    <w:rsid w:val="33217855"/>
    <w:rsid w:val="33851A65"/>
    <w:rsid w:val="367E0BC4"/>
    <w:rsid w:val="390F6850"/>
    <w:rsid w:val="3975760C"/>
    <w:rsid w:val="39E25A7F"/>
    <w:rsid w:val="39E51933"/>
    <w:rsid w:val="3AA964B0"/>
    <w:rsid w:val="3BBF4DEF"/>
    <w:rsid w:val="3CFF1343"/>
    <w:rsid w:val="3D1838A2"/>
    <w:rsid w:val="3E6F7CA8"/>
    <w:rsid w:val="404333FF"/>
    <w:rsid w:val="461B347B"/>
    <w:rsid w:val="475469B6"/>
    <w:rsid w:val="486A13CD"/>
    <w:rsid w:val="498F4EE6"/>
    <w:rsid w:val="49DE72DE"/>
    <w:rsid w:val="4B825F00"/>
    <w:rsid w:val="4BD06D1B"/>
    <w:rsid w:val="4BE34AF3"/>
    <w:rsid w:val="4C302C3E"/>
    <w:rsid w:val="4C577644"/>
    <w:rsid w:val="4D9F1FB7"/>
    <w:rsid w:val="4DCE211B"/>
    <w:rsid w:val="550821CB"/>
    <w:rsid w:val="55A746FA"/>
    <w:rsid w:val="56714A44"/>
    <w:rsid w:val="568E513B"/>
    <w:rsid w:val="57526AB7"/>
    <w:rsid w:val="591A3AF1"/>
    <w:rsid w:val="593F6585"/>
    <w:rsid w:val="5ACE1055"/>
    <w:rsid w:val="5C5F765C"/>
    <w:rsid w:val="5D6D124C"/>
    <w:rsid w:val="5E7C37F5"/>
    <w:rsid w:val="5EF0770E"/>
    <w:rsid w:val="6023368F"/>
    <w:rsid w:val="6388069D"/>
    <w:rsid w:val="63885F4B"/>
    <w:rsid w:val="63CD239C"/>
    <w:rsid w:val="66CB7619"/>
    <w:rsid w:val="673F49E0"/>
    <w:rsid w:val="689F1253"/>
    <w:rsid w:val="6AD20057"/>
    <w:rsid w:val="6F1B0541"/>
    <w:rsid w:val="6F5B0511"/>
    <w:rsid w:val="702A14E2"/>
    <w:rsid w:val="721257AD"/>
    <w:rsid w:val="72463103"/>
    <w:rsid w:val="73C43D90"/>
    <w:rsid w:val="744B1D0E"/>
    <w:rsid w:val="75281C9B"/>
    <w:rsid w:val="7597366B"/>
    <w:rsid w:val="77C47EDF"/>
    <w:rsid w:val="798E6ED3"/>
    <w:rsid w:val="79B8471B"/>
    <w:rsid w:val="7FA4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before="100" w:beforeAutospacing="1" w:after="120"/>
    </w:pPr>
    <w:rPr>
      <w:rFonts w:cs="Times New Roman"/>
      <w:kern w:val="0"/>
      <w:sz w:val="20"/>
      <w:szCs w:val="20"/>
    </w:rPr>
  </w:style>
  <w:style w:type="paragraph" w:styleId="6">
    <w:name w:val="Balloon Text"/>
    <w:basedOn w:val="1"/>
    <w:link w:val="32"/>
    <w:qFormat/>
    <w:uiPriority w:val="0"/>
    <w:rPr>
      <w:sz w:val="18"/>
      <w:szCs w:val="18"/>
    </w:rPr>
  </w:style>
  <w:style w:type="paragraph" w:styleId="7">
    <w:name w:val="footer"/>
    <w:basedOn w:val="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1">
    <w:name w:val="Normal (Web)"/>
    <w:basedOn w:val="1"/>
    <w:qFormat/>
    <w:uiPriority w:val="99"/>
    <w:pPr>
      <w:jc w:val="left"/>
    </w:pPr>
    <w:rPr>
      <w:sz w:val="24"/>
    </w:rPr>
  </w:style>
  <w:style w:type="paragraph" w:styleId="12">
    <w:name w:val="Body Text First Indent"/>
    <w:basedOn w:val="5"/>
    <w:next w:val="1"/>
    <w:unhideWhenUsed/>
    <w:qFormat/>
    <w:uiPriority w:val="99"/>
    <w:pPr>
      <w:spacing w:before="0" w:beforeAutospacing="0"/>
      <w:ind w:firstLine="420" w:firstLineChars="100"/>
    </w:pPr>
    <w:rPr>
      <w:kern w:val="2"/>
      <w:sz w:val="21"/>
      <w:szCs w:val="21"/>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unhideWhenUsed/>
    <w:qFormat/>
    <w:uiPriority w:val="99"/>
    <w:rPr>
      <w:color w:val="000000"/>
      <w:u w:val="none"/>
    </w:rPr>
  </w:style>
  <w:style w:type="paragraph" w:customStyle="1" w:styleId="18">
    <w:name w:val="_Style 10"/>
    <w:basedOn w:val="5"/>
    <w:next w:val="12"/>
    <w:qFormat/>
    <w:uiPriority w:val="0"/>
    <w:pPr>
      <w:spacing w:after="0"/>
      <w:ind w:firstLine="420" w:firstLineChars="100"/>
    </w:pPr>
  </w:style>
  <w:style w:type="character" w:customStyle="1" w:styleId="19">
    <w:name w:val="right"/>
    <w:basedOn w:val="14"/>
    <w:qFormat/>
    <w:uiPriority w:val="0"/>
    <w:rPr>
      <w:color w:val="999999"/>
      <w:sz w:val="18"/>
      <w:szCs w:val="18"/>
    </w:rPr>
  </w:style>
  <w:style w:type="character" w:customStyle="1" w:styleId="20">
    <w:name w:val="red"/>
    <w:basedOn w:val="14"/>
    <w:qFormat/>
    <w:uiPriority w:val="0"/>
    <w:rPr>
      <w:color w:val="FF0000"/>
      <w:sz w:val="18"/>
      <w:szCs w:val="18"/>
    </w:rPr>
  </w:style>
  <w:style w:type="character" w:customStyle="1" w:styleId="21">
    <w:name w:val="red1"/>
    <w:basedOn w:val="14"/>
    <w:qFormat/>
    <w:uiPriority w:val="0"/>
    <w:rPr>
      <w:color w:val="FF0000"/>
      <w:sz w:val="18"/>
      <w:szCs w:val="18"/>
    </w:rPr>
  </w:style>
  <w:style w:type="character" w:customStyle="1" w:styleId="22">
    <w:name w:val="red2"/>
    <w:basedOn w:val="14"/>
    <w:qFormat/>
    <w:uiPriority w:val="0"/>
    <w:rPr>
      <w:color w:val="CC0000"/>
    </w:rPr>
  </w:style>
  <w:style w:type="character" w:customStyle="1" w:styleId="23">
    <w:name w:val="red3"/>
    <w:basedOn w:val="14"/>
    <w:qFormat/>
    <w:uiPriority w:val="0"/>
    <w:rPr>
      <w:color w:val="FF0000"/>
    </w:rPr>
  </w:style>
  <w:style w:type="character" w:customStyle="1" w:styleId="24">
    <w:name w:val="green"/>
    <w:basedOn w:val="14"/>
    <w:qFormat/>
    <w:uiPriority w:val="0"/>
    <w:rPr>
      <w:color w:val="66AE00"/>
      <w:sz w:val="18"/>
      <w:szCs w:val="18"/>
    </w:rPr>
  </w:style>
  <w:style w:type="character" w:customStyle="1" w:styleId="25">
    <w:name w:val="green1"/>
    <w:basedOn w:val="14"/>
    <w:qFormat/>
    <w:uiPriority w:val="0"/>
    <w:rPr>
      <w:color w:val="66AE00"/>
      <w:sz w:val="18"/>
      <w:szCs w:val="18"/>
    </w:rPr>
  </w:style>
  <w:style w:type="character" w:customStyle="1" w:styleId="26">
    <w:name w:val="hover25"/>
    <w:basedOn w:val="14"/>
    <w:qFormat/>
    <w:uiPriority w:val="0"/>
  </w:style>
  <w:style w:type="character" w:customStyle="1" w:styleId="27">
    <w:name w:val="gb-jt"/>
    <w:basedOn w:val="14"/>
    <w:qFormat/>
    <w:uiPriority w:val="0"/>
  </w:style>
  <w:style w:type="character" w:customStyle="1" w:styleId="28">
    <w:name w:val="blue"/>
    <w:basedOn w:val="14"/>
    <w:qFormat/>
    <w:uiPriority w:val="0"/>
    <w:rPr>
      <w:color w:val="0371C6"/>
      <w:sz w:val="21"/>
      <w:szCs w:val="21"/>
    </w:rPr>
  </w:style>
  <w:style w:type="character" w:customStyle="1" w:styleId="29">
    <w:name w:val="hover"/>
    <w:basedOn w:val="14"/>
    <w:qFormat/>
    <w:uiPriority w:val="0"/>
  </w:style>
  <w:style w:type="character" w:customStyle="1" w:styleId="30">
    <w:name w:val="页眉 Char"/>
    <w:basedOn w:val="14"/>
    <w:link w:val="8"/>
    <w:qFormat/>
    <w:uiPriority w:val="0"/>
    <w:rPr>
      <w:rFonts w:ascii="Calibri" w:hAnsi="Calibri" w:cs="Calibri"/>
      <w:kern w:val="2"/>
      <w:sz w:val="18"/>
      <w:szCs w:val="18"/>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批注框文本 Char"/>
    <w:basedOn w:val="14"/>
    <w:link w:val="6"/>
    <w:qFormat/>
    <w:uiPriority w:val="0"/>
    <w:rPr>
      <w:rFonts w:ascii="Calibri" w:hAnsi="Calibri" w:cs="Calibri"/>
      <w:kern w:val="2"/>
      <w:sz w:val="18"/>
      <w:szCs w:val="18"/>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22AC-B9D6-43F4-947C-A9C46F0C2D9E}">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5904</Words>
  <Characters>33657</Characters>
  <Lines>280</Lines>
  <Paragraphs>78</Paragraphs>
  <TotalTime>4</TotalTime>
  <ScaleCrop>false</ScaleCrop>
  <LinksUpToDate>false</LinksUpToDate>
  <CharactersWithSpaces>39483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2020-05-06T06:48:00Z</dcterms:created>
  <dc:creator>Administrator</dc:creator>
  <cp:lastModifiedBy>湘湘小哥</cp:lastModifiedBy>
  <cp:lastPrinted>2020-06-15T01:48:06Z</cp:lastPrinted>
  <dcterms:modified xsi:type="dcterms:W3CDTF">2020-06-15T08:49:05Z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