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440" w:firstLineChars="300"/>
        <w:rPr>
          <w:rFonts w:hAnsi="宋体" w:cs="宋体"/>
          <w:b/>
          <w:color w:val="auto"/>
          <w:sz w:val="48"/>
          <w:szCs w:val="48"/>
        </w:rPr>
      </w:pPr>
    </w:p>
    <w:p>
      <w:pPr>
        <w:autoSpaceDE w:val="0"/>
        <w:autoSpaceDN w:val="0"/>
        <w:adjustRightInd w:val="0"/>
        <w:ind w:firstLine="1560" w:firstLineChars="300"/>
        <w:rPr>
          <w:rFonts w:hint="eastAsia" w:hAnsi="宋体" w:cs="宋体" w:eastAsiaTheme="minorEastAsia"/>
          <w:b/>
          <w:color w:val="auto"/>
          <w:sz w:val="52"/>
          <w:szCs w:val="52"/>
          <w:lang w:eastAsia="zh-CN"/>
        </w:rPr>
      </w:pPr>
      <w:r>
        <w:rPr>
          <w:rFonts w:hint="eastAsia" w:hAnsi="宋体" w:cs="宋体"/>
          <w:b/>
          <w:color w:val="auto"/>
          <w:sz w:val="52"/>
          <w:szCs w:val="52"/>
          <w:lang w:eastAsia="zh-CN"/>
        </w:rPr>
        <w:t>许昌瑞新建设有限责任公司</w:t>
      </w:r>
    </w:p>
    <w:p>
      <w:pPr>
        <w:autoSpaceDE w:val="0"/>
        <w:autoSpaceDN w:val="0"/>
        <w:adjustRightInd w:val="0"/>
        <w:jc w:val="center"/>
        <w:rPr>
          <w:rFonts w:hAnsi="宋体" w:cs="宋体"/>
          <w:b/>
          <w:color w:val="auto"/>
          <w:sz w:val="52"/>
          <w:szCs w:val="52"/>
        </w:rPr>
      </w:pPr>
      <w:r>
        <w:rPr>
          <w:rFonts w:hint="eastAsia" w:hAnsi="宋体" w:cs="宋体"/>
          <w:b/>
          <w:color w:val="auto"/>
          <w:sz w:val="52"/>
          <w:szCs w:val="52"/>
        </w:rPr>
        <w:t>“</w:t>
      </w:r>
      <w:r>
        <w:rPr>
          <w:rFonts w:hint="eastAsia" w:hAnsi="宋体" w:cs="宋体"/>
          <w:b/>
          <w:color w:val="auto"/>
          <w:sz w:val="52"/>
          <w:szCs w:val="52"/>
          <w:lang w:eastAsia="zh-CN"/>
        </w:rPr>
        <w:t>兰亭路（万通街—宏腾路）海绵工程及景观绿化带工程</w:t>
      </w:r>
      <w:r>
        <w:rPr>
          <w:rFonts w:hint="eastAsia" w:hAnsi="宋体" w:cs="宋体"/>
          <w:b/>
          <w:color w:val="auto"/>
          <w:sz w:val="52"/>
          <w:szCs w:val="52"/>
        </w:rPr>
        <w:t xml:space="preserve">” </w:t>
      </w:r>
    </w:p>
    <w:p>
      <w:pPr>
        <w:autoSpaceDE w:val="0"/>
        <w:autoSpaceDN w:val="0"/>
        <w:adjustRightInd w:val="0"/>
        <w:jc w:val="center"/>
        <w:rPr>
          <w:rFonts w:hAnsi="宋体" w:cs="宋体"/>
          <w:b/>
          <w:color w:val="auto"/>
          <w:sz w:val="40"/>
          <w:szCs w:val="40"/>
        </w:rPr>
      </w:pPr>
      <w:r>
        <w:rPr>
          <w:rFonts w:hint="eastAsia" w:hAnsi="宋体" w:cs="宋体"/>
          <w:b/>
          <w:color w:val="auto"/>
          <w:sz w:val="52"/>
          <w:szCs w:val="52"/>
        </w:rPr>
        <w:t>（不见面开标）</w:t>
      </w:r>
    </w:p>
    <w:p>
      <w:pPr>
        <w:pStyle w:val="2"/>
        <w:ind w:firstLine="402"/>
        <w:rPr>
          <w:rFonts w:hAnsi="宋体" w:cs="宋体"/>
          <w:b/>
          <w:color w:val="auto"/>
          <w:sz w:val="40"/>
          <w:szCs w:val="40"/>
        </w:rPr>
      </w:pPr>
    </w:p>
    <w:p>
      <w:pPr>
        <w:pStyle w:val="2"/>
        <w:ind w:firstLine="402"/>
        <w:rPr>
          <w:rFonts w:hAnsi="宋体" w:cs="宋体"/>
          <w:b/>
          <w:color w:val="auto"/>
          <w:sz w:val="40"/>
          <w:szCs w:val="40"/>
        </w:rPr>
      </w:pPr>
    </w:p>
    <w:p>
      <w:pPr>
        <w:autoSpaceDE w:val="0"/>
        <w:autoSpaceDN w:val="0"/>
        <w:adjustRightInd w:val="0"/>
        <w:jc w:val="center"/>
        <w:rPr>
          <w:rFonts w:hAnsi="宋体" w:cs="宋体"/>
          <w:b/>
          <w:color w:val="auto"/>
          <w:sz w:val="72"/>
          <w:szCs w:val="72"/>
        </w:rPr>
      </w:pPr>
      <w:r>
        <w:rPr>
          <w:rFonts w:hint="eastAsia" w:hAnsi="宋体" w:cs="宋体"/>
          <w:b/>
          <w:color w:val="auto"/>
          <w:sz w:val="72"/>
          <w:szCs w:val="72"/>
        </w:rPr>
        <w:t>招标文件</w:t>
      </w:r>
    </w:p>
    <w:p>
      <w:pPr>
        <w:autoSpaceDE w:val="0"/>
        <w:autoSpaceDN w:val="0"/>
        <w:adjustRightInd w:val="0"/>
        <w:jc w:val="center"/>
        <w:rPr>
          <w:rFonts w:hAnsi="宋体" w:cs="宋体"/>
          <w:b/>
          <w:color w:val="auto"/>
          <w:sz w:val="32"/>
          <w:szCs w:val="32"/>
        </w:rPr>
      </w:pPr>
      <w:r>
        <w:rPr>
          <w:rFonts w:hint="eastAsia" w:hAnsi="宋体" w:cs="宋体"/>
          <w:b/>
          <w:color w:val="auto"/>
          <w:sz w:val="32"/>
          <w:szCs w:val="32"/>
        </w:rPr>
        <w:t>项目编号：XCGC-F2020</w:t>
      </w:r>
      <w:r>
        <w:rPr>
          <w:rFonts w:hint="eastAsia" w:hAnsi="宋体" w:cs="宋体"/>
          <w:b/>
          <w:color w:val="auto"/>
          <w:sz w:val="32"/>
          <w:szCs w:val="32"/>
          <w:lang w:val="en-US" w:eastAsia="zh-CN"/>
        </w:rPr>
        <w:t>129</w:t>
      </w:r>
      <w:r>
        <w:rPr>
          <w:rFonts w:hint="eastAsia" w:hAnsi="宋体" w:cs="宋体"/>
          <w:b/>
          <w:color w:val="auto"/>
          <w:sz w:val="32"/>
          <w:szCs w:val="32"/>
        </w:rPr>
        <w:t xml:space="preserve">    </w:t>
      </w:r>
    </w:p>
    <w:p>
      <w:pPr>
        <w:pStyle w:val="2"/>
        <w:ind w:firstLine="341"/>
        <w:rPr>
          <w:rFonts w:eastAsia="宋体"/>
          <w:b/>
          <w:bCs/>
          <w:color w:val="auto"/>
        </w:rPr>
      </w:pPr>
      <w:r>
        <w:rPr>
          <w:rFonts w:hint="eastAsia"/>
          <w:b/>
          <w:bCs/>
          <w:color w:val="auto"/>
        </w:rPr>
        <w:t xml:space="preserve">                    </w:t>
      </w:r>
    </w:p>
    <w:p>
      <w:pPr>
        <w:tabs>
          <w:tab w:val="left" w:pos="6642"/>
        </w:tabs>
        <w:autoSpaceDE w:val="0"/>
        <w:autoSpaceDN w:val="0"/>
        <w:adjustRightInd w:val="0"/>
        <w:jc w:val="left"/>
        <w:rPr>
          <w:rFonts w:hAnsi="宋体" w:cs="黑体"/>
          <w:color w:val="auto"/>
          <w:sz w:val="44"/>
          <w:szCs w:val="44"/>
        </w:rPr>
      </w:pPr>
    </w:p>
    <w:p>
      <w:pPr>
        <w:pStyle w:val="2"/>
        <w:ind w:firstLine="0" w:firstLineChars="0"/>
        <w:rPr>
          <w:color w:val="auto"/>
        </w:rPr>
      </w:pPr>
    </w:p>
    <w:p>
      <w:pPr>
        <w:pStyle w:val="2"/>
        <w:ind w:firstLine="0" w:firstLineChars="0"/>
        <w:rPr>
          <w:color w:val="auto"/>
        </w:rPr>
      </w:pPr>
    </w:p>
    <w:p>
      <w:pPr>
        <w:pStyle w:val="2"/>
        <w:ind w:firstLine="0" w:firstLineChars="0"/>
        <w:rPr>
          <w:color w:val="auto"/>
        </w:rPr>
      </w:pPr>
    </w:p>
    <w:p>
      <w:pPr>
        <w:autoSpaceDE w:val="0"/>
        <w:autoSpaceDN w:val="0"/>
        <w:adjustRightInd w:val="0"/>
        <w:ind w:firstLine="1920" w:firstLineChars="600"/>
        <w:rPr>
          <w:color w:val="auto"/>
        </w:rPr>
      </w:pPr>
      <w:r>
        <w:rPr>
          <w:rFonts w:hint="eastAsia" w:hAnsi="宋体" w:cs="宋体"/>
          <w:b/>
          <w:color w:val="auto"/>
          <w:sz w:val="32"/>
          <w:szCs w:val="32"/>
        </w:rPr>
        <w:t>招标单位：</w:t>
      </w:r>
      <w:r>
        <w:rPr>
          <w:rFonts w:hint="eastAsia" w:hAnsi="宋体" w:cs="宋体"/>
          <w:b/>
          <w:color w:val="auto"/>
          <w:sz w:val="32"/>
          <w:szCs w:val="32"/>
          <w:lang w:eastAsia="zh-CN"/>
        </w:rPr>
        <w:t>许昌瑞新建设有限责任公司</w:t>
      </w:r>
    </w:p>
    <w:p>
      <w:pPr>
        <w:rPr>
          <w:rFonts w:hint="eastAsia" w:hAnsi="宋体" w:cs="宋体" w:eastAsiaTheme="minorEastAsia"/>
          <w:b/>
          <w:color w:val="auto"/>
          <w:sz w:val="32"/>
          <w:szCs w:val="32"/>
          <w:lang w:eastAsia="zh-CN"/>
        </w:rPr>
      </w:pPr>
      <w:r>
        <w:rPr>
          <w:rFonts w:hint="eastAsia" w:hAnsi="宋体" w:cs="宋体"/>
          <w:b/>
          <w:color w:val="auto"/>
          <w:sz w:val="32"/>
          <w:szCs w:val="32"/>
        </w:rPr>
        <w:t xml:space="preserve">            代理机构：</w:t>
      </w:r>
      <w:r>
        <w:rPr>
          <w:rFonts w:hint="eastAsia" w:hAnsi="宋体" w:cs="宋体"/>
          <w:b/>
          <w:color w:val="auto"/>
          <w:sz w:val="32"/>
          <w:szCs w:val="32"/>
          <w:lang w:eastAsia="zh-CN"/>
        </w:rPr>
        <w:t>河南建标工程管理有限公司</w:t>
      </w:r>
    </w:p>
    <w:p>
      <w:pPr>
        <w:jc w:val="center"/>
        <w:rPr>
          <w:rFonts w:hAnsi="宋体" w:cs="黑体"/>
          <w:b/>
          <w:color w:val="auto"/>
          <w:sz w:val="32"/>
          <w:szCs w:val="32"/>
        </w:rPr>
      </w:pPr>
    </w:p>
    <w:p>
      <w:pPr>
        <w:jc w:val="center"/>
        <w:rPr>
          <w:rFonts w:hAnsi="宋体" w:cs="黑体"/>
          <w:b/>
          <w:color w:val="auto"/>
          <w:sz w:val="32"/>
          <w:szCs w:val="32"/>
        </w:rPr>
      </w:pPr>
      <w:r>
        <w:rPr>
          <w:rFonts w:hint="eastAsia" w:hAnsi="宋体" w:cs="黑体"/>
          <w:b/>
          <w:color w:val="auto"/>
          <w:sz w:val="32"/>
          <w:szCs w:val="32"/>
        </w:rPr>
        <w:t>二〇二〇年</w:t>
      </w:r>
      <w:r>
        <w:rPr>
          <w:rFonts w:hint="eastAsia" w:hAnsi="宋体" w:cs="黑体"/>
          <w:b/>
          <w:color w:val="auto"/>
          <w:sz w:val="32"/>
          <w:szCs w:val="32"/>
          <w:lang w:eastAsia="zh-CN"/>
        </w:rPr>
        <w:t>六</w:t>
      </w:r>
      <w:r>
        <w:rPr>
          <w:rFonts w:hint="eastAsia" w:hAnsi="宋体" w:cs="黑体"/>
          <w:b/>
          <w:color w:val="auto"/>
          <w:sz w:val="32"/>
          <w:szCs w:val="32"/>
        </w:rPr>
        <w:t>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0"/>
        <w:ind w:left="0" w:leftChars="0" w:firstLine="0" w:firstLineChars="0"/>
        <w:rPr>
          <w:color w:val="auto"/>
        </w:r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szCs w:val="28"/>
        </w:rPr>
        <w:t>第一章  招标公告</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第二章  投标人须知</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第三章  评标办法</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第四章  合同条款</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第五章  工程量清单</w:t>
      </w:r>
      <w:r>
        <w:rPr>
          <w:rFonts w:hint="eastAsia" w:hAnsi="宋体" w:cs="宋体"/>
          <w:b/>
          <w:color w:val="auto"/>
          <w:sz w:val="28"/>
        </w:rPr>
        <w:tab/>
      </w:r>
    </w:p>
    <w:p>
      <w:pPr>
        <w:tabs>
          <w:tab w:val="left" w:leader="hyphen" w:pos="7919"/>
        </w:tabs>
        <w:snapToGrid w:val="0"/>
        <w:spacing w:line="480" w:lineRule="auto"/>
        <w:ind w:firstLine="645"/>
        <w:rPr>
          <w:rFonts w:hAnsi="宋体" w:cs="宋体"/>
          <w:b/>
          <w:color w:val="auto"/>
          <w:sz w:val="28"/>
        </w:rPr>
      </w:pPr>
      <w:r>
        <w:rPr>
          <w:rFonts w:hint="eastAsia" w:hAnsi="宋体" w:cs="宋体"/>
          <w:b/>
          <w:color w:val="auto"/>
          <w:sz w:val="28"/>
        </w:rPr>
        <w:t>第六章  图  纸</w:t>
      </w:r>
      <w:r>
        <w:rPr>
          <w:rFonts w:hint="eastAsia" w:hAnsi="宋体" w:cs="宋体"/>
          <w:b/>
          <w:color w:val="auto"/>
          <w:sz w:val="28"/>
        </w:rPr>
        <w:tab/>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第七章  技术标准和要求</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第八章  投标文件格式</w:t>
      </w:r>
      <w:r>
        <w:rPr>
          <w:rFonts w:hint="eastAsia" w:hAnsi="宋体" w:cs="宋体"/>
          <w:b/>
          <w:color w:val="auto"/>
          <w:sz w:val="28"/>
        </w:rPr>
        <w:tab/>
      </w:r>
    </w:p>
    <w:p>
      <w:pPr>
        <w:rPr>
          <w:rFonts w:hAnsi="宋体" w:cs="黑体"/>
          <w:b/>
          <w:color w:val="auto"/>
          <w:sz w:val="32"/>
          <w:szCs w:val="32"/>
        </w:rPr>
      </w:pP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color w:val="auto"/>
          <w:sz w:val="32"/>
          <w:szCs w:val="32"/>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color w:val="auto"/>
          <w:sz w:val="36"/>
          <w:szCs w:val="36"/>
        </w:rPr>
      </w:pPr>
    </w:p>
    <w:p>
      <w:pPr>
        <w:tabs>
          <w:tab w:val="left" w:pos="3185"/>
          <w:tab w:val="center" w:pos="5452"/>
        </w:tabs>
        <w:snapToGrid w:val="0"/>
        <w:spacing w:beforeLines="50" w:line="400" w:lineRule="exact"/>
        <w:jc w:val="center"/>
        <w:rPr>
          <w:rFonts w:hAnsi="宋体" w:cs="宋体"/>
          <w:b/>
          <w:color w:val="auto"/>
          <w:sz w:val="30"/>
          <w:szCs w:val="30"/>
        </w:rPr>
      </w:pPr>
      <w:r>
        <w:rPr>
          <w:rFonts w:hint="eastAsia" w:hAnsi="宋体" w:cs="黑体"/>
          <w:b/>
          <w:color w:val="auto"/>
          <w:sz w:val="36"/>
          <w:szCs w:val="36"/>
        </w:rPr>
        <w:t>XCGC-F2020</w:t>
      </w:r>
      <w:r>
        <w:rPr>
          <w:rFonts w:hint="eastAsia" w:hAnsi="宋体" w:cs="黑体"/>
          <w:b/>
          <w:color w:val="auto"/>
          <w:sz w:val="36"/>
          <w:szCs w:val="36"/>
          <w:lang w:val="en-US" w:eastAsia="zh-CN"/>
        </w:rPr>
        <w:t>129</w:t>
      </w:r>
      <w:r>
        <w:rPr>
          <w:rFonts w:hint="eastAsia" w:hAnsi="宋体" w:cs="黑体"/>
          <w:b/>
          <w:color w:val="auto"/>
          <w:sz w:val="36"/>
          <w:szCs w:val="36"/>
          <w:lang w:eastAsia="zh-CN"/>
        </w:rPr>
        <w:t>许昌瑞新建设有限责任公司</w:t>
      </w:r>
      <w:r>
        <w:rPr>
          <w:rFonts w:hint="eastAsia" w:hAnsi="宋体" w:cs="黑体"/>
          <w:b/>
          <w:color w:val="auto"/>
          <w:sz w:val="36"/>
          <w:szCs w:val="36"/>
        </w:rPr>
        <w:t>“</w:t>
      </w:r>
      <w:r>
        <w:rPr>
          <w:rFonts w:hint="eastAsia" w:hAnsi="宋体" w:cs="黑体"/>
          <w:b/>
          <w:color w:val="auto"/>
          <w:sz w:val="36"/>
          <w:szCs w:val="36"/>
          <w:lang w:eastAsia="zh-CN"/>
        </w:rPr>
        <w:t>兰亭路（万通街—宏腾路）海绵工程及景观绿化带工程</w:t>
      </w:r>
      <w:r>
        <w:rPr>
          <w:rFonts w:hint="eastAsia" w:hAnsi="宋体" w:cs="黑体"/>
          <w:b/>
          <w:color w:val="auto"/>
          <w:sz w:val="36"/>
          <w:szCs w:val="36"/>
        </w:rPr>
        <w:t>” （不见面开标）招标公告</w:t>
      </w:r>
    </w:p>
    <w:p>
      <w:pPr>
        <w:widowControl/>
        <w:numPr>
          <w:ilvl w:val="0"/>
          <w:numId w:val="2"/>
        </w:numPr>
        <w:spacing w:line="312" w:lineRule="auto"/>
        <w:rPr>
          <w:rFonts w:hAnsi="宋体"/>
          <w:b/>
          <w:color w:val="auto"/>
          <w:sz w:val="24"/>
        </w:rPr>
      </w:pPr>
      <w:r>
        <w:rPr>
          <w:rFonts w:hint="eastAsia" w:hAnsi="宋体"/>
          <w:b/>
          <w:color w:val="auto"/>
          <w:sz w:val="24"/>
        </w:rPr>
        <w:t>招标条件</w:t>
      </w:r>
    </w:p>
    <w:p>
      <w:pPr>
        <w:widowControl/>
        <w:spacing w:line="312" w:lineRule="auto"/>
        <w:ind w:firstLine="480" w:firstLineChars="200"/>
        <w:rPr>
          <w:rFonts w:hAnsi="宋体"/>
          <w:color w:val="auto"/>
          <w:sz w:val="24"/>
        </w:rPr>
      </w:pPr>
      <w:r>
        <w:rPr>
          <w:rFonts w:hint="eastAsia" w:hAnsi="宋体" w:cs="Times New Roman"/>
          <w:color w:val="auto"/>
          <w:sz w:val="24"/>
          <w:szCs w:val="24"/>
          <w:lang w:eastAsia="zh-CN"/>
        </w:rPr>
        <w:t>许昌瑞新建设有限责任公司</w:t>
      </w:r>
      <w:r>
        <w:rPr>
          <w:rFonts w:hint="eastAsia" w:hAnsi="宋体" w:cs="Times New Roman"/>
          <w:color w:val="auto"/>
          <w:sz w:val="24"/>
          <w:szCs w:val="24"/>
        </w:rPr>
        <w:t>“</w:t>
      </w:r>
      <w:r>
        <w:rPr>
          <w:rFonts w:hint="eastAsia" w:hAnsi="宋体" w:cs="Times New Roman"/>
          <w:color w:val="auto"/>
          <w:sz w:val="24"/>
          <w:szCs w:val="24"/>
          <w:lang w:eastAsia="zh-CN"/>
        </w:rPr>
        <w:t>兰亭路（万通街—宏腾路）海绵工程及景观绿化带工程</w:t>
      </w:r>
      <w:r>
        <w:rPr>
          <w:rFonts w:hint="eastAsia" w:hAnsi="宋体" w:cs="Times New Roman"/>
          <w:color w:val="auto"/>
          <w:sz w:val="24"/>
          <w:szCs w:val="24"/>
        </w:rPr>
        <w:t>”，</w:t>
      </w:r>
      <w:r>
        <w:rPr>
          <w:rFonts w:hint="eastAsia" w:hAnsi="宋体"/>
          <w:color w:val="auto"/>
          <w:sz w:val="24"/>
          <w:szCs w:val="24"/>
        </w:rPr>
        <w:t>已由许昌市</w:t>
      </w:r>
      <w:r>
        <w:rPr>
          <w:rFonts w:hint="eastAsia" w:hAnsi="宋体"/>
          <w:color w:val="auto"/>
          <w:sz w:val="24"/>
          <w:szCs w:val="24"/>
          <w:lang w:val="en-US" w:eastAsia="zh-CN"/>
        </w:rPr>
        <w:t>城乡一体化示范区发展和改革局</w:t>
      </w:r>
      <w:r>
        <w:rPr>
          <w:rFonts w:hint="eastAsia" w:hAnsi="宋体"/>
          <w:color w:val="auto"/>
          <w:sz w:val="24"/>
          <w:szCs w:val="24"/>
        </w:rPr>
        <w:t>以许</w:t>
      </w:r>
      <w:r>
        <w:rPr>
          <w:rFonts w:hint="eastAsia" w:hAnsi="宋体"/>
          <w:color w:val="auto"/>
          <w:sz w:val="24"/>
          <w:szCs w:val="24"/>
          <w:lang w:eastAsia="zh-CN"/>
        </w:rPr>
        <w:t>示范发改</w:t>
      </w:r>
      <w:r>
        <w:rPr>
          <w:rFonts w:hint="eastAsia" w:hAnsi="宋体"/>
          <w:color w:val="auto"/>
          <w:sz w:val="24"/>
          <w:szCs w:val="24"/>
        </w:rPr>
        <w:t>【20</w:t>
      </w:r>
      <w:r>
        <w:rPr>
          <w:rFonts w:hint="eastAsia" w:hAnsi="宋体"/>
          <w:color w:val="auto"/>
          <w:sz w:val="24"/>
          <w:szCs w:val="24"/>
          <w:lang w:val="en-US" w:eastAsia="zh-CN"/>
        </w:rPr>
        <w:t>16</w:t>
      </w:r>
      <w:r>
        <w:rPr>
          <w:rFonts w:hint="eastAsia" w:hAnsi="宋体"/>
          <w:color w:val="auto"/>
          <w:sz w:val="24"/>
          <w:szCs w:val="24"/>
        </w:rPr>
        <w:t>】</w:t>
      </w:r>
      <w:r>
        <w:rPr>
          <w:rFonts w:hint="eastAsia" w:hAnsi="宋体"/>
          <w:color w:val="auto"/>
          <w:sz w:val="24"/>
          <w:szCs w:val="24"/>
          <w:lang w:val="en-US" w:eastAsia="zh-CN"/>
        </w:rPr>
        <w:t>29</w:t>
      </w:r>
      <w:r>
        <w:rPr>
          <w:rFonts w:hint="eastAsia" w:hAnsi="宋体"/>
          <w:color w:val="auto"/>
          <w:sz w:val="24"/>
          <w:szCs w:val="24"/>
        </w:rPr>
        <w:t>号</w:t>
      </w:r>
      <w:r>
        <w:rPr>
          <w:rFonts w:hint="eastAsia" w:hAnsi="宋体" w:cs="Times New Roman"/>
          <w:color w:val="auto"/>
          <w:sz w:val="24"/>
          <w:szCs w:val="24"/>
        </w:rPr>
        <w:t>文批准建</w:t>
      </w:r>
      <w:r>
        <w:rPr>
          <w:rFonts w:hint="eastAsia" w:hAnsi="宋体"/>
          <w:color w:val="auto"/>
          <w:sz w:val="24"/>
          <w:szCs w:val="24"/>
        </w:rPr>
        <w:t>设，建设资金已落实。招标人为</w:t>
      </w:r>
      <w:r>
        <w:rPr>
          <w:rFonts w:hint="eastAsia" w:hAnsi="宋体" w:cs="Times New Roman"/>
          <w:color w:val="auto"/>
          <w:sz w:val="24"/>
          <w:szCs w:val="24"/>
          <w:lang w:eastAsia="zh-CN"/>
        </w:rPr>
        <w:t>许昌瑞新建设有限责任公司</w:t>
      </w:r>
      <w:r>
        <w:rPr>
          <w:rFonts w:hint="eastAsia" w:hAnsi="宋体"/>
          <w:color w:val="auto"/>
          <w:sz w:val="24"/>
          <w:szCs w:val="24"/>
        </w:rPr>
        <w:t>，建设资金为自筹资金。项目已具备招标条件，现对该项目施工进行公开招标</w:t>
      </w:r>
      <w:r>
        <w:rPr>
          <w:rFonts w:hint="eastAsia" w:hAnsi="宋体"/>
          <w:color w:val="auto"/>
          <w:sz w:val="24"/>
        </w:rPr>
        <w:t>。</w:t>
      </w:r>
    </w:p>
    <w:p>
      <w:pPr>
        <w:widowControl/>
        <w:spacing w:line="312" w:lineRule="auto"/>
        <w:rPr>
          <w:rFonts w:hAnsi="宋体"/>
          <w:b/>
          <w:color w:val="auto"/>
          <w:sz w:val="24"/>
        </w:rPr>
      </w:pPr>
      <w:r>
        <w:rPr>
          <w:rFonts w:hint="eastAsia" w:hAnsi="宋体"/>
          <w:b/>
          <w:color w:val="auto"/>
          <w:sz w:val="24"/>
        </w:rPr>
        <w:t>2.项目概况与招标范围</w:t>
      </w:r>
    </w:p>
    <w:p>
      <w:pPr>
        <w:widowControl/>
        <w:spacing w:line="300" w:lineRule="auto"/>
        <w:rPr>
          <w:rFonts w:hint="eastAsia" w:hAnsi="宋体" w:eastAsiaTheme="minorEastAsia"/>
          <w:color w:val="auto"/>
          <w:sz w:val="24"/>
          <w:lang w:val="en-US" w:eastAsia="zh-CN"/>
        </w:rPr>
      </w:pPr>
      <w:r>
        <w:rPr>
          <w:rFonts w:hint="eastAsia" w:hAnsi="宋体"/>
          <w:color w:val="auto"/>
          <w:sz w:val="24"/>
        </w:rPr>
        <w:t xml:space="preserve">    2.1项目编号：XCGC-F2020</w:t>
      </w:r>
      <w:r>
        <w:rPr>
          <w:rFonts w:hint="eastAsia" w:hAnsi="宋体"/>
          <w:color w:val="auto"/>
          <w:sz w:val="24"/>
          <w:lang w:val="en-US" w:eastAsia="zh-CN"/>
        </w:rPr>
        <w:t xml:space="preserve">129  </w:t>
      </w:r>
    </w:p>
    <w:p>
      <w:pPr>
        <w:spacing w:line="360" w:lineRule="auto"/>
        <w:ind w:firstLine="480"/>
        <w:rPr>
          <w:rFonts w:hint="eastAsia" w:ascii="宋体" w:hAnsi="宋体"/>
          <w:color w:val="auto"/>
          <w:sz w:val="24"/>
          <w:szCs w:val="24"/>
        </w:rPr>
      </w:pPr>
      <w:r>
        <w:rPr>
          <w:rFonts w:hint="eastAsia" w:ascii="宋体" w:hAnsi="宋体"/>
          <w:color w:val="auto"/>
          <w:sz w:val="24"/>
          <w:szCs w:val="24"/>
        </w:rPr>
        <w:t>2.2项目建设地点：</w:t>
      </w:r>
      <w:r>
        <w:rPr>
          <w:rFonts w:hint="eastAsia" w:ascii="宋体" w:hAnsi="宋体"/>
          <w:color w:val="auto"/>
          <w:sz w:val="24"/>
          <w:szCs w:val="24"/>
          <w:lang w:eastAsia="zh-CN"/>
        </w:rPr>
        <w:t>许昌市城乡一体化示范区</w:t>
      </w:r>
      <w:r>
        <w:rPr>
          <w:rFonts w:hint="eastAsia" w:ascii="宋体" w:hAnsi="宋体"/>
          <w:color w:val="auto"/>
          <w:sz w:val="24"/>
          <w:szCs w:val="24"/>
        </w:rPr>
        <w:t>。</w:t>
      </w:r>
    </w:p>
    <w:p>
      <w:pPr>
        <w:spacing w:line="360" w:lineRule="auto"/>
        <w:ind w:firstLine="480"/>
        <w:rPr>
          <w:rFonts w:hAnsi="宋体"/>
          <w:color w:val="auto"/>
          <w:sz w:val="24"/>
        </w:rPr>
      </w:pPr>
      <w:r>
        <w:rPr>
          <w:rFonts w:hint="eastAsia" w:ascii="宋体" w:hAnsi="宋体"/>
          <w:color w:val="auto"/>
          <w:sz w:val="24"/>
          <w:szCs w:val="24"/>
        </w:rPr>
        <w:t>2.3工程概况：一标段为</w:t>
      </w:r>
      <w:r>
        <w:rPr>
          <w:rFonts w:hint="eastAsia" w:ascii="宋体" w:hAnsi="宋体"/>
          <w:color w:val="auto"/>
          <w:sz w:val="24"/>
          <w:szCs w:val="24"/>
          <w:lang w:eastAsia="zh-CN"/>
        </w:rPr>
        <w:t>兰亭路（万通街—宏腾路）海绵工程。本项目主要包含植草沟、下沉绿地、生物滞留池、排水暗沟、溢流井及连接管、拆除人行道、拆除恢复沥青道路、拆除及更换花岗岩侧石及平石等工程</w:t>
      </w:r>
      <w:r>
        <w:rPr>
          <w:rFonts w:hint="eastAsia" w:hAnsi="宋体"/>
          <w:color w:val="auto"/>
          <w:sz w:val="24"/>
          <w:szCs w:val="24"/>
          <w:lang w:eastAsia="zh-CN"/>
        </w:rPr>
        <w:t>；</w:t>
      </w:r>
      <w:r>
        <w:rPr>
          <w:rFonts w:hint="eastAsia" w:ascii="宋体" w:hAnsi="宋体"/>
          <w:color w:val="auto"/>
          <w:sz w:val="24"/>
          <w:szCs w:val="24"/>
        </w:rPr>
        <w:t>二标段为</w:t>
      </w:r>
      <w:r>
        <w:rPr>
          <w:rFonts w:hint="eastAsia" w:ascii="宋体" w:hAnsi="宋体"/>
          <w:color w:val="auto"/>
          <w:sz w:val="24"/>
          <w:szCs w:val="24"/>
          <w:lang w:eastAsia="zh-CN"/>
        </w:rPr>
        <w:t>兰亭路（万通街—宏腾路）景观绿化带工程。本项目主要包含兰亭路（万通街—宏腾路）外绿化带及分车带栽植乔木、灌木、色带、草皮等工程，包含一年养护费用。</w:t>
      </w:r>
    </w:p>
    <w:p>
      <w:pPr>
        <w:widowControl/>
        <w:spacing w:line="312" w:lineRule="auto"/>
        <w:ind w:firstLine="480" w:firstLineChars="200"/>
        <w:rPr>
          <w:rFonts w:hAnsi="宋体"/>
          <w:color w:val="auto"/>
          <w:sz w:val="24"/>
        </w:rPr>
      </w:pPr>
      <w:r>
        <w:rPr>
          <w:rFonts w:hint="eastAsia" w:hAnsi="宋体"/>
          <w:color w:val="auto"/>
          <w:sz w:val="24"/>
        </w:rPr>
        <w:t>2.4招标范围：施工招标范围为招标文件、工程量清单、施工图纸、答疑纪要和补充文件（如有）范围内的所有建设内容。</w:t>
      </w:r>
    </w:p>
    <w:p>
      <w:pPr>
        <w:spacing w:line="360" w:lineRule="auto"/>
        <w:ind w:firstLine="480"/>
        <w:rPr>
          <w:rFonts w:hint="eastAsia" w:ascii="宋体" w:hAnsi="宋体"/>
          <w:color w:val="auto"/>
          <w:sz w:val="24"/>
          <w:szCs w:val="24"/>
          <w:lang w:eastAsia="zh-CN"/>
        </w:rPr>
      </w:pPr>
      <w:r>
        <w:rPr>
          <w:rFonts w:hint="eastAsia" w:hAnsi="宋体"/>
          <w:color w:val="auto"/>
          <w:sz w:val="24"/>
        </w:rPr>
        <w:t>2.5标段划分：本工程共设两个标段。</w:t>
      </w:r>
      <w:r>
        <w:rPr>
          <w:rFonts w:hint="eastAsia" w:ascii="宋体" w:hAnsi="宋体"/>
          <w:color w:val="auto"/>
          <w:sz w:val="24"/>
          <w:szCs w:val="24"/>
        </w:rPr>
        <w:t>一标段为</w:t>
      </w:r>
      <w:r>
        <w:rPr>
          <w:rFonts w:hint="eastAsia" w:ascii="宋体" w:hAnsi="宋体"/>
          <w:color w:val="auto"/>
          <w:sz w:val="24"/>
          <w:szCs w:val="24"/>
          <w:lang w:eastAsia="zh-CN"/>
        </w:rPr>
        <w:t>兰亭路（万通街—宏腾路）海绵工程</w:t>
      </w:r>
      <w:r>
        <w:rPr>
          <w:rFonts w:hint="eastAsia" w:hAnsi="宋体"/>
          <w:color w:val="auto"/>
          <w:sz w:val="24"/>
          <w:szCs w:val="24"/>
          <w:lang w:eastAsia="zh-CN"/>
        </w:rPr>
        <w:t>；</w:t>
      </w:r>
      <w:r>
        <w:rPr>
          <w:rFonts w:hint="eastAsia" w:ascii="宋体" w:hAnsi="宋体"/>
          <w:color w:val="auto"/>
          <w:sz w:val="24"/>
          <w:szCs w:val="24"/>
        </w:rPr>
        <w:t>二标段为</w:t>
      </w:r>
      <w:r>
        <w:rPr>
          <w:rFonts w:hint="eastAsia" w:ascii="宋体" w:hAnsi="宋体"/>
          <w:color w:val="auto"/>
          <w:sz w:val="24"/>
          <w:szCs w:val="24"/>
          <w:lang w:eastAsia="zh-CN"/>
        </w:rPr>
        <w:t>兰亭路（万通街—宏腾路）景观绿化带工程。</w:t>
      </w:r>
    </w:p>
    <w:p>
      <w:pPr>
        <w:spacing w:line="360" w:lineRule="auto"/>
        <w:ind w:firstLine="480"/>
        <w:rPr>
          <w:rFonts w:hAnsi="宋体" w:cs="Times New Roman"/>
          <w:color w:val="auto"/>
          <w:sz w:val="24"/>
        </w:rPr>
      </w:pPr>
      <w:r>
        <w:rPr>
          <w:rFonts w:hint="eastAsia" w:hAnsi="宋体"/>
          <w:color w:val="auto"/>
          <w:sz w:val="24"/>
        </w:rPr>
        <w:t>2.6招标</w:t>
      </w:r>
      <w:r>
        <w:rPr>
          <w:rFonts w:hint="eastAsia" w:hAnsi="宋体" w:cs="Times New Roman"/>
          <w:color w:val="auto"/>
          <w:sz w:val="24"/>
        </w:rPr>
        <w:t>控制价: 一标段：</w:t>
      </w:r>
      <w:r>
        <w:rPr>
          <w:rFonts w:hint="eastAsia" w:hAnsi="宋体" w:cs="Times New Roman"/>
          <w:color w:val="auto"/>
          <w:sz w:val="24"/>
          <w:lang w:val="en-US" w:eastAsia="zh-CN"/>
        </w:rPr>
        <w:t>944846.84</w:t>
      </w:r>
      <w:r>
        <w:rPr>
          <w:rFonts w:hint="eastAsia" w:hAnsi="宋体" w:cs="Times New Roman"/>
          <w:color w:val="auto"/>
          <w:sz w:val="24"/>
        </w:rPr>
        <w:t xml:space="preserve"> 元，二标段：</w:t>
      </w:r>
      <w:r>
        <w:rPr>
          <w:rFonts w:hint="eastAsia" w:hAnsi="宋体" w:cs="Times New Roman"/>
          <w:color w:val="auto"/>
          <w:sz w:val="24"/>
          <w:lang w:val="en-US" w:eastAsia="zh-CN"/>
        </w:rPr>
        <w:t>2559562.2</w:t>
      </w:r>
      <w:r>
        <w:rPr>
          <w:rFonts w:hint="eastAsia" w:hAnsi="宋体" w:cs="Times New Roman"/>
          <w:color w:val="auto"/>
          <w:sz w:val="24"/>
        </w:rPr>
        <w:t>元。</w:t>
      </w:r>
    </w:p>
    <w:p>
      <w:pPr>
        <w:widowControl/>
        <w:spacing w:line="300" w:lineRule="auto"/>
        <w:ind w:firstLine="480"/>
        <w:rPr>
          <w:rFonts w:hAnsi="宋体"/>
          <w:color w:val="auto"/>
          <w:sz w:val="24"/>
        </w:rPr>
      </w:pPr>
      <w:r>
        <w:rPr>
          <w:rFonts w:hint="eastAsia" w:hAnsi="宋体"/>
          <w:color w:val="auto"/>
          <w:sz w:val="24"/>
        </w:rPr>
        <w:t>2.7计划工期：</w:t>
      </w:r>
      <w:r>
        <w:rPr>
          <w:rFonts w:hint="eastAsia" w:hAnsi="宋体"/>
          <w:color w:val="auto"/>
          <w:sz w:val="24"/>
          <w:lang w:val="en-US" w:eastAsia="zh-CN"/>
        </w:rPr>
        <w:t>60</w:t>
      </w:r>
      <w:r>
        <w:rPr>
          <w:rFonts w:hint="eastAsia" w:hAnsi="宋体"/>
          <w:color w:val="auto"/>
          <w:sz w:val="24"/>
        </w:rPr>
        <w:t>日历天。</w:t>
      </w:r>
    </w:p>
    <w:p>
      <w:pPr>
        <w:widowControl/>
        <w:spacing w:line="300" w:lineRule="auto"/>
        <w:rPr>
          <w:rFonts w:hAnsi="宋体"/>
          <w:color w:val="auto"/>
          <w:sz w:val="24"/>
        </w:rPr>
      </w:pPr>
      <w:r>
        <w:rPr>
          <w:rFonts w:hint="eastAsia" w:hAnsi="宋体"/>
          <w:color w:val="auto"/>
          <w:sz w:val="24"/>
        </w:rPr>
        <w:t xml:space="preserve">    2.8质量要求：合格</w:t>
      </w:r>
      <w:r>
        <w:rPr>
          <w:rFonts w:hint="eastAsia" w:hAnsi="宋体" w:cs="黑体"/>
          <w:color w:val="auto"/>
          <w:sz w:val="24"/>
        </w:rPr>
        <w:t>（</w:t>
      </w:r>
      <w:r>
        <w:rPr>
          <w:rFonts w:hint="eastAsia"/>
          <w:color w:val="auto"/>
          <w:sz w:val="24"/>
        </w:rPr>
        <w:t>符合国家现行的验收规范和标准）</w:t>
      </w:r>
      <w:r>
        <w:rPr>
          <w:rFonts w:hint="eastAsia" w:hAnsi="宋体"/>
          <w:color w:val="auto"/>
          <w:sz w:val="24"/>
        </w:rPr>
        <w:t>。</w:t>
      </w:r>
    </w:p>
    <w:p>
      <w:pPr>
        <w:widowControl/>
        <w:numPr>
          <w:ilvl w:val="0"/>
          <w:numId w:val="3"/>
        </w:numPr>
        <w:spacing w:line="360" w:lineRule="auto"/>
        <w:rPr>
          <w:rFonts w:hAnsi="宋体"/>
          <w:b/>
          <w:color w:val="auto"/>
          <w:sz w:val="24"/>
        </w:rPr>
      </w:pPr>
      <w:r>
        <w:rPr>
          <w:rFonts w:hint="eastAsia" w:hAnsi="宋体"/>
          <w:b/>
          <w:color w:val="auto"/>
          <w:sz w:val="24"/>
        </w:rPr>
        <w:t>资格要求</w:t>
      </w:r>
    </w:p>
    <w:p>
      <w:pPr>
        <w:pStyle w:val="12"/>
        <w:wordWrap w:val="0"/>
        <w:spacing w:beforeAutospacing="0" w:afterAutospacing="0" w:line="360" w:lineRule="auto"/>
        <w:ind w:firstLine="480" w:firstLineChars="200"/>
        <w:rPr>
          <w:rFonts w:hint="eastAsia" w:cs="Times New Roman"/>
          <w:color w:val="auto"/>
          <w:szCs w:val="24"/>
          <w:lang w:val="en-US" w:eastAsia="zh-CN"/>
        </w:rPr>
      </w:pPr>
      <w:r>
        <w:rPr>
          <w:rFonts w:hint="eastAsia" w:cs="Times New Roman"/>
          <w:color w:val="auto"/>
          <w:szCs w:val="24"/>
        </w:rPr>
        <w:t>3.1</w:t>
      </w:r>
      <w:r>
        <w:rPr>
          <w:rFonts w:hint="eastAsia" w:cs="Times New Roman"/>
          <w:color w:val="auto"/>
          <w:szCs w:val="24"/>
          <w:lang w:eastAsia="zh-CN"/>
        </w:rPr>
        <w:t>一标段：</w:t>
      </w:r>
      <w:r>
        <w:rPr>
          <w:rFonts w:hint="eastAsia" w:cs="Times New Roman"/>
          <w:color w:val="auto"/>
          <w:szCs w:val="24"/>
          <w:lang w:val="en-US" w:eastAsia="zh-CN"/>
        </w:rPr>
        <w:t>投标人须具备独立法人资格，并具备市政公用工程施工总承包三级及以上资质，具有有效的安全生产许可证，拟派项目负责人具有市政公用工程专业贰级及以上注册建造师证（不含临时）有效的安全生产考核合格证，且未担任其它在施建设工程的项目负责人。</w:t>
      </w:r>
    </w:p>
    <w:p>
      <w:pPr>
        <w:pStyle w:val="12"/>
        <w:wordWrap w:val="0"/>
        <w:spacing w:beforeAutospacing="0" w:afterAutospacing="0" w:line="360" w:lineRule="auto"/>
        <w:ind w:firstLine="480" w:firstLineChars="200"/>
        <w:rPr>
          <w:rFonts w:hint="eastAsia" w:cs="Times New Roman"/>
          <w:color w:val="auto"/>
          <w:szCs w:val="24"/>
          <w:lang w:val="en-US" w:eastAsia="zh-CN"/>
        </w:rPr>
      </w:pPr>
      <w:r>
        <w:rPr>
          <w:rFonts w:hint="eastAsia" w:cs="Times New Roman"/>
          <w:color w:val="auto"/>
          <w:szCs w:val="24"/>
          <w:lang w:val="en-US" w:eastAsia="zh-CN"/>
        </w:rPr>
        <w:t>3.2</w:t>
      </w:r>
      <w:r>
        <w:rPr>
          <w:rFonts w:hint="eastAsia" w:cs="Times New Roman"/>
          <w:color w:val="auto"/>
          <w:szCs w:val="24"/>
          <w:lang w:eastAsia="zh-CN"/>
        </w:rPr>
        <w:t>二标段：投标人</w:t>
      </w:r>
      <w:r>
        <w:rPr>
          <w:rFonts w:hint="eastAsia" w:cs="Times New Roman"/>
          <w:color w:val="auto"/>
          <w:szCs w:val="24"/>
        </w:rPr>
        <w:t>须具备独立的法人资格和有效的营业执照(经营范围须含园林绿化)，并在人员、设备、资金等方面具有相应的施工能力。</w:t>
      </w:r>
    </w:p>
    <w:p>
      <w:pPr>
        <w:pStyle w:val="12"/>
        <w:wordWrap w:val="0"/>
        <w:spacing w:beforeAutospacing="0" w:afterAutospacing="0" w:line="360" w:lineRule="auto"/>
        <w:ind w:firstLine="480" w:firstLineChars="200"/>
        <w:rPr>
          <w:rFonts w:hint="eastAsia" w:cs="Times New Roman"/>
          <w:color w:val="auto"/>
          <w:szCs w:val="24"/>
        </w:rPr>
      </w:pPr>
      <w:r>
        <w:rPr>
          <w:rFonts w:hint="eastAsia" w:cs="Times New Roman"/>
          <w:color w:val="auto"/>
          <w:szCs w:val="24"/>
        </w:rPr>
        <w:t>3.</w:t>
      </w:r>
      <w:r>
        <w:rPr>
          <w:rFonts w:hint="eastAsia" w:cs="Times New Roman"/>
          <w:color w:val="auto"/>
          <w:szCs w:val="24"/>
          <w:lang w:val="en-US" w:eastAsia="zh-CN"/>
        </w:rPr>
        <w:t>3</w:t>
      </w:r>
      <w:r>
        <w:rPr>
          <w:rFonts w:hint="eastAsia" w:cs="Times New Roman"/>
          <w:color w:val="auto"/>
          <w:szCs w:val="24"/>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2"/>
        <w:wordWrap w:val="0"/>
        <w:spacing w:beforeAutospacing="0" w:afterAutospacing="0" w:line="360" w:lineRule="auto"/>
        <w:ind w:firstLine="480" w:firstLineChars="200"/>
        <w:rPr>
          <w:rFonts w:hint="eastAsia" w:cs="Times New Roman"/>
          <w:color w:val="auto"/>
          <w:szCs w:val="24"/>
        </w:rPr>
      </w:pPr>
      <w:r>
        <w:rPr>
          <w:rFonts w:hint="eastAsia" w:cs="Times New Roman"/>
          <w:color w:val="auto"/>
          <w:szCs w:val="24"/>
        </w:rPr>
        <w:t>3.</w:t>
      </w:r>
      <w:r>
        <w:rPr>
          <w:rFonts w:hint="eastAsia" w:cs="Times New Roman"/>
          <w:color w:val="auto"/>
          <w:szCs w:val="24"/>
          <w:lang w:val="en-US" w:eastAsia="zh-CN"/>
        </w:rPr>
        <w:t>4</w:t>
      </w:r>
      <w:r>
        <w:rPr>
          <w:rFonts w:hint="eastAsia" w:cs="Times New Roman"/>
          <w:color w:val="auto"/>
          <w:szCs w:val="24"/>
        </w:rPr>
        <w:t>本次招标不接受联合体投标。</w:t>
      </w:r>
    </w:p>
    <w:p>
      <w:pPr>
        <w:pStyle w:val="12"/>
        <w:wordWrap w:val="0"/>
        <w:spacing w:beforeAutospacing="0" w:afterAutospacing="0" w:line="360" w:lineRule="auto"/>
        <w:ind w:firstLine="480" w:firstLineChars="200"/>
        <w:rPr>
          <w:rFonts w:hint="eastAsia" w:cs="Times New Roman"/>
          <w:color w:val="auto"/>
          <w:szCs w:val="24"/>
        </w:rPr>
      </w:pPr>
      <w:r>
        <w:rPr>
          <w:rFonts w:hint="eastAsia" w:cs="Times New Roman"/>
          <w:color w:val="auto"/>
          <w:szCs w:val="24"/>
        </w:rPr>
        <w:t>3.</w:t>
      </w:r>
      <w:r>
        <w:rPr>
          <w:rFonts w:hint="eastAsia" w:cs="Times New Roman"/>
          <w:color w:val="auto"/>
          <w:szCs w:val="24"/>
          <w:lang w:val="en-US" w:eastAsia="zh-CN"/>
        </w:rPr>
        <w:t>5</w:t>
      </w:r>
      <w:r>
        <w:rPr>
          <w:rFonts w:hint="eastAsia" w:cs="Times New Roman"/>
          <w:color w:val="auto"/>
          <w:szCs w:val="24"/>
        </w:rPr>
        <w:t>本次招标实行资格后审。</w:t>
      </w:r>
    </w:p>
    <w:p>
      <w:pPr>
        <w:widowControl/>
        <w:spacing w:line="360" w:lineRule="auto"/>
        <w:rPr>
          <w:rFonts w:hAnsi="宋体"/>
          <w:b/>
          <w:color w:val="auto"/>
          <w:sz w:val="24"/>
        </w:rPr>
      </w:pPr>
      <w:r>
        <w:rPr>
          <w:rFonts w:hint="eastAsia" w:hAnsi="宋体"/>
          <w:b/>
          <w:color w:val="auto"/>
          <w:sz w:val="24"/>
        </w:rPr>
        <w:t>4、网上下载招标文件</w:t>
      </w:r>
    </w:p>
    <w:p>
      <w:pPr>
        <w:pStyle w:val="12"/>
        <w:wordWrap w:val="0"/>
        <w:spacing w:beforeAutospacing="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2"/>
        <w:wordWrap w:val="0"/>
        <w:spacing w:beforeAutospacing="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rPr>
      </w:pPr>
      <w:r>
        <w:rPr>
          <w:rFonts w:hint="eastAsia" w:hAnsi="宋体"/>
          <w:b/>
          <w:color w:val="auto"/>
          <w:sz w:val="24"/>
        </w:rPr>
        <w:t xml:space="preserve">5.招标文件和施工图纸的获取                                                                                                                                                                                                                                 </w:t>
      </w:r>
    </w:p>
    <w:p>
      <w:pPr>
        <w:widowControl/>
        <w:spacing w:line="360" w:lineRule="auto"/>
        <w:ind w:firstLine="480" w:firstLineChars="200"/>
        <w:rPr>
          <w:rFonts w:hAnsi="宋体"/>
          <w:bCs/>
          <w:color w:val="auto"/>
          <w:sz w:val="24"/>
        </w:rPr>
      </w:pPr>
      <w:r>
        <w:rPr>
          <w:rFonts w:hint="eastAsia" w:hAnsi="宋体"/>
          <w:bCs/>
          <w:color w:val="auto"/>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color w:val="auto"/>
          <w:sz w:val="24"/>
        </w:rPr>
      </w:pPr>
      <w:r>
        <w:rPr>
          <w:rFonts w:hint="eastAsia" w:hAnsi="宋体"/>
          <w:bCs/>
          <w:color w:val="auto"/>
          <w:sz w:val="24"/>
        </w:rPr>
        <w:t xml:space="preserve"> 5.2施工图纸下载：按照招标文件中第二章投标人须知前附表自行下载。</w:t>
      </w:r>
    </w:p>
    <w:p>
      <w:pPr>
        <w:pStyle w:val="12"/>
        <w:wordWrap w:val="0"/>
        <w:spacing w:beforeAutospacing="0" w:afterAutospacing="0" w:line="440" w:lineRule="exact"/>
        <w:ind w:firstLine="480" w:firstLineChars="200"/>
        <w:rPr>
          <w:bCs/>
          <w:color w:val="auto"/>
        </w:rPr>
      </w:pPr>
      <w:r>
        <w:rPr>
          <w:rFonts w:hint="eastAsia"/>
          <w:bCs/>
          <w:color w:val="auto"/>
        </w:rPr>
        <w:t xml:space="preserve"> 5.3招标文件每套售价</w:t>
      </w:r>
      <w:r>
        <w:rPr>
          <w:rFonts w:hint="eastAsia"/>
          <w:bCs/>
          <w:color w:val="auto"/>
          <w:u w:val="single"/>
        </w:rPr>
        <w:t xml:space="preserve"> 300</w:t>
      </w:r>
      <w:r>
        <w:rPr>
          <w:rFonts w:hint="eastAsia"/>
          <w:bCs/>
          <w:color w:val="auto"/>
        </w:rPr>
        <w:t>元/标段，</w:t>
      </w:r>
      <w:r>
        <w:rPr>
          <w:rFonts w:hint="eastAsia" w:cs="Times New Roman"/>
          <w:color w:val="auto"/>
          <w:szCs w:val="24"/>
        </w:rPr>
        <w:t>投标人于开标结束后转账至支付宝账户：</w:t>
      </w:r>
      <w:r>
        <w:rPr>
          <w:rFonts w:hint="eastAsia" w:cs="Times New Roman"/>
          <w:color w:val="auto"/>
          <w:szCs w:val="24"/>
          <w:lang w:val="en-US" w:eastAsia="zh-CN"/>
        </w:rPr>
        <w:t>17637961058</w:t>
      </w:r>
      <w:r>
        <w:rPr>
          <w:rFonts w:hint="eastAsia" w:cs="Times New Roman"/>
          <w:color w:val="auto"/>
          <w:szCs w:val="24"/>
        </w:rPr>
        <w:t>（转账时请备注项目编号、所属标段及公司名称）。</w:t>
      </w:r>
    </w:p>
    <w:p>
      <w:pPr>
        <w:widowControl/>
        <w:numPr>
          <w:ilvl w:val="0"/>
          <w:numId w:val="4"/>
        </w:numPr>
        <w:spacing w:line="312" w:lineRule="auto"/>
        <w:rPr>
          <w:rFonts w:hAnsi="宋体"/>
          <w:b/>
          <w:color w:val="auto"/>
          <w:sz w:val="24"/>
        </w:rPr>
      </w:pPr>
      <w:r>
        <w:rPr>
          <w:rFonts w:hint="eastAsia" w:hAnsi="宋体"/>
          <w:b/>
          <w:color w:val="auto"/>
          <w:sz w:val="24"/>
        </w:rPr>
        <w:t>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本项目为全流程电子化交易项目，投标人应按规定在投标截止时间（同开标时间）前通过《全国公共资源交易平台(河南省▪许昌市)》公共资源交易系统成功上传本项目加密电子投标文件。</w:t>
      </w:r>
    </w:p>
    <w:p>
      <w:pPr>
        <w:widowControl/>
        <w:spacing w:line="360" w:lineRule="auto"/>
        <w:ind w:firstLine="480" w:firstLineChars="200"/>
        <w:rPr>
          <w:rFonts w:hAnsi="宋体"/>
          <w:bCs/>
          <w:color w:val="auto"/>
          <w:sz w:val="24"/>
        </w:rPr>
      </w:pPr>
      <w:r>
        <w:rPr>
          <w:rFonts w:hint="eastAsia" w:hAnsi="宋体"/>
          <w:bCs/>
          <w:color w:val="auto"/>
          <w:sz w:val="24"/>
        </w:rPr>
        <w:t>6.2 投标截止时间及开标时间：2020年</w:t>
      </w:r>
      <w:r>
        <w:rPr>
          <w:rFonts w:hint="eastAsia" w:hAnsi="宋体"/>
          <w:bCs/>
          <w:color w:val="auto"/>
          <w:sz w:val="24"/>
          <w:lang w:val="en-US" w:eastAsia="zh-CN"/>
        </w:rPr>
        <w:t>7月6日</w:t>
      </w:r>
      <w:r>
        <w:rPr>
          <w:rFonts w:hint="eastAsia" w:hAnsi="宋体"/>
          <w:bCs/>
          <w:color w:val="auto"/>
          <w:sz w:val="24"/>
        </w:rPr>
        <w:t>8时30分。</w:t>
      </w:r>
    </w:p>
    <w:p>
      <w:pPr>
        <w:widowControl/>
        <w:spacing w:line="360" w:lineRule="auto"/>
        <w:ind w:firstLine="480" w:firstLineChars="200"/>
        <w:rPr>
          <w:rFonts w:hAnsi="宋体"/>
          <w:bCs/>
          <w:color w:val="auto"/>
          <w:sz w:val="24"/>
        </w:rPr>
      </w:pPr>
      <w:r>
        <w:rPr>
          <w:rFonts w:hint="eastAsia" w:hAnsi="宋体"/>
          <w:bCs/>
          <w:color w:val="auto"/>
          <w:sz w:val="24"/>
        </w:rPr>
        <w:t>6.3招标人（代理机构）线上开标地点：许昌市公共资源交易中心（龙兴路与竹林路交汇处创业服务中心C 座）三楼</w:t>
      </w:r>
      <w:r>
        <w:rPr>
          <w:rFonts w:hint="eastAsia" w:hAnsi="宋体"/>
          <w:bCs/>
          <w:color w:val="auto"/>
          <w:sz w:val="24"/>
          <w:lang w:eastAsia="zh-CN"/>
        </w:rPr>
        <w:t>开标三室</w:t>
      </w:r>
      <w:r>
        <w:rPr>
          <w:rFonts w:hint="eastAsia" w:hAnsi="宋体"/>
          <w:bCs/>
          <w:color w:val="auto"/>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6.4逾期送达（未成功上传）的或者未按规定解密的</w:t>
      </w:r>
      <w:r>
        <w:rPr>
          <w:rFonts w:hint="eastAsia" w:hAnsi="宋体" w:cs="宋体"/>
          <w:color w:val="auto"/>
          <w:sz w:val="24"/>
        </w:rPr>
        <w:t>电子投标文件</w:t>
      </w:r>
      <w:r>
        <w:rPr>
          <w:rFonts w:hint="eastAsia" w:hAnsi="宋体"/>
          <w:bCs/>
          <w:color w:val="auto"/>
          <w:sz w:val="24"/>
        </w:rPr>
        <w:t>，招标人不予受理。</w:t>
      </w:r>
    </w:p>
    <w:p>
      <w:pPr>
        <w:widowControl/>
        <w:spacing w:line="312" w:lineRule="auto"/>
        <w:rPr>
          <w:rFonts w:hAnsi="宋体"/>
          <w:b/>
          <w:color w:val="auto"/>
          <w:sz w:val="24"/>
        </w:rPr>
      </w:pPr>
      <w:r>
        <w:rPr>
          <w:rFonts w:hint="eastAsia" w:hAnsi="宋体"/>
          <w:b/>
          <w:color w:val="auto"/>
          <w:sz w:val="24"/>
        </w:rPr>
        <w:t>7.发布公告的媒介</w:t>
      </w:r>
    </w:p>
    <w:p>
      <w:pPr>
        <w:widowControl/>
        <w:spacing w:line="312" w:lineRule="auto"/>
        <w:ind w:firstLine="480" w:firstLineChars="200"/>
        <w:rPr>
          <w:rFonts w:hAnsi="宋体"/>
          <w:color w:val="auto"/>
          <w:sz w:val="24"/>
        </w:rPr>
      </w:pPr>
      <w:r>
        <w:rPr>
          <w:rFonts w:hint="eastAsia" w:hAnsi="宋体"/>
          <w:color w:val="auto"/>
          <w:sz w:val="24"/>
        </w:rPr>
        <w:t>本公告同时在《全国公共资源交易平台(河南省▪许昌市</w:t>
      </w:r>
      <w:r>
        <w:rPr>
          <w:rFonts w:hAnsi="宋体"/>
          <w:color w:val="auto"/>
          <w:sz w:val="24"/>
        </w:rPr>
        <w:t>)</w:t>
      </w:r>
      <w:r>
        <w:rPr>
          <w:rFonts w:hint="eastAsia" w:hAnsi="宋体"/>
          <w:color w:val="auto"/>
          <w:sz w:val="24"/>
        </w:rPr>
        <w:t>》、《河南省电子招标投标公共服务平台》上发布。</w:t>
      </w:r>
    </w:p>
    <w:p>
      <w:pPr>
        <w:widowControl/>
        <w:spacing w:line="312" w:lineRule="auto"/>
        <w:rPr>
          <w:rFonts w:hAnsi="宋体"/>
          <w:b/>
          <w:color w:val="auto"/>
          <w:sz w:val="24"/>
        </w:rPr>
      </w:pPr>
      <w:r>
        <w:rPr>
          <w:rFonts w:hint="eastAsia" w:hAnsi="宋体"/>
          <w:b/>
          <w:color w:val="auto"/>
          <w:sz w:val="24"/>
        </w:rPr>
        <w:t>8.联系事项</w:t>
      </w:r>
    </w:p>
    <w:p>
      <w:pPr>
        <w:spacing w:line="530" w:lineRule="exact"/>
        <w:ind w:firstLine="240" w:firstLineChars="100"/>
        <w:rPr>
          <w:rFonts w:hint="eastAsia" w:hAnsi="宋体" w:cs="宋体"/>
          <w:color w:val="auto"/>
          <w:sz w:val="24"/>
          <w:szCs w:val="22"/>
        </w:rPr>
      </w:pPr>
      <w:r>
        <w:rPr>
          <w:rFonts w:hint="eastAsia" w:hAnsi="宋体" w:cs="宋体"/>
          <w:color w:val="auto"/>
          <w:sz w:val="24"/>
          <w:szCs w:val="22"/>
        </w:rPr>
        <w:t xml:space="preserve">招 标 人：许昌瑞新建设有限责任公司             </w:t>
      </w:r>
    </w:p>
    <w:p>
      <w:pPr>
        <w:spacing w:line="530" w:lineRule="exact"/>
        <w:ind w:firstLine="240" w:firstLineChars="100"/>
        <w:rPr>
          <w:rFonts w:hint="eastAsia" w:hAnsi="宋体" w:cs="宋体"/>
          <w:color w:val="auto"/>
          <w:sz w:val="24"/>
          <w:szCs w:val="22"/>
        </w:rPr>
      </w:pPr>
      <w:r>
        <w:rPr>
          <w:rFonts w:hint="eastAsia" w:hAnsi="宋体" w:cs="宋体"/>
          <w:color w:val="auto"/>
          <w:sz w:val="24"/>
          <w:szCs w:val="22"/>
        </w:rPr>
        <w:t>地    址：</w:t>
      </w:r>
      <w:bookmarkStart w:id="0" w:name="OLE_LINK1"/>
      <w:r>
        <w:rPr>
          <w:rFonts w:hint="eastAsia" w:hAnsi="宋体" w:cs="宋体"/>
          <w:color w:val="auto"/>
          <w:sz w:val="24"/>
          <w:szCs w:val="22"/>
        </w:rPr>
        <w:t>许昌市魏武大道</w:t>
      </w:r>
      <w:bookmarkEnd w:id="0"/>
    </w:p>
    <w:p>
      <w:pPr>
        <w:spacing w:line="530" w:lineRule="exact"/>
        <w:ind w:firstLine="240" w:firstLineChars="100"/>
        <w:rPr>
          <w:rFonts w:hint="eastAsia" w:hAnsi="宋体" w:cs="宋体"/>
          <w:color w:val="auto"/>
          <w:sz w:val="24"/>
          <w:szCs w:val="22"/>
        </w:rPr>
      </w:pPr>
      <w:r>
        <w:rPr>
          <w:rFonts w:hint="eastAsia" w:hAnsi="宋体" w:cs="宋体"/>
          <w:color w:val="auto"/>
          <w:sz w:val="24"/>
          <w:szCs w:val="22"/>
        </w:rPr>
        <w:t>联 系 人：陆先生</w:t>
      </w:r>
    </w:p>
    <w:p>
      <w:pPr>
        <w:spacing w:line="530" w:lineRule="exact"/>
        <w:ind w:firstLine="240" w:firstLineChars="100"/>
        <w:rPr>
          <w:rFonts w:hint="eastAsia" w:hAnsi="宋体"/>
          <w:color w:val="auto"/>
          <w:sz w:val="24"/>
        </w:rPr>
      </w:pPr>
      <w:r>
        <w:rPr>
          <w:rFonts w:hint="eastAsia" w:hAnsi="宋体"/>
          <w:color w:val="auto"/>
          <w:sz w:val="24"/>
        </w:rPr>
        <w:t>联系方式：15993609550</w:t>
      </w:r>
    </w:p>
    <w:p>
      <w:pPr>
        <w:spacing w:line="530" w:lineRule="exact"/>
        <w:ind w:firstLine="240" w:firstLineChars="100"/>
        <w:rPr>
          <w:rFonts w:hAnsi="宋体"/>
          <w:color w:val="auto"/>
          <w:sz w:val="24"/>
        </w:rPr>
      </w:pPr>
      <w:r>
        <w:rPr>
          <w:rFonts w:hint="eastAsia" w:hAnsi="宋体"/>
          <w:color w:val="auto"/>
          <w:sz w:val="24"/>
        </w:rPr>
        <w:t>代理机构：河南建标工程管理有限公司</w:t>
      </w:r>
    </w:p>
    <w:p>
      <w:pPr>
        <w:spacing w:line="530" w:lineRule="exact"/>
        <w:ind w:firstLine="240" w:firstLineChars="100"/>
        <w:rPr>
          <w:rFonts w:hAnsi="宋体"/>
          <w:color w:val="auto"/>
          <w:sz w:val="24"/>
        </w:rPr>
      </w:pPr>
      <w:r>
        <w:rPr>
          <w:rFonts w:hint="eastAsia" w:hAnsi="宋体"/>
          <w:color w:val="auto"/>
          <w:sz w:val="24"/>
        </w:rPr>
        <w:t>地</w:t>
      </w:r>
      <w:r>
        <w:rPr>
          <w:rFonts w:hAnsi="宋体"/>
          <w:color w:val="auto"/>
          <w:sz w:val="24"/>
        </w:rPr>
        <w:t>  </w:t>
      </w:r>
      <w:r>
        <w:rPr>
          <w:rFonts w:hint="eastAsia" w:hAnsi="宋体"/>
          <w:color w:val="auto"/>
          <w:sz w:val="24"/>
        </w:rPr>
        <w:t>址：许昌市劳动路</w:t>
      </w:r>
      <w:r>
        <w:rPr>
          <w:rFonts w:hAnsi="宋体"/>
          <w:color w:val="auto"/>
          <w:sz w:val="24"/>
        </w:rPr>
        <w:t>1567</w:t>
      </w:r>
      <w:r>
        <w:rPr>
          <w:rFonts w:hint="eastAsia" w:hAnsi="宋体"/>
          <w:color w:val="auto"/>
          <w:sz w:val="24"/>
        </w:rPr>
        <w:t>号</w:t>
      </w:r>
    </w:p>
    <w:p>
      <w:pPr>
        <w:spacing w:line="530" w:lineRule="exact"/>
        <w:ind w:firstLine="240" w:firstLineChars="100"/>
        <w:rPr>
          <w:rFonts w:hint="eastAsia" w:hAnsi="宋体" w:eastAsiaTheme="minorEastAsia"/>
          <w:color w:val="auto"/>
          <w:sz w:val="24"/>
          <w:lang w:eastAsia="zh-CN"/>
        </w:rPr>
      </w:pPr>
      <w:r>
        <w:rPr>
          <w:rFonts w:hint="eastAsia" w:hAnsi="宋体"/>
          <w:color w:val="auto"/>
          <w:sz w:val="24"/>
        </w:rPr>
        <w:t>联</w:t>
      </w:r>
      <w:r>
        <w:rPr>
          <w:rFonts w:hAnsi="宋体"/>
          <w:color w:val="auto"/>
          <w:sz w:val="24"/>
        </w:rPr>
        <w:t xml:space="preserve"> </w:t>
      </w:r>
      <w:r>
        <w:rPr>
          <w:rFonts w:hint="eastAsia" w:hAnsi="宋体"/>
          <w:color w:val="auto"/>
          <w:sz w:val="24"/>
        </w:rPr>
        <w:t>系</w:t>
      </w:r>
      <w:r>
        <w:rPr>
          <w:rFonts w:hAnsi="宋体"/>
          <w:color w:val="auto"/>
          <w:sz w:val="24"/>
        </w:rPr>
        <w:t xml:space="preserve"> </w:t>
      </w:r>
      <w:r>
        <w:rPr>
          <w:rFonts w:hint="eastAsia" w:hAnsi="宋体"/>
          <w:color w:val="auto"/>
          <w:sz w:val="24"/>
        </w:rPr>
        <w:t>人：</w:t>
      </w:r>
      <w:r>
        <w:rPr>
          <w:rFonts w:hint="eastAsia" w:hAnsi="宋体"/>
          <w:color w:val="auto"/>
          <w:sz w:val="24"/>
          <w:lang w:eastAsia="zh-CN"/>
        </w:rPr>
        <w:t>徐先生</w:t>
      </w:r>
    </w:p>
    <w:p>
      <w:pPr>
        <w:spacing w:line="530" w:lineRule="exact"/>
        <w:ind w:firstLine="240" w:firstLineChars="100"/>
        <w:rPr>
          <w:rFonts w:hint="eastAsia" w:hAnsi="宋体" w:eastAsiaTheme="minorEastAsia"/>
          <w:color w:val="auto"/>
          <w:sz w:val="24"/>
          <w:lang w:eastAsia="zh-CN"/>
        </w:rPr>
      </w:pPr>
      <w:r>
        <w:rPr>
          <w:rFonts w:hint="eastAsia" w:hAnsi="宋体"/>
          <w:color w:val="auto"/>
          <w:sz w:val="24"/>
        </w:rPr>
        <w:t>联系电话：</w:t>
      </w:r>
      <w:r>
        <w:rPr>
          <w:rFonts w:hAnsi="宋体"/>
          <w:color w:val="auto"/>
          <w:sz w:val="24"/>
        </w:rPr>
        <w:t xml:space="preserve">0374-2771160  </w:t>
      </w:r>
      <w:r>
        <w:rPr>
          <w:rFonts w:hint="eastAsia" w:hAnsi="宋体"/>
          <w:color w:val="auto"/>
          <w:sz w:val="24"/>
          <w:lang w:eastAsia="zh-CN"/>
        </w:rPr>
        <w:t>17637961058</w:t>
      </w:r>
    </w:p>
    <w:p>
      <w:pPr>
        <w:widowControl/>
        <w:spacing w:line="360" w:lineRule="auto"/>
        <w:rPr>
          <w:rFonts w:hint="eastAsia" w:hAnsi="宋体" w:cs="宋体"/>
          <w:color w:val="auto"/>
          <w:sz w:val="24"/>
          <w:szCs w:val="22"/>
        </w:rPr>
      </w:pPr>
    </w:p>
    <w:p>
      <w:pPr>
        <w:widowControl/>
        <w:spacing w:line="360" w:lineRule="auto"/>
        <w:jc w:val="right"/>
        <w:rPr>
          <w:rFonts w:hint="eastAsia" w:hAnsi="宋体" w:cs="宋体"/>
          <w:color w:val="auto"/>
          <w:sz w:val="24"/>
          <w:szCs w:val="22"/>
        </w:rPr>
      </w:pPr>
    </w:p>
    <w:p>
      <w:pPr>
        <w:widowControl/>
        <w:spacing w:line="360" w:lineRule="auto"/>
        <w:jc w:val="right"/>
        <w:rPr>
          <w:rFonts w:hint="eastAsia" w:hAnsi="宋体" w:cs="宋体"/>
          <w:color w:val="auto"/>
          <w:sz w:val="24"/>
          <w:szCs w:val="22"/>
        </w:rPr>
      </w:pPr>
      <w:r>
        <w:rPr>
          <w:rFonts w:hint="eastAsia" w:hAnsi="宋体" w:cs="宋体"/>
          <w:color w:val="auto"/>
          <w:sz w:val="24"/>
          <w:szCs w:val="22"/>
        </w:rPr>
        <w:t>许昌瑞新建设有限责任公司</w:t>
      </w:r>
    </w:p>
    <w:p>
      <w:pPr>
        <w:widowControl/>
        <w:spacing w:line="360" w:lineRule="auto"/>
        <w:jc w:val="right"/>
        <w:rPr>
          <w:rFonts w:hAnsi="宋体" w:cs="宋体"/>
          <w:color w:val="auto"/>
          <w:sz w:val="24"/>
          <w:szCs w:val="22"/>
        </w:rPr>
      </w:pPr>
      <w:r>
        <w:rPr>
          <w:rFonts w:hint="eastAsia" w:hAnsi="宋体" w:cs="宋体"/>
          <w:color w:val="auto"/>
          <w:sz w:val="24"/>
          <w:szCs w:val="22"/>
        </w:rPr>
        <w:t>20</w:t>
      </w:r>
      <w:r>
        <w:rPr>
          <w:rFonts w:hint="eastAsia" w:hAnsi="宋体" w:cs="宋体"/>
          <w:color w:val="auto"/>
          <w:sz w:val="24"/>
          <w:szCs w:val="22"/>
          <w:lang w:val="en-US" w:eastAsia="zh-CN"/>
        </w:rPr>
        <w:t>20</w:t>
      </w:r>
      <w:r>
        <w:rPr>
          <w:rFonts w:hint="eastAsia" w:hAnsi="宋体" w:cs="宋体"/>
          <w:color w:val="auto"/>
          <w:sz w:val="24"/>
          <w:szCs w:val="22"/>
        </w:rPr>
        <w:t>年</w:t>
      </w:r>
      <w:r>
        <w:rPr>
          <w:rFonts w:hint="eastAsia" w:hAnsi="宋体" w:cs="宋体"/>
          <w:color w:val="auto"/>
          <w:sz w:val="24"/>
          <w:szCs w:val="22"/>
          <w:lang w:val="en-US" w:eastAsia="zh-CN"/>
        </w:rPr>
        <w:t>6</w:t>
      </w:r>
      <w:r>
        <w:rPr>
          <w:rFonts w:hint="eastAsia" w:hAnsi="宋体" w:cs="宋体"/>
          <w:color w:val="auto"/>
          <w:sz w:val="24"/>
          <w:szCs w:val="22"/>
        </w:rPr>
        <w:t>月</w:t>
      </w:r>
      <w:r>
        <w:rPr>
          <w:rFonts w:hint="eastAsia" w:hAnsi="宋体" w:cs="宋体"/>
          <w:color w:val="auto"/>
          <w:sz w:val="24"/>
          <w:szCs w:val="22"/>
          <w:lang w:val="en-US" w:eastAsia="zh-CN"/>
        </w:rPr>
        <w:t>11</w:t>
      </w:r>
      <w:bookmarkStart w:id="83" w:name="_GoBack"/>
      <w:bookmarkEnd w:id="83"/>
      <w:r>
        <w:rPr>
          <w:rFonts w:hint="eastAsia" w:hAnsi="宋体" w:cs="宋体"/>
          <w:color w:val="auto"/>
          <w:sz w:val="24"/>
          <w:szCs w:val="22"/>
        </w:rPr>
        <w:t>日</w:t>
      </w:r>
    </w:p>
    <w:p>
      <w:pPr>
        <w:spacing w:line="360" w:lineRule="auto"/>
        <w:rPr>
          <w:rFonts w:hint="eastAsia" w:hAnsi="宋体"/>
          <w:b/>
          <w:color w:val="auto"/>
          <w:sz w:val="28"/>
          <w:szCs w:val="28"/>
        </w:rPr>
      </w:pPr>
      <w:r>
        <w:rPr>
          <w:rFonts w:hint="eastAsia" w:hAnsi="宋体"/>
          <w:b/>
          <w:color w:val="auto"/>
          <w:sz w:val="28"/>
          <w:szCs w:val="28"/>
        </w:rPr>
        <w:br w:type="page"/>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0"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spacing w:line="360" w:lineRule="auto"/>
        <w:ind w:firstLine="480" w:firstLineChars="200"/>
        <w:rPr>
          <w:rFonts w:hAnsi="宋体"/>
          <w:color w:val="auto"/>
          <w:sz w:val="24"/>
        </w:rPr>
      </w:pPr>
      <w:r>
        <w:rPr>
          <w:rFonts w:hint="eastAsia" w:hAnsi="宋体"/>
          <w:color w:val="auto"/>
          <w:sz w:val="24"/>
        </w:rPr>
        <w:t>1.投标人应按招标文件规定编制、提交、解密电子投标文件。</w:t>
      </w:r>
    </w:p>
    <w:p>
      <w:pPr>
        <w:spacing w:line="360" w:lineRule="auto"/>
        <w:ind w:firstLine="480" w:firstLineChars="200"/>
        <w:rPr>
          <w:rFonts w:hAnsi="宋体"/>
          <w:color w:val="auto"/>
          <w:sz w:val="24"/>
        </w:rPr>
      </w:pPr>
      <w:r>
        <w:rPr>
          <w:rFonts w:hint="eastAsia" w:hAnsi="宋体"/>
          <w:color w:val="auto"/>
          <w:sz w:val="24"/>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Ansi="宋体"/>
          <w:b/>
          <w:bCs/>
          <w:color w:val="auto"/>
          <w:sz w:val="24"/>
        </w:rPr>
      </w:pPr>
      <w:r>
        <w:rPr>
          <w:rFonts w:hint="eastAsia" w:hAnsi="宋体"/>
          <w:b/>
          <w:bCs/>
          <w:color w:val="auto"/>
          <w:sz w:val="24"/>
        </w:rPr>
        <w:t>3.电子投标文件的制作</w:t>
      </w:r>
    </w:p>
    <w:p>
      <w:pPr>
        <w:spacing w:line="360" w:lineRule="auto"/>
        <w:ind w:firstLine="480" w:firstLineChars="200"/>
        <w:rPr>
          <w:rFonts w:hAnsi="宋体"/>
          <w:color w:val="auto"/>
          <w:sz w:val="24"/>
        </w:rPr>
      </w:pPr>
      <w:r>
        <w:rPr>
          <w:rFonts w:hint="eastAsia" w:hAnsi="宋体"/>
          <w:color w:val="auto"/>
          <w:sz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）下载“许昌投标文件制作系统SEARUN 最新版本”，按招标文件要求制作电子投标文件。</w:t>
      </w:r>
    </w:p>
    <w:p>
      <w:pPr>
        <w:spacing w:line="360" w:lineRule="auto"/>
        <w:ind w:firstLine="480" w:firstLineChars="200"/>
        <w:rPr>
          <w:rFonts w:hAnsi="宋体"/>
          <w:color w:val="auto"/>
          <w:sz w:val="24"/>
        </w:rPr>
      </w:pPr>
      <w:r>
        <w:rPr>
          <w:rFonts w:hint="eastAsia" w:hAnsi="宋体"/>
          <w:color w:val="auto"/>
          <w:sz w:val="24"/>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color w:val="auto"/>
          <w:sz w:val="24"/>
        </w:rPr>
      </w:pPr>
      <w:r>
        <w:rPr>
          <w:rFonts w:hint="eastAsia" w:hAnsi="宋体"/>
          <w:color w:val="auto"/>
          <w:sz w:val="24"/>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color w:val="auto"/>
          <w:sz w:val="24"/>
        </w:rPr>
      </w:pPr>
      <w:r>
        <w:rPr>
          <w:rFonts w:hint="eastAsia" w:hAnsi="宋体"/>
          <w:color w:val="auto"/>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color w:val="auto"/>
          <w:sz w:val="24"/>
        </w:rPr>
      </w:pPr>
      <w:r>
        <w:rPr>
          <w:rFonts w:hint="eastAsia" w:hAnsi="宋体"/>
          <w:color w:val="auto"/>
          <w:sz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color w:val="auto"/>
          <w:sz w:val="24"/>
        </w:rPr>
      </w:pPr>
      <w:r>
        <w:rPr>
          <w:rFonts w:hint="eastAsia" w:hAnsi="宋体" w:cs="宋体"/>
          <w:b/>
          <w:bCs/>
          <w:color w:val="auto"/>
          <w:sz w:val="24"/>
        </w:rPr>
        <w:t>4.投标保证金的提交</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rPr>
        <w:t>4.1</w:t>
      </w:r>
      <w:r>
        <w:rPr>
          <w:rFonts w:hint="eastAsia" w:hAnsi="宋体" w:cs="宋体"/>
          <w:color w:val="auto"/>
          <w:sz w:val="24"/>
          <w:lang w:val="zh-CN"/>
        </w:rPr>
        <w:t>使用银行转帐方式</w:t>
      </w:r>
      <w:r>
        <w:rPr>
          <w:rFonts w:hint="eastAsia" w:hAnsi="宋体" w:cs="宋体"/>
          <w:color w:val="auto"/>
          <w:sz w:val="24"/>
        </w:rPr>
        <w:t>提交</w:t>
      </w:r>
      <w:r>
        <w:rPr>
          <w:rFonts w:hint="eastAsia" w:hAnsi="宋体" w:cs="宋体"/>
          <w:color w:val="auto"/>
          <w:sz w:val="24"/>
          <w:lang w:val="zh-CN"/>
        </w:rPr>
        <w:t>的，投标人通过基本账户将款项一次足额递交、成功绑定，以收款人到账时间为准。</w:t>
      </w:r>
    </w:p>
    <w:p>
      <w:pPr>
        <w:autoSpaceDE w:val="0"/>
        <w:autoSpaceDN w:val="0"/>
        <w:adjustRightInd w:val="0"/>
        <w:spacing w:line="340" w:lineRule="exact"/>
        <w:ind w:firstLine="480" w:firstLineChars="200"/>
        <w:rPr>
          <w:rFonts w:hAnsi="宋体" w:cs="宋体"/>
          <w:color w:val="auto"/>
          <w:sz w:val="24"/>
        </w:rPr>
      </w:pPr>
      <w:r>
        <w:rPr>
          <w:rFonts w:hint="eastAsia" w:hAnsi="宋体" w:cs="宋体"/>
          <w:color w:val="auto"/>
          <w:sz w:val="24"/>
        </w:rPr>
        <w:t>4.1.1</w:t>
      </w:r>
      <w:r>
        <w:rPr>
          <w:rFonts w:hint="eastAsia" w:hAnsi="宋体" w:cs="宋体"/>
          <w:color w:val="auto"/>
          <w:sz w:val="24"/>
          <w:lang w:val="zh-CN"/>
        </w:rPr>
        <w:t>投标人网上</w:t>
      </w:r>
      <w:r>
        <w:rPr>
          <w:rFonts w:hint="eastAsia" w:hAnsi="宋体" w:cs="宋体"/>
          <w:color w:val="auto"/>
          <w:sz w:val="24"/>
        </w:rPr>
        <w:t>下载招标文件并</w:t>
      </w:r>
      <w:r>
        <w:rPr>
          <w:rFonts w:hint="eastAsia" w:hAnsi="宋体" w:cs="宋体"/>
          <w:color w:val="auto"/>
          <w:sz w:val="24"/>
          <w:lang w:val="zh-CN"/>
        </w:rPr>
        <w:t>根据每个标段的缴纳说明单在</w:t>
      </w:r>
      <w:r>
        <w:rPr>
          <w:rFonts w:hint="eastAsia" w:hAnsi="宋体" w:cs="宋体"/>
          <w:color w:val="auto"/>
          <w:sz w:val="24"/>
        </w:rPr>
        <w:t>开标</w:t>
      </w:r>
      <w:r>
        <w:rPr>
          <w:rFonts w:hint="eastAsia" w:hAnsi="宋体" w:cs="宋体"/>
          <w:color w:val="auto"/>
          <w:sz w:val="24"/>
          <w:lang w:val="zh-CN"/>
        </w:rPr>
        <w:t>截止时间前</w:t>
      </w:r>
      <w:r>
        <w:rPr>
          <w:rFonts w:hint="eastAsia" w:hAnsi="宋体" w:cs="宋体"/>
          <w:color w:val="auto"/>
          <w:sz w:val="24"/>
        </w:rPr>
        <w:t>提交。</w:t>
      </w:r>
      <w:r>
        <w:rPr>
          <w:rFonts w:hint="eastAsia" w:hAnsi="宋体" w:cs="宋体"/>
          <w:color w:val="auto"/>
          <w:sz w:val="24"/>
          <w:lang w:val="zh-CN"/>
        </w:rPr>
        <w:t>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ind w:firstLine="480" w:firstLineChars="200"/>
        <w:rPr>
          <w:rFonts w:hAnsi="宋体" w:cs="宋体"/>
          <w:color w:val="auto"/>
          <w:sz w:val="24"/>
        </w:rPr>
      </w:pPr>
      <w:r>
        <w:rPr>
          <w:rFonts w:hint="eastAsia" w:hAnsi="宋体" w:cs="宋体"/>
          <w:color w:val="auto"/>
          <w:sz w:val="24"/>
        </w:rPr>
        <w:t>4.1.2提交</w:t>
      </w:r>
      <w:r>
        <w:rPr>
          <w:rFonts w:hint="eastAsia" w:hAnsi="宋体" w:cs="宋体"/>
          <w:color w:val="auto"/>
          <w:sz w:val="24"/>
          <w:lang w:val="zh-CN"/>
        </w:rPr>
        <w:t>后</w:t>
      </w:r>
      <w:r>
        <w:rPr>
          <w:rFonts w:hint="eastAsia" w:hAnsi="宋体" w:cs="宋体"/>
          <w:color w:val="auto"/>
          <w:sz w:val="24"/>
        </w:rPr>
        <w:t>再次</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w:t>
      </w:r>
      <w:r>
        <w:rPr>
          <w:rFonts w:hint="eastAsia" w:hAnsi="宋体" w:cs="宋体"/>
          <w:color w:val="auto"/>
          <w:sz w:val="24"/>
        </w:rPr>
        <w:t>，前述系统显示“</w:t>
      </w:r>
      <w:r>
        <w:rPr>
          <w:rFonts w:hint="eastAsia" w:hAnsi="宋体" w:cs="宋体"/>
          <w:color w:val="auto"/>
          <w:sz w:val="24"/>
          <w:lang w:val="zh-CN"/>
        </w:rPr>
        <w:t>许昌公共资源交易中心保证金缴纳回执</w:t>
      </w:r>
      <w:r>
        <w:rPr>
          <w:rFonts w:hint="eastAsia" w:hAnsi="宋体" w:cs="宋体"/>
          <w:color w:val="auto"/>
          <w:sz w:val="24"/>
        </w:rPr>
        <w:t>”表示投标保证金提交完成。</w:t>
      </w:r>
      <w:r>
        <w:rPr>
          <w:rFonts w:hint="eastAsia" w:hAnsi="宋体" w:cs="宋体"/>
          <w:color w:val="auto"/>
          <w:sz w:val="24"/>
          <w:lang w:val="zh-CN"/>
        </w:rPr>
        <w:t>未绑定标段的投标保证金，视为未按</w:t>
      </w:r>
      <w:r>
        <w:rPr>
          <w:rFonts w:hint="eastAsia" w:hAnsi="宋体" w:cs="宋体"/>
          <w:color w:val="auto"/>
          <w:sz w:val="24"/>
        </w:rPr>
        <w:t>规定提交。</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rPr>
        <w:t>4.1.3投标人按照所投项目及标段</w:t>
      </w:r>
      <w:r>
        <w:rPr>
          <w:rFonts w:hint="eastAsia" w:hAnsi="宋体" w:cs="宋体"/>
          <w:color w:val="auto"/>
          <w:sz w:val="24"/>
          <w:lang w:val="zh-CN"/>
        </w:rPr>
        <w:t>将缴纳凭证“许昌公共资源交易中心保证金缴纳回执”附于投标文件中。</w:t>
      </w:r>
    </w:p>
    <w:p>
      <w:pPr>
        <w:autoSpaceDE w:val="0"/>
        <w:autoSpaceDN w:val="0"/>
        <w:adjustRightInd w:val="0"/>
        <w:spacing w:line="340" w:lineRule="exact"/>
        <w:ind w:firstLine="480" w:firstLineChars="200"/>
        <w:rPr>
          <w:rFonts w:hAnsi="宋体"/>
          <w:color w:val="auto"/>
          <w:sz w:val="24"/>
        </w:rPr>
      </w:pPr>
      <w:r>
        <w:rPr>
          <w:rFonts w:hint="eastAsia" w:hAnsi="宋体" w:cs="宋体"/>
          <w:color w:val="auto"/>
          <w:sz w:val="24"/>
        </w:rPr>
        <w:t>4.2</w:t>
      </w:r>
      <w:r>
        <w:rPr>
          <w:rFonts w:hint="eastAsia" w:hAnsi="宋体" w:cs="宋体"/>
          <w:color w:val="auto"/>
          <w:sz w:val="24"/>
          <w:lang w:val="zh-CN"/>
        </w:rPr>
        <w:t>使用银行</w:t>
      </w:r>
      <w:r>
        <w:rPr>
          <w:rFonts w:hint="eastAsia" w:hAnsi="宋体" w:cs="宋体"/>
          <w:color w:val="auto"/>
          <w:sz w:val="24"/>
        </w:rPr>
        <w:t>保函</w:t>
      </w:r>
      <w:r>
        <w:rPr>
          <w:rFonts w:hint="eastAsia" w:hAnsi="宋体" w:cs="宋体"/>
          <w:color w:val="auto"/>
          <w:sz w:val="24"/>
          <w:lang w:val="zh-CN"/>
        </w:rPr>
        <w:t>方式</w:t>
      </w:r>
      <w:r>
        <w:rPr>
          <w:rFonts w:hint="eastAsia" w:hAnsi="宋体" w:cs="宋体"/>
          <w:color w:val="auto"/>
          <w:sz w:val="24"/>
        </w:rPr>
        <w:t>提交</w:t>
      </w:r>
      <w:r>
        <w:rPr>
          <w:rFonts w:hint="eastAsia" w:hAnsi="宋体" w:cs="宋体"/>
          <w:color w:val="auto"/>
          <w:sz w:val="24"/>
          <w:lang w:val="zh-CN"/>
        </w:rPr>
        <w:t>的，投标人</w:t>
      </w:r>
      <w:r>
        <w:rPr>
          <w:rFonts w:hint="eastAsia" w:hAnsi="宋体" w:cs="宋体"/>
          <w:color w:val="auto"/>
          <w:sz w:val="24"/>
        </w:rPr>
        <w:t>办理投标</w:t>
      </w:r>
      <w:r>
        <w:rPr>
          <w:rFonts w:hint="eastAsia" w:hAnsi="宋体" w:cs="宋体"/>
          <w:color w:val="auto"/>
          <w:sz w:val="24"/>
          <w:lang w:val="zh-CN"/>
        </w:rPr>
        <w:t>银行保函，银行保函</w:t>
      </w:r>
      <w:r>
        <w:rPr>
          <w:rFonts w:hint="eastAsia" w:hAnsi="宋体" w:cs="宋体"/>
          <w:color w:val="auto"/>
          <w:sz w:val="24"/>
        </w:rPr>
        <w:t>应</w:t>
      </w:r>
      <w:r>
        <w:rPr>
          <w:rFonts w:hint="eastAsia" w:hAnsi="宋体" w:cs="宋体"/>
          <w:color w:val="auto"/>
          <w:sz w:val="24"/>
          <w:lang w:val="zh-CN"/>
        </w:rPr>
        <w:t>明确</w:t>
      </w:r>
      <w:r>
        <w:rPr>
          <w:rFonts w:hint="eastAsia" w:hAnsi="宋体" w:cs="宋体"/>
          <w:color w:val="auto"/>
          <w:sz w:val="24"/>
        </w:rPr>
        <w:t>所投</w:t>
      </w:r>
      <w:r>
        <w:rPr>
          <w:rFonts w:hint="eastAsia" w:hAnsi="宋体" w:cs="宋体"/>
          <w:color w:val="auto"/>
          <w:sz w:val="24"/>
          <w:lang w:val="zh-CN"/>
        </w:rPr>
        <w:t>项目名称、项目编号及标段、受益人（招标人）、有效期（不低于本项目投标有效期）、担保金额（不低于本项目本标段投标保证金数额）。投标人应将</w:t>
      </w:r>
      <w:r>
        <w:rPr>
          <w:rFonts w:hint="eastAsia" w:hAnsi="宋体" w:cs="宋体"/>
          <w:color w:val="auto"/>
          <w:sz w:val="24"/>
        </w:rPr>
        <w:t>投标</w:t>
      </w:r>
      <w:r>
        <w:rPr>
          <w:rFonts w:hint="eastAsia" w:hAnsi="宋体" w:cs="宋体"/>
          <w:color w:val="auto"/>
          <w:sz w:val="24"/>
          <w:lang w:val="zh-CN"/>
        </w:rPr>
        <w:t>银行保函原件扫描件附于投标文件中，否则视为未按</w:t>
      </w:r>
      <w:r>
        <w:rPr>
          <w:rFonts w:hint="eastAsia" w:hAnsi="宋体" w:cs="宋体"/>
          <w:color w:val="auto"/>
          <w:sz w:val="24"/>
        </w:rPr>
        <w:t>规定提交投标保证金</w:t>
      </w:r>
      <w:r>
        <w:rPr>
          <w:rFonts w:hint="eastAsia" w:hAnsi="宋体" w:cs="宋体"/>
          <w:color w:val="auto"/>
          <w:sz w:val="24"/>
          <w:lang w:val="zh-CN"/>
        </w:rPr>
        <w:t>。</w:t>
      </w:r>
    </w:p>
    <w:p>
      <w:pPr>
        <w:spacing w:line="360" w:lineRule="auto"/>
        <w:ind w:firstLine="480" w:firstLineChars="200"/>
        <w:rPr>
          <w:rFonts w:hAnsi="宋体"/>
          <w:b/>
          <w:bCs/>
          <w:color w:val="auto"/>
          <w:sz w:val="24"/>
        </w:rPr>
      </w:pPr>
      <w:r>
        <w:rPr>
          <w:rFonts w:hint="eastAsia" w:hAnsi="宋体"/>
          <w:b/>
          <w:bCs/>
          <w:color w:val="auto"/>
          <w:sz w:val="24"/>
        </w:rPr>
        <w:t>5.加密电子投标文件的提交</w:t>
      </w:r>
    </w:p>
    <w:p>
      <w:pPr>
        <w:spacing w:line="360" w:lineRule="auto"/>
        <w:ind w:firstLine="480" w:firstLineChars="200"/>
        <w:rPr>
          <w:rFonts w:hAnsi="宋体"/>
          <w:color w:val="auto"/>
          <w:sz w:val="24"/>
        </w:rPr>
      </w:pPr>
      <w:r>
        <w:rPr>
          <w:rFonts w:hint="eastAsia" w:hAnsi="宋体"/>
          <w:color w:val="auto"/>
          <w:sz w:val="24"/>
        </w:rPr>
        <w:t>5.1加密电子投标文件应按规定在投标截止时间（开标时间）之前成功提交至《全国公共资源交易平台(河南省▪许昌市)》公共资源交易系统（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w:t>
      </w:r>
    </w:p>
    <w:p>
      <w:pPr>
        <w:spacing w:line="360" w:lineRule="auto"/>
        <w:ind w:firstLine="480" w:firstLineChars="200"/>
        <w:rPr>
          <w:rFonts w:hAnsi="宋体"/>
          <w:color w:val="auto"/>
          <w:sz w:val="24"/>
        </w:rPr>
      </w:pPr>
      <w:r>
        <w:rPr>
          <w:rFonts w:hint="eastAsia" w:hAnsi="宋体"/>
          <w:color w:val="auto"/>
          <w:sz w:val="24"/>
        </w:rPr>
        <w:t>投标人应充分考虑并预留技术处理和上传数据所需时间。</w:t>
      </w:r>
    </w:p>
    <w:p>
      <w:pPr>
        <w:spacing w:line="360" w:lineRule="auto"/>
        <w:ind w:firstLine="480" w:firstLineChars="200"/>
        <w:rPr>
          <w:rFonts w:hAnsi="宋体"/>
          <w:color w:val="auto"/>
          <w:sz w:val="24"/>
        </w:rPr>
      </w:pPr>
      <w:r>
        <w:rPr>
          <w:rFonts w:hint="eastAsia" w:hAnsi="宋体"/>
          <w:color w:val="auto"/>
          <w:sz w:val="24"/>
        </w:rPr>
        <w:t>5.2 投标人对同一项目多个标段进行投标的，加密电子投标文件应按标段分别提交。</w:t>
      </w:r>
    </w:p>
    <w:p>
      <w:pPr>
        <w:spacing w:line="360" w:lineRule="auto"/>
        <w:ind w:firstLine="480" w:firstLineChars="200"/>
        <w:rPr>
          <w:rFonts w:hAnsi="宋体"/>
          <w:color w:val="auto"/>
          <w:sz w:val="24"/>
        </w:rPr>
      </w:pPr>
      <w:r>
        <w:rPr>
          <w:rFonts w:hint="eastAsia" w:hAnsi="宋体"/>
          <w:color w:val="auto"/>
          <w:sz w:val="24"/>
        </w:rPr>
        <w:t>5.3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）生成“投标文件提交回执单”。</w:t>
      </w:r>
    </w:p>
    <w:p>
      <w:pPr>
        <w:spacing w:line="360" w:lineRule="auto"/>
        <w:ind w:firstLine="480" w:firstLineChars="200"/>
        <w:rPr>
          <w:rFonts w:hAnsi="宋体"/>
          <w:b/>
          <w:bCs/>
          <w:color w:val="auto"/>
          <w:sz w:val="24"/>
        </w:rPr>
      </w:pPr>
      <w:r>
        <w:rPr>
          <w:rFonts w:hint="eastAsia" w:hAnsi="宋体"/>
          <w:b/>
          <w:bCs/>
          <w:color w:val="auto"/>
          <w:sz w:val="24"/>
        </w:rPr>
        <w:t>6.远程不见面开标（电子投标文件的解密）</w:t>
      </w:r>
    </w:p>
    <w:p>
      <w:pPr>
        <w:spacing w:line="360" w:lineRule="auto"/>
        <w:ind w:firstLine="480" w:firstLineChars="200"/>
        <w:rPr>
          <w:rFonts w:hAnsi="宋体"/>
          <w:color w:val="auto"/>
          <w:sz w:val="24"/>
        </w:rPr>
      </w:pPr>
      <w:r>
        <w:rPr>
          <w:rFonts w:hint="eastAsia" w:hAnsi="宋体"/>
          <w:color w:val="auto"/>
          <w:sz w:val="24"/>
        </w:rPr>
        <w:t>6.1 投标人应熟悉《许昌市不见面开标操作手册》，并提前设置不见面开标浏览器（设置流程详见《许昌市不见面开标操作手册》）。</w:t>
      </w:r>
    </w:p>
    <w:p>
      <w:pPr>
        <w:spacing w:line="360" w:lineRule="auto"/>
        <w:ind w:firstLine="480" w:firstLineChars="200"/>
        <w:rPr>
          <w:rFonts w:hAnsi="宋体"/>
          <w:color w:val="auto"/>
          <w:sz w:val="24"/>
        </w:rPr>
      </w:pPr>
      <w:r>
        <w:rPr>
          <w:rFonts w:hint="eastAsia" w:hAnsi="宋体"/>
          <w:color w:val="auto"/>
          <w:sz w:val="24"/>
        </w:rPr>
        <w:t>6.2 《许昌市不见面开标操作手册》下载路径：全国公共资源交易平台（河南省·许昌市）—“资料下载”栏目。</w:t>
      </w:r>
    </w:p>
    <w:p>
      <w:pPr>
        <w:spacing w:line="360" w:lineRule="auto"/>
        <w:ind w:firstLine="480" w:firstLineChars="200"/>
        <w:rPr>
          <w:rFonts w:hAnsi="宋体"/>
          <w:color w:val="auto"/>
          <w:sz w:val="24"/>
        </w:rPr>
      </w:pPr>
      <w:r>
        <w:rPr>
          <w:rFonts w:hint="eastAsia" w:hAnsi="宋体"/>
          <w:color w:val="auto"/>
          <w:sz w:val="24"/>
        </w:rPr>
        <w:t>6.3开标时间前投标人应登录本项目不见面开标大厅，按照招标文件确定的开标时间准时参加网上开标。</w:t>
      </w:r>
    </w:p>
    <w:p>
      <w:pPr>
        <w:spacing w:line="360" w:lineRule="auto"/>
        <w:ind w:firstLine="480" w:firstLineChars="200"/>
        <w:rPr>
          <w:rFonts w:hAnsi="宋体"/>
          <w:color w:val="auto"/>
          <w:sz w:val="24"/>
        </w:rPr>
      </w:pPr>
      <w:r>
        <w:rPr>
          <w:rFonts w:hint="eastAsia" w:hAnsi="宋体"/>
          <w:color w:val="auto"/>
          <w:sz w:val="24"/>
        </w:rPr>
        <w:t>6.4投标人对开标过程和开标记录如有疑义，可在本项目不见面开标大厅“文字互动”对话框或“新增质疑”处在线提出询问。</w:t>
      </w:r>
    </w:p>
    <w:p>
      <w:pPr>
        <w:spacing w:line="360" w:lineRule="auto"/>
        <w:ind w:firstLine="480" w:firstLineChars="200"/>
        <w:rPr>
          <w:rFonts w:hAnsi="宋体"/>
          <w:color w:val="auto"/>
          <w:sz w:val="24"/>
        </w:rPr>
      </w:pPr>
      <w:r>
        <w:rPr>
          <w:rFonts w:hint="eastAsia" w:hAnsi="宋体"/>
          <w:color w:val="auto"/>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pacing w:line="360" w:lineRule="auto"/>
        <w:ind w:firstLine="480" w:firstLineChars="200"/>
        <w:rPr>
          <w:rFonts w:hAnsi="宋体"/>
          <w:color w:val="auto"/>
          <w:sz w:val="24"/>
        </w:rPr>
      </w:pPr>
      <w:r>
        <w:rPr>
          <w:rFonts w:hint="eastAsia" w:hAnsi="宋体"/>
          <w:color w:val="auto"/>
          <w:sz w:val="24"/>
        </w:rPr>
        <w:t>6.6项目远程不见面开标活动结束时，投标人应在《开标记录表》上进行电子签章。投标人未签章的，视同认可开标结果。</w:t>
      </w:r>
    </w:p>
    <w:p>
      <w:pPr>
        <w:spacing w:line="360" w:lineRule="auto"/>
        <w:ind w:firstLine="480" w:firstLineChars="200"/>
        <w:rPr>
          <w:rFonts w:hAnsi="宋体"/>
          <w:b/>
          <w:bCs/>
          <w:color w:val="auto"/>
          <w:sz w:val="24"/>
        </w:rPr>
      </w:pPr>
      <w:r>
        <w:rPr>
          <w:rFonts w:hint="eastAsia" w:hAnsi="宋体"/>
          <w:b/>
          <w:bCs/>
          <w:color w:val="auto"/>
          <w:sz w:val="24"/>
        </w:rPr>
        <w:t>7.评标依据</w:t>
      </w:r>
    </w:p>
    <w:p>
      <w:pPr>
        <w:spacing w:line="360" w:lineRule="auto"/>
        <w:ind w:firstLine="480" w:firstLineChars="200"/>
        <w:rPr>
          <w:rFonts w:hint="eastAsia" w:hAnsi="宋体"/>
          <w:color w:val="auto"/>
          <w:sz w:val="24"/>
        </w:rPr>
      </w:pPr>
      <w:r>
        <w:rPr>
          <w:rFonts w:hint="eastAsia" w:hAnsi="宋体"/>
          <w:color w:val="auto"/>
          <w:sz w:val="24"/>
        </w:rPr>
        <w:t>7.1全流程电子化交易（远程不见面开标）项目，评标委员会以成功上传、解密的电子投标文件为评标依据。</w:t>
      </w:r>
      <w:bookmarkStart w:id="1" w:name="_Toc215282124"/>
    </w:p>
    <w:p>
      <w:pPr>
        <w:spacing w:line="360" w:lineRule="auto"/>
        <w:ind w:firstLine="480" w:firstLineChars="200"/>
        <w:rPr>
          <w:rFonts w:hint="eastAsia" w:hAnsi="宋体"/>
          <w:color w:val="auto"/>
          <w:sz w:val="24"/>
        </w:rPr>
      </w:pPr>
      <w:r>
        <w:rPr>
          <w:rFonts w:hint="eastAsia" w:hAnsi="宋体"/>
          <w:color w:val="auto"/>
          <w:sz w:val="24"/>
        </w:rPr>
        <w:t>7.2 评审期间，保持投标文件提供的联系方式畅通，评标委员会随时可能对投标文件内容质询，投标人应及时进行答复（包括但不限于电子文档、电子邮件等）。</w:t>
      </w:r>
    </w:p>
    <w:p>
      <w:pPr>
        <w:spacing w:line="360" w:lineRule="auto"/>
        <w:ind w:firstLine="480" w:firstLineChars="200"/>
        <w:rPr>
          <w:rFonts w:hint="eastAsia" w:hAnsi="宋体"/>
          <w:color w:val="auto"/>
          <w:sz w:val="24"/>
        </w:rPr>
      </w:pPr>
      <w:r>
        <w:rPr>
          <w:rFonts w:hint="eastAsia" w:hAnsi="宋体"/>
          <w:color w:val="auto"/>
          <w:sz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rPr>
          <w:rFonts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r>
        <w:rPr>
          <w:rFonts w:hint="eastAsia" w:hAnsi="宋体" w:cs="宋体"/>
          <w:b/>
          <w:color w:val="auto"/>
          <w:sz w:val="36"/>
          <w:szCs w:val="36"/>
        </w:rPr>
        <w:br w:type="page"/>
      </w:r>
    </w:p>
    <w:p>
      <w:pPr>
        <w:tabs>
          <w:tab w:val="left" w:pos="4140"/>
          <w:tab w:val="left" w:pos="4260"/>
        </w:tabs>
        <w:spacing w:line="360" w:lineRule="auto"/>
        <w:ind w:right="-578" w:rightChars="-170"/>
        <w:jc w:val="center"/>
        <w:rPr>
          <w:rFonts w:hAnsi="宋体" w:cs="宋体"/>
          <w:b/>
          <w:color w:val="auto"/>
          <w:sz w:val="36"/>
          <w:szCs w:val="36"/>
        </w:rPr>
      </w:pPr>
      <w:r>
        <w:rPr>
          <w:rFonts w:hint="eastAsia" w:hAnsi="宋体" w:cs="宋体"/>
          <w:b/>
          <w:color w:val="auto"/>
          <w:sz w:val="36"/>
          <w:szCs w:val="36"/>
        </w:rPr>
        <w:t xml:space="preserve">第二章  </w:t>
      </w:r>
      <w:bookmarkEnd w:id="1"/>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2" w:name="_Toc283559940"/>
      <w:r>
        <w:rPr>
          <w:rFonts w:hint="eastAsia" w:hAnsi="宋体" w:cs="宋体"/>
          <w:b/>
          <w:color w:val="auto"/>
          <w:sz w:val="28"/>
          <w:szCs w:val="28"/>
        </w:rPr>
        <w:t>投标人须知前附表</w:t>
      </w:r>
      <w:bookmarkEnd w:id="2"/>
    </w:p>
    <w:tbl>
      <w:tblPr>
        <w:tblStyle w:val="18"/>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rPr>
            </w:pPr>
            <w:r>
              <w:rPr>
                <w:rFonts w:hint="eastAsia" w:hAnsi="宋体" w:eastAsia="宋体" w:cs="宋体"/>
                <w:b/>
                <w:color w:val="auto"/>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招标人</w:t>
            </w:r>
          </w:p>
        </w:tc>
        <w:tc>
          <w:tcPr>
            <w:tcW w:w="6274" w:type="dxa"/>
            <w:gridSpan w:val="2"/>
            <w:vAlign w:val="center"/>
          </w:tcPr>
          <w:p>
            <w:pPr>
              <w:autoSpaceDE w:val="0"/>
              <w:autoSpaceDN w:val="0"/>
              <w:adjustRightInd w:val="0"/>
              <w:spacing w:line="320" w:lineRule="exact"/>
              <w:jc w:val="both"/>
              <w:rPr>
                <w:rFonts w:hint="eastAsia" w:hAnsi="宋体"/>
                <w:color w:val="auto"/>
                <w:sz w:val="24"/>
              </w:rPr>
            </w:pPr>
            <w:r>
              <w:rPr>
                <w:rFonts w:hint="eastAsia" w:hAnsi="宋体"/>
                <w:color w:val="auto"/>
                <w:sz w:val="24"/>
              </w:rPr>
              <w:t xml:space="preserve">招 标 人：许昌瑞新建设有限责任公司             </w:t>
            </w:r>
          </w:p>
          <w:p>
            <w:pPr>
              <w:autoSpaceDE w:val="0"/>
              <w:autoSpaceDN w:val="0"/>
              <w:adjustRightInd w:val="0"/>
              <w:spacing w:line="320" w:lineRule="exact"/>
              <w:jc w:val="both"/>
              <w:rPr>
                <w:rFonts w:hint="eastAsia" w:hAnsi="宋体"/>
                <w:color w:val="auto"/>
                <w:sz w:val="24"/>
              </w:rPr>
            </w:pPr>
            <w:r>
              <w:rPr>
                <w:rFonts w:hint="eastAsia" w:hAnsi="宋体"/>
                <w:color w:val="auto"/>
                <w:sz w:val="24"/>
              </w:rPr>
              <w:t>地    址：许昌市魏武大道</w:t>
            </w:r>
          </w:p>
          <w:p>
            <w:pPr>
              <w:autoSpaceDE w:val="0"/>
              <w:autoSpaceDN w:val="0"/>
              <w:adjustRightInd w:val="0"/>
              <w:spacing w:line="320" w:lineRule="exact"/>
              <w:jc w:val="both"/>
              <w:rPr>
                <w:rFonts w:hint="eastAsia" w:hAnsi="宋体"/>
                <w:color w:val="auto"/>
                <w:sz w:val="24"/>
              </w:rPr>
            </w:pPr>
            <w:r>
              <w:rPr>
                <w:rFonts w:hint="eastAsia" w:hAnsi="宋体"/>
                <w:color w:val="auto"/>
                <w:sz w:val="24"/>
              </w:rPr>
              <w:t>联 系 人：陆先生</w:t>
            </w:r>
          </w:p>
          <w:p>
            <w:pPr>
              <w:autoSpaceDE w:val="0"/>
              <w:autoSpaceDN w:val="0"/>
              <w:adjustRightInd w:val="0"/>
              <w:spacing w:line="420" w:lineRule="exact"/>
              <w:jc w:val="both"/>
              <w:rPr>
                <w:rFonts w:hAnsi="宋体" w:cs="宋体"/>
                <w:color w:val="auto"/>
                <w:sz w:val="24"/>
                <w:szCs w:val="24"/>
              </w:rPr>
            </w:pPr>
            <w:r>
              <w:rPr>
                <w:rFonts w:hint="eastAsia" w:hAnsi="宋体"/>
                <w:color w:val="auto"/>
                <w:sz w:val="24"/>
              </w:rPr>
              <w:t>联系方式：15993609550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招标代理机构</w:t>
            </w:r>
          </w:p>
        </w:tc>
        <w:tc>
          <w:tcPr>
            <w:tcW w:w="6274" w:type="dxa"/>
            <w:gridSpan w:val="2"/>
            <w:vAlign w:val="center"/>
          </w:tcPr>
          <w:p>
            <w:pPr>
              <w:autoSpaceDE w:val="0"/>
              <w:autoSpaceDN w:val="0"/>
              <w:adjustRightInd w:val="0"/>
              <w:spacing w:line="320" w:lineRule="exact"/>
              <w:jc w:val="both"/>
              <w:rPr>
                <w:rFonts w:hAnsi="宋体"/>
                <w:color w:val="auto"/>
                <w:sz w:val="24"/>
              </w:rPr>
            </w:pPr>
            <w:r>
              <w:rPr>
                <w:rFonts w:hint="eastAsia" w:hAnsi="宋体"/>
                <w:color w:val="auto"/>
                <w:sz w:val="24"/>
              </w:rPr>
              <w:t>代理机构：河南建标工程管理有限公司</w:t>
            </w:r>
          </w:p>
          <w:p>
            <w:pPr>
              <w:autoSpaceDE w:val="0"/>
              <w:autoSpaceDN w:val="0"/>
              <w:adjustRightInd w:val="0"/>
              <w:spacing w:line="320" w:lineRule="exact"/>
              <w:jc w:val="both"/>
              <w:rPr>
                <w:rFonts w:hAnsi="宋体"/>
                <w:color w:val="auto"/>
                <w:sz w:val="24"/>
              </w:rPr>
            </w:pPr>
            <w:r>
              <w:rPr>
                <w:rFonts w:hint="eastAsia" w:hAnsi="宋体"/>
                <w:color w:val="auto"/>
                <w:sz w:val="24"/>
              </w:rPr>
              <w:t>地</w:t>
            </w:r>
            <w:r>
              <w:rPr>
                <w:rFonts w:hAnsi="宋体"/>
                <w:color w:val="auto"/>
                <w:sz w:val="24"/>
              </w:rPr>
              <w:t>  </w:t>
            </w:r>
            <w:r>
              <w:rPr>
                <w:rFonts w:hint="eastAsia" w:hAnsi="宋体"/>
                <w:color w:val="auto"/>
                <w:sz w:val="24"/>
              </w:rPr>
              <w:t>址：许昌市劳动路</w:t>
            </w:r>
            <w:r>
              <w:rPr>
                <w:rFonts w:hAnsi="宋体"/>
                <w:color w:val="auto"/>
                <w:sz w:val="24"/>
              </w:rPr>
              <w:t>1567</w:t>
            </w:r>
            <w:r>
              <w:rPr>
                <w:rFonts w:hint="eastAsia" w:hAnsi="宋体"/>
                <w:color w:val="auto"/>
                <w:sz w:val="24"/>
              </w:rPr>
              <w:t>号</w:t>
            </w:r>
          </w:p>
          <w:p>
            <w:pPr>
              <w:autoSpaceDE w:val="0"/>
              <w:autoSpaceDN w:val="0"/>
              <w:adjustRightInd w:val="0"/>
              <w:spacing w:line="320" w:lineRule="exact"/>
              <w:jc w:val="both"/>
              <w:rPr>
                <w:rFonts w:hint="eastAsia" w:hAnsi="宋体" w:eastAsiaTheme="minorEastAsia"/>
                <w:color w:val="auto"/>
                <w:sz w:val="24"/>
                <w:lang w:eastAsia="zh-CN"/>
              </w:rPr>
            </w:pPr>
            <w:r>
              <w:rPr>
                <w:rFonts w:hint="eastAsia" w:hAnsi="宋体"/>
                <w:color w:val="auto"/>
                <w:sz w:val="24"/>
              </w:rPr>
              <w:t>联</w:t>
            </w:r>
            <w:r>
              <w:rPr>
                <w:rFonts w:hAnsi="宋体"/>
                <w:color w:val="auto"/>
                <w:sz w:val="24"/>
              </w:rPr>
              <w:t xml:space="preserve"> </w:t>
            </w:r>
            <w:r>
              <w:rPr>
                <w:rFonts w:hint="eastAsia" w:hAnsi="宋体"/>
                <w:color w:val="auto"/>
                <w:sz w:val="24"/>
              </w:rPr>
              <w:t>系</w:t>
            </w:r>
            <w:r>
              <w:rPr>
                <w:rFonts w:hAnsi="宋体"/>
                <w:color w:val="auto"/>
                <w:sz w:val="24"/>
              </w:rPr>
              <w:t xml:space="preserve"> </w:t>
            </w:r>
            <w:r>
              <w:rPr>
                <w:rFonts w:hint="eastAsia" w:hAnsi="宋体"/>
                <w:color w:val="auto"/>
                <w:sz w:val="24"/>
              </w:rPr>
              <w:t>人：</w:t>
            </w:r>
            <w:r>
              <w:rPr>
                <w:rFonts w:hint="eastAsia" w:hAnsi="宋体"/>
                <w:color w:val="auto"/>
                <w:sz w:val="24"/>
                <w:lang w:eastAsia="zh-CN"/>
              </w:rPr>
              <w:t>徐先生</w:t>
            </w:r>
          </w:p>
          <w:p>
            <w:pPr>
              <w:autoSpaceDE w:val="0"/>
              <w:autoSpaceDN w:val="0"/>
              <w:adjustRightInd w:val="0"/>
              <w:spacing w:line="420" w:lineRule="exact"/>
              <w:jc w:val="both"/>
              <w:rPr>
                <w:rFonts w:hint="eastAsia" w:hAnsi="宋体" w:cs="宋体" w:eastAsiaTheme="minorEastAsia"/>
                <w:color w:val="auto"/>
                <w:sz w:val="24"/>
                <w:lang w:eastAsia="zh-CN"/>
              </w:rPr>
            </w:pPr>
            <w:r>
              <w:rPr>
                <w:rFonts w:hint="eastAsia" w:hAnsi="宋体"/>
                <w:color w:val="auto"/>
                <w:sz w:val="24"/>
              </w:rPr>
              <w:t>联系电话：</w:t>
            </w:r>
            <w:r>
              <w:rPr>
                <w:rFonts w:hAnsi="宋体"/>
                <w:color w:val="auto"/>
                <w:sz w:val="24"/>
              </w:rPr>
              <w:t xml:space="preserve">0374-2771160  </w:t>
            </w:r>
            <w:r>
              <w:rPr>
                <w:rFonts w:hint="eastAsia" w:hAnsi="宋体"/>
                <w:color w:val="auto"/>
                <w:sz w:val="24"/>
                <w:lang w:eastAsia="zh-CN"/>
              </w:rPr>
              <w:t>17637961058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auto"/>
                <w:sz w:val="24"/>
              </w:rPr>
            </w:pPr>
            <w:r>
              <w:rPr>
                <w:rFonts w:hint="eastAsia" w:hAnsi="宋体" w:eastAsia="宋体" w:cs="宋体"/>
                <w:color w:val="auto"/>
                <w:sz w:val="24"/>
              </w:rPr>
              <w:t>项目名称</w:t>
            </w:r>
          </w:p>
        </w:tc>
        <w:tc>
          <w:tcPr>
            <w:tcW w:w="6274" w:type="dxa"/>
            <w:gridSpan w:val="2"/>
            <w:vAlign w:val="center"/>
          </w:tcPr>
          <w:p>
            <w:pPr>
              <w:autoSpaceDE w:val="0"/>
              <w:autoSpaceDN w:val="0"/>
              <w:adjustRightInd w:val="0"/>
              <w:spacing w:line="360" w:lineRule="auto"/>
              <w:jc w:val="both"/>
              <w:rPr>
                <w:rFonts w:hint="eastAsia" w:hAnsi="宋体" w:cs="宋体" w:eastAsiaTheme="minorEastAsia"/>
                <w:b/>
                <w:color w:val="auto"/>
                <w:sz w:val="30"/>
                <w:szCs w:val="30"/>
                <w:lang w:eastAsia="zh-CN"/>
              </w:rPr>
            </w:pPr>
            <w:r>
              <w:rPr>
                <w:rFonts w:hint="eastAsia" w:hAnsi="宋体" w:eastAsia="宋体" w:cs="宋体"/>
                <w:color w:val="auto"/>
                <w:sz w:val="24"/>
                <w:lang w:eastAsia="zh-CN"/>
              </w:rPr>
              <w:t>兰亭路（万通街—宏腾路）海绵工程及景观绿化带工程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建设地点</w:t>
            </w:r>
          </w:p>
        </w:tc>
        <w:tc>
          <w:tcPr>
            <w:tcW w:w="6274" w:type="dxa"/>
            <w:gridSpan w:val="2"/>
            <w:vAlign w:val="center"/>
          </w:tcPr>
          <w:p>
            <w:pPr>
              <w:widowControl/>
              <w:spacing w:line="300" w:lineRule="auto"/>
              <w:jc w:val="both"/>
              <w:rPr>
                <w:rFonts w:hAnsi="宋体" w:eastAsia="宋体" w:cs="宋体"/>
                <w:color w:val="auto"/>
                <w:sz w:val="24"/>
              </w:rPr>
            </w:pPr>
            <w:r>
              <w:rPr>
                <w:rFonts w:hint="eastAsia" w:hAnsi="宋体" w:eastAsia="宋体" w:cs="宋体"/>
                <w:color w:val="auto"/>
                <w:sz w:val="24"/>
              </w:rPr>
              <w:t>该项目位于</w:t>
            </w:r>
            <w:r>
              <w:rPr>
                <w:rFonts w:hint="eastAsia" w:hAnsi="宋体"/>
                <w:color w:val="auto"/>
                <w:sz w:val="24"/>
                <w:lang w:eastAsia="zh-CN"/>
              </w:rPr>
              <w:t>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资金来源</w:t>
            </w:r>
          </w:p>
        </w:tc>
        <w:tc>
          <w:tcPr>
            <w:tcW w:w="6274" w:type="dxa"/>
            <w:gridSpan w:val="2"/>
            <w:vAlign w:val="center"/>
          </w:tcPr>
          <w:p>
            <w:pPr>
              <w:autoSpaceDE w:val="0"/>
              <w:autoSpaceDN w:val="0"/>
              <w:adjustRightInd w:val="0"/>
              <w:spacing w:line="320" w:lineRule="exact"/>
              <w:jc w:val="both"/>
              <w:rPr>
                <w:rFonts w:hAnsi="宋体" w:eastAsia="宋体" w:cs="宋体"/>
                <w:color w:val="auto"/>
                <w:sz w:val="24"/>
              </w:rPr>
            </w:pPr>
            <w:r>
              <w:rPr>
                <w:rFonts w:hint="eastAsia" w:hAnsi="宋体" w:eastAsia="宋体"/>
                <w:color w:val="auto"/>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出资比例</w:t>
            </w:r>
          </w:p>
        </w:tc>
        <w:tc>
          <w:tcPr>
            <w:tcW w:w="6274" w:type="dxa"/>
            <w:gridSpan w:val="2"/>
            <w:vAlign w:val="center"/>
          </w:tcPr>
          <w:p>
            <w:pPr>
              <w:autoSpaceDE w:val="0"/>
              <w:autoSpaceDN w:val="0"/>
              <w:adjustRightInd w:val="0"/>
              <w:spacing w:line="420" w:lineRule="exact"/>
              <w:jc w:val="both"/>
              <w:rPr>
                <w:rFonts w:hAnsi="宋体" w:eastAsia="宋体" w:cs="宋体"/>
                <w:color w:val="auto"/>
                <w:sz w:val="24"/>
              </w:rPr>
            </w:pPr>
            <w:r>
              <w:rPr>
                <w:rFonts w:hint="eastAsia" w:hAnsi="宋体" w:eastAsia="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资金落实情况</w:t>
            </w:r>
          </w:p>
        </w:tc>
        <w:tc>
          <w:tcPr>
            <w:tcW w:w="6274" w:type="dxa"/>
            <w:gridSpan w:val="2"/>
            <w:vAlign w:val="center"/>
          </w:tcPr>
          <w:p>
            <w:pPr>
              <w:autoSpaceDE w:val="0"/>
              <w:autoSpaceDN w:val="0"/>
              <w:adjustRightInd w:val="0"/>
              <w:spacing w:line="420" w:lineRule="exact"/>
              <w:jc w:val="both"/>
              <w:rPr>
                <w:rFonts w:hAnsi="宋体" w:eastAsia="宋体" w:cs="宋体"/>
                <w:color w:val="auto"/>
                <w:sz w:val="24"/>
              </w:rPr>
            </w:pPr>
            <w:r>
              <w:rPr>
                <w:rFonts w:hint="eastAsia" w:hAnsi="宋体" w:eastAsia="宋体" w:cs="宋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招标范围</w:t>
            </w:r>
          </w:p>
        </w:tc>
        <w:tc>
          <w:tcPr>
            <w:tcW w:w="6274" w:type="dxa"/>
            <w:gridSpan w:val="2"/>
            <w:tcBorders>
              <w:bottom w:val="single" w:color="auto" w:sz="4" w:space="0"/>
            </w:tcBorders>
            <w:vAlign w:val="center"/>
          </w:tcPr>
          <w:p>
            <w:pPr>
              <w:autoSpaceDE w:val="0"/>
              <w:autoSpaceDN w:val="0"/>
              <w:adjustRightInd w:val="0"/>
              <w:spacing w:line="420" w:lineRule="exact"/>
              <w:jc w:val="both"/>
              <w:rPr>
                <w:rFonts w:hAnsi="宋体" w:eastAsia="宋体" w:cs="宋体"/>
                <w:color w:val="auto"/>
                <w:sz w:val="24"/>
              </w:rPr>
            </w:pPr>
            <w:r>
              <w:rPr>
                <w:rFonts w:hint="eastAsia" w:hAnsi="宋体" w:eastAsia="宋体" w:cs="宋体"/>
                <w:color w:val="auto"/>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both"/>
              <w:rPr>
                <w:rFonts w:hAnsi="宋体" w:eastAsia="宋体" w:cs="宋体"/>
                <w:color w:val="auto"/>
                <w:sz w:val="24"/>
                <w:szCs w:val="24"/>
              </w:rPr>
            </w:pPr>
            <w:r>
              <w:rPr>
                <w:rFonts w:hint="eastAsia" w:hAnsi="宋体" w:cs="仿宋_GB2312"/>
                <w:color w:val="auto"/>
                <w:sz w:val="24"/>
                <w:lang w:val="en-US" w:eastAsia="zh-CN"/>
              </w:rPr>
              <w:t>60</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质量要求</w:t>
            </w:r>
          </w:p>
        </w:tc>
        <w:tc>
          <w:tcPr>
            <w:tcW w:w="6274" w:type="dxa"/>
            <w:gridSpan w:val="2"/>
            <w:tcBorders>
              <w:top w:val="single" w:color="auto" w:sz="4" w:space="0"/>
            </w:tcBorders>
            <w:vAlign w:val="center"/>
          </w:tcPr>
          <w:p>
            <w:pPr>
              <w:autoSpaceDE w:val="0"/>
              <w:autoSpaceDN w:val="0"/>
              <w:adjustRightInd w:val="0"/>
              <w:spacing w:line="320" w:lineRule="exact"/>
              <w:jc w:val="both"/>
              <w:rPr>
                <w:rFonts w:hAnsi="宋体" w:eastAsia="宋体" w:cs="宋体"/>
                <w:color w:val="auto"/>
                <w:sz w:val="24"/>
              </w:rPr>
            </w:pPr>
            <w:r>
              <w:rPr>
                <w:rFonts w:hint="eastAsia" w:hAnsi="宋体" w:cs="黑体"/>
                <w:color w:val="auto"/>
                <w:sz w:val="24"/>
              </w:rPr>
              <w:t>合格（</w:t>
            </w:r>
            <w:r>
              <w:rPr>
                <w:rFonts w:hint="eastAsia"/>
                <w:color w:val="auto"/>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投标人资质条件</w:t>
            </w:r>
          </w:p>
        </w:tc>
        <w:tc>
          <w:tcPr>
            <w:tcW w:w="6274" w:type="dxa"/>
            <w:gridSpan w:val="2"/>
            <w:vAlign w:val="center"/>
          </w:tcPr>
          <w:p>
            <w:pPr>
              <w:autoSpaceDE w:val="0"/>
              <w:autoSpaceDN w:val="0"/>
              <w:adjustRightInd w:val="0"/>
              <w:spacing w:line="420" w:lineRule="exact"/>
              <w:jc w:val="both"/>
              <w:rPr>
                <w:rFonts w:hAnsi="宋体" w:eastAsia="宋体" w:cs="宋体"/>
                <w:color w:val="auto"/>
                <w:sz w:val="24"/>
              </w:rPr>
            </w:pPr>
            <w:r>
              <w:rPr>
                <w:rFonts w:hint="eastAsia" w:hAnsi="宋体" w:eastAsia="宋体" w:cs="宋体"/>
                <w:color w:val="auto"/>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是否接受联合体投标</w:t>
            </w:r>
          </w:p>
        </w:tc>
        <w:tc>
          <w:tcPr>
            <w:tcW w:w="6274" w:type="dxa"/>
            <w:gridSpan w:val="2"/>
            <w:vAlign w:val="center"/>
          </w:tcPr>
          <w:p>
            <w:pPr>
              <w:autoSpaceDE w:val="0"/>
              <w:autoSpaceDN w:val="0"/>
              <w:adjustRightInd w:val="0"/>
              <w:spacing w:line="420" w:lineRule="exact"/>
              <w:jc w:val="both"/>
              <w:rPr>
                <w:rFonts w:hAnsi="宋体" w:eastAsia="宋体" w:cs="宋体"/>
                <w:color w:val="auto"/>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踏勘现场</w:t>
            </w:r>
          </w:p>
        </w:tc>
        <w:tc>
          <w:tcPr>
            <w:tcW w:w="6274" w:type="dxa"/>
            <w:gridSpan w:val="2"/>
            <w:vAlign w:val="center"/>
          </w:tcPr>
          <w:p>
            <w:pPr>
              <w:autoSpaceDE w:val="0"/>
              <w:autoSpaceDN w:val="0"/>
              <w:adjustRightInd w:val="0"/>
              <w:spacing w:line="420" w:lineRule="exact"/>
              <w:jc w:val="both"/>
              <w:rPr>
                <w:rFonts w:hAnsi="宋体" w:eastAsia="宋体" w:cs="宋体"/>
                <w:color w:val="auto"/>
                <w:sz w:val="24"/>
              </w:rPr>
            </w:pPr>
            <w:r>
              <w:rPr>
                <w:rFonts w:hint="eastAsia" w:hAnsi="宋体" w:eastAsia="宋体" w:cs="宋体"/>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投标预备会</w:t>
            </w:r>
          </w:p>
        </w:tc>
        <w:tc>
          <w:tcPr>
            <w:tcW w:w="6274" w:type="dxa"/>
            <w:gridSpan w:val="2"/>
            <w:vAlign w:val="center"/>
          </w:tcPr>
          <w:p>
            <w:pPr>
              <w:autoSpaceDE w:val="0"/>
              <w:autoSpaceDN w:val="0"/>
              <w:adjustRightInd w:val="0"/>
              <w:spacing w:line="420" w:lineRule="exact"/>
              <w:jc w:val="both"/>
              <w:rPr>
                <w:rFonts w:hAnsi="宋体" w:eastAsia="宋体" w:cs="宋体"/>
                <w:color w:val="auto"/>
                <w:sz w:val="24"/>
              </w:rPr>
            </w:pPr>
            <w:r>
              <w:rPr>
                <w:rFonts w:hint="eastAsia" w:hAnsi="宋体" w:eastAsia="宋体" w:cs="宋体"/>
                <w:color w:val="auto"/>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投标人提出问题的</w:t>
            </w:r>
          </w:p>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截止时间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rPr>
            </w:pPr>
            <w:r>
              <w:rPr>
                <w:rFonts w:hint="eastAsia" w:hAnsi="宋体" w:eastAsia="宋体" w:cs="宋体"/>
                <w:color w:val="auto"/>
                <w:sz w:val="24"/>
              </w:rPr>
              <w:t>1.10.3</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招标人澄清的时间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分包</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偏离</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招标文件及图纸的</w:t>
            </w:r>
          </w:p>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获取</w:t>
            </w:r>
          </w:p>
        </w:tc>
        <w:tc>
          <w:tcPr>
            <w:tcW w:w="6274" w:type="dxa"/>
            <w:gridSpan w:val="2"/>
          </w:tcPr>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招标文件和工程量清单及图纸的获取：投标人于投标文件递交截止时间前均可登录【全国公共资源交易平台(河南省</w:t>
            </w:r>
            <w:r>
              <w:rPr>
                <w:rFonts w:hint="eastAsia" w:ascii="MS Mincho" w:hAnsi="MS Mincho" w:eastAsia="MS Mincho" w:cs="MS Mincho"/>
                <w:color w:val="auto"/>
                <w:sz w:val="24"/>
              </w:rPr>
              <w:t>▪</w:t>
            </w:r>
            <w:r>
              <w:rPr>
                <w:rFonts w:hint="eastAsia" w:hAnsi="宋体" w:eastAsia="宋体" w:cs="宋体"/>
                <w:color w:val="auto"/>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2.1.1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构成招标文件的其他材料</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rPr>
              <w:t>2020年</w:t>
            </w:r>
            <w:r>
              <w:rPr>
                <w:rFonts w:hint="eastAsia" w:hAnsi="宋体" w:cs="宋体"/>
                <w:color w:val="auto"/>
                <w:sz w:val="24"/>
                <w:szCs w:val="24"/>
                <w:lang w:val="en-US" w:eastAsia="zh-CN"/>
              </w:rPr>
              <w:t>7月6日</w:t>
            </w:r>
            <w:r>
              <w:rPr>
                <w:rFonts w:hint="eastAsia" w:hAnsi="宋体" w:cs="宋体"/>
                <w:color w:val="auto"/>
                <w:sz w:val="24"/>
                <w:szCs w:val="24"/>
              </w:rPr>
              <w:t>8时30分（</w:t>
            </w:r>
            <w:r>
              <w:rPr>
                <w:rFonts w:hint="eastAsia" w:hAnsi="宋体" w:eastAsia="宋体" w:cs="宋体"/>
                <w:color w:val="auto"/>
                <w:sz w:val="24"/>
              </w:rPr>
              <w:t>北京时间</w:t>
            </w: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2.3.1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   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投标保证金须知</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auto"/>
                <w:sz w:val="24"/>
              </w:rPr>
            </w:pPr>
            <w:r>
              <w:rPr>
                <w:rFonts w:hint="eastAsia" w:hAnsi="宋体" w:eastAsia="宋体" w:cs="宋体"/>
                <w:color w:val="auto"/>
                <w:sz w:val="24"/>
              </w:rPr>
              <w:t xml:space="preserve">2、基本户备案流程： </w:t>
            </w:r>
          </w:p>
          <w:p>
            <w:pPr>
              <w:autoSpaceDE w:val="0"/>
              <w:autoSpaceDN w:val="0"/>
              <w:adjustRightInd w:val="0"/>
              <w:rPr>
                <w:rFonts w:hAnsi="宋体" w:eastAsia="宋体" w:cs="宋体"/>
                <w:color w:val="auto"/>
                <w:sz w:val="24"/>
              </w:rPr>
            </w:pPr>
            <w:r>
              <w:rPr>
                <w:rFonts w:hint="eastAsia" w:hAnsi="宋体" w:eastAsia="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auto"/>
                <w:sz w:val="24"/>
              </w:rPr>
            </w:pPr>
            <w:r>
              <w:rPr>
                <w:rFonts w:hint="eastAsia" w:hAnsi="宋体" w:eastAsia="宋体" w:cs="宋体"/>
                <w:color w:val="auto"/>
                <w:sz w:val="24"/>
              </w:rPr>
              <w:t>3、特殊情况处理：</w:t>
            </w:r>
          </w:p>
          <w:p>
            <w:pPr>
              <w:autoSpaceDE w:val="0"/>
              <w:autoSpaceDN w:val="0"/>
              <w:adjustRightInd w:val="0"/>
              <w:rPr>
                <w:rFonts w:hAnsi="宋体" w:eastAsia="宋体" w:cs="宋体"/>
                <w:color w:val="auto"/>
                <w:sz w:val="24"/>
              </w:rPr>
            </w:pPr>
            <w:r>
              <w:rPr>
                <w:rFonts w:hint="eastAsia" w:hAnsi="宋体" w:eastAsia="宋体" w:cs="宋体"/>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auto"/>
                <w:sz w:val="24"/>
              </w:rPr>
            </w:pPr>
            <w:r>
              <w:rPr>
                <w:rFonts w:hint="eastAsia" w:hAnsi="宋体" w:eastAsia="宋体" w:cs="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bookmarkStart w:id="3" w:name="OLE_LINK4" w:colFirst="0" w:colLast="2"/>
            <w:bookmarkStart w:id="4" w:name="_Hlk424659721"/>
            <w:bookmarkStart w:id="5" w:name="OLE_LINK3" w:colFirst="0" w:colLast="2"/>
            <w:r>
              <w:rPr>
                <w:rFonts w:hint="eastAsia" w:hAnsi="宋体" w:eastAsia="宋体" w:cs="宋体"/>
                <w:color w:val="auto"/>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w:t>
            </w:r>
          </w:p>
        </w:tc>
        <w:tc>
          <w:tcPr>
            <w:tcW w:w="6274" w:type="dxa"/>
            <w:gridSpan w:val="2"/>
            <w:vAlign w:val="center"/>
          </w:tcPr>
          <w:p>
            <w:pPr>
              <w:autoSpaceDE w:val="0"/>
              <w:autoSpaceDN w:val="0"/>
              <w:adjustRightInd w:val="0"/>
              <w:spacing w:line="276" w:lineRule="auto"/>
              <w:jc w:val="left"/>
              <w:rPr>
                <w:rFonts w:hAnsi="宋体" w:cs="仿宋_GB2312"/>
                <w:color w:val="auto"/>
                <w:sz w:val="24"/>
              </w:rPr>
            </w:pPr>
            <w:r>
              <w:rPr>
                <w:rFonts w:hint="eastAsia" w:hAnsi="宋体" w:cs="仿宋_GB2312"/>
                <w:color w:val="auto"/>
                <w:sz w:val="24"/>
              </w:rPr>
              <w:t>投标保证金递交截</w:t>
            </w:r>
            <w:r>
              <w:rPr>
                <w:rFonts w:hint="eastAsia" w:hAnsi="宋体" w:cs="宋体"/>
                <w:color w:val="auto"/>
                <w:sz w:val="24"/>
                <w:lang w:val="zh-CN"/>
              </w:rPr>
              <w:t>止时间：（同投标截止时间）。</w:t>
            </w:r>
          </w:p>
          <w:p>
            <w:pPr>
              <w:autoSpaceDE w:val="0"/>
              <w:autoSpaceDN w:val="0"/>
              <w:adjustRightInd w:val="0"/>
              <w:spacing w:line="276" w:lineRule="auto"/>
              <w:jc w:val="left"/>
              <w:rPr>
                <w:rFonts w:hint="eastAsia" w:hAnsi="宋体" w:cs="仿宋_GB2312"/>
                <w:b/>
                <w:bCs/>
                <w:color w:val="auto"/>
                <w:sz w:val="24"/>
              </w:rPr>
            </w:pPr>
            <w:r>
              <w:rPr>
                <w:rFonts w:hint="eastAsia" w:hAnsi="宋体" w:cs="仿宋_GB2312"/>
                <w:b/>
                <w:bCs/>
                <w:color w:val="auto"/>
                <w:sz w:val="24"/>
              </w:rPr>
              <w:t>金额：</w:t>
            </w:r>
          </w:p>
          <w:p>
            <w:pPr>
              <w:autoSpaceDE w:val="0"/>
              <w:autoSpaceDN w:val="0"/>
              <w:adjustRightInd w:val="0"/>
              <w:spacing w:line="276" w:lineRule="auto"/>
              <w:jc w:val="left"/>
              <w:rPr>
                <w:rFonts w:hint="eastAsia" w:hAnsi="宋体" w:cs="仿宋_GB2312"/>
                <w:b/>
                <w:bCs/>
                <w:color w:val="auto"/>
                <w:sz w:val="24"/>
              </w:rPr>
            </w:pPr>
            <w:r>
              <w:rPr>
                <w:rFonts w:hint="eastAsia" w:hAnsi="宋体" w:cs="仿宋_GB2312"/>
                <w:b/>
                <w:bCs/>
                <w:color w:val="auto"/>
                <w:sz w:val="24"/>
                <w:lang w:eastAsia="zh-CN"/>
              </w:rPr>
              <w:t>第一标段：</w:t>
            </w:r>
            <w:r>
              <w:rPr>
                <w:rFonts w:hint="eastAsia" w:hAnsi="宋体" w:cs="仿宋_GB2312"/>
                <w:b/>
                <w:bCs/>
                <w:color w:val="auto"/>
                <w:sz w:val="24"/>
              </w:rPr>
              <w:t>人民币</w:t>
            </w:r>
            <w:r>
              <w:rPr>
                <w:rFonts w:hint="eastAsia" w:hAnsi="宋体" w:cs="仿宋_GB2312"/>
                <w:b/>
                <w:bCs/>
                <w:color w:val="auto"/>
                <w:sz w:val="24"/>
                <w:lang w:eastAsia="zh-CN"/>
              </w:rPr>
              <w:t>壹万捌仟元整</w:t>
            </w:r>
            <w:r>
              <w:rPr>
                <w:rFonts w:hint="eastAsia" w:hAnsi="宋体" w:cs="仿宋_GB2312"/>
                <w:b/>
                <w:bCs/>
                <w:color w:val="auto"/>
                <w:sz w:val="24"/>
              </w:rPr>
              <w:t>（￥</w:t>
            </w:r>
            <w:r>
              <w:rPr>
                <w:rFonts w:hint="eastAsia" w:hAnsi="宋体" w:cs="仿宋_GB2312"/>
                <w:b/>
                <w:bCs/>
                <w:color w:val="auto"/>
                <w:sz w:val="24"/>
                <w:lang w:val="en-US" w:eastAsia="zh-CN"/>
              </w:rPr>
              <w:t>18000.00</w:t>
            </w:r>
            <w:r>
              <w:rPr>
                <w:rFonts w:hint="eastAsia" w:hAnsi="宋体" w:cs="仿宋_GB2312"/>
                <w:b/>
                <w:bCs/>
                <w:color w:val="auto"/>
                <w:sz w:val="24"/>
              </w:rPr>
              <w:t>元）</w:t>
            </w:r>
          </w:p>
          <w:p>
            <w:pPr>
              <w:autoSpaceDE w:val="0"/>
              <w:autoSpaceDN w:val="0"/>
              <w:adjustRightInd w:val="0"/>
              <w:spacing w:line="276" w:lineRule="auto"/>
              <w:jc w:val="left"/>
              <w:rPr>
                <w:color w:val="auto"/>
              </w:rPr>
            </w:pPr>
            <w:r>
              <w:rPr>
                <w:rFonts w:hint="eastAsia" w:hAnsi="宋体" w:cs="仿宋_GB2312"/>
                <w:b/>
                <w:bCs/>
                <w:color w:val="auto"/>
                <w:sz w:val="24"/>
                <w:lang w:eastAsia="zh-CN"/>
              </w:rPr>
              <w:t>第二标段：</w:t>
            </w:r>
            <w:r>
              <w:rPr>
                <w:rFonts w:hint="eastAsia" w:hAnsi="宋体" w:cs="仿宋_GB2312"/>
                <w:b/>
                <w:bCs/>
                <w:color w:val="auto"/>
                <w:sz w:val="24"/>
              </w:rPr>
              <w:t>人民币</w:t>
            </w:r>
            <w:r>
              <w:rPr>
                <w:rFonts w:hint="eastAsia" w:hAnsi="宋体" w:cs="仿宋_GB2312"/>
                <w:b/>
                <w:bCs/>
                <w:color w:val="auto"/>
                <w:sz w:val="24"/>
                <w:lang w:eastAsia="zh-CN"/>
              </w:rPr>
              <w:t>伍万元整</w:t>
            </w:r>
            <w:r>
              <w:rPr>
                <w:rFonts w:hint="eastAsia" w:hAnsi="宋体" w:cs="仿宋_GB2312"/>
                <w:b/>
                <w:bCs/>
                <w:color w:val="auto"/>
                <w:sz w:val="24"/>
              </w:rPr>
              <w:t>（￥</w:t>
            </w:r>
            <w:r>
              <w:rPr>
                <w:rFonts w:hint="eastAsia" w:hAnsi="宋体" w:cs="仿宋_GB2312"/>
                <w:b/>
                <w:bCs/>
                <w:color w:val="auto"/>
                <w:sz w:val="24"/>
                <w:lang w:val="en-US" w:eastAsia="zh-CN"/>
              </w:rPr>
              <w:t>50000.00</w:t>
            </w:r>
            <w:r>
              <w:rPr>
                <w:rFonts w:hint="eastAsia" w:hAnsi="宋体" w:cs="仿宋_GB2312"/>
                <w:b/>
                <w:bCs/>
                <w:color w:val="auto"/>
                <w:sz w:val="24"/>
              </w:rPr>
              <w:t>元）</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auto"/>
                <w:sz w:val="24"/>
                <w:lang w:val="zh-CN"/>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lang w:val="zh-CN"/>
              </w:rPr>
              <w:t>。</w:t>
            </w:r>
            <w:r>
              <w:rPr>
                <w:rFonts w:hint="eastAsia" w:hAnsi="宋体" w:cs="宋体"/>
                <w:color w:val="auto"/>
                <w:sz w:val="24"/>
                <w:lang w:val="zh-CN"/>
              </w:rPr>
              <w:t>不予退还的保证金上缴国库。</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3.5.2</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hAnsi="宋体" w:eastAsia="宋体" w:cs="宋体"/>
                <w:color w:val="auto"/>
                <w:sz w:val="24"/>
                <w:szCs w:val="24"/>
                <w:lang w:eastAsia="zh-CN"/>
              </w:rPr>
              <w:t>2017年、2018年、2019年</w:t>
            </w:r>
            <w:r>
              <w:rPr>
                <w:rFonts w:hint="eastAsia" w:hAnsi="宋体" w:eastAsia="宋体" w:cs="宋体"/>
                <w:color w:val="auto"/>
                <w:sz w:val="24"/>
              </w:rPr>
              <w:t>。（</w:t>
            </w:r>
            <w:r>
              <w:rPr>
                <w:rFonts w:hint="eastAsia" w:hAnsi="宋体" w:cs="宋体"/>
                <w:color w:val="auto"/>
                <w:sz w:val="24"/>
              </w:rPr>
              <w:t>近年，指201</w:t>
            </w:r>
            <w:r>
              <w:rPr>
                <w:rFonts w:hint="eastAsia" w:hAnsi="宋体" w:cs="宋体"/>
                <w:color w:val="auto"/>
                <w:sz w:val="24"/>
                <w:lang w:val="en-US" w:eastAsia="zh-CN"/>
              </w:rPr>
              <w:t>7</w:t>
            </w:r>
            <w:r>
              <w:rPr>
                <w:rFonts w:hint="eastAsia" w:hAnsi="宋体" w:cs="宋体"/>
                <w:color w:val="auto"/>
                <w:sz w:val="24"/>
              </w:rPr>
              <w:t>、201</w:t>
            </w:r>
            <w:r>
              <w:rPr>
                <w:rFonts w:hint="eastAsia" w:hAnsi="宋体" w:cs="宋体"/>
                <w:color w:val="auto"/>
                <w:sz w:val="24"/>
                <w:lang w:val="en-US" w:eastAsia="zh-CN"/>
              </w:rPr>
              <w:t>8</w:t>
            </w:r>
            <w:r>
              <w:rPr>
                <w:rFonts w:hint="eastAsia" w:hAnsi="宋体" w:cs="宋体"/>
                <w:color w:val="auto"/>
                <w:sz w:val="24"/>
              </w:rPr>
              <w:t>、201</w:t>
            </w:r>
            <w:r>
              <w:rPr>
                <w:rFonts w:hint="eastAsia" w:hAnsi="宋体" w:cs="宋体"/>
                <w:color w:val="auto"/>
                <w:sz w:val="24"/>
                <w:lang w:val="en-US" w:eastAsia="zh-CN"/>
              </w:rPr>
              <w:t>9</w:t>
            </w:r>
            <w:r>
              <w:rPr>
                <w:rFonts w:hint="eastAsia" w:hAnsi="宋体" w:cs="宋体"/>
                <w:color w:val="auto"/>
                <w:sz w:val="24"/>
              </w:rPr>
              <w:t>年。（若公司成立未满三年，需提供自成立起至201</w:t>
            </w:r>
            <w:r>
              <w:rPr>
                <w:rFonts w:hint="eastAsia" w:hAnsi="宋体" w:cs="宋体"/>
                <w:color w:val="auto"/>
                <w:sz w:val="24"/>
                <w:lang w:val="en-US" w:eastAsia="zh-CN"/>
              </w:rPr>
              <w:t>9</w:t>
            </w:r>
            <w:r>
              <w:rPr>
                <w:rFonts w:hint="eastAsia" w:hAnsi="宋体" w:cs="宋体"/>
                <w:color w:val="auto"/>
                <w:sz w:val="24"/>
              </w:rPr>
              <w:t>年度财务状况）</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cs="TimesNewRomanPSMT"/>
                <w:color w:val="auto"/>
                <w:sz w:val="24"/>
              </w:rPr>
              <w:t>近年，指201</w:t>
            </w:r>
            <w:r>
              <w:rPr>
                <w:rFonts w:hint="eastAsia" w:hAnsi="宋体" w:cs="TimesNewRomanPSMT"/>
                <w:color w:val="auto"/>
                <w:sz w:val="24"/>
                <w:lang w:val="en-US" w:eastAsia="zh-CN"/>
              </w:rPr>
              <w:t>7</w:t>
            </w:r>
            <w:r>
              <w:rPr>
                <w:rFonts w:hint="eastAsia" w:hAnsi="宋体" w:cs="TimesNewRomanPSMT"/>
                <w:color w:val="auto"/>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3.5.5</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jc w:val="center"/>
              <w:rPr>
                <w:rFonts w:hAnsi="宋体" w:eastAsia="宋体" w:cs="宋体"/>
                <w:color w:val="auto"/>
                <w:sz w:val="24"/>
              </w:rPr>
            </w:pPr>
            <w:r>
              <w:rPr>
                <w:rFonts w:hint="eastAsia" w:hAnsi="宋体" w:eastAsia="宋体" w:cs="宋体"/>
                <w:color w:val="auto"/>
                <w:sz w:val="24"/>
              </w:rPr>
              <w:t>及仲裁</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3.6</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签字或盖章要求</w:t>
            </w:r>
          </w:p>
        </w:tc>
        <w:tc>
          <w:tcPr>
            <w:tcW w:w="6274" w:type="dxa"/>
            <w:gridSpan w:val="2"/>
            <w:vAlign w:val="center"/>
          </w:tcPr>
          <w:p>
            <w:pPr>
              <w:spacing w:line="360" w:lineRule="auto"/>
              <w:rPr>
                <w:rFonts w:hAnsi="宋体" w:eastAsia="宋体" w:cs="宋体"/>
                <w:color w:val="auto"/>
                <w:sz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spacing w:line="360" w:lineRule="auto"/>
              <w:rPr>
                <w:rFonts w:hAnsi="宋体" w:eastAsia="宋体" w:cs="宋体"/>
                <w:color w:val="auto"/>
                <w:sz w:val="24"/>
              </w:rPr>
            </w:pPr>
            <w:r>
              <w:rPr>
                <w:rFonts w:hint="eastAsia" w:hAnsi="宋体" w:eastAsia="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auto"/>
                <w:sz w:val="24"/>
                <w:szCs w:val="24"/>
              </w:rPr>
            </w:pPr>
            <w:r>
              <w:rPr>
                <w:rFonts w:hint="eastAsia" w:hAnsi="宋体" w:eastAsia="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电子投标文件递交地点：电子投标文件应按规定在投标截止时间（开标时间）之前成功提交至《全国公共资源交易平台</w:t>
            </w:r>
            <w:r>
              <w:rPr>
                <w:rFonts w:hAnsi="宋体" w:eastAsia="宋体" w:cs="宋体"/>
                <w:color w:val="auto"/>
                <w:sz w:val="24"/>
              </w:rPr>
              <w:t>(</w:t>
            </w:r>
            <w:r>
              <w:rPr>
                <w:rFonts w:hint="eastAsia" w:hAnsi="宋体" w:eastAsia="宋体" w:cs="宋体"/>
                <w:color w:val="auto"/>
                <w:sz w:val="24"/>
              </w:rPr>
              <w:t>河南省</w:t>
            </w:r>
            <w:r>
              <w:rPr>
                <w:rFonts w:hint="eastAsia" w:ascii="MS Mincho" w:hAnsi="MS Mincho" w:eastAsia="MS Mincho" w:cs="MS Mincho"/>
                <w:color w:val="auto"/>
                <w:sz w:val="24"/>
              </w:rPr>
              <w:t>▪</w:t>
            </w:r>
            <w:r>
              <w:rPr>
                <w:rFonts w:hint="eastAsia" w:hAnsi="宋体" w:eastAsia="宋体" w:cs="宋体"/>
                <w:color w:val="auto"/>
                <w:sz w:val="24"/>
              </w:rPr>
              <w:t>许昌市》公共资源交易系统（</w:t>
            </w:r>
            <w:r>
              <w:rPr>
                <w:rFonts w:hAnsi="宋体" w:eastAsia="宋体" w:cs="宋体"/>
                <w:color w:val="auto"/>
                <w:sz w:val="24"/>
              </w:rPr>
              <w:t>http://221.14.6.70:8088/ggzy/</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开标时间：</w:t>
            </w:r>
            <w:r>
              <w:rPr>
                <w:rFonts w:hint="eastAsia" w:hAnsi="宋体" w:eastAsia="宋体" w:cs="宋体"/>
                <w:b/>
                <w:color w:val="auto"/>
                <w:sz w:val="24"/>
                <w:u w:val="single"/>
              </w:rPr>
              <w:t>同投标截止时间</w:t>
            </w:r>
          </w:p>
          <w:p>
            <w:pPr>
              <w:spacing w:line="440" w:lineRule="exact"/>
              <w:rPr>
                <w:rFonts w:hAnsi="宋体" w:cs="宋体"/>
                <w:color w:val="auto"/>
                <w:sz w:val="24"/>
                <w:szCs w:val="24"/>
              </w:rPr>
            </w:pPr>
            <w:r>
              <w:rPr>
                <w:rFonts w:hint="eastAsia" w:hAnsi="宋体" w:eastAsia="宋体" w:cs="宋体"/>
                <w:color w:val="auto"/>
                <w:sz w:val="24"/>
              </w:rPr>
              <w:t>开标地点：</w:t>
            </w:r>
            <w:r>
              <w:rPr>
                <w:rFonts w:hint="eastAsia" w:hAnsi="宋体" w:cs="宋体"/>
                <w:color w:val="auto"/>
                <w:sz w:val="24"/>
                <w:szCs w:val="24"/>
              </w:rPr>
              <w:t>许昌市公共资源交易中心（龙兴路与竹林路交汇处创业服务中心C 座）三楼开标</w:t>
            </w:r>
            <w:r>
              <w:rPr>
                <w:rFonts w:hint="eastAsia" w:hAnsi="宋体" w:cs="宋体"/>
                <w:color w:val="auto"/>
                <w:sz w:val="24"/>
                <w:szCs w:val="24"/>
                <w:lang w:eastAsia="zh-CN"/>
              </w:rPr>
              <w:t>三</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开标程序</w:t>
            </w:r>
          </w:p>
        </w:tc>
        <w:tc>
          <w:tcPr>
            <w:tcW w:w="6274" w:type="dxa"/>
            <w:gridSpan w:val="2"/>
          </w:tcPr>
          <w:p>
            <w:pPr>
              <w:spacing w:line="520" w:lineRule="exact"/>
              <w:rPr>
                <w:rFonts w:hAnsi="宋体" w:eastAsia="宋体" w:cs="宋体"/>
                <w:color w:val="auto"/>
                <w:sz w:val="24"/>
              </w:rPr>
            </w:pPr>
            <w:r>
              <w:rPr>
                <w:rFonts w:hint="eastAsia" w:hAnsi="宋体" w:eastAsia="宋体" w:cs="宋体"/>
                <w:color w:val="auto"/>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eastAsia="宋体" w:cs="宋体"/>
                <w:color w:val="auto"/>
                <w:sz w:val="24"/>
              </w:rPr>
            </w:pPr>
            <w:r>
              <w:rPr>
                <w:rFonts w:hint="eastAsia" w:hAnsi="宋体" w:eastAsia="宋体" w:cs="宋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eastAsia="宋体" w:cs="宋体"/>
                <w:color w:val="auto"/>
                <w:sz w:val="24"/>
              </w:rPr>
            </w:pPr>
            <w:r>
              <w:rPr>
                <w:rFonts w:hint="eastAsia" w:hAnsi="宋体" w:eastAsia="宋体" w:cs="宋体"/>
                <w:color w:val="auto"/>
                <w:sz w:val="24"/>
              </w:rPr>
              <w:t>(3)解密完成后，招标人（代理机构）点击“系数抽取”按钮进行系数抽取，系数抽取情况在“公告通知”处显示。</w:t>
            </w:r>
          </w:p>
          <w:p>
            <w:pPr>
              <w:spacing w:line="520" w:lineRule="exact"/>
              <w:rPr>
                <w:rFonts w:hAnsi="宋体" w:eastAsia="宋体" w:cs="宋体"/>
                <w:color w:val="auto"/>
                <w:sz w:val="24"/>
              </w:rPr>
            </w:pPr>
            <w:r>
              <w:rPr>
                <w:rFonts w:hint="eastAsia" w:hAnsi="宋体" w:eastAsia="宋体" w:cs="宋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ind w:firstLine="120" w:firstLineChars="50"/>
              <w:rPr>
                <w:rFonts w:hAnsi="宋体" w:eastAsia="宋体" w:cs="宋体"/>
                <w:color w:val="auto"/>
                <w:sz w:val="24"/>
              </w:rPr>
            </w:pPr>
            <w:r>
              <w:rPr>
                <w:rFonts w:hint="eastAsia" w:hAnsi="宋体" w:eastAsia="宋体" w:cs="宋体"/>
                <w:color w:val="auto"/>
                <w:sz w:val="24"/>
              </w:rPr>
              <w:t xml:space="preserve"> (5)如无投标人提出异议，招标代理机构通过“文字互动”对话框通知各投标人进行电子签章。投标人应在《开标记录表》上进行电子签章，未进行电子签章的视为对开标结果无异议。</w:t>
            </w:r>
          </w:p>
          <w:p>
            <w:pPr>
              <w:spacing w:line="520" w:lineRule="exact"/>
              <w:rPr>
                <w:rFonts w:hAnsi="宋体" w:eastAsia="宋体" w:cs="宋体"/>
                <w:color w:val="auto"/>
                <w:sz w:val="24"/>
              </w:rPr>
            </w:pPr>
            <w:r>
              <w:rPr>
                <w:rFonts w:hint="eastAsia" w:hAnsi="宋体" w:eastAsia="宋体" w:cs="宋体"/>
                <w:color w:val="auto"/>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274" w:type="dxa"/>
            <w:gridSpan w:val="2"/>
            <w:vAlign w:val="center"/>
          </w:tcPr>
          <w:p>
            <w:pPr>
              <w:rPr>
                <w:rFonts w:ascii="新宋体" w:hAnsi="新宋体" w:eastAsia="新宋体"/>
                <w:color w:val="auto"/>
                <w:sz w:val="24"/>
              </w:rPr>
            </w:pPr>
            <w:r>
              <w:rPr>
                <w:rFonts w:hint="eastAsia" w:hAnsi="宋体" w:eastAsia="宋体" w:cs="宋体"/>
                <w:color w:val="auto"/>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auto"/>
                <w:sz w:val="24"/>
              </w:rPr>
            </w:pPr>
            <w:r>
              <w:rPr>
                <w:rFonts w:hint="eastAsia" w:hAnsi="宋体" w:eastAsia="宋体" w:cs="宋体"/>
                <w:b/>
                <w:color w:val="auto"/>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2"/>
              <w:numPr>
                <w:ilvl w:val="0"/>
                <w:numId w:val="0"/>
              </w:numPr>
              <w:rPr>
                <w:rFonts w:hint="eastAsia" w:hAnsi="宋体" w:cs="宋体"/>
                <w:b/>
                <w:bCs/>
                <w:color w:val="auto"/>
                <w:sz w:val="24"/>
              </w:rPr>
            </w:pPr>
            <w:r>
              <w:rPr>
                <w:rFonts w:hint="eastAsia" w:hAnsi="宋体" w:cs="宋体"/>
                <w:b/>
                <w:bCs/>
                <w:color w:val="auto"/>
                <w:sz w:val="24"/>
                <w:lang w:eastAsia="zh-CN"/>
              </w:rPr>
              <w:t>一标段：</w:t>
            </w:r>
            <w:r>
              <w:rPr>
                <w:rFonts w:hint="eastAsia" w:hAnsi="宋体" w:cs="宋体"/>
                <w:b/>
                <w:bCs/>
                <w:color w:val="auto"/>
                <w:sz w:val="24"/>
              </w:rPr>
              <w:t>指201</w:t>
            </w:r>
            <w:r>
              <w:rPr>
                <w:rFonts w:hint="eastAsia" w:hAnsi="宋体" w:cs="宋体"/>
                <w:b/>
                <w:bCs/>
                <w:color w:val="auto"/>
                <w:sz w:val="24"/>
                <w:lang w:val="en-US" w:eastAsia="zh-CN"/>
              </w:rPr>
              <w:t>7</w:t>
            </w:r>
            <w:r>
              <w:rPr>
                <w:rFonts w:hint="eastAsia" w:hAnsi="宋体" w:cs="宋体"/>
                <w:b/>
                <w:bCs/>
                <w:color w:val="auto"/>
                <w:sz w:val="24"/>
              </w:rPr>
              <w:t>年1月1日以来承接过</w:t>
            </w:r>
            <w:r>
              <w:rPr>
                <w:rFonts w:hint="eastAsia" w:hAnsi="宋体" w:cs="宋体"/>
                <w:b/>
                <w:bCs/>
                <w:color w:val="auto"/>
                <w:sz w:val="24"/>
                <w:lang w:eastAsia="zh-CN"/>
              </w:rPr>
              <w:t>不低于本次招标控制价</w:t>
            </w:r>
            <w:r>
              <w:rPr>
                <w:rFonts w:hint="eastAsia" w:hAnsi="宋体" w:cs="宋体"/>
                <w:b/>
                <w:bCs/>
                <w:color w:val="auto"/>
                <w:sz w:val="24"/>
              </w:rPr>
              <w:t>的</w:t>
            </w:r>
            <w:r>
              <w:rPr>
                <w:rFonts w:hint="eastAsia" w:hAnsi="宋体" w:cs="宋体"/>
                <w:b/>
                <w:bCs/>
                <w:color w:val="auto"/>
                <w:sz w:val="24"/>
                <w:lang w:eastAsia="zh-CN"/>
              </w:rPr>
              <w:t>市政公用工程</w:t>
            </w:r>
            <w:r>
              <w:rPr>
                <w:rFonts w:hint="eastAsia" w:hAnsi="宋体" w:cs="宋体"/>
                <w:b/>
                <w:bCs/>
                <w:color w:val="auto"/>
                <w:sz w:val="24"/>
              </w:rPr>
              <w:t>。</w:t>
            </w:r>
          </w:p>
          <w:p>
            <w:pPr>
              <w:pStyle w:val="2"/>
              <w:ind w:left="0" w:leftChars="0" w:firstLine="0" w:firstLineChars="0"/>
              <w:rPr>
                <w:rFonts w:hint="eastAsia" w:hAnsi="宋体" w:cs="TimesNewRomanPSMT" w:eastAsiaTheme="minorEastAsia"/>
                <w:color w:val="auto"/>
                <w:sz w:val="24"/>
                <w:lang w:eastAsia="zh-CN"/>
              </w:rPr>
            </w:pPr>
            <w:r>
              <w:rPr>
                <w:rFonts w:hint="eastAsia" w:hAnsi="宋体" w:cs="宋体"/>
                <w:b/>
                <w:bCs/>
                <w:color w:val="auto"/>
                <w:sz w:val="24"/>
                <w:lang w:eastAsia="zh-CN"/>
              </w:rPr>
              <w:t>二标段：</w:t>
            </w:r>
            <w:r>
              <w:rPr>
                <w:rFonts w:hint="eastAsia" w:hAnsi="宋体" w:cs="宋体"/>
                <w:b/>
                <w:bCs/>
                <w:color w:val="auto"/>
                <w:sz w:val="24"/>
              </w:rPr>
              <w:t>指2017年1月1日以来承接过</w:t>
            </w:r>
            <w:r>
              <w:rPr>
                <w:rFonts w:hint="eastAsia" w:hAnsi="宋体" w:cs="宋体"/>
                <w:b/>
                <w:bCs/>
                <w:color w:val="auto"/>
                <w:sz w:val="24"/>
                <w:lang w:eastAsia="zh-CN"/>
              </w:rPr>
              <w:t>不低于本次招标控制价</w:t>
            </w:r>
            <w:r>
              <w:rPr>
                <w:rFonts w:hint="eastAsia" w:hAnsi="宋体" w:cs="宋体"/>
                <w:b/>
                <w:bCs/>
                <w:color w:val="auto"/>
                <w:sz w:val="24"/>
              </w:rPr>
              <w:t>的绿化工程。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keepNext/>
              <w:spacing w:line="276" w:lineRule="auto"/>
              <w:rPr>
                <w:rFonts w:hint="eastAsia" w:hAnsi="宋体" w:cs="宋体"/>
                <w:color w:val="auto"/>
                <w:sz w:val="24"/>
              </w:rPr>
            </w:pPr>
            <w:r>
              <w:rPr>
                <w:rFonts w:hint="eastAsia" w:hAnsi="宋体" w:cs="宋体"/>
                <w:color w:val="auto"/>
                <w:sz w:val="24"/>
              </w:rPr>
              <w:t>本工程设招标控制价：</w:t>
            </w:r>
          </w:p>
          <w:p>
            <w:pPr>
              <w:keepNext/>
              <w:spacing w:line="276" w:lineRule="auto"/>
              <w:rPr>
                <w:rFonts w:hint="eastAsia" w:hAnsi="宋体" w:cs="宋体" w:eastAsiaTheme="minorEastAsia"/>
                <w:b/>
                <w:bCs/>
                <w:color w:val="auto"/>
                <w:sz w:val="24"/>
                <w:lang w:eastAsia="zh-CN"/>
              </w:rPr>
            </w:pPr>
            <w:r>
              <w:rPr>
                <w:rFonts w:hint="eastAsia" w:hAnsi="宋体" w:cs="Times New Roman"/>
                <w:b/>
                <w:bCs/>
                <w:color w:val="auto"/>
                <w:sz w:val="24"/>
              </w:rPr>
              <w:t>一标段：</w:t>
            </w:r>
            <w:r>
              <w:rPr>
                <w:rFonts w:hint="eastAsia" w:hAnsi="宋体" w:cs="宋体"/>
                <w:b/>
                <w:bCs/>
                <w:color w:val="auto"/>
                <w:sz w:val="24"/>
              </w:rPr>
              <w:t>大写：</w:t>
            </w:r>
            <w:r>
              <w:rPr>
                <w:rFonts w:hint="eastAsia" w:hAnsi="宋体" w:cs="宋体"/>
                <w:b/>
                <w:bCs/>
                <w:color w:val="auto"/>
                <w:sz w:val="24"/>
                <w:lang w:eastAsia="zh-CN"/>
              </w:rPr>
              <w:t>玖拾肆万肆仟捌佰肆拾陆元捌角肆分</w:t>
            </w:r>
          </w:p>
          <w:p>
            <w:pPr>
              <w:keepNext/>
              <w:spacing w:line="276" w:lineRule="auto"/>
              <w:rPr>
                <w:rFonts w:hAnsi="宋体" w:cs="宋体"/>
                <w:b/>
                <w:bCs/>
                <w:color w:val="auto"/>
                <w:sz w:val="24"/>
              </w:rPr>
            </w:pPr>
            <w:r>
              <w:rPr>
                <w:rFonts w:hint="eastAsia" w:hAnsi="宋体" w:cs="宋体"/>
                <w:b/>
                <w:bCs/>
                <w:color w:val="auto"/>
                <w:sz w:val="24"/>
              </w:rPr>
              <w:t>小写：￥</w:t>
            </w:r>
            <w:r>
              <w:rPr>
                <w:rFonts w:hint="eastAsia" w:hAnsi="宋体" w:cs="Times New Roman"/>
                <w:b/>
                <w:bCs/>
                <w:color w:val="auto"/>
                <w:sz w:val="24"/>
                <w:lang w:val="en-US" w:eastAsia="zh-CN"/>
              </w:rPr>
              <w:t>944846.84</w:t>
            </w:r>
            <w:r>
              <w:rPr>
                <w:rFonts w:hint="eastAsia" w:hAnsi="宋体" w:cs="宋体"/>
                <w:b/>
                <w:bCs/>
                <w:color w:val="auto"/>
                <w:sz w:val="24"/>
              </w:rPr>
              <w:t>元</w:t>
            </w:r>
          </w:p>
          <w:p>
            <w:pPr>
              <w:keepNext/>
              <w:spacing w:line="276" w:lineRule="auto"/>
              <w:rPr>
                <w:rFonts w:hint="eastAsia" w:hAnsi="宋体" w:cs="宋体" w:eastAsiaTheme="minorEastAsia"/>
                <w:b/>
                <w:bCs/>
                <w:color w:val="auto"/>
                <w:sz w:val="24"/>
                <w:lang w:eastAsia="zh-CN"/>
              </w:rPr>
            </w:pPr>
            <w:r>
              <w:rPr>
                <w:rFonts w:hint="eastAsia" w:hAnsi="宋体" w:cs="Times New Roman"/>
                <w:b/>
                <w:bCs/>
                <w:color w:val="auto"/>
                <w:sz w:val="24"/>
              </w:rPr>
              <w:t>二标段：</w:t>
            </w:r>
            <w:r>
              <w:rPr>
                <w:rFonts w:hint="eastAsia" w:hAnsi="宋体" w:cs="宋体"/>
                <w:b/>
                <w:bCs/>
                <w:color w:val="auto"/>
                <w:sz w:val="24"/>
              </w:rPr>
              <w:t>大写：</w:t>
            </w:r>
            <w:r>
              <w:rPr>
                <w:rFonts w:hint="eastAsia" w:hAnsi="宋体" w:cs="宋体"/>
                <w:b/>
                <w:bCs/>
                <w:color w:val="auto"/>
                <w:sz w:val="24"/>
                <w:lang w:eastAsia="zh-CN"/>
              </w:rPr>
              <w:t>贰佰伍拾伍万玖仟伍佰陆拾贰元贰角</w:t>
            </w:r>
          </w:p>
          <w:p>
            <w:pPr>
              <w:keepNext/>
              <w:spacing w:line="276" w:lineRule="auto"/>
              <w:rPr>
                <w:b/>
                <w:bCs/>
                <w:color w:val="auto"/>
              </w:rPr>
            </w:pPr>
            <w:r>
              <w:rPr>
                <w:rFonts w:hint="eastAsia" w:hAnsi="宋体" w:cs="宋体"/>
                <w:b/>
                <w:bCs/>
                <w:color w:val="auto"/>
                <w:sz w:val="24"/>
              </w:rPr>
              <w:t>小写：￥</w:t>
            </w:r>
            <w:r>
              <w:rPr>
                <w:rFonts w:hint="eastAsia" w:hAnsi="宋体" w:cs="Times New Roman"/>
                <w:b/>
                <w:bCs/>
                <w:color w:val="auto"/>
                <w:sz w:val="24"/>
                <w:lang w:val="en-US" w:eastAsia="zh-CN"/>
              </w:rPr>
              <w:t>2559562.2</w:t>
            </w:r>
            <w:r>
              <w:rPr>
                <w:rFonts w:hint="eastAsia" w:hAnsi="宋体" w:cs="Times New Roman"/>
                <w:b/>
                <w:bCs/>
                <w:color w:val="auto"/>
                <w:sz w:val="24"/>
              </w:rPr>
              <w:t>元</w:t>
            </w:r>
          </w:p>
          <w:p>
            <w:pPr>
              <w:autoSpaceDE w:val="0"/>
              <w:autoSpaceDN w:val="0"/>
              <w:adjustRightInd w:val="0"/>
              <w:spacing w:line="420" w:lineRule="exact"/>
              <w:ind w:firstLine="235" w:firstLineChars="98"/>
              <w:rPr>
                <w:rFonts w:hAnsi="宋体" w:eastAsia="宋体" w:cs="宋体"/>
                <w:color w:val="auto"/>
                <w:sz w:val="24"/>
              </w:rPr>
            </w:pPr>
            <w:r>
              <w:rPr>
                <w:rFonts w:hint="eastAsia" w:ascii="新宋体" w:hAnsi="新宋体" w:eastAsia="新宋体"/>
                <w:b/>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4"/>
              </w:rPr>
            </w:pPr>
          </w:p>
        </w:tc>
        <w:tc>
          <w:tcPr>
            <w:tcW w:w="3037" w:type="dxa"/>
            <w:gridSpan w:val="4"/>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Ansi="宋体" w:eastAsia="宋体" w:cs="宋体"/>
                <w:color w:val="auto"/>
                <w:sz w:val="24"/>
              </w:rPr>
            </w:pPr>
            <w:r>
              <w:rPr>
                <w:rFonts w:hint="eastAsia" w:hAnsi="宋体" w:eastAsia="宋体" w:cs="宋体"/>
                <w:color w:val="auto"/>
                <w:sz w:val="24"/>
              </w:rPr>
              <w:t>评审方式</w:t>
            </w:r>
          </w:p>
        </w:tc>
        <w:tc>
          <w:tcPr>
            <w:tcW w:w="5753" w:type="dxa"/>
            <w:vAlign w:val="center"/>
          </w:tcPr>
          <w:p>
            <w:pPr>
              <w:spacing w:line="312" w:lineRule="auto"/>
              <w:rPr>
                <w:rFonts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构成本招标文件的各个组成文件应互为解释，互为说明；</w:t>
            </w:r>
          </w:p>
          <w:p>
            <w:pPr>
              <w:spacing w:line="360" w:lineRule="auto"/>
              <w:rPr>
                <w:rFonts w:hAnsi="宋体" w:eastAsia="宋体" w:cs="宋体"/>
                <w:color w:val="auto"/>
                <w:sz w:val="24"/>
              </w:rPr>
            </w:pPr>
            <w:r>
              <w:rPr>
                <w:rFonts w:hint="eastAsia" w:hAnsi="宋体" w:eastAsia="宋体" w:cs="宋体"/>
                <w:color w:val="auto"/>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4"/>
              </w:rPr>
            </w:pPr>
            <w:r>
              <w:rPr>
                <w:rFonts w:hint="eastAsia" w:hAnsi="宋体" w:eastAsia="宋体" w:cs="宋体"/>
                <w:color w:val="auto"/>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4"/>
              </w:rPr>
            </w:pPr>
            <w:r>
              <w:rPr>
                <w:rFonts w:hint="eastAsia" w:hAnsi="宋体" w:eastAsia="宋体" w:cs="宋体"/>
                <w:color w:val="auto"/>
                <w:sz w:val="24"/>
              </w:rPr>
              <w:t>3、同一组成文件中就同一事项的规定或约定不一致的，以编排顺序在后者为准；</w:t>
            </w:r>
          </w:p>
          <w:p>
            <w:pPr>
              <w:spacing w:line="360" w:lineRule="auto"/>
              <w:rPr>
                <w:rFonts w:hAnsi="宋体" w:eastAsia="宋体" w:cs="宋体"/>
                <w:color w:val="auto"/>
                <w:sz w:val="24"/>
              </w:rPr>
            </w:pPr>
            <w:r>
              <w:rPr>
                <w:rFonts w:hint="eastAsia" w:hAnsi="宋体" w:eastAsia="宋体" w:cs="宋体"/>
                <w:color w:val="auto"/>
                <w:sz w:val="24"/>
              </w:rPr>
              <w:t>4、同一组成文件不同版本之间有不一致的，以形成时间在后者为准。</w:t>
            </w:r>
          </w:p>
          <w:p>
            <w:pPr>
              <w:spacing w:line="360" w:lineRule="auto"/>
              <w:rPr>
                <w:rFonts w:hAnsi="宋体" w:eastAsia="宋体" w:cs="宋体"/>
                <w:color w:val="auto"/>
                <w:sz w:val="24"/>
              </w:rPr>
            </w:pPr>
            <w:r>
              <w:rPr>
                <w:rFonts w:hint="eastAsia" w:hAnsi="宋体" w:eastAsia="宋体" w:cs="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r>
              <w:rPr>
                <w:rFonts w:hint="eastAsia" w:hAnsi="宋体" w:eastAsia="宋体" w:cs="宋体"/>
                <w:color w:val="auto"/>
                <w:sz w:val="24"/>
              </w:rPr>
              <w:t>10.11</w:t>
            </w: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auto"/>
                <w:sz w:val="24"/>
              </w:rPr>
            </w:pPr>
            <w:r>
              <w:rPr>
                <w:rFonts w:hint="eastAsia" w:hAnsi="宋体" w:eastAsia="宋体" w:cs="宋体"/>
                <w:b/>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auto"/>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5、招标人及其代理机构需留存项目电子档案时，可在质疑期满后使用</w:t>
            </w:r>
            <w:r>
              <w:rPr>
                <w:rFonts w:hAnsi="宋体" w:eastAsia="宋体" w:cs="宋体"/>
                <w:color w:val="auto"/>
                <w:sz w:val="24"/>
              </w:rPr>
              <w:t>CA锁从交易平台自行下载。</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6、商务标投标文件制作注意事项：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auto"/>
              </w:rPr>
            </w:pPr>
            <w:r>
              <w:rPr>
                <w:rFonts w:hint="eastAsia" w:hAnsi="宋体" w:eastAsia="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auto"/>
          <w:sz w:val="24"/>
        </w:rPr>
      </w:pPr>
      <w:bookmarkStart w:id="6" w:name="_Toc283559947"/>
      <w:r>
        <w:rPr>
          <w:rFonts w:hint="eastAsia" w:hAnsi="宋体" w:cs="宋体"/>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7" w:name="_Toc152045535"/>
      <w:bookmarkStart w:id="8" w:name="_Toc144974503"/>
      <w:bookmarkStart w:id="9" w:name="_Toc152042311"/>
      <w:bookmarkStart w:id="10" w:name="_Toc179632552"/>
      <w:r>
        <w:rPr>
          <w:rFonts w:hint="eastAsia" w:hAnsi="宋体" w:cs="宋体"/>
          <w:b/>
          <w:color w:val="auto"/>
          <w:sz w:val="24"/>
        </w:rPr>
        <w:t>1.5 费用承担</w:t>
      </w:r>
      <w:bookmarkEnd w:id="7"/>
      <w:bookmarkEnd w:id="8"/>
      <w:bookmarkEnd w:id="9"/>
      <w:bookmarkEnd w:id="10"/>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1" w:name="_Toc179632553"/>
      <w:bookmarkStart w:id="12" w:name="_Toc152042312"/>
      <w:bookmarkStart w:id="13" w:name="_Toc144974504"/>
      <w:bookmarkStart w:id="14" w:name="_Toc152045536"/>
      <w:r>
        <w:rPr>
          <w:rFonts w:hint="eastAsia" w:hAnsi="宋体" w:cs="宋体"/>
          <w:b/>
          <w:color w:val="auto"/>
          <w:sz w:val="24"/>
        </w:rPr>
        <w:t>1.6 保密</w:t>
      </w:r>
      <w:bookmarkEnd w:id="11"/>
      <w:bookmarkEnd w:id="12"/>
      <w:bookmarkEnd w:id="13"/>
      <w:bookmarkEnd w:id="14"/>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5" w:name="_Toc144974505"/>
      <w:bookmarkStart w:id="16" w:name="_Toc179632554"/>
      <w:bookmarkStart w:id="17" w:name="_Toc152045537"/>
      <w:bookmarkStart w:id="18" w:name="_Toc152042313"/>
      <w:r>
        <w:rPr>
          <w:rFonts w:hint="eastAsia" w:hAnsi="宋体" w:cs="宋体"/>
          <w:b/>
          <w:color w:val="auto"/>
          <w:sz w:val="24"/>
        </w:rPr>
        <w:t>1.7 语言</w:t>
      </w:r>
      <w:bookmarkEnd w:id="15"/>
      <w:r>
        <w:rPr>
          <w:rFonts w:hint="eastAsia" w:hAnsi="宋体" w:cs="宋体"/>
          <w:b/>
          <w:color w:val="auto"/>
          <w:sz w:val="24"/>
        </w:rPr>
        <w:t>文字</w:t>
      </w:r>
      <w:bookmarkEnd w:id="16"/>
      <w:bookmarkEnd w:id="17"/>
      <w:bookmarkEnd w:id="18"/>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19" w:name="_Toc179632555"/>
      <w:bookmarkStart w:id="20" w:name="_Toc152045538"/>
      <w:bookmarkStart w:id="21" w:name="_Toc144974506"/>
      <w:bookmarkStart w:id="22" w:name="_Toc152042314"/>
      <w:r>
        <w:rPr>
          <w:rFonts w:hint="eastAsia" w:hAnsi="宋体" w:cs="宋体"/>
          <w:b/>
          <w:color w:val="auto"/>
          <w:sz w:val="24"/>
        </w:rPr>
        <w:t>1.8 计量单位</w:t>
      </w:r>
      <w:bookmarkEnd w:id="19"/>
      <w:bookmarkEnd w:id="20"/>
      <w:bookmarkEnd w:id="21"/>
      <w:bookmarkEnd w:id="22"/>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6"/>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3" w:name="_Toc283559948"/>
      <w:r>
        <w:rPr>
          <w:rFonts w:hint="eastAsia" w:hAnsi="宋体" w:cs="宋体"/>
          <w:b/>
          <w:color w:val="auto"/>
          <w:sz w:val="24"/>
        </w:rPr>
        <w:t>1.10 投标预备会</w:t>
      </w:r>
      <w:bookmarkEnd w:id="23"/>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4" w:name="_Toc283559949"/>
      <w:r>
        <w:rPr>
          <w:rFonts w:hint="eastAsia" w:hAnsi="宋体" w:cs="宋体"/>
          <w:b/>
          <w:color w:val="auto"/>
          <w:sz w:val="24"/>
        </w:rPr>
        <w:t>1.11 分包</w:t>
      </w:r>
      <w:bookmarkEnd w:id="24"/>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5" w:name="_Toc283559950"/>
      <w:r>
        <w:rPr>
          <w:rFonts w:hint="eastAsia" w:hAnsi="宋体" w:cs="宋体"/>
          <w:b/>
          <w:color w:val="auto"/>
          <w:sz w:val="24"/>
        </w:rPr>
        <w:t>1.12 偏离</w:t>
      </w:r>
      <w:bookmarkEnd w:id="25"/>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auto"/>
        </w:rPr>
      </w:pPr>
      <w:bookmarkStart w:id="26" w:name="_Toc283559951"/>
      <w:r>
        <w:rPr>
          <w:rFonts w:hint="eastAsia" w:hAnsi="宋体"/>
          <w:b/>
          <w:color w:val="auto"/>
        </w:rPr>
        <w:t>2. 招标文件</w:t>
      </w:r>
      <w:bookmarkEnd w:id="26"/>
    </w:p>
    <w:p>
      <w:pPr>
        <w:autoSpaceDE w:val="0"/>
        <w:autoSpaceDN w:val="0"/>
        <w:spacing w:line="450" w:lineRule="exact"/>
        <w:jc w:val="left"/>
        <w:outlineLvl w:val="0"/>
        <w:rPr>
          <w:rFonts w:hAnsi="宋体" w:cs="宋体"/>
          <w:b/>
          <w:color w:val="auto"/>
          <w:sz w:val="24"/>
        </w:rPr>
      </w:pPr>
      <w:bookmarkStart w:id="27" w:name="_Toc283559952"/>
      <w:r>
        <w:rPr>
          <w:rFonts w:hint="eastAsia" w:hAnsi="宋体" w:cs="宋体"/>
          <w:b/>
          <w:color w:val="auto"/>
          <w:sz w:val="24"/>
        </w:rPr>
        <w:t>2.1 招标文件的组成</w:t>
      </w:r>
      <w:bookmarkEnd w:id="27"/>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8" w:name="_Toc283559953"/>
      <w:r>
        <w:rPr>
          <w:rFonts w:hint="eastAsia" w:hAnsi="宋体" w:cs="宋体"/>
          <w:b/>
          <w:color w:val="auto"/>
          <w:sz w:val="24"/>
        </w:rPr>
        <w:t>2.2 招标文件的澄清</w:t>
      </w:r>
      <w:bookmarkEnd w:id="28"/>
    </w:p>
    <w:p>
      <w:pPr>
        <w:autoSpaceDE w:val="0"/>
        <w:autoSpaceDN w:val="0"/>
        <w:adjustRightInd w:val="0"/>
        <w:spacing w:line="450" w:lineRule="exact"/>
        <w:ind w:firstLine="616" w:firstLineChars="257"/>
        <w:jc w:val="left"/>
        <w:rPr>
          <w:rFonts w:hAnsi="宋体" w:cs="宋体"/>
          <w:color w:val="auto"/>
          <w:sz w:val="24"/>
        </w:rPr>
      </w:pPr>
      <w:bookmarkStart w:id="29"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29"/>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30" w:name="_Toc179632564"/>
      <w:bookmarkStart w:id="31" w:name="_Toc152042322"/>
      <w:bookmarkStart w:id="32" w:name="_Toc152045546"/>
      <w:bookmarkStart w:id="33" w:name="_Toc144974514"/>
      <w:r>
        <w:rPr>
          <w:rFonts w:hint="eastAsia" w:hAnsi="宋体" w:cs="宋体"/>
          <w:b/>
          <w:color w:val="auto"/>
          <w:sz w:val="24"/>
        </w:rPr>
        <w:t>3. 投标文件</w:t>
      </w:r>
      <w:bookmarkEnd w:id="30"/>
      <w:bookmarkEnd w:id="31"/>
      <w:bookmarkEnd w:id="32"/>
      <w:bookmarkEnd w:id="33"/>
    </w:p>
    <w:p>
      <w:pPr>
        <w:autoSpaceDE w:val="0"/>
        <w:autoSpaceDN w:val="0"/>
        <w:spacing w:line="420" w:lineRule="exact"/>
        <w:jc w:val="left"/>
        <w:outlineLvl w:val="0"/>
        <w:rPr>
          <w:rFonts w:hAnsi="宋体" w:cs="宋体"/>
          <w:b/>
          <w:color w:val="auto"/>
          <w:sz w:val="24"/>
        </w:rPr>
      </w:pPr>
      <w:bookmarkStart w:id="34" w:name="_Toc278443453"/>
      <w:r>
        <w:rPr>
          <w:rFonts w:hint="eastAsia" w:hAnsi="宋体" w:cs="宋体"/>
          <w:b/>
          <w:color w:val="auto"/>
          <w:sz w:val="24"/>
        </w:rPr>
        <w:t>3.1投标文件由商务标、综合标和技术标三部分组成。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3.1.2综合标组成：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（4）投标保证金；</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（5）项目管理机构配备情况；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（6）投标单位基本信息表</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（7）资格证明文件；</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（9）其它材料；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autoSpaceDE w:val="0"/>
        <w:autoSpaceDN w:val="0"/>
        <w:spacing w:line="440" w:lineRule="exact"/>
        <w:ind w:firstLine="520" w:firstLineChars="200"/>
        <w:jc w:val="left"/>
        <w:outlineLvl w:val="0"/>
        <w:rPr>
          <w:rFonts w:hAnsi="宋体" w:cs="宋体"/>
          <w:color w:val="auto"/>
          <w:sz w:val="24"/>
        </w:rPr>
      </w:pPr>
      <w:r>
        <w:rPr>
          <w:rFonts w:hint="eastAsia" w:hAnsi="宋体" w:cs="宋体"/>
          <w:bCs/>
          <w:color w:val="auto"/>
          <w:sz w:val="26"/>
          <w:szCs w:val="26"/>
        </w:rPr>
        <w:t>（</w:t>
      </w:r>
      <w:r>
        <w:rPr>
          <w:rFonts w:hint="eastAsia" w:hAnsi="宋体" w:cs="宋体"/>
          <w:color w:val="auto"/>
          <w:sz w:val="24"/>
        </w:rPr>
        <w:t>1）内容完整性</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（2）主要施工方案与技术措施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（3）质量管理体系与措施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（4）安全管理体系与措施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（6）工期保证措施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（7）拟投入资源配备计划</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（8）施工进度表和网络计划图</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（9）施工总平面图布置</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（10）技术创新的应用实施措施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（11）采用新工艺、新技术、新设备、新材料、BIM等的程度</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（12）施工现场实施信息化监控和数据处理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（13）风险管理措施</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5"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规费、税金、安全文明施工措施费、暂列金额与专业暂估价计入投标总报价，并在投标函、投标函附录中单列，不参与商务标评审。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bookmarkEnd w:id="35"/>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4"/>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36" w:name="_Toc282436964"/>
      <w:bookmarkStart w:id="37" w:name="_Toc283559960"/>
      <w:r>
        <w:rPr>
          <w:rFonts w:hint="eastAsia" w:hAnsi="宋体" w:cs="宋体"/>
          <w:b/>
          <w:bCs/>
          <w:color w:val="auto"/>
          <w:sz w:val="24"/>
        </w:rPr>
        <w:t xml:space="preserve">3.4 </w:t>
      </w:r>
      <w:bookmarkEnd w:id="36"/>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投标保证金提交：按《投标人须知前附表》3.4.2条规定。</w:t>
      </w:r>
    </w:p>
    <w:p>
      <w:pPr>
        <w:autoSpaceDE w:val="0"/>
        <w:autoSpaceDN w:val="0"/>
        <w:adjustRightInd w:val="0"/>
        <w:spacing w:line="276" w:lineRule="auto"/>
        <w:ind w:firstLine="480" w:firstLineChars="200"/>
        <w:jc w:val="left"/>
        <w:rPr>
          <w:rFonts w:hAnsi="宋体" w:eastAsia="宋体" w:cs="宋体"/>
          <w:b/>
          <w:bCs/>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rPr>
        <w:t>提交</w:t>
      </w:r>
      <w:r>
        <w:rPr>
          <w:rFonts w:hint="eastAsia" w:ascii="新宋体" w:hAnsi="新宋体" w:eastAsia="新宋体" w:cs="仿宋_GB2312"/>
          <w:color w:val="auto"/>
          <w:sz w:val="24"/>
          <w:lang w:val="zh-CN"/>
        </w:rPr>
        <w:t>方式：</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投标保证金的</w:t>
      </w:r>
      <w:r>
        <w:rPr>
          <w:rFonts w:hint="eastAsia" w:hAnsi="宋体" w:cs="宋体"/>
          <w:color w:val="auto"/>
          <w:sz w:val="24"/>
        </w:rPr>
        <w:t>提交</w:t>
      </w:r>
      <w:r>
        <w:rPr>
          <w:rFonts w:hint="eastAsia" w:hAnsi="宋体" w:cs="宋体"/>
          <w:color w:val="auto"/>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color w:val="auto"/>
          <w:sz w:val="24"/>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rPr>
        <w:t>真实</w:t>
      </w:r>
      <w:r>
        <w:rPr>
          <w:rFonts w:hint="eastAsia" w:hAnsi="宋体" w:cs="宋体"/>
          <w:color w:val="auto"/>
          <w:sz w:val="24"/>
          <w:lang w:val="zh-CN"/>
        </w:rPr>
        <w:t>合法的</w:t>
      </w:r>
      <w:r>
        <w:rPr>
          <w:rFonts w:hint="eastAsia" w:hAnsi="宋体" w:cs="宋体"/>
          <w:color w:val="auto"/>
          <w:sz w:val="24"/>
        </w:rPr>
        <w:t>投标</w:t>
      </w:r>
      <w:r>
        <w:rPr>
          <w:rFonts w:hint="eastAsia" w:hAnsi="宋体" w:cs="宋体"/>
          <w:color w:val="auto"/>
          <w:sz w:val="24"/>
          <w:lang w:val="zh-CN"/>
        </w:rPr>
        <w:t>银行保函原件扫描件附于投标文件中，否则视为未按</w:t>
      </w:r>
      <w:r>
        <w:rPr>
          <w:rFonts w:hint="eastAsia" w:hAnsi="宋体" w:cs="宋体"/>
          <w:color w:val="auto"/>
          <w:sz w:val="24"/>
        </w:rPr>
        <w:t>规定提交</w:t>
      </w:r>
      <w:r>
        <w:rPr>
          <w:rFonts w:hint="eastAsia" w:hAnsi="宋体" w:cs="宋体"/>
          <w:color w:val="auto"/>
          <w:sz w:val="24"/>
          <w:lang w:val="zh-CN"/>
        </w:rPr>
        <w:t>。</w:t>
      </w:r>
      <w:r>
        <w:rPr>
          <w:rFonts w:hint="eastAsia" w:hAnsi="宋体" w:cs="宋体"/>
          <w:color w:val="auto"/>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3.4.2.2 </w:t>
      </w:r>
      <w:r>
        <w:rPr>
          <w:rFonts w:hint="eastAsia" w:ascii="新宋体" w:hAnsi="新宋体" w:eastAsia="新宋体" w:cs="仿宋_GB2312"/>
          <w:color w:val="auto"/>
          <w:sz w:val="24"/>
          <w:lang w:val="zh-CN"/>
        </w:rPr>
        <w:t>投标保证金</w:t>
      </w:r>
      <w:r>
        <w:rPr>
          <w:rFonts w:hint="eastAsia" w:ascii="新宋体" w:hAnsi="新宋体" w:eastAsia="新宋体" w:cs="仿宋_GB2312"/>
          <w:color w:val="auto"/>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投标人网上下载招标文件后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w:t>
      </w:r>
      <w:r>
        <w:rPr>
          <w:rFonts w:hint="eastAsia" w:ascii="新宋体" w:hAnsi="新宋体" w:eastAsia="新宋体" w:cs="仿宋_GB2312"/>
          <w:color w:val="auto"/>
          <w:sz w:val="24"/>
        </w:rPr>
        <w:t>再次</w:t>
      </w:r>
      <w:r>
        <w:rPr>
          <w:rFonts w:hint="eastAsia" w:ascii="新宋体" w:hAnsi="新宋体" w:eastAsia="新宋体" w:cs="仿宋_GB2312"/>
          <w:color w:val="auto"/>
          <w:sz w:val="24"/>
          <w:lang w:val="zh-CN"/>
        </w:rPr>
        <w:t>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投标人成功绑定投标保证金，将缴纳凭证“许昌公共资源交易中心保证金缴纳回执”附于投标文件中；未绑定标段的投标保证金，视为未按</w:t>
      </w:r>
      <w:r>
        <w:rPr>
          <w:rFonts w:hint="eastAsia" w:hAnsi="宋体" w:cs="宋体"/>
          <w:color w:val="auto"/>
          <w:sz w:val="24"/>
        </w:rPr>
        <w:t>规定</w:t>
      </w:r>
      <w:r>
        <w:rPr>
          <w:rFonts w:hint="eastAsia" w:hAnsi="宋体" w:cs="宋体"/>
          <w:color w:val="auto"/>
          <w:sz w:val="24"/>
          <w:lang w:val="zh-CN"/>
        </w:rPr>
        <w:t>交纳。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jc w:val="left"/>
        <w:rPr>
          <w:rFonts w:hAnsi="宋体" w:cs="宋体"/>
          <w:color w:val="auto"/>
          <w:sz w:val="24"/>
          <w:lang w:val="zh-CN"/>
        </w:rPr>
      </w:pPr>
      <w:r>
        <w:rPr>
          <w:rFonts w:hint="eastAsia" w:hAnsi="宋体" w:cs="宋体"/>
          <w:color w:val="auto"/>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jc w:val="left"/>
        <w:rPr>
          <w:rFonts w:hAnsi="宋体" w:cs="宋体"/>
          <w:color w:val="auto"/>
          <w:sz w:val="24"/>
        </w:rPr>
      </w:pPr>
      <w:r>
        <w:rPr>
          <w:rFonts w:hint="eastAsia" w:hAnsi="宋体" w:cs="宋体"/>
          <w:color w:val="auto"/>
          <w:sz w:val="24"/>
          <w:lang w:val="zh-CN"/>
        </w:rPr>
        <w:t>3.5.5 “近年发生的诉讼及仲裁情况”应说明相关情况，并附投标人法院或仲裁机构作出的判决、裁决等有关法律文书原件扫描件，具体年份要求见投标人须知前附表。</w:t>
      </w:r>
    </w:p>
    <w:p>
      <w:pPr>
        <w:autoSpaceDE w:val="0"/>
        <w:autoSpaceDN w:val="0"/>
        <w:spacing w:line="440" w:lineRule="exact"/>
        <w:ind w:firstLine="480"/>
        <w:jc w:val="left"/>
        <w:rPr>
          <w:rFonts w:ascii="新宋体" w:hAnsi="新宋体" w:eastAsia="新宋体" w:cs="仿宋_GB2312"/>
          <w:color w:val="auto"/>
          <w:sz w:val="24"/>
        </w:rPr>
      </w:pPr>
      <w:r>
        <w:rPr>
          <w:rFonts w:hint="eastAsia" w:hAnsi="宋体" w:cs="宋体"/>
          <w:color w:val="auto"/>
          <w:sz w:val="24"/>
        </w:rPr>
        <w:t>3.5.6</w:t>
      </w:r>
      <w:r>
        <w:rPr>
          <w:rFonts w:hint="eastAsia" w:ascii="新宋体" w:hAnsi="新宋体" w:eastAsia="新宋体" w:cs="仿宋_GB2312"/>
          <w:color w:val="auto"/>
          <w:sz w:val="24"/>
        </w:rPr>
        <w:t>未按规定提交投标保证金的，由评标委员会否决其投标。</w:t>
      </w:r>
    </w:p>
    <w:p>
      <w:pPr>
        <w:pStyle w:val="2"/>
        <w:ind w:firstLine="241"/>
        <w:rPr>
          <w:rFonts w:eastAsia="新宋体"/>
          <w:b/>
          <w:bCs/>
          <w:color w:val="auto"/>
        </w:rPr>
      </w:pPr>
      <w:r>
        <w:rPr>
          <w:rFonts w:hint="eastAsia" w:ascii="新宋体" w:hAnsi="新宋体" w:eastAsia="新宋体" w:cs="仿宋_GB2312"/>
          <w:b/>
          <w:bCs/>
          <w:color w:val="auto"/>
          <w:sz w:val="24"/>
        </w:rPr>
        <w:t>注：具体评审内容依据第三章评标办法。</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38" w:name="_Toc179632571"/>
      <w:bookmarkStart w:id="39" w:name="_Toc152045553"/>
      <w:bookmarkStart w:id="40" w:name="_Toc152042329"/>
      <w:bookmarkStart w:id="41" w:name="_Toc144974521"/>
      <w:r>
        <w:rPr>
          <w:rFonts w:hint="eastAsia" w:hAnsi="宋体" w:cs="宋体"/>
          <w:b/>
          <w:color w:val="auto"/>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37"/>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w:t>
      </w:r>
      <w:bookmarkStart w:id="42" w:name="_Toc283559961"/>
      <w:r>
        <w:rPr>
          <w:rFonts w:hint="eastAsia" w:hAnsi="宋体"/>
          <w:color w:val="auto"/>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20"/>
        <w:spacing w:line="440" w:lineRule="exact"/>
        <w:jc w:val="both"/>
        <w:outlineLvl w:val="0"/>
        <w:rPr>
          <w:rFonts w:hAnsi="宋体"/>
          <w:b/>
          <w:color w:val="auto"/>
        </w:rPr>
      </w:pPr>
      <w:r>
        <w:rPr>
          <w:rFonts w:hint="eastAsia" w:hAnsi="宋体"/>
          <w:b/>
          <w:color w:val="auto"/>
        </w:rPr>
        <w:t>4. 投标</w:t>
      </w:r>
      <w:bookmarkEnd w:id="42"/>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bookmarkStart w:id="43" w:name="_Toc283559964"/>
      <w:r>
        <w:rPr>
          <w:rFonts w:hint="eastAsia" w:hAnsi="宋体" w:cs="宋体"/>
          <w:b/>
          <w:color w:val="auto"/>
          <w:sz w:val="24"/>
        </w:rPr>
        <w:t>4.2 投标文件的修改与撤回</w:t>
      </w:r>
      <w:bookmarkEnd w:id="43"/>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auto"/>
        </w:rPr>
      </w:pPr>
      <w:bookmarkStart w:id="44" w:name="_Toc283559967"/>
      <w:r>
        <w:rPr>
          <w:rFonts w:hint="eastAsia" w:hAnsi="宋体"/>
          <w:b/>
          <w:color w:val="auto"/>
        </w:rPr>
        <w:t>5. 开标</w:t>
      </w:r>
      <w:bookmarkEnd w:id="44"/>
    </w:p>
    <w:p>
      <w:pPr>
        <w:autoSpaceDE w:val="0"/>
        <w:autoSpaceDN w:val="0"/>
        <w:adjustRightInd w:val="0"/>
        <w:spacing w:line="440" w:lineRule="exact"/>
        <w:jc w:val="left"/>
        <w:outlineLvl w:val="0"/>
        <w:rPr>
          <w:rFonts w:hAnsi="宋体" w:cs="宋体"/>
          <w:b/>
          <w:color w:val="auto"/>
          <w:sz w:val="24"/>
        </w:rPr>
      </w:pPr>
      <w:bookmarkStart w:id="45" w:name="_Toc283559968"/>
      <w:r>
        <w:rPr>
          <w:rFonts w:hint="eastAsia" w:hAnsi="宋体" w:cs="宋体"/>
          <w:b/>
          <w:color w:val="auto"/>
          <w:sz w:val="24"/>
        </w:rPr>
        <w:t>5.1 开标时间和地点</w:t>
      </w:r>
      <w:bookmarkEnd w:id="45"/>
    </w:p>
    <w:p>
      <w:pPr>
        <w:spacing w:line="400" w:lineRule="exact"/>
        <w:ind w:firstLine="480" w:firstLineChars="200"/>
        <w:rPr>
          <w:rFonts w:hAnsi="宋体" w:cs="宋体"/>
          <w:color w:val="auto"/>
          <w:sz w:val="24"/>
        </w:rPr>
      </w:pPr>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开标程序</w:t>
      </w:r>
    </w:p>
    <w:p>
      <w:pPr>
        <w:spacing w:line="520" w:lineRule="exact"/>
        <w:rPr>
          <w:color w:val="auto"/>
          <w:sz w:val="28"/>
          <w:szCs w:val="28"/>
        </w:rPr>
      </w:pPr>
      <w:bookmarkStart w:id="46" w:name="_Toc283559970"/>
      <w:r>
        <w:rPr>
          <w:rFonts w:hint="eastAsia"/>
          <w:color w:val="auto"/>
          <w:sz w:val="28"/>
          <w:szCs w:val="28"/>
        </w:rPr>
        <w:t>5.2 开标程序</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(2)投标截止时间到达时，招标代理机构点击“开标”按钮，开标开始</w:t>
      </w:r>
      <w:r>
        <w:rPr>
          <w:rFonts w:hint="eastAsia" w:hAnsi="宋体" w:eastAsia="宋体" w:cs="宋体"/>
          <w:color w:val="auto"/>
          <w:sz w:val="24"/>
        </w:rPr>
        <w:t>并进行解密，解密时限为60分钟，各投标人可以远程进行解密投标文件。</w:t>
      </w:r>
      <w:r>
        <w:rPr>
          <w:rFonts w:hint="eastAsia" w:hAnsi="宋体" w:cs="宋体"/>
          <w:color w:val="auto"/>
          <w:sz w:val="24"/>
        </w:rPr>
        <w:t>。投标人未进行解密或未按规定进行解密的，视为放弃投标。待全部投标人解密完成后，招标人（代理机构）进行一键解密。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(3)解密完成后，招标人（代理机构）点击“系数抽取”按钮进行系数抽取，系数抽取情况在“公告通知”处显示。</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（6）招标人（代理机构）签章并上传《开标记录表》，不见面开标活动结束。</w:t>
      </w:r>
    </w:p>
    <w:p>
      <w:pPr>
        <w:pStyle w:val="20"/>
        <w:spacing w:line="440" w:lineRule="exact"/>
        <w:ind w:firstLine="480" w:firstLineChars="200"/>
        <w:jc w:val="both"/>
        <w:outlineLvl w:val="0"/>
        <w:rPr>
          <w:rFonts w:hAnsi="宋体"/>
          <w:b/>
          <w:color w:val="auto"/>
        </w:rPr>
      </w:pPr>
      <w:r>
        <w:rPr>
          <w:rFonts w:hint="eastAsia" w:hAnsi="宋体"/>
          <w:b/>
          <w:color w:val="auto"/>
        </w:rPr>
        <w:t>6. 评标</w:t>
      </w:r>
      <w:bookmarkEnd w:id="46"/>
    </w:p>
    <w:p>
      <w:pPr>
        <w:autoSpaceDE w:val="0"/>
        <w:autoSpaceDN w:val="0"/>
        <w:adjustRightInd w:val="0"/>
        <w:spacing w:line="440" w:lineRule="exact"/>
        <w:jc w:val="left"/>
        <w:outlineLvl w:val="0"/>
        <w:rPr>
          <w:rFonts w:hAnsi="宋体" w:cs="宋体"/>
          <w:b/>
          <w:color w:val="auto"/>
          <w:sz w:val="24"/>
        </w:rPr>
      </w:pPr>
      <w:bookmarkStart w:id="47" w:name="_Toc283559971"/>
      <w:r>
        <w:rPr>
          <w:rFonts w:hint="eastAsia" w:hAnsi="宋体" w:cs="宋体"/>
          <w:b/>
          <w:color w:val="auto"/>
          <w:sz w:val="24"/>
        </w:rPr>
        <w:t>6.1 评标委员会</w:t>
      </w:r>
      <w:bookmarkEnd w:id="4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48" w:name="_Toc283559972"/>
      <w:r>
        <w:rPr>
          <w:rFonts w:hint="eastAsia" w:hAnsi="宋体" w:cs="宋体"/>
          <w:b/>
          <w:color w:val="auto"/>
          <w:sz w:val="24"/>
        </w:rPr>
        <w:t>6.2 评标原则</w:t>
      </w:r>
      <w:bookmarkEnd w:id="48"/>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49" w:name="_Toc283559973"/>
      <w:r>
        <w:rPr>
          <w:rFonts w:hint="eastAsia" w:hAnsi="宋体" w:cs="宋体"/>
          <w:b/>
          <w:color w:val="auto"/>
          <w:sz w:val="24"/>
        </w:rPr>
        <w:t>6.3 评标</w:t>
      </w:r>
      <w:bookmarkEnd w:id="4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auto"/>
        </w:rPr>
      </w:pPr>
      <w:bookmarkStart w:id="50" w:name="_Toc283559974"/>
      <w:r>
        <w:rPr>
          <w:rFonts w:hint="eastAsia" w:hAnsi="宋体"/>
          <w:b/>
          <w:color w:val="auto"/>
        </w:rPr>
        <w:t>7. 合同授予</w:t>
      </w:r>
      <w:bookmarkEnd w:id="50"/>
    </w:p>
    <w:p>
      <w:pPr>
        <w:autoSpaceDE w:val="0"/>
        <w:autoSpaceDN w:val="0"/>
        <w:spacing w:line="440" w:lineRule="exact"/>
        <w:jc w:val="left"/>
        <w:outlineLvl w:val="0"/>
        <w:rPr>
          <w:rFonts w:hAnsi="宋体" w:cs="宋体"/>
          <w:b/>
          <w:color w:val="auto"/>
          <w:sz w:val="24"/>
        </w:rPr>
      </w:pPr>
      <w:bookmarkStart w:id="51" w:name="_Toc283559975"/>
      <w:r>
        <w:rPr>
          <w:rFonts w:hint="eastAsia" w:hAnsi="宋体" w:cs="宋体"/>
          <w:b/>
          <w:color w:val="auto"/>
          <w:sz w:val="24"/>
        </w:rPr>
        <w:t>7.1 定标方式</w:t>
      </w:r>
      <w:bookmarkEnd w:id="51"/>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2" w:name="_Toc283559976"/>
      <w:r>
        <w:rPr>
          <w:rFonts w:hint="eastAsia" w:hAnsi="宋体" w:cs="宋体"/>
          <w:b/>
          <w:color w:val="auto"/>
          <w:sz w:val="24"/>
        </w:rPr>
        <w:t>7.2 中标通知</w:t>
      </w:r>
      <w:bookmarkEnd w:id="52"/>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3" w:name="_Toc144974537"/>
      <w:bookmarkStart w:id="54" w:name="_Toc152045569"/>
      <w:bookmarkStart w:id="55" w:name="_Toc152042345"/>
      <w:bookmarkStart w:id="56" w:name="_Toc179632587"/>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3"/>
      <w:bookmarkEnd w:id="54"/>
      <w:bookmarkEnd w:id="55"/>
      <w:bookmarkEnd w:id="56"/>
      <w:bookmarkStart w:id="57" w:name="_Toc283559977"/>
      <w:r>
        <w:rPr>
          <w:rFonts w:hint="eastAsia" w:hAnsi="宋体" w:cs="宋体"/>
          <w:b/>
          <w:color w:val="auto"/>
          <w:sz w:val="24"/>
        </w:rPr>
        <w:t>3签订合同</w:t>
      </w:r>
      <w:bookmarkEnd w:id="5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58" w:name="_Toc283559978"/>
      <w:r>
        <w:rPr>
          <w:rFonts w:hint="eastAsia" w:hAnsi="宋体" w:cs="宋体"/>
          <w:b/>
          <w:color w:val="auto"/>
          <w:sz w:val="24"/>
        </w:rPr>
        <w:t>8. 重新招标和不再招标</w:t>
      </w:r>
      <w:bookmarkEnd w:id="58"/>
    </w:p>
    <w:p>
      <w:pPr>
        <w:autoSpaceDE w:val="0"/>
        <w:autoSpaceDN w:val="0"/>
        <w:adjustRightInd w:val="0"/>
        <w:spacing w:line="440" w:lineRule="exact"/>
        <w:jc w:val="left"/>
        <w:outlineLvl w:val="0"/>
        <w:rPr>
          <w:rFonts w:hAnsi="宋体" w:cs="宋体"/>
          <w:b/>
          <w:color w:val="auto"/>
          <w:sz w:val="24"/>
        </w:rPr>
      </w:pPr>
      <w:bookmarkStart w:id="59" w:name="_Toc283559979"/>
      <w:r>
        <w:rPr>
          <w:rFonts w:hint="eastAsia" w:hAnsi="宋体" w:cs="宋体"/>
          <w:b/>
          <w:color w:val="auto"/>
          <w:sz w:val="24"/>
        </w:rPr>
        <w:t>8.1 重新招标</w:t>
      </w:r>
      <w:bookmarkEnd w:id="59"/>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60" w:name="_Toc283559980"/>
      <w:r>
        <w:rPr>
          <w:rFonts w:hint="eastAsia" w:hAnsi="宋体" w:cs="宋体"/>
          <w:b/>
          <w:color w:val="auto"/>
          <w:sz w:val="24"/>
        </w:rPr>
        <w:t>8.2 不再招标</w:t>
      </w:r>
      <w:bookmarkEnd w:id="60"/>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auto"/>
        </w:rPr>
      </w:pPr>
      <w:bookmarkStart w:id="61" w:name="_Toc283559981"/>
      <w:r>
        <w:rPr>
          <w:rFonts w:hint="eastAsia" w:hAnsi="宋体"/>
          <w:b/>
          <w:color w:val="auto"/>
        </w:rPr>
        <w:t>9. 纪律和监督</w:t>
      </w:r>
      <w:bookmarkEnd w:id="61"/>
    </w:p>
    <w:p>
      <w:pPr>
        <w:autoSpaceDE w:val="0"/>
        <w:autoSpaceDN w:val="0"/>
        <w:adjustRightInd w:val="0"/>
        <w:spacing w:line="440" w:lineRule="exact"/>
        <w:jc w:val="left"/>
        <w:outlineLvl w:val="0"/>
        <w:rPr>
          <w:rFonts w:hAnsi="宋体" w:cs="宋体"/>
          <w:b/>
          <w:color w:val="auto"/>
          <w:sz w:val="24"/>
        </w:rPr>
      </w:pPr>
      <w:bookmarkStart w:id="62" w:name="_Toc283559982"/>
      <w:r>
        <w:rPr>
          <w:rFonts w:hint="eastAsia" w:hAnsi="宋体" w:cs="宋体"/>
          <w:b/>
          <w:color w:val="auto"/>
          <w:sz w:val="24"/>
        </w:rPr>
        <w:t>9.1 对招标人的纪律要求</w:t>
      </w:r>
      <w:bookmarkEnd w:id="6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3" w:name="_Toc283559983"/>
      <w:r>
        <w:rPr>
          <w:rFonts w:hint="eastAsia" w:hAnsi="宋体" w:cs="宋体"/>
          <w:b/>
          <w:color w:val="auto"/>
          <w:sz w:val="24"/>
        </w:rPr>
        <w:t>9.2 对投标人的纪律要求</w:t>
      </w:r>
      <w:bookmarkEnd w:id="63"/>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4" w:name="_Toc283559984"/>
      <w:r>
        <w:rPr>
          <w:rFonts w:hint="eastAsia" w:hAnsi="宋体" w:cs="宋体"/>
          <w:b/>
          <w:color w:val="auto"/>
          <w:sz w:val="24"/>
        </w:rPr>
        <w:t>9.3 对评标委员会成员的纪律要求</w:t>
      </w:r>
      <w:bookmarkEnd w:id="6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5" w:name="_Toc283559985"/>
      <w:r>
        <w:rPr>
          <w:rFonts w:hint="eastAsia" w:hAnsi="宋体" w:cs="宋体"/>
          <w:b/>
          <w:color w:val="auto"/>
          <w:sz w:val="24"/>
        </w:rPr>
        <w:t>9.4 对与评标活动有关的工作人员的纪律要求</w:t>
      </w:r>
      <w:bookmarkEnd w:id="65"/>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6" w:name="_Toc283559986"/>
      <w:r>
        <w:rPr>
          <w:rFonts w:hint="eastAsia" w:hAnsi="宋体" w:cs="宋体"/>
          <w:b/>
          <w:color w:val="auto"/>
          <w:sz w:val="24"/>
        </w:rPr>
        <w:t>9.5 投诉</w:t>
      </w:r>
      <w:bookmarkEnd w:id="66"/>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auto"/>
        </w:rPr>
      </w:pPr>
      <w:bookmarkStart w:id="67" w:name="_Toc283559987"/>
      <w:r>
        <w:rPr>
          <w:rFonts w:hint="eastAsia" w:hAnsi="宋体"/>
          <w:b/>
          <w:color w:val="auto"/>
        </w:rPr>
        <w:t>10. 需要补充的其他内容</w:t>
      </w:r>
      <w:bookmarkEnd w:id="67"/>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b/>
          <w:bCs/>
          <w:color w:val="auto"/>
          <w:sz w:val="36"/>
          <w:szCs w:val="36"/>
        </w:rPr>
      </w:pPr>
      <w:r>
        <w:rPr>
          <w:rFonts w:hint="eastAsia" w:hAnsi="宋体" w:cs="宋体"/>
          <w:color w:val="auto"/>
          <w:sz w:val="24"/>
        </w:rPr>
        <w:br w:type="page"/>
      </w:r>
    </w:p>
    <w:p>
      <w:pPr>
        <w:snapToGrid w:val="0"/>
        <w:spacing w:line="360" w:lineRule="auto"/>
        <w:jc w:val="center"/>
        <w:rPr>
          <w:rFonts w:hAnsi="宋体" w:cs="宋体"/>
          <w:color w:val="auto"/>
          <w:sz w:val="24"/>
        </w:rPr>
      </w:pPr>
      <w:bookmarkStart w:id="68" w:name="_Toc283559990"/>
      <w:r>
        <w:rPr>
          <w:rFonts w:hint="eastAsia" w:hAnsi="宋体" w:cs="宋体"/>
          <w:b/>
          <w:bCs/>
          <w:color w:val="auto"/>
          <w:sz w:val="36"/>
          <w:szCs w:val="36"/>
        </w:rPr>
        <w:t>第三章 评标办法（综合评标法）</w:t>
      </w:r>
    </w:p>
    <w:p>
      <w:pPr>
        <w:snapToGrid w:val="0"/>
        <w:spacing w:line="360" w:lineRule="auto"/>
        <w:rPr>
          <w:rFonts w:hAnsi="宋体" w:cs="宋体"/>
          <w:color w:val="auto"/>
          <w:sz w:val="24"/>
        </w:rPr>
      </w:pPr>
      <w:r>
        <w:rPr>
          <w:rFonts w:hint="eastAsia" w:hAnsi="宋体" w:cs="宋体"/>
          <w:color w:val="auto"/>
          <w:sz w:val="24"/>
        </w:rPr>
        <w:t xml:space="preserve">     一、评标应遵循公正、公平、择优的原则严格按照招标文件进行。</w:t>
      </w:r>
    </w:p>
    <w:p>
      <w:pPr>
        <w:snapToGrid w:val="0"/>
        <w:spacing w:line="360" w:lineRule="auto"/>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color w:val="auto"/>
          <w:sz w:val="24"/>
        </w:rPr>
      </w:pPr>
      <w:r>
        <w:rPr>
          <w:rFonts w:hint="eastAsia" w:hAnsi="宋体" w:cs="宋体"/>
          <w:color w:val="auto"/>
          <w:sz w:val="24"/>
        </w:rPr>
        <w:t xml:space="preserve">     三、评标采用综合评标法，是指评标委员会根据招标文件要求，应从技术标、商务标、综合标三部分进行综合评审。</w:t>
      </w:r>
    </w:p>
    <w:p>
      <w:pPr>
        <w:snapToGrid w:val="0"/>
        <w:spacing w:line="360" w:lineRule="auto"/>
        <w:ind w:firstLine="480" w:firstLineChars="200"/>
        <w:rPr>
          <w:rFonts w:hAnsi="宋体" w:cs="宋体"/>
          <w:color w:val="auto"/>
          <w:sz w:val="24"/>
        </w:rPr>
      </w:pPr>
      <w:r>
        <w:rPr>
          <w:rFonts w:hint="eastAsia" w:hAnsi="宋体" w:cs="宋体"/>
          <w:color w:val="auto"/>
          <w:sz w:val="24"/>
        </w:rPr>
        <w:t>四、评标程序为：</w:t>
      </w:r>
    </w:p>
    <w:p>
      <w:pPr>
        <w:snapToGrid w:val="0"/>
        <w:spacing w:line="360" w:lineRule="auto"/>
        <w:ind w:firstLine="480" w:firstLineChars="200"/>
        <w:rPr>
          <w:rFonts w:hAnsi="宋体" w:cs="宋体"/>
          <w:color w:val="auto"/>
          <w:sz w:val="24"/>
        </w:rPr>
      </w:pPr>
      <w:r>
        <w:rPr>
          <w:rFonts w:hint="eastAsia" w:hAnsi="宋体" w:cs="宋体"/>
          <w:color w:val="auto"/>
          <w:sz w:val="24"/>
        </w:rPr>
        <w:t>（一）清标；</w:t>
      </w:r>
    </w:p>
    <w:p>
      <w:pPr>
        <w:snapToGrid w:val="0"/>
        <w:spacing w:line="360" w:lineRule="auto"/>
        <w:ind w:firstLine="480" w:firstLineChars="200"/>
        <w:rPr>
          <w:rFonts w:hAnsi="宋体" w:cs="宋体"/>
          <w:color w:val="auto"/>
          <w:sz w:val="24"/>
        </w:rPr>
      </w:pPr>
      <w:r>
        <w:rPr>
          <w:rFonts w:hint="eastAsia" w:hAnsi="宋体" w:cs="宋体"/>
          <w:color w:val="auto"/>
          <w:sz w:val="24"/>
        </w:rPr>
        <w:t>（二）初步评审；</w:t>
      </w:r>
    </w:p>
    <w:p>
      <w:pPr>
        <w:snapToGrid w:val="0"/>
        <w:spacing w:line="360" w:lineRule="auto"/>
        <w:ind w:firstLine="480" w:firstLineChars="200"/>
        <w:rPr>
          <w:rFonts w:hAnsi="宋体" w:cs="宋体"/>
          <w:color w:val="auto"/>
          <w:sz w:val="24"/>
        </w:rPr>
      </w:pPr>
      <w:r>
        <w:rPr>
          <w:rFonts w:hint="eastAsia" w:hAnsi="宋体" w:cs="宋体"/>
          <w:color w:val="auto"/>
          <w:sz w:val="24"/>
        </w:rPr>
        <w:t>（三）详细评审；</w:t>
      </w:r>
    </w:p>
    <w:p>
      <w:pPr>
        <w:snapToGrid w:val="0"/>
        <w:spacing w:line="360" w:lineRule="auto"/>
        <w:ind w:firstLine="480" w:firstLineChars="200"/>
        <w:rPr>
          <w:rFonts w:hAnsi="宋体" w:cs="宋体"/>
          <w:color w:val="auto"/>
          <w:sz w:val="24"/>
        </w:rPr>
      </w:pPr>
      <w:r>
        <w:rPr>
          <w:rFonts w:hint="eastAsia" w:hAnsi="宋体" w:cs="宋体"/>
          <w:color w:val="auto"/>
          <w:sz w:val="24"/>
        </w:rPr>
        <w:t>（四）问题的澄清、说明或补正；</w:t>
      </w:r>
    </w:p>
    <w:p>
      <w:pPr>
        <w:snapToGrid w:val="0"/>
        <w:spacing w:line="360" w:lineRule="auto"/>
        <w:ind w:firstLine="480" w:firstLineChars="200"/>
        <w:rPr>
          <w:rFonts w:hAnsi="宋体" w:cs="宋体"/>
          <w:color w:val="auto"/>
          <w:sz w:val="24"/>
        </w:rPr>
      </w:pPr>
      <w:r>
        <w:rPr>
          <w:rFonts w:hint="eastAsia" w:hAnsi="宋体" w:cs="宋体"/>
          <w:color w:val="auto"/>
          <w:sz w:val="24"/>
        </w:rPr>
        <w:t>（五）推荐中标候选人；</w:t>
      </w:r>
    </w:p>
    <w:p>
      <w:pPr>
        <w:snapToGrid w:val="0"/>
        <w:spacing w:line="360" w:lineRule="auto"/>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snapToGrid w:val="0"/>
        <w:spacing w:line="360" w:lineRule="auto"/>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0" w:firstLineChars="196"/>
        <w:jc w:val="left"/>
        <w:rPr>
          <w:rFonts w:ascii="新宋体" w:hAnsi="新宋体" w:eastAsia="新宋体"/>
          <w:b/>
          <w:color w:val="auto"/>
          <w:sz w:val="24"/>
        </w:rPr>
      </w:pPr>
      <w:r>
        <w:rPr>
          <w:rFonts w:hint="eastAsia" w:ascii="新宋体" w:hAnsi="新宋体" w:eastAsia="新宋体"/>
          <w:b/>
          <w:color w:val="auto"/>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投标文件存在下列情形之一的，按废标处理：</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color w:val="auto"/>
          <w:sz w:val="24"/>
        </w:rPr>
      </w:pPr>
      <w:r>
        <w:rPr>
          <w:rFonts w:hint="eastAsia" w:ascii="新宋体" w:hAnsi="新宋体" w:eastAsia="新宋体"/>
          <w:bCs/>
          <w:color w:val="auto"/>
          <w:sz w:val="24"/>
        </w:rPr>
        <w:t>（5）未按照暂列金额或者暂估价编制投标报价的</w:t>
      </w:r>
      <w:r>
        <w:rPr>
          <w:rFonts w:hint="eastAsia" w:hAnsi="宋体" w:cs="宋体"/>
          <w:color w:val="auto"/>
          <w:sz w:val="24"/>
        </w:rPr>
        <w:t>。</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eastAsia="新宋体"/>
          <w:b/>
          <w:color w:val="auto"/>
          <w:sz w:val="24"/>
        </w:rPr>
      </w:pPr>
      <w:r>
        <w:rPr>
          <w:rFonts w:hint="eastAsia" w:hAnsi="宋体" w:cs="宋体"/>
          <w:b/>
          <w:bCs/>
          <w:color w:val="auto"/>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color w:val="auto"/>
          <w:sz w:val="24"/>
        </w:rPr>
      </w:pPr>
      <w:r>
        <w:rPr>
          <w:rFonts w:hint="eastAsia" w:ascii="新宋体" w:hAnsi="新宋体" w:eastAsia="新宋体"/>
          <w:b/>
          <w:color w:val="auto"/>
          <w:sz w:val="24"/>
        </w:rPr>
        <w:t>清标内容：</w:t>
      </w:r>
    </w:p>
    <w:tbl>
      <w:tblPr>
        <w:tblStyle w:val="1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bl>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六、初步评审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 xml:space="preserve">初步评审主要包括以下内容：  </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（6）投标文件是否对招标文件的实质性要求和条件作出响应（包括是否按规定缴纳投标保证金）；</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（7）投标人是否有串通投标、弄虚作假、行贿等违法行为。</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pacing w:line="40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七、详细评审</w:t>
      </w:r>
    </w:p>
    <w:p>
      <w:pPr>
        <w:spacing w:line="400" w:lineRule="exact"/>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评标委员会根据招标文件要求应从技术标、商务标、综合标三部分进行综合评审。技术标的权重占25%，商务标的权重占50%，综合标的权重占25%。</w:t>
      </w:r>
    </w:p>
    <w:p>
      <w:pPr>
        <w:snapToGrid w:val="0"/>
        <w:spacing w:line="360" w:lineRule="auto"/>
        <w:rPr>
          <w:rFonts w:hAnsi="宋体" w:cs="宋体"/>
          <w:b/>
          <w:color w:val="auto"/>
          <w:sz w:val="24"/>
        </w:rPr>
      </w:pPr>
      <w:r>
        <w:rPr>
          <w:rFonts w:hint="eastAsia" w:hAnsi="宋体" w:cs="宋体"/>
          <w:b/>
          <w:color w:val="auto"/>
          <w:sz w:val="24"/>
        </w:rPr>
        <w:t>（一）技术标（25分）</w:t>
      </w:r>
    </w:p>
    <w:p>
      <w:pPr>
        <w:snapToGrid w:val="0"/>
        <w:spacing w:line="360" w:lineRule="auto"/>
        <w:rPr>
          <w:rFonts w:ascii="新宋体" w:hAnsi="新宋体" w:eastAsia="新宋体"/>
          <w:color w:val="auto"/>
          <w:sz w:val="24"/>
        </w:rPr>
      </w:pPr>
      <w:r>
        <w:rPr>
          <w:rFonts w:ascii="新宋体" w:hAnsi="新宋体" w:eastAsia="新宋体"/>
          <w:color w:val="auto"/>
          <w:sz w:val="24"/>
        </w:rPr>
        <w:t>评审内容</w:t>
      </w:r>
      <w:r>
        <w:rPr>
          <w:rFonts w:hint="eastAsia" w:ascii="新宋体" w:hAnsi="新宋体" w:eastAsia="新宋体"/>
          <w:color w:val="auto"/>
          <w:sz w:val="24"/>
        </w:rPr>
        <w:t>：</w:t>
      </w:r>
    </w:p>
    <w:tbl>
      <w:tblPr>
        <w:tblStyle w:val="18"/>
        <w:tblW w:w="924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color w:val="auto"/>
                <w:sz w:val="21"/>
                <w:szCs w:val="21"/>
              </w:rPr>
            </w:pPr>
            <w:bookmarkStart w:id="69" w:name="_Toc273546398"/>
            <w:bookmarkStart w:id="70" w:name="_Toc295572535"/>
            <w:bookmarkStart w:id="71" w:name="_Toc272833453"/>
            <w:bookmarkStart w:id="72" w:name="_Toc270931534"/>
            <w:r>
              <w:rPr>
                <w:rFonts w:hint="eastAsia" w:hAnsi="宋体" w:eastAsia="宋体" w:cs="宋体"/>
                <w:b/>
                <w:bCs/>
                <w:color w:val="auto"/>
                <w:sz w:val="21"/>
                <w:szCs w:val="21"/>
              </w:rPr>
              <w:t>序号</w:t>
            </w:r>
          </w:p>
        </w:tc>
        <w:tc>
          <w:tcPr>
            <w:tcW w:w="1123"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内容</w:t>
            </w:r>
          </w:p>
        </w:tc>
        <w:tc>
          <w:tcPr>
            <w:tcW w:w="980"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分值</w:t>
            </w:r>
          </w:p>
        </w:tc>
        <w:tc>
          <w:tcPr>
            <w:tcW w:w="5344"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评审标准</w:t>
            </w:r>
          </w:p>
        </w:tc>
        <w:tc>
          <w:tcPr>
            <w:tcW w:w="1241"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内容完整性</w:t>
            </w:r>
          </w:p>
        </w:tc>
        <w:tc>
          <w:tcPr>
            <w:tcW w:w="980" w:type="dxa"/>
            <w:vMerge w:val="restart"/>
            <w:tcBorders>
              <w:tl2br w:val="nil"/>
              <w:tr2bl w:val="nil"/>
            </w:tcBorders>
            <w:vAlign w:val="center"/>
          </w:tcPr>
          <w:p>
            <w:pPr>
              <w:jc w:val="center"/>
              <w:rPr>
                <w:color w:val="auto"/>
                <w:sz w:val="21"/>
                <w:szCs w:val="21"/>
              </w:rPr>
            </w:pPr>
            <w:r>
              <w:rPr>
                <w:color w:val="auto"/>
                <w:sz w:val="21"/>
                <w:szCs w:val="21"/>
              </w:rPr>
              <w:t>0-0.5</w:t>
            </w:r>
            <w:r>
              <w:rPr>
                <w:rFonts w:hint="eastAsia"/>
                <w:color w:val="auto"/>
                <w:sz w:val="21"/>
                <w:szCs w:val="21"/>
              </w:rPr>
              <w:t>分</w:t>
            </w: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技术标的主要内容具有完整性，符合招标文件的要求。</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技术标不符合招标文件要求。</w:t>
            </w:r>
          </w:p>
        </w:tc>
        <w:tc>
          <w:tcPr>
            <w:tcW w:w="1241" w:type="dxa"/>
            <w:tcBorders>
              <w:tl2br w:val="nil"/>
              <w:tr2bl w:val="nil"/>
            </w:tcBorders>
            <w:vAlign w:val="center"/>
          </w:tcPr>
          <w:p>
            <w:pPr>
              <w:jc w:val="center"/>
              <w:rPr>
                <w:color w:val="auto"/>
                <w:sz w:val="21"/>
                <w:szCs w:val="21"/>
              </w:rPr>
            </w:pPr>
            <w:r>
              <w:rPr>
                <w:color w:val="auto"/>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2</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主要施工方案与技术措施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1-3</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3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color w:val="auto"/>
                <w:sz w:val="21"/>
                <w:szCs w:val="21"/>
              </w:rPr>
            </w:pPr>
            <w:r>
              <w:rPr>
                <w:color w:val="auto"/>
                <w:sz w:val="21"/>
                <w:szCs w:val="21"/>
              </w:rPr>
              <w:t xml:space="preserve"> 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3</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质量管理体系与措施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4</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安全管理体系与措施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40" w:lineRule="exact"/>
              <w:rPr>
                <w:color w:val="auto"/>
                <w:sz w:val="21"/>
                <w:szCs w:val="21"/>
              </w:rPr>
            </w:pPr>
            <w:r>
              <w:rPr>
                <w:rFonts w:hint="eastAsia"/>
                <w:color w:val="auto"/>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5</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文明施工、环境保护管理体系及施工现场扬尘治理措施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1-3</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color w:val="auto"/>
                <w:sz w:val="21"/>
                <w:szCs w:val="21"/>
              </w:rPr>
              <w:t>DBJ41/174</w:t>
            </w:r>
            <w:r>
              <w:rPr>
                <w:rFonts w:hint="eastAsia"/>
                <w:color w:val="auto"/>
                <w:sz w:val="21"/>
                <w:szCs w:val="21"/>
              </w:rPr>
              <w:t>）的规定，防治方案科学、先进。</w:t>
            </w:r>
          </w:p>
        </w:tc>
        <w:tc>
          <w:tcPr>
            <w:tcW w:w="1241" w:type="dxa"/>
            <w:tcBorders>
              <w:tl2br w:val="nil"/>
              <w:tr2bl w:val="nil"/>
            </w:tcBorders>
            <w:vAlign w:val="center"/>
          </w:tcPr>
          <w:p>
            <w:pPr>
              <w:jc w:val="center"/>
              <w:rPr>
                <w:rFonts w:eastAsia="宋体"/>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color w:val="auto"/>
                <w:sz w:val="21"/>
                <w:szCs w:val="21"/>
              </w:rPr>
              <w:t>DBJ41/174</w:t>
            </w:r>
            <w:r>
              <w:rPr>
                <w:rFonts w:hint="eastAsia"/>
                <w:color w:val="auto"/>
                <w:sz w:val="21"/>
                <w:szCs w:val="21"/>
              </w:rPr>
              <w:t>）的规定，有防治方案。</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6</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工期保证措施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工期承诺满足招标文件要求，工期保证措施基本合理，有具体的违约责任承诺。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7</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拟投入资源配备计划</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机械：投入计划与进度计划呼应，采用先进机械设备且配置合理、先进，满足安全技术规范和施工进度需要；</w:t>
            </w:r>
            <w:r>
              <w:rPr>
                <w:color w:val="auto"/>
                <w:sz w:val="21"/>
                <w:szCs w:val="21"/>
              </w:rPr>
              <w:t>PC</w:t>
            </w:r>
            <w:r>
              <w:rPr>
                <w:rFonts w:hint="eastAsia"/>
                <w:color w:val="auto"/>
                <w:sz w:val="21"/>
                <w:szCs w:val="21"/>
              </w:rPr>
              <w:t>构件运输、安装设备满足施工要求；</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劳动力：投入计划与进度计划呼应，较好满足施工需要，调配投入计划合理、准确；</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机械：投入计划与进度计划呼应，机械设备配置基本合理，满足安全技术规范和施工进度需要；</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劳动力：投入计划与进度计划呼应，基本满足施工需要，调配投入计划基本合理；</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8</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施工进度表和网络计划图</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关键线路清晰、准确、完整、计划编制合理、可行、满足招标文件对工期的要求。</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关键线路基本准确，计划编制基本可行。</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9</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施工总平面图布置</w:t>
            </w:r>
          </w:p>
        </w:tc>
        <w:tc>
          <w:tcPr>
            <w:tcW w:w="980" w:type="dxa"/>
            <w:vMerge w:val="restart"/>
            <w:tcBorders>
              <w:tl2br w:val="nil"/>
              <w:tr2bl w:val="nil"/>
            </w:tcBorders>
            <w:vAlign w:val="center"/>
          </w:tcPr>
          <w:p>
            <w:pPr>
              <w:jc w:val="center"/>
              <w:rPr>
                <w:color w:val="auto"/>
                <w:sz w:val="21"/>
                <w:szCs w:val="21"/>
              </w:rPr>
            </w:pPr>
            <w:r>
              <w:rPr>
                <w:color w:val="auto"/>
                <w:sz w:val="21"/>
                <w:szCs w:val="21"/>
              </w:rPr>
              <w:t>0.5-1</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color w:val="auto"/>
                <w:sz w:val="21"/>
                <w:szCs w:val="21"/>
              </w:rPr>
            </w:pP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总体布置基本合理、基本满足施工需要。</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10</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技术创新的应用实施措施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w:t>
            </w:r>
            <w:r>
              <w:rPr>
                <w:color w:val="auto"/>
                <w:sz w:val="21"/>
                <w:szCs w:val="21"/>
              </w:rPr>
              <w:t>1</w:t>
            </w:r>
            <w:r>
              <w:rPr>
                <w:rFonts w:hint="eastAsia"/>
                <w:color w:val="auto"/>
                <w:sz w:val="21"/>
                <w:szCs w:val="21"/>
              </w:rPr>
              <w:t>）节能减排、（</w:t>
            </w:r>
            <w:r>
              <w:rPr>
                <w:color w:val="auto"/>
                <w:sz w:val="21"/>
                <w:szCs w:val="21"/>
              </w:rPr>
              <w:t>2</w:t>
            </w:r>
            <w:r>
              <w:rPr>
                <w:rFonts w:hint="eastAsia"/>
                <w:color w:val="auto"/>
                <w:sz w:val="21"/>
                <w:szCs w:val="21"/>
              </w:rPr>
              <w:t>）绿色施工、（</w:t>
            </w:r>
            <w:r>
              <w:rPr>
                <w:color w:val="auto"/>
                <w:sz w:val="21"/>
                <w:szCs w:val="21"/>
              </w:rPr>
              <w:t>3</w:t>
            </w:r>
            <w:r>
              <w:rPr>
                <w:rFonts w:hint="eastAsia"/>
                <w:color w:val="auto"/>
                <w:sz w:val="21"/>
                <w:szCs w:val="21"/>
              </w:rPr>
              <w:t>）工艺创新、（</w:t>
            </w:r>
            <w:r>
              <w:rPr>
                <w:color w:val="auto"/>
                <w:sz w:val="21"/>
                <w:szCs w:val="21"/>
              </w:rPr>
              <w:t>4</w:t>
            </w:r>
            <w:r>
              <w:rPr>
                <w:rFonts w:hint="eastAsia"/>
                <w:color w:val="auto"/>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pacing w:val="-8"/>
                <w:sz w:val="21"/>
                <w:szCs w:val="21"/>
              </w:rPr>
              <w:t>（</w:t>
            </w:r>
            <w:r>
              <w:rPr>
                <w:color w:val="auto"/>
                <w:spacing w:val="-8"/>
                <w:sz w:val="21"/>
                <w:szCs w:val="21"/>
              </w:rPr>
              <w:t>1</w:t>
            </w:r>
            <w:r>
              <w:rPr>
                <w:rFonts w:hint="eastAsia"/>
                <w:color w:val="auto"/>
                <w:spacing w:val="-8"/>
                <w:sz w:val="21"/>
                <w:szCs w:val="21"/>
              </w:rPr>
              <w:t>）节能减排、（</w:t>
            </w:r>
            <w:r>
              <w:rPr>
                <w:color w:val="auto"/>
                <w:spacing w:val="-8"/>
                <w:sz w:val="21"/>
                <w:szCs w:val="21"/>
              </w:rPr>
              <w:t>2</w:t>
            </w:r>
            <w:r>
              <w:rPr>
                <w:rFonts w:hint="eastAsia"/>
                <w:color w:val="auto"/>
                <w:spacing w:val="-8"/>
                <w:sz w:val="21"/>
                <w:szCs w:val="21"/>
              </w:rPr>
              <w:t>）绿色施工、（</w:t>
            </w:r>
            <w:r>
              <w:rPr>
                <w:color w:val="auto"/>
                <w:spacing w:val="-8"/>
                <w:sz w:val="21"/>
                <w:szCs w:val="21"/>
              </w:rPr>
              <w:t>3</w:t>
            </w:r>
            <w:r>
              <w:rPr>
                <w:rFonts w:hint="eastAsia"/>
                <w:color w:val="auto"/>
                <w:spacing w:val="-8"/>
                <w:sz w:val="21"/>
                <w:szCs w:val="21"/>
              </w:rPr>
              <w:t>）工艺创新、（</w:t>
            </w:r>
            <w:r>
              <w:rPr>
                <w:color w:val="auto"/>
                <w:spacing w:val="-8"/>
                <w:sz w:val="21"/>
                <w:szCs w:val="21"/>
              </w:rPr>
              <w:t>4</w:t>
            </w:r>
            <w:r>
              <w:rPr>
                <w:rFonts w:hint="eastAsia"/>
                <w:color w:val="auto"/>
                <w:spacing w:val="-8"/>
                <w:sz w:val="21"/>
                <w:szCs w:val="21"/>
              </w:rPr>
              <w:t>）装配式建筑等技术创新的应用实施措施基本符合工程情况，具有针</w:t>
            </w:r>
            <w:r>
              <w:rPr>
                <w:rFonts w:hint="eastAsia"/>
                <w:color w:val="auto"/>
                <w:sz w:val="21"/>
                <w:szCs w:val="21"/>
              </w:rPr>
              <w:t>对性。</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等的程度满足设计要求，符合施工需要和相应技术标准等规定，经济适用。</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等的程度满足设计要求，基本符合施工要求和相应技术标准等规定。</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12</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施工现场实施信息化监控和数据处理</w:t>
            </w:r>
          </w:p>
        </w:tc>
        <w:tc>
          <w:tcPr>
            <w:tcW w:w="980" w:type="dxa"/>
            <w:vMerge w:val="restart"/>
            <w:tcBorders>
              <w:tl2br w:val="nil"/>
              <w:tr2bl w:val="nil"/>
            </w:tcBorders>
            <w:vAlign w:val="center"/>
          </w:tcPr>
          <w:p>
            <w:pPr>
              <w:jc w:val="center"/>
              <w:rPr>
                <w:color w:val="auto"/>
                <w:sz w:val="21"/>
                <w:szCs w:val="21"/>
              </w:rPr>
            </w:pPr>
            <w:r>
              <w:rPr>
                <w:color w:val="auto"/>
                <w:sz w:val="21"/>
                <w:szCs w:val="21"/>
              </w:rPr>
              <w:t>0.5-1.5</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施工现场实施信息化监控和数据处理系统布置合理，满足需要。</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施工现场实施信息化监控和数据处理系统布置基本符合需要。</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13</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风险管理措施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color w:val="auto"/>
                <w:sz w:val="21"/>
                <w:szCs w:val="21"/>
              </w:rPr>
            </w:pPr>
            <w:r>
              <w:rPr>
                <w:rFonts w:hint="eastAsia"/>
                <w:color w:val="auto"/>
                <w:sz w:val="21"/>
                <w:szCs w:val="21"/>
              </w:rPr>
              <w:t>合计</w:t>
            </w:r>
          </w:p>
        </w:tc>
        <w:tc>
          <w:tcPr>
            <w:tcW w:w="980" w:type="dxa"/>
            <w:tcBorders>
              <w:tl2br w:val="nil"/>
              <w:tr2bl w:val="nil"/>
            </w:tcBorders>
            <w:vAlign w:val="center"/>
          </w:tcPr>
          <w:p>
            <w:pPr>
              <w:jc w:val="center"/>
              <w:rPr>
                <w:color w:val="auto"/>
                <w:sz w:val="21"/>
                <w:szCs w:val="21"/>
              </w:rPr>
            </w:pPr>
            <w:r>
              <w:rPr>
                <w:color w:val="auto"/>
                <w:sz w:val="21"/>
                <w:szCs w:val="21"/>
              </w:rPr>
              <w:t>10-25</w:t>
            </w:r>
            <w:r>
              <w:rPr>
                <w:rFonts w:hint="eastAsia"/>
                <w:color w:val="auto"/>
                <w:sz w:val="21"/>
                <w:szCs w:val="21"/>
              </w:rPr>
              <w:t>分</w:t>
            </w:r>
          </w:p>
        </w:tc>
        <w:tc>
          <w:tcPr>
            <w:tcW w:w="5344" w:type="dxa"/>
            <w:tcBorders>
              <w:tl2br w:val="nil"/>
              <w:tr2bl w:val="nil"/>
            </w:tcBorders>
            <w:vAlign w:val="center"/>
          </w:tcPr>
          <w:p>
            <w:pPr>
              <w:rPr>
                <w:color w:val="auto"/>
                <w:sz w:val="21"/>
                <w:szCs w:val="21"/>
              </w:rPr>
            </w:pPr>
          </w:p>
        </w:tc>
        <w:tc>
          <w:tcPr>
            <w:tcW w:w="1241" w:type="dxa"/>
            <w:tcBorders>
              <w:tl2br w:val="nil"/>
              <w:tr2bl w:val="nil"/>
            </w:tcBorders>
            <w:vAlign w:val="center"/>
          </w:tcPr>
          <w:p>
            <w:pPr>
              <w:jc w:val="center"/>
              <w:rPr>
                <w:color w:val="auto"/>
                <w:sz w:val="21"/>
                <w:szCs w:val="21"/>
              </w:rPr>
            </w:pPr>
            <w:r>
              <w:rPr>
                <w:color w:val="auto"/>
                <w:sz w:val="21"/>
                <w:szCs w:val="21"/>
              </w:rPr>
              <w:t>10≤</w:t>
            </w:r>
            <w:r>
              <w:rPr>
                <w:rFonts w:hint="eastAsia"/>
                <w:color w:val="auto"/>
                <w:sz w:val="21"/>
                <w:szCs w:val="21"/>
              </w:rPr>
              <w:t>得分</w:t>
            </w:r>
            <w:r>
              <w:rPr>
                <w:color w:val="auto"/>
                <w:sz w:val="21"/>
                <w:szCs w:val="21"/>
              </w:rPr>
              <w:t>≤25</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pacing w:line="440" w:lineRule="exact"/>
        <w:rPr>
          <w:rFonts w:hAnsi="宋体" w:cs="宋体"/>
          <w:b/>
          <w:bCs/>
          <w:color w:val="auto"/>
          <w:sz w:val="24"/>
          <w:szCs w:val="24"/>
        </w:rPr>
      </w:pPr>
      <w:r>
        <w:rPr>
          <w:rFonts w:hint="eastAsia" w:hAnsi="宋体" w:cs="宋体"/>
          <w:b/>
          <w:bCs/>
          <w:color w:val="auto"/>
          <w:sz w:val="24"/>
          <w:szCs w:val="24"/>
        </w:rPr>
        <w:t xml:space="preserve">   工程量清单报价评标基准价按下列公式确定：</w:t>
      </w:r>
    </w:p>
    <w:p>
      <w:pPr>
        <w:spacing w:line="440" w:lineRule="exact"/>
        <w:ind w:firstLine="480" w:firstLineChars="200"/>
        <w:rPr>
          <w:rFonts w:ascii="新宋体" w:hAnsi="新宋体" w:eastAsia="新宋体"/>
          <w:color w:val="auto"/>
          <w:sz w:val="24"/>
        </w:rPr>
      </w:pPr>
      <w:bookmarkStart w:id="73" w:name="_Toc5078"/>
      <w:r>
        <w:rPr>
          <w:rFonts w:hint="eastAsia" w:ascii="新宋体" w:hAnsi="新宋体" w:eastAsia="新宋体"/>
          <w:color w:val="auto"/>
          <w:sz w:val="24"/>
        </w:rPr>
        <w:t>评标基准价＝招标控制价×K+投标报价×（1－K）</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注：①有效投标人指通过清标和初步评审的投标人；</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    ②K为招标控制价权重系数，0.3≤K≤0.5（K的取值：0.3、0.35、0.4、0.45、0.5），在开标现场随机抽取。</w:t>
      </w:r>
    </w:p>
    <w:p>
      <w:pPr>
        <w:spacing w:line="440" w:lineRule="exact"/>
        <w:ind w:firstLine="960" w:firstLineChars="400"/>
        <w:rPr>
          <w:rFonts w:hAnsi="宋体" w:cs="宋体"/>
          <w:b/>
          <w:bCs/>
          <w:color w:val="auto"/>
          <w:sz w:val="24"/>
          <w:szCs w:val="24"/>
        </w:rPr>
      </w:pPr>
      <w:r>
        <w:rPr>
          <w:rFonts w:hint="eastAsia" w:ascii="新宋体" w:hAnsi="新宋体" w:eastAsia="新宋体"/>
          <w:color w:val="auto"/>
          <w:sz w:val="24"/>
        </w:rPr>
        <w:fldChar w:fldCharType="begin"/>
      </w:r>
      <w:r>
        <w:rPr>
          <w:rFonts w:hint="eastAsia" w:ascii="新宋体" w:hAnsi="新宋体" w:eastAsia="新宋体"/>
          <w:color w:val="auto"/>
          <w:sz w:val="24"/>
        </w:rPr>
        <w:instrText xml:space="preserve"> = 3 \* GB3 \* MERGEFORMAT </w:instrText>
      </w:r>
      <w:r>
        <w:rPr>
          <w:rFonts w:hint="eastAsia" w:ascii="新宋体" w:hAnsi="新宋体" w:eastAsia="新宋体"/>
          <w:color w:val="auto"/>
          <w:sz w:val="24"/>
        </w:rPr>
        <w:fldChar w:fldCharType="separate"/>
      </w:r>
      <w:r>
        <w:rPr>
          <w:rFonts w:hint="eastAsia" w:ascii="新宋体" w:hAnsi="新宋体" w:eastAsia="新宋体"/>
          <w:color w:val="auto"/>
          <w:sz w:val="24"/>
        </w:rPr>
        <w:t>③</w:t>
      </w:r>
      <w:r>
        <w:rPr>
          <w:rFonts w:hint="eastAsia" w:ascii="新宋体" w:hAnsi="新宋体" w:eastAsia="新宋体"/>
          <w:color w:val="auto"/>
          <w:sz w:val="24"/>
        </w:rPr>
        <w:fldChar w:fldCharType="end"/>
      </w:r>
      <w:r>
        <w:rPr>
          <w:rFonts w:hint="eastAsia" w:ascii="新宋体" w:hAnsi="新宋体" w:eastAsia="新宋体"/>
          <w:color w:val="auto"/>
          <w:sz w:val="24"/>
        </w:rPr>
        <w:t>上述招标控制价、投标报价、有效投标报价在参与评标基准价计算时，均不含：规费、安全文明施工措施费、暂列金额与专业暂估价、增值税。</w:t>
      </w:r>
      <w:bookmarkEnd w:id="73"/>
    </w:p>
    <w:p>
      <w:pPr>
        <w:snapToGrid w:val="0"/>
        <w:spacing w:line="360" w:lineRule="auto"/>
        <w:ind w:firstLine="480" w:firstLineChars="200"/>
        <w:rPr>
          <w:rFonts w:hAnsi="宋体" w:cs="宋体"/>
          <w:b/>
          <w:bCs/>
          <w:color w:val="auto"/>
          <w:sz w:val="24"/>
          <w:szCs w:val="24"/>
        </w:rPr>
      </w:pPr>
      <w:r>
        <w:rPr>
          <w:rFonts w:hint="eastAsia" w:hAnsi="宋体" w:cs="宋体"/>
          <w:b/>
          <w:bCs/>
          <w:color w:val="auto"/>
          <w:sz w:val="24"/>
          <w:szCs w:val="24"/>
        </w:rPr>
        <w:t xml:space="preserve">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3、措施项目费（不含安全文明措施费）（5分）</w:t>
      </w:r>
    </w:p>
    <w:p>
      <w:pPr>
        <w:snapToGrid w:val="0"/>
        <w:spacing w:line="360" w:lineRule="auto"/>
        <w:ind w:firstLine="484"/>
        <w:rPr>
          <w:rFonts w:hAnsi="宋体" w:cs="宋体"/>
          <w:color w:val="auto"/>
          <w:sz w:val="24"/>
          <w:szCs w:val="24"/>
        </w:rPr>
      </w:pPr>
      <w:r>
        <w:rPr>
          <w:rFonts w:hint="eastAsia" w:hAnsi="宋体" w:cs="宋体"/>
          <w:color w:val="auto"/>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主要材料单价（5分）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从招标控制价中材料总价权重最大的前10-20项材料中抽取6项，在剩余材料中抽取4项。</w:t>
      </w:r>
    </w:p>
    <w:p>
      <w:pPr>
        <w:snapToGrid w:val="0"/>
        <w:spacing w:line="360" w:lineRule="auto"/>
        <w:ind w:firstLine="484"/>
        <w:rPr>
          <w:rFonts w:hAnsi="宋体" w:cs="宋体"/>
          <w:color w:val="auto"/>
          <w:sz w:val="24"/>
          <w:szCs w:val="24"/>
        </w:rPr>
      </w:pPr>
      <w:r>
        <w:rPr>
          <w:rFonts w:hint="eastAsia" w:hAnsi="宋体" w:cs="宋体"/>
          <w:color w:val="auto"/>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color w:val="auto"/>
          <w:sz w:val="24"/>
          <w:szCs w:val="24"/>
        </w:rPr>
      </w:pPr>
      <w:r>
        <w:rPr>
          <w:rFonts w:hint="eastAsia" w:hAnsi="宋体" w:cs="宋体"/>
          <w:b/>
          <w:bCs/>
          <w:color w:val="auto"/>
          <w:sz w:val="24"/>
          <w:szCs w:val="24"/>
        </w:rPr>
        <w:t>注：针对上述2、4款项中部分分部分项工程项目数量较少、施工工艺简单、主材种类较少而不能满足最低抽项要求的，应将所有分部分项工程项目或主要材料项目纳入评审范围。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pPr>
        <w:spacing w:line="360" w:lineRule="auto"/>
        <w:rPr>
          <w:b/>
          <w:bCs/>
          <w:color w:val="auto"/>
          <w:sz w:val="24"/>
          <w:szCs w:val="24"/>
        </w:rPr>
      </w:pPr>
      <w:r>
        <w:rPr>
          <w:rFonts w:hint="eastAsia" w:cs="宋体"/>
          <w:b/>
          <w:bCs/>
          <w:color w:val="auto"/>
          <w:sz w:val="24"/>
          <w:szCs w:val="24"/>
        </w:rPr>
        <w:t>（三）综合标的评标分值（25分）</w:t>
      </w:r>
    </w:p>
    <w:tbl>
      <w:tblPr>
        <w:tblStyle w:val="18"/>
        <w:tblW w:w="8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57"/>
        <w:gridCol w:w="4928"/>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24" w:type="dxa"/>
            <w:vAlign w:val="center"/>
          </w:tcPr>
          <w:p>
            <w:pPr>
              <w:jc w:val="center"/>
              <w:rPr>
                <w:rFonts w:ascii="Times New Roman"/>
                <w:color w:val="auto"/>
                <w:kern w:val="2"/>
                <w:sz w:val="21"/>
                <w:szCs w:val="21"/>
              </w:rPr>
            </w:pPr>
            <w:r>
              <w:rPr>
                <w:rFonts w:hint="eastAsia" w:ascii="Times New Roman"/>
                <w:color w:val="auto"/>
                <w:kern w:val="2"/>
                <w:sz w:val="21"/>
                <w:szCs w:val="21"/>
              </w:rPr>
              <w:t>序号</w:t>
            </w:r>
          </w:p>
        </w:tc>
        <w:tc>
          <w:tcPr>
            <w:tcW w:w="1457" w:type="dxa"/>
            <w:vAlign w:val="center"/>
          </w:tcPr>
          <w:p>
            <w:pPr>
              <w:jc w:val="center"/>
              <w:rPr>
                <w:rFonts w:ascii="Times New Roman"/>
                <w:color w:val="auto"/>
                <w:kern w:val="2"/>
                <w:sz w:val="21"/>
                <w:szCs w:val="21"/>
              </w:rPr>
            </w:pPr>
            <w:r>
              <w:rPr>
                <w:rFonts w:hint="eastAsia" w:ascii="Times New Roman"/>
                <w:color w:val="auto"/>
                <w:kern w:val="2"/>
                <w:sz w:val="21"/>
                <w:szCs w:val="21"/>
              </w:rPr>
              <w:t>项目</w:t>
            </w:r>
          </w:p>
        </w:tc>
        <w:tc>
          <w:tcPr>
            <w:tcW w:w="4928" w:type="dxa"/>
            <w:vAlign w:val="center"/>
          </w:tcPr>
          <w:p>
            <w:pPr>
              <w:jc w:val="center"/>
              <w:rPr>
                <w:rFonts w:ascii="Times New Roman"/>
                <w:color w:val="auto"/>
                <w:kern w:val="2"/>
                <w:sz w:val="21"/>
                <w:szCs w:val="21"/>
              </w:rPr>
            </w:pPr>
            <w:r>
              <w:rPr>
                <w:rFonts w:hint="eastAsia" w:ascii="Times New Roman"/>
                <w:color w:val="auto"/>
                <w:kern w:val="2"/>
                <w:sz w:val="21"/>
                <w:szCs w:val="21"/>
              </w:rPr>
              <w:t>评审标准</w:t>
            </w:r>
          </w:p>
        </w:tc>
        <w:tc>
          <w:tcPr>
            <w:tcW w:w="1491" w:type="dxa"/>
            <w:vAlign w:val="center"/>
          </w:tcPr>
          <w:p>
            <w:pPr>
              <w:jc w:val="center"/>
              <w:rPr>
                <w:rFonts w:ascii="Times New Roman"/>
                <w:color w:val="auto"/>
                <w:kern w:val="2"/>
                <w:sz w:val="21"/>
                <w:szCs w:val="21"/>
              </w:rPr>
            </w:pPr>
            <w:r>
              <w:rPr>
                <w:rFonts w:hint="eastAsia" w:ascii="Times New Roman"/>
                <w:color w:val="auto"/>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724"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1</w:t>
            </w:r>
          </w:p>
        </w:tc>
        <w:tc>
          <w:tcPr>
            <w:tcW w:w="1457"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企业业绩</w:t>
            </w: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自201</w:t>
            </w:r>
            <w:r>
              <w:rPr>
                <w:rFonts w:hint="eastAsia" w:ascii="Times New Roman"/>
                <w:color w:val="auto"/>
                <w:kern w:val="2"/>
                <w:sz w:val="21"/>
                <w:szCs w:val="21"/>
                <w:lang w:val="en-US" w:eastAsia="zh-CN"/>
              </w:rPr>
              <w:t>7</w:t>
            </w:r>
            <w:r>
              <w:rPr>
                <w:rFonts w:hint="eastAsia" w:ascii="Times New Roman"/>
                <w:color w:val="auto"/>
                <w:kern w:val="2"/>
                <w:sz w:val="21"/>
                <w:szCs w:val="21"/>
              </w:rPr>
              <w:t>年1月1日以来（以合同签订时间为准）企业具有类似项目业绩者，每项得2分，最高得4分。</w:t>
            </w:r>
            <w:r>
              <w:rPr>
                <w:rFonts w:hint="eastAsia" w:ascii="Times New Roman"/>
                <w:color w:val="auto"/>
                <w:kern w:val="2"/>
                <w:sz w:val="21"/>
                <w:szCs w:val="21"/>
                <w:lang w:eastAsia="zh-CN"/>
              </w:rPr>
              <w:t>（以施工合同和中标通知书或施工合同和竣工备案表为准，缺一项不得分）</w:t>
            </w:r>
            <w:r>
              <w:rPr>
                <w:rFonts w:hint="eastAsia" w:asciiTheme="minorEastAsia" w:hAnsiTheme="minorEastAsia"/>
                <w:color w:val="auto"/>
                <w:kern w:val="2"/>
                <w:sz w:val="21"/>
                <w:szCs w:val="21"/>
              </w:rPr>
              <w:t>。</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724"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2</w:t>
            </w:r>
          </w:p>
        </w:tc>
        <w:tc>
          <w:tcPr>
            <w:tcW w:w="1457"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项目负责人业绩</w:t>
            </w: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自201</w:t>
            </w:r>
            <w:r>
              <w:rPr>
                <w:rFonts w:hint="eastAsia" w:ascii="Times New Roman"/>
                <w:color w:val="auto"/>
                <w:kern w:val="2"/>
                <w:sz w:val="21"/>
                <w:szCs w:val="21"/>
                <w:lang w:val="en-US" w:eastAsia="zh-CN"/>
              </w:rPr>
              <w:t>7</w:t>
            </w:r>
            <w:r>
              <w:rPr>
                <w:rFonts w:hint="eastAsia" w:ascii="Times New Roman"/>
                <w:color w:val="auto"/>
                <w:kern w:val="2"/>
                <w:sz w:val="21"/>
                <w:szCs w:val="21"/>
              </w:rPr>
              <w:t>年1月1日以来（以合同签订时间为准）：拟派项目负责人具有类似项目业绩者，每项得6分，最高得6分</w:t>
            </w:r>
            <w:r>
              <w:rPr>
                <w:rFonts w:hint="eastAsia" w:ascii="Times New Roman"/>
                <w:color w:val="auto"/>
                <w:kern w:val="2"/>
                <w:sz w:val="21"/>
                <w:szCs w:val="21"/>
                <w:lang w:eastAsia="zh-CN"/>
              </w:rPr>
              <w:t>（以施工合同和中标通知书或施工合同和竣工备案表为准，缺一项不得分）。</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24" w:type="dxa"/>
            <w:vMerge w:val="restart"/>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3</w:t>
            </w:r>
          </w:p>
        </w:tc>
        <w:tc>
          <w:tcPr>
            <w:tcW w:w="1457" w:type="dxa"/>
            <w:vMerge w:val="restart"/>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优惠承诺</w:t>
            </w: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优惠承诺应是书面的符合工程实际情况，确保依法依规，优惠合理，详实可行。</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24" w:type="dxa"/>
            <w:vMerge w:val="continue"/>
            <w:vAlign w:val="center"/>
          </w:tcPr>
          <w:p>
            <w:pPr>
              <w:spacing w:line="240" w:lineRule="exact"/>
              <w:jc w:val="center"/>
              <w:rPr>
                <w:rFonts w:ascii="Times New Roman"/>
                <w:color w:val="auto"/>
                <w:kern w:val="2"/>
                <w:sz w:val="21"/>
                <w:szCs w:val="21"/>
              </w:rPr>
            </w:pPr>
          </w:p>
        </w:tc>
        <w:tc>
          <w:tcPr>
            <w:tcW w:w="1457" w:type="dxa"/>
            <w:vMerge w:val="continue"/>
            <w:vAlign w:val="center"/>
          </w:tcPr>
          <w:p>
            <w:pPr>
              <w:spacing w:line="240" w:lineRule="exact"/>
              <w:jc w:val="center"/>
              <w:rPr>
                <w:rFonts w:ascii="Times New Roman"/>
                <w:color w:val="auto"/>
                <w:kern w:val="2"/>
                <w:sz w:val="21"/>
                <w:szCs w:val="21"/>
              </w:rPr>
            </w:pP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优惠承诺符合工程实际情况，确保依法依规，优惠基本合理，基本详实可行。</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724" w:type="dxa"/>
            <w:vMerge w:val="restart"/>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4</w:t>
            </w:r>
          </w:p>
        </w:tc>
        <w:tc>
          <w:tcPr>
            <w:tcW w:w="1457" w:type="dxa"/>
            <w:vMerge w:val="restart"/>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履职尽责承诺</w:t>
            </w: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具有全面、详实、可行、合法有效的书面保证技术措施落实到位的承诺和落实不到位的处理承诺，其中包括各关键岗位人员（项目负责人、技术负责人及相关技术人员、质量员、安全员、材料员等）的在岗、更换等履职尽责承诺，提供承包商履约保证。</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724" w:type="dxa"/>
            <w:vMerge w:val="continue"/>
            <w:vAlign w:val="center"/>
          </w:tcPr>
          <w:p>
            <w:pPr>
              <w:spacing w:line="240" w:lineRule="exact"/>
              <w:jc w:val="center"/>
              <w:rPr>
                <w:rFonts w:ascii="Times New Roman"/>
                <w:color w:val="auto"/>
                <w:kern w:val="2"/>
                <w:sz w:val="21"/>
                <w:szCs w:val="21"/>
              </w:rPr>
            </w:pPr>
          </w:p>
        </w:tc>
        <w:tc>
          <w:tcPr>
            <w:tcW w:w="1457" w:type="dxa"/>
            <w:vMerge w:val="continue"/>
            <w:vAlign w:val="center"/>
          </w:tcPr>
          <w:p>
            <w:pPr>
              <w:spacing w:line="240" w:lineRule="exact"/>
              <w:jc w:val="center"/>
              <w:rPr>
                <w:rFonts w:ascii="Times New Roman"/>
                <w:color w:val="auto"/>
                <w:kern w:val="2"/>
                <w:sz w:val="21"/>
                <w:szCs w:val="21"/>
              </w:rPr>
            </w:pP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具有可行、合法有效的书面保证技术措施落实到位的承诺和落实不到位的处理承诺，其中包括各关键岗位人员（项目负责人、技术负责人及相关技术人员、质量员、安全员、材料员等）的在岗、更换等履职尽责承诺，提供承包商履约保证。</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724"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5</w:t>
            </w:r>
          </w:p>
        </w:tc>
        <w:tc>
          <w:tcPr>
            <w:tcW w:w="1457"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企业信用（含纳税诚信）</w:t>
            </w:r>
          </w:p>
        </w:tc>
        <w:tc>
          <w:tcPr>
            <w:tcW w:w="4928" w:type="dxa"/>
            <w:vAlign w:val="center"/>
          </w:tcPr>
          <w:p>
            <w:pPr>
              <w:spacing w:line="240" w:lineRule="exact"/>
              <w:jc w:val="left"/>
              <w:rPr>
                <w:rFonts w:hint="eastAsia" w:ascii="Times New Roman"/>
                <w:color w:val="auto"/>
                <w:kern w:val="2"/>
                <w:sz w:val="21"/>
                <w:szCs w:val="21"/>
              </w:rPr>
            </w:pPr>
            <w:r>
              <w:rPr>
                <w:rFonts w:hint="eastAsia" w:ascii="Times New Roman"/>
                <w:color w:val="auto"/>
                <w:kern w:val="2"/>
                <w:sz w:val="21"/>
                <w:szCs w:val="21"/>
              </w:rPr>
              <w:t>1、提供企业所在地税务主管部门出具的纳税情况证明，纳税情况良好得</w:t>
            </w:r>
            <w:r>
              <w:rPr>
                <w:rFonts w:hint="eastAsia" w:ascii="Times New Roman"/>
                <w:color w:val="auto"/>
                <w:kern w:val="2"/>
                <w:sz w:val="21"/>
                <w:szCs w:val="21"/>
                <w:lang w:val="en-US" w:eastAsia="zh-CN"/>
              </w:rPr>
              <w:t>3</w:t>
            </w:r>
            <w:r>
              <w:rPr>
                <w:rFonts w:hint="eastAsia" w:ascii="Times New Roman"/>
                <w:color w:val="auto"/>
                <w:kern w:val="2"/>
                <w:sz w:val="21"/>
                <w:szCs w:val="21"/>
              </w:rPr>
              <w:t>分。</w:t>
            </w:r>
          </w:p>
          <w:p>
            <w:pPr>
              <w:spacing w:line="240" w:lineRule="exact"/>
              <w:jc w:val="left"/>
              <w:rPr>
                <w:rFonts w:ascii="Times New Roman"/>
                <w:color w:val="auto"/>
                <w:kern w:val="2"/>
                <w:sz w:val="21"/>
                <w:szCs w:val="21"/>
              </w:rPr>
            </w:pPr>
            <w:r>
              <w:rPr>
                <w:rFonts w:hint="eastAsia" w:ascii="Times New Roman"/>
                <w:color w:val="auto"/>
                <w:kern w:val="2"/>
                <w:sz w:val="21"/>
                <w:szCs w:val="21"/>
              </w:rPr>
              <w:t>2、企业近三年在质量或安全方面获得过</w:t>
            </w:r>
            <w:r>
              <w:rPr>
                <w:rFonts w:hint="eastAsia" w:ascii="Times New Roman"/>
                <w:color w:val="auto"/>
                <w:kern w:val="2"/>
                <w:sz w:val="21"/>
                <w:szCs w:val="21"/>
                <w:lang w:eastAsia="zh-CN"/>
              </w:rPr>
              <w:t>省级</w:t>
            </w:r>
            <w:r>
              <w:rPr>
                <w:rFonts w:hint="eastAsia" w:ascii="Times New Roman"/>
                <w:color w:val="auto"/>
                <w:kern w:val="2"/>
                <w:sz w:val="21"/>
                <w:szCs w:val="21"/>
              </w:rPr>
              <w:t>建设行政主管部门或相关行业颁发的诚信先进或先进企业的，得</w:t>
            </w:r>
            <w:r>
              <w:rPr>
                <w:rFonts w:hint="eastAsia" w:ascii="Times New Roman"/>
                <w:color w:val="auto"/>
                <w:kern w:val="2"/>
                <w:sz w:val="21"/>
                <w:szCs w:val="21"/>
                <w:lang w:val="en-US" w:eastAsia="zh-CN"/>
              </w:rPr>
              <w:t>1</w:t>
            </w:r>
            <w:r>
              <w:rPr>
                <w:rFonts w:hint="eastAsia" w:ascii="Times New Roman"/>
                <w:color w:val="auto"/>
                <w:kern w:val="2"/>
                <w:sz w:val="21"/>
                <w:szCs w:val="21"/>
              </w:rPr>
              <w:t>分。【以证书原件扫描件为准】。</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724"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6</w:t>
            </w:r>
          </w:p>
        </w:tc>
        <w:tc>
          <w:tcPr>
            <w:tcW w:w="1457"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项目负责人信用</w:t>
            </w: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项目负责人连续三年获得过省级安全文明标准工地奖并附相关网页截图的得2分，本项最高得2分。（以有效期内的证书原件扫描件为准）。</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24" w:type="dxa"/>
          </w:tcPr>
          <w:p>
            <w:pPr>
              <w:jc w:val="center"/>
              <w:rPr>
                <w:rFonts w:ascii="Times New Roman"/>
                <w:color w:val="auto"/>
                <w:kern w:val="2"/>
                <w:sz w:val="21"/>
                <w:szCs w:val="21"/>
              </w:rPr>
            </w:pPr>
            <w:r>
              <w:rPr>
                <w:rFonts w:ascii="Times New Roman"/>
                <w:color w:val="auto"/>
                <w:kern w:val="2"/>
                <w:sz w:val="21"/>
                <w:szCs w:val="21"/>
              </w:rPr>
              <w:t>7</w:t>
            </w:r>
          </w:p>
        </w:tc>
        <w:tc>
          <w:tcPr>
            <w:tcW w:w="1457" w:type="dxa"/>
            <w:vAlign w:val="center"/>
          </w:tcPr>
          <w:p>
            <w:pPr>
              <w:jc w:val="center"/>
              <w:rPr>
                <w:rFonts w:ascii="Times New Roman"/>
                <w:color w:val="auto"/>
                <w:kern w:val="2"/>
                <w:sz w:val="21"/>
                <w:szCs w:val="21"/>
              </w:rPr>
            </w:pPr>
            <w:r>
              <w:rPr>
                <w:rFonts w:hint="eastAsia" w:ascii="Times New Roman"/>
                <w:color w:val="auto"/>
                <w:kern w:val="2"/>
                <w:sz w:val="21"/>
                <w:szCs w:val="21"/>
              </w:rPr>
              <w:t>招标人意见</w:t>
            </w:r>
          </w:p>
        </w:tc>
        <w:tc>
          <w:tcPr>
            <w:tcW w:w="4928" w:type="dxa"/>
            <w:vAlign w:val="center"/>
          </w:tcPr>
          <w:p>
            <w:pPr>
              <w:jc w:val="center"/>
              <w:rPr>
                <w:rFonts w:ascii="Times New Roman"/>
                <w:color w:val="auto"/>
                <w:kern w:val="2"/>
                <w:sz w:val="21"/>
                <w:szCs w:val="21"/>
              </w:rPr>
            </w:pPr>
            <w:r>
              <w:rPr>
                <w:rFonts w:hint="eastAsia" w:ascii="Times New Roman"/>
                <w:color w:val="auto"/>
                <w:kern w:val="2"/>
                <w:sz w:val="21"/>
                <w:szCs w:val="21"/>
              </w:rPr>
              <w:t>招标人意见均为2分</w:t>
            </w:r>
          </w:p>
        </w:tc>
        <w:tc>
          <w:tcPr>
            <w:tcW w:w="1491" w:type="dxa"/>
            <w:vAlign w:val="center"/>
          </w:tcPr>
          <w:p>
            <w:pPr>
              <w:jc w:val="center"/>
              <w:rPr>
                <w:rFonts w:ascii="Times New Roman"/>
                <w:color w:val="auto"/>
                <w:kern w:val="2"/>
                <w:sz w:val="21"/>
                <w:szCs w:val="21"/>
              </w:rPr>
            </w:pPr>
            <w:r>
              <w:rPr>
                <w:rFonts w:ascii="Times New Roman"/>
                <w:color w:val="auto"/>
                <w:kern w:val="2"/>
                <w:sz w:val="21"/>
                <w:szCs w:val="21"/>
              </w:rPr>
              <w:t>0≤</w:t>
            </w:r>
            <w:r>
              <w:rPr>
                <w:rFonts w:hint="eastAsia" w:ascii="Times New Roman"/>
                <w:color w:val="auto"/>
                <w:kern w:val="2"/>
                <w:sz w:val="21"/>
                <w:szCs w:val="21"/>
              </w:rPr>
              <w:t>得分</w:t>
            </w:r>
            <w:r>
              <w:rPr>
                <w:rFonts w:ascii="Times New Roman"/>
                <w:color w:val="auto"/>
                <w:kern w:val="2"/>
                <w:sz w:val="21"/>
                <w:szCs w:val="21"/>
              </w:rPr>
              <w:t>≤2</w:t>
            </w:r>
            <w:r>
              <w:rPr>
                <w:rFonts w:hint="eastAsia" w:ascii="Times New Roman"/>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600" w:type="dxa"/>
            <w:gridSpan w:val="4"/>
            <w:vAlign w:val="center"/>
          </w:tcPr>
          <w:p>
            <w:pPr>
              <w:jc w:val="center"/>
              <w:rPr>
                <w:rFonts w:ascii="Times New Roman"/>
                <w:color w:val="auto"/>
                <w:kern w:val="2"/>
                <w:sz w:val="21"/>
                <w:szCs w:val="21"/>
              </w:rPr>
            </w:pPr>
            <w:r>
              <w:rPr>
                <w:rFonts w:hint="eastAsia" w:ascii="Times New Roman"/>
                <w:color w:val="auto"/>
                <w:kern w:val="2"/>
                <w:sz w:val="21"/>
                <w:szCs w:val="21"/>
              </w:rPr>
              <w:t>以上各项评审内容缺项不得分</w:t>
            </w:r>
          </w:p>
        </w:tc>
      </w:tr>
    </w:tbl>
    <w:p>
      <w:pPr>
        <w:snapToGrid w:val="0"/>
        <w:spacing w:line="420" w:lineRule="exact"/>
        <w:ind w:firstLine="480" w:firstLineChars="200"/>
        <w:rPr>
          <w:rFonts w:hAnsi="宋体" w:cs="宋体"/>
          <w:b/>
          <w:bCs/>
          <w:color w:val="auto"/>
          <w:sz w:val="24"/>
        </w:rPr>
      </w:pPr>
      <w:r>
        <w:rPr>
          <w:rFonts w:hint="eastAsia" w:hAnsi="宋体" w:cs="宋体"/>
          <w:b/>
          <w:bCs/>
          <w:color w:val="auto"/>
          <w:sz w:val="24"/>
        </w:rPr>
        <w:t>注：1）近年年份要求：201</w:t>
      </w:r>
      <w:r>
        <w:rPr>
          <w:rFonts w:hint="eastAsia" w:hAnsi="宋体" w:cs="宋体"/>
          <w:b/>
          <w:bCs/>
          <w:color w:val="auto"/>
          <w:sz w:val="24"/>
          <w:lang w:val="en-US" w:eastAsia="zh-CN"/>
        </w:rPr>
        <w:t>7</w:t>
      </w:r>
      <w:r>
        <w:rPr>
          <w:rFonts w:hint="eastAsia" w:hAnsi="宋体" w:cs="宋体"/>
          <w:b/>
          <w:bCs/>
          <w:color w:val="auto"/>
          <w:sz w:val="24"/>
        </w:rPr>
        <w:t>年1月1日以来；</w:t>
      </w:r>
    </w:p>
    <w:p>
      <w:pPr>
        <w:pStyle w:val="2"/>
        <w:numPr>
          <w:ilvl w:val="0"/>
          <w:numId w:val="7"/>
        </w:numPr>
        <w:ind w:firstLine="960" w:firstLineChars="400"/>
        <w:rPr>
          <w:rFonts w:hint="eastAsia" w:hAnsi="宋体" w:cs="宋体"/>
          <w:b/>
          <w:bCs/>
          <w:color w:val="auto"/>
          <w:sz w:val="24"/>
        </w:rPr>
      </w:pPr>
      <w:r>
        <w:rPr>
          <w:rFonts w:hint="eastAsia" w:hAnsi="宋体" w:cs="宋体"/>
          <w:b/>
          <w:bCs/>
          <w:color w:val="auto"/>
          <w:sz w:val="24"/>
        </w:rPr>
        <w:t>类似工程：</w:t>
      </w:r>
    </w:p>
    <w:p>
      <w:pPr>
        <w:pStyle w:val="2"/>
        <w:numPr>
          <w:ilvl w:val="0"/>
          <w:numId w:val="0"/>
        </w:numPr>
        <w:ind w:firstLine="960" w:firstLineChars="400"/>
        <w:rPr>
          <w:rFonts w:hint="eastAsia" w:hAnsi="宋体" w:cs="宋体"/>
          <w:b/>
          <w:bCs/>
          <w:color w:val="auto"/>
          <w:sz w:val="24"/>
        </w:rPr>
      </w:pPr>
      <w:r>
        <w:rPr>
          <w:rFonts w:hint="eastAsia" w:hAnsi="宋体" w:cs="宋体"/>
          <w:b/>
          <w:bCs/>
          <w:color w:val="auto"/>
          <w:sz w:val="24"/>
          <w:lang w:eastAsia="zh-CN"/>
        </w:rPr>
        <w:t>一标段：</w:t>
      </w:r>
      <w:r>
        <w:rPr>
          <w:rFonts w:hint="eastAsia" w:hAnsi="宋体" w:cs="宋体"/>
          <w:b/>
          <w:bCs/>
          <w:color w:val="auto"/>
          <w:sz w:val="24"/>
        </w:rPr>
        <w:t>指201</w:t>
      </w:r>
      <w:r>
        <w:rPr>
          <w:rFonts w:hint="eastAsia" w:hAnsi="宋体" w:cs="宋体"/>
          <w:b/>
          <w:bCs/>
          <w:color w:val="auto"/>
          <w:sz w:val="24"/>
          <w:lang w:val="en-US" w:eastAsia="zh-CN"/>
        </w:rPr>
        <w:t>7</w:t>
      </w:r>
      <w:r>
        <w:rPr>
          <w:rFonts w:hint="eastAsia" w:hAnsi="宋体" w:cs="宋体"/>
          <w:b/>
          <w:bCs/>
          <w:color w:val="auto"/>
          <w:sz w:val="24"/>
        </w:rPr>
        <w:t>年1月1日以来承接过</w:t>
      </w:r>
      <w:r>
        <w:rPr>
          <w:rFonts w:hint="eastAsia" w:hAnsi="宋体" w:cs="宋体"/>
          <w:b/>
          <w:bCs/>
          <w:color w:val="auto"/>
          <w:sz w:val="24"/>
          <w:lang w:eastAsia="zh-CN"/>
        </w:rPr>
        <w:t>不低于本次招标控制价</w:t>
      </w:r>
      <w:r>
        <w:rPr>
          <w:rFonts w:hint="eastAsia" w:hAnsi="宋体" w:cs="宋体"/>
          <w:b/>
          <w:bCs/>
          <w:color w:val="auto"/>
          <w:sz w:val="24"/>
        </w:rPr>
        <w:t>的</w:t>
      </w:r>
      <w:r>
        <w:rPr>
          <w:rFonts w:hint="eastAsia" w:hAnsi="宋体" w:cs="宋体"/>
          <w:b/>
          <w:bCs/>
          <w:color w:val="auto"/>
          <w:sz w:val="24"/>
          <w:lang w:eastAsia="zh-CN"/>
        </w:rPr>
        <w:t>市政公用工程</w:t>
      </w:r>
      <w:r>
        <w:rPr>
          <w:rFonts w:hint="eastAsia" w:hAnsi="宋体" w:cs="宋体"/>
          <w:b/>
          <w:bCs/>
          <w:color w:val="auto"/>
          <w:sz w:val="24"/>
        </w:rPr>
        <w:t>。</w:t>
      </w:r>
    </w:p>
    <w:p>
      <w:pPr>
        <w:pStyle w:val="2"/>
        <w:ind w:firstLine="960" w:firstLineChars="400"/>
        <w:rPr>
          <w:rFonts w:hint="eastAsia" w:hAnsi="宋体" w:cs="宋体"/>
          <w:b/>
          <w:bCs/>
          <w:color w:val="auto"/>
          <w:sz w:val="24"/>
        </w:rPr>
      </w:pPr>
      <w:r>
        <w:rPr>
          <w:rFonts w:hint="eastAsia" w:hAnsi="宋体" w:cs="宋体"/>
          <w:b/>
          <w:bCs/>
          <w:color w:val="auto"/>
          <w:sz w:val="24"/>
          <w:lang w:eastAsia="zh-CN"/>
        </w:rPr>
        <w:t>二标段：</w:t>
      </w:r>
      <w:r>
        <w:rPr>
          <w:rFonts w:hint="eastAsia" w:hAnsi="宋体" w:cs="宋体"/>
          <w:b/>
          <w:bCs/>
          <w:color w:val="auto"/>
          <w:sz w:val="24"/>
        </w:rPr>
        <w:t>指2017年1月1日以来承接过</w:t>
      </w:r>
      <w:r>
        <w:rPr>
          <w:rFonts w:hint="eastAsia" w:hAnsi="宋体" w:cs="宋体"/>
          <w:b/>
          <w:bCs/>
          <w:color w:val="auto"/>
          <w:sz w:val="24"/>
          <w:lang w:eastAsia="zh-CN"/>
        </w:rPr>
        <w:t>不低于本次招标控制价</w:t>
      </w:r>
      <w:r>
        <w:rPr>
          <w:rFonts w:hint="eastAsia" w:hAnsi="宋体" w:cs="宋体"/>
          <w:b/>
          <w:bCs/>
          <w:color w:val="auto"/>
          <w:sz w:val="24"/>
        </w:rPr>
        <w:t>的绿化工程。</w:t>
      </w:r>
    </w:p>
    <w:p>
      <w:pPr>
        <w:numPr>
          <w:ilvl w:val="0"/>
          <w:numId w:val="0"/>
        </w:numPr>
        <w:snapToGrid w:val="0"/>
        <w:spacing w:line="420" w:lineRule="exact"/>
        <w:ind w:firstLine="960" w:firstLineChars="400"/>
        <w:rPr>
          <w:rFonts w:hint="eastAsia" w:hAnsi="宋体" w:cs="宋体"/>
          <w:b/>
          <w:bCs/>
          <w:color w:val="auto"/>
          <w:sz w:val="24"/>
        </w:rPr>
      </w:pPr>
      <w:r>
        <w:rPr>
          <w:rFonts w:hint="eastAsia" w:hAnsi="宋体" w:cs="宋体"/>
          <w:b/>
          <w:bCs/>
          <w:color w:val="auto"/>
          <w:sz w:val="24"/>
          <w:lang w:val="en-US" w:eastAsia="zh-CN"/>
        </w:rPr>
        <w:t>3）</w:t>
      </w:r>
      <w:r>
        <w:rPr>
          <w:rFonts w:hint="eastAsia" w:hAnsi="宋体" w:cs="宋体"/>
          <w:b/>
          <w:bCs/>
          <w:color w:val="auto"/>
          <w:sz w:val="24"/>
        </w:rPr>
        <w:t>业绩合同以合同签订日期为准；</w:t>
      </w:r>
    </w:p>
    <w:p>
      <w:pPr>
        <w:pStyle w:val="2"/>
        <w:ind w:firstLine="960" w:firstLineChars="400"/>
        <w:rPr>
          <w:rFonts w:hint="eastAsia" w:hAnsi="宋体" w:cs="宋体"/>
          <w:b/>
          <w:bCs/>
          <w:color w:val="auto"/>
          <w:sz w:val="24"/>
          <w:lang w:val="en-US" w:eastAsia="zh-CN"/>
        </w:rPr>
      </w:pPr>
      <w:r>
        <w:rPr>
          <w:rFonts w:hint="eastAsia" w:hAnsi="宋体" w:cs="宋体"/>
          <w:b/>
          <w:bCs/>
          <w:color w:val="auto"/>
          <w:sz w:val="24"/>
          <w:lang w:val="en-US" w:eastAsia="zh-CN"/>
        </w:rPr>
        <w:t>4）企业业绩和项目负责人业绩不可累计使用</w:t>
      </w:r>
    </w:p>
    <w:p>
      <w:pPr>
        <w:snapToGrid w:val="0"/>
        <w:spacing w:line="420" w:lineRule="exact"/>
        <w:ind w:firstLine="240" w:firstLineChars="100"/>
        <w:rPr>
          <w:rFonts w:hAnsi="宋体" w:cs="宋体"/>
          <w:b/>
          <w:bCs/>
          <w:color w:val="auto"/>
          <w:sz w:val="24"/>
        </w:rPr>
      </w:pPr>
      <w:r>
        <w:rPr>
          <w:rFonts w:hint="eastAsia" w:hAnsi="宋体" w:cs="宋体"/>
          <w:b/>
          <w:bCs/>
          <w:color w:val="auto"/>
          <w:sz w:val="24"/>
        </w:rPr>
        <w:t>（四）投标人综合得分按下列公式计算：</w:t>
      </w:r>
    </w:p>
    <w:p>
      <w:pPr>
        <w:snapToGrid w:val="0"/>
        <w:spacing w:line="420" w:lineRule="exact"/>
        <w:ind w:firstLine="960" w:firstLineChars="400"/>
        <w:rPr>
          <w:rFonts w:hAnsi="宋体" w:cs="宋体"/>
          <w:b/>
          <w:bCs/>
          <w:color w:val="auto"/>
          <w:sz w:val="24"/>
        </w:rPr>
      </w:pPr>
      <w:r>
        <w:rPr>
          <w:rFonts w:hint="eastAsia" w:hAnsi="宋体" w:cs="宋体"/>
          <w:color w:val="auto"/>
          <w:sz w:val="24"/>
          <w:szCs w:val="24"/>
        </w:rPr>
        <w:t>投标人综合得分＝技术标得分＋商务标得分＋综合标得分。</w:t>
      </w:r>
    </w:p>
    <w:p>
      <w:pPr>
        <w:snapToGrid w:val="0"/>
        <w:spacing w:line="420" w:lineRule="exact"/>
        <w:ind w:firstLine="240" w:firstLineChars="100"/>
        <w:rPr>
          <w:rFonts w:hAnsi="宋体" w:cs="宋体"/>
          <w:b/>
          <w:bCs/>
          <w:color w:val="auto"/>
          <w:sz w:val="24"/>
        </w:rPr>
      </w:pPr>
      <w:r>
        <w:rPr>
          <w:rFonts w:hint="eastAsia" w:hAnsi="宋体" w:cs="宋体"/>
          <w:b/>
          <w:bCs/>
          <w:color w:val="auto"/>
          <w:sz w:val="24"/>
        </w:rPr>
        <w:t>（五）投标人的最终得分及中标候选人排序</w:t>
      </w:r>
    </w:p>
    <w:p>
      <w:pPr>
        <w:adjustRightInd w:val="0"/>
        <w:snapToGrid w:val="0"/>
        <w:spacing w:line="440" w:lineRule="exact"/>
        <w:ind w:firstLine="480"/>
        <w:rPr>
          <w:rFonts w:hint="eastAsia" w:hAnsi="宋体" w:cs="宋体"/>
          <w:color w:val="auto"/>
          <w:sz w:val="24"/>
          <w:szCs w:val="24"/>
        </w:rPr>
      </w:pPr>
      <w:r>
        <w:rPr>
          <w:rFonts w:hint="eastAsia" w:hAnsi="宋体" w:cs="宋体"/>
          <w:color w:val="auto"/>
          <w:sz w:val="24"/>
          <w:szCs w:val="24"/>
        </w:rPr>
        <w:t>1.评标委员会完成对技术标、商务标和综合标的汇总后，从中去掉一个最高分和一个最低分，取平均值作为该投标人的最终得分。计算分值均保留两位小数。</w:t>
      </w:r>
    </w:p>
    <w:p>
      <w:pPr>
        <w:adjustRightInd w:val="0"/>
        <w:snapToGrid w:val="0"/>
        <w:spacing w:line="440" w:lineRule="exact"/>
        <w:ind w:firstLine="480"/>
        <w:rPr>
          <w:color w:val="auto"/>
        </w:rPr>
      </w:pPr>
      <w:r>
        <w:rPr>
          <w:rFonts w:hint="eastAsia" w:hAnsi="宋体" w:cs="宋体"/>
          <w:color w:val="auto"/>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color w:val="auto"/>
          <w:sz w:val="24"/>
          <w:szCs w:val="24"/>
        </w:rPr>
      </w:pPr>
      <w:r>
        <w:rPr>
          <w:rFonts w:hint="eastAsia" w:hAnsi="宋体" w:cs="宋体"/>
          <w:color w:val="auto"/>
          <w:sz w:val="24"/>
          <w:szCs w:val="24"/>
        </w:rPr>
        <w:t>2.评标委员会按照投标人的得分，由高到低排序，向招标人推荐1-3名中标候选人。当得分相等时，依次以商务标、综合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color w:val="auto"/>
          <w:sz w:val="24"/>
        </w:rPr>
      </w:pPr>
      <w:r>
        <w:rPr>
          <w:rFonts w:hint="eastAsia" w:ascii="新宋体" w:eastAsia="新宋体"/>
          <w:b/>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color w:val="auto"/>
          <w:sz w:val="24"/>
        </w:rPr>
      </w:pPr>
      <w:r>
        <w:rPr>
          <w:rFonts w:hint="eastAsia" w:ascii="新宋体" w:eastAsia="新宋体" w:cs="宋体"/>
          <w:b/>
          <w:color w:val="auto"/>
          <w:sz w:val="24"/>
        </w:rPr>
        <w:t>八、定标</w:t>
      </w:r>
    </w:p>
    <w:p>
      <w:pPr>
        <w:snapToGrid w:val="0"/>
        <w:spacing w:line="336" w:lineRule="auto"/>
        <w:ind w:firstLine="480" w:firstLineChars="200"/>
        <w:rPr>
          <w:rFonts w:ascii="新宋体" w:eastAsia="新宋体"/>
          <w:b/>
          <w:color w:val="auto"/>
          <w:sz w:val="24"/>
        </w:rPr>
      </w:pPr>
      <w:r>
        <w:rPr>
          <w:rFonts w:hint="eastAsia" w:asci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4" w:name="_Toc23277"/>
      <w:r>
        <w:rPr>
          <w:rFonts w:hint="eastAsia" w:ascii="新宋体" w:eastAsia="新宋体"/>
          <w:b/>
          <w:color w:val="auto"/>
          <w:szCs w:val="24"/>
        </w:rPr>
        <w:t>九、评标报告</w:t>
      </w:r>
      <w:bookmarkEnd w:id="74"/>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5" w:name="_Toc8686"/>
      <w:r>
        <w:rPr>
          <w:rFonts w:hint="eastAsia" w:ascii="新宋体" w:eastAsia="新宋体"/>
          <w:b/>
          <w:color w:val="auto"/>
        </w:rPr>
        <w:t>十、</w:t>
      </w:r>
      <w:r>
        <w:rPr>
          <w:rFonts w:hint="eastAsia" w:ascii="新宋体" w:eastAsia="新宋体"/>
          <w:b/>
          <w:color w:val="auto"/>
          <w:szCs w:val="24"/>
        </w:rPr>
        <w:t>公示</w:t>
      </w:r>
      <w:bookmarkEnd w:id="75"/>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十一、特殊情况的处置程序</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11.1关于澄清、说明或补正</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一、二）</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11.2关于评标活动暂停</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11.3关于评标中途更换评标委员会成员</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11.3.1除非发生下列情况之一，评标委员会成员不得在评标中途更换：</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（1）因不可抗拒的客观原因，不能到场或需在评标中途退出评标活动。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（2）根据法律法规规定，某个或某几个评标委员会成员需要回避。</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11.4记名投票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color w:val="auto"/>
          <w:sz w:val="24"/>
        </w:rPr>
      </w:pPr>
      <w:r>
        <w:rPr>
          <w:rFonts w:hint="eastAsia"/>
          <w:b/>
          <w:color w:val="auto"/>
          <w:sz w:val="24"/>
        </w:rPr>
        <w:t>11.5评标委员会对评标结果有异议的</w:t>
      </w:r>
    </w:p>
    <w:p>
      <w:pPr>
        <w:snapToGrid w:val="0"/>
        <w:spacing w:line="336" w:lineRule="auto"/>
        <w:ind w:firstLine="468" w:firstLineChars="200"/>
        <w:jc w:val="left"/>
        <w:rPr>
          <w:rFonts w:hAnsi="宋体" w:cs="黑体"/>
          <w:b/>
          <w:color w:val="auto"/>
          <w:sz w:val="36"/>
          <w:szCs w:val="36"/>
        </w:rPr>
      </w:pPr>
      <w:r>
        <w:rPr>
          <w:rFonts w:hint="eastAsia"/>
          <w:color w:val="auto"/>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spacing w:beforeLines="100" w:afterLines="100" w:line="400" w:lineRule="exact"/>
        <w:rPr>
          <w:rFonts w:hAnsi="宋体" w:cs="宋体"/>
          <w:color w:val="auto"/>
          <w:sz w:val="24"/>
        </w:rPr>
      </w:pPr>
    </w:p>
    <w:p>
      <w:pPr>
        <w:spacing w:beforeLines="100" w:afterLines="100" w:line="400" w:lineRule="exact"/>
        <w:rPr>
          <w:rFonts w:hint="eastAsia" w:hAnsi="宋体" w:cs="宋体"/>
          <w:color w:val="auto"/>
          <w:sz w:val="24"/>
        </w:rPr>
      </w:pPr>
      <w:r>
        <w:rPr>
          <w:rFonts w:hint="eastAsia" w:hAnsi="宋体" w:cs="宋体"/>
          <w:color w:val="auto"/>
          <w:sz w:val="24"/>
        </w:rPr>
        <w:br w:type="page"/>
      </w:r>
    </w:p>
    <w:p>
      <w:pPr>
        <w:spacing w:beforeLines="100" w:afterLines="100" w:line="400" w:lineRule="exact"/>
        <w:rPr>
          <w:rFonts w:hAnsi="宋体" w:cs="宋体"/>
          <w:color w:val="auto"/>
          <w:sz w:val="24"/>
        </w:rPr>
      </w:pP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年月日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jc w:val="right"/>
        <w:rPr>
          <w:rFonts w:hAnsi="宋体" w:cs="宋体"/>
          <w:color w:val="auto"/>
          <w:sz w:val="24"/>
        </w:rPr>
      </w:pPr>
      <w:r>
        <w:rPr>
          <w:rFonts w:hint="eastAsia" w:hAnsi="宋体" w:cs="宋体"/>
          <w:color w:val="auto"/>
          <w:sz w:val="24"/>
        </w:rPr>
        <w:t>年    月     日</w:t>
      </w:r>
    </w:p>
    <w:p>
      <w:pPr>
        <w:spacing w:line="480" w:lineRule="exac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adjustRightInd w:val="0"/>
        <w:snapToGrid w:val="0"/>
        <w:spacing w:line="440" w:lineRule="exact"/>
        <w:rPr>
          <w:rFonts w:hAnsi="宋体" w:cs="宋体"/>
          <w:color w:val="auto"/>
          <w:spacing w:val="-3"/>
          <w:sz w:val="24"/>
        </w:rPr>
      </w:pPr>
    </w:p>
    <w:p>
      <w:pPr>
        <w:adjustRightInd w:val="0"/>
        <w:snapToGrid w:val="0"/>
        <w:spacing w:line="440" w:lineRule="exact"/>
        <w:ind w:firstLine="468" w:firstLineChars="200"/>
        <w:jc w:val="center"/>
        <w:rPr>
          <w:rFonts w:hAnsi="宋体" w:cs="宋体"/>
          <w:color w:val="auto"/>
          <w:spacing w:val="-3"/>
          <w:sz w:val="24"/>
        </w:rPr>
      </w:pPr>
    </w:p>
    <w:p>
      <w:pPr>
        <w:adjustRightInd w:val="0"/>
        <w:snapToGrid w:val="0"/>
        <w:spacing w:line="440" w:lineRule="exact"/>
        <w:jc w:val="center"/>
        <w:rPr>
          <w:rFonts w:hAnsi="宋体" w:cs="宋体"/>
          <w:b/>
          <w:color w:val="auto"/>
          <w:sz w:val="36"/>
          <w:szCs w:val="36"/>
        </w:rPr>
      </w:pPr>
    </w:p>
    <w:p>
      <w:pPr>
        <w:adjustRightInd w:val="0"/>
        <w:snapToGrid w:val="0"/>
        <w:spacing w:line="440" w:lineRule="exact"/>
        <w:jc w:val="center"/>
        <w:rPr>
          <w:rFonts w:hAnsi="宋体" w:cs="宋体"/>
          <w:b/>
          <w:color w:val="auto"/>
          <w:sz w:val="36"/>
          <w:szCs w:val="36"/>
        </w:rPr>
      </w:pPr>
      <w:r>
        <w:rPr>
          <w:rFonts w:hint="eastAsia" w:hAnsi="宋体" w:cs="宋体"/>
          <w:b/>
          <w:color w:val="auto"/>
          <w:sz w:val="36"/>
          <w:szCs w:val="36"/>
        </w:rPr>
        <w:t>第四章 合同条款</w:t>
      </w:r>
      <w:bookmarkEnd w:id="68"/>
    </w:p>
    <w:p>
      <w:pPr>
        <w:tabs>
          <w:tab w:val="left" w:pos="5000"/>
        </w:tabs>
        <w:spacing w:line="360" w:lineRule="auto"/>
        <w:ind w:firstLine="490"/>
        <w:rPr>
          <w:rFonts w:hAnsi="宋体" w:cs="宋体"/>
          <w:bCs/>
          <w:color w:val="auto"/>
          <w:sz w:val="28"/>
          <w:szCs w:val="28"/>
        </w:rPr>
      </w:pPr>
      <w:bookmarkStart w:id="76" w:name="_Toc278443514"/>
    </w:p>
    <w:p>
      <w:pPr>
        <w:tabs>
          <w:tab w:val="left" w:pos="5000"/>
        </w:tabs>
        <w:spacing w:line="360" w:lineRule="auto"/>
        <w:ind w:firstLine="490"/>
        <w:rPr>
          <w:rFonts w:hAnsi="宋体" w:cs="宋体"/>
          <w:b/>
          <w:color w:val="auto"/>
          <w:sz w:val="32"/>
          <w:szCs w:val="32"/>
        </w:rPr>
      </w:pPr>
      <w:r>
        <w:rPr>
          <w:rFonts w:hint="eastAsia" w:hAnsi="宋体" w:cs="宋体"/>
          <w:bCs/>
          <w:color w:val="auto"/>
          <w:sz w:val="28"/>
          <w:szCs w:val="28"/>
        </w:rPr>
        <w:t>采用由中华人民共和国住房和城乡建设部与国家工商行政管理局联合制定的《建设工程施工合同》(GF2017-0201)签订合</w:t>
      </w:r>
      <w:bookmarkEnd w:id="76"/>
      <w:bookmarkStart w:id="77" w:name="_Toc278443518"/>
      <w:r>
        <w:rPr>
          <w:rFonts w:hint="eastAsia" w:hAnsi="宋体" w:cs="宋体"/>
          <w:bCs/>
          <w:color w:val="auto"/>
          <w:sz w:val="28"/>
          <w:szCs w:val="28"/>
        </w:rPr>
        <w:t>同。</w:t>
      </w: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pStyle w:val="2"/>
        <w:ind w:firstLine="340"/>
        <w:rPr>
          <w:color w:val="auto"/>
        </w:rPr>
      </w:pPr>
    </w:p>
    <w:p>
      <w:pPr>
        <w:pStyle w:val="2"/>
        <w:ind w:firstLine="340"/>
        <w:rPr>
          <w:color w:val="auto"/>
        </w:rPr>
      </w:pPr>
    </w:p>
    <w:p>
      <w:pPr>
        <w:autoSpaceDE w:val="0"/>
        <w:autoSpaceDN w:val="0"/>
        <w:adjustRightInd w:val="0"/>
        <w:jc w:val="center"/>
        <w:outlineLvl w:val="0"/>
        <w:rPr>
          <w:rFonts w:hAnsi="宋体" w:cs="宋体"/>
          <w:b/>
          <w:color w:val="auto"/>
          <w:sz w:val="36"/>
          <w:szCs w:val="36"/>
        </w:rPr>
      </w:pPr>
    </w:p>
    <w:p>
      <w:pPr>
        <w:pStyle w:val="2"/>
        <w:ind w:firstLine="340"/>
        <w:rPr>
          <w:color w:val="auto"/>
        </w:rPr>
      </w:pPr>
    </w:p>
    <w:p>
      <w:pPr>
        <w:pStyle w:val="2"/>
        <w:ind w:firstLine="340"/>
        <w:rPr>
          <w:color w:val="auto"/>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第五章 工程量清单</w:t>
      </w:r>
    </w:p>
    <w:p>
      <w:pPr>
        <w:spacing w:line="440" w:lineRule="exact"/>
        <w:rPr>
          <w:rFonts w:hAnsi="宋体" w:cs="宋体"/>
          <w:b/>
          <w:color w:val="auto"/>
          <w:sz w:val="24"/>
        </w:rPr>
      </w:pPr>
      <w:r>
        <w:rPr>
          <w:rFonts w:hint="eastAsia" w:hAnsi="宋体" w:cs="宋体"/>
          <w:b/>
          <w:color w:val="auto"/>
          <w:sz w:val="24"/>
        </w:rPr>
        <w:t>1、工程量清单说明</w:t>
      </w:r>
    </w:p>
    <w:p>
      <w:pPr>
        <w:spacing w:line="440" w:lineRule="exact"/>
        <w:ind w:left="1" w:firstLine="480" w:firstLineChars="200"/>
        <w:rPr>
          <w:rFonts w:hAnsi="宋体" w:cs="宋体"/>
          <w:color w:val="auto"/>
          <w:sz w:val="24"/>
        </w:rPr>
      </w:pPr>
      <w:r>
        <w:rPr>
          <w:rFonts w:hint="eastAsia"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auto"/>
          <w:sz w:val="24"/>
        </w:rPr>
      </w:pPr>
      <w:r>
        <w:rPr>
          <w:rFonts w:hint="eastAsia"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auto"/>
          <w:sz w:val="24"/>
        </w:rPr>
      </w:pPr>
      <w:r>
        <w:rPr>
          <w:rFonts w:hint="eastAsia"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auto"/>
          <w:sz w:val="24"/>
          <w:u w:val="single"/>
        </w:rPr>
      </w:pPr>
      <w:r>
        <w:rPr>
          <w:rFonts w:hint="eastAsia" w:hAnsi="宋体" w:cs="宋体"/>
          <w:color w:val="auto"/>
          <w:sz w:val="24"/>
        </w:rPr>
        <w:t>1.4补充子目的子目特征、计量单位、工程量计算规则及工作内容说明如下：</w:t>
      </w:r>
      <w:r>
        <w:rPr>
          <w:rFonts w:hint="eastAsia" w:hAnsi="宋体" w:cs="宋体"/>
          <w:color w:val="auto"/>
          <w:sz w:val="24"/>
          <w:u w:val="single"/>
        </w:rPr>
        <w:t>本工程使用《建设工程工程量清单计价规范》（GB50500-2013）</w:t>
      </w:r>
    </w:p>
    <w:p>
      <w:pPr>
        <w:spacing w:line="440" w:lineRule="exact"/>
        <w:ind w:left="1" w:firstLine="480" w:firstLineChars="200"/>
        <w:rPr>
          <w:rFonts w:hAnsi="宋体" w:cs="宋体"/>
          <w:color w:val="auto"/>
          <w:sz w:val="24"/>
        </w:rPr>
      </w:pPr>
      <w:r>
        <w:rPr>
          <w:rFonts w:hint="eastAsia"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auto"/>
          <w:sz w:val="24"/>
        </w:rPr>
      </w:pPr>
      <w:r>
        <w:rPr>
          <w:rFonts w:hint="eastAsia" w:hAnsi="宋体" w:cs="宋体"/>
          <w:color w:val="auto"/>
          <w:sz w:val="24"/>
        </w:rPr>
        <w:t>1.6 本条与下述第2条和第3条的说明内容是构成合同文件的已标价工程量清单的组成部分。</w:t>
      </w:r>
    </w:p>
    <w:p>
      <w:pPr>
        <w:spacing w:line="440" w:lineRule="exact"/>
        <w:rPr>
          <w:rFonts w:hAnsi="宋体" w:cs="宋体"/>
          <w:b/>
          <w:color w:val="auto"/>
          <w:sz w:val="24"/>
        </w:rPr>
      </w:pPr>
      <w:r>
        <w:rPr>
          <w:rFonts w:hint="eastAsia" w:hAnsi="宋体" w:cs="宋体"/>
          <w:b/>
          <w:color w:val="auto"/>
          <w:sz w:val="24"/>
        </w:rPr>
        <w:t>2、投标报价说明</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2.1 投标报价应根据招标文件中的有关计价要求，并按照下列依据自主报价。</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(1) 本招标文件。</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(2)《建设工程工程量清单计价规范》</w:t>
      </w:r>
      <w:r>
        <w:rPr>
          <w:rFonts w:hint="eastAsia" w:hAnsi="宋体" w:cs="宋体"/>
          <w:color w:val="auto"/>
          <w:sz w:val="24"/>
          <w:lang w:val="en-US" w:eastAsia="zh-CN"/>
        </w:rPr>
        <w:t>GB 50500-2013</w:t>
      </w:r>
      <w:r>
        <w:rPr>
          <w:rFonts w:hint="eastAsia" w:hAnsi="宋体" w:cs="宋体"/>
          <w:color w:val="auto"/>
          <w:sz w:val="24"/>
        </w:rPr>
        <w:t>及《河南省</w:t>
      </w:r>
      <w:r>
        <w:rPr>
          <w:rFonts w:hint="eastAsia" w:hAnsi="宋体" w:cs="宋体"/>
          <w:color w:val="auto"/>
          <w:sz w:val="24"/>
          <w:lang w:eastAsia="zh-CN"/>
        </w:rPr>
        <w:t>市政工程</w:t>
      </w:r>
      <w:r>
        <w:rPr>
          <w:rFonts w:hint="eastAsia" w:hAnsi="宋体" w:cs="宋体"/>
          <w:color w:val="auto"/>
          <w:sz w:val="24"/>
        </w:rPr>
        <w:t>工程预算定额》（HA</w:t>
      </w:r>
      <w:r>
        <w:rPr>
          <w:rFonts w:hint="eastAsia" w:hAnsi="宋体" w:cs="宋体"/>
          <w:color w:val="auto"/>
          <w:sz w:val="24"/>
          <w:lang w:val="en-US" w:eastAsia="zh-CN"/>
        </w:rPr>
        <w:t>A1</w:t>
      </w:r>
      <w:r>
        <w:rPr>
          <w:rFonts w:hint="eastAsia" w:hAnsi="宋体" w:cs="宋体"/>
          <w:color w:val="auto"/>
          <w:sz w:val="24"/>
        </w:rPr>
        <w:t>-31-2016）</w:t>
      </w:r>
      <w:r>
        <w:rPr>
          <w:rFonts w:hint="eastAsia" w:hAnsi="宋体" w:cs="宋体"/>
          <w:color w:val="auto"/>
          <w:sz w:val="24"/>
          <w:lang w:eastAsia="zh-CN"/>
        </w:rPr>
        <w:t>、</w:t>
      </w:r>
      <w:r>
        <w:rPr>
          <w:rFonts w:hint="eastAsia" w:hAnsi="宋体" w:cs="宋体"/>
          <w:color w:val="auto"/>
          <w:sz w:val="24"/>
        </w:rPr>
        <w:t>《河南省园林工程工程量清单综合单价（2008）》及相关配套文件的规定。</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（3）材料价按《许昌工程造价信息》</w:t>
      </w:r>
      <w:r>
        <w:rPr>
          <w:rFonts w:hint="eastAsia" w:hAnsi="宋体" w:cs="宋体"/>
          <w:color w:val="auto"/>
          <w:sz w:val="24"/>
          <w:lang w:eastAsia="zh-CN"/>
        </w:rPr>
        <w:t>（</w:t>
      </w:r>
      <w:r>
        <w:rPr>
          <w:rFonts w:hint="eastAsia" w:hAnsi="宋体" w:cs="宋体"/>
          <w:color w:val="auto"/>
          <w:sz w:val="24"/>
        </w:rPr>
        <w:t>2020年第一期</w:t>
      </w:r>
      <w:r>
        <w:rPr>
          <w:rFonts w:hint="eastAsia" w:hAnsi="宋体" w:cs="宋体"/>
          <w:color w:val="auto"/>
          <w:sz w:val="24"/>
          <w:lang w:eastAsia="zh-CN"/>
        </w:rPr>
        <w:t>）指导价及有关配套文件</w:t>
      </w:r>
      <w:r>
        <w:rPr>
          <w:rFonts w:hint="eastAsia" w:hAnsi="宋体" w:cs="宋体"/>
          <w:color w:val="auto"/>
          <w:sz w:val="24"/>
        </w:rPr>
        <w:t>。</w:t>
      </w:r>
    </w:p>
    <w:p>
      <w:pPr>
        <w:autoSpaceDE w:val="0"/>
        <w:autoSpaceDN w:val="0"/>
        <w:spacing w:line="360" w:lineRule="exact"/>
        <w:ind w:firstLine="480" w:firstLineChars="200"/>
        <w:jc w:val="left"/>
        <w:outlineLvl w:val="0"/>
        <w:rPr>
          <w:rFonts w:hint="eastAsia" w:hAnsi="宋体" w:cs="宋体" w:eastAsiaTheme="minorEastAsia"/>
          <w:color w:val="auto"/>
          <w:sz w:val="24"/>
          <w:lang w:val="en-US" w:eastAsia="zh-CN"/>
        </w:rPr>
      </w:pPr>
      <w:r>
        <w:rPr>
          <w:rFonts w:hint="eastAsia" w:hAnsi="宋体" w:cs="宋体"/>
          <w:color w:val="auto"/>
          <w:sz w:val="24"/>
        </w:rPr>
        <w:t>（4）</w:t>
      </w:r>
      <w:r>
        <w:rPr>
          <w:rFonts w:hint="eastAsia" w:hAnsi="宋体" w:cs="宋体"/>
          <w:color w:val="auto"/>
          <w:sz w:val="24"/>
          <w:lang w:eastAsia="zh-CN"/>
        </w:rPr>
        <w:t>人工费指数、机械类指数、管理类指数调整执行豫建标定【</w:t>
      </w:r>
      <w:r>
        <w:rPr>
          <w:rFonts w:hint="eastAsia" w:hAnsi="宋体" w:cs="宋体"/>
          <w:color w:val="auto"/>
          <w:sz w:val="24"/>
          <w:lang w:val="en-US" w:eastAsia="zh-CN"/>
        </w:rPr>
        <w:t>2019</w:t>
      </w:r>
      <w:r>
        <w:rPr>
          <w:rFonts w:hint="eastAsia" w:hAnsi="宋体" w:cs="宋体"/>
          <w:color w:val="auto"/>
          <w:sz w:val="24"/>
          <w:lang w:eastAsia="zh-CN"/>
        </w:rPr>
        <w:t>】年</w:t>
      </w:r>
      <w:r>
        <w:rPr>
          <w:rFonts w:hint="eastAsia" w:hAnsi="宋体" w:cs="宋体"/>
          <w:color w:val="auto"/>
          <w:sz w:val="24"/>
          <w:lang w:val="en-US" w:eastAsia="zh-CN"/>
        </w:rPr>
        <w:t>50号文；</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int="eastAsia"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color w:val="auto"/>
          <w:sz w:val="24"/>
        </w:rPr>
      </w:pPr>
      <w:r>
        <w:rPr>
          <w:rFonts w:hint="eastAsia" w:hAnsi="宋体" w:cs="宋体"/>
          <w:b/>
          <w:color w:val="auto"/>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pStyle w:val="2"/>
        <w:rPr>
          <w:color w:val="auto"/>
        </w:rPr>
      </w:pPr>
      <w:r>
        <w:rPr>
          <w:rFonts w:hint="eastAsia" w:hAnsi="宋体" w:cs="宋体"/>
          <w:b/>
          <w:color w:val="auto"/>
          <w:sz w:val="24"/>
          <w:szCs w:val="24"/>
        </w:rPr>
        <w:t>投标人编制投标报价时，同一投标文件综合工日应前后保持一致。</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color w:val="auto"/>
          <w:sz w:val="24"/>
        </w:rPr>
      </w:pPr>
      <w:r>
        <w:rPr>
          <w:rFonts w:hint="eastAsia" w:hAnsi="宋体" w:cs="宋体"/>
          <w:color w:val="auto"/>
          <w:sz w:val="24"/>
        </w:rPr>
        <w:t>3.1词语和定义</w:t>
      </w:r>
    </w:p>
    <w:p>
      <w:pPr>
        <w:spacing w:line="430" w:lineRule="exact"/>
        <w:ind w:left="1" w:firstLine="480" w:firstLineChars="200"/>
        <w:rPr>
          <w:rFonts w:hAnsi="宋体" w:cs="宋体"/>
          <w:color w:val="auto"/>
          <w:sz w:val="24"/>
        </w:rPr>
      </w:pPr>
      <w:r>
        <w:rPr>
          <w:rFonts w:hint="eastAsia" w:hAnsi="宋体" w:cs="宋体"/>
          <w:color w:val="auto"/>
          <w:sz w:val="24"/>
        </w:rPr>
        <w:t>3.1.1 工程量清单</w:t>
      </w:r>
    </w:p>
    <w:p>
      <w:pPr>
        <w:spacing w:line="430" w:lineRule="exact"/>
        <w:ind w:left="1" w:firstLine="480" w:firstLineChars="200"/>
        <w:rPr>
          <w:rFonts w:hAnsi="宋体" w:cs="宋体"/>
          <w:color w:val="auto"/>
          <w:sz w:val="24"/>
        </w:rPr>
      </w:pPr>
      <w:r>
        <w:rPr>
          <w:rFonts w:hint="eastAsia"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auto"/>
          <w:sz w:val="24"/>
        </w:rPr>
      </w:pPr>
      <w:r>
        <w:rPr>
          <w:rFonts w:hint="eastAsia" w:hAnsi="宋体" w:cs="宋体"/>
          <w:color w:val="auto"/>
          <w:sz w:val="24"/>
        </w:rPr>
        <w:t>3.1.2 总价子目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auto"/>
          <w:sz w:val="24"/>
        </w:rPr>
      </w:pPr>
      <w:r>
        <w:rPr>
          <w:rFonts w:hint="eastAsia" w:hAnsi="宋体" w:cs="宋体"/>
          <w:color w:val="auto"/>
          <w:sz w:val="24"/>
        </w:rPr>
        <w:t>3.1.3 单价子目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auto"/>
          <w:sz w:val="24"/>
        </w:rPr>
      </w:pPr>
      <w:r>
        <w:rPr>
          <w:rFonts w:hint="eastAsia" w:hAnsi="宋体" w:cs="宋体"/>
          <w:color w:val="auto"/>
          <w:sz w:val="24"/>
        </w:rPr>
        <w:t>3.1.4 子目编码</w:t>
      </w:r>
    </w:p>
    <w:p>
      <w:pPr>
        <w:spacing w:line="430" w:lineRule="exact"/>
        <w:ind w:left="1" w:firstLine="480" w:firstLineChars="200"/>
        <w:rPr>
          <w:rFonts w:hAnsi="宋体" w:cs="宋体"/>
          <w:color w:val="auto"/>
          <w:sz w:val="24"/>
        </w:rPr>
      </w:pPr>
      <w:r>
        <w:rPr>
          <w:rFonts w:hint="eastAsia" w:hAnsi="宋体" w:cs="宋体"/>
          <w:color w:val="auto"/>
          <w:sz w:val="24"/>
        </w:rPr>
        <w:t>分部分项工程项目清单中所列的子目名称的数字标识和代码，子目编码与项目编码同义。</w:t>
      </w:r>
    </w:p>
    <w:p>
      <w:pPr>
        <w:spacing w:line="430" w:lineRule="exact"/>
        <w:ind w:left="1" w:firstLine="480" w:firstLineChars="200"/>
        <w:rPr>
          <w:rFonts w:hAnsi="宋体" w:cs="宋体"/>
          <w:color w:val="auto"/>
          <w:sz w:val="24"/>
        </w:rPr>
      </w:pPr>
      <w:r>
        <w:rPr>
          <w:rFonts w:hint="eastAsia" w:hAnsi="宋体" w:cs="宋体"/>
          <w:color w:val="auto"/>
          <w:sz w:val="24"/>
        </w:rPr>
        <w:t>3.1.5 子目特征</w:t>
      </w:r>
    </w:p>
    <w:p>
      <w:pPr>
        <w:spacing w:line="430" w:lineRule="exact"/>
        <w:ind w:left="1" w:firstLine="480" w:firstLineChars="200"/>
        <w:rPr>
          <w:rFonts w:hAnsi="宋体" w:cs="宋体"/>
          <w:color w:val="auto"/>
          <w:sz w:val="24"/>
        </w:rPr>
      </w:pPr>
      <w:r>
        <w:rPr>
          <w:rFonts w:hint="eastAsia" w:hAnsi="宋体" w:cs="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auto"/>
          <w:sz w:val="24"/>
        </w:rPr>
      </w:pPr>
      <w:r>
        <w:rPr>
          <w:rFonts w:hint="eastAsia" w:hAnsi="宋体" w:cs="宋体"/>
          <w:color w:val="auto"/>
          <w:sz w:val="24"/>
        </w:rPr>
        <w:t>3.1.6 规费</w:t>
      </w:r>
    </w:p>
    <w:p>
      <w:pPr>
        <w:spacing w:line="430" w:lineRule="exact"/>
        <w:ind w:left="1" w:firstLine="480" w:firstLineChars="200"/>
        <w:rPr>
          <w:rFonts w:hAnsi="宋体" w:cs="宋体"/>
          <w:color w:val="auto"/>
          <w:sz w:val="24"/>
        </w:rPr>
      </w:pPr>
      <w:r>
        <w:rPr>
          <w:rFonts w:hint="eastAsia" w:hAnsi="宋体" w:cs="宋体"/>
          <w:color w:val="auto"/>
          <w:sz w:val="24"/>
        </w:rPr>
        <w:t>承包人根据省级政府或省级有关权力部门规定必须缴纳的，应计入建筑安装工程造价的费用。</w:t>
      </w:r>
    </w:p>
    <w:p>
      <w:pPr>
        <w:spacing w:line="430" w:lineRule="exact"/>
        <w:ind w:left="1" w:firstLine="480" w:firstLineChars="200"/>
        <w:rPr>
          <w:rFonts w:hAnsi="宋体" w:cs="宋体"/>
          <w:color w:val="auto"/>
          <w:sz w:val="24"/>
        </w:rPr>
      </w:pPr>
      <w:r>
        <w:rPr>
          <w:rFonts w:hint="eastAsia" w:hAnsi="宋体" w:cs="宋体"/>
          <w:color w:val="auto"/>
          <w:sz w:val="24"/>
        </w:rPr>
        <w:t>3.1.7 税金</w:t>
      </w:r>
    </w:p>
    <w:p>
      <w:pPr>
        <w:spacing w:line="430" w:lineRule="exact"/>
        <w:ind w:left="1" w:firstLine="480" w:firstLineChars="200"/>
        <w:rPr>
          <w:rFonts w:hAnsi="宋体" w:cs="宋体"/>
          <w:color w:val="auto"/>
          <w:sz w:val="24"/>
        </w:rPr>
      </w:pPr>
      <w:r>
        <w:rPr>
          <w:rFonts w:hint="eastAsia" w:hAnsi="宋体" w:cs="宋体"/>
          <w:color w:val="auto"/>
          <w:sz w:val="24"/>
        </w:rPr>
        <w:t>国家税法规定的应计入建筑安装工程造价内的增值税、城市维护建设税及教育费附加等。</w:t>
      </w:r>
    </w:p>
    <w:p>
      <w:pPr>
        <w:spacing w:line="430" w:lineRule="exact"/>
        <w:ind w:left="1" w:firstLine="480" w:firstLineChars="200"/>
        <w:rPr>
          <w:rFonts w:hAnsi="宋体" w:cs="宋体"/>
          <w:color w:val="auto"/>
          <w:sz w:val="24"/>
        </w:rPr>
      </w:pPr>
      <w:r>
        <w:rPr>
          <w:rFonts w:hint="eastAsia" w:hAnsi="宋体" w:cs="宋体"/>
          <w:color w:val="auto"/>
          <w:sz w:val="24"/>
        </w:rPr>
        <w:t>3.1.8 总承包服务费</w:t>
      </w:r>
    </w:p>
    <w:p>
      <w:pPr>
        <w:spacing w:line="430" w:lineRule="exact"/>
        <w:ind w:left="1" w:firstLine="480" w:firstLineChars="200"/>
        <w:rPr>
          <w:rFonts w:hAnsi="宋体" w:cs="宋体"/>
          <w:color w:val="auto"/>
          <w:sz w:val="24"/>
        </w:rPr>
      </w:pPr>
      <w:r>
        <w:rPr>
          <w:rFonts w:hint="eastAsia"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auto"/>
          <w:sz w:val="24"/>
        </w:rPr>
      </w:pPr>
      <w:r>
        <w:rPr>
          <w:rFonts w:hint="eastAsia" w:hAnsi="宋体" w:cs="宋体"/>
          <w:color w:val="auto"/>
          <w:sz w:val="24"/>
        </w:rPr>
        <w:t>3.1.9 同义词语</w:t>
      </w:r>
    </w:p>
    <w:p>
      <w:pPr>
        <w:spacing w:line="430" w:lineRule="exact"/>
        <w:ind w:left="1" w:firstLine="480" w:firstLineChars="200"/>
        <w:rPr>
          <w:rFonts w:hAnsi="宋体" w:cs="宋体"/>
          <w:color w:val="auto"/>
          <w:sz w:val="24"/>
        </w:rPr>
      </w:pPr>
      <w:r>
        <w:rPr>
          <w:rFonts w:hint="eastAsia"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auto"/>
          <w:sz w:val="24"/>
        </w:rPr>
      </w:pPr>
      <w:r>
        <w:rPr>
          <w:rFonts w:hint="eastAsia" w:hAnsi="宋体" w:cs="宋体"/>
          <w:color w:val="auto"/>
          <w:sz w:val="24"/>
        </w:rPr>
        <w:t>3.2工程量差异调整</w:t>
      </w:r>
    </w:p>
    <w:p>
      <w:pPr>
        <w:spacing w:line="430" w:lineRule="exact"/>
        <w:ind w:left="1" w:firstLine="480" w:firstLineChars="200"/>
        <w:rPr>
          <w:rFonts w:hAnsi="宋体" w:cs="宋体"/>
          <w:color w:val="auto"/>
          <w:sz w:val="24"/>
        </w:rPr>
      </w:pPr>
      <w:r>
        <w:rPr>
          <w:rFonts w:hint="eastAsia"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auto"/>
          <w:sz w:val="24"/>
        </w:rPr>
      </w:pPr>
      <w:r>
        <w:rPr>
          <w:rFonts w:hint="eastAsia"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auto"/>
          <w:sz w:val="24"/>
        </w:rPr>
      </w:pPr>
      <w:r>
        <w:rPr>
          <w:rFonts w:hint="eastAsia"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auto"/>
          <w:sz w:val="24"/>
        </w:rPr>
      </w:pPr>
      <w:r>
        <w:rPr>
          <w:rFonts w:hint="eastAsia" w:hAnsi="宋体" w:cs="宋体"/>
          <w:color w:val="auto"/>
          <w:sz w:val="24"/>
        </w:rPr>
        <w:t>3.3暂列金额和暂估价</w:t>
      </w:r>
    </w:p>
    <w:p>
      <w:pPr>
        <w:spacing w:line="430" w:lineRule="exact"/>
        <w:ind w:left="1" w:firstLine="480" w:firstLineChars="200"/>
        <w:rPr>
          <w:rFonts w:hAnsi="宋体" w:cs="宋体"/>
          <w:color w:val="auto"/>
          <w:sz w:val="24"/>
        </w:rPr>
      </w:pPr>
      <w:r>
        <w:rPr>
          <w:rFonts w:hint="eastAsia"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auto"/>
          <w:sz w:val="24"/>
        </w:rPr>
      </w:pPr>
      <w:r>
        <w:rPr>
          <w:rFonts w:hint="eastAsia"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auto"/>
          <w:sz w:val="24"/>
        </w:rPr>
      </w:pPr>
      <w:r>
        <w:rPr>
          <w:rFonts w:hint="eastAsia"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auto"/>
          <w:sz w:val="24"/>
          <w:u w:val="single"/>
        </w:rPr>
      </w:pPr>
      <w:r>
        <w:rPr>
          <w:rFonts w:hint="eastAsia" w:hAnsi="宋体" w:cs="宋体"/>
          <w:color w:val="auto"/>
          <w:sz w:val="24"/>
        </w:rPr>
        <w:t>3.4其他补充说明</w:t>
      </w:r>
      <w:r>
        <w:rPr>
          <w:rFonts w:hint="eastAsia" w:hAnsi="宋体" w:cs="宋体"/>
          <w:color w:val="auto"/>
          <w:sz w:val="24"/>
          <w:u w:val="single"/>
        </w:rPr>
        <w:t xml:space="preserve">     /  ；</w:t>
      </w:r>
    </w:p>
    <w:p>
      <w:pPr>
        <w:spacing w:line="440" w:lineRule="exact"/>
        <w:rPr>
          <w:rFonts w:hAnsi="宋体" w:cs="宋体"/>
          <w:b/>
          <w:color w:val="auto"/>
          <w:sz w:val="24"/>
        </w:rPr>
      </w:pPr>
      <w:r>
        <w:rPr>
          <w:rFonts w:hint="eastAsia" w:hAnsi="宋体" w:cs="宋体"/>
          <w:b/>
          <w:color w:val="auto"/>
          <w:sz w:val="24"/>
        </w:rPr>
        <w:t>4．工程量清单</w:t>
      </w:r>
    </w:p>
    <w:p>
      <w:pPr>
        <w:spacing w:line="440" w:lineRule="exact"/>
        <w:ind w:firstLine="480" w:firstLineChars="200"/>
        <w:rPr>
          <w:rFonts w:hAnsi="宋体" w:cs="宋体"/>
          <w:color w:val="auto"/>
          <w:sz w:val="24"/>
          <w:u w:val="single"/>
        </w:rPr>
      </w:pPr>
      <w:r>
        <w:rPr>
          <w:rFonts w:hint="eastAsia" w:hAnsi="宋体" w:cs="宋体"/>
          <w:color w:val="auto"/>
          <w:sz w:val="24"/>
          <w:u w:val="single"/>
        </w:rPr>
        <w:t>工程量清单在【全国公共资源交易平台（河南省·许昌市）】上自行下载。</w:t>
      </w:r>
    </w:p>
    <w:p>
      <w:pPr>
        <w:spacing w:line="440" w:lineRule="exact"/>
        <w:rPr>
          <w:rFonts w:hAnsi="宋体" w:cs="宋体"/>
          <w:color w:val="auto"/>
          <w:sz w:val="36"/>
          <w:szCs w:val="36"/>
          <w:u w:val="single"/>
        </w:rPr>
      </w:pPr>
    </w:p>
    <w:p>
      <w:pPr>
        <w:widowControl/>
        <w:jc w:val="center"/>
        <w:rPr>
          <w:rFonts w:hAnsi="宋体" w:cs="宋体"/>
          <w:b/>
          <w:color w:val="auto"/>
          <w:sz w:val="36"/>
          <w:szCs w:val="36"/>
        </w:rPr>
      </w:pPr>
      <w:r>
        <w:rPr>
          <w:rFonts w:hAnsi="宋体" w:cs="宋体"/>
          <w:b/>
          <w:color w:val="auto"/>
          <w:sz w:val="36"/>
          <w:szCs w:val="36"/>
        </w:rPr>
        <w:br w:type="page"/>
      </w:r>
      <w:r>
        <w:rPr>
          <w:rFonts w:hint="eastAsia" w:hAnsi="宋体" w:cs="宋体"/>
          <w:b/>
          <w:color w:val="auto"/>
          <w:sz w:val="36"/>
          <w:szCs w:val="36"/>
        </w:rPr>
        <w:t>第六章 图 纸</w:t>
      </w:r>
      <w:bookmarkEnd w:id="77"/>
    </w:p>
    <w:p>
      <w:pPr>
        <w:autoSpaceDE w:val="0"/>
        <w:autoSpaceDN w:val="0"/>
        <w:adjustRightInd w:val="0"/>
        <w:jc w:val="center"/>
        <w:outlineLvl w:val="0"/>
        <w:rPr>
          <w:rFonts w:hAnsi="宋体" w:cs="宋体"/>
          <w:b/>
          <w:color w:val="auto"/>
          <w:sz w:val="24"/>
        </w:rPr>
      </w:pPr>
    </w:p>
    <w:p>
      <w:pPr>
        <w:autoSpaceDE w:val="0"/>
        <w:autoSpaceDN w:val="0"/>
        <w:adjustRightInd w:val="0"/>
        <w:jc w:val="center"/>
        <w:outlineLvl w:val="0"/>
        <w:rPr>
          <w:rFonts w:hAnsi="宋体" w:cs="宋体"/>
          <w:b/>
          <w:color w:val="auto"/>
          <w:sz w:val="24"/>
        </w:rPr>
      </w:pPr>
      <w:r>
        <w:rPr>
          <w:rFonts w:hint="eastAsia" w:hAnsi="宋体" w:cs="宋体"/>
          <w:b/>
          <w:color w:val="auto"/>
          <w:sz w:val="24"/>
        </w:rPr>
        <w:t>按照招标文件中第二章投标人须知前附表第2.1项下载。</w:t>
      </w:r>
    </w:p>
    <w:p>
      <w:pPr>
        <w:autoSpaceDE w:val="0"/>
        <w:autoSpaceDN w:val="0"/>
        <w:adjustRightInd w:val="0"/>
        <w:jc w:val="center"/>
        <w:outlineLvl w:val="0"/>
        <w:rPr>
          <w:rFonts w:hAnsi="宋体" w:cs="宋体"/>
          <w:color w:val="auto"/>
          <w:sz w:val="28"/>
          <w:szCs w:val="28"/>
        </w:rPr>
      </w:pPr>
      <w:bookmarkStart w:id="78" w:name="_Toc278443522"/>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第七章 技术标准和要求</w:t>
      </w:r>
      <w:bookmarkEnd w:id="78"/>
    </w:p>
    <w:p>
      <w:pPr>
        <w:spacing w:line="500" w:lineRule="exact"/>
        <w:ind w:firstLine="480" w:firstLineChars="200"/>
        <w:jc w:val="left"/>
        <w:rPr>
          <w:rFonts w:hAnsi="宋体" w:cs="宋体"/>
          <w:color w:val="auto"/>
          <w:sz w:val="24"/>
        </w:rPr>
      </w:pPr>
    </w:p>
    <w:p>
      <w:pPr>
        <w:spacing w:line="500" w:lineRule="exact"/>
        <w:ind w:firstLine="480" w:firstLineChars="200"/>
        <w:jc w:val="left"/>
        <w:rPr>
          <w:rFonts w:hAnsi="宋体" w:cs="宋体"/>
          <w:color w:val="auto"/>
          <w:sz w:val="24"/>
        </w:rPr>
      </w:pPr>
      <w:r>
        <w:rPr>
          <w:rFonts w:hint="eastAsia" w:hAnsi="宋体" w:cs="宋体"/>
          <w:color w:val="auto"/>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hAnsi="宋体" w:cs="宋体"/>
          <w:color w:val="auto"/>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rPr>
          <w:rFonts w:hAnsi="宋体" w:cs="宋体"/>
          <w:color w:val="auto"/>
          <w:sz w:val="32"/>
          <w:szCs w:val="32"/>
        </w:rPr>
      </w:pP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宋体"/>
          <w:b/>
          <w:color w:val="auto"/>
          <w:sz w:val="44"/>
          <w:szCs w:val="44"/>
        </w:rPr>
        <w:t>第八章 投标文件格式</w:t>
      </w:r>
    </w:p>
    <w:p>
      <w:pPr>
        <w:tabs>
          <w:tab w:val="center" w:pos="4739"/>
        </w:tabs>
        <w:ind w:left="180"/>
        <w:jc w:val="center"/>
        <w:rPr>
          <w:rFonts w:ascii="黑体" w:eastAsia="黑体"/>
          <w:b/>
          <w:color w:val="auto"/>
          <w:sz w:val="32"/>
          <w:u w:val="single"/>
        </w:rPr>
      </w:pPr>
    </w:p>
    <w:p>
      <w:pPr>
        <w:tabs>
          <w:tab w:val="center" w:pos="4739"/>
        </w:tabs>
        <w:ind w:left="180"/>
        <w:jc w:val="center"/>
        <w:rPr>
          <w:rFonts w:ascii="黑体" w:eastAsia="黑体"/>
          <w:b/>
          <w:color w:val="auto"/>
          <w:sz w:val="32"/>
        </w:rPr>
      </w:pPr>
      <w:r>
        <w:rPr>
          <w:rFonts w:hint="eastAsia" w:ascii="黑体" w:eastAsia="黑体"/>
          <w:b/>
          <w:color w:val="auto"/>
          <w:sz w:val="32"/>
          <w:u w:val="single"/>
        </w:rPr>
        <w:t>　　(项目名称)/(标段)</w:t>
      </w:r>
    </w:p>
    <w:p>
      <w:pPr>
        <w:tabs>
          <w:tab w:val="center" w:pos="4739"/>
        </w:tabs>
        <w:ind w:left="180"/>
        <w:jc w:val="center"/>
        <w:rPr>
          <w:rFonts w:ascii="黑体" w:eastAsia="黑体"/>
          <w:b/>
          <w:color w:val="auto"/>
          <w:sz w:val="32"/>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（商务标）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 xml:space="preserve"> 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ind w:firstLine="3780" w:firstLineChars="1050"/>
        <w:jc w:val="left"/>
        <w:rPr>
          <w:rFonts w:hAnsi="宋体" w:cs="黑体"/>
          <w:b/>
          <w:color w:val="auto"/>
          <w:sz w:val="36"/>
          <w:szCs w:val="36"/>
        </w:rPr>
      </w:pPr>
      <w:r>
        <w:rPr>
          <w:rFonts w:hAnsi="宋体" w:cs="黑体"/>
          <w:b/>
          <w:color w:val="auto"/>
          <w:sz w:val="36"/>
          <w:szCs w:val="36"/>
        </w:rPr>
        <w:br w:type="page"/>
      </w:r>
    </w:p>
    <w:p>
      <w:pPr>
        <w:tabs>
          <w:tab w:val="center" w:pos="4739"/>
        </w:tabs>
        <w:ind w:left="180"/>
        <w:jc w:val="center"/>
        <w:rPr>
          <w:rFonts w:ascii="黑体" w:eastAsia="黑体"/>
          <w:b/>
          <w:color w:val="auto"/>
          <w:sz w:val="32"/>
        </w:rPr>
      </w:pPr>
    </w:p>
    <w:p>
      <w:pPr>
        <w:autoSpaceDE w:val="0"/>
        <w:autoSpaceDN w:val="0"/>
        <w:adjustRightInd w:val="0"/>
        <w:spacing w:line="420" w:lineRule="exact"/>
        <w:jc w:val="center"/>
        <w:rPr>
          <w:rFonts w:hAnsi="宋体" w:cs="黑体"/>
          <w:b/>
          <w:color w:val="auto"/>
          <w:sz w:val="36"/>
          <w:szCs w:val="36"/>
        </w:rPr>
      </w:pPr>
      <w:r>
        <w:rPr>
          <w:rFonts w:hint="eastAsia" w:hAnsi="宋体" w:cs="黑体"/>
          <w:b/>
          <w:color w:val="auto"/>
          <w:sz w:val="36"/>
          <w:szCs w:val="36"/>
        </w:rPr>
        <w:t>已标价工程量清单</w:t>
      </w:r>
    </w:p>
    <w:p>
      <w:pPr>
        <w:autoSpaceDE w:val="0"/>
        <w:autoSpaceDN w:val="0"/>
        <w:adjustRightInd w:val="0"/>
        <w:spacing w:line="360" w:lineRule="auto"/>
        <w:ind w:right="215"/>
        <w:jc w:val="center"/>
        <w:rPr>
          <w:rFonts w:hAnsi="宋体"/>
          <w:b/>
          <w:color w:val="auto"/>
          <w:sz w:val="32"/>
        </w:rPr>
      </w:pPr>
      <w:r>
        <w:rPr>
          <w:rFonts w:hint="eastAsia" w:hAnsi="宋体" w:eastAsia="新宋体" w:cs="宋体"/>
          <w:color w:val="auto"/>
          <w:sz w:val="24"/>
        </w:rPr>
        <w:t xml:space="preserve">  （</w:t>
      </w:r>
      <w:r>
        <w:rPr>
          <w:rFonts w:hint="eastAsia" w:ascii="新宋体" w:hAnsi="新宋体" w:eastAsia="新宋体" w:cs="仿宋_GB2312"/>
          <w:color w:val="auto"/>
          <w:sz w:val="24"/>
        </w:rPr>
        <w:t>按所发放的工程量清单编制）</w:t>
      </w:r>
    </w:p>
    <w:p>
      <w:pPr>
        <w:tabs>
          <w:tab w:val="center" w:pos="4739"/>
        </w:tabs>
        <w:ind w:left="180"/>
        <w:jc w:val="center"/>
        <w:rPr>
          <w:rFonts w:ascii="黑体" w:eastAsia="黑体"/>
          <w:b/>
          <w:color w:val="auto"/>
          <w:sz w:val="32"/>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tabs>
          <w:tab w:val="center" w:pos="4739"/>
        </w:tabs>
        <w:ind w:left="180"/>
        <w:jc w:val="right"/>
        <w:rPr>
          <w:color w:val="auto"/>
          <w:sz w:val="24"/>
        </w:rPr>
      </w:pPr>
    </w:p>
    <w:p>
      <w:pPr>
        <w:tabs>
          <w:tab w:val="center" w:pos="4739"/>
        </w:tabs>
        <w:ind w:left="180"/>
        <w:jc w:val="center"/>
        <w:rPr>
          <w:rFonts w:ascii="黑体" w:eastAsia="黑体"/>
          <w:b/>
          <w:color w:val="auto"/>
          <w:sz w:val="32"/>
          <w:u w:val="single"/>
        </w:rPr>
      </w:pPr>
    </w:p>
    <w:p>
      <w:pPr>
        <w:tabs>
          <w:tab w:val="center" w:pos="4739"/>
        </w:tabs>
        <w:ind w:left="180"/>
        <w:jc w:val="center"/>
        <w:rPr>
          <w:rFonts w:ascii="黑体" w:eastAsia="黑体"/>
          <w:b/>
          <w:color w:val="auto"/>
          <w:sz w:val="32"/>
          <w:u w:val="single"/>
        </w:rPr>
      </w:pPr>
    </w:p>
    <w:p>
      <w:pPr>
        <w:tabs>
          <w:tab w:val="center" w:pos="4739"/>
        </w:tabs>
        <w:ind w:left="180"/>
        <w:jc w:val="center"/>
        <w:rPr>
          <w:rFonts w:eastAsia="黑体"/>
          <w:color w:val="auto"/>
          <w:sz w:val="24"/>
        </w:rPr>
      </w:pPr>
      <w:r>
        <w:rPr>
          <w:rFonts w:hint="eastAsia" w:ascii="黑体" w:eastAsia="黑体"/>
          <w:b/>
          <w:color w:val="auto"/>
          <w:sz w:val="32"/>
          <w:u w:val="single"/>
        </w:rPr>
        <w:t xml:space="preserve">  (项目名称)/标段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综合标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pStyle w:val="2"/>
        <w:ind w:firstLine="340"/>
        <w:rPr>
          <w:color w:val="auto"/>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TimesNewRomanPSMT"/>
          <w:color w:val="auto"/>
          <w:sz w:val="36"/>
          <w:szCs w:val="36"/>
        </w:rPr>
      </w:pPr>
      <w:r>
        <w:rPr>
          <w:rFonts w:hint="eastAsia" w:hAnsi="宋体" w:cs="黑体"/>
          <w:b/>
          <w:color w:val="auto"/>
          <w:sz w:val="36"/>
          <w:szCs w:val="36"/>
        </w:rPr>
        <w:t>目   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numPr>
          <w:ilvl w:val="0"/>
          <w:numId w:val="8"/>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w:t>
      </w:r>
    </w:p>
    <w:p>
      <w:pPr>
        <w:numPr>
          <w:ilvl w:val="0"/>
          <w:numId w:val="8"/>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投标函附录；</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四、投标保证金；</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五、项目管理机构配备情况；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六、投标单位基本信息表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七、资格证明文件；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八、正在施工的和新承接的项目情况；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九、其它材料；</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投标文件编制过程中应按本章提供的格式填报。</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如有本章未提供的格式，投标人可自行编制。</w:t>
      </w:r>
    </w:p>
    <w:p>
      <w:pPr>
        <w:spacing w:beforeLines="100" w:line="510" w:lineRule="exact"/>
        <w:jc w:val="center"/>
        <w:rPr>
          <w:rFonts w:ascii="黑体" w:hAnsi="宋体" w:eastAsia="黑体"/>
          <w:color w:val="auto"/>
          <w:sz w:val="24"/>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jc w:val="center"/>
        <w:rPr>
          <w:rFonts w:hAnsi="宋体"/>
          <w:b/>
          <w:color w:val="auto"/>
          <w:sz w:val="32"/>
        </w:rPr>
      </w:pPr>
      <w:r>
        <w:rPr>
          <w:rFonts w:hint="eastAsia" w:hAnsi="宋体"/>
          <w:b/>
          <w:color w:val="auto"/>
          <w:sz w:val="32"/>
        </w:rPr>
        <w:t>一、投标函</w:t>
      </w:r>
    </w:p>
    <w:p>
      <w:pPr>
        <w:spacing w:beforeLines="100" w:afterLines="50" w:line="510" w:lineRule="exact"/>
        <w:jc w:val="center"/>
        <w:rPr>
          <w:rFonts w:ascii="黑体" w:eastAsia="黑体"/>
          <w:color w:val="auto"/>
          <w:sz w:val="28"/>
          <w:szCs w:val="28"/>
        </w:rPr>
      </w:pPr>
      <w:bookmarkStart w:id="79" w:name="_Toc271787730"/>
      <w:r>
        <w:rPr>
          <w:rFonts w:hint="eastAsia" w:ascii="黑体" w:eastAsia="黑体"/>
          <w:color w:val="auto"/>
          <w:sz w:val="28"/>
          <w:szCs w:val="28"/>
        </w:rPr>
        <w:t>（一）投标函</w:t>
      </w:r>
    </w:p>
    <w:p>
      <w:pPr>
        <w:spacing w:line="480" w:lineRule="exact"/>
        <w:rPr>
          <w:rFonts w:ascii="新宋体" w:hAnsi="新宋体" w:eastAsia="新宋体"/>
          <w:color w:val="auto"/>
          <w:sz w:val="24"/>
        </w:rPr>
      </w:pPr>
      <w:r>
        <w:rPr>
          <w:rFonts w:hint="eastAsia" w:ascii="新宋体" w:hAnsi="新宋体" w:eastAsia="新宋体"/>
          <w:color w:val="auto"/>
          <w:sz w:val="24"/>
        </w:rPr>
        <w:t>致：（招标人名称）</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在考察现场并充分研究（项目名称）（以下简称“本工程”）招标文件的全部内容后，我方兹以：</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人民币（大写）：元RMB￥：元</w:t>
      </w:r>
    </w:p>
    <w:p>
      <w:pPr>
        <w:spacing w:line="480" w:lineRule="exact"/>
        <w:rPr>
          <w:rFonts w:ascii="新宋体" w:hAnsi="新宋体" w:eastAsia="新宋体"/>
          <w:color w:val="auto"/>
          <w:sz w:val="24"/>
        </w:rPr>
      </w:pPr>
      <w:r>
        <w:rPr>
          <w:rFonts w:hint="eastAsia" w:ascii="新宋体" w:hAnsi="新宋体" w:eastAsia="新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在我方的上述投标报价中，包括：</w:t>
      </w:r>
    </w:p>
    <w:p>
      <w:pPr>
        <w:spacing w:line="480" w:lineRule="exact"/>
        <w:ind w:firstLine="1048" w:firstLineChars="437"/>
        <w:rPr>
          <w:rFonts w:hAnsi="宋体" w:cs="宋体"/>
          <w:color w:val="auto"/>
          <w:sz w:val="24"/>
        </w:rPr>
      </w:pPr>
      <w:r>
        <w:rPr>
          <w:rFonts w:hint="eastAsia" w:hAnsi="宋体" w:cs="宋体"/>
          <w:color w:val="auto"/>
          <w:sz w:val="24"/>
        </w:rPr>
        <w:t>规费RMB￥：</w:t>
      </w:r>
      <w:r>
        <w:rPr>
          <w:rFonts w:hint="eastAsia" w:hAnsi="宋体" w:cs="宋体"/>
          <w:color w:val="auto"/>
          <w:sz w:val="24"/>
          <w:u w:val="single"/>
        </w:rPr>
        <w:t xml:space="preserve">       </w:t>
      </w:r>
      <w:r>
        <w:rPr>
          <w:rFonts w:hint="eastAsia" w:hAnsi="宋体" w:cs="宋体"/>
          <w:color w:val="auto"/>
          <w:sz w:val="24"/>
        </w:rPr>
        <w:t xml:space="preserve"> 元</w:t>
      </w:r>
    </w:p>
    <w:p>
      <w:pPr>
        <w:spacing w:line="480" w:lineRule="exact"/>
        <w:ind w:firstLine="1048" w:firstLineChars="437"/>
        <w:rPr>
          <w:rFonts w:hAnsi="宋体" w:cs="宋体"/>
          <w:color w:val="auto"/>
          <w:sz w:val="24"/>
        </w:rPr>
      </w:pPr>
      <w:r>
        <w:rPr>
          <w:rFonts w:hint="eastAsia" w:hAnsi="宋体" w:cs="宋体"/>
          <w:color w:val="auto"/>
          <w:sz w:val="24"/>
        </w:rPr>
        <w:t>税金RMB￥：</w:t>
      </w:r>
      <w:r>
        <w:rPr>
          <w:rFonts w:hint="eastAsia" w:hAnsi="宋体" w:cs="宋体"/>
          <w:color w:val="auto"/>
          <w:sz w:val="24"/>
          <w:u w:val="single"/>
        </w:rPr>
        <w:t xml:space="preserve">       </w:t>
      </w:r>
      <w:r>
        <w:rPr>
          <w:rFonts w:hint="eastAsia" w:hAnsi="宋体" w:cs="宋体"/>
          <w:color w:val="auto"/>
          <w:sz w:val="24"/>
        </w:rPr>
        <w:t xml:space="preserve">  元</w:t>
      </w:r>
    </w:p>
    <w:p>
      <w:pPr>
        <w:spacing w:line="480" w:lineRule="exact"/>
        <w:ind w:firstLine="1048" w:firstLineChars="437"/>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rPr>
        <w:t xml:space="preserve">       </w:t>
      </w:r>
      <w:r>
        <w:rPr>
          <w:rFonts w:hint="eastAsia" w:hAnsi="宋体" w:cs="宋体"/>
          <w:color w:val="auto"/>
          <w:sz w:val="24"/>
        </w:rPr>
        <w:t xml:space="preserve">  元</w:t>
      </w:r>
    </w:p>
    <w:p>
      <w:pPr>
        <w:spacing w:line="480" w:lineRule="exact"/>
        <w:ind w:firstLine="1048" w:firstLineChars="437"/>
        <w:rPr>
          <w:rFonts w:hAnsi="宋体" w:cs="宋体"/>
          <w:color w:val="auto"/>
          <w:sz w:val="24"/>
        </w:rPr>
      </w:pPr>
      <w:r>
        <w:rPr>
          <w:rFonts w:hint="eastAsia" w:hAnsi="宋体" w:cs="宋体"/>
          <w:color w:val="auto"/>
          <w:sz w:val="24"/>
        </w:rPr>
        <w:t>暂列金额RMB￥：</w:t>
      </w:r>
      <w:r>
        <w:rPr>
          <w:rFonts w:hint="eastAsia" w:hAnsi="宋体" w:cs="宋体"/>
          <w:color w:val="auto"/>
          <w:sz w:val="24"/>
          <w:u w:val="single"/>
        </w:rPr>
        <w:t xml:space="preserve">       </w:t>
      </w:r>
      <w:r>
        <w:rPr>
          <w:rFonts w:hint="eastAsia" w:hAnsi="宋体" w:cs="宋体"/>
          <w:color w:val="auto"/>
          <w:sz w:val="24"/>
        </w:rPr>
        <w:t xml:space="preserve">  元（如有则填）</w:t>
      </w:r>
    </w:p>
    <w:p>
      <w:pPr>
        <w:spacing w:line="480" w:lineRule="exact"/>
        <w:ind w:firstLine="960" w:firstLineChars="400"/>
        <w:rPr>
          <w:rFonts w:hAnsi="宋体" w:cs="宋体"/>
          <w:color w:val="auto"/>
          <w:sz w:val="24"/>
        </w:rPr>
      </w:pPr>
      <w:r>
        <w:rPr>
          <w:rFonts w:hint="eastAsia" w:hAnsi="宋体" w:cs="宋体"/>
          <w:color w:val="auto"/>
          <w:sz w:val="24"/>
        </w:rPr>
        <w:t>专业暂估价RMB￥：</w:t>
      </w:r>
      <w:r>
        <w:rPr>
          <w:rFonts w:hint="eastAsia" w:hAnsi="宋体" w:cs="宋体"/>
          <w:color w:val="auto"/>
          <w:sz w:val="24"/>
          <w:u w:val="single"/>
        </w:rPr>
        <w:t xml:space="preserve">       </w:t>
      </w:r>
      <w:r>
        <w:rPr>
          <w:rFonts w:hint="eastAsia" w:hAnsi="宋体" w:cs="宋体"/>
          <w:color w:val="auto"/>
          <w:sz w:val="24"/>
        </w:rPr>
        <w:t xml:space="preserve"> 元（如有则填）</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随本投标函递交的投标函附录是本投标函的组成部分，对我方构成约束力。</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随同本投标函递交投标保证金一份，金额为人民币（大写）：元（￥：元）。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color w:val="auto"/>
          <w:sz w:val="24"/>
        </w:rPr>
      </w:pP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投标人（盖章）：</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法人代表或委托代理人（签字）：</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日期：年月日</w:t>
      </w:r>
      <w:bookmarkStart w:id="80" w:name="_Toc250616672"/>
    </w:p>
    <w:p>
      <w:pPr>
        <w:pStyle w:val="2"/>
        <w:ind w:firstLine="340"/>
        <w:rPr>
          <w:color w:val="auto"/>
        </w:rPr>
      </w:pPr>
    </w:p>
    <w:p>
      <w:pPr>
        <w:autoSpaceDE w:val="0"/>
        <w:autoSpaceDN w:val="0"/>
        <w:adjustRightInd w:val="0"/>
        <w:jc w:val="center"/>
        <w:outlineLvl w:val="0"/>
        <w:rPr>
          <w:rFonts w:ascii="黑体" w:hAnsi="新宋体" w:eastAsia="黑体" w:cs="黑体"/>
          <w:color w:val="auto"/>
          <w:sz w:val="28"/>
          <w:szCs w:val="28"/>
        </w:rPr>
      </w:pPr>
      <w:r>
        <w:rPr>
          <w:rFonts w:hint="eastAsia" w:ascii="黑体" w:hAnsi="新宋体" w:eastAsia="黑体" w:cs="黑体"/>
          <w:color w:val="auto"/>
          <w:sz w:val="28"/>
          <w:szCs w:val="28"/>
        </w:rPr>
        <w:t>二、投标函附录</w:t>
      </w:r>
      <w:bookmarkEnd w:id="80"/>
    </w:p>
    <w:tbl>
      <w:tblPr>
        <w:tblStyle w:val="1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工程名称</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投标人</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项目负责人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技术负责人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color w:val="auto"/>
                <w:sz w:val="24"/>
              </w:rPr>
            </w:pPr>
            <w:r>
              <w:rPr>
                <w:rFonts w:hint="eastAsia" w:ascii="新宋体" w:hAnsi="新宋体" w:eastAsia="新宋体"/>
                <w:color w:val="auto"/>
                <w:sz w:val="24"/>
              </w:rPr>
              <w:t>投标报价</w:t>
            </w:r>
          </w:p>
          <w:p>
            <w:pPr>
              <w:jc w:val="center"/>
              <w:rPr>
                <w:rFonts w:ascii="新宋体" w:hAnsi="新宋体" w:eastAsia="新宋体"/>
                <w:color w:val="auto"/>
                <w:sz w:val="24"/>
              </w:rPr>
            </w:pPr>
          </w:p>
        </w:tc>
        <w:tc>
          <w:tcPr>
            <w:tcW w:w="3439" w:type="dxa"/>
            <w:gridSpan w:val="5"/>
            <w:vAlign w:val="center"/>
          </w:tcPr>
          <w:p>
            <w:pPr>
              <w:rPr>
                <w:rFonts w:ascii="新宋体" w:hAnsi="新宋体" w:eastAsia="新宋体"/>
                <w:color w:val="auto"/>
                <w:sz w:val="24"/>
              </w:rPr>
            </w:pPr>
            <w:r>
              <w:rPr>
                <w:rFonts w:hint="eastAsia" w:ascii="新宋体" w:hAnsi="新宋体" w:eastAsia="新宋体"/>
                <w:color w:val="auto"/>
                <w:sz w:val="24"/>
              </w:rPr>
              <w:t>（大写）</w:t>
            </w:r>
          </w:p>
        </w:tc>
        <w:tc>
          <w:tcPr>
            <w:tcW w:w="2783" w:type="dxa"/>
            <w:vAlign w:val="center"/>
          </w:tcPr>
          <w:p>
            <w:pPr>
              <w:rPr>
                <w:rFonts w:ascii="新宋体" w:hAnsi="新宋体" w:eastAsia="新宋体"/>
                <w:color w:val="auto"/>
                <w:sz w:val="24"/>
              </w:rPr>
            </w:pPr>
            <w:r>
              <w:rPr>
                <w:rFonts w:hint="eastAsia" w:ascii="新宋体" w:hAnsi="新宋体" w:eastAsia="新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color w:val="auto"/>
                <w:sz w:val="24"/>
              </w:rPr>
            </w:pPr>
          </w:p>
        </w:tc>
        <w:tc>
          <w:tcPr>
            <w:tcW w:w="6222" w:type="dxa"/>
            <w:gridSpan w:val="6"/>
            <w:vAlign w:val="center"/>
          </w:tcPr>
          <w:p>
            <w:pPr>
              <w:spacing w:line="480" w:lineRule="exact"/>
              <w:rPr>
                <w:rFonts w:ascii="新宋体" w:hAnsi="新宋体" w:eastAsia="新宋体"/>
                <w:color w:val="auto"/>
                <w:sz w:val="24"/>
              </w:rPr>
            </w:pPr>
            <w:r>
              <w:rPr>
                <w:rFonts w:hint="eastAsia" w:ascii="新宋体" w:hAnsi="新宋体" w:eastAsia="新宋体"/>
                <w:color w:val="auto"/>
                <w:sz w:val="24"/>
              </w:rPr>
              <w:t>其中：</w:t>
            </w:r>
          </w:p>
          <w:p>
            <w:pPr>
              <w:spacing w:line="480" w:lineRule="exact"/>
              <w:rPr>
                <w:rFonts w:hAnsi="宋体" w:cs="宋体"/>
                <w:color w:val="auto"/>
                <w:sz w:val="24"/>
              </w:rPr>
            </w:pPr>
            <w:r>
              <w:rPr>
                <w:rFonts w:hint="eastAsia" w:hAnsi="宋体" w:cs="宋体"/>
                <w:color w:val="auto"/>
                <w:sz w:val="24"/>
              </w:rPr>
              <w:t>规费RMB￥：</w:t>
            </w:r>
            <w:r>
              <w:rPr>
                <w:rFonts w:hint="eastAsia" w:hAnsi="宋体" w:cs="宋体"/>
                <w:color w:val="auto"/>
                <w:sz w:val="24"/>
                <w:u w:val="single"/>
              </w:rPr>
              <w:t xml:space="preserve">       </w:t>
            </w:r>
            <w:r>
              <w:rPr>
                <w:rFonts w:hint="eastAsia" w:hAnsi="宋体" w:cs="宋体"/>
                <w:color w:val="auto"/>
                <w:sz w:val="24"/>
              </w:rPr>
              <w:t xml:space="preserve"> 元</w:t>
            </w:r>
          </w:p>
          <w:p>
            <w:pPr>
              <w:spacing w:line="480" w:lineRule="exact"/>
              <w:rPr>
                <w:rFonts w:hAnsi="宋体" w:cs="宋体"/>
                <w:color w:val="auto"/>
                <w:sz w:val="24"/>
              </w:rPr>
            </w:pPr>
            <w:r>
              <w:rPr>
                <w:rFonts w:hint="eastAsia" w:hAnsi="宋体" w:cs="宋体"/>
                <w:color w:val="auto"/>
                <w:sz w:val="24"/>
              </w:rPr>
              <w:t>税金RMB￥：</w:t>
            </w:r>
            <w:r>
              <w:rPr>
                <w:rFonts w:hint="eastAsia" w:hAnsi="宋体" w:cs="宋体"/>
                <w:color w:val="auto"/>
                <w:sz w:val="24"/>
                <w:u w:val="single"/>
              </w:rPr>
              <w:t xml:space="preserve">       </w:t>
            </w:r>
            <w:r>
              <w:rPr>
                <w:rFonts w:hint="eastAsia" w:hAnsi="宋体" w:cs="宋体"/>
                <w:color w:val="auto"/>
                <w:sz w:val="24"/>
              </w:rPr>
              <w:t xml:space="preserve">  元</w:t>
            </w:r>
          </w:p>
          <w:p>
            <w:pPr>
              <w:spacing w:line="480" w:lineRule="exact"/>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rPr>
              <w:t xml:space="preserve">       </w:t>
            </w:r>
            <w:r>
              <w:rPr>
                <w:rFonts w:hint="eastAsia" w:hAnsi="宋体" w:cs="宋体"/>
                <w:color w:val="auto"/>
                <w:sz w:val="24"/>
              </w:rPr>
              <w:t xml:space="preserve">  元</w:t>
            </w:r>
          </w:p>
          <w:p>
            <w:pPr>
              <w:spacing w:line="480" w:lineRule="exact"/>
              <w:rPr>
                <w:rFonts w:hAnsi="宋体" w:cs="宋体"/>
                <w:color w:val="auto"/>
                <w:sz w:val="24"/>
              </w:rPr>
            </w:pPr>
            <w:r>
              <w:rPr>
                <w:rFonts w:hint="eastAsia" w:hAnsi="宋体" w:cs="宋体"/>
                <w:color w:val="auto"/>
                <w:sz w:val="24"/>
              </w:rPr>
              <w:t>暂列金额RMB￥：</w:t>
            </w:r>
            <w:r>
              <w:rPr>
                <w:rFonts w:hint="eastAsia" w:hAnsi="宋体" w:cs="宋体"/>
                <w:color w:val="auto"/>
                <w:sz w:val="24"/>
                <w:u w:val="single"/>
              </w:rPr>
              <w:t xml:space="preserve">       </w:t>
            </w:r>
            <w:r>
              <w:rPr>
                <w:rFonts w:hint="eastAsia" w:hAnsi="宋体" w:cs="宋体"/>
                <w:color w:val="auto"/>
                <w:sz w:val="24"/>
              </w:rPr>
              <w:t xml:space="preserve">  元（如有则填）</w:t>
            </w:r>
          </w:p>
          <w:p>
            <w:pPr>
              <w:spacing w:line="480" w:lineRule="exact"/>
              <w:rPr>
                <w:rFonts w:hAnsi="宋体" w:cs="宋体"/>
                <w:color w:val="auto"/>
                <w:sz w:val="24"/>
              </w:rPr>
            </w:pPr>
            <w:r>
              <w:rPr>
                <w:rFonts w:hint="eastAsia" w:hAnsi="宋体" w:cs="宋体"/>
                <w:color w:val="auto"/>
                <w:sz w:val="24"/>
              </w:rPr>
              <w:t>专业暂估价RMB￥：</w:t>
            </w:r>
            <w:r>
              <w:rPr>
                <w:rFonts w:hint="eastAsia" w:hAnsi="宋体" w:cs="宋体"/>
                <w:color w:val="auto"/>
                <w:sz w:val="24"/>
                <w:u w:val="single"/>
              </w:rPr>
              <w:t xml:space="preserve">       </w:t>
            </w:r>
            <w:r>
              <w:rPr>
                <w:rFonts w:hint="eastAsia" w:hAnsi="宋体" w:cs="宋体"/>
                <w:color w:val="auto"/>
                <w:sz w:val="24"/>
              </w:rPr>
              <w:t xml:space="preserve"> 元（如有则填）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投标质量等级</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投标工期</w:t>
            </w:r>
          </w:p>
        </w:tc>
        <w:tc>
          <w:tcPr>
            <w:tcW w:w="6222" w:type="dxa"/>
            <w:gridSpan w:val="6"/>
            <w:vAlign w:val="center"/>
          </w:tcPr>
          <w:p>
            <w:pPr>
              <w:jc w:val="center"/>
              <w:rPr>
                <w:rFonts w:ascii="新宋体" w:hAnsi="新宋体" w:eastAsia="新宋体"/>
                <w:color w:val="auto"/>
                <w:sz w:val="24"/>
              </w:rPr>
            </w:pPr>
            <w:r>
              <w:rPr>
                <w:rFonts w:hint="eastAsia" w:ascii="新宋体" w:hAnsi="新宋体" w:eastAsia="新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投标有效期</w:t>
            </w:r>
          </w:p>
        </w:tc>
        <w:tc>
          <w:tcPr>
            <w:tcW w:w="6222" w:type="dxa"/>
            <w:gridSpan w:val="6"/>
            <w:vAlign w:val="center"/>
          </w:tcPr>
          <w:p>
            <w:pPr>
              <w:jc w:val="center"/>
              <w:rPr>
                <w:rFonts w:ascii="新宋体" w:hAnsi="新宋体" w:eastAsia="新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color w:val="auto"/>
                <w:sz w:val="24"/>
              </w:rPr>
            </w:pPr>
            <w:r>
              <w:rPr>
                <w:rFonts w:hint="eastAsia" w:ascii="新宋体" w:hAnsi="新宋体" w:eastAsia="新宋体"/>
                <w:color w:val="auto"/>
                <w:sz w:val="24"/>
              </w:rPr>
              <w:t xml:space="preserve"> 优惠与服务承诺：</w:t>
            </w: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tc>
      </w:tr>
    </w:tbl>
    <w:p>
      <w:pPr>
        <w:ind w:right="955"/>
        <w:rPr>
          <w:color w:val="auto"/>
          <w:sz w:val="24"/>
        </w:rPr>
      </w:pPr>
    </w:p>
    <w:p>
      <w:pPr>
        <w:spacing w:line="360" w:lineRule="auto"/>
        <w:ind w:right="475"/>
        <w:jc w:val="right"/>
        <w:rPr>
          <w:rFonts w:ascii="新宋体" w:hAnsi="新宋体" w:eastAsia="新宋体"/>
          <w:color w:val="auto"/>
          <w:sz w:val="24"/>
        </w:rPr>
      </w:pPr>
      <w:r>
        <w:rPr>
          <w:rFonts w:hint="eastAsia" w:ascii="新宋体" w:hAnsi="新宋体" w:eastAsia="新宋体"/>
          <w:color w:val="auto"/>
          <w:sz w:val="24"/>
        </w:rPr>
        <w:t>投标单位（盖章）：</w:t>
      </w:r>
    </w:p>
    <w:p>
      <w:pPr>
        <w:spacing w:line="360" w:lineRule="auto"/>
        <w:ind w:right="315"/>
        <w:jc w:val="right"/>
        <w:rPr>
          <w:rFonts w:ascii="新宋体" w:hAnsi="新宋体" w:eastAsia="新宋体"/>
          <w:color w:val="auto"/>
          <w:sz w:val="24"/>
        </w:rPr>
      </w:pPr>
      <w:r>
        <w:rPr>
          <w:rFonts w:hint="eastAsia" w:ascii="新宋体" w:hAnsi="新宋体" w:eastAsia="新宋体"/>
          <w:color w:val="auto"/>
          <w:sz w:val="24"/>
        </w:rPr>
        <w:t>法定代表人或委托代理人（签字）：</w:t>
      </w:r>
    </w:p>
    <w:p>
      <w:pPr>
        <w:tabs>
          <w:tab w:val="left" w:pos="7560"/>
          <w:tab w:val="right" w:pos="9008"/>
        </w:tabs>
        <w:spacing w:line="360" w:lineRule="auto"/>
        <w:ind w:right="630"/>
        <w:jc w:val="left"/>
        <w:rPr>
          <w:rFonts w:ascii="黑体" w:hAnsi="新宋体" w:eastAsia="黑体" w:cs="黑体"/>
          <w:color w:val="auto"/>
          <w:sz w:val="28"/>
          <w:szCs w:val="28"/>
        </w:rPr>
      </w:pPr>
      <w:r>
        <w:rPr>
          <w:rFonts w:ascii="新宋体" w:hAnsi="新宋体" w:eastAsia="新宋体"/>
          <w:color w:val="auto"/>
          <w:sz w:val="24"/>
        </w:rPr>
        <w:tab/>
      </w:r>
      <w:r>
        <w:rPr>
          <w:rFonts w:hint="eastAsia" w:ascii="新宋体" w:hAnsi="新宋体" w:eastAsia="新宋体"/>
          <w:color w:val="auto"/>
          <w:sz w:val="24"/>
        </w:rPr>
        <w:t>年 月 日</w:t>
      </w:r>
    </w:p>
    <w:p>
      <w:pPr>
        <w:autoSpaceDE w:val="0"/>
        <w:autoSpaceDN w:val="0"/>
        <w:adjustRightInd w:val="0"/>
        <w:spacing w:line="420" w:lineRule="exact"/>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hAnsi="宋体" w:cs="仿宋_GB2312"/>
          <w:b/>
          <w:color w:val="auto"/>
          <w:sz w:val="28"/>
          <w:szCs w:val="28"/>
        </w:rPr>
      </w:pPr>
      <w:r>
        <w:rPr>
          <w:rFonts w:hint="eastAsia" w:ascii="黑体" w:hAnsi="新宋体" w:eastAsia="黑体" w:cs="黑体"/>
          <w:color w:val="auto"/>
          <w:sz w:val="28"/>
          <w:szCs w:val="28"/>
        </w:rPr>
        <w:t>三、</w:t>
      </w:r>
      <w:bookmarkEnd w:id="79"/>
      <w:r>
        <w:rPr>
          <w:rFonts w:hint="eastAsia" w:hAnsi="宋体" w:cs="仿宋_GB2312"/>
          <w:b/>
          <w:color w:val="auto"/>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1" w:name="_Toc271787731"/>
      <w:r>
        <w:rPr>
          <w:rFonts w:hint="eastAsia" w:ascii="黑体" w:hAnsi="新宋体" w:eastAsia="黑体" w:cs="黑体"/>
          <w:color w:val="auto"/>
          <w:sz w:val="28"/>
          <w:szCs w:val="28"/>
        </w:rPr>
        <w:t>（一）法定代表人身份证明</w:t>
      </w:r>
      <w:bookmarkEnd w:id="81"/>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80" w:firstLineChars="200"/>
        <w:jc w:val="left"/>
        <w:rPr>
          <w:rFonts w:hint="eastAsia" w:hAnsi="宋体" w:cs="仿宋_GB2312" w:eastAsiaTheme="minorEastAsia"/>
          <w:color w:val="auto"/>
          <w:sz w:val="24"/>
          <w:u w:val="none"/>
          <w:lang w:val="en-US" w:eastAsia="zh-CN"/>
        </w:rPr>
      </w:pPr>
      <w:r>
        <w:rPr>
          <w:rFonts w:hint="eastAsia" w:hAnsi="宋体" w:cs="仿宋_GB2312"/>
          <w:color w:val="auto"/>
          <w:sz w:val="24"/>
        </w:rPr>
        <w:t>投标人名称：</w:t>
      </w:r>
      <w:r>
        <w:rPr>
          <w:rFonts w:hint="eastAsia" w:hAnsi="宋体" w:cs="TimesNewRomanPSMT"/>
          <w:color w:val="auto"/>
          <w:sz w:val="24"/>
          <w:u w:val="single"/>
          <w:lang w:val="en-US" w:eastAsia="zh-CN"/>
        </w:rPr>
        <w:t xml:space="preserve">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单位性质：</w:t>
      </w:r>
      <w:r>
        <w:rPr>
          <w:rFonts w:hint="eastAsia" w:hAnsi="宋体" w:cs="TimesNewRomanPSMT"/>
          <w:color w:val="auto"/>
          <w:sz w:val="24"/>
          <w:u w:val="single"/>
          <w:lang w:val="en-US" w:eastAsia="zh-CN"/>
        </w:rPr>
        <w:t xml:space="preserve">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地址：</w:t>
      </w:r>
      <w:r>
        <w:rPr>
          <w:rFonts w:hint="eastAsia" w:hAnsi="宋体" w:cs="TimesNewRomanPSMT"/>
          <w:color w:val="auto"/>
          <w:sz w:val="24"/>
          <w:u w:val="single"/>
          <w:lang w:val="en-US" w:eastAsia="zh-CN"/>
        </w:rPr>
        <w:t xml:space="preserve">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成立时间：</w:t>
      </w:r>
      <w:r>
        <w:rPr>
          <w:rFonts w:hint="eastAsia" w:hAnsi="宋体" w:cs="TimesNewRomanPSMT"/>
          <w:color w:val="auto"/>
          <w:sz w:val="24"/>
          <w:u w:val="single"/>
          <w:lang w:val="en-US" w:eastAsia="zh-CN"/>
        </w:rPr>
        <w:t xml:space="preserve">      </w:t>
      </w:r>
      <w:r>
        <w:rPr>
          <w:rFonts w:hint="eastAsia" w:hAnsi="宋体" w:cs="仿宋_GB2312"/>
          <w:color w:val="auto"/>
          <w:sz w:val="24"/>
        </w:rPr>
        <w:t>年</w:t>
      </w:r>
      <w:r>
        <w:rPr>
          <w:rFonts w:hint="eastAsia" w:hAnsi="宋体" w:cs="TimesNewRomanPSMT"/>
          <w:color w:val="auto"/>
          <w:sz w:val="24"/>
          <w:u w:val="single"/>
          <w:lang w:val="en-US" w:eastAsia="zh-CN"/>
        </w:rPr>
        <w:t xml:space="preserve">      </w:t>
      </w:r>
      <w:r>
        <w:rPr>
          <w:rFonts w:hint="eastAsia" w:hAnsi="宋体" w:cs="仿宋_GB2312"/>
          <w:color w:val="auto"/>
          <w:sz w:val="24"/>
        </w:rPr>
        <w:t>月</w:t>
      </w:r>
      <w:r>
        <w:rPr>
          <w:rFonts w:hint="eastAsia" w:hAnsi="宋体" w:cs="TimesNewRomanPSMT"/>
          <w:color w:val="auto"/>
          <w:sz w:val="24"/>
          <w:u w:val="single"/>
          <w:lang w:val="en-US" w:eastAsia="zh-CN"/>
        </w:rPr>
        <w:t xml:space="preserve">      </w:t>
      </w:r>
      <w:r>
        <w:rPr>
          <w:rFonts w:hint="eastAsia" w:hAnsi="宋体" w:cs="仿宋_GB2312"/>
          <w:color w:val="auto"/>
          <w:sz w:val="24"/>
        </w:rPr>
        <w:t>日</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经营期限：</w:t>
      </w:r>
      <w:r>
        <w:rPr>
          <w:rFonts w:hint="eastAsia" w:hAnsi="宋体" w:cs="TimesNewRomanPSMT"/>
          <w:color w:val="auto"/>
          <w:sz w:val="24"/>
          <w:u w:val="single"/>
          <w:lang w:val="en-US" w:eastAsia="zh-CN"/>
        </w:rPr>
        <w:t xml:space="preserve">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姓名：</w:t>
      </w:r>
      <w:r>
        <w:rPr>
          <w:rFonts w:hint="eastAsia" w:hAnsi="宋体" w:cs="TimesNewRomanPSMT"/>
          <w:color w:val="auto"/>
          <w:sz w:val="24"/>
          <w:u w:val="single"/>
          <w:lang w:val="en-US" w:eastAsia="zh-CN"/>
        </w:rPr>
        <w:t xml:space="preserve">      </w:t>
      </w:r>
      <w:r>
        <w:rPr>
          <w:rFonts w:hint="eastAsia" w:hAnsi="宋体" w:cs="仿宋_GB2312"/>
          <w:color w:val="auto"/>
          <w:sz w:val="24"/>
        </w:rPr>
        <w:t>性别：</w:t>
      </w:r>
      <w:r>
        <w:rPr>
          <w:rFonts w:hint="eastAsia" w:hAnsi="宋体" w:cs="TimesNewRomanPSMT"/>
          <w:color w:val="auto"/>
          <w:sz w:val="24"/>
          <w:u w:val="single"/>
          <w:lang w:val="en-US" w:eastAsia="zh-CN"/>
        </w:rPr>
        <w:t xml:space="preserve">      </w:t>
      </w:r>
      <w:r>
        <w:rPr>
          <w:rFonts w:hint="eastAsia" w:hAnsi="宋体" w:cs="仿宋_GB2312"/>
          <w:color w:val="auto"/>
          <w:sz w:val="24"/>
        </w:rPr>
        <w:t>年龄：</w:t>
      </w:r>
      <w:r>
        <w:rPr>
          <w:rFonts w:hint="eastAsia" w:hAnsi="宋体" w:cs="TimesNewRomanPSMT"/>
          <w:color w:val="auto"/>
          <w:sz w:val="24"/>
          <w:u w:val="single"/>
          <w:lang w:val="en-US" w:eastAsia="zh-CN"/>
        </w:rPr>
        <w:t xml:space="preserve">      </w:t>
      </w:r>
      <w:r>
        <w:rPr>
          <w:rFonts w:hint="eastAsia" w:hAnsi="宋体" w:cs="仿宋_GB2312"/>
          <w:color w:val="auto"/>
          <w:sz w:val="24"/>
        </w:rPr>
        <w:t>职务：</w:t>
      </w:r>
      <w:r>
        <w:rPr>
          <w:rFonts w:hint="eastAsia" w:hAnsi="宋体" w:cs="TimesNewRomanPSMT"/>
          <w:color w:val="auto"/>
          <w:sz w:val="24"/>
          <w:u w:val="single"/>
          <w:lang w:val="en-US" w:eastAsia="zh-CN"/>
        </w:rPr>
        <w:t xml:space="preserve">      </w:t>
      </w:r>
      <w:r>
        <w:rPr>
          <w:rFonts w:hint="eastAsia" w:hAnsi="宋体" w:cs="宋体"/>
          <w:b/>
          <w:bCs/>
          <w:color w:val="auto"/>
          <w:sz w:val="24"/>
        </w:rPr>
        <w:t>联系电话:</w:t>
      </w:r>
      <w:r>
        <w:rPr>
          <w:rFonts w:hint="eastAsia" w:hAnsi="宋体" w:cs="TimesNewRomanPSMT"/>
          <w:color w:val="auto"/>
          <w:sz w:val="24"/>
          <w:u w:val="single"/>
          <w:lang w:val="en-US" w:eastAsia="zh-CN"/>
        </w:rPr>
        <w:t xml:space="preserve">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系</w:t>
      </w:r>
      <w:r>
        <w:rPr>
          <w:rFonts w:hint="eastAsia" w:hAnsi="宋体" w:cs="TimesNewRomanPSMT"/>
          <w:color w:val="auto"/>
          <w:sz w:val="24"/>
          <w:u w:val="single"/>
          <w:lang w:val="en-US" w:eastAsia="zh-CN"/>
        </w:rPr>
        <w:t xml:space="preserve">      </w:t>
      </w:r>
      <w:r>
        <w:rPr>
          <w:rFonts w:hint="eastAsia" w:hAnsi="宋体" w:cs="仿宋_GB2312"/>
          <w:color w:val="auto"/>
          <w:sz w:val="24"/>
        </w:rPr>
        <w:t>（投标人名称）的法定代表人。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420" w:lineRule="exact"/>
        <w:ind w:firstLine="480" w:firstLineChars="200"/>
        <w:jc w:val="right"/>
        <w:rPr>
          <w:rFonts w:hAnsi="宋体" w:cs="仿宋_GB2312"/>
          <w:color w:val="auto"/>
          <w:sz w:val="24"/>
        </w:rPr>
      </w:pP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仿宋_GB2312"/>
          <w:color w:val="auto"/>
          <w:sz w:val="24"/>
        </w:rPr>
        <w:t>投标人：</w:t>
      </w:r>
      <w:r>
        <w:rPr>
          <w:rFonts w:hint="eastAsia" w:hAnsi="宋体" w:cs="TimesNewRomanPSMT"/>
          <w:color w:val="auto"/>
          <w:sz w:val="24"/>
          <w:u w:val="single"/>
          <w:lang w:val="en-US" w:eastAsia="zh-CN"/>
        </w:rPr>
        <w:t xml:space="preserve">      </w:t>
      </w:r>
      <w:r>
        <w:rPr>
          <w:rFonts w:hint="eastAsia" w:hAnsi="宋体" w:cs="仿宋_GB2312"/>
          <w:color w:val="auto"/>
          <w:sz w:val="24"/>
        </w:rPr>
        <w:t>（盖单位章）</w:t>
      </w: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TimesNewRomanPSMT"/>
          <w:color w:val="auto"/>
          <w:sz w:val="24"/>
          <w:u w:val="single"/>
          <w:lang w:val="en-US" w:eastAsia="zh-CN"/>
        </w:rPr>
        <w:t xml:space="preserve">      </w:t>
      </w:r>
      <w:r>
        <w:rPr>
          <w:rFonts w:hint="eastAsia" w:hAnsi="宋体" w:cs="仿宋_GB2312"/>
          <w:color w:val="auto"/>
          <w:sz w:val="24"/>
        </w:rPr>
        <w:t>年</w:t>
      </w:r>
      <w:r>
        <w:rPr>
          <w:rFonts w:hint="eastAsia" w:hAnsi="宋体" w:cs="TimesNewRomanPSMT"/>
          <w:color w:val="auto"/>
          <w:sz w:val="24"/>
          <w:u w:val="single"/>
          <w:lang w:val="en-US" w:eastAsia="zh-CN"/>
        </w:rPr>
        <w:t xml:space="preserve">      </w:t>
      </w:r>
      <w:r>
        <w:rPr>
          <w:rFonts w:hint="eastAsia" w:hAnsi="宋体" w:cs="仿宋_GB2312"/>
          <w:color w:val="auto"/>
          <w:sz w:val="24"/>
        </w:rPr>
        <w:t>月</w:t>
      </w:r>
      <w:r>
        <w:rPr>
          <w:rFonts w:hint="eastAsia" w:hAnsi="宋体" w:cs="TimesNewRomanPSMT"/>
          <w:color w:val="auto"/>
          <w:sz w:val="24"/>
          <w:u w:val="single"/>
          <w:lang w:val="en-US" w:eastAsia="zh-CN"/>
        </w:rPr>
        <w:t xml:space="preserve">      </w:t>
      </w:r>
      <w:r>
        <w:rPr>
          <w:rFonts w:hint="eastAsia" w:hAnsi="宋体" w:cs="仿宋_GB2312"/>
          <w:color w:val="auto"/>
          <w:sz w:val="24"/>
        </w:rPr>
        <w:t>日</w:t>
      </w:r>
    </w:p>
    <w:p>
      <w:pPr>
        <w:autoSpaceDE w:val="0"/>
        <w:autoSpaceDN w:val="0"/>
        <w:adjustRightInd w:val="0"/>
        <w:spacing w:line="420" w:lineRule="exact"/>
        <w:ind w:firstLine="680" w:firstLineChars="200"/>
        <w:jc w:val="right"/>
        <w:rPr>
          <w:rFonts w:hAnsi="宋体" w:cs="仿宋_GB2312"/>
          <w:color w:val="auto"/>
          <w:szCs w:val="21"/>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2" w:name="_Toc271787732"/>
      <w:r>
        <w:rPr>
          <w:rFonts w:hint="eastAsia" w:ascii="黑体" w:hAnsi="新宋体" w:eastAsia="黑体" w:cs="黑体"/>
          <w:color w:val="auto"/>
          <w:sz w:val="28"/>
          <w:szCs w:val="28"/>
        </w:rPr>
        <w:t>（二）授权委托书</w:t>
      </w:r>
      <w:bookmarkEnd w:id="82"/>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宋体"/>
          <w:b/>
          <w:color w:val="auto"/>
          <w:sz w:val="24"/>
        </w:rPr>
        <w:t>联系电话:</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年月日</w:t>
      </w:r>
    </w:p>
    <w:p>
      <w:pPr>
        <w:spacing w:line="360" w:lineRule="auto"/>
        <w:ind w:firstLine="3080" w:firstLineChars="1100"/>
        <w:rPr>
          <w:rFonts w:ascii="黑体" w:hAnsi="新宋体" w:eastAsia="黑体" w:cs="黑体"/>
          <w:color w:val="auto"/>
          <w:sz w:val="28"/>
          <w:szCs w:val="28"/>
        </w:rPr>
      </w:pPr>
      <w:r>
        <w:rPr>
          <w:rFonts w:hint="eastAsia" w:ascii="黑体" w:hAnsi="新宋体" w:eastAsia="黑体" w:cs="黑体"/>
          <w:color w:val="auto"/>
          <w:sz w:val="28"/>
          <w:szCs w:val="28"/>
        </w:rPr>
        <w:t>（三）项目负责人承诺书</w:t>
      </w:r>
    </w:p>
    <w:p>
      <w:pPr>
        <w:spacing w:line="360" w:lineRule="auto"/>
        <w:rPr>
          <w:color w:val="auto"/>
          <w:sz w:val="24"/>
        </w:rPr>
      </w:pPr>
    </w:p>
    <w:p>
      <w:pPr>
        <w:spacing w:line="360" w:lineRule="auto"/>
        <w:rPr>
          <w:color w:val="auto"/>
          <w:sz w:val="24"/>
        </w:rPr>
      </w:pPr>
      <w:r>
        <w:rPr>
          <w:rFonts w:hint="eastAsia"/>
          <w:color w:val="auto"/>
          <w:sz w:val="24"/>
        </w:rPr>
        <w:t>（招标人名称）：</w:t>
      </w:r>
    </w:p>
    <w:p>
      <w:pPr>
        <w:spacing w:line="360" w:lineRule="auto"/>
        <w:ind w:left="237" w:leftChars="70" w:firstLine="98" w:firstLineChars="41"/>
        <w:rPr>
          <w:color w:val="auto"/>
          <w:sz w:val="24"/>
        </w:rPr>
      </w:pPr>
      <w:r>
        <w:rPr>
          <w:rFonts w:hint="eastAsia"/>
          <w:color w:val="auto"/>
          <w:sz w:val="24"/>
        </w:rPr>
        <w:t>本人（姓名）系我公司拟派 （项目名称）</w:t>
      </w:r>
      <w:r>
        <w:rPr>
          <w:rFonts w:hint="eastAsia"/>
          <w:color w:val="auto"/>
          <w:sz w:val="24"/>
          <w:u w:val="single"/>
        </w:rPr>
        <w:t>　　</w:t>
      </w:r>
      <w:r>
        <w:rPr>
          <w:rFonts w:hint="eastAsia"/>
          <w:color w:val="auto"/>
          <w:sz w:val="24"/>
        </w:rPr>
        <w:t>的项目负责人，现承诺：愿意承担因我方就此弄虚作假所引起的一切法律后果。</w:t>
      </w:r>
    </w:p>
    <w:p>
      <w:pPr>
        <w:spacing w:line="360" w:lineRule="auto"/>
        <w:ind w:firstLine="480"/>
        <w:rPr>
          <w:color w:val="auto"/>
          <w:sz w:val="24"/>
        </w:rPr>
      </w:pPr>
      <w:r>
        <w:rPr>
          <w:rFonts w:hint="eastAsia"/>
          <w:color w:val="auto"/>
          <w:sz w:val="24"/>
        </w:rPr>
        <w:t xml:space="preserve">特此承诺  </w:t>
      </w:r>
    </w:p>
    <w:p>
      <w:pPr>
        <w:spacing w:line="360" w:lineRule="auto"/>
        <w:ind w:firstLine="480"/>
        <w:rPr>
          <w:color w:val="auto"/>
          <w:sz w:val="24"/>
        </w:rPr>
      </w:pPr>
    </w:p>
    <w:p>
      <w:pPr>
        <w:spacing w:line="720" w:lineRule="auto"/>
        <w:ind w:firstLine="482"/>
        <w:rPr>
          <w:color w:val="auto"/>
          <w:sz w:val="24"/>
        </w:rPr>
      </w:pPr>
      <w:r>
        <w:rPr>
          <w:rFonts w:hint="eastAsia"/>
          <w:color w:val="auto"/>
          <w:sz w:val="24"/>
        </w:rPr>
        <w:t>附：项目负责人身份证明</w:t>
      </w:r>
    </w:p>
    <w:p>
      <w:pPr>
        <w:spacing w:line="720" w:lineRule="auto"/>
        <w:ind w:firstLine="482"/>
        <w:rPr>
          <w:color w:val="auto"/>
          <w:sz w:val="24"/>
        </w:rPr>
      </w:pPr>
      <w:r>
        <w:rPr>
          <w:rFonts w:hint="eastAsia"/>
          <w:color w:val="auto"/>
          <w:sz w:val="24"/>
        </w:rPr>
        <w:t>投  标  人： （盖单位章）</w:t>
      </w:r>
    </w:p>
    <w:p>
      <w:pPr>
        <w:spacing w:line="720" w:lineRule="auto"/>
        <w:ind w:firstLine="482"/>
        <w:rPr>
          <w:color w:val="auto"/>
          <w:sz w:val="24"/>
        </w:rPr>
      </w:pPr>
      <w:r>
        <w:rPr>
          <w:rFonts w:hint="eastAsia"/>
          <w:color w:val="auto"/>
          <w:sz w:val="24"/>
        </w:rPr>
        <w:t>项目负责人： （须本人签字）</w:t>
      </w:r>
    </w:p>
    <w:p>
      <w:pPr>
        <w:spacing w:line="720" w:lineRule="auto"/>
        <w:ind w:firstLine="482"/>
        <w:rPr>
          <w:color w:val="auto"/>
          <w:sz w:val="24"/>
          <w:u w:val="single"/>
        </w:rPr>
      </w:pPr>
      <w:r>
        <w:rPr>
          <w:rFonts w:hint="eastAsia"/>
          <w:color w:val="auto"/>
          <w:sz w:val="24"/>
        </w:rPr>
        <w:t>身份证号：</w:t>
      </w:r>
    </w:p>
    <w:p>
      <w:pPr>
        <w:spacing w:line="720" w:lineRule="auto"/>
        <w:ind w:firstLine="482"/>
        <w:rPr>
          <w:color w:val="auto"/>
          <w:sz w:val="24"/>
        </w:rPr>
      </w:pPr>
      <w:r>
        <w:rPr>
          <w:rFonts w:hint="eastAsia"/>
          <w:color w:val="auto"/>
          <w:sz w:val="24"/>
        </w:rPr>
        <w:t xml:space="preserve">                                           年     月     日</w:t>
      </w:r>
    </w:p>
    <w:p>
      <w:pPr>
        <w:spacing w:line="360" w:lineRule="auto"/>
        <w:ind w:firstLine="480"/>
        <w:rPr>
          <w:color w:val="auto"/>
          <w:sz w:val="24"/>
        </w:rPr>
      </w:pPr>
    </w:p>
    <w:tbl>
      <w:tblPr>
        <w:tblStyle w:val="18"/>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color w:val="auto"/>
                <w:sz w:val="24"/>
              </w:rPr>
            </w:pPr>
            <w:r>
              <w:rPr>
                <w:rFonts w:hint="eastAsia"/>
                <w:color w:val="auto"/>
                <w:sz w:val="24"/>
              </w:rPr>
              <w:t xml:space="preserve">身份证原件扫描件或图片 </w:t>
            </w:r>
          </w:p>
        </w:tc>
        <w:tc>
          <w:tcPr>
            <w:tcW w:w="4195" w:type="dxa"/>
            <w:vAlign w:val="center"/>
          </w:tcPr>
          <w:p>
            <w:pPr>
              <w:spacing w:line="360" w:lineRule="auto"/>
              <w:jc w:val="center"/>
              <w:rPr>
                <w:color w:val="auto"/>
                <w:sz w:val="24"/>
              </w:rPr>
            </w:pPr>
            <w:r>
              <w:rPr>
                <w:rFonts w:hint="eastAsia"/>
                <w:color w:val="auto"/>
                <w:sz w:val="24"/>
              </w:rPr>
              <w:t>建造师证书原件扫描件或图片</w:t>
            </w:r>
          </w:p>
        </w:tc>
      </w:tr>
    </w:tbl>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r>
        <w:rPr>
          <w:rFonts w:hint="eastAsia" w:hAnsi="宋体"/>
          <w:b/>
          <w:color w:val="auto"/>
          <w:sz w:val="32"/>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color w:val="auto"/>
          <w:sz w:val="32"/>
        </w:rPr>
        <w:t>四、投标保证金</w:t>
      </w:r>
    </w:p>
    <w:p>
      <w:pPr>
        <w:autoSpaceDE w:val="0"/>
        <w:autoSpaceDN w:val="0"/>
        <w:adjustRightInd w:val="0"/>
        <w:spacing w:line="340" w:lineRule="exact"/>
        <w:rPr>
          <w:rFonts w:hAnsi="宋体" w:cs="宋体"/>
          <w:color w:val="auto"/>
          <w:sz w:val="24"/>
        </w:rPr>
      </w:pPr>
      <w:r>
        <w:rPr>
          <w:rFonts w:hint="eastAsia" w:hAnsi="宋体" w:cs="宋体"/>
          <w:color w:val="auto"/>
          <w:sz w:val="24"/>
        </w:rPr>
        <w:t>附提交凭证：</w:t>
      </w:r>
    </w:p>
    <w:p>
      <w:pPr>
        <w:numPr>
          <w:ilvl w:val="0"/>
          <w:numId w:val="9"/>
        </w:num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rPr>
        <w:t>附本项目本标段</w:t>
      </w:r>
      <w:r>
        <w:rPr>
          <w:rFonts w:hint="eastAsia" w:hAnsi="宋体" w:cs="宋体"/>
          <w:color w:val="auto"/>
          <w:sz w:val="24"/>
          <w:lang w:val="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rPr>
        <w:t>真实</w:t>
      </w:r>
      <w:r>
        <w:rPr>
          <w:rFonts w:hint="eastAsia" w:hAnsi="宋体" w:cs="宋体"/>
          <w:color w:val="auto"/>
          <w:sz w:val="24"/>
          <w:lang w:val="zh-CN"/>
        </w:rPr>
        <w:t>合法的银行保函原件扫描件，否则视为未按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3020" w:firstLineChars="944"/>
        <w:rPr>
          <w:rFonts w:hint="eastAsia" w:hAnsi="宋体"/>
          <w:b/>
          <w:color w:val="auto"/>
          <w:sz w:val="32"/>
        </w:rPr>
      </w:pPr>
      <w:r>
        <w:rPr>
          <w:rFonts w:hint="eastAsia" w:hAnsi="宋体"/>
          <w:b/>
          <w:color w:val="auto"/>
          <w:sz w:val="32"/>
        </w:rPr>
        <w:br w:type="page"/>
      </w:r>
    </w:p>
    <w:p>
      <w:pPr>
        <w:autoSpaceDE w:val="0"/>
        <w:autoSpaceDN w:val="0"/>
        <w:adjustRightInd w:val="0"/>
        <w:spacing w:line="360" w:lineRule="auto"/>
        <w:ind w:right="215" w:firstLine="3020" w:firstLineChars="944"/>
        <w:rPr>
          <w:rFonts w:hAnsi="宋体"/>
          <w:b/>
          <w:color w:val="auto"/>
          <w:sz w:val="32"/>
        </w:rPr>
      </w:pPr>
      <w:r>
        <w:rPr>
          <w:rFonts w:hint="eastAsia" w:hAnsi="宋体"/>
          <w:b/>
          <w:color w:val="auto"/>
          <w:sz w:val="32"/>
        </w:rPr>
        <w:t>五、项目管理机构配备情况</w:t>
      </w: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28"/>
        </w:rPr>
        <w:t>（一）项目管理机构组成表</w:t>
      </w:r>
    </w:p>
    <w:p>
      <w:pPr>
        <w:autoSpaceDE w:val="0"/>
        <w:autoSpaceDN w:val="0"/>
        <w:adjustRightInd w:val="0"/>
        <w:spacing w:line="360" w:lineRule="auto"/>
        <w:ind w:right="215" w:firstLine="420"/>
        <w:jc w:val="center"/>
        <w:rPr>
          <w:rFonts w:hAnsi="宋体"/>
          <w:b/>
          <w:color w:val="auto"/>
          <w:sz w:val="24"/>
        </w:rPr>
      </w:pPr>
    </w:p>
    <w:tbl>
      <w:tblPr>
        <w:tblStyle w:val="1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职务</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职称</w:t>
            </w:r>
          </w:p>
        </w:tc>
        <w:tc>
          <w:tcPr>
            <w:tcW w:w="5729" w:type="dxa"/>
            <w:gridSpan w:val="5"/>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执业或职业资格证明</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1428"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证书名称</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级别</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证号</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专业</w:t>
            </w:r>
          </w:p>
        </w:tc>
        <w:tc>
          <w:tcPr>
            <w:tcW w:w="142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养老保险</w:t>
            </w:r>
          </w:p>
        </w:tc>
        <w:tc>
          <w:tcPr>
            <w:tcW w:w="960" w:type="dxa"/>
            <w:vAlign w:val="center"/>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r>
              <w:rPr>
                <w:rFonts w:hint="eastAsia" w:hAnsi="宋体"/>
                <w:color w:val="auto"/>
                <w:sz w:val="24"/>
              </w:rPr>
              <w:t>……</w:t>
            </w: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bl>
    <w:p>
      <w:pPr>
        <w:spacing w:beforeLines="50" w:afterLines="100" w:line="420" w:lineRule="exact"/>
        <w:ind w:firstLine="2800" w:firstLineChars="1000"/>
        <w:rPr>
          <w:rFonts w:hAnsi="宋体"/>
          <w:b/>
          <w:color w:val="auto"/>
          <w:sz w:val="28"/>
          <w:szCs w:val="28"/>
        </w:rPr>
      </w:pPr>
      <w:r>
        <w:rPr>
          <w:rFonts w:hint="eastAsia" w:hAnsi="宋体"/>
          <w:b/>
          <w:color w:val="auto"/>
          <w:sz w:val="28"/>
          <w:szCs w:val="28"/>
        </w:rPr>
        <w:t>（二）主要人员简历表</w:t>
      </w:r>
    </w:p>
    <w:p>
      <w:pPr>
        <w:spacing w:line="420" w:lineRule="exact"/>
        <w:rPr>
          <w:rFonts w:ascii="黑体" w:hAnsi="宋体" w:eastAsia="黑体"/>
          <w:color w:val="auto"/>
          <w:sz w:val="24"/>
        </w:rPr>
      </w:pPr>
      <w:r>
        <w:rPr>
          <w:rFonts w:hint="eastAsia" w:ascii="黑体" w:hAnsi="宋体" w:eastAsia="黑体"/>
          <w:color w:val="auto"/>
          <w:sz w:val="24"/>
        </w:rPr>
        <w:t>附1：项目负责人简历表</w:t>
      </w:r>
    </w:p>
    <w:tbl>
      <w:tblPr>
        <w:tblStyle w:val="1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姓  名</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年  龄</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学历</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职  称</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职  务</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拟在本工程任职</w:t>
            </w:r>
          </w:p>
        </w:tc>
        <w:tc>
          <w:tcPr>
            <w:tcW w:w="2391" w:type="dxa"/>
            <w:vAlign w:val="center"/>
          </w:tcPr>
          <w:p>
            <w:pPr>
              <w:jc w:val="center"/>
              <w:rPr>
                <w:rFonts w:hAnsi="宋体"/>
                <w:color w:val="auto"/>
                <w:sz w:val="24"/>
              </w:rPr>
            </w:pPr>
            <w:r>
              <w:rPr>
                <w:rFonts w:hint="eastAsia"/>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注册建造师执业资格等级</w:t>
            </w:r>
          </w:p>
        </w:tc>
        <w:tc>
          <w:tcPr>
            <w:tcW w:w="1434" w:type="dxa"/>
            <w:vAlign w:val="center"/>
          </w:tcPr>
          <w:p>
            <w:pPr>
              <w:jc w:val="center"/>
              <w:rPr>
                <w:rFonts w:hAnsi="宋体"/>
                <w:color w:val="auto"/>
                <w:sz w:val="24"/>
              </w:rPr>
            </w:pPr>
            <w:r>
              <w:rPr>
                <w:rFonts w:hint="eastAsia" w:hAnsi="宋体"/>
                <w:color w:val="auto"/>
                <w:sz w:val="24"/>
              </w:rPr>
              <w:t xml:space="preserve">      级</w:t>
            </w:r>
          </w:p>
        </w:tc>
        <w:tc>
          <w:tcPr>
            <w:tcW w:w="2074" w:type="dxa"/>
            <w:vAlign w:val="center"/>
          </w:tcPr>
          <w:p>
            <w:pPr>
              <w:jc w:val="center"/>
              <w:rPr>
                <w:rFonts w:hAnsi="宋体"/>
                <w:color w:val="auto"/>
                <w:sz w:val="24"/>
              </w:rPr>
            </w:pPr>
            <w:r>
              <w:rPr>
                <w:rFonts w:hint="eastAsia" w:hAnsi="宋体"/>
                <w:color w:val="auto"/>
                <w:sz w:val="24"/>
              </w:rPr>
              <w:t>建造师专业</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安全生产考核合格证书</w:t>
            </w:r>
          </w:p>
        </w:tc>
        <w:tc>
          <w:tcPr>
            <w:tcW w:w="5899" w:type="dxa"/>
            <w:gridSpan w:val="3"/>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毕业学校</w:t>
            </w:r>
          </w:p>
        </w:tc>
        <w:tc>
          <w:tcPr>
            <w:tcW w:w="8339" w:type="dxa"/>
            <w:gridSpan w:val="5"/>
            <w:vAlign w:val="center"/>
          </w:tcPr>
          <w:p>
            <w:pPr>
              <w:ind w:firstLine="960" w:firstLineChars="400"/>
              <w:rPr>
                <w:rFonts w:hAnsi="宋体"/>
                <w:color w:val="auto"/>
                <w:sz w:val="24"/>
              </w:rPr>
            </w:pPr>
            <w:r>
              <w:rPr>
                <w:rFonts w:hint="eastAsia"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color w:val="auto"/>
                <w:sz w:val="24"/>
              </w:rPr>
            </w:pPr>
            <w:r>
              <w:rPr>
                <w:rFonts w:hint="eastAsia"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时  间</w:t>
            </w:r>
          </w:p>
        </w:tc>
        <w:tc>
          <w:tcPr>
            <w:tcW w:w="3874" w:type="dxa"/>
            <w:gridSpan w:val="3"/>
            <w:vAlign w:val="center"/>
          </w:tcPr>
          <w:p>
            <w:pPr>
              <w:jc w:val="center"/>
              <w:rPr>
                <w:rFonts w:hAnsi="宋体"/>
                <w:color w:val="auto"/>
                <w:sz w:val="24"/>
              </w:rPr>
            </w:pPr>
            <w:r>
              <w:rPr>
                <w:rFonts w:hint="eastAsia" w:hAnsi="宋体"/>
                <w:color w:val="auto"/>
                <w:sz w:val="24"/>
              </w:rPr>
              <w:t>参加过的类似项目名称</w:t>
            </w:r>
          </w:p>
        </w:tc>
        <w:tc>
          <w:tcPr>
            <w:tcW w:w="2074" w:type="dxa"/>
            <w:vAlign w:val="center"/>
          </w:tcPr>
          <w:p>
            <w:pPr>
              <w:jc w:val="center"/>
              <w:rPr>
                <w:rFonts w:hAnsi="宋体"/>
                <w:color w:val="auto"/>
                <w:sz w:val="24"/>
              </w:rPr>
            </w:pPr>
            <w:r>
              <w:rPr>
                <w:rFonts w:hint="eastAsia" w:hAnsi="宋体"/>
                <w:color w:val="auto"/>
                <w:sz w:val="24"/>
              </w:rPr>
              <w:t>工程概况说明</w:t>
            </w:r>
          </w:p>
        </w:tc>
        <w:tc>
          <w:tcPr>
            <w:tcW w:w="2391" w:type="dxa"/>
            <w:vAlign w:val="center"/>
          </w:tcPr>
          <w:p>
            <w:pPr>
              <w:jc w:val="center"/>
              <w:rPr>
                <w:rFonts w:hAnsi="宋体"/>
                <w:color w:val="auto"/>
                <w:sz w:val="24"/>
              </w:rPr>
            </w:pPr>
            <w:r>
              <w:rPr>
                <w:rFonts w:hint="eastAsia"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bl>
    <w:p>
      <w:pPr>
        <w:spacing w:line="420" w:lineRule="exact"/>
        <w:rPr>
          <w:rFonts w:ascii="黑体" w:hAnsi="宋体" w:eastAsia="黑体"/>
          <w:color w:val="auto"/>
          <w:sz w:val="24"/>
        </w:rPr>
      </w:pPr>
      <w:r>
        <w:rPr>
          <w:rFonts w:hAnsi="宋体"/>
          <w:color w:val="auto"/>
          <w:szCs w:val="21"/>
        </w:rPr>
        <w:br w:type="page"/>
      </w:r>
      <w:r>
        <w:rPr>
          <w:rFonts w:hint="eastAsia" w:ascii="黑体" w:hAnsi="宋体" w:eastAsia="黑体"/>
          <w:color w:val="auto"/>
          <w:sz w:val="24"/>
        </w:rPr>
        <w:t>附2：主要项目管理人员简历表</w:t>
      </w:r>
    </w:p>
    <w:p>
      <w:pPr>
        <w:spacing w:line="420" w:lineRule="exact"/>
        <w:rPr>
          <w:rFonts w:hAnsi="宋体"/>
          <w:color w:val="auto"/>
          <w:sz w:val="24"/>
          <w:szCs w:val="24"/>
        </w:rPr>
      </w:pPr>
    </w:p>
    <w:tbl>
      <w:tblPr>
        <w:tblStyle w:val="1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color w:val="auto"/>
                <w:sz w:val="24"/>
              </w:rPr>
            </w:pPr>
            <w:r>
              <w:rPr>
                <w:rFonts w:hint="eastAsia" w:hAnsi="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color w:val="auto"/>
                <w:sz w:val="24"/>
              </w:rPr>
            </w:pPr>
            <w:r>
              <w:rPr>
                <w:rFonts w:hint="eastAsia" w:hAnsi="宋体"/>
                <w:color w:val="auto"/>
                <w:sz w:val="24"/>
              </w:rPr>
              <w:t>姓    名</w:t>
            </w:r>
          </w:p>
        </w:tc>
        <w:tc>
          <w:tcPr>
            <w:tcW w:w="4884" w:type="dxa"/>
            <w:tcBorders>
              <w:left w:val="nil"/>
            </w:tcBorders>
            <w:vAlign w:val="center"/>
          </w:tcPr>
          <w:p>
            <w:pPr>
              <w:spacing w:line="640" w:lineRule="exact"/>
              <w:rPr>
                <w:rFonts w:hAnsi="宋体"/>
                <w:color w:val="auto"/>
                <w:sz w:val="24"/>
              </w:rPr>
            </w:pPr>
            <w:r>
              <w:rPr>
                <w:rFonts w:hint="eastAsia" w:hAnsi="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性    别</w:t>
            </w:r>
          </w:p>
        </w:tc>
        <w:tc>
          <w:tcPr>
            <w:tcW w:w="4884" w:type="dxa"/>
            <w:vAlign w:val="center"/>
          </w:tcPr>
          <w:p>
            <w:pPr>
              <w:spacing w:line="640" w:lineRule="exact"/>
              <w:rPr>
                <w:rFonts w:hAnsi="宋体"/>
                <w:color w:val="auto"/>
                <w:sz w:val="24"/>
              </w:rPr>
            </w:pPr>
            <w:r>
              <w:rPr>
                <w:rFonts w:hint="eastAsia" w:hAnsi="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学历和专业</w:t>
            </w:r>
          </w:p>
        </w:tc>
        <w:tc>
          <w:tcPr>
            <w:tcW w:w="4884" w:type="dxa"/>
            <w:vAlign w:val="center"/>
          </w:tcPr>
          <w:p>
            <w:pPr>
              <w:spacing w:line="640" w:lineRule="exact"/>
              <w:rPr>
                <w:rFonts w:hAnsi="宋体"/>
                <w:color w:val="auto"/>
                <w:sz w:val="24"/>
              </w:rPr>
            </w:pPr>
            <w:r>
              <w:rPr>
                <w:rFonts w:hint="eastAsia" w:hAnsi="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color w:val="auto"/>
                <w:sz w:val="24"/>
              </w:rPr>
            </w:pPr>
            <w:r>
              <w:rPr>
                <w:rFonts w:hint="eastAsia" w:hAnsi="宋体"/>
                <w:color w:val="auto"/>
                <w:sz w:val="24"/>
              </w:rPr>
              <w:t>拥有的执业资格</w:t>
            </w:r>
          </w:p>
        </w:tc>
        <w:tc>
          <w:tcPr>
            <w:tcW w:w="4884" w:type="dxa"/>
            <w:vAlign w:val="center"/>
          </w:tcPr>
          <w:p>
            <w:pPr>
              <w:spacing w:line="640" w:lineRule="exact"/>
              <w:rPr>
                <w:rFonts w:hAnsi="宋体"/>
                <w:color w:val="auto"/>
                <w:sz w:val="24"/>
              </w:rPr>
            </w:pPr>
            <w:r>
              <w:rPr>
                <w:rFonts w:hint="eastAsia" w:hAnsi="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color w:val="auto"/>
                <w:sz w:val="24"/>
              </w:rPr>
            </w:pPr>
            <w:r>
              <w:rPr>
                <w:rFonts w:hint="eastAsia" w:hAnsi="宋体"/>
                <w:color w:val="auto"/>
                <w:sz w:val="24"/>
              </w:rPr>
              <w:t>执业资格证书编号</w:t>
            </w:r>
          </w:p>
        </w:tc>
        <w:tc>
          <w:tcPr>
            <w:tcW w:w="4884" w:type="dxa"/>
            <w:vAlign w:val="center"/>
          </w:tcPr>
          <w:p>
            <w:pPr>
              <w:spacing w:line="640" w:lineRule="exact"/>
              <w:rPr>
                <w:rFonts w:hAnsi="宋体"/>
                <w:color w:val="auto"/>
                <w:sz w:val="24"/>
              </w:rPr>
            </w:pPr>
            <w:r>
              <w:rPr>
                <w:rFonts w:hint="eastAsia" w:hAnsi="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p>
            <w:pPr>
              <w:rPr>
                <w:rFonts w:hAnsi="宋体"/>
                <w:color w:val="auto"/>
                <w:sz w:val="24"/>
              </w:rPr>
            </w:pPr>
            <w:r>
              <w:rPr>
                <w:rFonts w:hint="eastAsia" w:hAnsi="宋体"/>
                <w:color w:val="auto"/>
                <w:sz w:val="24"/>
              </w:rPr>
              <w:t>业绩</w:t>
            </w:r>
          </w:p>
          <w:p>
            <w:pPr>
              <w:rPr>
                <w:rFonts w:hAnsi="宋体"/>
                <w:color w:val="auto"/>
                <w:sz w:val="24"/>
              </w:rPr>
            </w:pPr>
            <w:r>
              <w:rPr>
                <w:rFonts w:hint="eastAsia" w:hAnsi="宋体"/>
                <w:color w:val="auto"/>
                <w:sz w:val="24"/>
              </w:rPr>
              <w:t>及担</w:t>
            </w:r>
          </w:p>
          <w:p>
            <w:pPr>
              <w:rPr>
                <w:rFonts w:hAnsi="宋体"/>
                <w:color w:val="auto"/>
                <w:sz w:val="24"/>
              </w:rPr>
            </w:pPr>
            <w:r>
              <w:rPr>
                <w:rFonts w:hint="eastAsia" w:hAnsi="宋体"/>
                <w:color w:val="auto"/>
                <w:sz w:val="24"/>
              </w:rPr>
              <w:t>任的</w:t>
            </w:r>
          </w:p>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tc>
        <w:tc>
          <w:tcPr>
            <w:tcW w:w="7984" w:type="dxa"/>
            <w:gridSpan w:val="2"/>
          </w:tcPr>
          <w:p>
            <w:pPr>
              <w:rPr>
                <w:rFonts w:hAnsi="宋体"/>
                <w:color w:val="auto"/>
                <w:sz w:val="24"/>
              </w:rPr>
            </w:pPr>
          </w:p>
        </w:tc>
      </w:tr>
    </w:tbl>
    <w:p>
      <w:pPr>
        <w:rPr>
          <w:rFonts w:ascii="黑体" w:hAnsi="宋体" w:eastAsia="黑体"/>
          <w:color w:val="auto"/>
          <w:sz w:val="24"/>
        </w:rPr>
      </w:pPr>
    </w:p>
    <w:p>
      <w:pPr>
        <w:rPr>
          <w:rFonts w:ascii="黑体" w:hAnsi="宋体" w:eastAsia="黑体"/>
          <w:color w:val="auto"/>
          <w:sz w:val="24"/>
        </w:rPr>
      </w:pPr>
    </w:p>
    <w:p>
      <w:pPr>
        <w:rPr>
          <w:rFonts w:ascii="黑体" w:hAnsi="宋体" w:eastAsia="黑体"/>
          <w:color w:val="auto"/>
          <w:sz w:val="24"/>
        </w:rPr>
      </w:pPr>
      <w:r>
        <w:rPr>
          <w:rFonts w:hint="eastAsia" w:ascii="黑体" w:hAnsi="宋体" w:eastAsia="黑体"/>
          <w:color w:val="auto"/>
          <w:sz w:val="24"/>
        </w:rPr>
        <w:t>附3：承诺书</w:t>
      </w:r>
    </w:p>
    <w:p>
      <w:pPr>
        <w:jc w:val="center"/>
        <w:rPr>
          <w:rFonts w:ascii="黑体" w:hAnsi="宋体" w:eastAsia="黑体"/>
          <w:color w:val="auto"/>
          <w:sz w:val="24"/>
        </w:rPr>
      </w:pPr>
      <w:r>
        <w:rPr>
          <w:rFonts w:hint="eastAsia" w:ascii="黑体" w:hAnsi="宋体" w:eastAsia="黑体"/>
          <w:color w:val="auto"/>
          <w:sz w:val="24"/>
        </w:rPr>
        <w:t>承诺书</w:t>
      </w:r>
    </w:p>
    <w:p>
      <w:pPr>
        <w:spacing w:afterLines="100" w:line="440" w:lineRule="exact"/>
        <w:rPr>
          <w:rFonts w:hAnsi="宋体"/>
          <w:color w:val="auto"/>
          <w:sz w:val="24"/>
        </w:rPr>
      </w:pPr>
      <w:r>
        <w:rPr>
          <w:rFonts w:hint="eastAsia" w:hAnsi="宋体"/>
          <w:color w:val="auto"/>
          <w:position w:val="-7"/>
          <w:sz w:val="24"/>
        </w:rPr>
        <w:t>————————</w:t>
      </w:r>
      <w:r>
        <w:rPr>
          <w:rFonts w:hint="eastAsia" w:hAnsi="宋体"/>
          <w:color w:val="auto"/>
          <w:sz w:val="24"/>
        </w:rPr>
        <w:t>（招标人名称）：</w:t>
      </w:r>
    </w:p>
    <w:p>
      <w:pPr>
        <w:spacing w:line="440" w:lineRule="exact"/>
        <w:ind w:firstLine="480" w:firstLineChars="200"/>
        <w:rPr>
          <w:rFonts w:hAnsi="宋体"/>
          <w:color w:val="auto"/>
          <w:sz w:val="24"/>
        </w:rPr>
      </w:pPr>
      <w:r>
        <w:rPr>
          <w:rFonts w:hint="eastAsia" w:hAnsi="宋体"/>
          <w:color w:val="auto"/>
          <w:sz w:val="24"/>
        </w:rPr>
        <w:t>我方在此声明，我方拟派往（项目名称/标段）（以下简称“本工程”）的</w:t>
      </w:r>
      <w:r>
        <w:rPr>
          <w:rFonts w:hint="eastAsia"/>
          <w:color w:val="auto"/>
          <w:sz w:val="24"/>
        </w:rPr>
        <w:t>项目负责人</w:t>
      </w:r>
      <w:r>
        <w:rPr>
          <w:rFonts w:hint="eastAsia" w:hAnsi="宋体"/>
          <w:color w:val="auto"/>
          <w:sz w:val="24"/>
        </w:rPr>
        <w:t>（</w:t>
      </w:r>
      <w:r>
        <w:rPr>
          <w:rFonts w:hint="eastAsia"/>
          <w:color w:val="auto"/>
          <w:sz w:val="24"/>
        </w:rPr>
        <w:t>项目负责人</w:t>
      </w:r>
      <w:r>
        <w:rPr>
          <w:rFonts w:hint="eastAsia" w:hAnsi="宋体"/>
          <w:color w:val="auto"/>
          <w:sz w:val="24"/>
        </w:rPr>
        <w:t>姓名）现阶段没有担任任何在施建设工程项目的</w:t>
      </w:r>
      <w:r>
        <w:rPr>
          <w:rFonts w:hint="eastAsia"/>
          <w:color w:val="auto"/>
          <w:sz w:val="24"/>
        </w:rPr>
        <w:t>项目负责人</w:t>
      </w:r>
      <w:r>
        <w:rPr>
          <w:rFonts w:hint="eastAsia" w:hAnsi="宋体"/>
          <w:color w:val="auto"/>
          <w:sz w:val="24"/>
        </w:rPr>
        <w:t>。</w:t>
      </w:r>
    </w:p>
    <w:p>
      <w:pPr>
        <w:spacing w:line="440" w:lineRule="exact"/>
        <w:ind w:firstLine="480" w:firstLineChars="200"/>
        <w:rPr>
          <w:rFonts w:hAnsi="宋体"/>
          <w:color w:val="auto"/>
          <w:sz w:val="24"/>
        </w:rPr>
      </w:pPr>
      <w:r>
        <w:rPr>
          <w:rFonts w:hint="eastAsia" w:hAnsi="宋体"/>
          <w:color w:val="auto"/>
          <w:sz w:val="24"/>
        </w:rPr>
        <w:t>我方保证上述信息的真实和准确，并愿意承担因我方就此弄虚作假所引起的一切法律后果。</w:t>
      </w:r>
    </w:p>
    <w:p>
      <w:pPr>
        <w:spacing w:line="440" w:lineRule="exact"/>
        <w:ind w:firstLine="480" w:firstLineChars="200"/>
        <w:rPr>
          <w:rFonts w:hAnsi="宋体"/>
          <w:color w:val="auto"/>
          <w:sz w:val="24"/>
        </w:rPr>
      </w:pPr>
      <w:r>
        <w:rPr>
          <w:rFonts w:hint="eastAsia" w:hAnsi="宋体"/>
          <w:color w:val="auto"/>
          <w:sz w:val="24"/>
        </w:rPr>
        <w:t>特此承诺</w:t>
      </w:r>
    </w:p>
    <w:p>
      <w:pPr>
        <w:spacing w:line="440" w:lineRule="exact"/>
        <w:jc w:val="right"/>
        <w:rPr>
          <w:rFonts w:hAnsi="宋体"/>
          <w:color w:val="auto"/>
          <w:sz w:val="24"/>
        </w:rPr>
      </w:pPr>
      <w:r>
        <w:rPr>
          <w:rFonts w:hint="eastAsia" w:hAnsi="宋体"/>
          <w:color w:val="auto"/>
          <w:sz w:val="24"/>
        </w:rPr>
        <w:t>投标人：（盖单位章）</w:t>
      </w:r>
    </w:p>
    <w:p>
      <w:pPr>
        <w:spacing w:line="440" w:lineRule="exact"/>
        <w:ind w:right="315"/>
        <w:jc w:val="right"/>
        <w:rPr>
          <w:rFonts w:hAnsi="宋体"/>
          <w:color w:val="auto"/>
          <w:sz w:val="24"/>
        </w:rPr>
      </w:pPr>
      <w:r>
        <w:rPr>
          <w:rFonts w:hint="eastAsia" w:hAnsi="宋体"/>
          <w:color w:val="auto"/>
          <w:sz w:val="24"/>
        </w:rPr>
        <w:t>法定代表人：</w:t>
      </w:r>
      <w:r>
        <w:rPr>
          <w:rFonts w:hint="eastAsia" w:ascii="新宋体" w:hAnsi="新宋体" w:eastAsia="新宋体"/>
          <w:color w:val="auto"/>
          <w:sz w:val="24"/>
        </w:rPr>
        <w:t>（签字）</w:t>
      </w:r>
    </w:p>
    <w:p>
      <w:pPr>
        <w:spacing w:line="440" w:lineRule="exact"/>
        <w:jc w:val="right"/>
        <w:rPr>
          <w:rFonts w:hAnsi="宋体"/>
          <w:color w:val="auto"/>
          <w:sz w:val="24"/>
        </w:rPr>
      </w:pPr>
      <w:r>
        <w:rPr>
          <w:rFonts w:hint="eastAsia" w:hAnsi="宋体"/>
          <w:color w:val="auto"/>
          <w:sz w:val="24"/>
        </w:rPr>
        <w:t>年月日</w:t>
      </w: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color w:val="auto"/>
          <w:sz w:val="24"/>
        </w:rPr>
      </w:pPr>
      <w:r>
        <w:rPr>
          <w:rFonts w:hint="eastAsia" w:hAnsi="宋体"/>
          <w:b/>
          <w:color w:val="auto"/>
          <w:sz w:val="32"/>
        </w:rPr>
        <w:t>六、</w:t>
      </w:r>
      <w:r>
        <w:rPr>
          <w:rFonts w:hint="eastAsia" w:hAnsi="宋体"/>
          <w:b/>
          <w:color w:val="auto"/>
          <w:sz w:val="32"/>
          <w:szCs w:val="32"/>
        </w:rPr>
        <w:t>投标单位基本信息表</w:t>
      </w:r>
    </w:p>
    <w:p>
      <w:pPr>
        <w:autoSpaceDE w:val="0"/>
        <w:autoSpaceDN w:val="0"/>
        <w:adjustRightInd w:val="0"/>
        <w:spacing w:line="360" w:lineRule="auto"/>
        <w:ind w:right="215" w:firstLine="420"/>
        <w:jc w:val="center"/>
        <w:rPr>
          <w:rFonts w:hAnsi="宋体"/>
          <w:b/>
          <w:color w:val="auto"/>
          <w:sz w:val="28"/>
        </w:rPr>
      </w:pPr>
    </w:p>
    <w:tbl>
      <w:tblPr>
        <w:tblStyle w:val="1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注册地址</w:t>
            </w:r>
          </w:p>
        </w:tc>
        <w:tc>
          <w:tcPr>
            <w:tcW w:w="4802" w:type="dxa"/>
            <w:gridSpan w:val="5"/>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邮政编码</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联系方式</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联系人</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color w:val="auto"/>
                <w:sz w:val="24"/>
              </w:rPr>
            </w:pP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传真</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网址</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组织结构</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法定代表人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成立时间</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5209" w:type="dxa"/>
            <w:gridSpan w:val="6"/>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其中</w:t>
            </w: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营业执照号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高级职称人员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注册资金</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中级职称人员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开户银行</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初级职称人员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账号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技工</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经营范围</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bl>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firstLine="420"/>
        <w:jc w:val="center"/>
        <w:rPr>
          <w:rFonts w:hint="eastAsia" w:hAnsi="宋体"/>
          <w:b/>
          <w:color w:val="auto"/>
          <w:sz w:val="32"/>
        </w:rPr>
      </w:pPr>
      <w:r>
        <w:rPr>
          <w:rFonts w:hint="eastAsia" w:hAnsi="宋体"/>
          <w:b/>
          <w:color w:val="auto"/>
          <w:sz w:val="32"/>
        </w:rPr>
        <w:br w:type="page"/>
      </w: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32"/>
        </w:rPr>
        <w:t>七、</w:t>
      </w:r>
      <w:r>
        <w:rPr>
          <w:rFonts w:hint="eastAsia" w:hAnsi="宋体"/>
          <w:b/>
          <w:color w:val="auto"/>
          <w:sz w:val="32"/>
          <w:szCs w:val="32"/>
        </w:rPr>
        <w:t>资格证明文件</w:t>
      </w:r>
    </w:p>
    <w:p>
      <w:pPr>
        <w:autoSpaceDE w:val="0"/>
        <w:autoSpaceDN w:val="0"/>
        <w:adjustRightInd w:val="0"/>
        <w:spacing w:line="360" w:lineRule="auto"/>
        <w:ind w:right="215" w:firstLine="420"/>
        <w:jc w:val="center"/>
        <w:rPr>
          <w:rFonts w:hAnsi="宋体"/>
          <w:color w:val="auto"/>
          <w:sz w:val="24"/>
        </w:rPr>
      </w:pPr>
      <w:r>
        <w:rPr>
          <w:rFonts w:hint="eastAsia" w:hAnsi="宋体"/>
          <w:color w:val="auto"/>
          <w:sz w:val="24"/>
        </w:rPr>
        <w:t>（附原件扫描件或图片）</w:t>
      </w:r>
    </w:p>
    <w:p>
      <w:pPr>
        <w:autoSpaceDE w:val="0"/>
        <w:autoSpaceDN w:val="0"/>
        <w:adjustRightInd w:val="0"/>
        <w:spacing w:line="360" w:lineRule="auto"/>
        <w:ind w:right="215" w:firstLine="420"/>
        <w:jc w:val="center"/>
        <w:rPr>
          <w:rFonts w:hAnsi="宋体"/>
          <w:b/>
          <w:color w:val="auto"/>
          <w:sz w:val="32"/>
          <w:szCs w:val="32"/>
        </w:rPr>
      </w:pPr>
    </w:p>
    <w:p>
      <w:pPr>
        <w:autoSpaceDE w:val="0"/>
        <w:autoSpaceDN w:val="0"/>
        <w:adjustRightInd w:val="0"/>
        <w:spacing w:line="360" w:lineRule="auto"/>
        <w:ind w:right="215" w:firstLine="420"/>
        <w:jc w:val="center"/>
        <w:rPr>
          <w:rFonts w:hAnsi="宋体"/>
          <w:b/>
          <w:color w:val="auto"/>
          <w:sz w:val="32"/>
          <w:szCs w:val="32"/>
        </w:rPr>
      </w:pPr>
      <w:r>
        <w:rPr>
          <w:rFonts w:hint="eastAsia" w:hAnsi="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b/>
          <w:color w:val="auto"/>
          <w:sz w:val="32"/>
          <w:szCs w:val="32"/>
        </w:rPr>
      </w:pPr>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签约合同价</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计划竣工日期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675"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Ansi="宋体" w:cs="仿宋_GB2312"/>
          <w:b/>
          <w:color w:val="auto"/>
          <w:sz w:val="32"/>
          <w:szCs w:val="32"/>
        </w:rPr>
      </w:pPr>
    </w:p>
    <w:p>
      <w:pPr>
        <w:autoSpaceDE w:val="0"/>
        <w:autoSpaceDN w:val="0"/>
        <w:adjustRightInd w:val="0"/>
        <w:spacing w:line="360" w:lineRule="auto"/>
        <w:ind w:right="215"/>
        <w:jc w:val="center"/>
        <w:rPr>
          <w:rFonts w:hAnsi="宋体" w:cs="仿宋_GB2312"/>
          <w:b/>
          <w:color w:val="auto"/>
          <w:sz w:val="32"/>
          <w:szCs w:val="32"/>
        </w:rPr>
      </w:pPr>
      <w:r>
        <w:rPr>
          <w:rFonts w:hint="eastAsia" w:hAnsi="宋体" w:cs="仿宋_GB2312"/>
          <w:b/>
          <w:color w:val="auto"/>
          <w:sz w:val="32"/>
          <w:szCs w:val="32"/>
        </w:rPr>
        <w:t>九、其它材料（包含但不仅限于以下内容）</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1、完成的类似项目情况</w:t>
      </w:r>
    </w:p>
    <w:tbl>
      <w:tblPr>
        <w:tblStyle w:val="1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合同价格</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竣工日期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899" w:type="dxa"/>
            <w:vAlign w:val="center"/>
          </w:tcPr>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899"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Ansi="宋体" w:cs="仿宋_GB2312"/>
          <w:b/>
          <w:color w:val="auto"/>
          <w:sz w:val="32"/>
          <w:szCs w:val="32"/>
        </w:rPr>
      </w:pPr>
    </w:p>
    <w:p>
      <w:pPr>
        <w:autoSpaceDE w:val="0"/>
        <w:autoSpaceDN w:val="0"/>
        <w:adjustRightInd w:val="0"/>
        <w:spacing w:line="360" w:lineRule="auto"/>
        <w:ind w:right="215"/>
        <w:rPr>
          <w:rFonts w:hAnsi="宋体" w:cs="仿宋_GB2312"/>
          <w:b/>
          <w:color w:val="auto"/>
          <w:sz w:val="32"/>
          <w:szCs w:val="32"/>
        </w:rPr>
      </w:pP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2、近年财务状况</w:t>
      </w:r>
    </w:p>
    <w:p>
      <w:pPr>
        <w:autoSpaceDE w:val="0"/>
        <w:autoSpaceDN w:val="0"/>
        <w:adjustRightInd w:val="0"/>
        <w:spacing w:line="360" w:lineRule="auto"/>
        <w:ind w:right="215" w:firstLine="420"/>
        <w:rPr>
          <w:rFonts w:hAnsi="宋体"/>
          <w:b/>
          <w:bCs/>
          <w:color w:val="auto"/>
          <w:sz w:val="24"/>
          <w:szCs w:val="24"/>
        </w:rPr>
      </w:pPr>
      <w:r>
        <w:rPr>
          <w:rFonts w:hint="eastAsia" w:hAnsi="宋体"/>
          <w:color w:val="auto"/>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3、近年来发生的诉讼及仲裁情况</w:t>
      </w:r>
    </w:p>
    <w:p>
      <w:pPr>
        <w:autoSpaceDE w:val="0"/>
        <w:autoSpaceDN w:val="0"/>
        <w:adjustRightInd w:val="0"/>
        <w:spacing w:line="360" w:lineRule="auto"/>
        <w:ind w:right="215" w:firstLine="420"/>
        <w:rPr>
          <w:rFonts w:hAnsi="宋体"/>
          <w:color w:val="auto"/>
          <w:sz w:val="24"/>
          <w:szCs w:val="24"/>
        </w:rPr>
      </w:pPr>
      <w:r>
        <w:rPr>
          <w:rFonts w:hint="eastAsia" w:hAnsi="宋体"/>
          <w:color w:val="auto"/>
          <w:sz w:val="24"/>
          <w:szCs w:val="24"/>
        </w:rPr>
        <w:t>格式可自行编制。</w:t>
      </w: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tabs>
          <w:tab w:val="center" w:pos="4739"/>
        </w:tabs>
        <w:ind w:left="180"/>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rPr>
          <w:color w:val="auto"/>
          <w:sz w:val="24"/>
        </w:rPr>
      </w:pPr>
    </w:p>
    <w:p>
      <w:pPr>
        <w:tabs>
          <w:tab w:val="center" w:pos="4739"/>
        </w:tabs>
        <w:ind w:left="180"/>
        <w:jc w:val="right"/>
        <w:rPr>
          <w:color w:val="auto"/>
          <w:sz w:val="24"/>
        </w:rPr>
      </w:pPr>
    </w:p>
    <w:p>
      <w:pPr>
        <w:tabs>
          <w:tab w:val="center" w:pos="4739"/>
        </w:tabs>
        <w:ind w:left="180"/>
        <w:jc w:val="right"/>
        <w:rPr>
          <w:color w:val="auto"/>
          <w:sz w:val="32"/>
          <w:szCs w:val="32"/>
        </w:rPr>
      </w:pPr>
    </w:p>
    <w:p>
      <w:pPr>
        <w:tabs>
          <w:tab w:val="center" w:pos="4739"/>
        </w:tabs>
        <w:ind w:left="180"/>
        <w:jc w:val="center"/>
        <w:rPr>
          <w:rFonts w:ascii="黑体" w:eastAsia="黑体"/>
          <w:b/>
          <w:color w:val="auto"/>
          <w:sz w:val="32"/>
        </w:rPr>
      </w:pPr>
      <w:r>
        <w:rPr>
          <w:rFonts w:hint="eastAsia" w:ascii="黑体" w:eastAsia="黑体"/>
          <w:b/>
          <w:color w:val="auto"/>
          <w:sz w:val="32"/>
        </w:rPr>
        <w:t>　</w:t>
      </w:r>
    </w:p>
    <w:p>
      <w:pPr>
        <w:tabs>
          <w:tab w:val="center" w:pos="4739"/>
        </w:tabs>
        <w:ind w:left="180"/>
        <w:jc w:val="center"/>
        <w:rPr>
          <w:rFonts w:ascii="黑体" w:eastAsia="黑体"/>
          <w:bCs/>
          <w:color w:val="auto"/>
          <w:sz w:val="32"/>
        </w:rPr>
      </w:pPr>
      <w:r>
        <w:rPr>
          <w:rFonts w:hint="eastAsia" w:ascii="黑体" w:eastAsia="黑体"/>
          <w:b/>
          <w:color w:val="auto"/>
          <w:sz w:val="32"/>
          <w:u w:val="single"/>
        </w:rPr>
        <w:t xml:space="preserve">(项目名称) /标段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84"/>
        </w:rPr>
      </w:pPr>
      <w:r>
        <w:rPr>
          <w:rFonts w:hint="eastAsia" w:ascii="黑体" w:eastAsia="黑体"/>
          <w:b/>
          <w:color w:val="auto"/>
          <w:sz w:val="84"/>
        </w:rPr>
        <w:t>投 标 文 件</w:t>
      </w: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（技术标）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年月日</w:t>
      </w:r>
    </w:p>
    <w:p>
      <w:pPr>
        <w:autoSpaceDE w:val="0"/>
        <w:autoSpaceDN w:val="0"/>
        <w:spacing w:line="540" w:lineRule="exact"/>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t>技 术 标 目 录</w:t>
      </w:r>
    </w:p>
    <w:p>
      <w:pPr>
        <w:autoSpaceDE w:val="0"/>
        <w:autoSpaceDN w:val="0"/>
        <w:spacing w:line="360" w:lineRule="auto"/>
        <w:jc w:val="center"/>
        <w:rPr>
          <w:rFonts w:ascii="仿宋_GB2312" w:hAnsi="宋体" w:eastAsia="仿宋_GB2312" w:cs="宋体"/>
          <w:b/>
          <w:color w:val="auto"/>
          <w:sz w:val="36"/>
          <w:szCs w:val="36"/>
        </w:rPr>
      </w:pP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1、内容完整性</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2、主要施工方案与技术措施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3、质量管理体系与措施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4、安全管理体系与措施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6、工期保证措施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7、拟投入资源配备计划</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8、施工进度表与网络计划图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9、施工总平面图布置</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10</w:t>
      </w:r>
      <w:r>
        <w:rPr>
          <w:rFonts w:hint="eastAsia" w:hAnsi="宋体" w:cs="宋体"/>
          <w:b/>
          <w:color w:val="auto"/>
          <w:sz w:val="26"/>
          <w:szCs w:val="26"/>
        </w:rPr>
        <w:tab/>
      </w:r>
      <w:r>
        <w:rPr>
          <w:rFonts w:hint="eastAsia" w:hAnsi="宋体" w:cs="宋体"/>
          <w:b/>
          <w:color w:val="auto"/>
          <w:sz w:val="26"/>
          <w:szCs w:val="26"/>
        </w:rPr>
        <w:t>、技术创新的应用实施措施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11、采用新工艺、新技术、新设备、新材料、BIM等的程度</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12、施工现场实施信息化监控和数据处理</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13、风险管理措施</w:t>
      </w:r>
    </w:p>
    <w:p>
      <w:pPr>
        <w:tabs>
          <w:tab w:val="center" w:pos="4739"/>
        </w:tabs>
        <w:ind w:left="180"/>
        <w:rPr>
          <w:rFonts w:hAnsi="宋体" w:cs="TimesNewRomanPSMT"/>
          <w:color w:val="auto"/>
          <w:sz w:val="18"/>
          <w:szCs w:val="18"/>
        </w:rPr>
      </w:pP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sectPr>
      <w:footerReference r:id="rId11" w:type="first"/>
      <w:headerReference r:id="rId9" w:type="default"/>
      <w:footerReference r:id="rId10" w:type="default"/>
      <w:pgSz w:w="11906" w:h="16838"/>
      <w:pgMar w:top="1304" w:right="1134"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WAdV37gBAABUAwAADgAAAAAAAAABACAAAAAeAQAAZHJzL2Uyb0RvYy54bWxQSwUGAAAAAAYABgBZ&#10;AQAAS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3031490</wp:posOffset>
              </wp:positionH>
              <wp:positionV relativeFrom="paragraph">
                <wp:posOffset>0</wp:posOffset>
              </wp:positionV>
              <wp:extent cx="342900" cy="214630"/>
              <wp:effectExtent l="0" t="0" r="0" b="0"/>
              <wp:wrapNone/>
              <wp:docPr id="4" name="文本框 6"/>
              <wp:cNvGraphicFramePr/>
              <a:graphic xmlns:a="http://schemas.openxmlformats.org/drawingml/2006/main">
                <a:graphicData uri="http://schemas.microsoft.com/office/word/2010/wordprocessingShape">
                  <wps:wsp>
                    <wps:cNvSpPr txBox="1"/>
                    <wps:spPr>
                      <a:xfrm>
                        <a:off x="0" y="0"/>
                        <a:ext cx="342900" cy="214630"/>
                      </a:xfrm>
                      <a:prstGeom prst="rect">
                        <a:avLst/>
                      </a:prstGeom>
                      <a:noFill/>
                      <a:ln w="15875">
                        <a:noFill/>
                      </a:ln>
                    </wps:spPr>
                    <wps:txbx>
                      <w:txbxContent>
                        <w:p>
                          <w:pPr>
                            <w:snapToGrid w:val="0"/>
                            <w:rPr>
                              <w:sz w:val="18"/>
                            </w:rPr>
                          </w:pPr>
                        </w:p>
                      </w:txbxContent>
                    </wps:txbx>
                    <wps:bodyPr lIns="0" tIns="0" rIns="0" bIns="0" upright="1"/>
                  </wps:wsp>
                </a:graphicData>
              </a:graphic>
            </wp:anchor>
          </w:drawing>
        </mc:Choice>
        <mc:Fallback>
          <w:pict>
            <v:shape id="文本框 6" o:spid="_x0000_s1026" o:spt="202" type="#_x0000_t202" style="position:absolute;left:0pt;margin-left:238.7pt;margin-top:0pt;height:16.9pt;width:27pt;mso-position-horizontal-relative:margin;z-index:251659264;mso-width-relative:page;mso-height-relative:page;" filled="f" stroked="f" coordsize="21600,21600" o:gfxdata="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Ah7Bh1gAAAAcBAAAP&#10;AAAAAAAAAAEAIAAAACIAAABkcnMvZG93bnJldi54bWxQSwECFAAUAAAACACHTuJA9iJ/DKgBAAAt&#10;AwAADgAAAAAAAAABACAAAAAlAQAAZHJzL2Uyb0RvYy54bWxQSwUGAAAAAAYABgBZAQAAPwUAAAAA&#10;">
              <v:fill on="f" focussize="0,0"/>
              <v:stroke on="f" weight="1.25pt"/>
              <v:imagedata o:title=""/>
              <o:lock v:ext="edit" aspectratio="f"/>
              <v:textbox inset="0mm,0mm,0mm,0mm">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wb4D1LgBAABVAwAADgAAAAAAAAABACAAAAAeAQAAZHJzL2Uyb0RvYy54bWxQSwUGAAAAAAYABgBZ&#10;AQAAS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QGI94BAADDAwAADgAAAGRycy9lMm9Eb2MueG1srVPbbtswDH0fsH8Q&#10;9L7YCb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lhYeAVPekpiA84ib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dVAYj3gEAAMMDAAAOAAAAAAAA&#10;AAEAIAAAAB4BAABkcnMvZTJvRG9jLnhtbFBLBQYAAAAABgAGAFkBAABu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u w:val="single"/>
      </w:rPr>
      <w:t xml:space="preserve">许昌市魏都区西大街道办事处“62号院等19个老旧小区基础设施改造项目”                    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rPr>
    </w:pPr>
    <w:r>
      <w:rPr>
        <w:rFonts w:hint="eastAsia" w:hAnsi="宋体" w:cs="宋体"/>
        <w:b/>
        <w:sz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3FE944E8"/>
    <w:multiLevelType w:val="singleLevel"/>
    <w:tmpl w:val="3FE944E8"/>
    <w:lvl w:ilvl="0" w:tentative="0">
      <w:start w:val="2"/>
      <w:numFmt w:val="decimal"/>
      <w:suff w:val="nothing"/>
      <w:lvlText w:val="%1）"/>
      <w:lvlJc w:val="left"/>
    </w:lvl>
  </w:abstractNum>
  <w:abstractNum w:abstractNumId="4">
    <w:nsid w:val="576405E1"/>
    <w:multiLevelType w:val="singleLevel"/>
    <w:tmpl w:val="576405E1"/>
    <w:lvl w:ilvl="0" w:tentative="0">
      <w:start w:val="2"/>
      <w:numFmt w:val="decimal"/>
      <w:suff w:val="nothing"/>
      <w:lvlText w:val="%1、"/>
      <w:lvlJc w:val="left"/>
    </w:lvl>
  </w:abstractNum>
  <w:abstractNum w:abstractNumId="5">
    <w:nsid w:val="576406D4"/>
    <w:multiLevelType w:val="singleLevel"/>
    <w:tmpl w:val="576406D4"/>
    <w:lvl w:ilvl="0" w:tentative="0">
      <w:start w:val="4"/>
      <w:numFmt w:val="decimal"/>
      <w:suff w:val="nothing"/>
      <w:lvlText w:val="%1、"/>
      <w:lvlJc w:val="left"/>
    </w:lvl>
  </w:abstractNum>
  <w:abstractNum w:abstractNumId="6">
    <w:nsid w:val="598ADA60"/>
    <w:multiLevelType w:val="singleLevel"/>
    <w:tmpl w:val="598ADA60"/>
    <w:lvl w:ilvl="0" w:tentative="0">
      <w:start w:val="3"/>
      <w:numFmt w:val="decimal"/>
      <w:suff w:val="nothing"/>
      <w:lvlText w:val="%1."/>
      <w:lvlJc w:val="left"/>
    </w:lvl>
  </w:abstractNum>
  <w:abstractNum w:abstractNumId="7">
    <w:nsid w:val="5A716AF5"/>
    <w:multiLevelType w:val="singleLevel"/>
    <w:tmpl w:val="5A716AF5"/>
    <w:lvl w:ilvl="0" w:tentative="0">
      <w:start w:val="6"/>
      <w:numFmt w:val="decimal"/>
      <w:lvlText w:val="%1."/>
      <w:lvlJc w:val="left"/>
      <w:pPr>
        <w:tabs>
          <w:tab w:val="left" w:pos="312"/>
        </w:tabs>
      </w:pPr>
    </w:lvl>
  </w:abstractNum>
  <w:abstractNum w:abstractNumId="8">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6"/>
  </w:num>
  <w:num w:numId="4">
    <w:abstractNumId w:val="7"/>
  </w:num>
  <w:num w:numId="5">
    <w:abstractNumId w:val="4"/>
  </w:num>
  <w:num w:numId="6">
    <w:abstractNumId w:val="5"/>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067D"/>
    <w:rsid w:val="00001673"/>
    <w:rsid w:val="00011AFD"/>
    <w:rsid w:val="000310D4"/>
    <w:rsid w:val="000406C7"/>
    <w:rsid w:val="00040B20"/>
    <w:rsid w:val="00043156"/>
    <w:rsid w:val="000432ED"/>
    <w:rsid w:val="0006136C"/>
    <w:rsid w:val="00063995"/>
    <w:rsid w:val="000661B4"/>
    <w:rsid w:val="00067D44"/>
    <w:rsid w:val="0007083C"/>
    <w:rsid w:val="00071018"/>
    <w:rsid w:val="000738EE"/>
    <w:rsid w:val="00074F3C"/>
    <w:rsid w:val="0007755C"/>
    <w:rsid w:val="00081130"/>
    <w:rsid w:val="000914B6"/>
    <w:rsid w:val="00095A17"/>
    <w:rsid w:val="000A2055"/>
    <w:rsid w:val="000A4B94"/>
    <w:rsid w:val="000A4E4D"/>
    <w:rsid w:val="000A674C"/>
    <w:rsid w:val="000A6F5F"/>
    <w:rsid w:val="000B2183"/>
    <w:rsid w:val="000B4A65"/>
    <w:rsid w:val="000B59D3"/>
    <w:rsid w:val="000B71DA"/>
    <w:rsid w:val="000C40D4"/>
    <w:rsid w:val="000E2401"/>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661FD"/>
    <w:rsid w:val="00177A3D"/>
    <w:rsid w:val="00184B91"/>
    <w:rsid w:val="00190CA3"/>
    <w:rsid w:val="00195F13"/>
    <w:rsid w:val="00197E54"/>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23E1"/>
    <w:rsid w:val="0020445D"/>
    <w:rsid w:val="00205103"/>
    <w:rsid w:val="002063D3"/>
    <w:rsid w:val="00211F09"/>
    <w:rsid w:val="002120C1"/>
    <w:rsid w:val="00212912"/>
    <w:rsid w:val="00216D61"/>
    <w:rsid w:val="00231D52"/>
    <w:rsid w:val="002405FF"/>
    <w:rsid w:val="002415A9"/>
    <w:rsid w:val="00246121"/>
    <w:rsid w:val="002533D3"/>
    <w:rsid w:val="0025539F"/>
    <w:rsid w:val="00256937"/>
    <w:rsid w:val="002639F8"/>
    <w:rsid w:val="002751ED"/>
    <w:rsid w:val="00276551"/>
    <w:rsid w:val="00286727"/>
    <w:rsid w:val="00291AB5"/>
    <w:rsid w:val="00291ED0"/>
    <w:rsid w:val="00294330"/>
    <w:rsid w:val="00294ACF"/>
    <w:rsid w:val="00296B80"/>
    <w:rsid w:val="002A696E"/>
    <w:rsid w:val="002B19C4"/>
    <w:rsid w:val="002B535B"/>
    <w:rsid w:val="002B616B"/>
    <w:rsid w:val="002B6BD7"/>
    <w:rsid w:val="002C2C47"/>
    <w:rsid w:val="002C47CC"/>
    <w:rsid w:val="002C4E49"/>
    <w:rsid w:val="002C5BF9"/>
    <w:rsid w:val="002C619D"/>
    <w:rsid w:val="002C61C6"/>
    <w:rsid w:val="002D33A7"/>
    <w:rsid w:val="002E24EB"/>
    <w:rsid w:val="002E2FFB"/>
    <w:rsid w:val="002F3CC3"/>
    <w:rsid w:val="00305A9A"/>
    <w:rsid w:val="003106EE"/>
    <w:rsid w:val="003113B9"/>
    <w:rsid w:val="003132CF"/>
    <w:rsid w:val="0031627C"/>
    <w:rsid w:val="00336A88"/>
    <w:rsid w:val="00355398"/>
    <w:rsid w:val="00360DF3"/>
    <w:rsid w:val="00361726"/>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44E27"/>
    <w:rsid w:val="0045679A"/>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3635"/>
    <w:rsid w:val="004F4CCA"/>
    <w:rsid w:val="004F4E8D"/>
    <w:rsid w:val="004F5208"/>
    <w:rsid w:val="004F5DC5"/>
    <w:rsid w:val="00500738"/>
    <w:rsid w:val="0050085D"/>
    <w:rsid w:val="005011F5"/>
    <w:rsid w:val="0050610A"/>
    <w:rsid w:val="005222FE"/>
    <w:rsid w:val="00524065"/>
    <w:rsid w:val="005247DE"/>
    <w:rsid w:val="005307F3"/>
    <w:rsid w:val="00530F44"/>
    <w:rsid w:val="005360A4"/>
    <w:rsid w:val="00541450"/>
    <w:rsid w:val="00547524"/>
    <w:rsid w:val="00547C3E"/>
    <w:rsid w:val="00554DC3"/>
    <w:rsid w:val="00554DD9"/>
    <w:rsid w:val="00562C83"/>
    <w:rsid w:val="0056324E"/>
    <w:rsid w:val="005634D0"/>
    <w:rsid w:val="0056672A"/>
    <w:rsid w:val="00573B36"/>
    <w:rsid w:val="00574078"/>
    <w:rsid w:val="00580BB3"/>
    <w:rsid w:val="005812AC"/>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01C80"/>
    <w:rsid w:val="00603C6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A49AE"/>
    <w:rsid w:val="006B072C"/>
    <w:rsid w:val="006B0E39"/>
    <w:rsid w:val="006B1BA3"/>
    <w:rsid w:val="006B5271"/>
    <w:rsid w:val="006B651C"/>
    <w:rsid w:val="006B7778"/>
    <w:rsid w:val="006C0399"/>
    <w:rsid w:val="006C1CE6"/>
    <w:rsid w:val="006C3964"/>
    <w:rsid w:val="006C4C28"/>
    <w:rsid w:val="006C5CC9"/>
    <w:rsid w:val="006D04E7"/>
    <w:rsid w:val="006D5D6D"/>
    <w:rsid w:val="006D682C"/>
    <w:rsid w:val="006E08B6"/>
    <w:rsid w:val="006E0BDF"/>
    <w:rsid w:val="006E1E8D"/>
    <w:rsid w:val="006F1DC5"/>
    <w:rsid w:val="006F2988"/>
    <w:rsid w:val="006F5693"/>
    <w:rsid w:val="0070276D"/>
    <w:rsid w:val="00710FBA"/>
    <w:rsid w:val="007122BF"/>
    <w:rsid w:val="00716101"/>
    <w:rsid w:val="00720D43"/>
    <w:rsid w:val="00721059"/>
    <w:rsid w:val="00721C55"/>
    <w:rsid w:val="00721C57"/>
    <w:rsid w:val="007318DC"/>
    <w:rsid w:val="007321D3"/>
    <w:rsid w:val="00732464"/>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AAE"/>
    <w:rsid w:val="007C1FB6"/>
    <w:rsid w:val="007C203F"/>
    <w:rsid w:val="007C7EA5"/>
    <w:rsid w:val="007D12ED"/>
    <w:rsid w:val="007D3C1B"/>
    <w:rsid w:val="007D3DA1"/>
    <w:rsid w:val="007E1335"/>
    <w:rsid w:val="007E5D3B"/>
    <w:rsid w:val="007E6EC1"/>
    <w:rsid w:val="007F7C95"/>
    <w:rsid w:val="00803D85"/>
    <w:rsid w:val="00807369"/>
    <w:rsid w:val="0082371C"/>
    <w:rsid w:val="008240FF"/>
    <w:rsid w:val="00833204"/>
    <w:rsid w:val="0084381F"/>
    <w:rsid w:val="00855C63"/>
    <w:rsid w:val="00855E8A"/>
    <w:rsid w:val="00856E3A"/>
    <w:rsid w:val="008612AE"/>
    <w:rsid w:val="008625C0"/>
    <w:rsid w:val="00882E9E"/>
    <w:rsid w:val="00883A3F"/>
    <w:rsid w:val="00892C13"/>
    <w:rsid w:val="00895A9D"/>
    <w:rsid w:val="0089640F"/>
    <w:rsid w:val="008A1F5B"/>
    <w:rsid w:val="008B43EE"/>
    <w:rsid w:val="008B4D63"/>
    <w:rsid w:val="008B4F00"/>
    <w:rsid w:val="008B6065"/>
    <w:rsid w:val="008D074E"/>
    <w:rsid w:val="008D08A5"/>
    <w:rsid w:val="008D2093"/>
    <w:rsid w:val="008D57E8"/>
    <w:rsid w:val="008D76D7"/>
    <w:rsid w:val="008E22D2"/>
    <w:rsid w:val="008E36E7"/>
    <w:rsid w:val="008E6287"/>
    <w:rsid w:val="008E640B"/>
    <w:rsid w:val="008E6A24"/>
    <w:rsid w:val="008F6D84"/>
    <w:rsid w:val="0090127E"/>
    <w:rsid w:val="00902390"/>
    <w:rsid w:val="00906C63"/>
    <w:rsid w:val="00910EA6"/>
    <w:rsid w:val="00911639"/>
    <w:rsid w:val="0091472B"/>
    <w:rsid w:val="00914CB9"/>
    <w:rsid w:val="009305D9"/>
    <w:rsid w:val="009323BB"/>
    <w:rsid w:val="00933BA4"/>
    <w:rsid w:val="00942073"/>
    <w:rsid w:val="009425BA"/>
    <w:rsid w:val="009456DA"/>
    <w:rsid w:val="00950BCC"/>
    <w:rsid w:val="00951F3B"/>
    <w:rsid w:val="0095421D"/>
    <w:rsid w:val="0095656E"/>
    <w:rsid w:val="00957C23"/>
    <w:rsid w:val="009611E7"/>
    <w:rsid w:val="00964227"/>
    <w:rsid w:val="00964592"/>
    <w:rsid w:val="009725E8"/>
    <w:rsid w:val="009746CD"/>
    <w:rsid w:val="00975C1F"/>
    <w:rsid w:val="00994109"/>
    <w:rsid w:val="009A0CD6"/>
    <w:rsid w:val="009A282C"/>
    <w:rsid w:val="009A5E0F"/>
    <w:rsid w:val="009B28C0"/>
    <w:rsid w:val="009B403B"/>
    <w:rsid w:val="009B6BAD"/>
    <w:rsid w:val="009D186C"/>
    <w:rsid w:val="009D4DFC"/>
    <w:rsid w:val="009D593E"/>
    <w:rsid w:val="009D6B2F"/>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424F5"/>
    <w:rsid w:val="00A51B42"/>
    <w:rsid w:val="00A52FAF"/>
    <w:rsid w:val="00A72F81"/>
    <w:rsid w:val="00A7544A"/>
    <w:rsid w:val="00A83B8D"/>
    <w:rsid w:val="00A870C7"/>
    <w:rsid w:val="00A9298B"/>
    <w:rsid w:val="00A948AA"/>
    <w:rsid w:val="00AA5292"/>
    <w:rsid w:val="00AA6FED"/>
    <w:rsid w:val="00AC03DE"/>
    <w:rsid w:val="00AC7A95"/>
    <w:rsid w:val="00AD075B"/>
    <w:rsid w:val="00AD20C5"/>
    <w:rsid w:val="00AD2461"/>
    <w:rsid w:val="00AD2C2B"/>
    <w:rsid w:val="00AD3C74"/>
    <w:rsid w:val="00AD79EB"/>
    <w:rsid w:val="00AE07B7"/>
    <w:rsid w:val="00AE1046"/>
    <w:rsid w:val="00AE1A2D"/>
    <w:rsid w:val="00AE26F5"/>
    <w:rsid w:val="00AF1136"/>
    <w:rsid w:val="00AF1A3A"/>
    <w:rsid w:val="00AF431D"/>
    <w:rsid w:val="00B1556F"/>
    <w:rsid w:val="00B22804"/>
    <w:rsid w:val="00B2280C"/>
    <w:rsid w:val="00B23CFE"/>
    <w:rsid w:val="00B258EF"/>
    <w:rsid w:val="00B31840"/>
    <w:rsid w:val="00B325AC"/>
    <w:rsid w:val="00B335B8"/>
    <w:rsid w:val="00B354CE"/>
    <w:rsid w:val="00B36DE9"/>
    <w:rsid w:val="00B37DBE"/>
    <w:rsid w:val="00B41467"/>
    <w:rsid w:val="00B43078"/>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1796E"/>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0B36"/>
    <w:rsid w:val="00CD3D80"/>
    <w:rsid w:val="00CE0B51"/>
    <w:rsid w:val="00CE106D"/>
    <w:rsid w:val="00CE1F11"/>
    <w:rsid w:val="00CE43CD"/>
    <w:rsid w:val="00CE6A99"/>
    <w:rsid w:val="00CF1BCA"/>
    <w:rsid w:val="00CF52F7"/>
    <w:rsid w:val="00CF5735"/>
    <w:rsid w:val="00D0063D"/>
    <w:rsid w:val="00D022CD"/>
    <w:rsid w:val="00D0555A"/>
    <w:rsid w:val="00D05BAA"/>
    <w:rsid w:val="00D14155"/>
    <w:rsid w:val="00D36BF8"/>
    <w:rsid w:val="00D55744"/>
    <w:rsid w:val="00D62E94"/>
    <w:rsid w:val="00D6681E"/>
    <w:rsid w:val="00D70280"/>
    <w:rsid w:val="00D7522A"/>
    <w:rsid w:val="00D77007"/>
    <w:rsid w:val="00D91EF8"/>
    <w:rsid w:val="00DA4771"/>
    <w:rsid w:val="00DA4DE0"/>
    <w:rsid w:val="00DB135E"/>
    <w:rsid w:val="00DB1D76"/>
    <w:rsid w:val="00DB7688"/>
    <w:rsid w:val="00DC5756"/>
    <w:rsid w:val="00DC7C57"/>
    <w:rsid w:val="00DD68BE"/>
    <w:rsid w:val="00DE3C6A"/>
    <w:rsid w:val="00DE5EE8"/>
    <w:rsid w:val="00DE71B1"/>
    <w:rsid w:val="00DF0B8E"/>
    <w:rsid w:val="00DF203A"/>
    <w:rsid w:val="00DF5F4A"/>
    <w:rsid w:val="00DF67C1"/>
    <w:rsid w:val="00DF722C"/>
    <w:rsid w:val="00E0391A"/>
    <w:rsid w:val="00E05C9F"/>
    <w:rsid w:val="00E06B87"/>
    <w:rsid w:val="00E12124"/>
    <w:rsid w:val="00E25A77"/>
    <w:rsid w:val="00E31005"/>
    <w:rsid w:val="00E4008C"/>
    <w:rsid w:val="00E5156C"/>
    <w:rsid w:val="00E52957"/>
    <w:rsid w:val="00E52DAF"/>
    <w:rsid w:val="00E54195"/>
    <w:rsid w:val="00E60D2F"/>
    <w:rsid w:val="00E65D14"/>
    <w:rsid w:val="00E65D2F"/>
    <w:rsid w:val="00E65E03"/>
    <w:rsid w:val="00E72BFC"/>
    <w:rsid w:val="00E76153"/>
    <w:rsid w:val="00E920FB"/>
    <w:rsid w:val="00E9299A"/>
    <w:rsid w:val="00E931E4"/>
    <w:rsid w:val="00E948B3"/>
    <w:rsid w:val="00E9545E"/>
    <w:rsid w:val="00EA209F"/>
    <w:rsid w:val="00EA6BA4"/>
    <w:rsid w:val="00EA7812"/>
    <w:rsid w:val="00EB1ECD"/>
    <w:rsid w:val="00EB4EE3"/>
    <w:rsid w:val="00EB7A53"/>
    <w:rsid w:val="00EC004B"/>
    <w:rsid w:val="00EC29DA"/>
    <w:rsid w:val="00EC55D2"/>
    <w:rsid w:val="00ED2F60"/>
    <w:rsid w:val="00ED5480"/>
    <w:rsid w:val="00EE0A33"/>
    <w:rsid w:val="00EE1A90"/>
    <w:rsid w:val="00EE604E"/>
    <w:rsid w:val="00EF234A"/>
    <w:rsid w:val="00EF567C"/>
    <w:rsid w:val="00EF5A6F"/>
    <w:rsid w:val="00EF6448"/>
    <w:rsid w:val="00EF6724"/>
    <w:rsid w:val="00EF7D94"/>
    <w:rsid w:val="00F11193"/>
    <w:rsid w:val="00F11597"/>
    <w:rsid w:val="00F14C24"/>
    <w:rsid w:val="00F21EAE"/>
    <w:rsid w:val="00F22302"/>
    <w:rsid w:val="00F23030"/>
    <w:rsid w:val="00F24218"/>
    <w:rsid w:val="00F244BB"/>
    <w:rsid w:val="00F415B1"/>
    <w:rsid w:val="00F41F18"/>
    <w:rsid w:val="00F45404"/>
    <w:rsid w:val="00F50E13"/>
    <w:rsid w:val="00F51DBA"/>
    <w:rsid w:val="00F52F97"/>
    <w:rsid w:val="00F53D4A"/>
    <w:rsid w:val="00F57C03"/>
    <w:rsid w:val="00F65359"/>
    <w:rsid w:val="00F65C07"/>
    <w:rsid w:val="00F67A2C"/>
    <w:rsid w:val="00F80A81"/>
    <w:rsid w:val="00F83385"/>
    <w:rsid w:val="00F844C2"/>
    <w:rsid w:val="00F8516B"/>
    <w:rsid w:val="00F943E9"/>
    <w:rsid w:val="00F9449A"/>
    <w:rsid w:val="00F95ABF"/>
    <w:rsid w:val="00F95E08"/>
    <w:rsid w:val="00FD27E3"/>
    <w:rsid w:val="00FD5B29"/>
    <w:rsid w:val="00FE4A3E"/>
    <w:rsid w:val="00FF0E62"/>
    <w:rsid w:val="01DB434E"/>
    <w:rsid w:val="025A1A0E"/>
    <w:rsid w:val="03253C4A"/>
    <w:rsid w:val="03F970F0"/>
    <w:rsid w:val="05B347DC"/>
    <w:rsid w:val="06C47A51"/>
    <w:rsid w:val="06E835F7"/>
    <w:rsid w:val="07E778CA"/>
    <w:rsid w:val="08CA67DF"/>
    <w:rsid w:val="08F576CB"/>
    <w:rsid w:val="0A4866D0"/>
    <w:rsid w:val="0A8E6F0E"/>
    <w:rsid w:val="0A9A38CE"/>
    <w:rsid w:val="0B0010DA"/>
    <w:rsid w:val="0B4C6956"/>
    <w:rsid w:val="0BAC12EB"/>
    <w:rsid w:val="0CAE38C3"/>
    <w:rsid w:val="0D8116DE"/>
    <w:rsid w:val="0D9065DF"/>
    <w:rsid w:val="0DF52C1B"/>
    <w:rsid w:val="0E274A96"/>
    <w:rsid w:val="0E4D3374"/>
    <w:rsid w:val="0EB217EF"/>
    <w:rsid w:val="0F254CEE"/>
    <w:rsid w:val="0F3930AA"/>
    <w:rsid w:val="0FDD387F"/>
    <w:rsid w:val="0FE557E4"/>
    <w:rsid w:val="10085E52"/>
    <w:rsid w:val="11623F9C"/>
    <w:rsid w:val="13CC49C6"/>
    <w:rsid w:val="14407B2F"/>
    <w:rsid w:val="14D972B5"/>
    <w:rsid w:val="14EC08FF"/>
    <w:rsid w:val="151E2293"/>
    <w:rsid w:val="156E75B8"/>
    <w:rsid w:val="159627BF"/>
    <w:rsid w:val="15AC6033"/>
    <w:rsid w:val="1600080D"/>
    <w:rsid w:val="16E3391D"/>
    <w:rsid w:val="1769612C"/>
    <w:rsid w:val="176C0E13"/>
    <w:rsid w:val="17E111D2"/>
    <w:rsid w:val="18B063A0"/>
    <w:rsid w:val="19DE0663"/>
    <w:rsid w:val="1A6627AB"/>
    <w:rsid w:val="1A8C3E4C"/>
    <w:rsid w:val="1AC14286"/>
    <w:rsid w:val="1ADA0CB9"/>
    <w:rsid w:val="1BB07F17"/>
    <w:rsid w:val="1C063260"/>
    <w:rsid w:val="1C834951"/>
    <w:rsid w:val="1C9615B9"/>
    <w:rsid w:val="1CE276BD"/>
    <w:rsid w:val="1D004958"/>
    <w:rsid w:val="1D726CFF"/>
    <w:rsid w:val="1EB9143E"/>
    <w:rsid w:val="1F0E36CA"/>
    <w:rsid w:val="203866A1"/>
    <w:rsid w:val="206742E9"/>
    <w:rsid w:val="2119095A"/>
    <w:rsid w:val="21421D01"/>
    <w:rsid w:val="21784572"/>
    <w:rsid w:val="217D427D"/>
    <w:rsid w:val="21E01DFA"/>
    <w:rsid w:val="220075A0"/>
    <w:rsid w:val="223B5597"/>
    <w:rsid w:val="22F50FD7"/>
    <w:rsid w:val="238F41BA"/>
    <w:rsid w:val="24515E5B"/>
    <w:rsid w:val="25182619"/>
    <w:rsid w:val="26166079"/>
    <w:rsid w:val="269D2D47"/>
    <w:rsid w:val="26AC047F"/>
    <w:rsid w:val="27135268"/>
    <w:rsid w:val="27BA35C2"/>
    <w:rsid w:val="27FD27F9"/>
    <w:rsid w:val="280D5608"/>
    <w:rsid w:val="282C6749"/>
    <w:rsid w:val="28C01D96"/>
    <w:rsid w:val="2AA44629"/>
    <w:rsid w:val="2AB434D6"/>
    <w:rsid w:val="2AB95941"/>
    <w:rsid w:val="2ABC6414"/>
    <w:rsid w:val="2AFE62D4"/>
    <w:rsid w:val="2B0C167E"/>
    <w:rsid w:val="2B6B6B7D"/>
    <w:rsid w:val="2C8633DC"/>
    <w:rsid w:val="2CAB3195"/>
    <w:rsid w:val="2D2C6D7A"/>
    <w:rsid w:val="2DE7474B"/>
    <w:rsid w:val="2DEF4A1F"/>
    <w:rsid w:val="2DF806F1"/>
    <w:rsid w:val="2E7653E1"/>
    <w:rsid w:val="2F3A012D"/>
    <w:rsid w:val="2FFD3C00"/>
    <w:rsid w:val="30D23E37"/>
    <w:rsid w:val="30E64908"/>
    <w:rsid w:val="30F03510"/>
    <w:rsid w:val="32D53070"/>
    <w:rsid w:val="3427237C"/>
    <w:rsid w:val="343B2BE1"/>
    <w:rsid w:val="343C7DB6"/>
    <w:rsid w:val="34CB298D"/>
    <w:rsid w:val="350E4C40"/>
    <w:rsid w:val="35254EA4"/>
    <w:rsid w:val="358E19EB"/>
    <w:rsid w:val="35AF766E"/>
    <w:rsid w:val="35DC23A2"/>
    <w:rsid w:val="375271E8"/>
    <w:rsid w:val="37B71904"/>
    <w:rsid w:val="3945175B"/>
    <w:rsid w:val="39D40903"/>
    <w:rsid w:val="3A4820C8"/>
    <w:rsid w:val="3A4C2479"/>
    <w:rsid w:val="3AC55F82"/>
    <w:rsid w:val="3C526FDA"/>
    <w:rsid w:val="3E052E0D"/>
    <w:rsid w:val="3E0C767D"/>
    <w:rsid w:val="3E9D677D"/>
    <w:rsid w:val="3EDE5F9D"/>
    <w:rsid w:val="3F4D647A"/>
    <w:rsid w:val="3F557D77"/>
    <w:rsid w:val="3F653ECD"/>
    <w:rsid w:val="40B1193E"/>
    <w:rsid w:val="40C5430D"/>
    <w:rsid w:val="40EF27CC"/>
    <w:rsid w:val="41145E73"/>
    <w:rsid w:val="41A24648"/>
    <w:rsid w:val="42B750E0"/>
    <w:rsid w:val="42E171A3"/>
    <w:rsid w:val="43AB669C"/>
    <w:rsid w:val="44C73DB6"/>
    <w:rsid w:val="45C149C9"/>
    <w:rsid w:val="46066264"/>
    <w:rsid w:val="4608522B"/>
    <w:rsid w:val="46170712"/>
    <w:rsid w:val="46C97F82"/>
    <w:rsid w:val="476A20C4"/>
    <w:rsid w:val="4BAC51EE"/>
    <w:rsid w:val="4BAF10DD"/>
    <w:rsid w:val="4C536B94"/>
    <w:rsid w:val="4CEF3CF8"/>
    <w:rsid w:val="4E1B15A0"/>
    <w:rsid w:val="4E841886"/>
    <w:rsid w:val="51025EEC"/>
    <w:rsid w:val="51773CFC"/>
    <w:rsid w:val="525C2B2E"/>
    <w:rsid w:val="52C94CED"/>
    <w:rsid w:val="52CB4273"/>
    <w:rsid w:val="5477406D"/>
    <w:rsid w:val="55272503"/>
    <w:rsid w:val="554B55F7"/>
    <w:rsid w:val="559558C2"/>
    <w:rsid w:val="56362A84"/>
    <w:rsid w:val="566A5FED"/>
    <w:rsid w:val="56BD391A"/>
    <w:rsid w:val="56E35A9C"/>
    <w:rsid w:val="5749300B"/>
    <w:rsid w:val="58140E50"/>
    <w:rsid w:val="58783BD5"/>
    <w:rsid w:val="58B262A3"/>
    <w:rsid w:val="59120F59"/>
    <w:rsid w:val="591D3BA7"/>
    <w:rsid w:val="596E7B6E"/>
    <w:rsid w:val="5A826B2E"/>
    <w:rsid w:val="5AA9798C"/>
    <w:rsid w:val="5B244A5A"/>
    <w:rsid w:val="5B621989"/>
    <w:rsid w:val="5B74382F"/>
    <w:rsid w:val="5BE05BAB"/>
    <w:rsid w:val="5C691376"/>
    <w:rsid w:val="5C7134DE"/>
    <w:rsid w:val="5C8C6A48"/>
    <w:rsid w:val="5CAF735A"/>
    <w:rsid w:val="5E352002"/>
    <w:rsid w:val="5E8C3D9E"/>
    <w:rsid w:val="5F1C7AED"/>
    <w:rsid w:val="5F90413A"/>
    <w:rsid w:val="60565855"/>
    <w:rsid w:val="60CA64EE"/>
    <w:rsid w:val="60F56473"/>
    <w:rsid w:val="60F86FD4"/>
    <w:rsid w:val="610A4B5F"/>
    <w:rsid w:val="616E4CF3"/>
    <w:rsid w:val="61C663C7"/>
    <w:rsid w:val="61ED3E3C"/>
    <w:rsid w:val="6235073D"/>
    <w:rsid w:val="633B3EAB"/>
    <w:rsid w:val="63B35027"/>
    <w:rsid w:val="63CC1250"/>
    <w:rsid w:val="64321099"/>
    <w:rsid w:val="647916AF"/>
    <w:rsid w:val="64B31810"/>
    <w:rsid w:val="650D1C96"/>
    <w:rsid w:val="6514181E"/>
    <w:rsid w:val="6518479E"/>
    <w:rsid w:val="65853E6F"/>
    <w:rsid w:val="6642520A"/>
    <w:rsid w:val="66882038"/>
    <w:rsid w:val="66CC144B"/>
    <w:rsid w:val="67236075"/>
    <w:rsid w:val="67457E5B"/>
    <w:rsid w:val="67531B48"/>
    <w:rsid w:val="688641BC"/>
    <w:rsid w:val="69FA48EF"/>
    <w:rsid w:val="6AB32E4C"/>
    <w:rsid w:val="6B237D0E"/>
    <w:rsid w:val="6BD13AA0"/>
    <w:rsid w:val="6C965D84"/>
    <w:rsid w:val="6D463EAF"/>
    <w:rsid w:val="6F91651F"/>
    <w:rsid w:val="6FA96611"/>
    <w:rsid w:val="70A45BD1"/>
    <w:rsid w:val="71EB3F0D"/>
    <w:rsid w:val="72F15351"/>
    <w:rsid w:val="73AC73AC"/>
    <w:rsid w:val="742A7635"/>
    <w:rsid w:val="749123F0"/>
    <w:rsid w:val="74FF5FC2"/>
    <w:rsid w:val="76173E55"/>
    <w:rsid w:val="76731A9E"/>
    <w:rsid w:val="773B0D0D"/>
    <w:rsid w:val="77CA4249"/>
    <w:rsid w:val="78412583"/>
    <w:rsid w:val="7855496E"/>
    <w:rsid w:val="78B52F60"/>
    <w:rsid w:val="79351D71"/>
    <w:rsid w:val="79A1156A"/>
    <w:rsid w:val="79A5544F"/>
    <w:rsid w:val="79C6269C"/>
    <w:rsid w:val="7A736323"/>
    <w:rsid w:val="7AA8546C"/>
    <w:rsid w:val="7ABD0011"/>
    <w:rsid w:val="7B521D5B"/>
    <w:rsid w:val="7B5A74E2"/>
    <w:rsid w:val="7B6D1EB3"/>
    <w:rsid w:val="7B853AC8"/>
    <w:rsid w:val="7C5E37E6"/>
    <w:rsid w:val="7CDD12AA"/>
    <w:rsid w:val="7EBE4303"/>
    <w:rsid w:val="7F0707C4"/>
    <w:rsid w:val="7F436895"/>
    <w:rsid w:val="7F590637"/>
    <w:rsid w:val="7F784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3">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Body Text First Indent 2"/>
    <w:basedOn w:val="7"/>
    <w:next w:val="1"/>
    <w:qFormat/>
    <w:uiPriority w:val="99"/>
    <w:pPr>
      <w:ind w:firstLine="420" w:firstLineChars="20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hAnsi="宋体" w:cs="宋体"/>
      <w:sz w:val="24"/>
    </w:r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basedOn w:val="13"/>
    <w:qFormat/>
    <w:uiPriority w:val="0"/>
    <w:rPr>
      <w:color w:val="000000"/>
      <w:u w:val="none"/>
    </w:rPr>
  </w:style>
  <w:style w:type="table" w:styleId="19">
    <w:name w:val="Table Grid"/>
    <w:basedOn w:val="18"/>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3"/>
    <w:qFormat/>
    <w:uiPriority w:val="0"/>
    <w:rPr>
      <w:color w:val="FF0000"/>
      <w:sz w:val="18"/>
      <w:szCs w:val="18"/>
    </w:rPr>
  </w:style>
  <w:style w:type="character" w:customStyle="1" w:styleId="23">
    <w:name w:val="red1"/>
    <w:basedOn w:val="13"/>
    <w:qFormat/>
    <w:uiPriority w:val="0"/>
    <w:rPr>
      <w:color w:val="FF0000"/>
      <w:sz w:val="18"/>
      <w:szCs w:val="18"/>
    </w:rPr>
  </w:style>
  <w:style w:type="character" w:customStyle="1" w:styleId="24">
    <w:name w:val="red2"/>
    <w:basedOn w:val="13"/>
    <w:qFormat/>
    <w:uiPriority w:val="0"/>
    <w:rPr>
      <w:color w:val="CC0000"/>
    </w:rPr>
  </w:style>
  <w:style w:type="character" w:customStyle="1" w:styleId="25">
    <w:name w:val="red3"/>
    <w:basedOn w:val="13"/>
    <w:qFormat/>
    <w:uiPriority w:val="0"/>
    <w:rPr>
      <w:color w:val="FF0000"/>
    </w:rPr>
  </w:style>
  <w:style w:type="character" w:customStyle="1" w:styleId="26">
    <w:name w:val="hover25"/>
    <w:basedOn w:val="13"/>
    <w:qFormat/>
    <w:uiPriority w:val="0"/>
  </w:style>
  <w:style w:type="character" w:customStyle="1" w:styleId="27">
    <w:name w:val="green"/>
    <w:basedOn w:val="13"/>
    <w:qFormat/>
    <w:uiPriority w:val="0"/>
    <w:rPr>
      <w:color w:val="66AE00"/>
      <w:sz w:val="18"/>
      <w:szCs w:val="18"/>
    </w:rPr>
  </w:style>
  <w:style w:type="character" w:customStyle="1" w:styleId="28">
    <w:name w:val="green1"/>
    <w:basedOn w:val="13"/>
    <w:qFormat/>
    <w:uiPriority w:val="0"/>
    <w:rPr>
      <w:color w:val="66AE00"/>
      <w:sz w:val="18"/>
      <w:szCs w:val="18"/>
    </w:rPr>
  </w:style>
  <w:style w:type="character" w:customStyle="1" w:styleId="29">
    <w:name w:val="blue"/>
    <w:basedOn w:val="13"/>
    <w:qFormat/>
    <w:uiPriority w:val="0"/>
    <w:rPr>
      <w:color w:val="0371C6"/>
      <w:sz w:val="21"/>
      <w:szCs w:val="21"/>
    </w:rPr>
  </w:style>
  <w:style w:type="character" w:customStyle="1" w:styleId="30">
    <w:name w:val="gb-jt"/>
    <w:basedOn w:val="13"/>
    <w:qFormat/>
    <w:uiPriority w:val="0"/>
  </w:style>
  <w:style w:type="character" w:customStyle="1" w:styleId="31">
    <w:name w:val="right"/>
    <w:basedOn w:val="13"/>
    <w:qFormat/>
    <w:uiPriority w:val="0"/>
    <w:rPr>
      <w:color w:val="999999"/>
      <w:sz w:val="18"/>
      <w:szCs w:val="18"/>
    </w:rPr>
  </w:style>
  <w:style w:type="character" w:customStyle="1" w:styleId="32">
    <w:name w:val="标题 2 Char"/>
    <w:basedOn w:val="13"/>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3"/>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5649</Words>
  <Characters>32203</Characters>
  <Lines>268</Lines>
  <Paragraphs>75</Paragraphs>
  <TotalTime>9</TotalTime>
  <ScaleCrop>false</ScaleCrop>
  <LinksUpToDate>false</LinksUpToDate>
  <CharactersWithSpaces>37777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找箌鑰匙了</cp:lastModifiedBy>
  <cp:lastPrinted>2020-06-01T00:20:00Z</cp:lastPrinted>
  <dcterms:modified xsi:type="dcterms:W3CDTF">2020-06-10T08:24:58Z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