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禹州市检察院电梯更换采购项目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（不见面开标）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4258" w:leftChars="142" w:hanging="3960" w:hangingChars="900"/>
        <w:jc w:val="center"/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 标 报 告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 w:firstLine="320" w:firstLineChars="10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（一）项目名称：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禹州市检察院电梯更换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（二）项目编号： YZCG-G2020083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（三）招标公告发布日期：2020年 5月20日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（四）变更公告发布日期：无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（五）开标日期：2020年6月10日09:00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（六）采购方式：公开招标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（七）评标办法：综合评分法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（八）资格审查方式：开标结束后，采购人依法对投标人资格进行审查。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（九）招标公告刊登的媒体：中国政府采购网、河南省政府采购网、全国公共资源交易平台（河南省·许昌市）等。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0" w:lineRule="atLeast"/>
        <w:ind w:right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（十）预算上限：40万元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7"/>
        <w:tblW w:w="9705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9"/>
        <w:gridCol w:w="2361"/>
        <w:gridCol w:w="26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供货期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 w:firstLine="300" w:firstLineChars="1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瀹嬩綋" w:hAnsi="瀹嬩綋" w:eastAsia="瀹嬩綋"/>
                <w:sz w:val="30"/>
                <w:szCs w:val="30"/>
              </w:rPr>
              <w:t>恒达富士电梯有限公司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??Regular" w:hAnsi="??Regular" w:eastAsia="??Regular"/>
                <w:sz w:val="30"/>
                <w:szCs w:val="30"/>
              </w:rPr>
              <w:t>365,000.0000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合同签订后60日内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 w:firstLine="300" w:firstLineChars="1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河南汇菱电梯有限公司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0"/>
                <w:szCs w:val="30"/>
                <w:u w:val="none"/>
                <w:shd w:val="clear" w:fill="FFFFFF"/>
                <w:lang w:val="en-US" w:eastAsia="zh-CN"/>
              </w:rPr>
              <w:t>382,000.0000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合同签订后60日内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tblCellSpacing w:w="0" w:type="dxa"/>
        </w:trPr>
        <w:tc>
          <w:tcPr>
            <w:tcW w:w="4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30"/>
                <w:szCs w:val="30"/>
              </w:rPr>
              <w:t>河南安信楼宇设备有限公司</w:t>
            </w:r>
          </w:p>
        </w:tc>
        <w:tc>
          <w:tcPr>
            <w:tcW w:w="23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z w:val="30"/>
                <w:szCs w:val="30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30"/>
                <w:szCs w:val="30"/>
                <w:u w:val="none"/>
                <w:shd w:val="clear" w:fill="FFFFFF"/>
                <w:lang w:val="en-US" w:eastAsia="zh-CN"/>
              </w:rPr>
              <w:t>371,000.0000</w:t>
            </w:r>
          </w:p>
        </w:tc>
        <w:tc>
          <w:tcPr>
            <w:tcW w:w="2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shd w:val="clear" w:fill="FFFFFF"/>
                <w:lang w:val="en-US" w:eastAsia="zh-CN"/>
              </w:rPr>
              <w:t>合同签订后60日内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硬件特征码：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供应商硬件特征码均无异常。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tbl>
      <w:tblPr>
        <w:tblStyle w:val="7"/>
        <w:tblW w:w="90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936"/>
        <w:gridCol w:w="1057"/>
        <w:gridCol w:w="772"/>
        <w:gridCol w:w="974"/>
        <w:gridCol w:w="1005"/>
        <w:gridCol w:w="1020"/>
        <w:gridCol w:w="959"/>
        <w:gridCol w:w="15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06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瀹嬩綋" w:hAnsi="瀹嬩綋" w:eastAsia="瀹嬩綋"/>
                <w:sz w:val="30"/>
                <w:szCs w:val="30"/>
              </w:rPr>
              <w:t>恒达富士电梯有限公司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（50分）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（3分）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（9分）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部件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售后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分）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（17分）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（100分）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3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474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91.6</w:t>
            </w:r>
          </w:p>
        </w:tc>
        <w:tc>
          <w:tcPr>
            <w:tcW w:w="348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排名：2</w:t>
            </w:r>
          </w:p>
        </w:tc>
      </w:tr>
    </w:tbl>
    <w:p>
      <w:pPr>
        <w:pStyle w:val="7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7"/>
        <w:tblW w:w="90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936"/>
        <w:gridCol w:w="1057"/>
        <w:gridCol w:w="772"/>
        <w:gridCol w:w="974"/>
        <w:gridCol w:w="1005"/>
        <w:gridCol w:w="1020"/>
        <w:gridCol w:w="959"/>
        <w:gridCol w:w="15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06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瀹嬩綋" w:hAnsi="瀹嬩綋" w:eastAsia="瀹嬩綋"/>
                <w:sz w:val="30"/>
                <w:szCs w:val="30"/>
                <w:lang w:eastAsia="zh-CN"/>
              </w:rPr>
              <w:t>河南汇菱电梯有</w:t>
            </w:r>
            <w:r>
              <w:rPr>
                <w:rFonts w:hint="eastAsia" w:ascii="瀹嬩綋" w:hAnsi="瀹嬩綋" w:eastAsia="瀹嬩綋"/>
                <w:sz w:val="30"/>
                <w:szCs w:val="30"/>
              </w:rPr>
              <w:t>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（50分）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（3分）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（9分）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部件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售后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分）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（17分）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（100分）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47.77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3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47.77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47.77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47.77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47.77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474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80.17</w:t>
            </w:r>
          </w:p>
        </w:tc>
        <w:tc>
          <w:tcPr>
            <w:tcW w:w="348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排名：3</w:t>
            </w:r>
          </w:p>
        </w:tc>
      </w:tr>
    </w:tbl>
    <w:p>
      <w:pPr>
        <w:pStyle w:val="7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7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7"/>
        <w:tblW w:w="90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936"/>
        <w:gridCol w:w="1057"/>
        <w:gridCol w:w="772"/>
        <w:gridCol w:w="974"/>
        <w:gridCol w:w="1005"/>
        <w:gridCol w:w="1020"/>
        <w:gridCol w:w="959"/>
        <w:gridCol w:w="150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906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30"/>
                <w:szCs w:val="30"/>
              </w:rPr>
              <w:t>河南安信楼宇设备有限公司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（50分）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（3分）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（9分）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（6分）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部件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售后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（10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分）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（17分）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（100分）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49.19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93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49.19</w:t>
            </w:r>
          </w:p>
        </w:tc>
        <w:tc>
          <w:tcPr>
            <w:tcW w:w="10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49.19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49.19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49.19</w:t>
            </w:r>
          </w:p>
        </w:tc>
        <w:tc>
          <w:tcPr>
            <w:tcW w:w="10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7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59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94.19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474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93.79</w:t>
            </w:r>
          </w:p>
        </w:tc>
        <w:tc>
          <w:tcPr>
            <w:tcW w:w="348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排名：1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</w:t>
      </w:r>
    </w:p>
    <w:tbl>
      <w:tblPr>
        <w:tblStyle w:val="7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931"/>
        <w:gridCol w:w="2531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9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253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 w:rightChars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瀹嬩綋" w:hAnsi="瀹嬩綋" w:eastAsia="瀹嬩綋"/>
                <w:sz w:val="28"/>
                <w:szCs w:val="28"/>
              </w:rPr>
              <w:t>恒达富士电梯有限公司</w:t>
            </w:r>
          </w:p>
        </w:tc>
        <w:tc>
          <w:tcPr>
            <w:tcW w:w="25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91.60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 w:rightChars="0" w:firstLine="280" w:firstLineChars="10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2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河南汇菱电梯有限公司</w:t>
            </w:r>
          </w:p>
        </w:tc>
        <w:tc>
          <w:tcPr>
            <w:tcW w:w="25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80.17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9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0" w:lineRule="atLeas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河南安信楼宇设备有限公司</w:t>
            </w:r>
          </w:p>
        </w:tc>
        <w:tc>
          <w:tcPr>
            <w:tcW w:w="25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93.79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河南安信楼宇设备有限公司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郑州市金水区郑花路 59 号 21 世纪广场 6 号楼 7 层 701 号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杨星星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0371-86507566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投标报价：叁拾柒万壹仟元整（371，000.00元）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rightChars="0"/>
        <w:jc w:val="left"/>
        <w:textAlignment w:val="auto"/>
        <w:rPr>
          <w:rFonts w:hint="default" w:ascii="仿宋" w:hAnsi="仿宋" w:eastAsia="仿宋" w:cstheme="minorBidi"/>
          <w:b/>
          <w:bCs/>
          <w:kern w:val="2"/>
          <w:sz w:val="30"/>
          <w:szCs w:val="22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瀹嬩綋" w:hAnsi="瀹嬩綋" w:eastAsia="瀹嬩綋"/>
          <w:b/>
          <w:bCs/>
          <w:sz w:val="28"/>
          <w:szCs w:val="28"/>
        </w:rPr>
        <w:t>恒达富士电梯有限公司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地址：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浙江省湖州市南浔区练市镇练溪大道 688 号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张纯慧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0572-3061088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投标报价：叁拾陆万伍仟元整（365，000.00元）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宋体" w:hAnsi="宋体"/>
          <w:sz w:val="28"/>
          <w:szCs w:val="28"/>
        </w:rPr>
        <w:t>河南汇菱电梯有限公司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郑州市二七区嵩山南路 151 号嵩山大厦 17 楼 1709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张玮玮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0371-65676230.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投标报价：叁拾捌万贰仟元整（382，000.00元）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七、评标委员会主任签字：郑卫华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960" w:firstLineChars="3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960" w:firstLineChars="3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郑卫华、张巧峰、李巧仙、黄松茂、冯艳丽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2020年6月11日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58D6C93"/>
    <w:rsid w:val="05D75E0B"/>
    <w:rsid w:val="06B37F87"/>
    <w:rsid w:val="06E91268"/>
    <w:rsid w:val="075E4613"/>
    <w:rsid w:val="08151E32"/>
    <w:rsid w:val="0855317E"/>
    <w:rsid w:val="0993362B"/>
    <w:rsid w:val="09BA1929"/>
    <w:rsid w:val="09CA5E2B"/>
    <w:rsid w:val="09FB1071"/>
    <w:rsid w:val="0ADE43AF"/>
    <w:rsid w:val="0C911D4C"/>
    <w:rsid w:val="0DE26094"/>
    <w:rsid w:val="0E3D02A4"/>
    <w:rsid w:val="0F4920B3"/>
    <w:rsid w:val="0FB16A75"/>
    <w:rsid w:val="10D27887"/>
    <w:rsid w:val="114F3861"/>
    <w:rsid w:val="11613EAB"/>
    <w:rsid w:val="118E1E6C"/>
    <w:rsid w:val="123147C2"/>
    <w:rsid w:val="12AC779F"/>
    <w:rsid w:val="142E1BD3"/>
    <w:rsid w:val="153E04D3"/>
    <w:rsid w:val="15DE63F9"/>
    <w:rsid w:val="168B26FA"/>
    <w:rsid w:val="16B06484"/>
    <w:rsid w:val="17D926FA"/>
    <w:rsid w:val="186905FB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CF03955"/>
    <w:rsid w:val="1DB3389F"/>
    <w:rsid w:val="1DB649A4"/>
    <w:rsid w:val="1E3F04A0"/>
    <w:rsid w:val="2056075F"/>
    <w:rsid w:val="20596479"/>
    <w:rsid w:val="210277F8"/>
    <w:rsid w:val="222D5A43"/>
    <w:rsid w:val="22D4318A"/>
    <w:rsid w:val="258473F1"/>
    <w:rsid w:val="25F83B7E"/>
    <w:rsid w:val="270B4CC9"/>
    <w:rsid w:val="27132221"/>
    <w:rsid w:val="276352B8"/>
    <w:rsid w:val="278C5A42"/>
    <w:rsid w:val="27B31D82"/>
    <w:rsid w:val="2A973A83"/>
    <w:rsid w:val="2CBE4902"/>
    <w:rsid w:val="2CD40E60"/>
    <w:rsid w:val="2D525A7F"/>
    <w:rsid w:val="2E1D0269"/>
    <w:rsid w:val="2E272C4E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4526392"/>
    <w:rsid w:val="35503EF9"/>
    <w:rsid w:val="35C4234F"/>
    <w:rsid w:val="37287054"/>
    <w:rsid w:val="3830129F"/>
    <w:rsid w:val="3984516A"/>
    <w:rsid w:val="39DD6B3B"/>
    <w:rsid w:val="3A500044"/>
    <w:rsid w:val="3AC466DC"/>
    <w:rsid w:val="3AD30B32"/>
    <w:rsid w:val="3C512848"/>
    <w:rsid w:val="3C987926"/>
    <w:rsid w:val="3D183477"/>
    <w:rsid w:val="3D1F7643"/>
    <w:rsid w:val="3D2A17EB"/>
    <w:rsid w:val="3DC820B3"/>
    <w:rsid w:val="3E7D189F"/>
    <w:rsid w:val="3F350DE4"/>
    <w:rsid w:val="42154AD9"/>
    <w:rsid w:val="42A668D7"/>
    <w:rsid w:val="43387E26"/>
    <w:rsid w:val="43584343"/>
    <w:rsid w:val="43E579D4"/>
    <w:rsid w:val="44941749"/>
    <w:rsid w:val="451B72A8"/>
    <w:rsid w:val="454B2B80"/>
    <w:rsid w:val="455C444F"/>
    <w:rsid w:val="46394D8A"/>
    <w:rsid w:val="463B1FB6"/>
    <w:rsid w:val="47446D0D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406626"/>
    <w:rsid w:val="51CC3EAE"/>
    <w:rsid w:val="52F558F0"/>
    <w:rsid w:val="537F4E5B"/>
    <w:rsid w:val="538C6AD4"/>
    <w:rsid w:val="53F021E9"/>
    <w:rsid w:val="54642484"/>
    <w:rsid w:val="54967818"/>
    <w:rsid w:val="55DB5089"/>
    <w:rsid w:val="56E30534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E3DD7"/>
    <w:rsid w:val="5F45158F"/>
    <w:rsid w:val="5F5D3340"/>
    <w:rsid w:val="5FD01405"/>
    <w:rsid w:val="606C022F"/>
    <w:rsid w:val="62560283"/>
    <w:rsid w:val="627E2658"/>
    <w:rsid w:val="636276BF"/>
    <w:rsid w:val="63986664"/>
    <w:rsid w:val="643A2FDE"/>
    <w:rsid w:val="64572E10"/>
    <w:rsid w:val="666B7E70"/>
    <w:rsid w:val="67740AC0"/>
    <w:rsid w:val="67EB2DD8"/>
    <w:rsid w:val="67F739EE"/>
    <w:rsid w:val="686D5F90"/>
    <w:rsid w:val="68E709E5"/>
    <w:rsid w:val="69173852"/>
    <w:rsid w:val="694E32D1"/>
    <w:rsid w:val="69DD0595"/>
    <w:rsid w:val="6A4813DA"/>
    <w:rsid w:val="6BAF0BC2"/>
    <w:rsid w:val="6D862475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C54A29"/>
    <w:rsid w:val="72782F6E"/>
    <w:rsid w:val="736C2C55"/>
    <w:rsid w:val="73C955BE"/>
    <w:rsid w:val="73F6619A"/>
    <w:rsid w:val="746E1715"/>
    <w:rsid w:val="74EA4B0E"/>
    <w:rsid w:val="75B03D0A"/>
    <w:rsid w:val="77822CE0"/>
    <w:rsid w:val="78396028"/>
    <w:rsid w:val="795B5F5A"/>
    <w:rsid w:val="799E3C39"/>
    <w:rsid w:val="79A30C85"/>
    <w:rsid w:val="79C75272"/>
    <w:rsid w:val="7AC97F53"/>
    <w:rsid w:val="7DA976BE"/>
    <w:rsid w:val="7DDB7846"/>
    <w:rsid w:val="7E5F661F"/>
    <w:rsid w:val="7F8D27C2"/>
    <w:rsid w:val="7FF5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CC0000"/>
    </w:rPr>
  </w:style>
  <w:style w:type="character" w:customStyle="1" w:styleId="16">
    <w:name w:val="red3"/>
    <w:basedOn w:val="9"/>
    <w:qFormat/>
    <w:uiPriority w:val="0"/>
    <w:rPr>
      <w:color w:val="FF0000"/>
    </w:rPr>
  </w:style>
  <w:style w:type="character" w:customStyle="1" w:styleId="17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b-jt"/>
    <w:basedOn w:val="9"/>
    <w:qFormat/>
    <w:uiPriority w:val="0"/>
  </w:style>
  <w:style w:type="character" w:customStyle="1" w:styleId="21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3">
    <w:name w:val="l_5"/>
    <w:basedOn w:val="9"/>
    <w:qFormat/>
    <w:uiPriority w:val="0"/>
  </w:style>
  <w:style w:type="character" w:customStyle="1" w:styleId="24">
    <w:name w:val="l_51"/>
    <w:basedOn w:val="9"/>
    <w:qFormat/>
    <w:uiPriority w:val="0"/>
  </w:style>
  <w:style w:type="character" w:customStyle="1" w:styleId="25">
    <w:name w:val="searchopen"/>
    <w:basedOn w:val="9"/>
    <w:qFormat/>
    <w:uiPriority w:val="0"/>
  </w:style>
  <w:style w:type="character" w:customStyle="1" w:styleId="26">
    <w:name w:val="icon_dljg"/>
    <w:basedOn w:val="9"/>
    <w:qFormat/>
    <w:uiPriority w:val="0"/>
  </w:style>
  <w:style w:type="character" w:customStyle="1" w:styleId="27">
    <w:name w:val="icon_cxktbr"/>
    <w:basedOn w:val="9"/>
    <w:qFormat/>
    <w:uiPriority w:val="0"/>
  </w:style>
  <w:style w:type="character" w:customStyle="1" w:styleId="28">
    <w:name w:val="icon_cxkcyry"/>
    <w:basedOn w:val="9"/>
    <w:qFormat/>
    <w:uiPriority w:val="0"/>
  </w:style>
  <w:style w:type="character" w:customStyle="1" w:styleId="29">
    <w:name w:val="icon_xglc"/>
    <w:basedOn w:val="9"/>
    <w:uiPriority w:val="0"/>
  </w:style>
  <w:style w:type="character" w:customStyle="1" w:styleId="30">
    <w:name w:val="close6"/>
    <w:basedOn w:val="9"/>
    <w:uiPriority w:val="0"/>
  </w:style>
  <w:style w:type="character" w:customStyle="1" w:styleId="31">
    <w:name w:val="focus2"/>
    <w:basedOn w:val="9"/>
    <w:uiPriority w:val="0"/>
    <w:rPr>
      <w:b/>
      <w:color w:val="000000"/>
    </w:rPr>
  </w:style>
  <w:style w:type="character" w:customStyle="1" w:styleId="32">
    <w:name w:val="l_0"/>
    <w:basedOn w:val="9"/>
    <w:qFormat/>
    <w:uiPriority w:val="0"/>
  </w:style>
  <w:style w:type="character" w:customStyle="1" w:styleId="33">
    <w:name w:val="l_01"/>
    <w:basedOn w:val="9"/>
    <w:uiPriority w:val="0"/>
  </w:style>
  <w:style w:type="character" w:customStyle="1" w:styleId="34">
    <w:name w:val="searchclose"/>
    <w:basedOn w:val="9"/>
    <w:qFormat/>
    <w:uiPriority w:val="0"/>
  </w:style>
  <w:style w:type="character" w:customStyle="1" w:styleId="35">
    <w:name w:val="l_7"/>
    <w:basedOn w:val="9"/>
    <w:uiPriority w:val="0"/>
  </w:style>
  <w:style w:type="character" w:customStyle="1" w:styleId="36">
    <w:name w:val="l_71"/>
    <w:basedOn w:val="9"/>
    <w:qFormat/>
    <w:uiPriority w:val="0"/>
  </w:style>
  <w:style w:type="character" w:customStyle="1" w:styleId="37">
    <w:name w:val="menutitle10"/>
    <w:basedOn w:val="9"/>
    <w:uiPriority w:val="0"/>
    <w:rPr>
      <w:color w:val="333333"/>
      <w:sz w:val="24"/>
      <w:szCs w:val="24"/>
    </w:rPr>
  </w:style>
  <w:style w:type="character" w:customStyle="1" w:styleId="38">
    <w:name w:val="menutitle11"/>
    <w:basedOn w:val="9"/>
    <w:uiPriority w:val="0"/>
    <w:rPr>
      <w:color w:val="333333"/>
      <w:sz w:val="24"/>
      <w:szCs w:val="24"/>
    </w:rPr>
  </w:style>
  <w:style w:type="character" w:customStyle="1" w:styleId="39">
    <w:name w:val="swapimg4"/>
    <w:basedOn w:val="9"/>
    <w:qFormat/>
    <w:uiPriority w:val="0"/>
  </w:style>
  <w:style w:type="character" w:customStyle="1" w:styleId="40">
    <w:name w:val="swapimg5"/>
    <w:basedOn w:val="9"/>
    <w:uiPriority w:val="0"/>
  </w:style>
  <w:style w:type="character" w:customStyle="1" w:styleId="41">
    <w:name w:val="icon_lzrz"/>
    <w:basedOn w:val="9"/>
    <w:qFormat/>
    <w:uiPriority w:val="0"/>
  </w:style>
  <w:style w:type="character" w:customStyle="1" w:styleId="42">
    <w:name w:val="icon_xzry"/>
    <w:basedOn w:val="9"/>
    <w:qFormat/>
    <w:uiPriority w:val="0"/>
  </w:style>
  <w:style w:type="character" w:customStyle="1" w:styleId="43">
    <w:name w:val="icon_gzkj"/>
    <w:basedOn w:val="9"/>
    <w:qFormat/>
    <w:uiPriority w:val="0"/>
  </w:style>
  <w:style w:type="character" w:customStyle="1" w:styleId="44">
    <w:name w:val="m-text"/>
    <w:basedOn w:val="9"/>
    <w:qFormat/>
    <w:uiPriority w:val="0"/>
  </w:style>
  <w:style w:type="character" w:customStyle="1" w:styleId="45">
    <w:name w:val="l_1"/>
    <w:basedOn w:val="9"/>
    <w:qFormat/>
    <w:uiPriority w:val="0"/>
  </w:style>
  <w:style w:type="character" w:customStyle="1" w:styleId="46">
    <w:name w:val="l_11"/>
    <w:basedOn w:val="9"/>
    <w:qFormat/>
    <w:uiPriority w:val="0"/>
  </w:style>
  <w:style w:type="character" w:customStyle="1" w:styleId="47">
    <w:name w:val="l_13"/>
    <w:basedOn w:val="9"/>
    <w:qFormat/>
    <w:uiPriority w:val="0"/>
  </w:style>
  <w:style w:type="character" w:customStyle="1" w:styleId="48">
    <w:name w:val="l_131"/>
    <w:basedOn w:val="9"/>
    <w:qFormat/>
    <w:uiPriority w:val="0"/>
  </w:style>
  <w:style w:type="character" w:customStyle="1" w:styleId="49">
    <w:name w:val="l_10"/>
    <w:basedOn w:val="9"/>
    <w:qFormat/>
    <w:uiPriority w:val="0"/>
  </w:style>
  <w:style w:type="character" w:customStyle="1" w:styleId="50">
    <w:name w:val="l_101"/>
    <w:basedOn w:val="9"/>
    <w:qFormat/>
    <w:uiPriority w:val="0"/>
  </w:style>
  <w:style w:type="character" w:customStyle="1" w:styleId="51">
    <w:name w:val="l_2"/>
    <w:basedOn w:val="9"/>
    <w:qFormat/>
    <w:uiPriority w:val="0"/>
  </w:style>
  <w:style w:type="character" w:customStyle="1" w:styleId="52">
    <w:name w:val="l_21"/>
    <w:basedOn w:val="9"/>
    <w:qFormat/>
    <w:uiPriority w:val="0"/>
  </w:style>
  <w:style w:type="character" w:customStyle="1" w:styleId="53">
    <w:name w:val="l_3"/>
    <w:basedOn w:val="9"/>
    <w:qFormat/>
    <w:uiPriority w:val="0"/>
  </w:style>
  <w:style w:type="character" w:customStyle="1" w:styleId="54">
    <w:name w:val="l_31"/>
    <w:basedOn w:val="9"/>
    <w:qFormat/>
    <w:uiPriority w:val="0"/>
  </w:style>
  <w:style w:type="character" w:customStyle="1" w:styleId="55">
    <w:name w:val="l_4"/>
    <w:basedOn w:val="9"/>
    <w:qFormat/>
    <w:uiPriority w:val="0"/>
  </w:style>
  <w:style w:type="character" w:customStyle="1" w:styleId="56">
    <w:name w:val="l_41"/>
    <w:basedOn w:val="9"/>
    <w:qFormat/>
    <w:uiPriority w:val="0"/>
  </w:style>
  <w:style w:type="character" w:customStyle="1" w:styleId="57">
    <w:name w:val="l_6"/>
    <w:basedOn w:val="9"/>
    <w:qFormat/>
    <w:uiPriority w:val="0"/>
  </w:style>
  <w:style w:type="character" w:customStyle="1" w:styleId="58">
    <w:name w:val="l_61"/>
    <w:basedOn w:val="9"/>
    <w:qFormat/>
    <w:uiPriority w:val="0"/>
  </w:style>
  <w:style w:type="character" w:customStyle="1" w:styleId="59">
    <w:name w:val="l_111"/>
    <w:basedOn w:val="9"/>
    <w:qFormat/>
    <w:uiPriority w:val="0"/>
  </w:style>
  <w:style w:type="character" w:customStyle="1" w:styleId="60">
    <w:name w:val="l_112"/>
    <w:basedOn w:val="9"/>
    <w:qFormat/>
    <w:uiPriority w:val="0"/>
  </w:style>
  <w:style w:type="character" w:customStyle="1" w:styleId="61">
    <w:name w:val="l_8"/>
    <w:basedOn w:val="9"/>
    <w:qFormat/>
    <w:uiPriority w:val="0"/>
  </w:style>
  <w:style w:type="character" w:customStyle="1" w:styleId="62">
    <w:name w:val="l_81"/>
    <w:basedOn w:val="9"/>
    <w:qFormat/>
    <w:uiPriority w:val="0"/>
  </w:style>
  <w:style w:type="character" w:customStyle="1" w:styleId="63">
    <w:name w:val="l_9"/>
    <w:basedOn w:val="9"/>
    <w:qFormat/>
    <w:uiPriority w:val="0"/>
  </w:style>
  <w:style w:type="character" w:customStyle="1" w:styleId="64">
    <w:name w:val="l_91"/>
    <w:basedOn w:val="9"/>
    <w:qFormat/>
    <w:uiPriority w:val="0"/>
  </w:style>
  <w:style w:type="character" w:customStyle="1" w:styleId="65">
    <w:name w:val="l_12"/>
    <w:basedOn w:val="9"/>
    <w:qFormat/>
    <w:uiPriority w:val="0"/>
  </w:style>
  <w:style w:type="character" w:customStyle="1" w:styleId="66">
    <w:name w:val="l_121"/>
    <w:basedOn w:val="9"/>
    <w:qFormat/>
    <w:uiPriority w:val="0"/>
  </w:style>
  <w:style w:type="character" w:customStyle="1" w:styleId="67">
    <w:name w:val="l_14"/>
    <w:basedOn w:val="9"/>
    <w:qFormat/>
    <w:uiPriority w:val="0"/>
  </w:style>
  <w:style w:type="character" w:customStyle="1" w:styleId="68">
    <w:name w:val="l_141"/>
    <w:basedOn w:val="9"/>
    <w:qFormat/>
    <w:uiPriority w:val="0"/>
  </w:style>
  <w:style w:type="character" w:customStyle="1" w:styleId="69">
    <w:name w:val="l_15"/>
    <w:basedOn w:val="9"/>
    <w:qFormat/>
    <w:uiPriority w:val="0"/>
  </w:style>
  <w:style w:type="character" w:customStyle="1" w:styleId="70">
    <w:name w:val="l_151"/>
    <w:basedOn w:val="9"/>
    <w:qFormat/>
    <w:uiPriority w:val="0"/>
  </w:style>
  <w:style w:type="character" w:customStyle="1" w:styleId="71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2">
    <w:name w:val="focus"/>
    <w:basedOn w:val="9"/>
    <w:qFormat/>
    <w:uiPriority w:val="0"/>
    <w:rPr>
      <w:b/>
      <w:color w:val="000000"/>
    </w:rPr>
  </w:style>
  <w:style w:type="character" w:customStyle="1" w:styleId="73">
    <w:name w:val="swapimg"/>
    <w:basedOn w:val="9"/>
    <w:qFormat/>
    <w:uiPriority w:val="0"/>
  </w:style>
  <w:style w:type="character" w:customStyle="1" w:styleId="74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75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76">
    <w:name w:val="swapimg1"/>
    <w:basedOn w:val="9"/>
    <w:qFormat/>
    <w:uiPriority w:val="0"/>
  </w:style>
  <w:style w:type="character" w:customStyle="1" w:styleId="77">
    <w:name w:val="swapimg3"/>
    <w:basedOn w:val="9"/>
    <w:qFormat/>
    <w:uiPriority w:val="0"/>
  </w:style>
  <w:style w:type="character" w:customStyle="1" w:styleId="78">
    <w:name w:val="hover24"/>
    <w:basedOn w:val="9"/>
    <w:qFormat/>
    <w:uiPriority w:val="0"/>
  </w:style>
  <w:style w:type="paragraph" w:customStyle="1" w:styleId="79">
    <w:name w:val="无间隔1"/>
    <w:basedOn w:val="1"/>
    <w:qFormat/>
    <w:uiPriority w:val="0"/>
    <w:pPr>
      <w:spacing w:line="400" w:lineRule="exact"/>
    </w:pPr>
    <w:rPr>
      <w:sz w:val="24"/>
    </w:rPr>
  </w:style>
  <w:style w:type="character" w:customStyle="1" w:styleId="80">
    <w:name w:val="focus3"/>
    <w:basedOn w:val="9"/>
    <w:qFormat/>
    <w:uiPriority w:val="0"/>
    <w:rPr>
      <w:b/>
      <w:color w:val="000000"/>
    </w:rPr>
  </w:style>
  <w:style w:type="character" w:customStyle="1" w:styleId="81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82">
    <w:name w:val="menutitle13"/>
    <w:basedOn w:val="9"/>
    <w:qFormat/>
    <w:uiPriority w:val="0"/>
    <w:rPr>
      <w:color w:val="333333"/>
      <w:sz w:val="24"/>
      <w:szCs w:val="24"/>
    </w:rPr>
  </w:style>
  <w:style w:type="character" w:customStyle="1" w:styleId="83">
    <w:name w:val="l_12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2020-06-10T07:36:00Z</cp:lastPrinted>
  <dcterms:modified xsi:type="dcterms:W3CDTF">2020-06-11T02:49:14Z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