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AB" w:rsidRDefault="005705AB" w:rsidP="005705AB">
      <w:pPr>
        <w:spacing w:line="560" w:lineRule="exact"/>
        <w:jc w:val="center"/>
        <w:rPr>
          <w:rFonts w:ascii="仿宋" w:eastAsia="仿宋" w:hAnsi="仿宋" w:cs="仿宋"/>
          <w:b/>
          <w:bCs/>
          <w:sz w:val="28"/>
          <w:szCs w:val="28"/>
        </w:rPr>
      </w:pPr>
      <w:bookmarkStart w:id="0" w:name="_Toc8341"/>
      <w:r>
        <w:rPr>
          <w:rFonts w:ascii="仿宋" w:eastAsia="仿宋" w:hAnsi="仿宋" w:cs="仿宋" w:hint="eastAsia"/>
          <w:b/>
          <w:bCs/>
          <w:sz w:val="28"/>
          <w:szCs w:val="28"/>
        </w:rPr>
        <w:t>2020年禹州市高标准农田建设项目</w:t>
      </w:r>
    </w:p>
    <w:p w:rsidR="005705AB" w:rsidRDefault="005705AB" w:rsidP="005705AB">
      <w:pPr>
        <w:spacing w:line="560" w:lineRule="exact"/>
        <w:jc w:val="center"/>
        <w:rPr>
          <w:rFonts w:ascii="仿宋" w:eastAsia="仿宋" w:hAnsi="仿宋" w:cs="仿宋"/>
          <w:b/>
          <w:bCs/>
          <w:sz w:val="28"/>
          <w:szCs w:val="28"/>
        </w:rPr>
      </w:pPr>
      <w:r>
        <w:rPr>
          <w:rFonts w:ascii="仿宋" w:eastAsia="仿宋" w:hAnsi="仿宋" w:cs="仿宋" w:hint="eastAsia"/>
          <w:b/>
          <w:bCs/>
          <w:sz w:val="28"/>
          <w:szCs w:val="28"/>
        </w:rPr>
        <w:t>（不见面开标）招标公告</w:t>
      </w:r>
      <w:bookmarkEnd w:id="0"/>
    </w:p>
    <w:p w:rsidR="00ED68A5" w:rsidRDefault="00ED68A5" w:rsidP="00ED68A5">
      <w:pPr>
        <w:adjustRightInd w:val="0"/>
        <w:snapToGrid w:val="0"/>
        <w:spacing w:line="336" w:lineRule="auto"/>
        <w:jc w:val="left"/>
        <w:rPr>
          <w:rFonts w:ascii="仿宋" w:eastAsia="仿宋" w:hAnsi="仿宋" w:cs="仿宋"/>
          <w:b/>
          <w:bCs/>
        </w:rPr>
      </w:pPr>
      <w:bookmarkStart w:id="1" w:name="_Toc9400"/>
      <w:bookmarkStart w:id="2" w:name="_Toc30696_WPSOffice_Level1"/>
      <w:r>
        <w:rPr>
          <w:rFonts w:ascii="仿宋" w:eastAsia="仿宋" w:hAnsi="仿宋" w:cs="仿宋" w:hint="eastAsia"/>
          <w:b/>
          <w:bCs/>
        </w:rPr>
        <w:t>1、</w:t>
      </w:r>
      <w:bookmarkStart w:id="3" w:name="OLE_LINK5"/>
      <w:bookmarkStart w:id="4" w:name="OLE_LINK2"/>
      <w:bookmarkEnd w:id="3"/>
      <w:bookmarkEnd w:id="4"/>
      <w:r>
        <w:rPr>
          <w:rFonts w:ascii="仿宋" w:eastAsia="仿宋" w:hAnsi="仿宋" w:cs="仿宋" w:hint="eastAsia"/>
          <w:b/>
          <w:bCs/>
        </w:rPr>
        <w:t>招标条件</w:t>
      </w:r>
      <w:bookmarkEnd w:id="1"/>
      <w:bookmarkEnd w:id="2"/>
    </w:p>
    <w:p w:rsidR="00ED68A5" w:rsidRDefault="00ED68A5" w:rsidP="00ED68A5">
      <w:pPr>
        <w:adjustRightInd w:val="0"/>
        <w:snapToGrid w:val="0"/>
        <w:spacing w:line="336" w:lineRule="auto"/>
        <w:ind w:firstLineChars="200" w:firstLine="480"/>
        <w:jc w:val="left"/>
        <w:rPr>
          <w:rFonts w:ascii="仿宋" w:eastAsia="仿宋" w:hAnsi="仿宋" w:cs="仿宋"/>
        </w:rPr>
      </w:pPr>
      <w:bookmarkStart w:id="5" w:name="_Toc184635054"/>
      <w:bookmarkStart w:id="6" w:name="_Toc26665"/>
      <w:bookmarkStart w:id="7" w:name="_Toc19798_WPSOffice_Level1"/>
      <w:bookmarkEnd w:id="5"/>
      <w:r>
        <w:rPr>
          <w:rFonts w:ascii="仿宋" w:eastAsia="仿宋" w:hAnsi="仿宋" w:cs="仿宋" w:hint="eastAsia"/>
        </w:rPr>
        <w:t>本项目</w:t>
      </w:r>
      <w:r>
        <w:rPr>
          <w:rFonts w:ascii="仿宋" w:eastAsia="仿宋" w:hAnsi="仿宋" w:cs="仿宋" w:hint="eastAsia"/>
          <w:u w:val="single"/>
        </w:rPr>
        <w:t>2020年禹州市高标准农田建设项目</w:t>
      </w:r>
      <w:r>
        <w:rPr>
          <w:rFonts w:ascii="仿宋" w:eastAsia="仿宋" w:hAnsi="仿宋" w:cs="仿宋" w:hint="eastAsia"/>
        </w:rPr>
        <w:t>已由</w:t>
      </w:r>
      <w:r>
        <w:rPr>
          <w:rFonts w:ascii="仿宋" w:eastAsia="仿宋" w:hAnsi="仿宋" w:cs="仿宋" w:hint="eastAsia"/>
          <w:u w:val="single"/>
        </w:rPr>
        <w:t>许昌市财政局、许昌市农业农村局</w:t>
      </w:r>
      <w:r>
        <w:rPr>
          <w:rFonts w:ascii="仿宋" w:eastAsia="仿宋" w:hAnsi="仿宋" w:cs="仿宋" w:hint="eastAsia"/>
        </w:rPr>
        <w:t>以</w:t>
      </w:r>
      <w:r>
        <w:rPr>
          <w:rFonts w:ascii="仿宋" w:eastAsia="仿宋" w:hAnsi="仿宋" w:cs="仿宋" w:hint="eastAsia"/>
          <w:u w:val="single"/>
        </w:rPr>
        <w:t>许财预[2020] 24号文件</w:t>
      </w:r>
      <w:r>
        <w:rPr>
          <w:rFonts w:ascii="仿宋" w:eastAsia="仿宋" w:hAnsi="仿宋" w:cs="仿宋" w:hint="eastAsia"/>
        </w:rPr>
        <w:t>批准建设，建设资金来源为</w:t>
      </w:r>
      <w:r>
        <w:rPr>
          <w:rFonts w:ascii="仿宋" w:eastAsia="仿宋" w:hAnsi="仿宋" w:cs="仿宋" w:hint="eastAsia"/>
          <w:u w:val="single"/>
        </w:rPr>
        <w:t>中央+省+市+县级财政资金</w:t>
      </w:r>
      <w:r>
        <w:rPr>
          <w:rFonts w:ascii="仿宋" w:eastAsia="仿宋" w:hAnsi="仿宋" w:cs="仿宋" w:hint="eastAsia"/>
        </w:rPr>
        <w:t>，建设资金已落实，招标人为</w:t>
      </w:r>
      <w:r>
        <w:rPr>
          <w:rFonts w:ascii="仿宋" w:eastAsia="仿宋" w:hAnsi="仿宋" w:cs="仿宋" w:hint="eastAsia"/>
          <w:u w:val="single"/>
        </w:rPr>
        <w:t>禹州市农业农村局</w:t>
      </w:r>
      <w:r>
        <w:rPr>
          <w:rFonts w:ascii="仿宋" w:eastAsia="仿宋" w:hAnsi="仿宋" w:cs="仿宋" w:hint="eastAsia"/>
        </w:rPr>
        <w:t>，招标代理机构为</w:t>
      </w:r>
      <w:r>
        <w:rPr>
          <w:rFonts w:ascii="仿宋" w:eastAsia="仿宋" w:hAnsi="仿宋" w:cs="仿宋" w:hint="eastAsia"/>
          <w:u w:val="single"/>
        </w:rPr>
        <w:t>中韵天隆国际工程咨询有限公司</w:t>
      </w:r>
      <w:r>
        <w:rPr>
          <w:rFonts w:ascii="仿宋" w:eastAsia="仿宋" w:hAnsi="仿宋" w:cs="仿宋" w:hint="eastAsia"/>
        </w:rPr>
        <w:t>。项目已具备招标条件，现对本工程总承包（EPC+O模式）及监理进行公开招标。</w:t>
      </w:r>
    </w:p>
    <w:p w:rsidR="00ED68A5" w:rsidRDefault="00ED68A5" w:rsidP="00ED68A5">
      <w:pPr>
        <w:adjustRightInd w:val="0"/>
        <w:snapToGrid w:val="0"/>
        <w:spacing w:line="336" w:lineRule="auto"/>
        <w:jc w:val="left"/>
        <w:rPr>
          <w:rFonts w:ascii="仿宋" w:eastAsia="仿宋" w:hAnsi="仿宋" w:cs="仿宋"/>
          <w:b/>
          <w:bCs/>
        </w:rPr>
      </w:pPr>
      <w:r>
        <w:rPr>
          <w:rFonts w:ascii="仿宋" w:eastAsia="仿宋" w:hAnsi="仿宋" w:cs="仿宋" w:hint="eastAsia"/>
          <w:b/>
          <w:bCs/>
        </w:rPr>
        <w:t>2、项目概况与招标范围</w:t>
      </w:r>
      <w:bookmarkEnd w:id="6"/>
      <w:bookmarkEnd w:id="7"/>
    </w:p>
    <w:p w:rsidR="00ED68A5" w:rsidRDefault="00ED68A5" w:rsidP="00ED68A5">
      <w:pPr>
        <w:adjustRightInd w:val="0"/>
        <w:snapToGrid w:val="0"/>
        <w:spacing w:line="336" w:lineRule="auto"/>
        <w:ind w:firstLineChars="200" w:firstLine="480"/>
        <w:jc w:val="left"/>
        <w:rPr>
          <w:rFonts w:ascii="仿宋" w:eastAsia="仿宋" w:hAnsi="仿宋" w:cs="仿宋"/>
        </w:rPr>
      </w:pPr>
      <w:bookmarkStart w:id="8" w:name="_Toc955_WPSOffice_Level1"/>
      <w:bookmarkStart w:id="9" w:name="_Toc11706"/>
      <w:r>
        <w:rPr>
          <w:rFonts w:ascii="仿宋" w:eastAsia="仿宋" w:hAnsi="仿宋" w:cs="仿宋" w:hint="eastAsia"/>
        </w:rPr>
        <w:t>2.1项目名称：</w:t>
      </w:r>
      <w:r w:rsidRPr="00C81F73">
        <w:rPr>
          <w:rFonts w:ascii="仿宋" w:eastAsia="仿宋" w:hAnsi="仿宋" w:cs="仿宋" w:hint="eastAsia"/>
        </w:rPr>
        <w:t>2020年禹州市高标准农田建设项目</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2.2项目编号：</w:t>
      </w:r>
      <w:r w:rsidR="004B1359">
        <w:rPr>
          <w:rFonts w:ascii="仿宋" w:eastAsia="仿宋" w:hAnsi="仿宋" w:cs="仿宋" w:hint="eastAsia"/>
        </w:rPr>
        <w:t>YZCG-DL2020036</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2.3 项目概况：本项目为设计施工总承包</w:t>
      </w:r>
      <w:r w:rsidRPr="004B1359">
        <w:rPr>
          <w:rFonts w:ascii="仿宋" w:eastAsia="仿宋" w:hAnsi="仿宋" w:cs="仿宋" w:hint="eastAsia"/>
        </w:rPr>
        <w:t>，EPC模式为工程设计施工总承包</w:t>
      </w:r>
      <w:r>
        <w:rPr>
          <w:rFonts w:ascii="仿宋" w:eastAsia="仿宋" w:hAnsi="仿宋" w:cs="仿宋" w:hint="eastAsia"/>
        </w:rPr>
        <w:t>，工程总承包企业按照合同约定，承担工程项目的勘察设计、采购、施工、试运行服务等工作，并对承包工程的质量、安全、工期、造价全面负责；O模式为运营维护。工程总投资6100万元。</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2.4 项目建设地点：禹州市无梁镇、浅井镇、苌庄镇、顺店镇、鸿畅镇、方岗镇。</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2.5 项目建设规模：建设规划面积4万亩。</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2.6 项目建设内容：①土壤改良工程；②灌溉与排水工程；③田间道路工程；④农田防护与生态环境保护工程；⑤土地平整工程⑥其他工程。</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2.7招标范围：</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 xml:space="preserve">1标段：勘察设计、施工、采购、运营维护、移交及相关服务。 </w:t>
      </w:r>
    </w:p>
    <w:p w:rsidR="00ED68A5" w:rsidRDefault="00ED68A5" w:rsidP="00ED68A5">
      <w:pPr>
        <w:pStyle w:val="a4"/>
        <w:adjustRightInd w:val="0"/>
        <w:snapToGrid w:val="0"/>
        <w:spacing w:after="0" w:line="336" w:lineRule="auto"/>
        <w:ind w:firstLine="240"/>
      </w:pPr>
      <w:r>
        <w:rPr>
          <w:rFonts w:ascii="仿宋" w:eastAsia="仿宋" w:hAnsi="仿宋" w:cs="仿宋" w:hint="eastAsia"/>
          <w:sz w:val="24"/>
        </w:rPr>
        <w:t xml:space="preserve">  2标段：施工阶段及缺陷责任保修期内等全过程监理。</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2.8 标段划分：本项目划分为二个标段。</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1标段：2020年禹州市高标准农田建设项目（EPC+O）</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2标段：2020年禹州市高标准农田建设项目监理</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2.9质量标准：合格。</w:t>
      </w:r>
    </w:p>
    <w:p w:rsidR="00ED68A5" w:rsidRPr="00CE3E8E" w:rsidRDefault="00ED68A5" w:rsidP="00ED68A5">
      <w:pPr>
        <w:adjustRightInd w:val="0"/>
        <w:snapToGrid w:val="0"/>
        <w:spacing w:line="336" w:lineRule="auto"/>
        <w:ind w:firstLineChars="200" w:firstLine="480"/>
        <w:jc w:val="left"/>
        <w:rPr>
          <w:rFonts w:ascii="仿宋" w:eastAsia="仿宋" w:hAnsi="仿宋" w:cs="仿宋"/>
        </w:rPr>
      </w:pPr>
      <w:r w:rsidRPr="00CE3E8E">
        <w:rPr>
          <w:rFonts w:ascii="仿宋" w:eastAsia="仿宋" w:hAnsi="仿宋" w:cs="仿宋" w:hint="eastAsia"/>
        </w:rPr>
        <w:t>2.</w:t>
      </w:r>
      <w:r>
        <w:rPr>
          <w:rFonts w:ascii="仿宋" w:eastAsia="仿宋" w:hAnsi="仿宋" w:cs="仿宋" w:hint="eastAsia"/>
        </w:rPr>
        <w:t>10</w:t>
      </w:r>
      <w:r w:rsidRPr="00CE3E8E">
        <w:rPr>
          <w:rFonts w:ascii="仿宋" w:eastAsia="仿宋" w:hAnsi="仿宋" w:cs="仿宋" w:hint="eastAsia"/>
        </w:rPr>
        <w:t>工期要求：</w:t>
      </w:r>
    </w:p>
    <w:p w:rsidR="00ED68A5" w:rsidRPr="00CE3E8E" w:rsidRDefault="00ED68A5" w:rsidP="00ED68A5">
      <w:pPr>
        <w:tabs>
          <w:tab w:val="center" w:pos="4394"/>
        </w:tabs>
        <w:adjustRightInd w:val="0"/>
        <w:snapToGrid w:val="0"/>
        <w:spacing w:line="336" w:lineRule="auto"/>
        <w:ind w:firstLineChars="200" w:firstLine="480"/>
        <w:jc w:val="left"/>
        <w:rPr>
          <w:rFonts w:ascii="仿宋" w:eastAsia="仿宋" w:hAnsi="仿宋" w:cs="仿宋"/>
        </w:rPr>
      </w:pPr>
      <w:r w:rsidRPr="00CE3E8E">
        <w:rPr>
          <w:rFonts w:ascii="仿宋" w:eastAsia="仿宋" w:hAnsi="仿宋" w:cs="仿宋" w:hint="eastAsia"/>
        </w:rPr>
        <w:t>1标段： 工期：90日历天。运营维护期：10年。</w:t>
      </w:r>
    </w:p>
    <w:p w:rsidR="00ED68A5" w:rsidRPr="0054447F" w:rsidRDefault="00ED68A5" w:rsidP="00ED68A5">
      <w:pPr>
        <w:pStyle w:val="a4"/>
        <w:adjustRightInd w:val="0"/>
        <w:snapToGrid w:val="0"/>
        <w:spacing w:after="0" w:line="336" w:lineRule="auto"/>
        <w:ind w:firstLine="240"/>
      </w:pPr>
      <w:r w:rsidRPr="00CE3E8E">
        <w:rPr>
          <w:rFonts w:ascii="仿宋" w:eastAsia="仿宋" w:hAnsi="仿宋" w:cs="仿宋" w:hint="eastAsia"/>
          <w:sz w:val="24"/>
        </w:rPr>
        <w:t xml:space="preserve"> </w:t>
      </w:r>
      <w:r w:rsidRPr="00C81F73">
        <w:rPr>
          <w:rFonts w:ascii="仿宋" w:eastAsia="仿宋" w:hAnsi="仿宋" w:cs="仿宋" w:hint="eastAsia"/>
          <w:color w:val="FF0000"/>
          <w:sz w:val="24"/>
        </w:rPr>
        <w:t xml:space="preserve"> </w:t>
      </w:r>
      <w:r w:rsidRPr="0054447F">
        <w:rPr>
          <w:rFonts w:ascii="仿宋" w:eastAsia="仿宋" w:hAnsi="仿宋" w:cs="仿宋" w:hint="eastAsia"/>
          <w:sz w:val="24"/>
        </w:rPr>
        <w:t>2标段：开工之日起至保修期结束。</w:t>
      </w:r>
    </w:p>
    <w:p w:rsidR="00ED68A5" w:rsidRDefault="00ED68A5" w:rsidP="00ED68A5">
      <w:pPr>
        <w:adjustRightInd w:val="0"/>
        <w:snapToGrid w:val="0"/>
        <w:spacing w:line="336" w:lineRule="auto"/>
        <w:jc w:val="left"/>
        <w:rPr>
          <w:rFonts w:ascii="仿宋" w:eastAsia="仿宋" w:hAnsi="仿宋" w:cs="仿宋"/>
          <w:b/>
          <w:bCs/>
        </w:rPr>
      </w:pPr>
      <w:r>
        <w:rPr>
          <w:rFonts w:ascii="仿宋" w:eastAsia="仿宋" w:hAnsi="仿宋" w:cs="仿宋" w:hint="eastAsia"/>
          <w:b/>
          <w:bCs/>
        </w:rPr>
        <w:t>3、投标人资格要求</w:t>
      </w:r>
      <w:bookmarkStart w:id="10" w:name="_Toc228904593"/>
      <w:bookmarkEnd w:id="8"/>
      <w:bookmarkEnd w:id="9"/>
      <w:bookmarkEnd w:id="10"/>
    </w:p>
    <w:p w:rsidR="00ED68A5" w:rsidRDefault="00ED68A5" w:rsidP="00ED68A5">
      <w:pPr>
        <w:adjustRightInd w:val="0"/>
        <w:snapToGrid w:val="0"/>
        <w:spacing w:line="336" w:lineRule="auto"/>
        <w:ind w:firstLineChars="200" w:firstLine="482"/>
        <w:jc w:val="left"/>
        <w:rPr>
          <w:rFonts w:ascii="仿宋" w:eastAsia="仿宋" w:hAnsi="仿宋" w:cs="仿宋"/>
          <w:b/>
          <w:bCs/>
        </w:rPr>
      </w:pPr>
      <w:r>
        <w:rPr>
          <w:rFonts w:ascii="仿宋" w:eastAsia="仿宋" w:hAnsi="仿宋" w:cs="仿宋" w:hint="eastAsia"/>
          <w:b/>
          <w:bCs/>
        </w:rPr>
        <w:lastRenderedPageBreak/>
        <w:t>1标段：</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3.1、投标人须具有独立法人资格，且具有有效的营业执照；</w:t>
      </w:r>
    </w:p>
    <w:p w:rsidR="00ED68A5" w:rsidRPr="00CE3E8E" w:rsidRDefault="00ED68A5" w:rsidP="00ED68A5">
      <w:pPr>
        <w:adjustRightInd w:val="0"/>
        <w:snapToGrid w:val="0"/>
        <w:spacing w:line="336" w:lineRule="auto"/>
        <w:ind w:firstLineChars="200" w:firstLine="480"/>
        <w:jc w:val="left"/>
        <w:rPr>
          <w:rFonts w:ascii="仿宋" w:eastAsia="仿宋" w:hAnsi="仿宋" w:cs="仿宋"/>
        </w:rPr>
      </w:pPr>
      <w:r w:rsidRPr="00CE3E8E">
        <w:rPr>
          <w:rFonts w:ascii="仿宋" w:eastAsia="仿宋" w:hAnsi="仿宋" w:cs="仿宋" w:hint="eastAsia"/>
        </w:rPr>
        <w:t>3.2、投标人须具有建设行政主管部门颁发的市政公用工程施工总承包二级或水利水电工程施工总承包二级及以上资质和有效的安全生产许可证、水利行业设计乙级及以上资质或工程设计（农业工程）乙级及以上资质或农业综合开发生态工程乙级及以上资质；（接受联合体投标，联合体牵头人为工程施工单位，联合体协议书中须明确运营维护主体单位。）</w:t>
      </w:r>
    </w:p>
    <w:p w:rsidR="00ED68A5" w:rsidRDefault="00ED68A5" w:rsidP="00ED68A5">
      <w:pPr>
        <w:adjustRightInd w:val="0"/>
        <w:snapToGrid w:val="0"/>
        <w:spacing w:line="336" w:lineRule="auto"/>
        <w:ind w:firstLine="480"/>
        <w:jc w:val="left"/>
        <w:rPr>
          <w:rFonts w:ascii="仿宋" w:eastAsia="仿宋" w:hAnsi="仿宋" w:cs="仿宋"/>
        </w:rPr>
      </w:pPr>
      <w:r>
        <w:rPr>
          <w:rFonts w:ascii="仿宋" w:eastAsia="仿宋" w:hAnsi="仿宋" w:cs="仿宋" w:hint="eastAsia"/>
        </w:rPr>
        <w:t xml:space="preserve">3.3、项目经理具有市政公用工程或水利水电工程注册二级及以上建造师执业资格和安全生产考核合格证书（B证），同时具有相关专业中级及以上职称，无在建工程；项目施工技术负责人具有相关专业中级及以上职称;拟派本项目的项目设计负责人具有相关专业中级及以上职称。 </w:t>
      </w:r>
    </w:p>
    <w:p w:rsidR="00ED68A5" w:rsidRDefault="00ED68A5" w:rsidP="00ED68A5">
      <w:pPr>
        <w:adjustRightInd w:val="0"/>
        <w:snapToGrid w:val="0"/>
        <w:spacing w:line="336" w:lineRule="auto"/>
        <w:ind w:firstLine="480"/>
        <w:jc w:val="left"/>
        <w:rPr>
          <w:rFonts w:ascii="仿宋" w:eastAsia="仿宋" w:hAnsi="仿宋" w:cs="仿宋"/>
          <w:color w:val="FF0000"/>
        </w:rPr>
      </w:pPr>
      <w:r>
        <w:rPr>
          <w:rFonts w:ascii="仿宋" w:eastAsia="仿宋" w:hAnsi="仿宋" w:cs="仿宋" w:hint="eastAsia"/>
        </w:rPr>
        <w:t>3.4、财务要求：投标人近三年财务状况良好</w:t>
      </w:r>
      <w:r w:rsidRPr="0054447F">
        <w:rPr>
          <w:rFonts w:ascii="仿宋" w:eastAsia="仿宋" w:hAnsi="仿宋" w:cs="仿宋" w:hint="eastAsia"/>
        </w:rPr>
        <w:t>（提供2017、2018、2019年度</w:t>
      </w:r>
      <w:r>
        <w:rPr>
          <w:rFonts w:ascii="仿宋" w:eastAsia="仿宋" w:hAnsi="仿宋" w:cs="仿宋" w:hint="eastAsia"/>
        </w:rPr>
        <w:t>经审计的财务报告，新成立公司以公司成立时间为准，要求注册会计师签字并加盖会计师注册执业章），没有处于被责令停业、财产被接管、冻结、破产状态；</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3.5、信誉要求：投标人应通过“信用中国”网站查询“失信被执行人”和“重大税收违法案件当事人名单”及中国政府采购网查询“政府采购严重违法失信行为记录名单”渠道查询自身信用记录，并提供查询截图。一旦发现投标人存在信用失信问题，招标人有权取消其投标和中标资格；</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3.6、本项目接受联合体投标，联合体投标除满足上述要求外,同时需具备以下条件：</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（1）联合体最多应由两家单位组成。投标文件中应附联合体协议书，其中联合体牵头人为施工单位，代表联合体在投标和履行合同中承担联合体的义务和法律责任。</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（2）联合体各方签订共同投标</w:t>
      </w:r>
      <w:hyperlink r:id="rId6" w:tgtFrame="https://wenda.so.com/q/_blank" w:history="1">
        <w:r>
          <w:rPr>
            <w:rFonts w:ascii="仿宋" w:eastAsia="仿宋" w:hAnsi="仿宋" w:cs="仿宋" w:hint="eastAsia"/>
          </w:rPr>
          <w:t>协议</w:t>
        </w:r>
      </w:hyperlink>
      <w:r>
        <w:rPr>
          <w:rFonts w:ascii="仿宋" w:eastAsia="仿宋" w:hAnsi="仿宋" w:cs="仿宋" w:hint="eastAsia"/>
        </w:rPr>
        <w:t>后，不得再以自己</w:t>
      </w:r>
      <w:hyperlink r:id="rId7" w:tgtFrame="https://wenda.so.com/q/_blank" w:history="1">
        <w:r>
          <w:rPr>
            <w:rFonts w:ascii="仿宋" w:eastAsia="仿宋" w:hAnsi="仿宋" w:cs="仿宋" w:hint="eastAsia"/>
          </w:rPr>
          <w:t>名义</w:t>
        </w:r>
      </w:hyperlink>
      <w:r>
        <w:rPr>
          <w:rFonts w:ascii="仿宋" w:eastAsia="仿宋" w:hAnsi="仿宋" w:cs="仿宋" w:hint="eastAsia"/>
        </w:rPr>
        <w:t>单独投标，也不得组成新的联合体或参加其他联合体在同一</w:t>
      </w:r>
      <w:hyperlink r:id="rId8" w:tgtFrame="https://wenda.so.com/q/_blank" w:history="1">
        <w:r>
          <w:rPr>
            <w:rFonts w:ascii="仿宋" w:eastAsia="仿宋" w:hAnsi="仿宋" w:cs="仿宋" w:hint="eastAsia"/>
          </w:rPr>
          <w:t>项目</w:t>
        </w:r>
      </w:hyperlink>
      <w:r>
        <w:rPr>
          <w:rFonts w:ascii="仿宋" w:eastAsia="仿宋" w:hAnsi="仿宋" w:cs="仿宋" w:hint="eastAsia"/>
        </w:rPr>
        <w:t>中投标。</w:t>
      </w:r>
    </w:p>
    <w:p w:rsidR="00ED68A5" w:rsidRDefault="00ED68A5" w:rsidP="00ED68A5">
      <w:pPr>
        <w:adjustRightInd w:val="0"/>
        <w:snapToGrid w:val="0"/>
        <w:spacing w:line="336" w:lineRule="auto"/>
        <w:ind w:firstLineChars="200" w:firstLine="482"/>
        <w:jc w:val="left"/>
        <w:rPr>
          <w:rFonts w:ascii="仿宋" w:eastAsia="仿宋" w:hAnsi="仿宋" w:cs="仿宋"/>
          <w:b/>
          <w:bCs/>
        </w:rPr>
      </w:pPr>
      <w:bookmarkStart w:id="11" w:name="_Toc28427"/>
      <w:bookmarkStart w:id="12" w:name="_Toc30512_WPSOffice_Level1"/>
      <w:r>
        <w:rPr>
          <w:rFonts w:ascii="仿宋" w:eastAsia="仿宋" w:hAnsi="仿宋" w:cs="仿宋" w:hint="eastAsia"/>
          <w:b/>
          <w:bCs/>
        </w:rPr>
        <w:t>2标段：</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3.1、投标人须具有独立法人资格，且具有有效的营业执照；</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3.2、投标人须具有建设行政主管部门颁发的市政公用工程监理乙级及以上资质或水利水电工程监理乙级及以上资质</w:t>
      </w:r>
      <w:r>
        <w:rPr>
          <w:rFonts w:ascii="仿宋" w:eastAsia="仿宋" w:hAnsi="仿宋" w:cs="仿宋"/>
        </w:rPr>
        <w:t>；</w:t>
      </w:r>
    </w:p>
    <w:p w:rsidR="00ED68A5" w:rsidRPr="00CE3E8E" w:rsidRDefault="00ED68A5" w:rsidP="00ED68A5">
      <w:pPr>
        <w:adjustRightInd w:val="0"/>
        <w:snapToGrid w:val="0"/>
        <w:spacing w:line="336" w:lineRule="auto"/>
        <w:ind w:firstLineChars="200" w:firstLine="480"/>
        <w:jc w:val="left"/>
        <w:rPr>
          <w:rFonts w:ascii="仿宋" w:eastAsia="仿宋" w:hAnsi="仿宋" w:cs="仿宋"/>
        </w:rPr>
      </w:pPr>
      <w:r w:rsidRPr="00CE3E8E">
        <w:rPr>
          <w:rFonts w:ascii="仿宋" w:eastAsia="仿宋" w:hAnsi="仿宋" w:cs="仿宋" w:hint="eastAsia"/>
        </w:rPr>
        <w:t>3.3、拟投入的总监理工程师必须具备市政公用工程或水利水电专业监理工程师资格证书；</w:t>
      </w:r>
    </w:p>
    <w:p w:rsidR="00ED68A5" w:rsidRDefault="00ED68A5" w:rsidP="00ED68A5">
      <w:pPr>
        <w:adjustRightInd w:val="0"/>
        <w:snapToGrid w:val="0"/>
        <w:spacing w:line="336" w:lineRule="auto"/>
        <w:ind w:firstLine="480"/>
        <w:jc w:val="left"/>
        <w:rPr>
          <w:rFonts w:ascii="仿宋" w:eastAsia="仿宋" w:hAnsi="仿宋" w:cs="仿宋"/>
        </w:rPr>
      </w:pPr>
      <w:r>
        <w:rPr>
          <w:rFonts w:ascii="仿宋" w:eastAsia="仿宋" w:hAnsi="仿宋" w:cs="仿宋" w:hint="eastAsia"/>
        </w:rPr>
        <w:t>3.4、财务要求：投标人近三年财务状况</w:t>
      </w:r>
      <w:r w:rsidRPr="0054447F">
        <w:rPr>
          <w:rFonts w:ascii="仿宋" w:eastAsia="仿宋" w:hAnsi="仿宋" w:cs="仿宋" w:hint="eastAsia"/>
        </w:rPr>
        <w:t>良好（提供2017、2018、2019年度</w:t>
      </w:r>
      <w:r w:rsidRPr="0054447F">
        <w:rPr>
          <w:rFonts w:ascii="仿宋" w:eastAsia="仿宋" w:hAnsi="仿宋" w:cs="仿宋" w:hint="eastAsia"/>
        </w:rPr>
        <w:lastRenderedPageBreak/>
        <w:t>经审计的财务报告，新成立公司以公司成立时间为</w:t>
      </w:r>
      <w:r>
        <w:rPr>
          <w:rFonts w:ascii="仿宋" w:eastAsia="仿宋" w:hAnsi="仿宋" w:cs="仿宋" w:hint="eastAsia"/>
        </w:rPr>
        <w:t>准，要求注册会计师签字并加盖会计师注册执业章），没有处于被责令停业、财产被接管、冻结、破产状态；</w:t>
      </w:r>
    </w:p>
    <w:p w:rsidR="00ED68A5" w:rsidRDefault="00ED68A5" w:rsidP="00ED68A5">
      <w:pPr>
        <w:adjustRightInd w:val="0"/>
        <w:snapToGrid w:val="0"/>
        <w:spacing w:line="336" w:lineRule="auto"/>
        <w:ind w:firstLine="480"/>
        <w:jc w:val="left"/>
        <w:rPr>
          <w:rFonts w:ascii="仿宋" w:eastAsia="仿宋" w:hAnsi="仿宋" w:cs="仿宋"/>
        </w:rPr>
      </w:pPr>
      <w:r>
        <w:rPr>
          <w:rFonts w:ascii="仿宋" w:eastAsia="仿宋" w:hAnsi="仿宋" w:cs="仿宋" w:hint="eastAsia"/>
        </w:rPr>
        <w:t>3.5、信誉要求：投标人应通过“信用中国”网站查询“失信被执行人”和“重大税收违法案件当事人名单”及中国政府采购网查询“政府采购严重违法失信行为记录名单”渠道查询自身信用记录，并提供查询截图。一旦发现投标人存在信用失信问题，招标人有权取消其投标和中标资格；</w:t>
      </w:r>
    </w:p>
    <w:p w:rsidR="00ED68A5" w:rsidRDefault="00ED68A5" w:rsidP="00ED68A5">
      <w:pPr>
        <w:adjustRightInd w:val="0"/>
        <w:snapToGrid w:val="0"/>
        <w:spacing w:line="336" w:lineRule="auto"/>
        <w:ind w:firstLine="480"/>
        <w:jc w:val="left"/>
        <w:rPr>
          <w:rFonts w:ascii="仿宋" w:eastAsia="仿宋" w:hAnsi="仿宋" w:cs="仿宋"/>
        </w:rPr>
      </w:pPr>
      <w:r>
        <w:rPr>
          <w:rFonts w:ascii="仿宋" w:eastAsia="仿宋" w:hAnsi="仿宋" w:cs="仿宋" w:hint="eastAsia"/>
        </w:rPr>
        <w:t>3.6、本标段不接受联合体投标。</w:t>
      </w:r>
    </w:p>
    <w:p w:rsidR="00ED68A5" w:rsidRDefault="00ED68A5" w:rsidP="00ED68A5">
      <w:pPr>
        <w:adjustRightInd w:val="0"/>
        <w:snapToGrid w:val="0"/>
        <w:spacing w:line="336" w:lineRule="auto"/>
        <w:ind w:firstLineChars="200" w:firstLine="482"/>
        <w:jc w:val="left"/>
        <w:rPr>
          <w:rFonts w:ascii="仿宋" w:eastAsia="仿宋" w:hAnsi="仿宋" w:cs="仿宋"/>
          <w:b/>
          <w:bCs/>
        </w:rPr>
      </w:pPr>
      <w:bookmarkStart w:id="13" w:name="_Toc9553_WPSOffice_Level1"/>
      <w:bookmarkStart w:id="14" w:name="_Toc4629"/>
      <w:bookmarkEnd w:id="11"/>
      <w:bookmarkEnd w:id="12"/>
      <w:r>
        <w:rPr>
          <w:rFonts w:ascii="仿宋" w:eastAsia="仿宋" w:hAnsi="仿宋" w:cs="仿宋" w:hint="eastAsia"/>
          <w:b/>
          <w:bCs/>
        </w:rPr>
        <w:t>4、网上下载招标文件</w:t>
      </w:r>
    </w:p>
    <w:p w:rsidR="00ED68A5" w:rsidRDefault="00ED68A5" w:rsidP="00ED68A5">
      <w:pPr>
        <w:widowControl/>
        <w:shd w:val="clear" w:color="auto" w:fill="FFFFFF"/>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4.1持CA数字认证证书，登录【全国公共资源交易平台（河南省·许昌市）】“系统用户注册”入口（http://221.14.6.70:8088/ggzy/eps/public/RegistAllJcxx.html）进行免费注册登记（详见“常见问题解答-诚信库网上注册相关资料下载”）；</w:t>
      </w:r>
    </w:p>
    <w:p w:rsidR="00ED68A5" w:rsidRDefault="00ED68A5" w:rsidP="00ED68A5">
      <w:pPr>
        <w:widowControl/>
        <w:shd w:val="clear" w:color="auto" w:fill="FFFFFF"/>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4.2在投标截止时间前登录【全国公共资源交易平台（河南省·许昌市）】“投标人/供应商登录”入口（http://221.14.6.70:8088/ggzy/）自行下载招标文件（详见“常见问题解答-交易系统操作手册”）。</w:t>
      </w:r>
    </w:p>
    <w:p w:rsidR="00ED68A5" w:rsidRDefault="00ED68A5" w:rsidP="00ED68A5">
      <w:pPr>
        <w:widowControl/>
        <w:shd w:val="clear" w:color="auto" w:fill="FFFFFF"/>
        <w:adjustRightInd w:val="0"/>
        <w:snapToGrid w:val="0"/>
        <w:spacing w:line="336" w:lineRule="auto"/>
        <w:ind w:firstLineChars="199" w:firstLine="479"/>
        <w:jc w:val="left"/>
        <w:rPr>
          <w:rFonts w:ascii="仿宋" w:eastAsia="仿宋" w:hAnsi="仿宋" w:cs="仿宋"/>
          <w:b/>
          <w:bCs/>
        </w:rPr>
      </w:pPr>
      <w:r>
        <w:rPr>
          <w:rFonts w:ascii="仿宋" w:eastAsia="仿宋" w:hAnsi="仿宋" w:cs="仿宋" w:hint="eastAsia"/>
          <w:b/>
          <w:bCs/>
        </w:rPr>
        <w:t>5、招标文件的获取</w:t>
      </w:r>
    </w:p>
    <w:p w:rsidR="00ED68A5" w:rsidRDefault="00ED68A5" w:rsidP="00ED68A5">
      <w:pPr>
        <w:widowControl/>
        <w:shd w:val="clear" w:color="auto" w:fill="FFFFFF"/>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5.1招标文件的获取：投标人于投标文件递交截止时间前均可登录《全国公共资源交易平台(河南省▪许昌市)》（http://ggzy.xuchang.gov.cn/），通过“投标人/供应商登录”入口自行下载。</w:t>
      </w:r>
    </w:p>
    <w:p w:rsidR="00ED68A5" w:rsidRDefault="00ED68A5" w:rsidP="00ED68A5">
      <w:pPr>
        <w:widowControl/>
        <w:shd w:val="clear" w:color="auto" w:fill="FFFFFF"/>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5.2招标文件每套售价500元，投标人于开标时在规定时间内转账至支付宝，支付宝账号开标时临时公布。逾期或拒交招标文件费用的，视为放弃投标，投标文件不予解密。（转账时请备注项目编号、所属标段及公司名称。）</w:t>
      </w:r>
    </w:p>
    <w:p w:rsidR="00ED68A5" w:rsidRDefault="00ED68A5" w:rsidP="00ED68A5">
      <w:pPr>
        <w:widowControl/>
        <w:shd w:val="clear" w:color="auto" w:fill="FFFFFF"/>
        <w:adjustRightInd w:val="0"/>
        <w:snapToGrid w:val="0"/>
        <w:spacing w:line="336" w:lineRule="auto"/>
        <w:ind w:firstLineChars="199" w:firstLine="479"/>
        <w:jc w:val="left"/>
        <w:rPr>
          <w:rFonts w:ascii="仿宋" w:eastAsia="仿宋" w:hAnsi="仿宋" w:cs="仿宋"/>
          <w:b/>
          <w:bCs/>
        </w:rPr>
      </w:pPr>
      <w:r>
        <w:rPr>
          <w:rFonts w:ascii="仿宋" w:eastAsia="仿宋" w:hAnsi="仿宋" w:cs="仿宋" w:hint="eastAsia"/>
          <w:b/>
          <w:bCs/>
        </w:rPr>
        <w:t>6、投标文件的提交</w:t>
      </w:r>
    </w:p>
    <w:p w:rsidR="00ED68A5" w:rsidRDefault="00ED68A5" w:rsidP="00ED68A5">
      <w:pPr>
        <w:widowControl/>
        <w:shd w:val="clear" w:color="auto" w:fill="FFFFFF"/>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6.1 本项目为全流程电子化交易项目，投标人应按规定在投标截止时间（同开标时间）前通过《全国公共资源交易平台(河南省▪许昌市)》公共资源交易系统成功上传本项目加密电子投标文件。</w:t>
      </w:r>
    </w:p>
    <w:p w:rsidR="00ED68A5" w:rsidRPr="004B1359" w:rsidRDefault="00ED68A5" w:rsidP="00ED68A5">
      <w:pPr>
        <w:widowControl/>
        <w:shd w:val="clear" w:color="auto" w:fill="FFFFFF"/>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6.2 投标文件提交的截止时间及开标时间</w:t>
      </w:r>
      <w:r w:rsidRPr="004B1359">
        <w:rPr>
          <w:rFonts w:ascii="仿宋" w:eastAsia="仿宋" w:hAnsi="仿宋" w:cs="仿宋" w:hint="eastAsia"/>
        </w:rPr>
        <w:t>：2020年</w:t>
      </w:r>
      <w:r w:rsidR="004B1359" w:rsidRPr="004B1359">
        <w:rPr>
          <w:rFonts w:ascii="仿宋" w:eastAsia="仿宋" w:hAnsi="仿宋" w:cs="仿宋" w:hint="eastAsia"/>
        </w:rPr>
        <w:t>7</w:t>
      </w:r>
      <w:r w:rsidRPr="004B1359">
        <w:rPr>
          <w:rFonts w:ascii="仿宋" w:eastAsia="仿宋" w:hAnsi="仿宋" w:cs="仿宋" w:hint="eastAsia"/>
        </w:rPr>
        <w:t>月</w:t>
      </w:r>
      <w:r w:rsidR="004B1359" w:rsidRPr="004B1359">
        <w:rPr>
          <w:rFonts w:ascii="仿宋" w:eastAsia="仿宋" w:hAnsi="仿宋" w:cs="仿宋" w:hint="eastAsia"/>
        </w:rPr>
        <w:t>7</w:t>
      </w:r>
      <w:r w:rsidRPr="004B1359">
        <w:rPr>
          <w:rFonts w:ascii="仿宋" w:eastAsia="仿宋" w:hAnsi="仿宋" w:cs="仿宋" w:hint="eastAsia"/>
        </w:rPr>
        <w:t xml:space="preserve">日 </w:t>
      </w:r>
      <w:r w:rsidR="004B1359" w:rsidRPr="004B1359">
        <w:rPr>
          <w:rFonts w:ascii="仿宋" w:eastAsia="仿宋" w:hAnsi="仿宋" w:cs="仿宋" w:hint="eastAsia"/>
        </w:rPr>
        <w:t>8</w:t>
      </w:r>
      <w:r w:rsidRPr="004B1359">
        <w:rPr>
          <w:rFonts w:ascii="仿宋" w:eastAsia="仿宋" w:hAnsi="仿宋" w:cs="仿宋" w:hint="eastAsia"/>
        </w:rPr>
        <w:t>时</w:t>
      </w:r>
      <w:r w:rsidR="004B1359" w:rsidRPr="004B1359">
        <w:rPr>
          <w:rFonts w:ascii="仿宋" w:eastAsia="仿宋" w:hAnsi="仿宋" w:cs="仿宋" w:hint="eastAsia"/>
        </w:rPr>
        <w:t>30</w:t>
      </w:r>
      <w:r w:rsidRPr="004B1359">
        <w:rPr>
          <w:rFonts w:ascii="仿宋" w:eastAsia="仿宋" w:hAnsi="仿宋" w:cs="仿宋" w:hint="eastAsia"/>
        </w:rPr>
        <w:t>分（北京时间）。</w:t>
      </w:r>
    </w:p>
    <w:p w:rsidR="00ED68A5" w:rsidRDefault="00ED68A5" w:rsidP="00ED68A5">
      <w:pPr>
        <w:widowControl/>
        <w:shd w:val="clear" w:color="auto" w:fill="FFFFFF"/>
        <w:adjustRightInd w:val="0"/>
        <w:snapToGrid w:val="0"/>
        <w:spacing w:line="336" w:lineRule="auto"/>
        <w:ind w:firstLineChars="200" w:firstLine="480"/>
        <w:jc w:val="left"/>
        <w:rPr>
          <w:rFonts w:ascii="仿宋" w:eastAsia="仿宋" w:hAnsi="仿宋" w:cs="仿宋"/>
        </w:rPr>
      </w:pPr>
      <w:r w:rsidRPr="004B1359">
        <w:rPr>
          <w:rFonts w:ascii="仿宋" w:eastAsia="仿宋" w:hAnsi="仿宋" w:cs="仿宋" w:hint="eastAsia"/>
        </w:rPr>
        <w:t>6.3招标人（代理机构）线上开标地点：禹州市公共资源交易中心开标</w:t>
      </w:r>
      <w:r w:rsidR="004B1359" w:rsidRPr="004B1359">
        <w:rPr>
          <w:rFonts w:ascii="仿宋" w:eastAsia="仿宋" w:hAnsi="仿宋" w:cs="仿宋" w:hint="eastAsia"/>
        </w:rPr>
        <w:t>1</w:t>
      </w:r>
      <w:r w:rsidRPr="004B1359">
        <w:rPr>
          <w:rFonts w:ascii="仿宋" w:eastAsia="仿宋" w:hAnsi="仿宋" w:cs="仿宋" w:hint="eastAsia"/>
        </w:rPr>
        <w:t>室（禹州市行政服务中心楼9楼）。本项目采用远程不见面</w:t>
      </w:r>
      <w:r>
        <w:rPr>
          <w:rFonts w:ascii="仿宋" w:eastAsia="仿宋" w:hAnsi="仿宋" w:cs="仿宋" w:hint="eastAsia"/>
        </w:rPr>
        <w:t>开标，投标人无须到开标现场参加开标会议、无须现场提交有关原件资料；投标人在开标时间前持CA数字证书登录全国公共资源交易平台（河南省•许昌市）——进入公共资源交易</w:t>
      </w:r>
      <w:r>
        <w:rPr>
          <w:rFonts w:ascii="仿宋" w:eastAsia="仿宋" w:hAnsi="仿宋" w:cs="仿宋" w:hint="eastAsia"/>
        </w:rPr>
        <w:lastRenderedPageBreak/>
        <w:t>系统（http://ggzy.xuchang.gov.cn:8088/ggzy/）——点击“项目信息——项目名称”——在系统操作导航栏点击“开标——不见面开标大厅”，准时参加线上开标，进行远程解密、在线询问、电子签章等。</w:t>
      </w:r>
    </w:p>
    <w:p w:rsidR="00ED68A5" w:rsidRDefault="00ED68A5" w:rsidP="00ED68A5">
      <w:pPr>
        <w:widowControl/>
        <w:shd w:val="clear" w:color="auto" w:fill="FFFFFF"/>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6.4逾期送达（未成功上传）的或者未按规定解密的电子投标文件，招标人不予受理。</w:t>
      </w:r>
    </w:p>
    <w:p w:rsidR="00ED68A5" w:rsidRDefault="00ED68A5" w:rsidP="00ED68A5">
      <w:pPr>
        <w:widowControl/>
        <w:shd w:val="clear" w:color="auto" w:fill="FFFFFF"/>
        <w:adjustRightInd w:val="0"/>
        <w:snapToGrid w:val="0"/>
        <w:spacing w:line="336" w:lineRule="auto"/>
        <w:ind w:firstLineChars="199" w:firstLine="479"/>
        <w:jc w:val="left"/>
        <w:rPr>
          <w:rFonts w:ascii="仿宋" w:eastAsia="仿宋" w:hAnsi="仿宋" w:cs="仿宋"/>
          <w:b/>
          <w:bCs/>
        </w:rPr>
      </w:pPr>
      <w:r>
        <w:rPr>
          <w:rFonts w:ascii="仿宋" w:eastAsia="仿宋" w:hAnsi="仿宋" w:cs="仿宋" w:hint="eastAsia"/>
          <w:b/>
          <w:bCs/>
        </w:rPr>
        <w:t>7、发布公告的媒介</w:t>
      </w:r>
    </w:p>
    <w:p w:rsidR="00ED68A5" w:rsidRDefault="00ED68A5" w:rsidP="00ED68A5">
      <w:pPr>
        <w:widowControl/>
        <w:shd w:val="clear" w:color="auto" w:fill="FFFFFF"/>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本公告同时在《河南省电子招标投标公共服务平台》、《全国公共资源交易平台（河南省·许昌市）》上发布。</w:t>
      </w:r>
    </w:p>
    <w:p w:rsidR="00ED68A5" w:rsidRDefault="00ED68A5" w:rsidP="00ED68A5">
      <w:pPr>
        <w:adjustRightInd w:val="0"/>
        <w:snapToGrid w:val="0"/>
        <w:spacing w:line="336" w:lineRule="auto"/>
        <w:ind w:firstLineChars="200" w:firstLine="482"/>
        <w:jc w:val="left"/>
        <w:rPr>
          <w:rFonts w:ascii="仿宋" w:eastAsia="仿宋" w:hAnsi="仿宋" w:cs="仿宋"/>
          <w:b/>
          <w:bCs/>
        </w:rPr>
      </w:pPr>
      <w:r>
        <w:rPr>
          <w:rFonts w:ascii="仿宋" w:eastAsia="仿宋" w:hAnsi="仿宋" w:cs="仿宋" w:hint="eastAsia"/>
          <w:b/>
          <w:bCs/>
        </w:rPr>
        <w:t>8、联系方式</w:t>
      </w:r>
      <w:bookmarkEnd w:id="13"/>
      <w:bookmarkEnd w:id="14"/>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 xml:space="preserve">招 标 人：禹州市农业农村局 </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地    址：禹州市画圣路北段</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联 系 人：和先生</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电    话：0374-8609621</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招标代理机构：中韵天隆国际工程咨询有限公司</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联系人：李女士</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联系电话：13569978617</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地址：禹州市行政北路投资大厦19楼</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监督单位：禹州市农业农村局监察联络室</w:t>
      </w:r>
    </w:p>
    <w:p w:rsidR="00ED68A5" w:rsidRDefault="00ED68A5" w:rsidP="00ED68A5">
      <w:pPr>
        <w:adjustRightInd w:val="0"/>
        <w:snapToGrid w:val="0"/>
        <w:spacing w:line="336" w:lineRule="auto"/>
        <w:ind w:firstLineChars="200" w:firstLine="480"/>
        <w:jc w:val="left"/>
        <w:rPr>
          <w:rFonts w:ascii="仿宋" w:eastAsia="仿宋" w:hAnsi="仿宋" w:cs="仿宋"/>
        </w:rPr>
      </w:pPr>
      <w:r>
        <w:rPr>
          <w:rFonts w:ascii="仿宋" w:eastAsia="仿宋" w:hAnsi="仿宋" w:cs="仿宋" w:hint="eastAsia"/>
        </w:rPr>
        <w:t>联系电话：0374-8609612</w:t>
      </w:r>
    </w:p>
    <w:p w:rsidR="00ED68A5" w:rsidRDefault="00ED68A5" w:rsidP="00ED68A5">
      <w:pPr>
        <w:adjustRightInd w:val="0"/>
        <w:snapToGrid w:val="0"/>
        <w:spacing w:line="336" w:lineRule="auto"/>
        <w:ind w:firstLineChars="200" w:firstLine="480"/>
        <w:jc w:val="right"/>
        <w:rPr>
          <w:rFonts w:ascii="仿宋" w:eastAsia="仿宋" w:hAnsi="仿宋" w:cs="仿宋"/>
        </w:rPr>
      </w:pPr>
    </w:p>
    <w:p w:rsidR="00E306D9" w:rsidRDefault="00E306D9" w:rsidP="00ED68A5">
      <w:pPr>
        <w:adjustRightInd w:val="0"/>
        <w:snapToGrid w:val="0"/>
        <w:spacing w:line="336" w:lineRule="auto"/>
        <w:jc w:val="left"/>
      </w:pPr>
    </w:p>
    <w:p w:rsidR="00ED68A5" w:rsidRDefault="00ED68A5" w:rsidP="00ED68A5">
      <w:pPr>
        <w:pStyle w:val="2"/>
      </w:pPr>
    </w:p>
    <w:p w:rsidR="00ED68A5" w:rsidRPr="00ED68A5" w:rsidRDefault="00ED68A5" w:rsidP="00ED68A5"/>
    <w:p w:rsidR="00ED68A5" w:rsidRDefault="00ED68A5" w:rsidP="00ED68A5"/>
    <w:p w:rsidR="00ED68A5" w:rsidRDefault="00ED68A5" w:rsidP="00ED68A5">
      <w:pPr>
        <w:pStyle w:val="2"/>
      </w:pPr>
    </w:p>
    <w:p w:rsidR="00ED68A5" w:rsidRDefault="00ED68A5" w:rsidP="00ED68A5"/>
    <w:p w:rsidR="00ED68A5" w:rsidRDefault="00ED68A5" w:rsidP="00ED68A5">
      <w:pPr>
        <w:pStyle w:val="2"/>
      </w:pPr>
    </w:p>
    <w:p w:rsidR="00ED68A5" w:rsidRDefault="00ED68A5" w:rsidP="00ED68A5"/>
    <w:p w:rsidR="00ED68A5" w:rsidRDefault="00ED68A5" w:rsidP="00ED68A5">
      <w:pPr>
        <w:adjustRightInd w:val="0"/>
        <w:snapToGrid w:val="0"/>
        <w:spacing w:line="336" w:lineRule="auto"/>
        <w:rPr>
          <w:rFonts w:ascii="仿宋" w:eastAsia="仿宋" w:hAnsi="仿宋" w:cs="仿宋"/>
          <w:b/>
          <w:szCs w:val="32"/>
        </w:rPr>
      </w:pPr>
      <w:r>
        <w:rPr>
          <w:rFonts w:ascii="仿宋" w:eastAsia="仿宋" w:hAnsi="仿宋" w:cs="仿宋" w:hint="eastAsia"/>
          <w:b/>
          <w:szCs w:val="32"/>
        </w:rPr>
        <w:lastRenderedPageBreak/>
        <w:t>温馨提示：</w:t>
      </w:r>
    </w:p>
    <w:p w:rsidR="00ED68A5" w:rsidRDefault="00ED68A5" w:rsidP="00ED68A5">
      <w:pPr>
        <w:adjustRightInd w:val="0"/>
        <w:snapToGrid w:val="0"/>
        <w:spacing w:line="336" w:lineRule="auto"/>
        <w:ind w:firstLineChars="200" w:firstLine="482"/>
        <w:rPr>
          <w:rFonts w:ascii="仿宋" w:eastAsia="仿宋" w:hAnsi="仿宋" w:cs="仿宋"/>
          <w:szCs w:val="32"/>
        </w:rPr>
      </w:pPr>
      <w:r>
        <w:rPr>
          <w:rFonts w:ascii="仿宋" w:eastAsia="仿宋" w:hAnsi="仿宋" w:cs="仿宋" w:hint="eastAsia"/>
          <w:b/>
          <w:szCs w:val="32"/>
        </w:rPr>
        <w:t>本项目为全流程电子化交易项目，请认真阅读招标文件，并注意以下事项。</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1.投标人应按招标文件规定编制、提交、解密电子投标文件。</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2.电子文件下载、制作、提交期间和远程不见面开标（电子投标文件的解密）环节，投标人须使用同一个CA数字证书（证书须在有效期内并可正常使用）。</w:t>
      </w:r>
    </w:p>
    <w:p w:rsidR="00ED68A5" w:rsidRDefault="00ED68A5" w:rsidP="00ED68A5">
      <w:pPr>
        <w:tabs>
          <w:tab w:val="left" w:pos="7095"/>
        </w:tabs>
        <w:adjustRightInd w:val="0"/>
        <w:snapToGrid w:val="0"/>
        <w:spacing w:line="336" w:lineRule="auto"/>
        <w:ind w:firstLineChars="200" w:firstLine="482"/>
        <w:rPr>
          <w:rFonts w:ascii="仿宋" w:eastAsia="仿宋" w:hAnsi="仿宋" w:cs="仿宋"/>
          <w:b/>
          <w:szCs w:val="32"/>
        </w:rPr>
      </w:pPr>
      <w:r>
        <w:rPr>
          <w:rFonts w:ascii="仿宋" w:eastAsia="仿宋" w:hAnsi="仿宋" w:cs="仿宋" w:hint="eastAsia"/>
          <w:b/>
          <w:szCs w:val="32"/>
        </w:rPr>
        <w:t>3.电子投标文件的制作</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3.1 投标人登录《全国公共资源交易平台(河南省▪许昌市)》公共资源交易系统（</w:t>
      </w:r>
      <w:hyperlink r:id="rId9" w:history="1">
        <w:r>
          <w:rPr>
            <w:rFonts w:ascii="仿宋" w:eastAsia="仿宋" w:hAnsi="仿宋" w:cs="仿宋" w:hint="eastAsia"/>
            <w:szCs w:val="32"/>
          </w:rPr>
          <w:t>http://221.14.6.70:8088/ggzy/</w:t>
        </w:r>
      </w:hyperlink>
      <w:r>
        <w:rPr>
          <w:rFonts w:ascii="仿宋" w:eastAsia="仿宋" w:hAnsi="仿宋" w:cs="仿宋" w:hint="eastAsia"/>
          <w:szCs w:val="32"/>
        </w:rPr>
        <w:t>）下载“许昌投标文件制作系统SEARUN 最新版本”，按招标文件要求制作电子投标文件。</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电子投标文件的制作，参考《全国公共资源交易平台(河南省▪许昌市)》公共资源交易系统——组件下载——交易系统操作手册（投标人、供应商）。</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3.2 投标人须将招标文件要求的资质、业绩、荣誉及相关人员证明材料等资料原件扫描件（或图片）制作到所提交的电子投标文件中。</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3.3投标人对同一项目多个标段进行投标的，应分别下载所投标段的招标文件，按标段制作电子投标文件，并按招标文件要求在相应位置加盖投标人电子印章和法人电子印章。</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一个标段对应生成一个文件夹（xxxx项目xx标段）,其中后缀名为“.file”的文件用于电子投标使用。</w:t>
      </w:r>
    </w:p>
    <w:p w:rsidR="00ED68A5" w:rsidRDefault="00ED68A5" w:rsidP="00ED68A5">
      <w:pPr>
        <w:autoSpaceDE w:val="0"/>
        <w:autoSpaceDN w:val="0"/>
        <w:adjustRightInd w:val="0"/>
        <w:snapToGrid w:val="0"/>
        <w:spacing w:line="336" w:lineRule="auto"/>
        <w:ind w:firstLineChars="200" w:firstLine="482"/>
        <w:rPr>
          <w:rFonts w:ascii="仿宋" w:eastAsia="仿宋" w:hAnsi="仿宋" w:cs="仿宋"/>
          <w:b/>
          <w:szCs w:val="32"/>
        </w:rPr>
      </w:pPr>
      <w:r>
        <w:rPr>
          <w:rFonts w:ascii="仿宋" w:eastAsia="仿宋" w:hAnsi="仿宋" w:cs="仿宋" w:hint="eastAsia"/>
          <w:b/>
          <w:szCs w:val="32"/>
        </w:rPr>
        <w:t>4.投标保证金的提交</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4.1使用银行转帐方式提交的，投标人通过基本账户将款项一次足额递交、成功绑定，以收款人到账时间为准。</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4.2投标人网上下载招标文件并根据每个标段的缴纳说明单在开标截止时间前提交。每个投标人每个项目每个标段只有唯一缴纳账号，切勿重复缴纳或错误缴纳。</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4.3提交后再次登录</w:t>
      </w:r>
      <w:hyperlink r:id="rId10" w:history="1">
        <w:r>
          <w:rPr>
            <w:rFonts w:ascii="仿宋" w:eastAsia="仿宋" w:hAnsi="仿宋" w:cs="仿宋" w:hint="eastAsia"/>
            <w:szCs w:val="32"/>
          </w:rPr>
          <w:t>http://221.14.6.70:8088/ggzy</w:t>
        </w:r>
      </w:hyperlink>
      <w:r>
        <w:rPr>
          <w:rFonts w:ascii="仿宋" w:eastAsia="仿宋" w:hAnsi="仿宋" w:cs="仿宋" w:hint="eastAsia"/>
          <w:szCs w:val="32"/>
        </w:rPr>
        <w:t>系统，依次点击“会员向导”→“参与投标”→“保证金绑定”→“绑定”进行投标保证金绑定，前述系统显示“禹州公共资源交易中心保证金缴纳回执”表示投标保证金提交完成。未绑定标段的投标保证金，视为未按规定提交。</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4.4投标人按照所投项目及标段将缴纳凭证“禹州公共资源交易中心保证金缴纳回执”附于投标文件中。</w:t>
      </w:r>
    </w:p>
    <w:p w:rsidR="00ED68A5" w:rsidRDefault="00ED68A5" w:rsidP="00ED68A5">
      <w:pPr>
        <w:tabs>
          <w:tab w:val="left" w:pos="7095"/>
        </w:tabs>
        <w:adjustRightInd w:val="0"/>
        <w:snapToGrid w:val="0"/>
        <w:spacing w:line="336" w:lineRule="auto"/>
        <w:ind w:firstLineChars="200" w:firstLine="482"/>
        <w:rPr>
          <w:rFonts w:ascii="仿宋" w:eastAsia="仿宋" w:hAnsi="仿宋" w:cs="仿宋"/>
          <w:b/>
          <w:szCs w:val="32"/>
        </w:rPr>
      </w:pPr>
      <w:r>
        <w:rPr>
          <w:rFonts w:ascii="仿宋" w:eastAsia="仿宋" w:hAnsi="仿宋" w:cs="仿宋" w:hint="eastAsia"/>
          <w:b/>
          <w:szCs w:val="32"/>
        </w:rPr>
        <w:t>5.加密电子投标文件的提交</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5.1电子投标文件应在规定的投标截止时间（开标时间）之前成功提交至【全</w:t>
      </w:r>
      <w:r>
        <w:rPr>
          <w:rFonts w:ascii="仿宋" w:eastAsia="仿宋" w:hAnsi="仿宋" w:cs="仿宋" w:hint="eastAsia"/>
          <w:szCs w:val="32"/>
        </w:rPr>
        <w:lastRenderedPageBreak/>
        <w:t>国公共资源交易平台(河南省▪许昌市)】公共资源交易系统（</w:t>
      </w:r>
      <w:hyperlink r:id="rId11" w:history="1">
        <w:r>
          <w:rPr>
            <w:rFonts w:ascii="仿宋" w:eastAsia="仿宋" w:hAnsi="仿宋" w:cs="仿宋" w:hint="eastAsia"/>
            <w:szCs w:val="32"/>
          </w:rPr>
          <w:t>http://221.14.6.70:8088/ggzy/</w:t>
        </w:r>
      </w:hyperlink>
      <w:r>
        <w:rPr>
          <w:rFonts w:ascii="仿宋" w:eastAsia="仿宋" w:hAnsi="仿宋" w:cs="仿宋" w:hint="eastAsia"/>
          <w:szCs w:val="32"/>
        </w:rPr>
        <w:t>）。</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投标人应充分考虑并预留技术处理和上传数据所需时间。</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5.2 投标人对同一项目多个标段进行投标的，电子投标文件应按标段分别提交。</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5.3加密电子投标文件成功提交后，《全国公共资源交易平台（河南省·许昌市）》公共资源交易系统（</w:t>
      </w:r>
      <w:hyperlink r:id="rId12" w:history="1">
        <w:r>
          <w:rPr>
            <w:rFonts w:ascii="仿宋" w:eastAsia="仿宋" w:hAnsi="仿宋" w:cs="仿宋" w:hint="eastAsia"/>
            <w:szCs w:val="32"/>
          </w:rPr>
          <w:t>http://221.14.6.70</w:t>
        </w:r>
      </w:hyperlink>
      <w:r>
        <w:rPr>
          <w:rFonts w:ascii="仿宋" w:eastAsia="仿宋" w:hAnsi="仿宋" w:cs="仿宋" w:hint="eastAsia"/>
          <w:szCs w:val="32"/>
        </w:rPr>
        <w:t>：8088/ggzy/）生成“投标文件提交回执单”。</w:t>
      </w:r>
    </w:p>
    <w:p w:rsidR="00ED68A5" w:rsidRDefault="00ED68A5" w:rsidP="00ED68A5">
      <w:pPr>
        <w:tabs>
          <w:tab w:val="left" w:pos="7095"/>
        </w:tabs>
        <w:adjustRightInd w:val="0"/>
        <w:snapToGrid w:val="0"/>
        <w:spacing w:line="336" w:lineRule="auto"/>
        <w:ind w:firstLineChars="200" w:firstLine="482"/>
        <w:rPr>
          <w:rFonts w:ascii="仿宋" w:eastAsia="仿宋" w:hAnsi="仿宋" w:cs="仿宋"/>
          <w:b/>
          <w:szCs w:val="32"/>
        </w:rPr>
      </w:pPr>
      <w:r>
        <w:rPr>
          <w:rFonts w:ascii="仿宋" w:eastAsia="仿宋" w:hAnsi="仿宋" w:cs="仿宋" w:hint="eastAsia"/>
          <w:b/>
          <w:szCs w:val="32"/>
        </w:rPr>
        <w:t>6.远程不见面开标(电子投标文件的解密)</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6.1 投标人应熟悉《许昌市不见面开标操作手册》，并提前设置不见面开标浏览器（设置流程详见《许昌市不见面开标操作手册》）。</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6.2 《许昌市不见面开标操作手册》下载路径：全国公共资源交易平台（河南省·许昌市）—“资料下载”栏目。</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6.3开标时间前投标人应登录本项目不见面开标大厅，按照招标文件确定的开标时间准时参加网上开标。</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6.4投标人对开标过程和开标记录如有疑义，可在本项目不见面开标大厅“文字互动”对话框或“新增质疑”处在线提出询问。</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6.6项目远程不见面开标活动结束时，投标人应在《开标记录表》上进行电子签章。投标人未签章的，视同认可开标结果。</w:t>
      </w:r>
    </w:p>
    <w:p w:rsidR="00ED68A5" w:rsidRDefault="00ED68A5" w:rsidP="00ED68A5">
      <w:pPr>
        <w:adjustRightInd w:val="0"/>
        <w:snapToGrid w:val="0"/>
        <w:spacing w:line="336" w:lineRule="auto"/>
        <w:ind w:firstLineChars="200" w:firstLine="482"/>
        <w:rPr>
          <w:rFonts w:ascii="仿宋" w:eastAsia="仿宋" w:hAnsi="仿宋" w:cs="仿宋"/>
          <w:b/>
          <w:szCs w:val="32"/>
        </w:rPr>
      </w:pPr>
      <w:r>
        <w:rPr>
          <w:rFonts w:ascii="仿宋" w:eastAsia="仿宋" w:hAnsi="仿宋" w:cs="仿宋" w:hint="eastAsia"/>
          <w:b/>
          <w:szCs w:val="32"/>
        </w:rPr>
        <w:t>7.评标依据</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7.1全流程电子化交易（远程不见面开标）项目，评标委员会以成功上传、解密的电子投标文件为评标依据。</w:t>
      </w:r>
    </w:p>
    <w:p w:rsid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7.2 评审期间，保持投标文件提供的联系方式畅通，评标委员会随时可能对投标文件内容质询，投标人应及时进行答复（包括但不限于电子文档、电子邮件等）。</w:t>
      </w:r>
    </w:p>
    <w:p w:rsidR="00ED68A5" w:rsidRPr="00ED68A5" w:rsidRDefault="00ED68A5" w:rsidP="00ED68A5">
      <w:pPr>
        <w:tabs>
          <w:tab w:val="left" w:pos="7095"/>
        </w:tabs>
        <w:adjustRightInd w:val="0"/>
        <w:snapToGrid w:val="0"/>
        <w:spacing w:line="336" w:lineRule="auto"/>
        <w:ind w:firstLineChars="200" w:firstLine="480"/>
        <w:rPr>
          <w:rFonts w:ascii="仿宋" w:eastAsia="仿宋" w:hAnsi="仿宋" w:cs="仿宋"/>
          <w:szCs w:val="32"/>
        </w:rPr>
      </w:pPr>
      <w:r>
        <w:rPr>
          <w:rFonts w:ascii="仿宋" w:eastAsia="仿宋" w:hAnsi="仿宋" w:cs="仿宋" w:hint="eastAsia"/>
          <w:szCs w:val="32"/>
        </w:rPr>
        <w:t>7.3 有多轮报价的，各投标人应提前准备好分项报价，为多轮报价做好准备，在谈判小组发起报价通知后，在规定时间内提交有效报价。</w:t>
      </w:r>
    </w:p>
    <w:p w:rsidR="00ED68A5" w:rsidRDefault="00ED68A5" w:rsidP="00ED68A5"/>
    <w:sectPr w:rsidR="00ED68A5" w:rsidSect="00E306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8D6" w:rsidRDefault="001E78D6" w:rsidP="00ED68A5">
      <w:r>
        <w:separator/>
      </w:r>
    </w:p>
  </w:endnote>
  <w:endnote w:type="continuationSeparator" w:id="1">
    <w:p w:rsidR="001E78D6" w:rsidRDefault="001E78D6" w:rsidP="00ED68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8D6" w:rsidRDefault="001E78D6" w:rsidP="00ED68A5">
      <w:r>
        <w:separator/>
      </w:r>
    </w:p>
  </w:footnote>
  <w:footnote w:type="continuationSeparator" w:id="1">
    <w:p w:rsidR="001E78D6" w:rsidRDefault="001E78D6" w:rsidP="00ED68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05AB"/>
    <w:rsid w:val="001E78D6"/>
    <w:rsid w:val="002C37FF"/>
    <w:rsid w:val="0048663F"/>
    <w:rsid w:val="004B1359"/>
    <w:rsid w:val="0054447F"/>
    <w:rsid w:val="005705AB"/>
    <w:rsid w:val="00786DE8"/>
    <w:rsid w:val="00E306D9"/>
    <w:rsid w:val="00ED6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705AB"/>
    <w:pPr>
      <w:widowControl w:val="0"/>
      <w:jc w:val="both"/>
    </w:pPr>
    <w:rPr>
      <w:rFonts w:ascii="Times New Roman" w:eastAsia="宋体" w:hAnsi="Times New Roman" w:cs="Times New Roman"/>
      <w:sz w:val="24"/>
      <w:szCs w:val="24"/>
    </w:rPr>
  </w:style>
  <w:style w:type="paragraph" w:styleId="2">
    <w:name w:val="heading 2"/>
    <w:basedOn w:val="a"/>
    <w:next w:val="a"/>
    <w:link w:val="2Char"/>
    <w:uiPriority w:val="9"/>
    <w:semiHidden/>
    <w:unhideWhenUsed/>
    <w:qFormat/>
    <w:rsid w:val="005705A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5705AB"/>
    <w:pPr>
      <w:spacing w:after="120"/>
    </w:pPr>
  </w:style>
  <w:style w:type="character" w:customStyle="1" w:styleId="Char">
    <w:name w:val="正文文本 Char"/>
    <w:basedOn w:val="a0"/>
    <w:link w:val="a3"/>
    <w:uiPriority w:val="99"/>
    <w:semiHidden/>
    <w:rsid w:val="005705AB"/>
    <w:rPr>
      <w:rFonts w:ascii="Times New Roman" w:eastAsia="宋体" w:hAnsi="Times New Roman" w:cs="Times New Roman"/>
      <w:sz w:val="24"/>
      <w:szCs w:val="24"/>
    </w:rPr>
  </w:style>
  <w:style w:type="paragraph" w:styleId="a4">
    <w:name w:val="Body Text First Indent"/>
    <w:basedOn w:val="a3"/>
    <w:next w:val="20"/>
    <w:link w:val="Char0"/>
    <w:uiPriority w:val="99"/>
    <w:unhideWhenUsed/>
    <w:qFormat/>
    <w:rsid w:val="005705AB"/>
    <w:pPr>
      <w:ind w:firstLineChars="100" w:firstLine="420"/>
    </w:pPr>
    <w:rPr>
      <w:rFonts w:eastAsia="仿宋_GB2312"/>
      <w:sz w:val="28"/>
    </w:rPr>
  </w:style>
  <w:style w:type="character" w:customStyle="1" w:styleId="Char0">
    <w:name w:val="正文首行缩进 Char"/>
    <w:basedOn w:val="Char"/>
    <w:link w:val="a4"/>
    <w:uiPriority w:val="99"/>
    <w:rsid w:val="005705AB"/>
    <w:rPr>
      <w:rFonts w:eastAsia="仿宋_GB2312"/>
      <w:sz w:val="28"/>
    </w:rPr>
  </w:style>
  <w:style w:type="character" w:customStyle="1" w:styleId="2Char">
    <w:name w:val="标题 2 Char"/>
    <w:basedOn w:val="a0"/>
    <w:link w:val="2"/>
    <w:uiPriority w:val="9"/>
    <w:semiHidden/>
    <w:rsid w:val="005705AB"/>
    <w:rPr>
      <w:rFonts w:asciiTheme="majorHAnsi" w:eastAsiaTheme="majorEastAsia" w:hAnsiTheme="majorHAnsi" w:cstheme="majorBidi"/>
      <w:b/>
      <w:bCs/>
      <w:sz w:val="32"/>
      <w:szCs w:val="32"/>
    </w:rPr>
  </w:style>
  <w:style w:type="paragraph" w:styleId="a5">
    <w:name w:val="Body Text Indent"/>
    <w:basedOn w:val="a"/>
    <w:link w:val="Char1"/>
    <w:uiPriority w:val="99"/>
    <w:semiHidden/>
    <w:unhideWhenUsed/>
    <w:rsid w:val="005705AB"/>
    <w:pPr>
      <w:spacing w:after="120"/>
      <w:ind w:leftChars="200" w:left="420"/>
    </w:pPr>
  </w:style>
  <w:style w:type="character" w:customStyle="1" w:styleId="Char1">
    <w:name w:val="正文文本缩进 Char"/>
    <w:basedOn w:val="a0"/>
    <w:link w:val="a5"/>
    <w:uiPriority w:val="99"/>
    <w:semiHidden/>
    <w:rsid w:val="005705AB"/>
    <w:rPr>
      <w:rFonts w:ascii="Times New Roman" w:eastAsia="宋体" w:hAnsi="Times New Roman" w:cs="Times New Roman"/>
      <w:sz w:val="24"/>
      <w:szCs w:val="24"/>
    </w:rPr>
  </w:style>
  <w:style w:type="paragraph" w:styleId="20">
    <w:name w:val="Body Text First Indent 2"/>
    <w:basedOn w:val="a5"/>
    <w:link w:val="2Char0"/>
    <w:uiPriority w:val="99"/>
    <w:semiHidden/>
    <w:unhideWhenUsed/>
    <w:rsid w:val="005705AB"/>
    <w:pPr>
      <w:ind w:firstLineChars="200" w:firstLine="420"/>
    </w:pPr>
  </w:style>
  <w:style w:type="character" w:customStyle="1" w:styleId="2Char0">
    <w:name w:val="正文首行缩进 2 Char"/>
    <w:basedOn w:val="Char1"/>
    <w:link w:val="20"/>
    <w:uiPriority w:val="99"/>
    <w:semiHidden/>
    <w:rsid w:val="005705AB"/>
  </w:style>
  <w:style w:type="paragraph" w:styleId="a6">
    <w:name w:val="header"/>
    <w:basedOn w:val="a"/>
    <w:link w:val="Char2"/>
    <w:uiPriority w:val="99"/>
    <w:semiHidden/>
    <w:unhideWhenUsed/>
    <w:rsid w:val="00ED68A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ED68A5"/>
    <w:rPr>
      <w:rFonts w:ascii="Times New Roman" w:eastAsia="宋体" w:hAnsi="Times New Roman" w:cs="Times New Roman"/>
      <w:sz w:val="18"/>
      <w:szCs w:val="18"/>
    </w:rPr>
  </w:style>
  <w:style w:type="paragraph" w:styleId="a7">
    <w:name w:val="footer"/>
    <w:basedOn w:val="a"/>
    <w:link w:val="Char3"/>
    <w:uiPriority w:val="99"/>
    <w:semiHidden/>
    <w:unhideWhenUsed/>
    <w:rsid w:val="00ED68A5"/>
    <w:pPr>
      <w:tabs>
        <w:tab w:val="center" w:pos="4153"/>
        <w:tab w:val="right" w:pos="8306"/>
      </w:tabs>
      <w:snapToGrid w:val="0"/>
      <w:jc w:val="left"/>
    </w:pPr>
    <w:rPr>
      <w:sz w:val="18"/>
      <w:szCs w:val="18"/>
    </w:rPr>
  </w:style>
  <w:style w:type="character" w:customStyle="1" w:styleId="Char3">
    <w:name w:val="页脚 Char"/>
    <w:basedOn w:val="a0"/>
    <w:link w:val="a7"/>
    <w:uiPriority w:val="99"/>
    <w:semiHidden/>
    <w:rsid w:val="00ED68A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s?q=%E9%A1%B9%E7%9B%AE&amp;ie=utf-8&amp;src=internal_wenda_recommend_text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com/s?q=%E5%90%8D%E4%B9%89&amp;ie=utf-8&amp;src=internal_wenda_recommend_textn" TargetMode="External"/><Relationship Id="rId12" Type="http://schemas.openxmlformats.org/officeDocument/2006/relationships/hyperlink" Target="http://221.14.6.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5%8D%8F%E8%AE%AE&amp;ie=utf-8&amp;src=internal_wenda_recommend_textn" TargetMode="External"/><Relationship Id="rId11"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789</Words>
  <Characters>4501</Characters>
  <Application>Microsoft Office Word</Application>
  <DocSecurity>0</DocSecurity>
  <Lines>37</Lines>
  <Paragraphs>10</Paragraphs>
  <ScaleCrop>false</ScaleCrop>
  <Company>Microsoft</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2020-06-08T00:54:00Z</dcterms:created>
  <dcterms:modified xsi:type="dcterms:W3CDTF">2020-06-08T09:56:00Z</dcterms:modified>
</cp:coreProperties>
</file>