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建安建工公字〔20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zh-CN"/>
        </w:rPr>
        <w:t>〕</w:t>
      </w:r>
      <w:r>
        <w:rPr>
          <w:rFonts w:hint="eastAsia" w:ascii="宋体" w:hAnsi="宋体"/>
          <w:b/>
          <w:sz w:val="32"/>
          <w:szCs w:val="32"/>
        </w:rPr>
        <w:t>59</w:t>
      </w:r>
      <w:r>
        <w:rPr>
          <w:rFonts w:hint="eastAsia" w:ascii="宋体" w:hAnsi="宋体"/>
          <w:b/>
          <w:sz w:val="32"/>
          <w:szCs w:val="32"/>
          <w:lang w:val="zh-CN"/>
        </w:rPr>
        <w:t>号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许昌市建安区交通运输局</w:t>
      </w:r>
    </w:p>
    <w:p>
      <w:pPr>
        <w:widowControl/>
        <w:shd w:val="clear" w:color="auto" w:fill="FFFFFF"/>
        <w:spacing w:line="330" w:lineRule="atLeast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建安区五女店镇大王寨村道路工程</w:t>
      </w:r>
    </w:p>
    <w:p>
      <w:pPr>
        <w:widowControl/>
        <w:shd w:val="clear" w:color="auto" w:fill="FFFFFF"/>
        <w:spacing w:line="330" w:lineRule="atLeast"/>
        <w:jc w:val="center"/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评标公示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一、基本情况和数据表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（一）项目概况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1.1项目编号：建安建工公字〔2020〕59号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1.2项目概况：本项目位于许昌市建安区五女店镇大王寨村，工程内容为：建安区大王寨村道路建设工程全长1.239公里、主路面宽7米，两边各6.5米绿化区域，路面结构依次为：3cm细粒式沥青混凝土+4cm中粒式沥青混凝土+2层18cm水泥稳定碎石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1.3招标范围：招标文件、工程量清单、施工图纸、答疑纪要和补充文件（如有）范围内的所有建设内容。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1.4资金预算： 6440313.00元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1.5计划工期：90日历天。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1.6质量要求：合格。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1.7不组织勘察施工现场。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>
      <w:pPr>
        <w:widowControl/>
        <w:shd w:val="clear" w:color="auto" w:fill="FFFFFF"/>
        <w:spacing w:line="330" w:lineRule="atLeast"/>
        <w:ind w:firstLine="280" w:firstLineChars="100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本工程招标采用公开招标方式进行，按照法定公开招标程序和要求，于2020年5月15日在《全国公共资源交易平台(河南省</w:t>
      </w:r>
      <w:r>
        <w:rPr>
          <w:rFonts w:ascii="MS Mincho" w:hAnsi="MS Mincho" w:eastAsia="MS Mincho" w:cs="MS Mincho"/>
          <w:color w:val="000000"/>
          <w:kern w:val="0"/>
          <w:sz w:val="28"/>
          <w:szCs w:val="28"/>
          <w:shd w:val="clear" w:color="auto" w:fill="FFFFFF"/>
        </w:rPr>
        <w:t>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许昌市)》、《河南省电子招标投标公共服务平台》上公开发布招标信息，于投标截止时间递交投标文件及投标保证金的投标单位有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4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家。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Style w:val="10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35"/>
        <w:gridCol w:w="891"/>
        <w:gridCol w:w="39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408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许昌市建安区交通运输局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招标代理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河南申信工程管理有限公司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建安区五女店镇大王寨村道路工程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2020年6月8日</w:t>
            </w:r>
          </w:p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9 时30分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许昌市建安区新元大道兴业大厦4楼4163室（开标三室）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2020年6月8日 11时00分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许昌市建安区兴业大厦公共资源交易中心评标三室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before="226" w:line="330" w:lineRule="atLeast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开标记录表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10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138"/>
        <w:gridCol w:w="1072"/>
        <w:gridCol w:w="990"/>
        <w:gridCol w:w="842"/>
        <w:gridCol w:w="1191"/>
        <w:gridCol w:w="1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（日历天）</w:t>
            </w:r>
          </w:p>
        </w:tc>
        <w:tc>
          <w:tcPr>
            <w:tcW w:w="4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0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pct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质量</w:t>
            </w:r>
          </w:p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三、评标标准、评标办法或者评标因素一览表</w:t>
      </w:r>
    </w:p>
    <w:p>
      <w:pPr>
        <w:widowControl/>
        <w:shd w:val="clear" w:color="auto" w:fill="FFFFFF"/>
        <w:spacing w:line="330" w:lineRule="atLeast"/>
        <w:ind w:firstLine="602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（详见招标文件）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第一信封的评审：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（一）初步评审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硬件特征码分析：各标段不同投标人电子投标文件制作硬件特征码（网卡MAC地址、CPU序号、硬盘序列号等）各标段没有雷同现象，经评标委员会商议后认定，均判定为有效投标。</w:t>
      </w:r>
    </w:p>
    <w:tbl>
      <w:tblPr>
        <w:tblStyle w:val="10"/>
        <w:tblW w:w="502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0"/>
        <w:gridCol w:w="2558"/>
        <w:gridCol w:w="4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 通过初步评审的投标人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2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  未通过初步评审的投标人名称</w:t>
            </w:r>
          </w:p>
        </w:tc>
        <w:tc>
          <w:tcPr>
            <w:tcW w:w="2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详细评审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tbl>
      <w:tblPr>
        <w:tblStyle w:val="10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4768"/>
        <w:gridCol w:w="1888"/>
        <w:gridCol w:w="11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78.2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77.4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75.6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75.4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4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</w:pPr>
    </w:p>
    <w:p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第一信封详细评审情况得分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78.2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340"/>
      </w:pP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77.4</w:t>
            </w:r>
          </w:p>
        </w:tc>
      </w:tr>
    </w:tbl>
    <w:p>
      <w:pPr>
        <w:pStyle w:val="2"/>
        <w:ind w:firstLine="340"/>
      </w:pP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75.6</w:t>
            </w:r>
          </w:p>
        </w:tc>
      </w:tr>
    </w:tbl>
    <w:p>
      <w:pPr>
        <w:pStyle w:val="4"/>
        <w:ind w:left="420" w:firstLine="420"/>
        <w:rPr>
          <w:rFonts w:hint="default"/>
          <w:lang w:eastAsia="zh-CN"/>
        </w:rPr>
      </w:pP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75.4</w:t>
            </w:r>
          </w:p>
        </w:tc>
      </w:tr>
    </w:tbl>
    <w:p>
      <w:pPr>
        <w:pStyle w:val="4"/>
        <w:ind w:left="420" w:firstLine="420"/>
        <w:rPr>
          <w:rFonts w:hint="default"/>
          <w:lang w:eastAsia="zh-CN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第二信封的评审：</w:t>
      </w:r>
    </w:p>
    <w:p>
      <w:pPr>
        <w:widowControl/>
        <w:numPr>
          <w:ilvl w:val="0"/>
          <w:numId w:val="3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初步评审</w:t>
      </w:r>
    </w:p>
    <w:p>
      <w:pPr>
        <w:widowControl/>
        <w:shd w:val="clear" w:color="auto" w:fill="FFFFFF"/>
        <w:spacing w:line="330" w:lineRule="atLeast"/>
        <w:jc w:val="left"/>
      </w:pP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39"/>
        <w:gridCol w:w="3567"/>
        <w:gridCol w:w="3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通过初步评审的投标人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9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4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经评审的投标人排序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tbl>
      <w:tblPr>
        <w:tblStyle w:val="10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4646"/>
        <w:gridCol w:w="1890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河南正百合建筑工程有限公司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6415428.00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6428934.00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河南畅祥路桥工程有限公司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6433150.00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>
      <w:pPr>
        <w:pStyle w:val="2"/>
        <w:ind w:firstLine="340"/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六、推荐的中标候选人情况与签订合同前要处理的事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  <w:t>（一）推荐的中标候选人名单：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第一中标候选人：河南正百合建筑工程有限公司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>6415428.00元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大写：陆佰肆拾壹万伍仟肆佰贰拾捌元整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工期：90日历天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质量标准：合格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项目经理：谢彩琴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证书名称、编号：二级建造师  豫241151583196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企业资质：公路施工总承包叁级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1、荥阳市崔庙镇贫困村道路硬化工程和马米线至郑岗村道路改建工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程（1 标段）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2、荥阳市崔庙镇贫困村道路硬化工程和马米线至郑岗村道路改建工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程（3 标段）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3、荥阳市城关乡 2017 年公路改建工程（一标段）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1、荥阳市城关乡2017年公路改建工程二标段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第二中标候选人：河南恒通公路桥梁建设有限公司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>6428934.00元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大写：陆佰肆拾贰万捌仟玖佰叁拾肆元整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 90 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质量标准： 合格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项目经理： 李应昭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证书名称、编号：二级建造师  豫241151579101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企业资质： 公路施工总承包壹级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1、榆林乡鸿雁李-潘庄 X017 公路改建工程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2、禹州市鸠神旅游通道建设工程施工三标段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3、宜阳县 X151 南车线至石垛段公路改建工程第一标段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1、2020年襄城县53个财政专项扶贫资金道路第17标段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第三中标候选人：河南畅祥路桥工程有限公司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>6433150.00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大写：陆佰肆拾叁万叁仟壹佰伍拾元整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  90日历天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质量标准： 合格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项目经理：费军委 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证书名称、编号：二级建造师   豫241151692820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企业资质：公路施工总承包叁级 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1、沈丘县 2017 年第二批农村公路（县乡公路及桥梁）建设项目第一标段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2、田口乡、大王庄乡、叶埠口乡、西夏镇、西华营镇革命老区项目</w:t>
      </w:r>
    </w:p>
    <w:p>
      <w:pPr>
        <w:widowControl/>
        <w:shd w:val="clear" w:color="auto" w:fill="FFFFFF"/>
        <w:spacing w:line="360" w:lineRule="atLeast"/>
        <w:ind w:left="839" w:leftChars="228" w:hanging="360" w:hangingChars="15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3、沈丘县农村公路建设领导组办公室 2017 年第二批脱贫攻坚统筹整合资金道路建设项目 4 标段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>
      <w:pPr>
        <w:widowControl/>
        <w:shd w:val="clear" w:color="auto" w:fill="FFFFFF"/>
        <w:spacing w:line="360" w:lineRule="atLeast"/>
        <w:ind w:left="839" w:leftChars="228" w:hanging="360" w:hangingChars="150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1、睢县2017年贫困村道路工程项目第四标段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签订合同前要处理的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七、公示期：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2020年6月9日至2020年6月11日，若公示期无异议，期满将向第一中标候选人签发中标通知书。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八、公示地点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：《河南省电子招标投标公共服务平台》、《全国公共资源交易平台（河南省·许昌市）》。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九、联系方式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招  标  人：许昌市建安区交通运输局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项目负责人：黄向远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电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 xml:space="preserve">    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话：18803743200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代理  机构：河南申信工程管理有限公司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项目负责人：黄 鹤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电      话：0374-2191666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十、备注：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各有关当事人对结果公示有异议的，可以在结果公示期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 </w:t>
      </w:r>
    </w:p>
    <w:p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许昌市建安区交通运输局</w:t>
      </w:r>
    </w:p>
    <w:p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2020年6月9日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5B9BD5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280"/>
      <w:gridCol w:w="72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B9BD5" w:themeColor="accent1" w:sz="18" w:space="0"/>
        </w:tblBorders>
      </w:tblPrEx>
      <w:tc>
        <w:tcPr>
          <w:tcW w:w="750" w:type="pct"/>
        </w:tcPr>
        <w:p>
          <w:pPr>
            <w:pStyle w:val="7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5B9BD5" w:themeColor="accent1"/>
              <w:lang w:val="zh-CN"/>
            </w:rPr>
            <w:t>1</w:t>
          </w:r>
          <w:r>
            <w:rPr>
              <w:color w:val="5B9BD5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>
          <w:pPr>
            <w:pStyle w:val="7"/>
            <w:rPr>
              <w:color w:val="5B9BD5" w:themeColor="accent1"/>
            </w:rPr>
          </w:pPr>
        </w:p>
      </w:tc>
    </w:tr>
  </w:tbl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436B5"/>
    <w:multiLevelType w:val="singleLevel"/>
    <w:tmpl w:val="B80436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8FB4E4"/>
    <w:multiLevelType w:val="singleLevel"/>
    <w:tmpl w:val="C08FB4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747861"/>
    <w:multiLevelType w:val="singleLevel"/>
    <w:tmpl w:val="147478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EEA526"/>
    <w:multiLevelType w:val="singleLevel"/>
    <w:tmpl w:val="1FEEA5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8B6"/>
    <w:rsid w:val="000022B5"/>
    <w:rsid w:val="00004397"/>
    <w:rsid w:val="0000479D"/>
    <w:rsid w:val="00021D10"/>
    <w:rsid w:val="000411F8"/>
    <w:rsid w:val="000C252F"/>
    <w:rsid w:val="001106CB"/>
    <w:rsid w:val="00127CF3"/>
    <w:rsid w:val="00166C51"/>
    <w:rsid w:val="001A1040"/>
    <w:rsid w:val="001A712B"/>
    <w:rsid w:val="001C26A1"/>
    <w:rsid w:val="001C5F36"/>
    <w:rsid w:val="001D0B21"/>
    <w:rsid w:val="001E69E1"/>
    <w:rsid w:val="001F23DE"/>
    <w:rsid w:val="00232014"/>
    <w:rsid w:val="00233E94"/>
    <w:rsid w:val="00253377"/>
    <w:rsid w:val="00254AEE"/>
    <w:rsid w:val="00282125"/>
    <w:rsid w:val="002A69ED"/>
    <w:rsid w:val="002C4311"/>
    <w:rsid w:val="002E465C"/>
    <w:rsid w:val="0030789D"/>
    <w:rsid w:val="003109D6"/>
    <w:rsid w:val="00311CF8"/>
    <w:rsid w:val="00327A26"/>
    <w:rsid w:val="00334B08"/>
    <w:rsid w:val="00347D6E"/>
    <w:rsid w:val="00394ED1"/>
    <w:rsid w:val="003A54C8"/>
    <w:rsid w:val="003A5592"/>
    <w:rsid w:val="00407E24"/>
    <w:rsid w:val="00413D7C"/>
    <w:rsid w:val="004213C1"/>
    <w:rsid w:val="0043059C"/>
    <w:rsid w:val="004314A0"/>
    <w:rsid w:val="004F5FB4"/>
    <w:rsid w:val="00517635"/>
    <w:rsid w:val="0052533D"/>
    <w:rsid w:val="00561952"/>
    <w:rsid w:val="00562892"/>
    <w:rsid w:val="00565F57"/>
    <w:rsid w:val="00594230"/>
    <w:rsid w:val="005B0DB5"/>
    <w:rsid w:val="00647E19"/>
    <w:rsid w:val="006B12C6"/>
    <w:rsid w:val="006C6FBB"/>
    <w:rsid w:val="006D0E9A"/>
    <w:rsid w:val="00754627"/>
    <w:rsid w:val="00775862"/>
    <w:rsid w:val="00786EA3"/>
    <w:rsid w:val="007B1996"/>
    <w:rsid w:val="007C21B0"/>
    <w:rsid w:val="008217A9"/>
    <w:rsid w:val="00823AA0"/>
    <w:rsid w:val="00865677"/>
    <w:rsid w:val="008829D4"/>
    <w:rsid w:val="00887D36"/>
    <w:rsid w:val="008C03C1"/>
    <w:rsid w:val="009001A9"/>
    <w:rsid w:val="00910812"/>
    <w:rsid w:val="009424A7"/>
    <w:rsid w:val="009535EC"/>
    <w:rsid w:val="00964859"/>
    <w:rsid w:val="00981028"/>
    <w:rsid w:val="009A1090"/>
    <w:rsid w:val="009A17C5"/>
    <w:rsid w:val="009E4BB5"/>
    <w:rsid w:val="009F05A4"/>
    <w:rsid w:val="00A66B8C"/>
    <w:rsid w:val="00A9256C"/>
    <w:rsid w:val="00AC103D"/>
    <w:rsid w:val="00AD13C5"/>
    <w:rsid w:val="00AF57D7"/>
    <w:rsid w:val="00B21072"/>
    <w:rsid w:val="00B57523"/>
    <w:rsid w:val="00B94C98"/>
    <w:rsid w:val="00BA3B44"/>
    <w:rsid w:val="00BD5723"/>
    <w:rsid w:val="00BE4CCC"/>
    <w:rsid w:val="00BF3C30"/>
    <w:rsid w:val="00BF57AF"/>
    <w:rsid w:val="00C00059"/>
    <w:rsid w:val="00C10901"/>
    <w:rsid w:val="00C26A89"/>
    <w:rsid w:val="00C442C7"/>
    <w:rsid w:val="00C728D4"/>
    <w:rsid w:val="00C75D77"/>
    <w:rsid w:val="00C94ADC"/>
    <w:rsid w:val="00C96494"/>
    <w:rsid w:val="00CC351A"/>
    <w:rsid w:val="00CE3988"/>
    <w:rsid w:val="00CF6834"/>
    <w:rsid w:val="00D00EA3"/>
    <w:rsid w:val="00D3538A"/>
    <w:rsid w:val="00D50358"/>
    <w:rsid w:val="00DC3EBF"/>
    <w:rsid w:val="00DE4D83"/>
    <w:rsid w:val="00DF41A2"/>
    <w:rsid w:val="00E072E7"/>
    <w:rsid w:val="00E47B4A"/>
    <w:rsid w:val="00E511EA"/>
    <w:rsid w:val="00E60676"/>
    <w:rsid w:val="00E779DA"/>
    <w:rsid w:val="00E81BC6"/>
    <w:rsid w:val="00ED3084"/>
    <w:rsid w:val="00EE5343"/>
    <w:rsid w:val="00EE5FB4"/>
    <w:rsid w:val="00EF18EA"/>
    <w:rsid w:val="00F061CC"/>
    <w:rsid w:val="00F505CF"/>
    <w:rsid w:val="00F553C4"/>
    <w:rsid w:val="00F800B1"/>
    <w:rsid w:val="00F858B6"/>
    <w:rsid w:val="00F930D6"/>
    <w:rsid w:val="00FC7D59"/>
    <w:rsid w:val="00FF6D19"/>
    <w:rsid w:val="077D677B"/>
    <w:rsid w:val="129511F2"/>
    <w:rsid w:val="1B686FA0"/>
    <w:rsid w:val="22D2122E"/>
    <w:rsid w:val="23804F2E"/>
    <w:rsid w:val="25192540"/>
    <w:rsid w:val="2972501D"/>
    <w:rsid w:val="2EF17AA3"/>
    <w:rsid w:val="42C268E6"/>
    <w:rsid w:val="44D776A8"/>
    <w:rsid w:val="60971AA3"/>
    <w:rsid w:val="624D09C7"/>
    <w:rsid w:val="6EA54F2B"/>
    <w:rsid w:val="70596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宋体"/>
      <w:sz w:val="34"/>
    </w:r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12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513B5-3014-4110-9EBB-60758964B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653</Words>
  <Characters>3727</Characters>
  <Lines>31</Lines>
  <Paragraphs>8</Paragraphs>
  <TotalTime>1</TotalTime>
  <ScaleCrop>false</ScaleCrop>
  <LinksUpToDate>false</LinksUpToDate>
  <CharactersWithSpaces>4372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2020-05-27T06:34:00Z</dcterms:created>
  <dc:creator>Administrator.USER-20191205YS</dc:creator>
  <cp:lastModifiedBy>河南申信工程管理有限公司:黄玲霞</cp:lastModifiedBy>
  <cp:lastPrinted>2020-06-08T07:20:00Z</cp:lastPrinted>
  <dcterms:modified xsi:type="dcterms:W3CDTF">2020-06-08T09:35:10Z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