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pacing w:line="240" w:lineRule="auto"/>
        <w:jc w:val="center"/>
        <w:rPr>
          <w:rFonts w:ascii="黑体" w:hAnsi="黑体" w:eastAsia="黑体" w:cs="黑体"/>
          <w:b/>
          <w:bCs/>
          <w:sz w:val="48"/>
          <w:szCs w:val="48"/>
        </w:rPr>
      </w:pPr>
      <w:r>
        <w:rPr>
          <w:rFonts w:hint="eastAsia" w:ascii="黑体" w:hAnsi="黑体" w:eastAsia="黑体" w:cs="黑体"/>
          <w:b/>
          <w:bCs/>
          <w:sz w:val="48"/>
          <w:szCs w:val="48"/>
        </w:rPr>
        <w:t>禹州市人民医院所需医用吊桥等医疗设备采购项目</w:t>
      </w:r>
    </w:p>
    <w:p>
      <w:pPr>
        <w:pStyle w:val="60"/>
        <w:spacing w:line="240" w:lineRule="auto"/>
        <w:jc w:val="center"/>
        <w:rPr>
          <w:rFonts w:ascii="黑体" w:hAnsi="黑体" w:eastAsia="黑体" w:cs="黑体"/>
          <w:b/>
          <w:bCs/>
          <w:sz w:val="48"/>
          <w:szCs w:val="48"/>
        </w:rPr>
      </w:pPr>
    </w:p>
    <w:p>
      <w:pPr>
        <w:pStyle w:val="60"/>
        <w:spacing w:line="240" w:lineRule="auto"/>
        <w:jc w:val="center"/>
        <w:rPr>
          <w:rFonts w:ascii="黑体" w:hAnsi="黑体" w:eastAsia="黑体" w:cs="黑体"/>
          <w:b/>
          <w:bCs/>
          <w:sz w:val="48"/>
          <w:szCs w:val="48"/>
        </w:rPr>
      </w:pPr>
    </w:p>
    <w:p>
      <w:pPr>
        <w:jc w:val="center"/>
        <w:rPr>
          <w:rFonts w:ascii="宋体" w:cs="宋体"/>
          <w:bCs/>
          <w:color w:val="000000"/>
          <w:w w:val="90"/>
          <w:sz w:val="72"/>
          <w:szCs w:val="72"/>
        </w:rPr>
      </w:pPr>
      <w:r>
        <w:rPr>
          <w:rFonts w:hint="eastAsia" w:ascii="宋体" w:hAnsi="宋体" w:cs="宋体"/>
          <w:bCs/>
          <w:color w:val="000000"/>
          <w:w w:val="90"/>
          <w:sz w:val="72"/>
          <w:szCs w:val="72"/>
        </w:rPr>
        <w:t>竞争性谈判文件</w:t>
      </w:r>
    </w:p>
    <w:p>
      <w:pPr>
        <w:rPr>
          <w:rFonts w:ascii="宋体" w:cs="宋体"/>
          <w:color w:val="000000"/>
        </w:rPr>
      </w:pPr>
    </w:p>
    <w:p>
      <w:pPr>
        <w:pStyle w:val="7"/>
        <w:jc w:val="center"/>
      </w:pPr>
      <w:r>
        <w:rPr>
          <w:sz w:val="44"/>
          <w:szCs w:val="44"/>
        </w:rPr>
        <w:drawing>
          <wp:inline distT="0" distB="0" distL="0" distR="0">
            <wp:extent cx="2228850" cy="106680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中科经纬"/>
                    <pic:cNvPicPr>
                      <a:picLocks noChangeAspect="1" noChangeArrowheads="1"/>
                    </pic:cNvPicPr>
                  </pic:nvPicPr>
                  <pic:blipFill>
                    <a:blip r:embed="rId5"/>
                    <a:srcRect/>
                    <a:stretch>
                      <a:fillRect/>
                    </a:stretch>
                  </pic:blipFill>
                  <pic:spPr>
                    <a:xfrm>
                      <a:off x="0" y="0"/>
                      <a:ext cx="2228850" cy="1066800"/>
                    </a:xfrm>
                    <a:prstGeom prst="rect">
                      <a:avLst/>
                    </a:prstGeom>
                    <a:noFill/>
                    <a:ln w="9525">
                      <a:noFill/>
                      <a:miter lim="800000"/>
                      <a:headEnd/>
                      <a:tailEnd/>
                    </a:ln>
                  </pic:spPr>
                </pic:pic>
              </a:graphicData>
            </a:graphic>
          </wp:inline>
        </w:drawing>
      </w:r>
    </w:p>
    <w:p>
      <w:pPr>
        <w:rPr>
          <w:rFonts w:ascii="宋体" w:cs="宋体"/>
          <w:color w:val="000000"/>
        </w:rPr>
      </w:pPr>
    </w:p>
    <w:p>
      <w:pPr>
        <w:rPr>
          <w:rFonts w:ascii="宋体" w:cs="宋体"/>
          <w:color w:val="000000"/>
        </w:rPr>
      </w:pPr>
    </w:p>
    <w:p>
      <w:pPr>
        <w:pStyle w:val="7"/>
      </w:pPr>
    </w:p>
    <w:p>
      <w:pPr>
        <w:pStyle w:val="7"/>
      </w:pPr>
    </w:p>
    <w:p>
      <w:pPr>
        <w:rPr>
          <w:rFonts w:ascii="宋体" w:cs="宋体"/>
          <w:color w:val="000000"/>
        </w:rPr>
      </w:pPr>
    </w:p>
    <w:p>
      <w:pPr>
        <w:rPr>
          <w:rFonts w:ascii="微软简隶书" w:eastAsia="微软简隶书"/>
          <w:color w:val="000000"/>
        </w:rPr>
      </w:pPr>
    </w:p>
    <w:p>
      <w:pPr>
        <w:adjustRightInd w:val="0"/>
        <w:snapToGrid w:val="0"/>
        <w:spacing w:line="600" w:lineRule="auto"/>
        <w:ind w:firstLine="643" w:firstLineChars="200"/>
        <w:jc w:val="left"/>
        <w:rPr>
          <w:rFonts w:ascii="宋体" w:hAnsi="宋体" w:cs="宋体"/>
          <w:color w:val="000000"/>
          <w:sz w:val="28"/>
          <w:u w:val="single"/>
        </w:rPr>
      </w:pPr>
      <w:r>
        <w:rPr>
          <w:rFonts w:hint="eastAsia" w:ascii="宋体" w:hAnsi="宋体" w:cs="宋体"/>
          <w:b/>
          <w:bCs/>
          <w:color w:val="000000"/>
          <w:sz w:val="32"/>
          <w:szCs w:val="32"/>
        </w:rPr>
        <w:t>项目编号</w:t>
      </w:r>
      <w:r>
        <w:rPr>
          <w:rFonts w:hint="eastAsia" w:ascii="宋体" w:hAnsi="宋体" w:cs="宋体"/>
          <w:color w:val="000000"/>
          <w:sz w:val="32"/>
          <w:szCs w:val="32"/>
        </w:rPr>
        <w:t xml:space="preserve">： </w:t>
      </w:r>
      <w:r>
        <w:rPr>
          <w:rFonts w:hint="eastAsia" w:ascii="宋体" w:hAnsi="宋体" w:cs="宋体"/>
          <w:color w:val="000000"/>
          <w:sz w:val="32"/>
          <w:szCs w:val="32"/>
          <w:u w:val="single"/>
        </w:rPr>
        <w:t xml:space="preserve"> YZCG-DL2020033</w:t>
      </w:r>
    </w:p>
    <w:p>
      <w:pPr>
        <w:adjustRightInd w:val="0"/>
        <w:snapToGrid w:val="0"/>
        <w:spacing w:line="600" w:lineRule="auto"/>
        <w:ind w:firstLine="643" w:firstLineChars="200"/>
        <w:rPr>
          <w:rFonts w:ascii="宋体" w:hAnsi="宋体" w:cs="宋体"/>
          <w:color w:val="000000"/>
          <w:sz w:val="32"/>
          <w:szCs w:val="32"/>
          <w:u w:val="single"/>
        </w:rPr>
      </w:pPr>
      <w:r>
        <w:rPr>
          <w:rFonts w:hint="eastAsia" w:ascii="宋体" w:hAnsi="宋体" w:cs="宋体"/>
          <w:b/>
          <w:bCs/>
          <w:color w:val="000000"/>
          <w:sz w:val="32"/>
          <w:szCs w:val="32"/>
        </w:rPr>
        <w:t>采购单位</w:t>
      </w:r>
      <w:r>
        <w:rPr>
          <w:rFonts w:hint="eastAsia" w:ascii="宋体" w:hAnsi="宋体" w:cs="宋体"/>
          <w:color w:val="000000"/>
          <w:sz w:val="32"/>
          <w:szCs w:val="32"/>
        </w:rPr>
        <w:t>：</w:t>
      </w:r>
      <w:r>
        <w:rPr>
          <w:rFonts w:hint="eastAsia" w:ascii="宋体" w:hAnsi="宋体" w:cs="宋体"/>
          <w:color w:val="000000"/>
          <w:sz w:val="32"/>
          <w:szCs w:val="32"/>
          <w:u w:val="single"/>
        </w:rPr>
        <w:t xml:space="preserve">禹州市人民医院            </w:t>
      </w:r>
    </w:p>
    <w:p>
      <w:pPr>
        <w:adjustRightInd w:val="0"/>
        <w:snapToGrid w:val="0"/>
        <w:spacing w:line="600" w:lineRule="auto"/>
        <w:ind w:firstLine="643" w:firstLineChars="200"/>
        <w:rPr>
          <w:rFonts w:ascii="宋体" w:hAnsi="宋体" w:cs="宋体"/>
          <w:sz w:val="32"/>
          <w:szCs w:val="32"/>
          <w:u w:val="single"/>
        </w:rPr>
      </w:pPr>
      <w:r>
        <w:rPr>
          <w:rFonts w:hint="eastAsia" w:ascii="宋体" w:hAnsi="宋体" w:cs="宋体"/>
          <w:b/>
          <w:bCs/>
          <w:color w:val="000000"/>
          <w:sz w:val="32"/>
          <w:szCs w:val="32"/>
        </w:rPr>
        <w:t>采购代理机构</w:t>
      </w:r>
      <w:r>
        <w:rPr>
          <w:rFonts w:hint="eastAsia" w:ascii="宋体" w:hAnsi="宋体" w:cs="宋体"/>
          <w:color w:val="000000"/>
          <w:sz w:val="32"/>
          <w:szCs w:val="32"/>
        </w:rPr>
        <w:t>：</w:t>
      </w:r>
      <w:r>
        <w:rPr>
          <w:rFonts w:hint="eastAsia" w:ascii="宋体" w:hAnsi="宋体" w:cs="宋体"/>
          <w:color w:val="000000"/>
          <w:sz w:val="32"/>
          <w:szCs w:val="32"/>
          <w:u w:val="single"/>
        </w:rPr>
        <w:t>中科经纬工程技术有限公司</w:t>
      </w:r>
    </w:p>
    <w:p>
      <w:pPr>
        <w:ind w:firstLine="630" w:firstLineChars="196"/>
        <w:rPr>
          <w:rFonts w:ascii="宋体" w:hAnsi="宋体" w:cs="宋体"/>
          <w:color w:val="000000"/>
          <w:sz w:val="32"/>
          <w:szCs w:val="32"/>
          <w:u w:val="single"/>
        </w:rPr>
      </w:pPr>
      <w:r>
        <w:rPr>
          <w:rFonts w:hint="eastAsia" w:ascii="宋体" w:hAnsi="宋体" w:cs="宋体"/>
          <w:b/>
          <w:bCs/>
          <w:color w:val="000000"/>
          <w:sz w:val="32"/>
          <w:szCs w:val="32"/>
        </w:rPr>
        <w:t>行政主管部门：</w:t>
      </w:r>
      <w:r>
        <w:rPr>
          <w:rFonts w:hint="eastAsia" w:ascii="宋体" w:hAnsi="宋体" w:cs="宋体"/>
          <w:color w:val="000000"/>
          <w:sz w:val="32"/>
          <w:szCs w:val="32"/>
          <w:u w:val="single"/>
        </w:rPr>
        <w:t>禹州市卫生健康委员会</w:t>
      </w:r>
    </w:p>
    <w:p>
      <w:pPr>
        <w:ind w:firstLine="627" w:firstLineChars="196"/>
        <w:jc w:val="center"/>
        <w:rPr>
          <w:rFonts w:asciiTheme="majorEastAsia" w:hAnsiTheme="majorEastAsia" w:eastAsiaTheme="majorEastAsia" w:cstheme="majorEastAsia"/>
          <w:b/>
          <w:bCs/>
          <w:sz w:val="36"/>
          <w:szCs w:val="36"/>
        </w:rPr>
      </w:pPr>
      <w:r>
        <w:rPr>
          <w:rFonts w:hint="eastAsia" w:ascii="华文中宋" w:eastAsia="华文中宋"/>
          <w:color w:val="000000"/>
          <w:sz w:val="32"/>
          <w:szCs w:val="32"/>
        </w:rPr>
        <w:t>二零二零年六月</w:t>
      </w:r>
    </w:p>
    <w:p>
      <w:pPr>
        <w:autoSpaceDE w:val="0"/>
        <w:autoSpaceDN w:val="0"/>
        <w:adjustRightInd w:val="0"/>
        <w:spacing w:line="700" w:lineRule="exact"/>
        <w:rPr>
          <w:rFonts w:cs="黑体" w:asciiTheme="minorEastAsia" w:hAnsiTheme="minorEastAsia"/>
          <w:b/>
          <w:bCs/>
          <w:sz w:val="44"/>
          <w:szCs w:val="44"/>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widowControl/>
        <w:jc w:val="left"/>
        <w:rPr>
          <w:rFonts w:hint="eastAsia" w:ascii="宋体" w:hAnsi="宋体" w:eastAsia="宋体" w:cs="宋体"/>
          <w:b/>
          <w:sz w:val="36"/>
          <w:szCs w:val="36"/>
          <w:shd w:val="clear" w:color="auto" w:fill="FFFFFF"/>
        </w:rPr>
      </w:pPr>
    </w:p>
    <w:p>
      <w:pPr>
        <w:pStyle w:val="2"/>
        <w:rPr>
          <w:rFonts w:hint="eastAsia"/>
        </w:rPr>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400" w:lineRule="exact"/>
        <w:jc w:val="center"/>
        <w:rPr>
          <w:rFonts w:ascii="宋体" w:hAnsi="宋体" w:cs="宋体"/>
          <w:b/>
          <w:bCs/>
          <w:sz w:val="32"/>
          <w:szCs w:val="32"/>
        </w:rPr>
      </w:pPr>
      <w:r>
        <w:rPr>
          <w:rFonts w:hint="eastAsia" w:ascii="宋体" w:hAnsi="宋体" w:cs="宋体"/>
          <w:b/>
          <w:bCs/>
          <w:sz w:val="32"/>
          <w:szCs w:val="32"/>
        </w:rPr>
        <w:t>禹州市人民医院所需医用吊桥等医疗设备采购项目（不见面开标）竞争性谈判公告</w:t>
      </w:r>
    </w:p>
    <w:p>
      <w:pPr>
        <w:spacing w:line="276" w:lineRule="auto"/>
        <w:ind w:firstLine="420" w:firstLineChars="200"/>
        <w:jc w:val="left"/>
        <w:rPr>
          <w:rFonts w:ascii="宋体" w:cs="宋体"/>
          <w:szCs w:val="21"/>
        </w:rPr>
      </w:pPr>
      <w:r>
        <w:rPr>
          <w:rFonts w:hint="eastAsia" w:ascii="宋体" w:cs="宋体"/>
          <w:szCs w:val="21"/>
        </w:rPr>
        <w:t>中科经纬工程技术有限公司受禹州市人民医院的委托，就“禹州市人民医院所需医用吊桥等医疗设备采购项目”进行竞争性谈判，欢迎合格投标人前来投标。</w:t>
      </w:r>
    </w:p>
    <w:p>
      <w:pPr>
        <w:pStyle w:val="47"/>
        <w:widowControl/>
        <w:shd w:val="clear" w:color="auto" w:fill="FFFFFF"/>
        <w:spacing w:line="276" w:lineRule="auto"/>
        <w:jc w:val="left"/>
        <w:rPr>
          <w:rFonts w:ascii="宋体" w:cs="宋体"/>
          <w:szCs w:val="21"/>
        </w:rPr>
      </w:pPr>
      <w:r>
        <w:rPr>
          <w:rFonts w:hint="eastAsia" w:ascii="宋体" w:hAnsi="宋体" w:cs="宋体"/>
          <w:szCs w:val="21"/>
        </w:rPr>
        <w:t>一、项目基本情况</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、采购人：禹州市人民医院</w:t>
      </w:r>
    </w:p>
    <w:p>
      <w:pPr>
        <w:widowControl/>
        <w:shd w:val="clear" w:color="auto" w:fill="FFFFFF"/>
        <w:spacing w:line="276" w:lineRule="auto"/>
        <w:ind w:firstLine="420" w:firstLineChars="200"/>
        <w:jc w:val="left"/>
        <w:rPr>
          <w:rFonts w:ascii="宋体" w:cs="宋体"/>
          <w:bCs/>
          <w:szCs w:val="21"/>
        </w:rPr>
      </w:pPr>
      <w:r>
        <w:rPr>
          <w:rFonts w:ascii="宋体" w:hAnsi="宋体" w:cs="宋体"/>
          <w:szCs w:val="21"/>
        </w:rPr>
        <w:t>2</w:t>
      </w:r>
      <w:r>
        <w:rPr>
          <w:rFonts w:hint="eastAsia" w:ascii="宋体" w:hAnsi="宋体" w:cs="宋体"/>
          <w:szCs w:val="21"/>
        </w:rPr>
        <w:t>、项目名称：</w:t>
      </w:r>
      <w:r>
        <w:rPr>
          <w:rFonts w:hint="eastAsia" w:ascii="宋体" w:cs="宋体"/>
          <w:szCs w:val="21"/>
        </w:rPr>
        <w:t>禹州市人民医院所需医用吊桥等医疗设备采购项目</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、采购编号：</w:t>
      </w:r>
      <w:r>
        <w:rPr>
          <w:rFonts w:hint="eastAsia" w:asciiTheme="minorEastAsia" w:hAnsiTheme="minorEastAsia"/>
        </w:rPr>
        <w:t>YZCG-DL2020033</w:t>
      </w:r>
    </w:p>
    <w:p>
      <w:pPr>
        <w:widowControl/>
        <w:shd w:val="clear" w:color="auto" w:fill="FFFFFF"/>
        <w:spacing w:line="276"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、项目需求：本项目为禹州市人民医院所需医用吊桥等医疗设备采购项目（详见招标文件第二章项目需求）；</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5、采购预算：40万元；</w:t>
      </w:r>
    </w:p>
    <w:p>
      <w:pPr>
        <w:widowControl/>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6、采购限价：40万元；</w:t>
      </w:r>
    </w:p>
    <w:p>
      <w:pPr>
        <w:pStyle w:val="7"/>
        <w:spacing w:line="276" w:lineRule="auto"/>
      </w:pPr>
      <w:r>
        <w:rPr>
          <w:rFonts w:hint="eastAsia"/>
        </w:rPr>
        <w:t>7、交付时间：合同签订后</w:t>
      </w:r>
      <w:r>
        <w:rPr>
          <w:rFonts w:hint="eastAsia"/>
          <w:lang w:val="en-US" w:eastAsia="zh-CN"/>
        </w:rPr>
        <w:t>60</w:t>
      </w:r>
      <w:r>
        <w:rPr>
          <w:rFonts w:hint="eastAsia"/>
        </w:rPr>
        <w:t>天内；</w:t>
      </w:r>
    </w:p>
    <w:p>
      <w:pPr>
        <w:pStyle w:val="7"/>
        <w:spacing w:line="276" w:lineRule="auto"/>
      </w:pPr>
      <w:r>
        <w:rPr>
          <w:rFonts w:hint="eastAsia"/>
        </w:rPr>
        <w:t>8、服务地点：禹州市人民医院；</w:t>
      </w:r>
    </w:p>
    <w:p>
      <w:pPr>
        <w:pStyle w:val="7"/>
        <w:spacing w:line="276" w:lineRule="auto"/>
      </w:pPr>
      <w:r>
        <w:rPr>
          <w:rFonts w:hint="eastAsia"/>
        </w:rPr>
        <w:t>9、标段划分：一个标段；</w:t>
      </w:r>
    </w:p>
    <w:p>
      <w:pPr>
        <w:pStyle w:val="7"/>
        <w:spacing w:line="276" w:lineRule="auto"/>
        <w:ind w:firstLine="735" w:firstLineChars="350"/>
        <w:rPr>
          <w:rFonts w:ascii="宋体" w:cs="宋体"/>
          <w:szCs w:val="21"/>
        </w:rPr>
      </w:pPr>
      <w:r>
        <w:rPr>
          <w:rFonts w:hint="eastAsia" w:ascii="宋体" w:hAnsi="宋体" w:cs="宋体"/>
          <w:szCs w:val="21"/>
        </w:rPr>
        <w:t>二、需要落实的政府采购政策</w:t>
      </w:r>
    </w:p>
    <w:p>
      <w:pPr>
        <w:widowControl/>
        <w:shd w:val="clear" w:color="auto" w:fill="FFFFFF"/>
        <w:spacing w:line="276" w:lineRule="auto"/>
        <w:ind w:firstLine="641"/>
        <w:jc w:val="left"/>
        <w:rPr>
          <w:rFonts w:ascii="宋体" w:cs="宋体"/>
          <w:szCs w:val="21"/>
        </w:rPr>
      </w:pPr>
      <w:r>
        <w:rPr>
          <w:rFonts w:hint="eastAsia" w:ascii="宋体" w:hAnsi="宋体" w:cs="宋体"/>
          <w:szCs w:val="21"/>
        </w:rPr>
        <w:t>本项目落实节约能源、保护环境、扶持不发达地区和少数民族地区、促进中小企业、监狱企业发展等政府采购政策。（详见招标文件）</w:t>
      </w:r>
    </w:p>
    <w:p>
      <w:pPr>
        <w:widowControl/>
        <w:numPr>
          <w:ilvl w:val="0"/>
          <w:numId w:val="5"/>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供应商资格要求：</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投标人须具有《医疗器械生产许可证》或《医疗器械经营许可证》；</w:t>
      </w:r>
    </w:p>
    <w:p>
      <w:pPr>
        <w:widowControl/>
        <w:numPr>
          <w:ilvl w:val="0"/>
          <w:numId w:val="6"/>
        </w:numPr>
        <w:shd w:val="clear" w:color="auto" w:fill="FFFFFF"/>
        <w:spacing w:line="276" w:lineRule="auto"/>
        <w:ind w:firstLine="420" w:firstLineChars="200"/>
        <w:jc w:val="left"/>
        <w:rPr>
          <w:rFonts w:ascii="宋体" w:hAnsi="宋体" w:cs="宋体"/>
          <w:szCs w:val="21"/>
        </w:rPr>
      </w:pPr>
      <w:r>
        <w:rPr>
          <w:rFonts w:hint="eastAsia" w:ascii="宋体" w:hAnsi="宋体" w:cs="宋体"/>
          <w:szCs w:val="21"/>
        </w:rPr>
        <w:t>被委托人是须是本单位职工，须提供公司为本人缴纳社会保险证明；</w:t>
      </w:r>
    </w:p>
    <w:p>
      <w:pPr>
        <w:widowControl/>
        <w:shd w:val="clear" w:color="auto" w:fill="FFFFFF"/>
        <w:spacing w:line="276" w:lineRule="auto"/>
        <w:ind w:left="420" w:leftChars="200"/>
        <w:jc w:val="left"/>
        <w:rPr>
          <w:rFonts w:ascii="宋体" w:cs="宋体"/>
          <w:szCs w:val="21"/>
        </w:rPr>
      </w:pPr>
      <w:r>
        <w:rPr>
          <w:rFonts w:ascii="宋体" w:hAnsi="宋体" w:cs="宋体"/>
          <w:szCs w:val="21"/>
        </w:rPr>
        <w:t>4</w:t>
      </w:r>
      <w:r>
        <w:rPr>
          <w:rFonts w:hint="eastAsia" w:ascii="宋体" w:hAnsi="宋体" w:cs="宋体"/>
          <w:szCs w:val="21"/>
        </w:rPr>
        <w:t>、本项目不接受联合体投标。</w:t>
      </w:r>
    </w:p>
    <w:p>
      <w:pPr>
        <w:widowControl/>
        <w:shd w:val="clear" w:color="auto" w:fill="FFFFFF"/>
        <w:spacing w:line="276" w:lineRule="auto"/>
        <w:ind w:firstLine="422" w:firstLineChars="200"/>
        <w:jc w:val="left"/>
        <w:rPr>
          <w:rFonts w:ascii="宋体" w:cs="宋体"/>
          <w:b/>
          <w:color w:val="000000"/>
          <w:kern w:val="0"/>
          <w:szCs w:val="21"/>
        </w:rPr>
      </w:pPr>
      <w:r>
        <w:rPr>
          <w:rFonts w:hint="eastAsia" w:ascii="宋体" w:hAnsi="宋体" w:cs="宋体"/>
          <w:b/>
          <w:color w:val="000000"/>
          <w:kern w:val="0"/>
          <w:szCs w:val="21"/>
        </w:rPr>
        <w:t>四、获取招标文件的方式、时间、地点</w:t>
      </w:r>
    </w:p>
    <w:p>
      <w:pPr>
        <w:wordWrap w:val="0"/>
        <w:topLinePunct/>
        <w:autoSpaceDE w:val="0"/>
        <w:autoSpaceDN w:val="0"/>
        <w:adjustRightInd w:val="0"/>
        <w:snapToGrid w:val="0"/>
        <w:spacing w:line="276" w:lineRule="auto"/>
        <w:ind w:firstLine="420" w:firstLineChars="200"/>
        <w:rPr>
          <w:rFonts w:ascii="宋体" w:hAnsi="宋体" w:cs="宋体"/>
          <w:szCs w:val="21"/>
        </w:rPr>
      </w:pPr>
      <w:r>
        <w:rPr>
          <w:rFonts w:hint="eastAsia" w:ascii="宋体" w:hAnsi="宋体" w:cs="宋体"/>
          <w:szCs w:val="21"/>
        </w:rPr>
        <w:t>1、持CA数字认证证书，登录《全国公共资源交易平台（河南省·许昌市）》“系统用户注册”入口</w:t>
      </w:r>
      <w:r>
        <w:fldChar w:fldCharType="begin"/>
      </w:r>
      <w:r>
        <w:instrText xml:space="preserve"> HYPERLINK "http://ggzy.xuchang.gov.cn:8088/ggzy/eps/public/RegistAllJcxx.html" </w:instrText>
      </w:r>
      <w:r>
        <w:fldChar w:fldCharType="separate"/>
      </w:r>
      <w:r>
        <w:rPr>
          <w:rStyle w:val="27"/>
          <w:rFonts w:hint="eastAsia" w:ascii="宋体" w:hAnsi="宋体" w:cs="宋体"/>
          <w:szCs w:val="21"/>
        </w:rPr>
        <w:t>http://ggzy.xuchang.gov.cn:8088/ggzy/eps/public/RegistAllJcxx.html</w:t>
      </w:r>
      <w:r>
        <w:rPr>
          <w:rStyle w:val="27"/>
          <w:rFonts w:hint="eastAsia" w:ascii="宋体" w:hAnsi="宋体" w:cs="宋体"/>
          <w:szCs w:val="21"/>
        </w:rPr>
        <w:fldChar w:fldCharType="end"/>
      </w:r>
      <w:r>
        <w:rPr>
          <w:rFonts w:hint="eastAsia" w:ascii="宋体" w:hAnsi="宋体" w:cs="宋体"/>
          <w:szCs w:val="21"/>
        </w:rPr>
        <w:t>）进行免费注册登记（详见“常见问题解答-诚信库网上注册相关资料下载”）；</w:t>
      </w:r>
    </w:p>
    <w:p>
      <w:pPr>
        <w:wordWrap w:val="0"/>
        <w:topLinePunct/>
        <w:autoSpaceDE w:val="0"/>
        <w:autoSpaceDN w:val="0"/>
        <w:adjustRightInd w:val="0"/>
        <w:snapToGrid w:val="0"/>
        <w:spacing w:line="276" w:lineRule="auto"/>
        <w:ind w:firstLine="420" w:firstLineChars="200"/>
        <w:rPr>
          <w:rFonts w:ascii="宋体" w:hAnsi="宋体" w:cs="宋体"/>
          <w:szCs w:val="21"/>
        </w:rPr>
      </w:pPr>
      <w:r>
        <w:rPr>
          <w:rFonts w:hint="eastAsia" w:ascii="宋体" w:hAnsi="宋体" w:cs="宋体"/>
          <w:szCs w:val="21"/>
        </w:rPr>
        <w:t>2、在谈判响应截止时间前均可登录《全国公共资源交易平台（河南省·许昌市）》“投标人/供应商登录”入口（</w:t>
      </w:r>
      <w:r>
        <w:fldChar w:fldCharType="begin"/>
      </w:r>
      <w:r>
        <w:instrText xml:space="preserve"> HYPERLINK "http://ggzy.xuchang.gov.cn:8088/ggzy/" </w:instrText>
      </w:r>
      <w:r>
        <w:fldChar w:fldCharType="separate"/>
      </w:r>
      <w:r>
        <w:rPr>
          <w:rStyle w:val="27"/>
          <w:rFonts w:hint="eastAsia" w:ascii="宋体" w:hAnsi="宋体" w:cs="宋体"/>
          <w:szCs w:val="21"/>
        </w:rPr>
        <w:t>http://ggzy.xuchang.gov.cn:8088/ggzy/</w:t>
      </w:r>
      <w:r>
        <w:rPr>
          <w:rStyle w:val="27"/>
          <w:rFonts w:hint="eastAsia" w:ascii="宋体" w:hAnsi="宋体" w:cs="宋体"/>
          <w:szCs w:val="21"/>
        </w:rPr>
        <w:fldChar w:fldCharType="end"/>
      </w:r>
      <w:r>
        <w:rPr>
          <w:rFonts w:hint="eastAsia" w:ascii="宋体" w:hAnsi="宋体" w:cs="宋体"/>
          <w:szCs w:val="21"/>
        </w:rPr>
        <w:t>）自行免费下载竞争性谈判文件（详见“常见问题解答-交易系统操作手册”）。</w:t>
      </w:r>
    </w:p>
    <w:p>
      <w:pPr>
        <w:wordWrap w:val="0"/>
        <w:topLinePunct/>
        <w:autoSpaceDE w:val="0"/>
        <w:autoSpaceDN w:val="0"/>
        <w:adjustRightInd w:val="0"/>
        <w:snapToGrid w:val="0"/>
        <w:spacing w:line="276" w:lineRule="auto"/>
        <w:ind w:firstLine="420" w:firstLineChars="200"/>
        <w:rPr>
          <w:rFonts w:ascii="宋体" w:cs="宋体"/>
          <w:szCs w:val="21"/>
        </w:rPr>
      </w:pPr>
      <w:r>
        <w:rPr>
          <w:rFonts w:hint="eastAsia" w:ascii="宋体" w:hAnsi="宋体" w:cs="宋体"/>
          <w:szCs w:val="21"/>
        </w:rPr>
        <w:t>3、谈判文件每份售价人民</w:t>
      </w:r>
      <w:r>
        <w:rPr>
          <w:rFonts w:ascii="宋体" w:hAnsi="宋体" w:cs="宋体"/>
          <w:szCs w:val="21"/>
        </w:rPr>
        <w:t>500</w:t>
      </w:r>
      <w:r>
        <w:rPr>
          <w:rFonts w:hint="eastAsia" w:ascii="宋体" w:hAnsi="宋体" w:cs="宋体"/>
          <w:szCs w:val="21"/>
        </w:rPr>
        <w:t>元，售后不退。供应商于开标时在规定时间内转账至支付宝，支付宝账号开标时临时公布。逾期或拒交响应文件费用的，视为放弃投标，响应文件不予解密。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五、投标截止时间、开标时间及地点：</w:t>
      </w:r>
    </w:p>
    <w:p>
      <w:pPr>
        <w:widowControl/>
        <w:shd w:val="clear" w:color="auto" w:fill="FFFFFF"/>
        <w:spacing w:line="276"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、响应文件提交截止及谈判响应截止时间、谈判时间：2020年6月23日9时30分（北京时间），逾期送达或不符合规定的响应文件不予接受。</w:t>
      </w:r>
    </w:p>
    <w:p>
      <w:pPr>
        <w:spacing w:line="276" w:lineRule="auto"/>
        <w:ind w:firstLine="420" w:firstLineChars="200"/>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、开标地点：</w:t>
      </w:r>
      <w:r>
        <w:rPr>
          <w:rFonts w:hint="eastAsia" w:ascii="宋体" w:hAnsi="宋体" w:cs="宋体"/>
          <w:szCs w:val="21"/>
        </w:rPr>
        <w:t>禹州市公共资源交易中心第二开标室（禹州市行政服务中心楼</w:t>
      </w:r>
      <w:r>
        <w:rPr>
          <w:rFonts w:ascii="宋体" w:hAnsi="宋体" w:cs="宋体"/>
          <w:szCs w:val="21"/>
        </w:rPr>
        <w:t>9</w:t>
      </w:r>
      <w:r>
        <w:rPr>
          <w:rFonts w:hint="eastAsia" w:ascii="宋体" w:hAnsi="宋体" w:cs="宋体"/>
          <w:szCs w:val="21"/>
        </w:rPr>
        <w:t>楼）（</w:t>
      </w:r>
      <w:r>
        <w:rPr>
          <w:rFonts w:hint="eastAsia" w:ascii="宋体" w:hAnsi="宋体" w:cs="宋体"/>
          <w:b/>
          <w:szCs w:val="21"/>
        </w:rPr>
        <w:t>本项目采用远程不见面谈判，投标人无须到达现场</w:t>
      </w:r>
      <w:r>
        <w:rPr>
          <w:rFonts w:hint="eastAsia" w:ascii="宋体" w:hAnsi="宋体" w:cs="宋体"/>
          <w:szCs w:val="21"/>
        </w:rPr>
        <w:t>）</w:t>
      </w:r>
    </w:p>
    <w:p>
      <w:pPr>
        <w:spacing w:line="276" w:lineRule="auto"/>
        <w:ind w:firstLine="420" w:firstLineChars="200"/>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、本项目为全流程电子化交易项目，投标人须提交电子响应文件。</w:t>
      </w:r>
    </w:p>
    <w:p>
      <w:pPr>
        <w:spacing w:line="276" w:lineRule="auto"/>
        <w:ind w:firstLine="420" w:firstLineChars="200"/>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）加密电子响应文件（</w:t>
      </w:r>
      <w:r>
        <w:rPr>
          <w:rFonts w:ascii="宋体" w:hAnsi="宋体" w:cs="宋体"/>
          <w:color w:val="000000"/>
          <w:kern w:val="0"/>
          <w:szCs w:val="21"/>
        </w:rPr>
        <w:t>.file</w:t>
      </w:r>
      <w:r>
        <w:rPr>
          <w:rFonts w:hint="eastAsia" w:ascii="宋体" w:hAnsi="宋体" w:cs="宋体"/>
          <w:color w:val="000000"/>
          <w:kern w:val="0"/>
          <w:szCs w:val="21"/>
        </w:rPr>
        <w:t>格式）须在投标截止时间（开标时间）前通过《全国公共资源交易平台</w:t>
      </w:r>
      <w:r>
        <w:rPr>
          <w:rFonts w:ascii="宋体" w:hAnsi="宋体" w:cs="宋体"/>
          <w:color w:val="000000"/>
          <w:kern w:val="0"/>
          <w:szCs w:val="21"/>
        </w:rPr>
        <w:t>(</w:t>
      </w:r>
      <w:r>
        <w:rPr>
          <w:rFonts w:hint="eastAsia" w:ascii="宋体" w:hAnsi="宋体" w:cs="宋体"/>
          <w:color w:val="000000"/>
          <w:kern w:val="0"/>
          <w:szCs w:val="21"/>
        </w:rPr>
        <w:t>河南省</w:t>
      </w:r>
      <w:r>
        <w:rPr>
          <w:rFonts w:ascii="宋体" w:hAnsi="宋体" w:cs="宋体"/>
          <w:color w:val="000000"/>
          <w:kern w:val="0"/>
          <w:szCs w:val="21"/>
        </w:rPr>
        <w:t>?</w:t>
      </w:r>
      <w:r>
        <w:rPr>
          <w:rFonts w:hint="eastAsia" w:ascii="宋体" w:hAnsi="宋体" w:cs="宋体"/>
          <w:color w:val="000000"/>
          <w:kern w:val="0"/>
          <w:szCs w:val="21"/>
        </w:rPr>
        <w:t>许昌市</w:t>
      </w:r>
      <w:r>
        <w:rPr>
          <w:rFonts w:ascii="宋体" w:hAnsi="宋体" w:cs="宋体"/>
          <w:color w:val="000000"/>
          <w:kern w:val="0"/>
          <w:szCs w:val="21"/>
        </w:rPr>
        <w:t>)</w:t>
      </w:r>
      <w:r>
        <w:rPr>
          <w:rFonts w:hint="eastAsia" w:ascii="宋体" w:hAnsi="宋体" w:cs="宋体"/>
          <w:color w:val="000000"/>
          <w:kern w:val="0"/>
          <w:szCs w:val="21"/>
        </w:rPr>
        <w:t>》公共资源交易系统成功上传。</w:t>
      </w:r>
    </w:p>
    <w:p>
      <w:pPr>
        <w:spacing w:line="276" w:lineRule="auto"/>
        <w:ind w:firstLine="420" w:firstLineChars="20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谈判响应截止时间前，供应商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pPr>
      <w:r>
        <w:rPr>
          <w:rFonts w:hint="eastAsia"/>
        </w:rPr>
        <w:t>（3）</w:t>
      </w:r>
      <w:r>
        <w:rPr>
          <w:rFonts w:hint="eastAsia"/>
          <w:color w:val="000000"/>
        </w:rPr>
        <w:t>逾期送达（未成功上传）的或者未按规定解密的电子响应文件，采购人不予受理。</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六、本次招标公告同时在《中国政府采购网》、《河南省政府采购网》、《全国公共资源交易平台（河南省·许昌市）》发布等。</w:t>
      </w:r>
    </w:p>
    <w:p>
      <w:pPr>
        <w:widowControl/>
        <w:shd w:val="clear" w:color="auto" w:fill="FFFFFF"/>
        <w:spacing w:line="276" w:lineRule="auto"/>
        <w:ind w:firstLine="422" w:firstLineChars="200"/>
        <w:jc w:val="left"/>
        <w:rPr>
          <w:rFonts w:ascii="宋体" w:cs="宋体"/>
          <w:b/>
          <w:bCs/>
          <w:color w:val="000000"/>
          <w:kern w:val="0"/>
          <w:szCs w:val="21"/>
        </w:rPr>
      </w:pPr>
      <w:r>
        <w:rPr>
          <w:rFonts w:hint="eastAsia" w:ascii="宋体" w:hAnsi="宋体" w:cs="宋体"/>
          <w:b/>
          <w:bCs/>
          <w:color w:val="000000"/>
          <w:kern w:val="0"/>
          <w:szCs w:val="21"/>
        </w:rPr>
        <w:t>七、代理机构及采购单位地址、联系人、联系电话</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联系电话：0374-6068578   </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ind w:firstLine="641"/>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p>
      <w:pPr>
        <w:widowControl/>
        <w:shd w:val="clear" w:color="auto" w:fill="FFFFFF"/>
        <w:spacing w:line="276" w:lineRule="auto"/>
        <w:ind w:firstLine="641"/>
        <w:jc w:val="left"/>
        <w:rPr>
          <w:rFonts w:ascii="宋体" w:cs="宋体"/>
          <w:color w:val="000000" w:themeColor="text1"/>
          <w:szCs w:val="21"/>
        </w:rPr>
      </w:pPr>
      <w:r>
        <w:rPr>
          <w:rFonts w:hint="eastAsia" w:ascii="宋体" w:hAnsi="宋体" w:cs="宋体"/>
          <w:color w:val="000000" w:themeColor="text1"/>
          <w:kern w:val="0"/>
          <w:szCs w:val="21"/>
        </w:rPr>
        <w:t>行政主管部门：禹州市卫生健康委员会</w:t>
      </w:r>
    </w:p>
    <w:p>
      <w:pPr>
        <w:spacing w:line="276" w:lineRule="auto"/>
        <w:ind w:firstLine="2310" w:firstLineChars="1100"/>
        <w:rPr>
          <w:rFonts w:ascii="宋体" w:cs="宋体"/>
          <w:szCs w:val="21"/>
        </w:rPr>
      </w:pPr>
    </w:p>
    <w:p>
      <w:pPr>
        <w:spacing w:line="276" w:lineRule="auto"/>
        <w:ind w:firstLine="3990" w:firstLineChars="1900"/>
        <w:jc w:val="right"/>
        <w:rPr>
          <w:color w:val="000000" w:themeColor="text1"/>
        </w:rPr>
      </w:pPr>
      <w:r>
        <w:rPr>
          <w:rFonts w:ascii="宋体" w:hAnsi="宋体" w:cs="宋体"/>
          <w:color w:val="000000" w:themeColor="text1"/>
          <w:szCs w:val="21"/>
        </w:rPr>
        <w:t xml:space="preserve"> 20</w:t>
      </w:r>
      <w:r>
        <w:rPr>
          <w:rFonts w:hint="eastAsia" w:ascii="宋体" w:hAnsi="宋体" w:cs="宋体"/>
          <w:color w:val="000000" w:themeColor="text1"/>
          <w:szCs w:val="21"/>
        </w:rPr>
        <w:t>20年6月8日</w:t>
      </w:r>
    </w:p>
    <w:p>
      <w:pPr>
        <w:spacing w:line="276" w:lineRule="auto"/>
        <w:rPr>
          <w:rFonts w:ascii="宋体" w:cs="宋体"/>
          <w:b/>
          <w:szCs w:val="21"/>
        </w:rPr>
      </w:pPr>
      <w:r>
        <w:rPr>
          <w:rFonts w:hint="eastAsia" w:ascii="宋体" w:hAnsi="宋体" w:cs="宋体"/>
          <w:b/>
          <w:szCs w:val="21"/>
        </w:rPr>
        <w:t>温馨提示：</w:t>
      </w:r>
    </w:p>
    <w:p>
      <w:pPr>
        <w:spacing w:line="276" w:lineRule="auto"/>
        <w:ind w:firstLine="422" w:firstLineChars="200"/>
        <w:rPr>
          <w:rFonts w:ascii="宋体" w:cs="宋体"/>
          <w:b/>
          <w:szCs w:val="21"/>
        </w:rPr>
      </w:pPr>
      <w:r>
        <w:rPr>
          <w:rFonts w:hint="eastAsia" w:ascii="宋体" w:hAnsi="宋体" w:cs="宋体"/>
          <w:b/>
          <w:szCs w:val="21"/>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ind w:firstLine="315" w:firstLineChars="15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）。供应商应充分考虑并预留技术处理和上传数据所需时间。</w:t>
      </w:r>
    </w:p>
    <w:p>
      <w:pPr>
        <w:tabs>
          <w:tab w:val="left" w:pos="7095"/>
        </w:tabs>
        <w:spacing w:line="360" w:lineRule="auto"/>
        <w:ind w:firstLine="315" w:firstLineChars="15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.2加密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ind w:firstLine="0" w:firstLineChars="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3"/>
        <w:tblpPr w:leftFromText="180" w:rightFromText="180" w:vertAnchor="page" w:horzAnchor="margin" w:tblpY="385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710"/>
        <w:gridCol w:w="218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71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设备名称</w:t>
            </w:r>
          </w:p>
        </w:tc>
        <w:tc>
          <w:tcPr>
            <w:tcW w:w="218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3544" w:type="dxa"/>
            <w:vAlign w:val="center"/>
          </w:tcPr>
          <w:p>
            <w:pPr>
              <w:spacing w:line="420" w:lineRule="exact"/>
              <w:jc w:val="center"/>
              <w:rPr>
                <w:rFonts w:ascii="仿宋" w:hAnsi="仿宋" w:eastAsia="仿宋" w:cs="仿宋"/>
                <w:b/>
                <w:bCs/>
                <w:sz w:val="28"/>
                <w:szCs w:val="28"/>
              </w:rPr>
            </w:pPr>
            <w:r>
              <w:rPr>
                <w:rFonts w:hint="eastAsia" w:ascii="仿宋" w:hAnsi="仿宋" w:eastAsia="仿宋" w:cs="仿宋"/>
                <w:b/>
                <w:bCs/>
                <w:sz w:val="28"/>
                <w:szCs w:val="28"/>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85" w:type="dxa"/>
            <w:vAlign w:val="center"/>
          </w:tcPr>
          <w:p>
            <w:pPr>
              <w:pStyle w:val="21"/>
              <w:widowControl/>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2710" w:type="dxa"/>
            <w:vAlign w:val="center"/>
          </w:tcPr>
          <w:p>
            <w:pPr>
              <w:pStyle w:val="21"/>
              <w:widowControl/>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医用吊桥</w:t>
            </w:r>
          </w:p>
        </w:tc>
        <w:tc>
          <w:tcPr>
            <w:tcW w:w="2183"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1套（五床位）</w:t>
            </w:r>
          </w:p>
        </w:tc>
        <w:tc>
          <w:tcPr>
            <w:tcW w:w="3544"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见参数（一）</w:t>
            </w:r>
          </w:p>
        </w:tc>
      </w:tr>
    </w:tbl>
    <w:p>
      <w:pPr>
        <w:pStyle w:val="10"/>
        <w:rPr>
          <w:rFonts w:cs="黑体" w:asciiTheme="minorEastAsia" w:hAnsiTheme="minorEastAsia"/>
          <w:b/>
          <w:bCs/>
          <w:color w:val="000000"/>
          <w:sz w:val="24"/>
          <w:szCs w:val="24"/>
          <w:shd w:val="clear" w:color="auto" w:fill="FFFFFF"/>
        </w:rPr>
      </w:pPr>
    </w:p>
    <w:p>
      <w:pPr>
        <w:pStyle w:val="10"/>
        <w:rPr>
          <w:rFonts w:hint="eastAsia" w:cs="黑体" w:asciiTheme="minorEastAsia" w:hAnsiTheme="minorEastAsia"/>
          <w:b/>
          <w:bCs/>
          <w:color w:val="000000"/>
          <w:sz w:val="24"/>
          <w:szCs w:val="24"/>
          <w:shd w:val="clear" w:color="auto" w:fill="FFFFFF"/>
        </w:rPr>
      </w:pPr>
    </w:p>
    <w:p>
      <w:pPr>
        <w:pStyle w:val="10"/>
        <w:rPr>
          <w:rFonts w:hint="eastAsia"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参数一：     医用吊桥主要技术参数及要求</w:t>
      </w:r>
    </w:p>
    <w:p>
      <w:pPr>
        <w:pStyle w:val="10"/>
        <w:rPr>
          <w:rFonts w:hint="eastAsia" w:cs="黑体" w:asciiTheme="minorEastAsia" w:hAnsiTheme="minorEastAsia"/>
          <w:b/>
          <w:bCs/>
          <w:color w:val="000000"/>
          <w:sz w:val="24"/>
          <w:szCs w:val="24"/>
          <w:shd w:val="clear" w:color="auto" w:fill="FFFFFF"/>
        </w:rPr>
      </w:pPr>
    </w:p>
    <w:p>
      <w:pPr>
        <w:pStyle w:val="10"/>
        <w:rPr>
          <w:rFonts w:hint="eastAsia" w:cs="黑体" w:asciiTheme="minorEastAsia" w:hAnsiTheme="minorEastAsia"/>
          <w:b/>
          <w:bCs/>
          <w:color w:val="000000"/>
          <w:sz w:val="24"/>
          <w:szCs w:val="24"/>
          <w:shd w:val="clear" w:color="auto" w:fill="FFFFFF"/>
        </w:rPr>
      </w:pPr>
    </w:p>
    <w:p>
      <w:pPr>
        <w:pStyle w:val="10"/>
        <w:rPr>
          <w:rFonts w:hint="eastAsia" w:cs="黑体" w:asciiTheme="minorEastAsia" w:hAnsiTheme="minorEastAsia"/>
          <w:b/>
          <w:bCs/>
          <w:color w:val="000000"/>
          <w:sz w:val="24"/>
          <w:szCs w:val="24"/>
          <w:shd w:val="clear" w:color="auto" w:fill="FFFFFF"/>
        </w:rPr>
      </w:pPr>
    </w:p>
    <w:p>
      <w:pPr>
        <w:pStyle w:val="10"/>
        <w:rPr>
          <w:rFonts w:hint="eastAsia" w:cs="黑体" w:asciiTheme="minorEastAsia" w:hAnsiTheme="minorEastAsia"/>
          <w:b/>
          <w:bCs/>
          <w:color w:val="000000"/>
          <w:sz w:val="24"/>
          <w:szCs w:val="24"/>
          <w:shd w:val="clear" w:color="auto" w:fill="FFFFFF"/>
        </w:rPr>
      </w:pPr>
    </w:p>
    <w:p>
      <w:pPr>
        <w:pStyle w:val="10"/>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总体要求</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1</w:t>
      </w:r>
      <w:r>
        <w:rPr>
          <w:rFonts w:hint="eastAsia" w:cs="黑体" w:asciiTheme="minorEastAsia" w:hAnsiTheme="minorEastAsia"/>
          <w:b/>
          <w:bCs/>
          <w:color w:val="000000"/>
          <w:sz w:val="24"/>
          <w:szCs w:val="24"/>
          <w:shd w:val="clear" w:color="auto" w:fill="FFFFFF"/>
        </w:rPr>
        <w:t>、免费培训医师、技师、操作及维修人员，免费负责设备的安装及调试。</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2</w:t>
      </w:r>
      <w:r>
        <w:rPr>
          <w:rFonts w:hint="eastAsia" w:cs="黑体" w:asciiTheme="minorEastAsia" w:hAnsiTheme="minorEastAsia"/>
          <w:b/>
          <w:bCs/>
          <w:color w:val="000000"/>
          <w:sz w:val="24"/>
          <w:szCs w:val="24"/>
          <w:shd w:val="clear" w:color="auto" w:fill="FFFFFF"/>
        </w:rPr>
        <w:t>、公司信誉度高，具有完善的售后服务，设备出现故障</w:t>
      </w:r>
      <w:r>
        <w:rPr>
          <w:rFonts w:cs="黑体" w:asciiTheme="minorEastAsia" w:hAnsiTheme="minorEastAsia"/>
          <w:b/>
          <w:bCs/>
          <w:color w:val="000000"/>
          <w:sz w:val="24"/>
          <w:szCs w:val="24"/>
          <w:shd w:val="clear" w:color="auto" w:fill="FFFFFF"/>
        </w:rPr>
        <w:t xml:space="preserve">, </w:t>
      </w:r>
      <w:r>
        <w:rPr>
          <w:rFonts w:hint="eastAsia" w:cs="黑体" w:asciiTheme="minorEastAsia" w:hAnsiTheme="minorEastAsia"/>
          <w:b/>
          <w:bCs/>
          <w:color w:val="000000"/>
          <w:sz w:val="24"/>
          <w:szCs w:val="24"/>
          <w:shd w:val="clear" w:color="auto" w:fill="FFFFFF"/>
        </w:rPr>
        <w:t>接到通知后</w:t>
      </w:r>
      <w:r>
        <w:rPr>
          <w:rFonts w:cs="黑体" w:asciiTheme="minorEastAsia" w:hAnsiTheme="minorEastAsia"/>
          <w:b/>
          <w:bCs/>
          <w:color w:val="000000"/>
          <w:sz w:val="24"/>
          <w:szCs w:val="24"/>
          <w:shd w:val="clear" w:color="auto" w:fill="FFFFFF"/>
        </w:rPr>
        <w:t>48</w:t>
      </w:r>
      <w:r>
        <w:rPr>
          <w:rFonts w:hint="eastAsia" w:cs="黑体" w:asciiTheme="minorEastAsia" w:hAnsiTheme="minorEastAsia"/>
          <w:b/>
          <w:bCs/>
          <w:color w:val="000000"/>
          <w:sz w:val="24"/>
          <w:szCs w:val="24"/>
          <w:shd w:val="clear" w:color="auto" w:fill="FFFFFF"/>
        </w:rPr>
        <w:t>小时内工程人员应到达现场。</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3</w:t>
      </w:r>
      <w:r>
        <w:rPr>
          <w:rFonts w:hint="eastAsia" w:cs="黑体" w:asciiTheme="minorEastAsia" w:hAnsiTheme="minorEastAsia"/>
          <w:b/>
          <w:bCs/>
          <w:color w:val="000000"/>
          <w:sz w:val="24"/>
          <w:szCs w:val="24"/>
          <w:shd w:val="clear" w:color="auto" w:fill="FFFFFF"/>
        </w:rPr>
        <w:t>、提供设备使用说明书和维修指导说明书。</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4</w:t>
      </w:r>
      <w:r>
        <w:rPr>
          <w:rFonts w:hint="eastAsia" w:cs="黑体" w:asciiTheme="minorEastAsia" w:hAnsiTheme="minorEastAsia"/>
          <w:b/>
          <w:bCs/>
          <w:color w:val="000000"/>
          <w:sz w:val="24"/>
          <w:szCs w:val="24"/>
          <w:shd w:val="clear" w:color="auto" w:fill="FFFFFF"/>
        </w:rPr>
        <w:t>、设备交付正常使用前所发生的所有费用均由公司承担。</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5</w:t>
      </w:r>
      <w:r>
        <w:rPr>
          <w:rFonts w:hint="eastAsia" w:cs="黑体" w:asciiTheme="minorEastAsia" w:hAnsiTheme="minorEastAsia"/>
          <w:b/>
          <w:bCs/>
          <w:color w:val="000000"/>
          <w:sz w:val="24"/>
          <w:szCs w:val="24"/>
          <w:shd w:val="clear" w:color="auto" w:fill="FFFFFF"/>
        </w:rPr>
        <w:t>、整机质保期为1年，在质保期内维修工程师提供至少2次的上门维护保养工作。</w:t>
      </w:r>
    </w:p>
    <w:p>
      <w:pPr>
        <w:pStyle w:val="10"/>
        <w:rPr>
          <w:rFonts w:cs="黑体" w:asciiTheme="minorEastAsia" w:hAnsiTheme="minorEastAsia"/>
          <w:b/>
          <w:bCs/>
          <w:color w:val="000000"/>
          <w:sz w:val="24"/>
          <w:szCs w:val="24"/>
          <w:shd w:val="clear" w:color="auto" w:fill="FFFFFF"/>
        </w:rPr>
      </w:pPr>
      <w:r>
        <w:rPr>
          <w:rFonts w:cs="黑体" w:asciiTheme="minorEastAsia" w:hAnsiTheme="minorEastAsia"/>
          <w:b/>
          <w:bCs/>
          <w:color w:val="000000"/>
          <w:sz w:val="24"/>
          <w:szCs w:val="24"/>
          <w:shd w:val="clear" w:color="auto" w:fill="FFFFFF"/>
        </w:rPr>
        <w:t>6</w:t>
      </w:r>
      <w:r>
        <w:rPr>
          <w:rFonts w:hint="eastAsia" w:cs="黑体" w:asciiTheme="minorEastAsia" w:hAnsiTheme="minorEastAsia"/>
          <w:b/>
          <w:bCs/>
          <w:color w:val="000000"/>
          <w:sz w:val="24"/>
          <w:szCs w:val="24"/>
          <w:shd w:val="clear" w:color="auto" w:fill="FFFFFF"/>
        </w:rPr>
        <w:t>、付款方式：设备安装验收培训使用合格后，一个月付全款的</w:t>
      </w:r>
      <w:r>
        <w:rPr>
          <w:rFonts w:cs="黑体" w:asciiTheme="minorEastAsia" w:hAnsiTheme="minorEastAsia"/>
          <w:b/>
          <w:bCs/>
          <w:color w:val="000000"/>
          <w:sz w:val="24"/>
          <w:szCs w:val="24"/>
          <w:shd w:val="clear" w:color="auto" w:fill="FFFFFF"/>
        </w:rPr>
        <w:t>70%</w:t>
      </w:r>
      <w:r>
        <w:rPr>
          <w:rFonts w:hint="eastAsia" w:cs="黑体" w:asciiTheme="minorEastAsia" w:hAnsiTheme="minorEastAsia"/>
          <w:b/>
          <w:bCs/>
          <w:color w:val="000000"/>
          <w:sz w:val="24"/>
          <w:szCs w:val="24"/>
          <w:shd w:val="clear" w:color="auto" w:fill="FFFFFF"/>
        </w:rPr>
        <w:t>，剩余</w:t>
      </w:r>
      <w:r>
        <w:rPr>
          <w:rFonts w:cs="黑体" w:asciiTheme="minorEastAsia" w:hAnsiTheme="minorEastAsia"/>
          <w:b/>
          <w:bCs/>
          <w:color w:val="000000"/>
          <w:sz w:val="24"/>
          <w:szCs w:val="24"/>
          <w:shd w:val="clear" w:color="auto" w:fill="FFFFFF"/>
        </w:rPr>
        <w:t>30%</w:t>
      </w:r>
      <w:r>
        <w:rPr>
          <w:rFonts w:hint="eastAsia" w:cs="黑体" w:asciiTheme="minorEastAsia" w:hAnsiTheme="minorEastAsia"/>
          <w:b/>
          <w:bCs/>
          <w:color w:val="000000"/>
          <w:sz w:val="24"/>
          <w:szCs w:val="24"/>
          <w:shd w:val="clear" w:color="auto" w:fill="FFFFFF"/>
        </w:rPr>
        <w:t>满一年付清。</w:t>
      </w:r>
    </w:p>
    <w:p>
      <w:pPr>
        <w:pStyle w:val="10"/>
        <w:rPr>
          <w:rFonts w:cs="黑体" w:asciiTheme="minorEastAsia" w:hAnsiTheme="minorEastAsia"/>
          <w:b/>
          <w:bCs/>
          <w:color w:val="000000"/>
          <w:sz w:val="24"/>
          <w:szCs w:val="24"/>
          <w:shd w:val="clear" w:color="auto" w:fill="FFFFFF"/>
        </w:rPr>
      </w:pPr>
    </w:p>
    <w:p>
      <w:pPr>
        <w:pStyle w:val="10"/>
      </w:pPr>
    </w:p>
    <w:p>
      <w:pPr>
        <w:pStyle w:val="10"/>
      </w:pPr>
    </w:p>
    <w:p>
      <w:pPr>
        <w:pStyle w:val="10"/>
      </w:pPr>
    </w:p>
    <w:p>
      <w:pPr>
        <w:pStyle w:val="10"/>
      </w:pPr>
    </w:p>
    <w:p>
      <w:pPr>
        <w:pStyle w:val="10"/>
      </w:pPr>
    </w:p>
    <w:p>
      <w:pPr>
        <w:pStyle w:val="10"/>
      </w:pPr>
    </w:p>
    <w:p>
      <w:pPr>
        <w:pStyle w:val="10"/>
      </w:pPr>
    </w:p>
    <w:p>
      <w:pPr>
        <w:autoSpaceDE w:val="0"/>
        <w:autoSpaceDN w:val="0"/>
        <w:adjustRightInd w:val="0"/>
        <w:ind w:firstLine="2891" w:firstLineChars="9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41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4"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1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bCs/>
                <w:szCs w:val="21"/>
              </w:rPr>
              <w:t>禹州市人民医院所需医用吊桥等医疗设备采购项目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采购编号：YZCG-DL2020033</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交付时间：</w:t>
            </w:r>
            <w:r>
              <w:rPr>
                <w:rFonts w:hint="eastAsia"/>
              </w:rPr>
              <w:t>合同签订后</w:t>
            </w:r>
            <w:r>
              <w:rPr>
                <w:rFonts w:hint="eastAsia"/>
                <w:lang w:val="en-US" w:eastAsia="zh-CN"/>
              </w:rPr>
              <w:t>60</w:t>
            </w:r>
            <w:bookmarkStart w:id="12" w:name="_GoBack"/>
            <w:bookmarkEnd w:id="12"/>
            <w:r>
              <w:rPr>
                <w:rFonts w:hint="eastAsia"/>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采购单位：禹州市人民医院</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地址：禹州市康复路1号</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 xml:space="preserve">联系人：席先生      </w:t>
            </w:r>
          </w:p>
          <w:p>
            <w:pPr>
              <w:autoSpaceDE w:val="0"/>
              <w:autoSpaceDN w:val="0"/>
              <w:adjustRightInd w:val="0"/>
              <w:spacing w:line="360" w:lineRule="auto"/>
              <w:jc w:val="left"/>
              <w:rPr>
                <w:rFonts w:cs="仿宋_GB2312" w:asciiTheme="minorEastAsia" w:hAnsiTheme="minorEastAsia"/>
                <w:szCs w:val="21"/>
              </w:rPr>
            </w:pPr>
            <w:r>
              <w:rPr>
                <w:rFonts w:hint="eastAsia" w:ascii="宋体" w:hAnsi="宋体" w:cs="宋体"/>
                <w:color w:val="000000" w:themeColor="text1"/>
                <w:kern w:val="0"/>
                <w:szCs w:val="21"/>
              </w:rPr>
              <w:t>联系电话：0374-6068578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代理机构：中科经纬工程技术有限公司</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联系人：郭先生</w:t>
            </w:r>
          </w:p>
          <w:p>
            <w:pPr>
              <w:widowControl/>
              <w:shd w:val="clear" w:color="auto" w:fill="FFFFFF"/>
              <w:spacing w:line="276"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联系电话：18637410597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400000.00元，超出预算金额的响应无效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10"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年</w:t>
            </w:r>
            <w:r>
              <w:rPr>
                <w:rFonts w:hint="eastAsia" w:cs="宋体" w:asciiTheme="minorEastAsia" w:hAnsiTheme="minorEastAsia"/>
                <w:bCs/>
                <w:szCs w:val="21"/>
              </w:rPr>
              <w:t>6</w:t>
            </w:r>
            <w:r>
              <w:rPr>
                <w:rFonts w:hint="eastAsia" w:cs="宋体" w:asciiTheme="minorEastAsia" w:hAnsiTheme="minorEastAsia"/>
                <w:bCs/>
                <w:szCs w:val="21"/>
                <w:lang w:val="zh-CN"/>
              </w:rPr>
              <w:t>月</w:t>
            </w:r>
            <w:r>
              <w:rPr>
                <w:rFonts w:hint="eastAsia" w:cs="宋体" w:asciiTheme="minorEastAsia" w:hAnsiTheme="minorEastAsia"/>
                <w:bCs/>
                <w:szCs w:val="21"/>
              </w:rPr>
              <w:t>23</w:t>
            </w:r>
            <w:r>
              <w:rPr>
                <w:rFonts w:hint="eastAsia" w:cs="宋体" w:asciiTheme="minorEastAsia" w:hAnsiTheme="minorEastAsia"/>
                <w:bCs/>
                <w:szCs w:val="21"/>
                <w:lang w:val="zh-CN"/>
              </w:rPr>
              <w:t>日</w:t>
            </w:r>
            <w:r>
              <w:rPr>
                <w:rFonts w:hint="eastAsia" w:cs="宋体" w:asciiTheme="minorEastAsia" w:hAnsiTheme="minorEastAsia"/>
                <w:bCs/>
                <w:szCs w:val="21"/>
              </w:rPr>
              <w:t>9</w:t>
            </w:r>
            <w:r>
              <w:rPr>
                <w:rFonts w:hint="eastAsia" w:cs="宋体" w:asciiTheme="minorEastAsia" w:hAnsiTheme="minorEastAsia"/>
                <w:bCs/>
                <w:szCs w:val="21"/>
                <w:lang w:val="zh-CN"/>
              </w:rPr>
              <w:t>：</w:t>
            </w:r>
            <w:r>
              <w:rPr>
                <w:rFonts w:hint="eastAsia" w:cs="宋体" w:asciiTheme="minorEastAsia" w:hAnsiTheme="minorEastAsia"/>
                <w:bCs/>
                <w:szCs w:val="21"/>
              </w:rPr>
              <w:t>30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10"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pStyle w:val="10"/>
            </w:pPr>
            <w:r>
              <w:rPr>
                <w:rFonts w:hint="eastAsia" w:ascii="宋体" w:hAnsi="宋体" w:cs="宋体"/>
                <w:szCs w:val="21"/>
              </w:rPr>
              <w:t>谈判文件每份售价人民</w:t>
            </w:r>
            <w:r>
              <w:rPr>
                <w:rFonts w:ascii="宋体" w:hAnsi="宋体" w:cs="宋体"/>
                <w:szCs w:val="21"/>
              </w:rPr>
              <w:t>500</w:t>
            </w:r>
            <w:r>
              <w:rPr>
                <w:rFonts w:hint="eastAsia" w:ascii="宋体" w:hAnsi="宋体" w:cs="宋体"/>
                <w:szCs w:val="21"/>
              </w:rPr>
              <w:t>元，售后不退。供应商于开标时在规定时间内转账至支付宝，支付宝账号开标时临时公布。逾期或拒交响应文件费用的，视为放弃投标，响应文件不予解密。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10"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w:t>
            </w:r>
            <w:r>
              <w:rPr>
                <w:rFonts w:hint="eastAsia" w:cs="宋体" w:asciiTheme="minorEastAsia" w:hAnsiTheme="minorEastAsia"/>
                <w:bCs/>
                <w:color w:val="000000"/>
                <w:szCs w:val="21"/>
              </w:rPr>
              <w:t>《中国政府采购网》、《河南省政府采购网》、《全国公共资源交易平台（河南省·许昌市）》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10"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10"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10"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szCs w:val="21"/>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w:t>
            </w:r>
            <w:r>
              <w:rPr>
                <w:rFonts w:ascii="宋体" w:hAnsi="宋体" w:cs="宋体"/>
                <w:szCs w:val="21"/>
                <w:lang w:val="zh-CN"/>
              </w:rPr>
              <w:t>2</w:t>
            </w:r>
            <w:r>
              <w:rPr>
                <w:rFonts w:hint="eastAsia" w:ascii="宋体" w:hAnsi="宋体" w:cs="宋体"/>
                <w:szCs w:val="21"/>
                <w:lang w:val="zh-CN"/>
              </w:rPr>
              <w:t>人。纪检监察人员对评审工作实施监督，并签字登记备案、备查，监督人员应切实履行监督责任</w:t>
            </w:r>
            <w:r>
              <w:rPr>
                <w:rFonts w:hint="eastAsia" w:cs="仿宋_GB2312" w:asciiTheme="minorEastAsia" w:hAnsi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cs="宋体"/>
                <w:color w:val="333333"/>
                <w:szCs w:val="21"/>
              </w:rPr>
              <w:t>招标代理服务费由中标人支付，招标代理服务费根据《国家计委〈计价格〔</w:t>
            </w:r>
            <w:r>
              <w:rPr>
                <w:rFonts w:ascii="宋体" w:hAnsi="宋体" w:cs="宋体"/>
                <w:color w:val="333333"/>
                <w:szCs w:val="21"/>
              </w:rPr>
              <w:t>2002</w:t>
            </w:r>
            <w:r>
              <w:rPr>
                <w:rFonts w:hint="eastAsia" w:ascii="宋体" w:hAnsi="宋体" w:cs="宋体"/>
                <w:color w:val="333333"/>
                <w:szCs w:val="21"/>
              </w:rPr>
              <w:t>〕</w:t>
            </w:r>
            <w:r>
              <w:rPr>
                <w:rFonts w:ascii="宋体" w:hAnsi="宋体" w:cs="宋体"/>
                <w:color w:val="333333"/>
                <w:szCs w:val="21"/>
              </w:rPr>
              <w:t>1980</w:t>
            </w:r>
            <w:r>
              <w:rPr>
                <w:rFonts w:hint="eastAsia" w:ascii="宋体" w:hAnsi="宋体" w:cs="宋体"/>
                <w:color w:val="333333"/>
                <w:szCs w:val="21"/>
              </w:rPr>
              <w:t>号〉》及《国家发展改革委办公厅〈发改办价格〔</w:t>
            </w:r>
            <w:r>
              <w:rPr>
                <w:rFonts w:ascii="宋体" w:hAnsi="宋体" w:cs="宋体"/>
                <w:color w:val="333333"/>
                <w:szCs w:val="21"/>
              </w:rPr>
              <w:t>2003</w:t>
            </w:r>
            <w:r>
              <w:rPr>
                <w:rFonts w:hint="eastAsia" w:ascii="宋体" w:hAnsi="宋体" w:cs="宋体"/>
                <w:color w:val="333333"/>
                <w:szCs w:val="21"/>
              </w:rPr>
              <w:t>〕</w:t>
            </w:r>
            <w:r>
              <w:rPr>
                <w:rFonts w:ascii="宋体" w:hAnsi="宋体" w:cs="宋体"/>
                <w:color w:val="333333"/>
                <w:szCs w:val="21"/>
              </w:rPr>
              <w:t>857</w:t>
            </w:r>
            <w:r>
              <w:rPr>
                <w:rFonts w:hint="eastAsia" w:ascii="宋体" w:hAnsi="宋体" w:cs="宋体"/>
                <w:color w:val="333333"/>
                <w:szCs w:val="21"/>
              </w:rPr>
              <w:t>号〉》之有关规定内容收取。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color w:val="333333"/>
                <w:szCs w:val="21"/>
              </w:rPr>
              <w:t>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4"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10"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pPr>
    </w:p>
    <w:p>
      <w:pPr>
        <w:pStyle w:val="2"/>
      </w:pPr>
    </w:p>
    <w:p>
      <w:pPr>
        <w:pStyle w:val="2"/>
      </w:pPr>
    </w:p>
    <w:p>
      <w:pPr>
        <w:pStyle w:val="2"/>
      </w:pPr>
    </w:p>
    <w:p>
      <w:pPr>
        <w:pStyle w:val="2"/>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4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招标代理服务费由中标人支付，招标代理服务费根据原发改委计价格【2002】1980和发改价格【2011】534号文件之有关规定内容收取。</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响应文件应参照谈判文件第八部分（响应文件有关格式）的内容要求、编排顺序和格式要求。</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autoSpaceDE w:val="0"/>
        <w:autoSpaceDN w:val="0"/>
        <w:spacing w:line="360" w:lineRule="auto"/>
        <w:contextualSpacing/>
        <w:rPr>
          <w:rFonts w:cs="宋体" w:asciiTheme="minorEastAsia" w:hAnsiTheme="minorEastAsia"/>
          <w:kern w:val="0"/>
          <w:szCs w:val="21"/>
        </w:rPr>
      </w:pPr>
    </w:p>
    <w:p>
      <w:pPr>
        <w:pStyle w:val="47"/>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1"/>
          <w:numId w:val="32"/>
        </w:numPr>
        <w:autoSpaceDE w:val="0"/>
        <w:autoSpaceDN w:val="0"/>
        <w:spacing w:line="360" w:lineRule="auto"/>
        <w:ind w:firstLineChars="0"/>
        <w:contextualSpacing/>
        <w:rPr>
          <w:rFonts w:ascii="ˎ̥" w:hAnsi="ˎ̥"/>
          <w:vanish/>
        </w:rPr>
      </w:pP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4"/>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4"/>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4"/>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36"/>
        </w:numPr>
        <w:spacing w:line="360" w:lineRule="auto"/>
        <w:ind w:hanging="964" w:firstLineChars="0"/>
        <w:rPr>
          <w:rFonts w:cs="宋体" w:asciiTheme="minorEastAsia" w:hAnsiTheme="minorEastAsia"/>
          <w:kern w:val="0"/>
          <w:szCs w:val="21"/>
        </w:rPr>
      </w:pPr>
      <w:r>
        <w:rPr>
          <w:rFonts w:hint="eastAsia" w:cs="宋体" w:asciiTheme="minorEastAsia" w:hAnsiTheme="minorEastAsia"/>
          <w:kern w:val="0"/>
          <w:szCs w:val="21"/>
        </w:rPr>
        <w:t>资格审查：</w:t>
      </w:r>
      <w:r>
        <w:rPr>
          <w:rFonts w:hint="eastAsia" w:cs="宋体" w:asciiTheme="minorEastAsia" w:hAnsiTheme="minorEastAsia"/>
          <w:bCs/>
          <w:kern w:val="0"/>
          <w:szCs w:val="21"/>
        </w:rPr>
        <w:t>开标结束后，采购人依法对投标人的资格进行审查。</w:t>
      </w:r>
      <w:r>
        <w:rPr>
          <w:rFonts w:hint="eastAsia" w:cs="宋体" w:asciiTheme="minorEastAsia" w:hAnsiTheme="minorEastAsia"/>
          <w:kern w:val="0"/>
          <w:szCs w:val="21"/>
        </w:rPr>
        <w:t>合格投标人不足</w:t>
      </w:r>
      <w:r>
        <w:rPr>
          <w:rFonts w:cs="宋体" w:asciiTheme="minorEastAsia" w:hAnsiTheme="minorEastAsia"/>
          <w:kern w:val="0"/>
          <w:szCs w:val="21"/>
        </w:rPr>
        <w:t>3</w:t>
      </w:r>
      <w:r>
        <w:rPr>
          <w:rFonts w:hint="eastAsia" w:cs="宋体" w:asciiTheme="minorEastAsia" w:hAnsiTheme="minorEastAsia"/>
          <w:kern w:val="0"/>
          <w:szCs w:val="21"/>
        </w:rPr>
        <w:t>家的，不得评标。</w:t>
      </w: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3"/>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widowControl/>
              <w:numPr>
                <w:ilvl w:val="0"/>
                <w:numId w:val="54"/>
              </w:numPr>
              <w:shd w:val="clear" w:color="auto" w:fill="FFFFFF"/>
              <w:spacing w:line="276" w:lineRule="auto"/>
              <w:ind w:left="709" w:hanging="709"/>
              <w:rPr>
                <w:rFonts w:ascii="宋体" w:hAnsi="宋体" w:cs="宋体"/>
                <w:szCs w:val="21"/>
              </w:rPr>
            </w:pPr>
            <w:r>
              <w:rPr>
                <w:rFonts w:hint="eastAsia" w:ascii="宋体" w:hAnsi="宋体" w:cs="宋体"/>
                <w:szCs w:val="21"/>
              </w:rPr>
              <w:t>符合《政府采购法》第二十二条之规定，具有独立法人资格及相应的经营范围（以营业执照为准）；</w:t>
            </w:r>
          </w:p>
          <w:p>
            <w:pPr>
              <w:spacing w:line="360" w:lineRule="auto"/>
              <w:rPr>
                <w:rFonts w:asciiTheme="minorEastAsia" w:hAnsiTheme="minorEastAsia"/>
                <w:b/>
                <w:bCs/>
                <w:szCs w:val="21"/>
              </w:rPr>
            </w:pPr>
            <w:r>
              <w:rPr>
                <w:rFonts w:hint="eastAsia" w:ascii="宋体" w:hAnsi="宋体" w:cs="宋体"/>
                <w:szCs w:val="21"/>
              </w:rPr>
              <w:t>2、投标人须具有《医疗器械生产许可证》或《医疗器械经营许可证》；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autoSpaceDE w:val="0"/>
        <w:autoSpaceDN w:val="0"/>
        <w:adjustRightInd w:val="0"/>
        <w:spacing w:beforeLines="50" w:afterLines="50" w:line="360" w:lineRule="auto"/>
        <w:ind w:firstLine="420" w:firstLineChars="200"/>
        <w:rPr>
          <w:rFonts w:cs="宋体" w:asciiTheme="minorEastAsia" w:hAnsiTheme="minorEastAsia"/>
          <w:kern w:val="0"/>
          <w:szCs w:val="21"/>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bookmarkStart w:id="2" w:name="_Toc32729_WPSOffice_Level1"/>
      <w:bookmarkStart w:id="3" w:name="_Toc20663_WPSOffice_Level1"/>
      <w:r>
        <w:rPr>
          <w:rFonts w:hint="eastAsia" w:cs="宋体" w:asciiTheme="majorEastAsia" w:hAnsiTheme="majorEastAsia" w:eastAsiaTheme="majorEastAsia"/>
          <w:b/>
          <w:kern w:val="0"/>
          <w:sz w:val="36"/>
          <w:szCs w:val="36"/>
        </w:rPr>
        <w:t>如涉及本项目的提供）</w:t>
      </w:r>
    </w:p>
    <w:p>
      <w:pPr>
        <w:spacing w:line="480" w:lineRule="exact"/>
        <w:ind w:firstLine="540" w:firstLineChars="192"/>
        <w:rPr>
          <w:rFonts w:ascii="宋体" w:hAnsi="宋体" w:cs="黑体"/>
          <w:b/>
          <w:color w:val="000000"/>
          <w:kern w:val="0"/>
          <w:sz w:val="28"/>
          <w:szCs w:val="28"/>
        </w:rPr>
      </w:pPr>
      <w:r>
        <w:rPr>
          <w:rFonts w:hint="eastAsia" w:ascii="宋体" w:hAnsi="宋体" w:cs="黑体"/>
          <w:b/>
          <w:color w:val="000000"/>
          <w:kern w:val="0"/>
          <w:sz w:val="28"/>
          <w:szCs w:val="28"/>
        </w:rPr>
        <w:t>注：</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1.以下的响应文件格式为通用的格式，供应商在制作投标文件时应以谈判文件内容要求为准，选择相应的响应文件格式。</w:t>
      </w:r>
    </w:p>
    <w:p>
      <w:pPr>
        <w:spacing w:line="480" w:lineRule="exact"/>
        <w:ind w:firstLine="463" w:firstLineChars="192"/>
        <w:rPr>
          <w:rFonts w:ascii="宋体" w:hAnsi="宋体" w:cs="黑体"/>
          <w:b/>
          <w:color w:val="000000"/>
          <w:kern w:val="0"/>
          <w:sz w:val="24"/>
          <w:szCs w:val="24"/>
        </w:rPr>
      </w:pPr>
      <w:r>
        <w:rPr>
          <w:rFonts w:hint="eastAsia" w:ascii="宋体" w:hAnsi="宋体" w:cs="黑体"/>
          <w:b/>
          <w:color w:val="000000"/>
          <w:kern w:val="0"/>
          <w:sz w:val="24"/>
          <w:szCs w:val="24"/>
        </w:rPr>
        <w:t>2.没有给定格式的，供应商可以自行设计。</w:t>
      </w:r>
    </w:p>
    <w:bookmarkEnd w:id="2"/>
    <w:bookmarkEnd w:id="3"/>
    <w:p>
      <w:pPr>
        <w:spacing w:after="120"/>
        <w:ind w:left="63" w:right="63" w:firstLine="240" w:firstLineChars="100"/>
        <w:rPr>
          <w:rFonts w:ascii="宋体" w:hAnsi="宋体" w:cs="宋体"/>
          <w:kern w:val="0"/>
          <w:sz w:val="24"/>
          <w:szCs w:val="20"/>
        </w:rPr>
      </w:pPr>
    </w:p>
    <w:p>
      <w:pPr>
        <w:spacing w:line="480" w:lineRule="auto"/>
        <w:rPr>
          <w:rFonts w:ascii="宋体" w:hAnsi="宋体" w:cs="宋体"/>
          <w:sz w:val="24"/>
        </w:rPr>
      </w:pPr>
      <w:r>
        <w:rPr>
          <w:rFonts w:hint="eastAsia" w:ascii="宋体" w:hAnsi="宋体" w:cs="宋体"/>
          <w:sz w:val="36"/>
          <w:szCs w:val="36"/>
          <w:u w:val="single"/>
        </w:rPr>
        <w:t xml:space="preserve">                   （项目名称、标段）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竞争性谈判文件</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4" w:name="_Toc27760_WPSOffice_Level1"/>
      <w:bookmarkStart w:id="5" w:name="_Toc7428_WPSOffice_Level1"/>
      <w:r>
        <w:rPr>
          <w:rFonts w:hint="eastAsia" w:ascii="宋体" w:hAnsi="宋体" w:cs="宋体"/>
          <w:sz w:val="28"/>
          <w:szCs w:val="28"/>
        </w:rPr>
        <w:t>供应商：（全称并加盖公章）</w:t>
      </w:r>
      <w:bookmarkEnd w:id="4"/>
      <w:bookmarkEnd w:id="5"/>
    </w:p>
    <w:p>
      <w:pPr>
        <w:spacing w:line="480" w:lineRule="auto"/>
        <w:rPr>
          <w:rFonts w:ascii="宋体" w:hAnsi="宋体" w:cs="宋体"/>
          <w:b/>
          <w:bCs/>
          <w:sz w:val="28"/>
          <w:szCs w:val="28"/>
        </w:rPr>
      </w:pPr>
      <w:bookmarkStart w:id="6" w:name="_Toc28157_WPSOffice_Level1"/>
      <w:bookmarkStart w:id="7" w:name="_Toc4840_WPSOffice_Level1"/>
      <w:r>
        <w:rPr>
          <w:rFonts w:hint="eastAsia" w:ascii="宋体" w:hAnsi="宋体" w:cs="宋体"/>
          <w:sz w:val="28"/>
          <w:szCs w:val="28"/>
        </w:rPr>
        <w:t>法定代表人或委托代理人（签字）：</w:t>
      </w:r>
      <w:bookmarkEnd w:id="6"/>
      <w:bookmarkEnd w:id="7"/>
    </w:p>
    <w:p>
      <w:pPr>
        <w:spacing w:line="480" w:lineRule="auto"/>
        <w:rPr>
          <w:rFonts w:ascii="宋体" w:hAnsi="宋体" w:cs="宋体"/>
          <w:sz w:val="24"/>
        </w:rPr>
      </w:pPr>
      <w:bookmarkStart w:id="8" w:name="_Toc15640_WPSOffice_Level1"/>
      <w:bookmarkStart w:id="9" w:name="_Toc2311_WPSOffice_Level1"/>
      <w:r>
        <w:rPr>
          <w:rFonts w:hint="eastAsia" w:ascii="宋体" w:hAnsi="宋体" w:cs="宋体"/>
          <w:sz w:val="28"/>
          <w:szCs w:val="28"/>
        </w:rPr>
        <w:t>日    期：年 月 日</w:t>
      </w:r>
      <w:bookmarkEnd w:id="8"/>
      <w:bookmarkEnd w:id="9"/>
    </w:p>
    <w:p>
      <w:pPr>
        <w:keepNext/>
        <w:keepLines/>
        <w:tabs>
          <w:tab w:val="left" w:pos="660"/>
        </w:tabs>
        <w:adjustRightInd w:val="0"/>
        <w:snapToGrid w:val="0"/>
        <w:spacing w:line="360" w:lineRule="auto"/>
        <w:ind w:firstLine="1325" w:firstLineChars="300"/>
        <w:jc w:val="center"/>
        <w:textAlignment w:val="baseline"/>
        <w:rPr>
          <w:rFonts w:ascii="宋体" w:hAnsi="宋体" w:cs="黑体"/>
          <w:b/>
          <w:bCs/>
          <w:sz w:val="44"/>
          <w:szCs w:val="44"/>
          <w:lang w:val="zh-CN"/>
        </w:rPr>
      </w:pPr>
      <w:r>
        <w:rPr>
          <w:rFonts w:hint="eastAsia" w:ascii="宋体" w:hAnsi="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cs="黑体"/>
          <w:b/>
          <w:bCs/>
          <w:sz w:val="32"/>
          <w:szCs w:val="32"/>
          <w:lang w:val="zh-CN"/>
        </w:rPr>
      </w:pP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一、供应商应答索引表</w:t>
      </w:r>
    </w:p>
    <w:p>
      <w:pPr>
        <w:keepNext/>
        <w:keepLines/>
        <w:tabs>
          <w:tab w:val="left" w:pos="660"/>
        </w:tabs>
        <w:adjustRightInd w:val="0"/>
        <w:snapToGrid w:val="0"/>
        <w:spacing w:line="360" w:lineRule="auto"/>
        <w:ind w:firstLine="643" w:firstLineChars="200"/>
        <w:jc w:val="left"/>
        <w:textAlignment w:val="baseline"/>
        <w:rPr>
          <w:rFonts w:ascii="宋体" w:hAnsi="宋体" w:cs="黑体"/>
          <w:b/>
          <w:bCs/>
          <w:sz w:val="32"/>
          <w:szCs w:val="32"/>
          <w:lang w:val="zh-CN"/>
        </w:rPr>
      </w:pPr>
      <w:r>
        <w:rPr>
          <w:rFonts w:hint="eastAsia" w:ascii="宋体" w:hAnsi="宋体" w:cs="黑体"/>
          <w:b/>
          <w:bCs/>
          <w:sz w:val="32"/>
          <w:szCs w:val="32"/>
          <w:lang w:val="zh-CN"/>
        </w:rPr>
        <w:t>二、报价一览表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五、其他资料（若有）</w:t>
      </w:r>
    </w:p>
    <w:p>
      <w:pPr>
        <w:autoSpaceDE w:val="0"/>
        <w:autoSpaceDN w:val="0"/>
        <w:adjustRightInd w:val="0"/>
        <w:spacing w:line="700" w:lineRule="exact"/>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r>
              <w:rPr>
                <w:rFonts w:hint="eastAsia" w:ascii="宋体" w:hAnsi="宋体" w:cs="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240"/>
              <w:rPr>
                <w:rFonts w:ascii="宋体" w:cs="宋体"/>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hint="eastAsia"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hint="eastAsia" w:cs="宋体" w:asciiTheme="minorEastAsia" w:hAnsiTheme="minorEastAsia"/>
          <w:szCs w:val="21"/>
        </w:rPr>
      </w:pPr>
    </w:p>
    <w:p>
      <w:pPr>
        <w:pStyle w:val="2"/>
        <w:rPr>
          <w:rFonts w:hint="eastAsia"/>
        </w:rPr>
      </w:pPr>
    </w:p>
    <w:p>
      <w:pPr>
        <w:pStyle w:val="2"/>
        <w:rPr>
          <w:rFonts w:hint="eastAsia"/>
        </w:rPr>
      </w:pPr>
    </w:p>
    <w:p>
      <w:pPr>
        <w:pStyle w:val="2"/>
        <w:rPr>
          <w:rFonts w:hint="eastAsia"/>
        </w:rPr>
      </w:pPr>
    </w:p>
    <w:p>
      <w:pPr>
        <w:pStyle w:val="2"/>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cs="宋体"/>
          <w:color w:val="000000"/>
          <w:szCs w:val="21"/>
        </w:rPr>
        <w:t>本企业郑重承诺</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10"/>
        <w:rPr>
          <w:rFonts w:ascii="宋体" w:cs="宋体"/>
          <w:sz w:val="24"/>
          <w:lang w:val="zh-CN"/>
        </w:rPr>
      </w:pPr>
    </w:p>
    <w:p>
      <w:pPr>
        <w:pStyle w:val="10"/>
        <w:rPr>
          <w:rFonts w:hint="eastAsia" w:ascii="宋体" w:cs="宋体"/>
          <w:sz w:val="24"/>
          <w:lang w:val="zh-CN"/>
        </w:rPr>
      </w:pPr>
    </w:p>
    <w:p>
      <w:pPr>
        <w:pStyle w:val="10"/>
        <w:rPr>
          <w:rFonts w:hint="eastAsia" w:ascii="宋体" w:cs="宋体"/>
          <w:sz w:val="24"/>
          <w:lang w:val="zh-CN"/>
        </w:rPr>
      </w:pPr>
    </w:p>
    <w:p>
      <w:pPr>
        <w:pStyle w:val="10"/>
        <w:rPr>
          <w:rFonts w:hint="eastAsia" w:ascii="宋体" w:cs="宋体"/>
          <w:sz w:val="24"/>
          <w:lang w:val="zh-CN"/>
        </w:rPr>
      </w:pPr>
    </w:p>
    <w:p>
      <w:pPr>
        <w:pStyle w:val="10"/>
        <w:rPr>
          <w:rFonts w:hint="eastAsia"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3.6其他资格证书或材料 </w:t>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276" w:lineRule="auto"/>
        <w:jc w:val="center"/>
        <w:rPr>
          <w:rFonts w:ascii="宋体" w:cs="宋体"/>
          <w:b/>
          <w:snapToGrid w:val="0"/>
          <w:kern w:val="0"/>
          <w:sz w:val="36"/>
          <w:szCs w:val="36"/>
        </w:rPr>
      </w:pPr>
      <w:r>
        <w:rPr>
          <w:rFonts w:hint="eastAsia" w:ascii="宋体" w:hAnsi="宋体" w:cs="宋体"/>
          <w:b/>
          <w:bCs/>
          <w:sz w:val="28"/>
          <w:szCs w:val="28"/>
          <w:lang w:val="zh-CN"/>
        </w:rPr>
        <w:t>四、符合性审查证明材料</w:t>
      </w:r>
    </w:p>
    <w:p>
      <w:pPr>
        <w:autoSpaceDE w:val="0"/>
        <w:autoSpaceDN w:val="0"/>
        <w:adjustRightInd w:val="0"/>
        <w:spacing w:line="276" w:lineRule="auto"/>
        <w:jc w:val="center"/>
        <w:outlineLvl w:val="0"/>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4.1 </w:t>
      </w:r>
      <w:r>
        <w:rPr>
          <w:rFonts w:hint="eastAsia" w:ascii="宋体" w:hAnsi="宋体" w:cs="宋体"/>
          <w:b/>
          <w:bCs/>
          <w:color w:val="000000"/>
          <w:sz w:val="24"/>
          <w:szCs w:val="24"/>
        </w:rPr>
        <w:t>投标分项报价表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技术</w:t>
            </w:r>
          </w:p>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jc w:val="center"/>
              <w:rPr>
                <w:rFonts w:asci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firstLine="120"/>
              <w:rPr>
                <w:rFonts w:asci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产地及</w:t>
            </w:r>
          </w:p>
          <w:p>
            <w:pPr>
              <w:autoSpaceDE w:val="0"/>
              <w:autoSpaceDN w:val="0"/>
              <w:adjustRightInd w:val="0"/>
              <w:spacing w:line="276" w:lineRule="auto"/>
              <w:ind w:left="120" w:hanging="120"/>
              <w:jc w:val="center"/>
              <w:rPr>
                <w:rFonts w:asci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szCs w:val="21"/>
              </w:rPr>
            </w:pPr>
            <w:r>
              <w:rPr>
                <w:rFonts w:ascii="宋体" w:hAnsi="宋体" w:cs="宋体"/>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05" w:firstLineChars="50"/>
              <w:rPr>
                <w:rFonts w:ascii="宋体" w:cs="宋体"/>
                <w:szCs w:val="21"/>
                <w:lang w:val="zh-CN"/>
              </w:rPr>
            </w:pPr>
            <w:r>
              <w:rPr>
                <w:rFonts w:hint="eastAsia" w:ascii="宋体" w:hAnsi="宋体" w:cs="宋体"/>
                <w:szCs w:val="21"/>
                <w:lang w:val="zh-CN"/>
              </w:rPr>
              <w:t>大写：　　　　　　小写：</w:t>
            </w: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 w:val="24"/>
          <w:szCs w:val="24"/>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spacing w:line="276" w:lineRule="auto"/>
        <w:rPr>
          <w:rFonts w:ascii="宋体" w:cs="宋体"/>
          <w:color w:val="000000"/>
          <w:sz w:val="24"/>
          <w:szCs w:val="24"/>
        </w:rPr>
      </w:pPr>
    </w:p>
    <w:p>
      <w:pPr>
        <w:pStyle w:val="10"/>
        <w:rPr>
          <w:rFonts w:ascii="宋体" w:cs="宋体"/>
          <w:color w:val="000000"/>
          <w:sz w:val="24"/>
          <w:szCs w:val="24"/>
        </w:rPr>
      </w:pPr>
    </w:p>
    <w:p>
      <w:pPr>
        <w:pStyle w:val="10"/>
        <w:rPr>
          <w:rFonts w:ascii="宋体" w:cs="宋体"/>
          <w:color w:val="000000"/>
          <w:sz w:val="24"/>
          <w:szCs w:val="24"/>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4.2 </w:t>
      </w:r>
      <w:r>
        <w:rPr>
          <w:rFonts w:hint="eastAsia" w:ascii="宋体" w:hAnsi="宋体" w:cs="宋体"/>
          <w:b/>
          <w:bCs/>
          <w:color w:val="000000"/>
          <w:sz w:val="24"/>
          <w:szCs w:val="24"/>
        </w:rPr>
        <w:t>技术规格偏离表</w:t>
      </w: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autoSpaceDE w:val="0"/>
        <w:autoSpaceDN w:val="0"/>
        <w:adjustRightInd w:val="0"/>
        <w:spacing w:line="276" w:lineRule="auto"/>
        <w:outlineLvl w:val="0"/>
        <w:rPr>
          <w:rFonts w:ascii="宋体" w:cs="宋体"/>
          <w:b/>
          <w:snapToGrid w:val="0"/>
          <w:kern w:val="0"/>
          <w:szCs w:val="21"/>
        </w:rPr>
      </w:pPr>
      <w:r>
        <w:rPr>
          <w:rFonts w:hint="eastAsia" w:ascii="宋体" w:hAnsi="宋体" w:cs="宋体"/>
          <w:color w:val="000000"/>
          <w:szCs w:val="21"/>
        </w:rPr>
        <w:t>项目名称：</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w:t>
            </w:r>
          </w:p>
          <w:p>
            <w:pPr>
              <w:spacing w:line="276" w:lineRule="auto"/>
              <w:jc w:val="center"/>
              <w:rPr>
                <w:rFonts w:ascii="宋体" w:cs="宋体"/>
                <w:b/>
                <w:bCs/>
                <w:szCs w:val="21"/>
              </w:rPr>
            </w:pPr>
            <w:r>
              <w:rPr>
                <w:rFonts w:hint="eastAsia" w:ascii="宋体" w:hAnsi="宋体" w:cs="宋体"/>
                <w:b/>
                <w:bCs/>
                <w:szCs w:val="21"/>
              </w:rPr>
              <w:t>（无偏离</w:t>
            </w:r>
            <w:r>
              <w:rPr>
                <w:rFonts w:ascii="宋体" w:hAnsi="宋体" w:cs="宋体"/>
                <w:b/>
                <w:bCs/>
                <w:szCs w:val="21"/>
              </w:rPr>
              <w:t>/</w:t>
            </w:r>
            <w:r>
              <w:rPr>
                <w:rFonts w:hint="eastAsia" w:ascii="宋体" w:hAnsi="宋体" w:cs="宋体"/>
                <w:b/>
                <w:bCs/>
                <w:szCs w:val="21"/>
              </w:rPr>
              <w:t>正偏离</w:t>
            </w:r>
            <w:r>
              <w:rPr>
                <w:rFonts w:ascii="宋体" w:hAnsi="宋体" w:cs="宋体"/>
                <w:b/>
                <w:bCs/>
                <w:szCs w:val="21"/>
              </w:rPr>
              <w:t>/</w:t>
            </w:r>
            <w:r>
              <w:rPr>
                <w:rFonts w:hint="eastAsia" w:ascii="宋体" w:hAnsi="宋体" w:cs="宋体"/>
                <w:b/>
                <w:bCs/>
                <w:szCs w:val="21"/>
              </w:rPr>
              <w:t>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s="宋体"/>
                <w:bCs/>
                <w:szCs w:val="21"/>
              </w:rPr>
            </w:pPr>
            <w:r>
              <w:rPr>
                <w:rFonts w:ascii="宋体" w:hAnsi="宋体" w:cs="宋体"/>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Cs/>
                <w:szCs w:val="21"/>
              </w:rPr>
            </w:pPr>
            <w:r>
              <w:rPr>
                <w:rFonts w:hint="eastAsia" w:ascii="宋体" w:hAnsi="宋体" w:cs="宋体"/>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76" w:lineRule="auto"/>
              <w:rPr>
                <w:rFonts w:ascii="宋体" w:cs="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宋体" w:cs="宋体"/>
                <w:b/>
                <w:bCs/>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276" w:lineRule="auto"/>
        <w:rPr>
          <w:rFonts w:ascii="宋体" w:cs="宋体"/>
          <w:szCs w:val="21"/>
          <w:lang w:val="zh-CN"/>
        </w:rPr>
      </w:pPr>
    </w:p>
    <w:p>
      <w:pPr>
        <w:pStyle w:val="22"/>
        <w:spacing w:line="276" w:lineRule="auto"/>
        <w:ind w:firstLine="340"/>
        <w:rPr>
          <w:lang w:val="zh-CN"/>
        </w:rPr>
      </w:pPr>
    </w:p>
    <w:p>
      <w:pPr>
        <w:pStyle w:val="22"/>
        <w:spacing w:line="276" w:lineRule="auto"/>
        <w:ind w:firstLine="340"/>
        <w:rPr>
          <w:lang w:val="zh-CN"/>
        </w:rPr>
      </w:pPr>
    </w:p>
    <w:p>
      <w:pPr>
        <w:pStyle w:val="22"/>
        <w:spacing w:line="276" w:lineRule="auto"/>
        <w:ind w:firstLine="340"/>
        <w:rPr>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4.3 </w:t>
      </w:r>
      <w:r>
        <w:rPr>
          <w:rFonts w:hint="eastAsia" w:ascii="宋体" w:hAnsi="宋体" w:cs="宋体"/>
          <w:b/>
          <w:bCs/>
          <w:color w:val="000000"/>
          <w:sz w:val="24"/>
          <w:szCs w:val="24"/>
        </w:rPr>
        <w:t>技术方案（实施方案）</w:t>
      </w: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snapToGrid w:val="0"/>
        <w:spacing w:line="276" w:lineRule="auto"/>
        <w:jc w:val="center"/>
        <w:rPr>
          <w:rFonts w:ascii="宋体" w:cs="宋体"/>
          <w:b/>
          <w:snapToGrid w:val="0"/>
          <w:kern w:val="0"/>
          <w:sz w:val="36"/>
          <w:szCs w:val="36"/>
        </w:rPr>
      </w:pPr>
    </w:p>
    <w:p>
      <w:pPr>
        <w:pStyle w:val="7"/>
      </w:pPr>
    </w:p>
    <w:p>
      <w:pPr>
        <w:pStyle w:val="7"/>
      </w:pPr>
    </w:p>
    <w:p>
      <w:pPr>
        <w:snapToGrid w:val="0"/>
        <w:spacing w:line="276" w:lineRule="auto"/>
        <w:jc w:val="center"/>
        <w:rPr>
          <w:rFonts w:ascii="宋体" w:cs="宋体"/>
          <w:b/>
          <w:snapToGrid w:val="0"/>
          <w:kern w:val="0"/>
          <w:sz w:val="36"/>
          <w:szCs w:val="36"/>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4.4 </w:t>
      </w:r>
      <w:r>
        <w:rPr>
          <w:rFonts w:hint="eastAsia" w:ascii="宋体" w:hAnsi="宋体" w:cs="宋体"/>
          <w:b/>
          <w:bCs/>
          <w:color w:val="000000"/>
          <w:sz w:val="24"/>
          <w:szCs w:val="24"/>
        </w:rPr>
        <w:t>业绩情况表</w:t>
      </w:r>
    </w:p>
    <w:p>
      <w:pPr>
        <w:autoSpaceDE w:val="0"/>
        <w:autoSpaceDN w:val="0"/>
        <w:adjustRightInd w:val="0"/>
        <w:spacing w:line="276" w:lineRule="auto"/>
        <w:jc w:val="center"/>
        <w:outlineLvl w:val="0"/>
        <w:rPr>
          <w:rFonts w:ascii="宋体" w:cs="宋体"/>
          <w:b/>
          <w:bCs/>
          <w:color w:val="000000"/>
          <w:sz w:val="28"/>
          <w:szCs w:val="28"/>
        </w:rPr>
      </w:pPr>
    </w:p>
    <w:p>
      <w:pPr>
        <w:spacing w:before="50" w:afterLines="50" w:line="276" w:lineRule="auto"/>
        <w:contextualSpacing/>
        <w:jc w:val="left"/>
        <w:rPr>
          <w:rFonts w:ascii="宋体" w:cs="宋体"/>
          <w:color w:val="000000"/>
          <w:szCs w:val="21"/>
        </w:rPr>
      </w:pPr>
      <w:r>
        <w:rPr>
          <w:rFonts w:hint="eastAsia" w:ascii="宋体" w:hAnsi="宋体" w:cs="宋体"/>
          <w:color w:val="000000"/>
          <w:szCs w:val="21"/>
        </w:rPr>
        <w:t>项目编号：</w:t>
      </w:r>
    </w:p>
    <w:p>
      <w:pPr>
        <w:snapToGrid w:val="0"/>
        <w:spacing w:line="276" w:lineRule="auto"/>
        <w:rPr>
          <w:rFonts w:ascii="宋体" w:cs="宋体"/>
          <w:b/>
          <w:snapToGrid w:val="0"/>
          <w:kern w:val="0"/>
          <w:szCs w:val="21"/>
        </w:rPr>
      </w:pPr>
      <w:r>
        <w:rPr>
          <w:rFonts w:hint="eastAsia" w:ascii="宋体" w:hAnsi="宋体" w:cs="宋体"/>
          <w:color w:val="000000"/>
          <w:szCs w:val="21"/>
        </w:rPr>
        <w:t>项目名称：</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spacing w:line="276" w:lineRule="auto"/>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276" w:lineRule="auto"/>
              <w:rPr>
                <w:rFonts w:ascii="宋体" w:hAnsi="宋体" w:eastAsia="宋体" w:cs="宋体"/>
                <w:sz w:val="21"/>
                <w:szCs w:val="21"/>
              </w:rPr>
            </w:pPr>
          </w:p>
        </w:tc>
        <w:tc>
          <w:tcPr>
            <w:tcW w:w="3579" w:type="dxa"/>
            <w:vAlign w:val="center"/>
          </w:tcPr>
          <w:p>
            <w:pPr>
              <w:pStyle w:val="8"/>
              <w:spacing w:line="276" w:lineRule="auto"/>
              <w:rPr>
                <w:rFonts w:ascii="宋体" w:hAnsi="宋体" w:eastAsia="宋体" w:cs="宋体"/>
                <w:sz w:val="21"/>
                <w:szCs w:val="21"/>
              </w:rPr>
            </w:pPr>
          </w:p>
        </w:tc>
        <w:tc>
          <w:tcPr>
            <w:tcW w:w="1440" w:type="dxa"/>
            <w:vAlign w:val="center"/>
          </w:tcPr>
          <w:p>
            <w:pPr>
              <w:pStyle w:val="8"/>
              <w:spacing w:line="276" w:lineRule="auto"/>
              <w:rPr>
                <w:rFonts w:ascii="宋体" w:hAnsi="宋体" w:eastAsia="宋体" w:cs="宋体"/>
                <w:sz w:val="21"/>
                <w:szCs w:val="21"/>
              </w:rPr>
            </w:pPr>
          </w:p>
        </w:tc>
        <w:tc>
          <w:tcPr>
            <w:tcW w:w="1706" w:type="dxa"/>
            <w:vAlign w:val="center"/>
          </w:tcPr>
          <w:p>
            <w:pPr>
              <w:pStyle w:val="8"/>
              <w:spacing w:line="276"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276"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spacing w:line="276" w:lineRule="auto"/>
              <w:rPr>
                <w:rFonts w:ascii="宋体" w:cs="宋体"/>
                <w:szCs w:val="21"/>
              </w:rPr>
            </w:pPr>
          </w:p>
        </w:tc>
        <w:tc>
          <w:tcPr>
            <w:tcW w:w="3579" w:type="dxa"/>
            <w:vAlign w:val="center"/>
          </w:tcPr>
          <w:p>
            <w:pPr>
              <w:spacing w:line="276" w:lineRule="auto"/>
              <w:rPr>
                <w:rFonts w:ascii="宋体" w:cs="宋体"/>
                <w:szCs w:val="21"/>
              </w:rPr>
            </w:pPr>
          </w:p>
        </w:tc>
        <w:tc>
          <w:tcPr>
            <w:tcW w:w="1440" w:type="dxa"/>
            <w:vAlign w:val="center"/>
          </w:tcPr>
          <w:p>
            <w:pPr>
              <w:spacing w:line="276" w:lineRule="auto"/>
              <w:rPr>
                <w:rFonts w:ascii="宋体" w:cs="宋体"/>
                <w:szCs w:val="21"/>
              </w:rPr>
            </w:pPr>
          </w:p>
        </w:tc>
        <w:tc>
          <w:tcPr>
            <w:tcW w:w="1706" w:type="dxa"/>
            <w:vAlign w:val="center"/>
          </w:tcPr>
          <w:p>
            <w:pPr>
              <w:spacing w:line="276" w:lineRule="auto"/>
              <w:rPr>
                <w:rFonts w:ascii="宋体" w:cs="宋体"/>
                <w:szCs w:val="21"/>
              </w:rPr>
            </w:pPr>
          </w:p>
        </w:tc>
      </w:tr>
    </w:tbl>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276" w:lineRule="auto"/>
        <w:rPr>
          <w:rFonts w:ascii="宋体" w:cs="宋体"/>
          <w:szCs w:val="21"/>
          <w:lang w:val="zh-CN"/>
        </w:rPr>
      </w:pPr>
      <w:r>
        <w:rPr>
          <w:rFonts w:hint="eastAsia" w:ascii="宋体" w:hAnsi="宋体" w:cs="宋体"/>
          <w:szCs w:val="21"/>
          <w:lang w:val="zh-CN"/>
        </w:rPr>
        <w:t>投标人法定代表人（单位负责人）或授权代表签字：</w:t>
      </w:r>
    </w:p>
    <w:p>
      <w:pPr>
        <w:pStyle w:val="22"/>
        <w:spacing w:line="276" w:lineRule="auto"/>
        <w:ind w:firstLine="340"/>
        <w:rPr>
          <w:lang w:val="zh-CN"/>
        </w:rPr>
      </w:pPr>
    </w:p>
    <w:p>
      <w:pPr>
        <w:pStyle w:val="22"/>
        <w:spacing w:line="276" w:lineRule="auto"/>
        <w:ind w:firstLine="340"/>
        <w:rPr>
          <w:lang w:val="zh-CN"/>
        </w:rPr>
      </w:pPr>
    </w:p>
    <w:p>
      <w:pPr>
        <w:autoSpaceDE w:val="0"/>
        <w:autoSpaceDN w:val="0"/>
        <w:adjustRightInd w:val="0"/>
        <w:spacing w:line="276" w:lineRule="auto"/>
        <w:rPr>
          <w:rFonts w:ascii="宋体" w:cs="宋体"/>
          <w:sz w:val="24"/>
          <w:szCs w:val="24"/>
          <w:lang w:val="zh-CN"/>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4.5 </w:t>
      </w:r>
      <w:r>
        <w:rPr>
          <w:rFonts w:hint="eastAsia" w:ascii="宋体" w:hAnsi="宋体" w:cs="宋体"/>
          <w:b/>
          <w:bCs/>
          <w:color w:val="000000"/>
          <w:sz w:val="24"/>
          <w:szCs w:val="24"/>
        </w:rPr>
        <w:t>售后服务方案</w:t>
      </w:r>
    </w:p>
    <w:p>
      <w:pPr>
        <w:autoSpaceDE w:val="0"/>
        <w:autoSpaceDN w:val="0"/>
        <w:adjustRightInd w:val="0"/>
        <w:spacing w:line="276" w:lineRule="auto"/>
        <w:jc w:val="center"/>
        <w:outlineLvl w:val="0"/>
        <w:rPr>
          <w:rFonts w:ascii="宋体" w:cs="宋体"/>
          <w:b/>
          <w:bCs/>
          <w:color w:val="000000"/>
          <w:sz w:val="36"/>
          <w:szCs w:val="36"/>
        </w:rPr>
      </w:pPr>
    </w:p>
    <w:p>
      <w:pPr>
        <w:autoSpaceDE w:val="0"/>
        <w:autoSpaceDN w:val="0"/>
        <w:adjustRightInd w:val="0"/>
        <w:spacing w:line="276" w:lineRule="auto"/>
        <w:jc w:val="center"/>
        <w:rPr>
          <w:rFonts w:asci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276" w:lineRule="auto"/>
        <w:jc w:val="center"/>
        <w:outlineLvl w:val="0"/>
        <w:rPr>
          <w:rFonts w:ascii="宋体" w:cs="宋体"/>
          <w:b/>
          <w:bCs/>
          <w:color w:val="000000"/>
          <w:sz w:val="36"/>
          <w:szCs w:val="36"/>
        </w:rPr>
      </w:pPr>
    </w:p>
    <w:p>
      <w:pPr>
        <w:pStyle w:val="22"/>
        <w:spacing w:line="276" w:lineRule="auto"/>
        <w:ind w:firstLine="340"/>
      </w:pPr>
    </w:p>
    <w:p>
      <w:pPr>
        <w:pStyle w:val="22"/>
        <w:spacing w:line="276" w:lineRule="auto"/>
        <w:ind w:firstLine="340"/>
      </w:pPr>
    </w:p>
    <w:p>
      <w:pPr>
        <w:pStyle w:val="7"/>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4.6 </w:t>
      </w:r>
      <w:r>
        <w:rPr>
          <w:rFonts w:hint="eastAsia" w:ascii="宋体" w:hAnsi="宋体" w:cs="宋体"/>
          <w:b/>
          <w:bCs/>
          <w:color w:val="000000"/>
          <w:sz w:val="24"/>
          <w:szCs w:val="24"/>
        </w:rPr>
        <w:t>中小企业声明函</w:t>
      </w:r>
    </w:p>
    <w:p>
      <w:pPr>
        <w:spacing w:line="276" w:lineRule="auto"/>
        <w:jc w:val="center"/>
        <w:rPr>
          <w:rFonts w:ascii="宋体" w:cs="宋体"/>
          <w:b/>
          <w:bCs/>
          <w:color w:val="000000"/>
          <w:szCs w:val="21"/>
        </w:rPr>
      </w:pP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本公司郑重声明，根据《政府采购促进中小企业发展暂行办法》（财库</w:t>
      </w:r>
      <w:r>
        <w:rPr>
          <w:rFonts w:ascii="宋体" w:hAnsi="宋体" w:cs="宋体"/>
          <w:color w:val="000000"/>
          <w:kern w:val="0"/>
          <w:szCs w:val="21"/>
        </w:rPr>
        <w:t>[2011]181</w:t>
      </w:r>
      <w:r>
        <w:rPr>
          <w:rFonts w:hint="eastAsia" w:ascii="宋体" w:hAnsi="宋体" w:cs="宋体"/>
          <w:color w:val="000000"/>
          <w:kern w:val="0"/>
          <w:szCs w:val="21"/>
        </w:rPr>
        <w:t>号）的规定，本公司为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（请填写：中型、小型、微型）企业。即，本公司同时满足以下条件：</w:t>
      </w:r>
      <w:r>
        <w:rPr>
          <w:rFonts w:ascii="宋体" w:cs="宋体"/>
          <w:color w:val="000000"/>
          <w:kern w:val="0"/>
          <w:szCs w:val="21"/>
        </w:rPr>
        <w:br w:type="textWrapping"/>
      </w:r>
      <w:r>
        <w:rPr>
          <w:rFonts w:hint="eastAsia" w:ascii="宋体" w:hAnsi="宋体" w:cs="宋体"/>
          <w:color w:val="000000"/>
          <w:kern w:val="0"/>
          <w:szCs w:val="21"/>
        </w:rPr>
        <w:t>　　根据《工业和信息化部、国家统计局、国家发展和改革委员会、财政部关于印发中小企业划型标准规定的通知》（工信部联企业</w:t>
      </w:r>
      <w:r>
        <w:rPr>
          <w:rFonts w:ascii="宋体" w:hAnsi="宋体" w:cs="宋体"/>
          <w:color w:val="000000"/>
          <w:kern w:val="0"/>
          <w:szCs w:val="21"/>
        </w:rPr>
        <w:t>[2011]300</w:t>
      </w:r>
      <w:r>
        <w:rPr>
          <w:rFonts w:hint="eastAsia" w:ascii="宋体" w:hAnsi="宋体" w:cs="宋体"/>
          <w:color w:val="000000"/>
          <w:kern w:val="0"/>
          <w:szCs w:val="21"/>
        </w:rPr>
        <w:t>号）规定的划分标准，</w:t>
      </w:r>
      <w:r>
        <w:rPr>
          <w:rFonts w:hint="eastAsia" w:ascii="宋体" w:hAnsi="宋体" w:cs="宋体"/>
          <w:color w:val="000000"/>
          <w:szCs w:val="21"/>
        </w:rPr>
        <w:t>按照《国家统计局关于印发统计上大中小微型企业划分办法的通知》（国统字</w:t>
      </w:r>
      <w:r>
        <w:rPr>
          <w:rFonts w:ascii="宋体" w:hAnsi="宋体" w:cs="宋体"/>
          <w:color w:val="000000"/>
          <w:szCs w:val="21"/>
        </w:rPr>
        <w:t>[2011] 75</w:t>
      </w:r>
      <w:r>
        <w:rPr>
          <w:rFonts w:hint="eastAsia" w:ascii="宋体" w:hAnsi="宋体" w:cs="宋体"/>
          <w:color w:val="000000"/>
          <w:szCs w:val="21"/>
        </w:rPr>
        <w:t>号）规定，本公司所属行业为</w:t>
      </w:r>
      <w:r>
        <w:rPr>
          <w:rFonts w:ascii="宋体" w:hAnsi="宋体" w:cs="宋体"/>
          <w:color w:val="000000"/>
          <w:szCs w:val="21"/>
        </w:rPr>
        <w:t>______</w:t>
      </w:r>
      <w:r>
        <w:rPr>
          <w:rFonts w:hint="eastAsia" w:ascii="宋体" w:hAnsi="宋体" w:cs="宋体"/>
          <w:color w:val="000000"/>
          <w:szCs w:val="21"/>
        </w:rPr>
        <w:t>，截至上一财年末，公司资产总额</w:t>
      </w:r>
      <w:r>
        <w:rPr>
          <w:rFonts w:ascii="宋体" w:hAnsi="宋体" w:cs="宋体"/>
          <w:color w:val="000000"/>
          <w:szCs w:val="21"/>
        </w:rPr>
        <w:t>______</w:t>
      </w:r>
      <w:r>
        <w:rPr>
          <w:rFonts w:hint="eastAsia" w:ascii="宋体" w:hAnsi="宋体" w:cs="宋体"/>
          <w:color w:val="000000"/>
          <w:szCs w:val="21"/>
        </w:rPr>
        <w:t>万元，营业收入</w:t>
      </w:r>
      <w:r>
        <w:rPr>
          <w:rFonts w:ascii="宋体" w:hAnsi="宋体" w:cs="宋体"/>
          <w:color w:val="000000"/>
          <w:szCs w:val="21"/>
        </w:rPr>
        <w:t>______</w:t>
      </w:r>
      <w:r>
        <w:rPr>
          <w:rFonts w:hint="eastAsia" w:ascii="宋体" w:hAnsi="宋体" w:cs="宋体"/>
          <w:color w:val="000000"/>
          <w:szCs w:val="21"/>
        </w:rPr>
        <w:t>万元，从业人员</w:t>
      </w:r>
      <w:r>
        <w:rPr>
          <w:rFonts w:ascii="宋体" w:hAnsi="宋体" w:cs="宋体"/>
          <w:color w:val="000000"/>
          <w:szCs w:val="21"/>
        </w:rPr>
        <w:t>______</w:t>
      </w:r>
      <w:r>
        <w:rPr>
          <w:rFonts w:hint="eastAsia" w:ascii="宋体" w:hAnsi="宋体" w:cs="宋体"/>
          <w:color w:val="000000"/>
          <w:szCs w:val="21"/>
        </w:rPr>
        <w:t>人，</w:t>
      </w:r>
      <w:r>
        <w:rPr>
          <w:rFonts w:hint="eastAsia" w:ascii="宋体" w:hAnsi="宋体" w:cs="宋体"/>
          <w:color w:val="000000"/>
          <w:kern w:val="0"/>
          <w:szCs w:val="21"/>
        </w:rPr>
        <w:t>本公司为</w:t>
      </w:r>
      <w:r>
        <w:rPr>
          <w:rFonts w:ascii="宋体" w:hAnsi="宋体" w:cs="宋体"/>
          <w:color w:val="000000"/>
          <w:kern w:val="0"/>
          <w:szCs w:val="21"/>
        </w:rPr>
        <w:t>______</w:t>
      </w:r>
      <w:r>
        <w:rPr>
          <w:rFonts w:hint="eastAsia" w:ascii="宋体" w:hAnsi="宋体" w:cs="宋体"/>
          <w:color w:val="000000"/>
          <w:kern w:val="0"/>
          <w:szCs w:val="21"/>
        </w:rPr>
        <w:t>（请填写：中型、小型、微型）企业。　　</w:t>
      </w:r>
    </w:p>
    <w:p>
      <w:pPr>
        <w:widowControl/>
        <w:spacing w:before="100" w:beforeAutospacing="1" w:after="100" w:afterAutospacing="1" w:line="276" w:lineRule="auto"/>
        <w:ind w:firstLine="420"/>
        <w:contextualSpacing/>
        <w:jc w:val="left"/>
        <w:rPr>
          <w:rFonts w:ascii="宋体" w:cs="宋体"/>
          <w:color w:val="000000"/>
          <w:kern w:val="0"/>
          <w:szCs w:val="21"/>
        </w:rPr>
      </w:pPr>
      <w:r>
        <w:rPr>
          <w:rFonts w:hint="eastAsia" w:ascii="宋体" w:hAnsi="宋体" w:cs="宋体"/>
          <w:color w:val="000000"/>
          <w:kern w:val="0"/>
          <w:szCs w:val="21"/>
        </w:rPr>
        <w:t>本公司对上述声明的真实性负责。如有虚假，将依法承担相应责任。</w:t>
      </w: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p>
    <w:p>
      <w:pPr>
        <w:widowControl/>
        <w:spacing w:before="100" w:beforeAutospacing="1" w:after="100" w:afterAutospacing="1" w:line="276" w:lineRule="auto"/>
        <w:ind w:left="3885" w:leftChars="1850"/>
        <w:jc w:val="left"/>
        <w:rPr>
          <w:rFonts w:ascii="宋体" w:cs="宋体"/>
          <w:color w:val="000000"/>
          <w:kern w:val="0"/>
          <w:szCs w:val="21"/>
        </w:rPr>
      </w:pPr>
      <w:r>
        <w:rPr>
          <w:rFonts w:hint="eastAsia" w:ascii="宋体" w:hAnsi="宋体" w:cs="宋体"/>
          <w:color w:val="000000"/>
          <w:kern w:val="0"/>
          <w:szCs w:val="21"/>
        </w:rPr>
        <w:t>企业名称（盖章）：　　　　　　　　　</w:t>
      </w:r>
      <w:r>
        <w:rPr>
          <w:rFonts w:ascii="宋体" w:cs="宋体"/>
          <w:color w:val="000000"/>
          <w:kern w:val="0"/>
          <w:szCs w:val="21"/>
        </w:rPr>
        <w:br w:type="textWrapping"/>
      </w:r>
      <w:r>
        <w:rPr>
          <w:rFonts w:hint="eastAsia" w:ascii="宋体" w:hAnsi="宋体" w:cs="宋体"/>
          <w:color w:val="000000"/>
          <w:kern w:val="0"/>
          <w:szCs w:val="21"/>
        </w:rPr>
        <w:t>日　期：</w:t>
      </w:r>
      <w:r>
        <w:rPr>
          <w:rFonts w:hint="eastAsia" w:ascii="宋体" w:hAnsi="宋体" w:cs="宋体"/>
          <w:szCs w:val="21"/>
        </w:rPr>
        <w:t>年月日</w:t>
      </w:r>
    </w:p>
    <w:p>
      <w:pPr>
        <w:widowControl/>
        <w:spacing w:before="100" w:beforeAutospacing="1" w:after="100" w:afterAutospacing="1" w:line="276" w:lineRule="auto"/>
        <w:contextualSpacing/>
        <w:jc w:val="left"/>
        <w:rPr>
          <w:rFonts w:ascii="宋体" w:cs="宋体"/>
          <w:color w:val="000000"/>
          <w:szCs w:val="21"/>
        </w:rPr>
      </w:pPr>
      <w:r>
        <w:rPr>
          <w:rFonts w:hint="eastAsia" w:ascii="宋体" w:hAnsi="宋体" w:cs="宋体"/>
          <w:color w:val="000000"/>
          <w:szCs w:val="21"/>
        </w:rPr>
        <w:t>说明：</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、如投标人为联合投标的，联合投标人需分别填写上述《中小企业声明函》。</w:t>
      </w:r>
    </w:p>
    <w:p>
      <w:pPr>
        <w:widowControl/>
        <w:spacing w:before="100" w:beforeAutospacing="1" w:after="100" w:afterAutospacing="1" w:line="276" w:lineRule="auto"/>
        <w:contextualSpacing/>
        <w:jc w:val="left"/>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、小型和微型企业不包括民办非企业。</w:t>
      </w: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pStyle w:val="22"/>
        <w:spacing w:line="276" w:lineRule="auto"/>
        <w:ind w:firstLine="340"/>
      </w:pPr>
    </w:p>
    <w:p>
      <w:pPr>
        <w:autoSpaceDE w:val="0"/>
        <w:autoSpaceDN w:val="0"/>
        <w:adjustRightInd w:val="0"/>
        <w:spacing w:line="276" w:lineRule="auto"/>
        <w:jc w:val="center"/>
        <w:outlineLvl w:val="0"/>
        <w:rPr>
          <w:rFonts w:ascii="宋体" w:hAnsi="宋体" w:cs="宋体"/>
          <w:b/>
          <w:bCs/>
          <w:color w:val="000000"/>
          <w:sz w:val="24"/>
          <w:szCs w:val="24"/>
        </w:rPr>
      </w:pPr>
      <w:bookmarkStart w:id="10" w:name="OLE_LINK13"/>
      <w:bookmarkStart w:id="11" w:name="OLE_LINK14"/>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4.7 </w:t>
      </w:r>
      <w:r>
        <w:rPr>
          <w:rFonts w:hint="eastAsia" w:ascii="宋体" w:hAnsi="宋体" w:cs="宋体"/>
          <w:b/>
          <w:bCs/>
          <w:color w:val="000000"/>
          <w:sz w:val="24"/>
          <w:szCs w:val="24"/>
        </w:rPr>
        <w:t>残疾人福利性单位声明函</w:t>
      </w:r>
    </w:p>
    <w:bookmarkEnd w:id="10"/>
    <w:bookmarkEnd w:id="11"/>
    <w:p>
      <w:pPr>
        <w:spacing w:line="276" w:lineRule="auto"/>
        <w:rPr>
          <w:rFonts w:ascii="宋体" w:cs="宋体"/>
          <w:szCs w:val="21"/>
        </w:rPr>
      </w:pPr>
    </w:p>
    <w:p>
      <w:pPr>
        <w:spacing w:line="276"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276"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276" w:lineRule="auto"/>
        <w:rPr>
          <w:rFonts w:ascii="宋体" w:cs="宋体"/>
          <w:szCs w:val="21"/>
        </w:rPr>
      </w:pPr>
    </w:p>
    <w:p>
      <w:pPr>
        <w:spacing w:line="276" w:lineRule="auto"/>
        <w:rPr>
          <w:rFonts w:ascii="宋体" w:cs="宋体"/>
          <w:szCs w:val="21"/>
        </w:rPr>
      </w:pPr>
    </w:p>
    <w:p>
      <w:pPr>
        <w:spacing w:line="276" w:lineRule="auto"/>
        <w:rPr>
          <w:rFonts w:ascii="宋体" w:cs="宋体"/>
          <w:szCs w:val="21"/>
        </w:rPr>
      </w:pPr>
      <w:r>
        <w:rPr>
          <w:rFonts w:hint="eastAsia" w:ascii="宋体" w:hAnsi="宋体" w:cs="宋体"/>
          <w:szCs w:val="21"/>
        </w:rPr>
        <w:t>单位名称（盖章）：</w:t>
      </w:r>
    </w:p>
    <w:p>
      <w:pPr>
        <w:spacing w:line="276" w:lineRule="auto"/>
        <w:rPr>
          <w:rFonts w:ascii="宋体" w:cs="宋体"/>
          <w:szCs w:val="21"/>
        </w:rPr>
      </w:pPr>
      <w:r>
        <w:rPr>
          <w:rFonts w:hint="eastAsia" w:ascii="宋体" w:hAnsi="宋体" w:cs="宋体"/>
          <w:szCs w:val="21"/>
        </w:rPr>
        <w:t>日期：年月日</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autoSpaceDE w:val="0"/>
        <w:autoSpaceDN w:val="0"/>
        <w:adjustRightInd w:val="0"/>
        <w:spacing w:line="276" w:lineRule="auto"/>
        <w:jc w:val="center"/>
        <w:outlineLvl w:val="0"/>
        <w:rPr>
          <w:rFonts w:ascii="宋体" w:cs="宋体"/>
          <w:b/>
          <w:bCs/>
          <w:color w:val="000000"/>
          <w:sz w:val="24"/>
          <w:szCs w:val="24"/>
        </w:rPr>
      </w:pPr>
      <w:r>
        <w:rPr>
          <w:rFonts w:ascii="宋体" w:hAnsi="宋体" w:cs="宋体"/>
          <w:b/>
          <w:bCs/>
          <w:color w:val="000000"/>
          <w:sz w:val="24"/>
          <w:szCs w:val="24"/>
        </w:rPr>
        <w:t xml:space="preserve">4.8 </w:t>
      </w:r>
      <w:r>
        <w:rPr>
          <w:rFonts w:hint="eastAsia" w:ascii="宋体" w:hAnsi="宋体" w:cs="宋体"/>
          <w:b/>
          <w:bCs/>
          <w:color w:val="000000"/>
          <w:sz w:val="24"/>
          <w:szCs w:val="24"/>
        </w:rPr>
        <w:t>所投产品符合国家强制性要求承诺函</w:t>
      </w:r>
    </w:p>
    <w:p>
      <w:pPr>
        <w:autoSpaceDE w:val="0"/>
        <w:autoSpaceDN w:val="0"/>
        <w:adjustRightInd w:val="0"/>
        <w:spacing w:line="276" w:lineRule="auto"/>
        <w:jc w:val="center"/>
        <w:outlineLvl w:val="0"/>
        <w:rPr>
          <w:rFonts w:ascii="宋体" w:cs="宋体"/>
          <w:b/>
          <w:bCs/>
          <w:color w:val="000000"/>
          <w:sz w:val="28"/>
          <w:szCs w:val="28"/>
        </w:rPr>
      </w:pPr>
    </w:p>
    <w:p>
      <w:pPr>
        <w:spacing w:line="276" w:lineRule="auto"/>
        <w:jc w:val="center"/>
        <w:rPr>
          <w:rFonts w:ascii="宋体" w:cs="宋体"/>
          <w:color w:val="000000"/>
          <w:kern w:val="0"/>
          <w:szCs w:val="21"/>
        </w:rPr>
      </w:pPr>
      <w:r>
        <w:rPr>
          <w:rFonts w:hint="eastAsia" w:ascii="宋体" w:hAnsi="宋体" w:cs="宋体"/>
          <w:color w:val="000000"/>
          <w:kern w:val="0"/>
          <w:szCs w:val="21"/>
        </w:rPr>
        <w:t>投标人所投产品涉及国家有属强制性规定的，须承诺其所投产品符合国家强制性要求（如</w:t>
      </w:r>
      <w:r>
        <w:rPr>
          <w:rFonts w:ascii="宋体" w:hAnsi="宋体" w:cs="宋体"/>
          <w:color w:val="000000"/>
          <w:kern w:val="0"/>
          <w:szCs w:val="21"/>
        </w:rPr>
        <w:t>CCC</w:t>
      </w:r>
      <w:r>
        <w:rPr>
          <w:rFonts w:hint="eastAsia" w:ascii="宋体" w:hAnsi="宋体" w:cs="宋体"/>
          <w:color w:val="000000"/>
          <w:kern w:val="0"/>
          <w:szCs w:val="21"/>
        </w:rPr>
        <w:t>认证，格式自拟）</w:t>
      </w:r>
    </w:p>
    <w:p>
      <w:pPr>
        <w:widowControl/>
        <w:spacing w:before="100" w:beforeAutospacing="1" w:after="100" w:afterAutospacing="1" w:line="276" w:lineRule="auto"/>
        <w:jc w:val="center"/>
        <w:rPr>
          <w:rFonts w:ascii="宋体" w:cs="宋体"/>
          <w:b/>
          <w:bCs/>
          <w:color w:val="000000"/>
          <w:sz w:val="36"/>
          <w:szCs w:val="36"/>
        </w:rPr>
      </w:pPr>
    </w:p>
    <w:p>
      <w:pPr>
        <w:widowControl/>
        <w:spacing w:before="100" w:beforeAutospacing="1" w:after="100" w:afterAutospacing="1" w:line="276" w:lineRule="auto"/>
        <w:jc w:val="center"/>
        <w:rPr>
          <w:rFonts w:ascii="宋体" w:cs="宋体"/>
          <w:b/>
          <w:bCs/>
          <w:color w:val="000000"/>
          <w:sz w:val="36"/>
          <w:szCs w:val="36"/>
        </w:rPr>
      </w:pPr>
    </w:p>
    <w:p>
      <w:pPr>
        <w:spacing w:line="276" w:lineRule="auto"/>
        <w:rPr>
          <w:rFonts w:ascii="宋体" w:cs="宋体"/>
        </w:rPr>
      </w:pPr>
    </w:p>
    <w:p>
      <w:pPr>
        <w:pStyle w:val="7"/>
      </w:pPr>
    </w:p>
    <w:p>
      <w:pPr>
        <w:pStyle w:val="7"/>
      </w:pPr>
    </w:p>
    <w:p>
      <w:pPr>
        <w:pStyle w:val="7"/>
      </w:pPr>
    </w:p>
    <w:p>
      <w:pPr>
        <w:pStyle w:val="7"/>
      </w:pPr>
    </w:p>
    <w:p>
      <w:pPr>
        <w:spacing w:line="276" w:lineRule="auto"/>
        <w:rPr>
          <w:rFonts w:ascii="宋体" w:cs="宋体"/>
        </w:rPr>
      </w:pPr>
    </w:p>
    <w:p>
      <w:pPr>
        <w:autoSpaceDE w:val="0"/>
        <w:autoSpaceDN w:val="0"/>
        <w:adjustRightInd w:val="0"/>
        <w:spacing w:line="276" w:lineRule="auto"/>
        <w:jc w:val="center"/>
        <w:rPr>
          <w:rFonts w:ascii="宋体" w:cs="宋体"/>
          <w:b/>
          <w:bCs/>
          <w:sz w:val="28"/>
          <w:szCs w:val="28"/>
          <w:lang w:val="zh-CN"/>
        </w:rPr>
      </w:pPr>
    </w:p>
    <w:p>
      <w:pPr>
        <w:autoSpaceDE w:val="0"/>
        <w:autoSpaceDN w:val="0"/>
        <w:adjustRightInd w:val="0"/>
        <w:spacing w:line="276" w:lineRule="auto"/>
        <w:jc w:val="center"/>
        <w:rPr>
          <w:rFonts w:ascii="宋体" w:cs="宋体"/>
          <w:b/>
          <w:bCs/>
          <w:sz w:val="28"/>
          <w:szCs w:val="28"/>
          <w:lang w:val="zh-CN"/>
        </w:rPr>
      </w:pPr>
      <w:r>
        <w:rPr>
          <w:rFonts w:hint="eastAsia" w:ascii="宋体" w:hAnsi="宋体" w:cs="宋体"/>
          <w:b/>
          <w:bCs/>
          <w:sz w:val="28"/>
          <w:szCs w:val="28"/>
          <w:lang w:val="zh-CN"/>
        </w:rPr>
        <w:t>五、其他资料（若有）</w:t>
      </w:r>
    </w:p>
    <w:p>
      <w:pPr>
        <w:spacing w:line="276" w:lineRule="auto"/>
        <w:rPr>
          <w:rFonts w:ascii="宋体" w:cs="宋体"/>
        </w:rPr>
      </w:pPr>
    </w:p>
    <w:p>
      <w:pPr>
        <w:spacing w:line="276" w:lineRule="auto"/>
        <w:rPr>
          <w:rFonts w:ascii="宋体" w:cs="宋体"/>
        </w:rPr>
      </w:pPr>
    </w:p>
    <w:p>
      <w:pPr>
        <w:spacing w:line="276" w:lineRule="auto"/>
        <w:rPr>
          <w:rFonts w:ascii="宋体" w:cs="宋体"/>
        </w:rPr>
      </w:pPr>
    </w:p>
    <w:p>
      <w:pPr>
        <w:spacing w:line="276" w:lineRule="auto"/>
        <w:jc w:val="center"/>
        <w:rPr>
          <w:rFonts w:ascii="宋体" w:cs="宋体"/>
          <w:b/>
          <w:bCs/>
          <w:color w:val="000000"/>
          <w:sz w:val="28"/>
          <w:szCs w:val="28"/>
        </w:rPr>
      </w:pPr>
      <w:r>
        <w:rPr>
          <w:rFonts w:hint="eastAsia" w:ascii="宋体" w:hAnsi="宋体" w:cs="宋体"/>
          <w:b/>
          <w:bCs/>
          <w:color w:val="000000"/>
          <w:sz w:val="28"/>
          <w:szCs w:val="28"/>
        </w:rPr>
        <w:t>除招标文件另有规定外，投标人认为需要提交的其他证明材料或资料加盖投标人的单位公章后应在此项下提交。</w:t>
      </w:r>
    </w:p>
    <w:p>
      <w:pPr>
        <w:spacing w:line="276" w:lineRule="auto"/>
        <w:jc w:val="center"/>
        <w:rPr>
          <w:rFonts w:ascii="宋体" w:cs="宋体"/>
          <w:b/>
          <w:bCs/>
          <w:color w:val="000000"/>
          <w:sz w:val="28"/>
          <w:szCs w:val="28"/>
        </w:rPr>
      </w:pPr>
      <w:r>
        <w:rPr>
          <w:rFonts w:ascii="宋体" w:cs="宋体"/>
          <w:b/>
          <w:bCs/>
          <w:color w:val="000000"/>
          <w:sz w:val="28"/>
          <w:szCs w:val="28"/>
        </w:rPr>
        <w:t> </w:t>
      </w:r>
    </w:p>
    <w:p>
      <w:pPr>
        <w:spacing w:line="276" w:lineRule="auto"/>
        <w:rPr>
          <w:rFonts w:ascii="宋体" w:cs="宋体"/>
        </w:rPr>
      </w:pPr>
    </w:p>
    <w:p>
      <w:pPr>
        <w:pStyle w:val="61"/>
        <w:spacing w:line="276" w:lineRule="auto"/>
        <w:ind w:firstLine="0" w:firstLineChars="0"/>
        <w:rPr>
          <w:rFonts w:cs="宋体"/>
        </w:rPr>
      </w:pPr>
    </w:p>
    <w:p>
      <w:pPr>
        <w:spacing w:line="360" w:lineRule="auto"/>
        <w:jc w:val="center"/>
        <w:rPr>
          <w:rFonts w:ascii="宋体" w:hAnsi="宋体"/>
          <w:b/>
          <w:bCs/>
          <w:color w:val="000000"/>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简隶书">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0" w:usb3="00000000" w:csb0="000200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911C5"/>
    <w:multiLevelType w:val="singleLevel"/>
    <w:tmpl w:val="EC3911C5"/>
    <w:lvl w:ilvl="0" w:tentative="0">
      <w:start w:val="1"/>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32013AD"/>
    <w:multiLevelType w:val="singleLevel"/>
    <w:tmpl w:val="332013AD"/>
    <w:lvl w:ilvl="0" w:tentative="0">
      <w:start w:val="1"/>
      <w:numFmt w:val="decimal"/>
      <w:suff w:val="nothing"/>
      <w:lvlText w:val="%1、"/>
      <w:lvlJc w:val="left"/>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07B42DE"/>
    <w:multiLevelType w:val="singleLevel"/>
    <w:tmpl w:val="507B42DE"/>
    <w:lvl w:ilvl="0" w:tentative="0">
      <w:start w:val="3"/>
      <w:numFmt w:val="chineseCounting"/>
      <w:suff w:val="nothing"/>
      <w:lvlText w:val="%1、"/>
      <w:lvlJc w:val="left"/>
      <w:rPr>
        <w:rFonts w:hint="eastAsia"/>
      </w:rPr>
    </w:lvl>
  </w:abstractNum>
  <w:abstractNum w:abstractNumId="36">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8">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9F817E8"/>
    <w:multiLevelType w:val="singleLevel"/>
    <w:tmpl w:val="59F817E8"/>
    <w:lvl w:ilvl="0" w:tentative="0">
      <w:start w:val="1"/>
      <w:numFmt w:val="chineseCounting"/>
      <w:pStyle w:val="57"/>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9"/>
  </w:num>
  <w:num w:numId="4">
    <w:abstractNumId w:val="22"/>
  </w:num>
  <w:num w:numId="5">
    <w:abstractNumId w:val="35"/>
  </w:num>
  <w:num w:numId="6">
    <w:abstractNumId w:val="0"/>
  </w:num>
  <w:num w:numId="7">
    <w:abstractNumId w:val="15"/>
  </w:num>
  <w:num w:numId="8">
    <w:abstractNumId w:val="16"/>
  </w:num>
  <w:num w:numId="9">
    <w:abstractNumId w:val="44"/>
  </w:num>
  <w:num w:numId="10">
    <w:abstractNumId w:val="52"/>
  </w:num>
  <w:num w:numId="11">
    <w:abstractNumId w:val="51"/>
  </w:num>
  <w:num w:numId="12">
    <w:abstractNumId w:val="43"/>
  </w:num>
  <w:num w:numId="13">
    <w:abstractNumId w:val="21"/>
  </w:num>
  <w:num w:numId="14">
    <w:abstractNumId w:val="17"/>
  </w:num>
  <w:num w:numId="15">
    <w:abstractNumId w:val="46"/>
  </w:num>
  <w:num w:numId="16">
    <w:abstractNumId w:val="41"/>
  </w:num>
  <w:num w:numId="17">
    <w:abstractNumId w:val="50"/>
  </w:num>
  <w:num w:numId="18">
    <w:abstractNumId w:val="34"/>
  </w:num>
  <w:num w:numId="19">
    <w:abstractNumId w:val="12"/>
  </w:num>
  <w:num w:numId="20">
    <w:abstractNumId w:val="38"/>
  </w:num>
  <w:num w:numId="21">
    <w:abstractNumId w:val="5"/>
  </w:num>
  <w:num w:numId="22">
    <w:abstractNumId w:val="20"/>
  </w:num>
  <w:num w:numId="23">
    <w:abstractNumId w:val="36"/>
  </w:num>
  <w:num w:numId="24">
    <w:abstractNumId w:val="4"/>
  </w:num>
  <w:num w:numId="25">
    <w:abstractNumId w:val="48"/>
  </w:num>
  <w:num w:numId="26">
    <w:abstractNumId w:val="11"/>
  </w:num>
  <w:num w:numId="27">
    <w:abstractNumId w:val="25"/>
  </w:num>
  <w:num w:numId="28">
    <w:abstractNumId w:val="30"/>
  </w:num>
  <w:num w:numId="29">
    <w:abstractNumId w:val="18"/>
  </w:num>
  <w:num w:numId="30">
    <w:abstractNumId w:val="40"/>
  </w:num>
  <w:num w:numId="31">
    <w:abstractNumId w:val="23"/>
  </w:num>
  <w:num w:numId="32">
    <w:abstractNumId w:val="47"/>
  </w:num>
  <w:num w:numId="33">
    <w:abstractNumId w:val="31"/>
  </w:num>
  <w:num w:numId="34">
    <w:abstractNumId w:val="13"/>
  </w:num>
  <w:num w:numId="35">
    <w:abstractNumId w:val="3"/>
  </w:num>
  <w:num w:numId="36">
    <w:abstractNumId w:val="9"/>
  </w:num>
  <w:num w:numId="37">
    <w:abstractNumId w:val="6"/>
  </w:num>
  <w:num w:numId="38">
    <w:abstractNumId w:val="28"/>
  </w:num>
  <w:num w:numId="39">
    <w:abstractNumId w:val="14"/>
  </w:num>
  <w:num w:numId="40">
    <w:abstractNumId w:val="45"/>
  </w:num>
  <w:num w:numId="41">
    <w:abstractNumId w:val="29"/>
  </w:num>
  <w:num w:numId="42">
    <w:abstractNumId w:val="53"/>
  </w:num>
  <w:num w:numId="43">
    <w:abstractNumId w:val="27"/>
  </w:num>
  <w:num w:numId="44">
    <w:abstractNumId w:val="49"/>
  </w:num>
  <w:num w:numId="45">
    <w:abstractNumId w:val="37"/>
  </w:num>
  <w:num w:numId="46">
    <w:abstractNumId w:val="19"/>
  </w:num>
  <w:num w:numId="47">
    <w:abstractNumId w:val="24"/>
  </w:num>
  <w:num w:numId="48">
    <w:abstractNumId w:val="32"/>
  </w:num>
  <w:num w:numId="49">
    <w:abstractNumId w:val="42"/>
  </w:num>
  <w:num w:numId="50">
    <w:abstractNumId w:val="54"/>
  </w:num>
  <w:num w:numId="51">
    <w:abstractNumId w:val="10"/>
  </w:num>
  <w:num w:numId="52">
    <w:abstractNumId w:val="33"/>
  </w:num>
  <w:num w:numId="53">
    <w:abstractNumId w:val="7"/>
  </w:num>
  <w:num w:numId="54">
    <w:abstractNumId w:val="26"/>
  </w:num>
  <w:num w:numId="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1569"/>
    <w:rsid w:val="000069EC"/>
    <w:rsid w:val="00007470"/>
    <w:rsid w:val="000112AC"/>
    <w:rsid w:val="0001195E"/>
    <w:rsid w:val="0001598A"/>
    <w:rsid w:val="000173D4"/>
    <w:rsid w:val="000227BF"/>
    <w:rsid w:val="00030B34"/>
    <w:rsid w:val="00031CF4"/>
    <w:rsid w:val="000369C1"/>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1D6"/>
    <w:rsid w:val="000C2A7B"/>
    <w:rsid w:val="000D1CF1"/>
    <w:rsid w:val="000D30B8"/>
    <w:rsid w:val="000D4B46"/>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8782E"/>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431C"/>
    <w:rsid w:val="00246A17"/>
    <w:rsid w:val="00252174"/>
    <w:rsid w:val="00252623"/>
    <w:rsid w:val="00255732"/>
    <w:rsid w:val="002615C0"/>
    <w:rsid w:val="002643C8"/>
    <w:rsid w:val="002659C7"/>
    <w:rsid w:val="00266A3E"/>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67BCD"/>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13DC"/>
    <w:rsid w:val="003E4EEF"/>
    <w:rsid w:val="003E5ADF"/>
    <w:rsid w:val="003E7C66"/>
    <w:rsid w:val="003F602C"/>
    <w:rsid w:val="00403689"/>
    <w:rsid w:val="00410B19"/>
    <w:rsid w:val="00416591"/>
    <w:rsid w:val="00435E0B"/>
    <w:rsid w:val="00436107"/>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59F9"/>
    <w:rsid w:val="004A698D"/>
    <w:rsid w:val="004A713D"/>
    <w:rsid w:val="004B620B"/>
    <w:rsid w:val="004B6F24"/>
    <w:rsid w:val="004C1117"/>
    <w:rsid w:val="004C2A4D"/>
    <w:rsid w:val="004D0712"/>
    <w:rsid w:val="004D1421"/>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4746C"/>
    <w:rsid w:val="0055332A"/>
    <w:rsid w:val="00553F62"/>
    <w:rsid w:val="00555EDE"/>
    <w:rsid w:val="005711DE"/>
    <w:rsid w:val="00573241"/>
    <w:rsid w:val="00575C9D"/>
    <w:rsid w:val="005779B2"/>
    <w:rsid w:val="00581F58"/>
    <w:rsid w:val="00586CD2"/>
    <w:rsid w:val="005940FF"/>
    <w:rsid w:val="00596914"/>
    <w:rsid w:val="005A173C"/>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247D4"/>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2204"/>
    <w:rsid w:val="0067327E"/>
    <w:rsid w:val="00675A3C"/>
    <w:rsid w:val="006778F4"/>
    <w:rsid w:val="0069574E"/>
    <w:rsid w:val="00695B12"/>
    <w:rsid w:val="006A1483"/>
    <w:rsid w:val="006A2005"/>
    <w:rsid w:val="006A4956"/>
    <w:rsid w:val="006A6187"/>
    <w:rsid w:val="006A62D6"/>
    <w:rsid w:val="006A6E3E"/>
    <w:rsid w:val="006A7F72"/>
    <w:rsid w:val="006B25F5"/>
    <w:rsid w:val="006B34C4"/>
    <w:rsid w:val="006D0369"/>
    <w:rsid w:val="006D2D95"/>
    <w:rsid w:val="006D71B0"/>
    <w:rsid w:val="006D71DF"/>
    <w:rsid w:val="006E21C6"/>
    <w:rsid w:val="006F1019"/>
    <w:rsid w:val="006F15D2"/>
    <w:rsid w:val="006F7C4F"/>
    <w:rsid w:val="00714D78"/>
    <w:rsid w:val="007217EE"/>
    <w:rsid w:val="00724498"/>
    <w:rsid w:val="007303E5"/>
    <w:rsid w:val="00736907"/>
    <w:rsid w:val="0075204D"/>
    <w:rsid w:val="00752DA3"/>
    <w:rsid w:val="00763CD2"/>
    <w:rsid w:val="0076522A"/>
    <w:rsid w:val="007707E3"/>
    <w:rsid w:val="00772353"/>
    <w:rsid w:val="0077399E"/>
    <w:rsid w:val="0078097A"/>
    <w:rsid w:val="00783715"/>
    <w:rsid w:val="007873DE"/>
    <w:rsid w:val="0078798E"/>
    <w:rsid w:val="00791B7A"/>
    <w:rsid w:val="00792B2D"/>
    <w:rsid w:val="007A1051"/>
    <w:rsid w:val="007B019B"/>
    <w:rsid w:val="007C0625"/>
    <w:rsid w:val="007C15AC"/>
    <w:rsid w:val="007C74CE"/>
    <w:rsid w:val="007E5B97"/>
    <w:rsid w:val="007E6453"/>
    <w:rsid w:val="007E6BFA"/>
    <w:rsid w:val="007E6FAA"/>
    <w:rsid w:val="007F042C"/>
    <w:rsid w:val="007F216A"/>
    <w:rsid w:val="007F4688"/>
    <w:rsid w:val="00806029"/>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04A0"/>
    <w:rsid w:val="008814AB"/>
    <w:rsid w:val="00883016"/>
    <w:rsid w:val="00887377"/>
    <w:rsid w:val="00890942"/>
    <w:rsid w:val="008953C5"/>
    <w:rsid w:val="008A6416"/>
    <w:rsid w:val="008B110D"/>
    <w:rsid w:val="008B618F"/>
    <w:rsid w:val="008C0CA6"/>
    <w:rsid w:val="008C64CC"/>
    <w:rsid w:val="008D05C1"/>
    <w:rsid w:val="008D2E1A"/>
    <w:rsid w:val="008E16F1"/>
    <w:rsid w:val="008E7FBF"/>
    <w:rsid w:val="008F2C11"/>
    <w:rsid w:val="008F4729"/>
    <w:rsid w:val="008F52FA"/>
    <w:rsid w:val="008F67AC"/>
    <w:rsid w:val="008F757D"/>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758F3"/>
    <w:rsid w:val="00983B30"/>
    <w:rsid w:val="009853BF"/>
    <w:rsid w:val="0098663F"/>
    <w:rsid w:val="00992A2E"/>
    <w:rsid w:val="00992AB2"/>
    <w:rsid w:val="0099755A"/>
    <w:rsid w:val="009A0424"/>
    <w:rsid w:val="009A0D67"/>
    <w:rsid w:val="009A10C2"/>
    <w:rsid w:val="009A31BA"/>
    <w:rsid w:val="009A3E46"/>
    <w:rsid w:val="009A42AD"/>
    <w:rsid w:val="009A43A5"/>
    <w:rsid w:val="009B2566"/>
    <w:rsid w:val="009B77DF"/>
    <w:rsid w:val="009C12AB"/>
    <w:rsid w:val="009C20C0"/>
    <w:rsid w:val="009C29B9"/>
    <w:rsid w:val="009D0218"/>
    <w:rsid w:val="009D173B"/>
    <w:rsid w:val="009D63BC"/>
    <w:rsid w:val="009E04B6"/>
    <w:rsid w:val="009E2A41"/>
    <w:rsid w:val="009F055D"/>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2870"/>
    <w:rsid w:val="00AB37ED"/>
    <w:rsid w:val="00AC081D"/>
    <w:rsid w:val="00AC5A33"/>
    <w:rsid w:val="00AC766D"/>
    <w:rsid w:val="00AC7F46"/>
    <w:rsid w:val="00AD26B3"/>
    <w:rsid w:val="00AD442D"/>
    <w:rsid w:val="00AD77A9"/>
    <w:rsid w:val="00AE3026"/>
    <w:rsid w:val="00AE3F48"/>
    <w:rsid w:val="00AF6E1F"/>
    <w:rsid w:val="00B007A9"/>
    <w:rsid w:val="00B010D9"/>
    <w:rsid w:val="00B03A96"/>
    <w:rsid w:val="00B03AE3"/>
    <w:rsid w:val="00B05B6E"/>
    <w:rsid w:val="00B060ED"/>
    <w:rsid w:val="00B1212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AFC"/>
    <w:rsid w:val="00BC6C68"/>
    <w:rsid w:val="00BD35E0"/>
    <w:rsid w:val="00BD3610"/>
    <w:rsid w:val="00BE0803"/>
    <w:rsid w:val="00BE1918"/>
    <w:rsid w:val="00BF6206"/>
    <w:rsid w:val="00BF6B3B"/>
    <w:rsid w:val="00C02173"/>
    <w:rsid w:val="00C120A4"/>
    <w:rsid w:val="00C13A29"/>
    <w:rsid w:val="00C14459"/>
    <w:rsid w:val="00C14BFB"/>
    <w:rsid w:val="00C21F92"/>
    <w:rsid w:val="00C24F01"/>
    <w:rsid w:val="00C25F2B"/>
    <w:rsid w:val="00C27457"/>
    <w:rsid w:val="00C32265"/>
    <w:rsid w:val="00C32DA0"/>
    <w:rsid w:val="00C34DB2"/>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0A5F"/>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5AD6"/>
    <w:rsid w:val="00F02D15"/>
    <w:rsid w:val="00F03E1C"/>
    <w:rsid w:val="00F16292"/>
    <w:rsid w:val="00F25F89"/>
    <w:rsid w:val="00F2770F"/>
    <w:rsid w:val="00F3115B"/>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12B1"/>
    <w:rsid w:val="00FB2E22"/>
    <w:rsid w:val="00FB5348"/>
    <w:rsid w:val="00FB5796"/>
    <w:rsid w:val="00FB6F1A"/>
    <w:rsid w:val="00FC04EC"/>
    <w:rsid w:val="00FC302B"/>
    <w:rsid w:val="00FC5DCD"/>
    <w:rsid w:val="00FD493A"/>
    <w:rsid w:val="00FE5AD6"/>
    <w:rsid w:val="00FF04A6"/>
    <w:rsid w:val="01611451"/>
    <w:rsid w:val="01CD2E9D"/>
    <w:rsid w:val="02A057FF"/>
    <w:rsid w:val="04C57FAE"/>
    <w:rsid w:val="07733ED3"/>
    <w:rsid w:val="079A26F9"/>
    <w:rsid w:val="0A4A5AB2"/>
    <w:rsid w:val="0B2D22A7"/>
    <w:rsid w:val="12043882"/>
    <w:rsid w:val="13706DBD"/>
    <w:rsid w:val="15990155"/>
    <w:rsid w:val="188565EC"/>
    <w:rsid w:val="1A225CA1"/>
    <w:rsid w:val="1A3902E2"/>
    <w:rsid w:val="1D3D2567"/>
    <w:rsid w:val="1DE978C4"/>
    <w:rsid w:val="226F1C2A"/>
    <w:rsid w:val="24E915BF"/>
    <w:rsid w:val="271413DF"/>
    <w:rsid w:val="27821D05"/>
    <w:rsid w:val="27AF44E3"/>
    <w:rsid w:val="284941DC"/>
    <w:rsid w:val="2A9B65A1"/>
    <w:rsid w:val="2AA71F8F"/>
    <w:rsid w:val="2C5953F9"/>
    <w:rsid w:val="301A7EDF"/>
    <w:rsid w:val="32493792"/>
    <w:rsid w:val="34AE374B"/>
    <w:rsid w:val="35AD3EF5"/>
    <w:rsid w:val="371619FA"/>
    <w:rsid w:val="381249E3"/>
    <w:rsid w:val="3AB0548E"/>
    <w:rsid w:val="3C627C9C"/>
    <w:rsid w:val="3FD9391B"/>
    <w:rsid w:val="417325FA"/>
    <w:rsid w:val="41980640"/>
    <w:rsid w:val="41E424CB"/>
    <w:rsid w:val="4247403B"/>
    <w:rsid w:val="454D157F"/>
    <w:rsid w:val="470B1985"/>
    <w:rsid w:val="48413985"/>
    <w:rsid w:val="49956296"/>
    <w:rsid w:val="4D6F2CBC"/>
    <w:rsid w:val="4DF1687C"/>
    <w:rsid w:val="4E155F34"/>
    <w:rsid w:val="539E39DD"/>
    <w:rsid w:val="55E82BF9"/>
    <w:rsid w:val="5B9F5659"/>
    <w:rsid w:val="5FCA2E7D"/>
    <w:rsid w:val="636E5F81"/>
    <w:rsid w:val="64D65536"/>
    <w:rsid w:val="65060E7A"/>
    <w:rsid w:val="65D103CC"/>
    <w:rsid w:val="66A36C22"/>
    <w:rsid w:val="6B990923"/>
    <w:rsid w:val="6F925502"/>
    <w:rsid w:val="70A46938"/>
    <w:rsid w:val="725310CC"/>
    <w:rsid w:val="72827E86"/>
    <w:rsid w:val="77983195"/>
    <w:rsid w:val="78AB5177"/>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99"/>
    <w:pPr>
      <w:ind w:firstLine="425"/>
    </w:pPr>
    <w:rPr>
      <w:rFonts w:ascii="Times New Roman" w:hAnsi="Times New Roman" w:eastAsia="宋体" w:cs="Times New Roman"/>
      <w:szCs w:val="20"/>
    </w:rPr>
  </w:style>
  <w:style w:type="paragraph" w:styleId="8">
    <w:name w:val="caption"/>
    <w:basedOn w:val="1"/>
    <w:next w:val="1"/>
    <w:qFormat/>
    <w:uiPriority w:val="99"/>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99"/>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qFormat/>
    <w:uiPriority w:val="0"/>
  </w:style>
  <w:style w:type="character" w:customStyle="1" w:styleId="35">
    <w:name w:val="正文文本缩进 Char1"/>
    <w:basedOn w:val="24"/>
    <w:link w:val="11"/>
    <w:qFormat/>
    <w:uiPriority w:val="99"/>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99"/>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7">
    <w:name w:val="List Paragraph"/>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9">
    <w:name w:val="纯文本1"/>
    <w:basedOn w:val="1"/>
    <w:qFormat/>
    <w:uiPriority w:val="0"/>
    <w:rPr>
      <w:rFonts w:ascii="宋体" w:hAnsi="Courier New"/>
      <w:kern w:val="0"/>
      <w:sz w:val="20"/>
      <w:szCs w:val="21"/>
    </w:rPr>
  </w:style>
  <w:style w:type="paragraph" w:customStyle="1" w:styleId="60">
    <w:name w:val="无间隔1"/>
    <w:basedOn w:val="1"/>
    <w:qFormat/>
    <w:uiPriority w:val="99"/>
    <w:pPr>
      <w:spacing w:line="400" w:lineRule="exact"/>
    </w:pPr>
    <w:rPr>
      <w:rFonts w:ascii="Calibri" w:hAnsi="Calibri" w:eastAsia="宋体" w:cs="Times New Roman"/>
      <w:sz w:val="24"/>
    </w:rPr>
  </w:style>
  <w:style w:type="paragraph" w:customStyle="1" w:styleId="61">
    <w:name w:val="*正文"/>
    <w:basedOn w:val="1"/>
    <w:qFormat/>
    <w:uiPriority w:val="99"/>
    <w:pPr>
      <w:keepNext/>
      <w:keepLines/>
      <w:spacing w:line="360" w:lineRule="auto"/>
      <w:ind w:firstLine="200" w:firstLineChars="200"/>
    </w:pPr>
    <w:rPr>
      <w:rFonts w:ascii="宋体" w:hAnsi="宋体"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A2B0A-EEBA-4481-81CE-9FFCE6362CD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60</Pages>
  <Words>4915</Words>
  <Characters>28016</Characters>
  <Lines>233</Lines>
  <Paragraphs>65</Paragraphs>
  <TotalTime>37</TotalTime>
  <ScaleCrop>false</ScaleCrop>
  <LinksUpToDate>false</LinksUpToDate>
  <CharactersWithSpaces>32866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华联世纪工程咨询股份有限公司:王啸</cp:lastModifiedBy>
  <dcterms:modified xsi:type="dcterms:W3CDTF">2020-06-08T08:35:24Z</dcterms:modified>
  <cp:revision>659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