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shd w:val="clear" w:color="auto" w:fill="FFFFFF"/>
        </w:rPr>
        <w:t>襄城县农村户厕改造第三方验收项目（二次）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bCs/>
          <w:w w:val="90"/>
          <w:sz w:val="110"/>
          <w:szCs w:val="110"/>
        </w:rPr>
      </w:pPr>
      <w:r>
        <w:rPr>
          <w:rFonts w:hint="eastAsia" w:asciiTheme="majorEastAsia" w:hAnsiTheme="majorEastAsia" w:eastAsiaTheme="majorEastAsia"/>
          <w:bCs/>
          <w:w w:val="90"/>
          <w:sz w:val="110"/>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项目编号：襄财竞谈-2020-21号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采购单位：襄城县农业农村局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集中采购机构：襄城县政府采购中心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二〇二〇年六月一日</w:t>
      </w:r>
    </w:p>
    <w:p>
      <w:pPr>
        <w:widowControl/>
        <w:rPr>
          <w:rFonts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widowControl/>
        <w:jc w:val="left"/>
        <w:rPr>
          <w:rFonts w:ascii="宋体" w:hAnsi="宋体" w:cs="宋体"/>
          <w:b/>
          <w:sz w:val="36"/>
          <w:szCs w:val="36"/>
          <w:shd w:val="clear" w:color="auto" w:fill="FFFFFF"/>
        </w:rPr>
      </w:pPr>
    </w:p>
    <w:p>
      <w:pPr>
        <w:widowControl/>
        <w:jc w:val="left"/>
        <w:rPr>
          <w:rFonts w:ascii="宋体" w:hAnsi="宋体" w:cs="宋体"/>
          <w:b/>
          <w:sz w:val="36"/>
          <w:szCs w:val="36"/>
          <w:shd w:val="clear" w:color="auto" w:fill="FFFFFF"/>
        </w:rPr>
      </w:pPr>
    </w:p>
    <w:p>
      <w:pPr>
        <w:widowControl/>
        <w:jc w:val="left"/>
        <w:rPr>
          <w:rFonts w:ascii="宋体" w:hAnsi="宋体" w:cs="宋体"/>
          <w:b/>
          <w:sz w:val="36"/>
          <w:szCs w:val="36"/>
          <w:shd w:val="clear" w:color="auto" w:fill="FFFFFF"/>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spacing w:line="360" w:lineRule="auto"/>
        <w:ind w:firstLine="480" w:firstLineChars="200"/>
        <w:jc w:val="left"/>
        <w:rPr>
          <w:rFonts w:ascii="宋体" w:hAnsi="宋体" w:eastAsia="宋体" w:cs="宋体"/>
          <w:b/>
          <w:bCs/>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襄城县政府采购中心受襄城县农业农村局的委托，对“襄城县农村户厕改造第三方验收项目（二次）”进行竞争性谈判采购，欢迎符合条件的供应商报名参加。</w:t>
      </w:r>
    </w:p>
    <w:p>
      <w:pPr>
        <w:spacing w:line="360" w:lineRule="auto"/>
        <w:ind w:firstLine="482" w:firstLineChars="200"/>
        <w:jc w:val="left"/>
        <w:rPr>
          <w:rFonts w:ascii="宋体" w:hAnsi="宋体" w:eastAsia="宋体" w:cs="宋体"/>
          <w:b/>
          <w:color w:val="000000"/>
          <w:kern w:val="0"/>
          <w:sz w:val="24"/>
          <w:szCs w:val="24"/>
          <w:shd w:val="clear" w:color="040000" w:fill="FFFFFF"/>
        </w:rPr>
      </w:pPr>
      <w:r>
        <w:rPr>
          <w:rFonts w:cs="Arial" w:asciiTheme="minorEastAsia" w:hAnsiTheme="minorEastAsia"/>
          <w:b/>
          <w:bCs/>
          <w:color w:val="000000"/>
          <w:kern w:val="0"/>
          <w:sz w:val="24"/>
          <w:szCs w:val="24"/>
          <w:shd w:val="clear" w:color="auto" w:fill="FFFFFF"/>
        </w:rPr>
        <w:t>一、项目基本情况</w:t>
      </w:r>
    </w:p>
    <w:p>
      <w:pPr>
        <w:spacing w:line="360" w:lineRule="auto"/>
        <w:ind w:firstLine="480" w:firstLineChars="200"/>
        <w:jc w:val="left"/>
        <w:rPr>
          <w:rFonts w:ascii="宋体" w:hAnsi="宋体" w:eastAsia="宋体" w:cs="宋体"/>
          <w:color w:val="000000"/>
          <w:kern w:val="0"/>
          <w:sz w:val="22"/>
          <w:shd w:val="clear" w:color="040000" w:fill="FFFFFF"/>
        </w:rPr>
      </w:pPr>
      <w:r>
        <w:rPr>
          <w:rFonts w:ascii="宋体" w:hAnsi="宋体" w:eastAsia="宋体" w:cs="宋体"/>
          <w:color w:val="000000"/>
          <w:kern w:val="0"/>
          <w:sz w:val="24"/>
          <w:szCs w:val="24"/>
          <w:shd w:val="clear" w:color="040000" w:fill="FFFFFF"/>
        </w:rPr>
        <w:t>（一）项目名称：</w:t>
      </w:r>
      <w:r>
        <w:rPr>
          <w:rFonts w:hint="eastAsia" w:ascii="宋体" w:hAnsi="宋体" w:eastAsia="宋体" w:cs="宋体"/>
          <w:color w:val="000000"/>
          <w:kern w:val="0"/>
          <w:sz w:val="22"/>
          <w:shd w:val="clear" w:color="040000" w:fill="FFFFFF"/>
        </w:rPr>
        <w:t>襄城县农村户厕改造第三方验收项目（二次）</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（二）项目编号：</w:t>
      </w:r>
      <w:r>
        <w:rPr>
          <w:rFonts w:hint="eastAsia" w:ascii="宋体" w:hAnsi="宋体" w:eastAsia="宋体" w:cs="宋体"/>
          <w:color w:val="000000"/>
          <w:kern w:val="0"/>
          <w:sz w:val="24"/>
          <w:szCs w:val="24"/>
          <w:shd w:val="clear" w:color="040000" w:fill="FFFFFF"/>
        </w:rPr>
        <w:t>襄财竞谈-2020-21号</w:t>
      </w:r>
    </w:p>
    <w:p>
      <w:pPr>
        <w:pStyle w:val="26"/>
        <w:shd w:val="clear" w:color="auto" w:fill="FFFFFF"/>
        <w:spacing w:line="360" w:lineRule="auto"/>
        <w:ind w:firstLine="556"/>
        <w:rPr>
          <w:shd w:val="clear" w:color="auto" w:fill="FFFFFF"/>
        </w:rPr>
      </w:pPr>
      <w:r>
        <w:rPr>
          <w:rFonts w:hint="eastAsia" w:ascii="宋体" w:hAnsi="宋体" w:cs="宋体"/>
          <w:shd w:val="clear" w:color="auto" w:fill="FFFFFF"/>
        </w:rPr>
        <w:t>（三）采购方式：竞争性谈判</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rPr>
        <w:t>四</w:t>
      </w:r>
      <w:r>
        <w:rPr>
          <w:rFonts w:ascii="宋体" w:hAnsi="宋体" w:eastAsia="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hAnsi="宋体" w:eastAsia="宋体" w:cs="宋体"/>
          <w:color w:val="000000"/>
          <w:kern w:val="0"/>
          <w:sz w:val="24"/>
          <w:szCs w:val="24"/>
          <w:shd w:val="clear" w:color="040000" w:fill="FFFFFF"/>
        </w:rPr>
        <w:t>：</w:t>
      </w:r>
      <w:r>
        <w:rPr>
          <w:rFonts w:hint="eastAsia" w:ascii="宋体" w:hAnsi="宋体" w:eastAsia="宋体" w:cs="宋体"/>
          <w:kern w:val="0"/>
          <w:sz w:val="24"/>
          <w:szCs w:val="24"/>
          <w:shd w:val="clear" w:color="040000" w:fill="FFFFFF"/>
        </w:rPr>
        <w:t>襄城县农村户厕改造第三方验收</w:t>
      </w:r>
      <w:r>
        <w:rPr>
          <w:rFonts w:ascii="宋体" w:hAnsi="宋体" w:eastAsia="宋体" w:cs="宋体"/>
          <w:kern w:val="0"/>
          <w:sz w:val="24"/>
          <w:szCs w:val="24"/>
          <w:shd w:val="clear" w:color="040000" w:fill="FFFFFF"/>
        </w:rPr>
        <w:t>。</w:t>
      </w:r>
      <w:r>
        <w:rPr>
          <w:rFonts w:hint="eastAsia" w:ascii="宋体" w:hAnsi="宋体" w:eastAsia="宋体" w:cs="宋体"/>
          <w:color w:val="000000"/>
          <w:kern w:val="0"/>
          <w:sz w:val="24"/>
          <w:szCs w:val="24"/>
          <w:shd w:val="clear" w:color="040000" w:fill="FFFFFF"/>
        </w:rPr>
        <w:t>（详见竞争性谈判文件要求）</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rPr>
        <w:t>五</w:t>
      </w:r>
      <w:r>
        <w:rPr>
          <w:rFonts w:ascii="宋体" w:hAnsi="宋体" w:eastAsia="宋体" w:cs="宋体"/>
          <w:color w:val="000000"/>
          <w:kern w:val="0"/>
          <w:sz w:val="24"/>
          <w:szCs w:val="24"/>
          <w:shd w:val="clear" w:color="040000" w:fill="FFFFFF"/>
        </w:rPr>
        <w:t>）预算金额：400000.00元；最高限价：400000.00</w:t>
      </w:r>
      <w:r>
        <w:rPr>
          <w:rFonts w:hint="eastAsia" w:ascii="宋体" w:hAnsi="宋体" w:eastAsia="宋体" w:cs="宋体"/>
          <w:color w:val="000000"/>
          <w:kern w:val="0"/>
          <w:sz w:val="24"/>
          <w:szCs w:val="24"/>
          <w:shd w:val="clear" w:color="040000" w:fill="FFFFFF"/>
        </w:rPr>
        <w:t>元</w:t>
      </w:r>
      <w:r>
        <w:rPr>
          <w:rFonts w:ascii="宋体" w:hAnsi="宋体" w:eastAsia="宋体" w:cs="宋体"/>
          <w:color w:val="000000"/>
          <w:kern w:val="0"/>
          <w:sz w:val="24"/>
          <w:szCs w:val="24"/>
          <w:shd w:val="clear" w:color="040000" w:fill="FFFFFF"/>
        </w:rPr>
        <w:t>。</w:t>
      </w:r>
    </w:p>
    <w:p>
      <w:pPr>
        <w:widowControl/>
        <w:shd w:val="clear" w:color="auto" w:fill="FFFFFF"/>
        <w:spacing w:line="360" w:lineRule="auto"/>
        <w:ind w:firstLine="556"/>
        <w:jc w:val="left"/>
        <w:rPr>
          <w:rFonts w:ascii="宋体" w:hAnsi="宋体" w:eastAsia="宋体" w:cs="宋体"/>
          <w:color w:val="0000FF"/>
          <w:kern w:val="0"/>
          <w:sz w:val="24"/>
          <w:szCs w:val="24"/>
          <w:shd w:val="clear" w:color="040000" w:fill="FFFFFF"/>
        </w:rPr>
      </w:pPr>
      <w:r>
        <w:rPr>
          <w:rFonts w:hint="eastAsia" w:ascii="宋体" w:hAnsi="宋体" w:eastAsia="宋体" w:cs="宋体"/>
          <w:color w:val="000000"/>
          <w:kern w:val="0"/>
          <w:sz w:val="24"/>
          <w:szCs w:val="24"/>
          <w:shd w:val="clear" w:color="040000" w:fill="FFFFFF"/>
        </w:rPr>
        <w:t>（六）交付（服务、完工）时间 ：</w:t>
      </w:r>
      <w:r>
        <w:rPr>
          <w:rFonts w:hint="eastAsia" w:ascii="宋体" w:hAnsi="宋体" w:eastAsia="宋体" w:cs="宋体"/>
          <w:kern w:val="0"/>
          <w:sz w:val="24"/>
          <w:szCs w:val="24"/>
          <w:shd w:val="clear" w:color="040000" w:fill="FFFFFF"/>
        </w:rPr>
        <w:t>自签订合同之日起30日内。</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（七）交付（服务、完工）地点：襄城县</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（八）进口产品：不允许。</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（九）分包：不允许。</w:t>
      </w:r>
    </w:p>
    <w:p>
      <w:pPr>
        <w:pStyle w:val="26"/>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6"/>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w:t>
      </w:r>
      <w:r>
        <w:rPr>
          <w:rFonts w:cs="黑体" w:asciiTheme="minorEastAsia" w:hAnsiTheme="minorEastAsia"/>
          <w:b/>
          <w:bCs/>
          <w:color w:val="000000"/>
          <w:sz w:val="24"/>
          <w:szCs w:val="24"/>
          <w:shd w:val="clear" w:color="auto" w:fill="FFFFFF"/>
        </w:rPr>
        <w:t xml:space="preserve">、供应商资格要求 </w:t>
      </w:r>
    </w:p>
    <w:p>
      <w:pPr>
        <w:widowControl/>
        <w:shd w:val="clear" w:color="auto" w:fill="FFFFFF"/>
        <w:spacing w:line="360" w:lineRule="auto"/>
        <w:ind w:firstLine="562"/>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（一）</w:t>
      </w:r>
      <w:r>
        <w:rPr>
          <w:rFonts w:hint="eastAsia" w:ascii="宋体" w:hAnsi="宋体" w:eastAsia="宋体" w:cs="宋体"/>
          <w:color w:val="000000"/>
          <w:kern w:val="0"/>
          <w:sz w:val="24"/>
          <w:szCs w:val="24"/>
          <w:shd w:val="clear" w:color="040000" w:fill="FFFFFF"/>
        </w:rPr>
        <w:t>符</w:t>
      </w:r>
      <w:r>
        <w:rPr>
          <w:rFonts w:ascii="宋体" w:hAnsi="宋体" w:eastAsia="宋体" w:cs="宋体"/>
          <w:color w:val="000000"/>
          <w:kern w:val="0"/>
          <w:sz w:val="24"/>
          <w:szCs w:val="24"/>
          <w:shd w:val="clear" w:color="040000" w:fill="FFFFFF"/>
        </w:rPr>
        <w:t>合《中华人民共和国政府采购法》第二十二条之规定；</w:t>
      </w:r>
    </w:p>
    <w:p>
      <w:pPr>
        <w:widowControl/>
        <w:shd w:val="clear" w:color="auto" w:fill="FFFFFF"/>
        <w:spacing w:line="360" w:lineRule="auto"/>
        <w:ind w:firstLine="562"/>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（二）</w:t>
      </w:r>
      <w:r>
        <w:rPr>
          <w:rFonts w:hint="eastAsia" w:ascii="宋体" w:hAnsi="宋体" w:eastAsia="宋体" w:cs="宋体"/>
          <w:color w:val="000000"/>
          <w:kern w:val="0"/>
          <w:sz w:val="24"/>
          <w:szCs w:val="24"/>
          <w:shd w:val="clear" w:color="040000" w:fill="FFFFFF"/>
        </w:rPr>
        <w:t>供应商须具有工程技术咨询服务或工程监理资质；</w:t>
      </w:r>
    </w:p>
    <w:p>
      <w:pPr>
        <w:pStyle w:val="26"/>
        <w:widowControl/>
        <w:shd w:val="clear" w:color="auto" w:fill="FFFFFF"/>
        <w:wordWrap w:val="0"/>
        <w:spacing w:line="360" w:lineRule="auto"/>
        <w:ind w:firstLine="480" w:firstLineChars="20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hint="eastAsia" w:ascii="宋体" w:hAnsi="宋体" w:cs="宋体"/>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Pr>
          <w:rFonts w:hint="eastAsia" w:ascii="宋体" w:hAnsi="宋体" w:cs="宋体"/>
          <w:color w:val="000000"/>
          <w:kern w:val="0"/>
          <w:shd w:val="clear" w:color="040000" w:fill="FFFFFF"/>
        </w:rPr>
        <w:t>供应商</w:t>
      </w:r>
      <w:r>
        <w:rPr>
          <w:rFonts w:ascii="宋体" w:hAnsi="宋体" w:cs="宋体"/>
          <w:color w:val="000000"/>
          <w:kern w:val="0"/>
          <w:shd w:val="clear" w:color="040000" w:fill="FFFFFF"/>
        </w:rPr>
        <w:t>；</w:t>
      </w:r>
      <w:r>
        <w:rPr>
          <w:rFonts w:hint="eastAsia" w:ascii="宋体" w:hAnsi="宋体" w:cs="宋体"/>
          <w:color w:val="000000"/>
          <w:kern w:val="0"/>
          <w:shd w:val="clear" w:color="040000" w:fill="FFFFFF"/>
        </w:rPr>
        <w:t>“</w:t>
      </w:r>
      <w:r>
        <w:rPr>
          <w:rFonts w:ascii="宋体" w:hAnsi="宋体" w:cs="宋体"/>
          <w:color w:val="000000"/>
          <w:kern w:val="0"/>
          <w:shd w:val="clear" w:color="040000" w:fill="FFFFFF"/>
        </w:rPr>
        <w:t>中国政府采购网</w:t>
      </w:r>
      <w:r>
        <w:rPr>
          <w:rFonts w:hint="eastAsia" w:ascii="宋体" w:hAnsi="宋体" w:cs="宋体"/>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hint="eastAsia" w:ascii="宋体" w:hAnsi="宋体" w:cs="宋体"/>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hint="eastAsia" w:ascii="宋体" w:hAnsi="宋体" w:cs="宋体"/>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hint="eastAsia" w:ascii="宋体" w:hAnsi="宋体" w:cs="宋体"/>
          <w:color w:val="000000"/>
          <w:kern w:val="0"/>
          <w:shd w:val="clear" w:color="040000" w:fill="FFFFFF"/>
        </w:rPr>
        <w:t>日起</w:t>
      </w:r>
      <w:r>
        <w:rPr>
          <w:rFonts w:ascii="宋体" w:hAnsi="宋体" w:cs="宋体"/>
          <w:color w:val="000000"/>
          <w:kern w:val="0"/>
          <w:shd w:val="clear" w:color="040000" w:fill="FFFFFF"/>
        </w:rPr>
        <w:t>至开</w:t>
      </w:r>
      <w:r>
        <w:rPr>
          <w:rFonts w:hint="eastAsia" w:ascii="宋体" w:hAnsi="宋体" w:cs="宋体"/>
          <w:color w:val="000000"/>
          <w:kern w:val="0"/>
          <w:shd w:val="clear" w:color="040000" w:fill="FFFFFF"/>
        </w:rPr>
        <w:t>标前。</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rPr>
        <w:t>四</w:t>
      </w:r>
      <w:r>
        <w:rPr>
          <w:rFonts w:ascii="宋体" w:hAnsi="宋体" w:eastAsia="宋体" w:cs="宋体"/>
          <w:color w:val="000000"/>
          <w:kern w:val="0"/>
          <w:sz w:val="24"/>
          <w:szCs w:val="24"/>
          <w:shd w:val="clear" w:color="040000" w:fill="FFFFFF"/>
        </w:rPr>
        <w:t>）</w:t>
      </w:r>
      <w:r>
        <w:rPr>
          <w:rFonts w:hint="eastAsia" w:cs="仿宋_GB2312" w:asciiTheme="minorEastAsia" w:hAnsiTheme="minorEastAsia"/>
          <w:color w:val="000000"/>
          <w:sz w:val="24"/>
          <w:szCs w:val="24"/>
          <w:shd w:val="clear" w:color="auto" w:fill="FFFFFF"/>
        </w:rPr>
        <w:t>本次采购不接受联合体响应。</w:t>
      </w:r>
    </w:p>
    <w:p>
      <w:pPr>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w:t>
      </w:r>
      <w:r>
        <w:rPr>
          <w:rFonts w:cs="黑体" w:asciiTheme="minorEastAsia" w:hAnsiTheme="minorEastAsia"/>
          <w:b/>
          <w:bCs/>
          <w:color w:val="000000"/>
          <w:sz w:val="24"/>
          <w:szCs w:val="24"/>
          <w:shd w:val="clear" w:color="auto" w:fill="FFFFFF"/>
        </w:rPr>
        <w:t>、谈判文件的获取</w:t>
      </w:r>
    </w:p>
    <w:p>
      <w:pPr>
        <w:widowControl/>
        <w:shd w:val="clear" w:color="auto" w:fill="FFFFFF"/>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pPr>
        <w:widowControl/>
        <w:shd w:val="clear" w:color="auto" w:fill="FFFFFF"/>
        <w:spacing w:line="360" w:lineRule="auto"/>
        <w:ind w:firstLine="556"/>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（三）谈判文件售价：供应商在递交谈判响应文件同时缴纳谈判文件费用200元（现金收取，售后不退），否则拒绝投标文件。</w:t>
      </w:r>
    </w:p>
    <w:p>
      <w:pPr>
        <w:pStyle w:val="26"/>
        <w:shd w:val="clear" w:color="auto" w:fill="FFFFFF"/>
        <w:spacing w:line="360" w:lineRule="auto"/>
        <w:ind w:firstLine="556"/>
        <w:rPr>
          <w:b/>
          <w:shd w:val="clear" w:color="auto" w:fill="FFFFFF"/>
        </w:rPr>
      </w:pPr>
      <w:r>
        <w:rPr>
          <w:rFonts w:hint="eastAsia" w:ascii="宋体" w:hAnsi="宋体" w:cs="宋体"/>
          <w:b/>
          <w:shd w:val="clear" w:color="auto" w:fill="FFFFFF"/>
        </w:rPr>
        <w:t>五、响应文件提交截止时间及谈判响应截止时间、谈判时间</w:t>
      </w:r>
    </w:p>
    <w:p>
      <w:pPr>
        <w:pStyle w:val="26"/>
        <w:shd w:val="clear" w:color="auto" w:fill="FFFFFF"/>
        <w:spacing w:line="360" w:lineRule="auto"/>
        <w:ind w:firstLine="420"/>
        <w:contextualSpacing/>
      </w:pPr>
      <w:r>
        <w:rPr>
          <w:rFonts w:hint="eastAsia" w:ascii="宋体" w:hAnsi="宋体" w:cs="宋体"/>
          <w:shd w:val="clear" w:color="auto" w:fill="FFFFFF"/>
        </w:rPr>
        <w:t>（一）响应文件提交截止时间及</w:t>
      </w:r>
      <w:r>
        <w:rPr>
          <w:rFonts w:hint="eastAsia" w:ascii="宋体" w:hAnsi="宋体" w:cs="宋体"/>
        </w:rPr>
        <w:t>谈判响应截止时间、谈判时间：2020年</w:t>
      </w:r>
      <w:r>
        <w:rPr>
          <w:rFonts w:hint="eastAsia" w:cs="宋体"/>
          <w:u w:val="single"/>
        </w:rPr>
        <w:t>6</w:t>
      </w:r>
      <w:r>
        <w:rPr>
          <w:rFonts w:hint="eastAsia" w:ascii="宋体" w:hAnsi="宋体" w:cs="宋体"/>
        </w:rPr>
        <w:t>月</w:t>
      </w:r>
      <w:r>
        <w:rPr>
          <w:rFonts w:hint="eastAsia" w:cs="宋体"/>
          <w:u w:val="single"/>
        </w:rPr>
        <w:t>5</w:t>
      </w:r>
      <w:r>
        <w:rPr>
          <w:rFonts w:hint="eastAsia" w:ascii="宋体" w:hAnsi="宋体" w:cs="宋体"/>
        </w:rPr>
        <w:t>日</w:t>
      </w:r>
      <w:r>
        <w:rPr>
          <w:rFonts w:hint="eastAsia" w:cs="宋体"/>
          <w:u w:val="single"/>
        </w:rPr>
        <w:t>9</w:t>
      </w:r>
      <w:r>
        <w:rPr>
          <w:rFonts w:hint="eastAsia" w:ascii="宋体" w:hAnsi="宋体" w:cs="宋体"/>
        </w:rPr>
        <w:t>时（北京时间），逾期送达或不符合规定的响应文件不予接受。</w:t>
      </w:r>
    </w:p>
    <w:p>
      <w:pPr>
        <w:pStyle w:val="26"/>
        <w:shd w:val="clear" w:color="auto" w:fill="FFFFFF"/>
        <w:spacing w:line="360" w:lineRule="auto"/>
        <w:ind w:firstLine="420"/>
        <w:contextualSpacing/>
        <w:rPr>
          <w:sz w:val="21"/>
          <w:szCs w:val="21"/>
          <w:shd w:val="clear" w:color="auto" w:fill="FFFFFF"/>
        </w:rPr>
      </w:pPr>
      <w:r>
        <w:rPr>
          <w:rFonts w:hint="eastAsia" w:ascii="宋体" w:hAnsi="宋体" w:cs="宋体"/>
        </w:rPr>
        <w:t>（二）响应文件开启时间：</w:t>
      </w:r>
      <w:r>
        <w:rPr>
          <w:rFonts w:hint="eastAsia" w:ascii="宋体" w:hAnsi="宋体" w:cs="宋体"/>
          <w:shd w:val="clear" w:color="auto" w:fill="FFFFFF"/>
        </w:rPr>
        <w:t>同响应文件提交截止时间。</w:t>
      </w:r>
    </w:p>
    <w:p>
      <w:pPr>
        <w:pStyle w:val="26"/>
        <w:shd w:val="clear" w:color="auto" w:fill="FFFFFF"/>
        <w:spacing w:line="360" w:lineRule="auto"/>
        <w:ind w:firstLine="556"/>
        <w:rPr>
          <w:b/>
          <w:shd w:val="clear" w:color="auto" w:fill="FFFFFF"/>
        </w:rPr>
      </w:pPr>
      <w:r>
        <w:rPr>
          <w:rFonts w:hint="eastAsia" w:ascii="宋体" w:hAnsi="宋体" w:cs="宋体"/>
          <w:b/>
          <w:shd w:val="clear" w:color="auto" w:fill="FFFFFF"/>
        </w:rPr>
        <w:t>六、谈判响应文件递交及开启地点、谈判地点：</w:t>
      </w:r>
    </w:p>
    <w:p>
      <w:pPr>
        <w:pStyle w:val="26"/>
        <w:shd w:val="clear" w:color="auto" w:fill="FFFFFF"/>
        <w:spacing w:line="360" w:lineRule="auto"/>
        <w:ind w:firstLine="420"/>
        <w:contextualSpacing/>
        <w:rPr>
          <w:rFonts w:ascii="宋体" w:hAnsi="宋体" w:cs="宋体"/>
          <w:color w:val="000000"/>
          <w:kern w:val="0"/>
          <w:shd w:val="clear" w:color="040000" w:fill="FFFFFF"/>
        </w:rPr>
      </w:pPr>
      <w:r>
        <w:rPr>
          <w:rFonts w:hint="eastAsia" w:ascii="宋体" w:hAnsi="宋体" w:cs="宋体"/>
          <w:color w:val="000000"/>
          <w:kern w:val="0"/>
          <w:shd w:val="clear" w:color="040000" w:fill="FFFFFF"/>
        </w:rPr>
        <w:t>（一）谈判响应文件递交地点：襄城县公共资源交易中心（八七路东段电子商务产业园）12楼开标一室</w:t>
      </w:r>
    </w:p>
    <w:p>
      <w:pPr>
        <w:pStyle w:val="26"/>
        <w:shd w:val="clear" w:color="auto" w:fill="FFFFFF"/>
        <w:spacing w:line="360" w:lineRule="auto"/>
        <w:ind w:firstLine="420"/>
        <w:contextualSpacing/>
        <w:rPr>
          <w:rFonts w:ascii="宋体" w:hAnsi="宋体" w:cs="宋体"/>
          <w:color w:val="000000"/>
          <w:kern w:val="0"/>
          <w:shd w:val="clear" w:color="040000" w:fill="FFFFFF"/>
        </w:rPr>
      </w:pPr>
      <w:r>
        <w:rPr>
          <w:rFonts w:hint="eastAsia" w:ascii="宋体" w:hAnsi="宋体" w:cs="宋体"/>
          <w:color w:val="000000"/>
          <w:kern w:val="0"/>
          <w:shd w:val="clear" w:color="040000" w:fill="FFFFFF"/>
        </w:rPr>
        <w:t>（二）谈判响应文件开启及谈判地点：襄城县公共资源交易中心八七路东段电子商务产业园）13楼评标二室。</w:t>
      </w:r>
    </w:p>
    <w:p>
      <w:pPr>
        <w:pStyle w:val="26"/>
        <w:shd w:val="clear" w:color="auto" w:fill="FFFFFF"/>
        <w:spacing w:line="360" w:lineRule="auto"/>
        <w:ind w:firstLine="420"/>
        <w:contextualSpacing/>
        <w:rPr>
          <w:rFonts w:ascii="宋体" w:hAnsi="宋体" w:cs="宋体"/>
          <w:color w:val="000000"/>
          <w:kern w:val="0"/>
          <w:shd w:val="clear" w:color="040000" w:fill="FFFFFF"/>
        </w:rPr>
      </w:pPr>
      <w:r>
        <w:rPr>
          <w:rFonts w:hint="eastAsia" w:ascii="宋体" w:hAnsi="宋体" w:cs="宋体"/>
          <w:color w:val="000000"/>
          <w:kern w:val="0"/>
          <w:shd w:val="clear" w:color="040000" w:fill="FFFFFF"/>
        </w:rPr>
        <w:t>（三） 本项目为全流程电子化交易项目，供应商须提交电子响应文件和纸质响应文件。</w:t>
      </w:r>
    </w:p>
    <w:p>
      <w:pPr>
        <w:pStyle w:val="26"/>
        <w:shd w:val="clear" w:color="auto" w:fill="FFFFFF"/>
        <w:spacing w:line="360" w:lineRule="auto"/>
        <w:ind w:firstLine="420"/>
        <w:contextualSpacing/>
      </w:pPr>
      <w:r>
        <w:rPr>
          <w:rFonts w:hint="eastAsia" w:ascii="宋体" w:hAnsi="宋体" w:cs="宋体"/>
        </w:rPr>
        <w:t>1、加密电子响应文件（.file格式）须在谈判响应截止时间（谈判时间）前通过《全国公共资源交易平台(河南省▪许昌市)》公共资源交易系统成功上传。</w:t>
      </w:r>
    </w:p>
    <w:p>
      <w:pPr>
        <w:pStyle w:val="26"/>
        <w:shd w:val="clear" w:color="auto" w:fill="FFFFFF"/>
        <w:spacing w:line="360" w:lineRule="auto"/>
        <w:ind w:firstLine="480" w:firstLineChars="200"/>
      </w:pPr>
      <w:r>
        <w:rPr>
          <w:rFonts w:hint="eastAsia" w:ascii="宋体" w:hAnsi="宋体" w:cs="宋体"/>
        </w:rPr>
        <w:t>2、纸质响应文件（正本、副本各1份）和备份文件1份（使用电子介质存储）在谈判响应截止时间（谈判时间）前须一并递交。</w:t>
      </w:r>
    </w:p>
    <w:p>
      <w:pPr>
        <w:widowControl/>
        <w:shd w:val="clear" w:color="auto" w:fill="FFFFFF"/>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七</w:t>
      </w:r>
      <w:r>
        <w:rPr>
          <w:rFonts w:ascii="宋体" w:hAnsi="宋体" w:eastAsia="宋体" w:cs="宋体"/>
          <w:b/>
          <w:sz w:val="24"/>
          <w:szCs w:val="24"/>
        </w:rPr>
        <w:t>、公告媒体</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本次采购公告同时在《河南省政府采购网》、《许昌市政府采购网》、《全国公共资源交易平台（河南省·许昌市）》发布。</w:t>
      </w:r>
    </w:p>
    <w:p>
      <w:pPr>
        <w:widowControl/>
        <w:shd w:val="clear" w:color="auto" w:fill="FFFFFF"/>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八</w:t>
      </w:r>
      <w:r>
        <w:rPr>
          <w:rFonts w:ascii="宋体" w:hAnsi="宋体" w:eastAsia="宋体" w:cs="宋体"/>
          <w:b/>
          <w:sz w:val="24"/>
          <w:szCs w:val="24"/>
        </w:rPr>
        <w:t>、公告期限</w:t>
      </w:r>
    </w:p>
    <w:p>
      <w:pPr>
        <w:widowControl/>
        <w:shd w:val="clear" w:color="auto" w:fill="FFFFFF"/>
        <w:spacing w:line="360" w:lineRule="auto"/>
        <w:ind w:firstLine="482"/>
        <w:jc w:val="left"/>
        <w:rPr>
          <w:rFonts w:ascii="宋体" w:hAnsi="宋体" w:eastAsia="宋体" w:cs="宋体"/>
          <w:sz w:val="24"/>
          <w:szCs w:val="24"/>
        </w:rPr>
      </w:pPr>
      <w:r>
        <w:rPr>
          <w:rFonts w:ascii="宋体" w:hAnsi="宋体" w:eastAsia="宋体" w:cs="宋体"/>
          <w:sz w:val="24"/>
          <w:szCs w:val="24"/>
        </w:rPr>
        <w:t>自本公告发布之日起3个工作日。</w:t>
      </w:r>
    </w:p>
    <w:p>
      <w:pPr>
        <w:widowControl/>
        <w:shd w:val="clear" w:color="auto" w:fill="FFFFFF"/>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九</w:t>
      </w:r>
      <w:r>
        <w:rPr>
          <w:rFonts w:ascii="宋体" w:hAnsi="宋体" w:eastAsia="宋体" w:cs="宋体"/>
          <w:b/>
          <w:sz w:val="24"/>
          <w:szCs w:val="24"/>
        </w:rPr>
        <w:t>、联系方式</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bCs/>
          <w:color w:val="000000"/>
          <w:kern w:val="0"/>
          <w:sz w:val="24"/>
          <w:szCs w:val="24"/>
          <w:shd w:val="clear" w:color="040000" w:fill="FFFFFF"/>
        </w:rPr>
        <w:t>襄城县农业农村局</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联系地址：襄城县</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联系人：韩先生         联系电话：</w:t>
      </w:r>
      <w:r>
        <w:rPr>
          <w:rFonts w:ascii="宋体" w:hAnsi="宋体" w:eastAsia="宋体" w:cs="宋体"/>
          <w:sz w:val="24"/>
          <w:szCs w:val="24"/>
        </w:rPr>
        <w:t>13569920279</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集中采购机构：襄城县政府采购中心</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联系地址：襄城县八七路东段电子产业园12楼1204室</w:t>
      </w:r>
    </w:p>
    <w:p>
      <w:pPr>
        <w:widowControl/>
        <w:shd w:val="clear" w:color="auto" w:fill="FFFFFF"/>
        <w:spacing w:line="360" w:lineRule="auto"/>
        <w:ind w:firstLine="482"/>
        <w:jc w:val="left"/>
        <w:rPr>
          <w:rFonts w:ascii="宋体" w:hAnsi="宋体" w:eastAsia="宋体" w:cs="宋体"/>
          <w:sz w:val="24"/>
          <w:szCs w:val="24"/>
        </w:rPr>
      </w:pPr>
      <w:r>
        <w:rPr>
          <w:rFonts w:hint="eastAsia" w:ascii="宋体" w:hAnsi="宋体" w:eastAsia="宋体" w:cs="宋体"/>
          <w:sz w:val="24"/>
          <w:szCs w:val="24"/>
        </w:rPr>
        <w:t>联系人：万女士         联系电话：0374-3998026</w:t>
      </w:r>
    </w:p>
    <w:p>
      <w:pPr>
        <w:widowControl/>
        <w:shd w:val="clear" w:color="auto" w:fill="FFFFFF"/>
        <w:spacing w:line="360" w:lineRule="auto"/>
        <w:ind w:firstLine="482"/>
        <w:jc w:val="left"/>
        <w:rPr>
          <w:rFonts w:ascii="宋体" w:hAnsi="宋体" w:eastAsia="宋体" w:cs="宋体"/>
          <w:sz w:val="24"/>
          <w:szCs w:val="24"/>
        </w:rPr>
      </w:pPr>
    </w:p>
    <w:p>
      <w:pPr>
        <w:widowControl/>
        <w:shd w:val="clear" w:color="auto" w:fill="FFFFFF"/>
        <w:spacing w:line="360" w:lineRule="auto"/>
        <w:ind w:firstLine="482"/>
        <w:jc w:val="left"/>
        <w:rPr>
          <w:rFonts w:ascii="宋体" w:hAnsi="宋体" w:eastAsia="宋体" w:cs="宋体"/>
          <w:sz w:val="24"/>
          <w:szCs w:val="24"/>
        </w:rPr>
      </w:pPr>
    </w:p>
    <w:p>
      <w:pPr>
        <w:adjustRightInd w:val="0"/>
        <w:snapToGrid w:val="0"/>
        <w:spacing w:line="360" w:lineRule="auto"/>
        <w:ind w:firstLine="5400" w:firstLineChars="2250"/>
        <w:jc w:val="left"/>
        <w:rPr>
          <w:rFonts w:ascii="宋体" w:hAnsi="宋体"/>
          <w:sz w:val="24"/>
          <w:szCs w:val="24"/>
        </w:rPr>
      </w:pPr>
      <w:r>
        <w:rPr>
          <w:rFonts w:ascii="宋体" w:hAnsi="宋体"/>
          <w:sz w:val="24"/>
          <w:szCs w:val="24"/>
        </w:rPr>
        <w:t>襄城县政府采购中心</w:t>
      </w:r>
    </w:p>
    <w:p>
      <w:pPr>
        <w:adjustRightInd w:val="0"/>
        <w:spacing w:line="360" w:lineRule="auto"/>
        <w:ind w:right="840" w:firstLine="960" w:firstLineChars="400"/>
        <w:contextualSpacing/>
        <w:jc w:val="right"/>
        <w:rPr>
          <w:rFonts w:cs="Arial" w:asciiTheme="minorEastAsia" w:hAnsiTheme="minorEastAsia"/>
          <w:color w:val="000000"/>
          <w:sz w:val="24"/>
          <w:szCs w:val="24"/>
        </w:rPr>
      </w:pPr>
      <w:r>
        <w:rPr>
          <w:rFonts w:hint="eastAsia" w:cs="Arial" w:asciiTheme="minorEastAsia" w:hAnsiTheme="minorEastAsia"/>
          <w:color w:val="000000"/>
          <w:sz w:val="24"/>
          <w:szCs w:val="24"/>
        </w:rPr>
        <w:t>二〇二〇年六月一日</w:t>
      </w:r>
    </w:p>
    <w:p>
      <w:pPr>
        <w:adjustRightInd w:val="0"/>
        <w:snapToGrid w:val="0"/>
        <w:spacing w:line="360" w:lineRule="auto"/>
        <w:ind w:firstLine="5460" w:firstLineChars="2600"/>
        <w:jc w:val="left"/>
        <w:rPr>
          <w:rFonts w:ascii="宋体" w:hAnsi="宋体"/>
          <w:szCs w:val="21"/>
        </w:rPr>
      </w:pPr>
    </w:p>
    <w:p>
      <w:pPr>
        <w:adjustRightInd w:val="0"/>
        <w:snapToGrid w:val="0"/>
        <w:spacing w:line="360" w:lineRule="auto"/>
        <w:ind w:firstLine="5460" w:firstLineChars="2600"/>
        <w:jc w:val="left"/>
        <w:rPr>
          <w:rFonts w:ascii="宋体" w:hAnsi="宋体"/>
          <w:szCs w:val="21"/>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温馨提示：</w:t>
      </w:r>
    </w:p>
    <w:p>
      <w:pPr>
        <w:widowControl/>
        <w:shd w:val="clear" w:color="auto" w:fill="FFFFFF"/>
        <w:spacing w:line="360" w:lineRule="auto"/>
        <w:ind w:firstLine="64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本项目为全流程电子化交易项目，请认真阅读谈判文件，并注意以下事项：</w:t>
      </w:r>
    </w:p>
    <w:p>
      <w:pPr>
        <w:widowControl/>
        <w:shd w:val="clear" w:color="auto" w:fill="FFFFFF"/>
        <w:spacing w:line="360" w:lineRule="auto"/>
        <w:ind w:firstLine="64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ind w:firstLine="64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pPr>
        <w:widowControl/>
        <w:shd w:val="clear" w:color="auto" w:fill="FFFFFF"/>
        <w:spacing w:line="360" w:lineRule="auto"/>
        <w:ind w:firstLine="64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2.电子文件下载、制作、提交期间和谈判响应文件递交（电子响应文件的解密）环节，供应商须使用CA数字证书（证书须在有效期内）。</w:t>
      </w:r>
    </w:p>
    <w:p>
      <w:pPr>
        <w:widowControl/>
        <w:shd w:val="clear" w:color="auto" w:fill="FFFFFF"/>
        <w:spacing w:line="360" w:lineRule="auto"/>
        <w:ind w:firstLine="64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3.电子响应文件的制作</w:t>
      </w:r>
    </w:p>
    <w:p>
      <w:pPr>
        <w:widowControl/>
        <w:shd w:val="clear" w:color="auto" w:fill="FFFFFF"/>
        <w:spacing w:line="360" w:lineRule="auto"/>
        <w:ind w:firstLine="64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3.1 供应商登录《全国公共资源交易平台(河南省▪许昌市)》公共资源交易系统（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宋体" w:hAnsi="宋体" w:eastAsia="宋体" w:cs="宋体"/>
          <w:color w:val="000000"/>
          <w:kern w:val="0"/>
          <w:sz w:val="24"/>
          <w:szCs w:val="24"/>
          <w:shd w:val="clear" w:color="040000" w:fill="FFFFFF"/>
        </w:rPr>
        <w:t>http://221.14.6.70:8088/ggzy/</w:t>
      </w:r>
      <w:r>
        <w:rPr>
          <w:rFonts w:hint="eastAsia" w:ascii="宋体" w:hAnsi="宋体" w:eastAsia="宋体" w:cs="宋体"/>
          <w:color w:val="000000"/>
          <w:kern w:val="0"/>
          <w:sz w:val="24"/>
          <w:szCs w:val="24"/>
          <w:shd w:val="clear" w:color="040000" w:fill="FFFFFF"/>
        </w:rPr>
        <w:fldChar w:fldCharType="end"/>
      </w:r>
      <w:r>
        <w:rPr>
          <w:rFonts w:hint="eastAsia" w:ascii="宋体" w:hAnsi="宋体" w:eastAsia="宋体" w:cs="宋体"/>
          <w:color w:val="000000"/>
          <w:kern w:val="0"/>
          <w:sz w:val="24"/>
          <w:szCs w:val="24"/>
          <w:shd w:val="clear" w:color="040000" w:fill="FFFFFF"/>
        </w:rPr>
        <w:t>）下载“许昌投标文件制作系统SEARUN 最新版本”，按谈判文件要求制作电子响应文件。</w:t>
      </w:r>
    </w:p>
    <w:p>
      <w:pPr>
        <w:widowControl/>
        <w:shd w:val="clear" w:color="auto" w:fill="FFFFFF"/>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电子响应文件的制作，参考《全国公共资源交易平台(河南省▪许昌市)》公共资源交易系统——组件下载——交易系统操作手册（投标人、供应商）。</w:t>
      </w:r>
    </w:p>
    <w:p>
      <w:pPr>
        <w:widowControl/>
        <w:shd w:val="clear" w:color="auto" w:fill="FFFFFF"/>
        <w:spacing w:line="360" w:lineRule="auto"/>
        <w:ind w:firstLine="64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3.2 供应商须将谈判文件要求的资质、业绩、荣誉及相关人员证明材料等资料原件扫描件（或图片）制作到所提交的电子响应文件中。</w:t>
      </w:r>
    </w:p>
    <w:p>
      <w:pPr>
        <w:widowControl/>
        <w:shd w:val="clear" w:color="auto" w:fill="FFFFFF"/>
        <w:spacing w:line="360" w:lineRule="auto"/>
        <w:ind w:firstLine="64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pPr>
        <w:widowControl/>
        <w:shd w:val="clear" w:color="auto" w:fill="FFFFFF"/>
        <w:spacing w:line="360" w:lineRule="auto"/>
        <w:ind w:left="105"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widowControl/>
        <w:shd w:val="clear" w:color="auto" w:fill="FFFFFF"/>
        <w:spacing w:line="360" w:lineRule="auto"/>
        <w:ind w:firstLine="482" w:firstLineChars="20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4.加密电子响应文件的提交</w:t>
      </w:r>
    </w:p>
    <w:p>
      <w:pPr>
        <w:adjustRightInd w:val="0"/>
        <w:snapToGrid w:val="0"/>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宋体" w:hAnsi="宋体" w:eastAsia="宋体" w:cs="宋体"/>
          <w:color w:val="000000"/>
          <w:kern w:val="0"/>
          <w:sz w:val="24"/>
          <w:szCs w:val="24"/>
          <w:shd w:val="clear" w:color="040000" w:fill="FFFFFF"/>
        </w:rPr>
        <w:t>http://221.14.6.70:8088/ggzy/</w:t>
      </w:r>
      <w:r>
        <w:rPr>
          <w:rFonts w:hint="eastAsia" w:ascii="宋体" w:hAnsi="宋体" w:eastAsia="宋体" w:cs="宋体"/>
          <w:color w:val="000000"/>
          <w:kern w:val="0"/>
          <w:sz w:val="24"/>
          <w:szCs w:val="24"/>
          <w:shd w:val="clear" w:color="040000" w:fill="FFFFFF"/>
        </w:rPr>
        <w:fldChar w:fldCharType="end"/>
      </w:r>
      <w:r>
        <w:rPr>
          <w:rFonts w:hint="eastAsia" w:ascii="宋体" w:hAnsi="宋体" w:eastAsia="宋体" w:cs="宋体"/>
          <w:color w:val="000000"/>
          <w:kern w:val="0"/>
          <w:sz w:val="24"/>
          <w:szCs w:val="24"/>
          <w:shd w:val="clear" w:color="040000" w:fill="FFFFFF"/>
        </w:rPr>
        <w:t>）。</w:t>
      </w:r>
    </w:p>
    <w:p>
      <w:pPr>
        <w:adjustRightInd w:val="0"/>
        <w:snapToGrid w:val="0"/>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供应商应充分考虑并预留技术处理和上传数据所需时间。</w:t>
      </w:r>
    </w:p>
    <w:p>
      <w:pPr>
        <w:adjustRightInd w:val="0"/>
        <w:snapToGrid w:val="0"/>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4.2 供应商对同一项目多个标段进行报价的，加密电子响应文件应按标段分别提交。</w:t>
      </w:r>
    </w:p>
    <w:p>
      <w:pPr>
        <w:adjustRightInd w:val="0"/>
        <w:snapToGrid w:val="0"/>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4.3 加密电子响应文件成功提交后，供应商应打印“响应文件提交回执单”供谈判响应文件递交现场备查。</w:t>
      </w:r>
    </w:p>
    <w:p>
      <w:pPr>
        <w:adjustRightInd w:val="0"/>
        <w:snapToGrid w:val="0"/>
        <w:spacing w:line="360" w:lineRule="auto"/>
        <w:ind w:firstLine="482" w:firstLineChars="200"/>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5.评审依据</w:t>
      </w:r>
    </w:p>
    <w:p>
      <w:pPr>
        <w:adjustRightInd w:val="0"/>
        <w:snapToGrid w:val="0"/>
        <w:spacing w:line="360" w:lineRule="auto"/>
        <w:ind w:firstLine="480" w:firstLineChars="200"/>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5.1采用全流程电子化交易评审时，谈判小组以电子响应文件为依据评审。</w:t>
      </w:r>
    </w:p>
    <w:p>
      <w:pPr>
        <w:pStyle w:val="26"/>
        <w:shd w:val="clear" w:color="auto" w:fill="FFFFFF"/>
        <w:spacing w:line="360" w:lineRule="auto"/>
        <w:ind w:firstLine="480" w:firstLineChars="200"/>
      </w:pPr>
      <w:r>
        <w:rPr>
          <w:rFonts w:hint="eastAsia" w:ascii="宋体" w:hAnsi="宋体" w:cs="宋体"/>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pPr>
        <w:rPr>
          <w:rFonts w:cs="宋体" w:asciiTheme="majorEastAsia" w:hAnsiTheme="majorEastAsia" w:eastAsiaTheme="majorEastAsia"/>
          <w:b/>
          <w:kern w:val="0"/>
          <w:sz w:val="32"/>
          <w:szCs w:val="32"/>
        </w:rPr>
      </w:pPr>
    </w:p>
    <w:p>
      <w:pPr>
        <w:spacing w:after="312" w:afterLines="100"/>
        <w:jc w:val="center"/>
        <w:rPr>
          <w:rFonts w:ascii="宋体" w:hAnsi="宋体" w:eastAsia="宋体" w:cs="宋体"/>
          <w:b/>
          <w:sz w:val="32"/>
          <w:szCs w:val="32"/>
        </w:rPr>
      </w:pPr>
    </w:p>
    <w:p>
      <w:pPr>
        <w:spacing w:after="312" w:afterLines="100"/>
        <w:jc w:val="center"/>
        <w:rPr>
          <w:rFonts w:ascii="宋体" w:hAnsi="宋体" w:eastAsia="宋体" w:cs="宋体"/>
          <w:b/>
          <w:sz w:val="32"/>
          <w:szCs w:val="32"/>
        </w:rPr>
      </w:pPr>
    </w:p>
    <w:p>
      <w:pPr>
        <w:spacing w:after="312" w:afterLines="100"/>
        <w:jc w:val="center"/>
        <w:rPr>
          <w:rFonts w:ascii="宋体" w:hAnsi="宋体" w:eastAsia="宋体" w:cs="宋体"/>
          <w:b/>
          <w:sz w:val="32"/>
          <w:szCs w:val="32"/>
        </w:rPr>
      </w:pPr>
    </w:p>
    <w:p>
      <w:pPr>
        <w:spacing w:after="312" w:afterLines="100"/>
        <w:jc w:val="center"/>
        <w:rPr>
          <w:rFonts w:ascii="宋体" w:hAnsi="宋体" w:eastAsia="宋体" w:cs="宋体"/>
          <w:b/>
          <w:sz w:val="32"/>
          <w:szCs w:val="32"/>
        </w:rPr>
      </w:pPr>
    </w:p>
    <w:p>
      <w:pPr>
        <w:spacing w:after="312" w:afterLines="100"/>
        <w:jc w:val="center"/>
        <w:rPr>
          <w:rFonts w:ascii="宋体" w:hAnsi="宋体" w:eastAsia="宋体" w:cs="宋体"/>
          <w:b/>
          <w:sz w:val="32"/>
          <w:szCs w:val="32"/>
        </w:rPr>
      </w:pPr>
      <w:r>
        <w:rPr>
          <w:rFonts w:hint="eastAsia" w:ascii="宋体" w:hAnsi="宋体" w:eastAsia="宋体" w:cs="宋体"/>
          <w:b/>
          <w:sz w:val="32"/>
          <w:szCs w:val="32"/>
        </w:rPr>
        <w:t>第二章  采购需求</w:t>
      </w:r>
    </w:p>
    <w:p>
      <w:pPr>
        <w:spacing w:line="360" w:lineRule="auto"/>
        <w:ind w:firstLine="482" w:firstLineChars="200"/>
        <w:outlineLvl w:val="0"/>
        <w:rPr>
          <w:rFonts w:ascii="宋体" w:hAnsi="宋体" w:eastAsia="宋体" w:cs="宋体"/>
          <w:b/>
          <w:sz w:val="24"/>
          <w:szCs w:val="24"/>
          <w:lang w:val="zh-CN"/>
        </w:rPr>
      </w:pPr>
      <w:r>
        <w:rPr>
          <w:rFonts w:hint="eastAsia" w:ascii="宋体" w:hAnsi="宋体" w:eastAsia="宋体" w:cs="宋体"/>
          <w:b/>
          <w:sz w:val="24"/>
          <w:szCs w:val="24"/>
          <w:lang w:val="zh-CN"/>
        </w:rPr>
        <w:t>一、工程量清单</w:t>
      </w:r>
    </w:p>
    <w:tbl>
      <w:tblPr>
        <w:tblStyle w:val="28"/>
        <w:tblW w:w="8379" w:type="dxa"/>
        <w:tblInd w:w="93" w:type="dxa"/>
        <w:tblLayout w:type="autofit"/>
        <w:tblCellMar>
          <w:top w:w="0" w:type="dxa"/>
          <w:left w:w="108" w:type="dxa"/>
          <w:bottom w:w="0" w:type="dxa"/>
          <w:right w:w="108" w:type="dxa"/>
        </w:tblCellMar>
      </w:tblPr>
      <w:tblGrid>
        <w:gridCol w:w="2703"/>
        <w:gridCol w:w="1650"/>
        <w:gridCol w:w="2703"/>
        <w:gridCol w:w="1323"/>
      </w:tblGrid>
      <w:tr>
        <w:tblPrEx>
          <w:tblCellMar>
            <w:top w:w="0" w:type="dxa"/>
            <w:left w:w="108" w:type="dxa"/>
            <w:bottom w:w="0" w:type="dxa"/>
            <w:right w:w="108" w:type="dxa"/>
          </w:tblCellMar>
        </w:tblPrEx>
        <w:trPr>
          <w:trHeight w:val="979" w:hRule="atLeast"/>
        </w:trPr>
        <w:tc>
          <w:tcPr>
            <w:tcW w:w="8379"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襄城县农村户厕改造第三方验收清单</w:t>
            </w:r>
          </w:p>
        </w:tc>
      </w:tr>
      <w:tr>
        <w:tblPrEx>
          <w:tblCellMar>
            <w:top w:w="0" w:type="dxa"/>
            <w:left w:w="108" w:type="dxa"/>
            <w:bottom w:w="0" w:type="dxa"/>
            <w:right w:w="108" w:type="dxa"/>
          </w:tblCellMar>
        </w:tblPrEx>
        <w:trPr>
          <w:trHeight w:val="619" w:hRule="atLeast"/>
        </w:trPr>
        <w:tc>
          <w:tcPr>
            <w:tcW w:w="2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乡镇</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村庄数</w:t>
            </w:r>
          </w:p>
        </w:tc>
        <w:tc>
          <w:tcPr>
            <w:tcW w:w="27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需验收户数</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颍阳镇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2799</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库庄镇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2436</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王洛镇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3177</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十里铺镇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3221</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汾陈镇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2332</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颍桥回族镇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425</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湛北乡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1567</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紫云镇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2192</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山头店镇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3104</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城关镇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茨沟乡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2134</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丁营乡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2951</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麦岭镇</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2470</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姜庄乡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2273</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范湖乡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4221</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双庙乡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2449</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9" w:hRule="atLeast"/>
        </w:trPr>
        <w:tc>
          <w:tcPr>
            <w:tcW w:w="2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合计</w:t>
            </w:r>
          </w:p>
        </w:tc>
        <w:tc>
          <w:tcPr>
            <w:tcW w:w="16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429</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37958</w:t>
            </w:r>
          </w:p>
        </w:tc>
        <w:tc>
          <w:tcPr>
            <w:tcW w:w="13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ind w:firstLine="482" w:firstLineChars="200"/>
        <w:outlineLvl w:val="0"/>
        <w:rPr>
          <w:rFonts w:ascii="宋体" w:hAnsi="宋体" w:cs="宋体"/>
          <w:b/>
          <w:sz w:val="24"/>
          <w:szCs w:val="24"/>
          <w:lang w:val="zh-CN"/>
        </w:rPr>
      </w:pPr>
    </w:p>
    <w:p>
      <w:pPr>
        <w:jc w:val="center"/>
        <w:rPr>
          <w:rFonts w:cs="宋体" w:asciiTheme="minorEastAsia" w:hAnsiTheme="minorEastAsia"/>
          <w:kern w:val="0"/>
          <w:szCs w:val="21"/>
        </w:rPr>
      </w:pPr>
    </w:p>
    <w:p>
      <w:pPr>
        <w:spacing w:line="360" w:lineRule="auto"/>
        <w:ind w:firstLine="482" w:firstLineChars="200"/>
        <w:outlineLvl w:val="0"/>
        <w:rPr>
          <w:rFonts w:ascii="宋体" w:hAnsi="宋体" w:cs="宋体"/>
          <w:b/>
          <w:sz w:val="24"/>
          <w:szCs w:val="24"/>
          <w:lang w:val="zh-CN"/>
        </w:rPr>
      </w:pPr>
      <w:r>
        <w:rPr>
          <w:rFonts w:hint="eastAsia" w:ascii="宋体" w:hAnsi="宋体" w:eastAsia="宋体" w:cs="宋体"/>
          <w:b/>
          <w:sz w:val="24"/>
          <w:szCs w:val="24"/>
          <w:lang w:val="zh-CN"/>
        </w:rPr>
        <w:t>二、资金支付</w:t>
      </w:r>
    </w:p>
    <w:p>
      <w:pPr>
        <w:spacing w:line="360" w:lineRule="auto"/>
        <w:ind w:firstLine="480" w:firstLineChars="200"/>
        <w:rPr>
          <w:rFonts w:ascii="宋体" w:hAnsi="宋体" w:cs="宋体"/>
          <w:sz w:val="24"/>
          <w:szCs w:val="24"/>
          <w:lang w:val="zh-CN"/>
        </w:rPr>
      </w:pPr>
      <w:r>
        <w:rPr>
          <w:rFonts w:hint="eastAsia" w:ascii="宋体" w:hAnsi="宋体" w:eastAsia="宋体" w:cs="宋体"/>
          <w:sz w:val="24"/>
          <w:szCs w:val="24"/>
          <w:lang w:val="zh-CN"/>
        </w:rPr>
        <w:t>1、支付方式：银行转账</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2、支付时间及条件：验收合格后，10日内支付。</w:t>
      </w:r>
    </w:p>
    <w:p>
      <w:pPr>
        <w:spacing w:line="360" w:lineRule="auto"/>
        <w:ind w:firstLine="482" w:firstLineChars="200"/>
        <w:outlineLvl w:val="0"/>
        <w:rPr>
          <w:rFonts w:ascii="宋体" w:hAnsi="宋体" w:cs="宋体"/>
          <w:b/>
          <w:sz w:val="24"/>
          <w:szCs w:val="24"/>
          <w:lang w:val="zh-CN"/>
        </w:rPr>
      </w:pPr>
      <w:r>
        <w:rPr>
          <w:rFonts w:hint="eastAsia" w:ascii="宋体" w:hAnsi="宋体" w:eastAsia="宋体" w:cs="宋体"/>
          <w:b/>
          <w:sz w:val="24"/>
          <w:szCs w:val="24"/>
          <w:lang w:val="zh-CN"/>
        </w:rPr>
        <w:t>三、其他要求</w:t>
      </w:r>
    </w:p>
    <w:p>
      <w:pPr>
        <w:wordWrap w:val="0"/>
        <w:topLinePunct/>
        <w:autoSpaceDE w:val="0"/>
        <w:autoSpaceDN w:val="0"/>
        <w:adjustRightInd w:val="0"/>
        <w:spacing w:line="360" w:lineRule="auto"/>
        <w:ind w:firstLine="482"/>
        <w:rPr>
          <w:rFonts w:ascii="宋体" w:hAnsi="宋体" w:cs="宋体"/>
          <w:b/>
          <w:sz w:val="24"/>
          <w:lang w:val="zh-CN"/>
        </w:rPr>
      </w:pPr>
      <w:r>
        <w:rPr>
          <w:rFonts w:hint="eastAsia" w:ascii="宋体" w:hAnsi="宋体" w:eastAsia="宋体" w:cs="宋体"/>
          <w:sz w:val="24"/>
          <w:lang w:val="zh-CN"/>
        </w:rPr>
        <w:t>1、投标人应就该项目完整投标，</w:t>
      </w:r>
      <w:r>
        <w:rPr>
          <w:rFonts w:hint="eastAsia" w:ascii="宋体" w:hAnsi="宋体" w:eastAsia="宋体" w:cs="宋体"/>
          <w:b/>
          <w:sz w:val="24"/>
          <w:lang w:val="zh-CN"/>
        </w:rPr>
        <w:t>否则为无效投标。</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80"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0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01" w:type="dxa"/>
          </w:tcPr>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cs="仿宋_GB2312" w:asciiTheme="minorEastAsia" w:hAnsiTheme="minorEastAsia"/>
                <w:sz w:val="24"/>
                <w:szCs w:val="24"/>
              </w:rPr>
              <w:t>项目名称：襄城县农村户厕改造第三方验收项目（二次）</w:t>
            </w:r>
          </w:p>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cs="仿宋_GB2312" w:asciiTheme="minorEastAsia" w:hAnsiTheme="minorEastAsia"/>
                <w:sz w:val="24"/>
                <w:szCs w:val="24"/>
              </w:rPr>
              <w:t>项目编号：</w:t>
            </w:r>
            <w:r>
              <w:rPr>
                <w:rFonts w:hint="eastAsia" w:ascii="宋体" w:hAnsi="宋体" w:eastAsia="宋体" w:cs="宋体"/>
                <w:color w:val="000000"/>
                <w:kern w:val="0"/>
                <w:sz w:val="24"/>
                <w:szCs w:val="24"/>
                <w:shd w:val="clear" w:color="040000" w:fill="FFFFFF"/>
              </w:rPr>
              <w:t>襄财竞谈-2020-21号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项目内容：襄城县农村户厕改造第三方验收。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shd w:val="clear" w:color="auto" w:fill="FFFFFF"/>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01"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w:t>
            </w:r>
            <w:r>
              <w:rPr>
                <w:rFonts w:hint="eastAsia" w:cs="仿宋_GB2312" w:asciiTheme="minorEastAsia" w:hAnsiTheme="minorEastAsia"/>
                <w:bCs/>
                <w:sz w:val="24"/>
                <w:szCs w:val="24"/>
              </w:rPr>
              <w:t>襄城县农业农村局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联系人：韩先生         联系电话：</w:t>
            </w:r>
            <w:r>
              <w:rPr>
                <w:rFonts w:cs="仿宋_GB2312" w:asciiTheme="minorEastAsia" w:hAnsiTheme="minorEastAsia"/>
                <w:sz w:val="24"/>
                <w:szCs w:val="24"/>
              </w:rPr>
              <w:t>13569920279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01"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联系人：万女士      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01" w:type="dxa"/>
            <w:vAlign w:val="center"/>
          </w:tcPr>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一、</w:t>
            </w:r>
            <w:r>
              <w:rPr>
                <w:rFonts w:hint="eastAsia" w:ascii="宋体" w:hAnsi="宋体" w:eastAsia="宋体" w:cs="Arial"/>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Arial"/>
                <w:sz w:val="24"/>
                <w:szCs w:val="24"/>
                <w:lang w:val="zh-CN"/>
              </w:rPr>
            </w:pPr>
            <w:r>
              <w:rPr>
                <w:rFonts w:hint="eastAsia" w:ascii="宋体" w:hAnsi="宋体" w:eastAsia="宋体" w:cs="Arial"/>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Arial"/>
                <w:sz w:val="24"/>
                <w:szCs w:val="24"/>
                <w:lang w:val="zh-CN"/>
              </w:rPr>
            </w:pPr>
            <w:r>
              <w:rPr>
                <w:rFonts w:hint="eastAsia" w:ascii="宋体" w:hAnsi="宋体" w:eastAsia="宋体" w:cs="Arial"/>
                <w:sz w:val="24"/>
                <w:szCs w:val="24"/>
                <w:lang w:val="zh-CN"/>
              </w:rPr>
              <w:t>2、事业单位法人证书。（事业单位提供）</w:t>
            </w:r>
          </w:p>
          <w:p>
            <w:pPr>
              <w:autoSpaceDE w:val="0"/>
              <w:autoSpaceDN w:val="0"/>
              <w:adjustRightInd w:val="0"/>
              <w:spacing w:line="360" w:lineRule="auto"/>
              <w:ind w:right="-11"/>
              <w:rPr>
                <w:rFonts w:ascii="宋体" w:hAnsi="宋体" w:eastAsia="宋体" w:cs="Arial"/>
                <w:sz w:val="24"/>
                <w:szCs w:val="24"/>
                <w:lang w:val="zh-CN"/>
              </w:rPr>
            </w:pPr>
            <w:r>
              <w:rPr>
                <w:rFonts w:hint="eastAsia" w:ascii="宋体" w:hAnsi="宋体" w:eastAsia="宋体" w:cs="Arial"/>
                <w:sz w:val="24"/>
                <w:szCs w:val="24"/>
                <w:lang w:val="zh-CN"/>
              </w:rPr>
              <w:t>3、执业许可证。（非企业专业服务机构提供）</w:t>
            </w:r>
          </w:p>
          <w:p>
            <w:pPr>
              <w:autoSpaceDE w:val="0"/>
              <w:autoSpaceDN w:val="0"/>
              <w:adjustRightInd w:val="0"/>
              <w:spacing w:line="360" w:lineRule="auto"/>
              <w:ind w:right="-11"/>
              <w:rPr>
                <w:rFonts w:ascii="宋体" w:hAnsi="宋体" w:eastAsia="宋体" w:cs="Arial"/>
                <w:sz w:val="24"/>
                <w:szCs w:val="24"/>
                <w:lang w:val="zh-CN"/>
              </w:rPr>
            </w:pPr>
            <w:r>
              <w:rPr>
                <w:rFonts w:hint="eastAsia" w:ascii="宋体" w:hAnsi="宋体" w:eastAsia="宋体" w:cs="Arial"/>
                <w:sz w:val="24"/>
                <w:szCs w:val="24"/>
                <w:lang w:val="zh-CN"/>
              </w:rPr>
              <w:t>4、个体工商户营业执照。（个体工商户提供）</w:t>
            </w:r>
          </w:p>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Arial"/>
                <w:sz w:val="24"/>
                <w:szCs w:val="24"/>
                <w:lang w:val="zh-CN"/>
              </w:rPr>
              <w:t>5、自然人身份证明。（自然人提供）</w:t>
            </w:r>
          </w:p>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Arial"/>
                <w:sz w:val="24"/>
                <w:szCs w:val="24"/>
                <w:lang w:val="zh-CN"/>
              </w:rPr>
              <w:t>6、民办非企业单位登记证书。（民办非企业单位提供）</w:t>
            </w:r>
          </w:p>
          <w:p>
            <w:pPr>
              <w:spacing w:line="360" w:lineRule="auto"/>
              <w:rPr>
                <w:rFonts w:ascii="宋体" w:hAnsi="宋体" w:eastAsia="宋体" w:cs="Arial"/>
                <w:b/>
                <w:bCs/>
                <w:sz w:val="24"/>
                <w:szCs w:val="24"/>
              </w:rPr>
            </w:pPr>
            <w:r>
              <w:rPr>
                <w:rFonts w:hint="eastAsia" w:ascii="宋体" w:hAnsi="宋体" w:eastAsia="宋体" w:cs="Arial"/>
                <w:b/>
                <w:bCs/>
                <w:sz w:val="24"/>
                <w:szCs w:val="24"/>
              </w:rPr>
              <w:t>二、财务状况报告相关材料</w:t>
            </w:r>
          </w:p>
          <w:p>
            <w:pPr>
              <w:autoSpaceDE w:val="0"/>
              <w:autoSpaceDN w:val="0"/>
              <w:adjustRightInd w:val="0"/>
              <w:spacing w:line="360" w:lineRule="auto"/>
              <w:ind w:right="-11"/>
              <w:rPr>
                <w:rFonts w:ascii="宋体" w:hAnsi="宋体" w:eastAsia="宋体" w:cs="Arial"/>
                <w:sz w:val="24"/>
                <w:szCs w:val="24"/>
                <w:lang w:val="zh-CN"/>
              </w:rPr>
            </w:pPr>
            <w:r>
              <w:rPr>
                <w:rFonts w:hint="eastAsia" w:ascii="宋体" w:hAnsi="宋体" w:eastAsia="宋体" w:cs="Arial"/>
                <w:sz w:val="24"/>
                <w:szCs w:val="24"/>
                <w:lang w:val="zh-CN"/>
              </w:rPr>
              <w:t>（1）供应商是法人（法人包括企业法人、机关法人、事业单位法人和社会团体法人），提供本单位：</w:t>
            </w:r>
          </w:p>
          <w:p>
            <w:pPr>
              <w:autoSpaceDE w:val="0"/>
              <w:autoSpaceDN w:val="0"/>
              <w:adjustRightInd w:val="0"/>
              <w:spacing w:line="360" w:lineRule="auto"/>
              <w:ind w:right="-11"/>
              <w:rPr>
                <w:rFonts w:ascii="宋体" w:hAnsi="宋体" w:eastAsia="宋体" w:cs="Arial"/>
                <w:sz w:val="24"/>
                <w:szCs w:val="24"/>
                <w:lang w:val="zh-CN"/>
              </w:rPr>
            </w:pPr>
            <w:r>
              <w:rPr>
                <w:rFonts w:hint="eastAsia" w:asciiTheme="minorEastAsia" w:hAnsiTheme="minorEastAsia"/>
                <w:bCs/>
                <w:szCs w:val="21"/>
              </w:rPr>
              <w:t>20</w:t>
            </w:r>
            <w:r>
              <w:rPr>
                <w:rFonts w:hint="eastAsia" w:asciiTheme="minorEastAsia" w:hAnsiTheme="minorEastAsia"/>
                <w:bCs/>
                <w:sz w:val="24"/>
                <w:szCs w:val="24"/>
              </w:rPr>
              <w:t>18年度（或2019年度）经审计的财务报告，包括资产负债表、利润表、现金流量表及其附注；</w:t>
            </w:r>
            <w:r>
              <w:rPr>
                <w:rFonts w:hint="eastAsia" w:ascii="宋体" w:hAnsi="宋体" w:eastAsia="宋体" w:cs="Arial"/>
                <w:sz w:val="24"/>
                <w:szCs w:val="24"/>
                <w:lang w:val="zh-CN"/>
              </w:rPr>
              <w:t>或基本开户银行出具的资信证明；或财政部门认可的政府采购专业担保机构的证明文件和担保机构出具的投标担保函。</w:t>
            </w:r>
          </w:p>
          <w:p>
            <w:pPr>
              <w:spacing w:line="360" w:lineRule="auto"/>
              <w:rPr>
                <w:rFonts w:ascii="宋体" w:hAnsi="宋体" w:eastAsia="宋体" w:cs="Arial"/>
                <w:sz w:val="24"/>
                <w:szCs w:val="24"/>
                <w:lang w:val="zh-CN"/>
              </w:rPr>
            </w:pPr>
            <w:r>
              <w:rPr>
                <w:rFonts w:hint="eastAsia" w:ascii="宋体" w:hAnsi="宋体" w:eastAsia="宋体" w:cs="Arial"/>
                <w:sz w:val="24"/>
                <w:szCs w:val="24"/>
              </w:rPr>
              <w:t>（</w:t>
            </w:r>
            <w:r>
              <w:rPr>
                <w:rFonts w:hint="eastAsia" w:ascii="宋体" w:hAnsi="宋体" w:eastAsia="宋体" w:cs="Arial"/>
                <w:sz w:val="24"/>
                <w:szCs w:val="24"/>
                <w:lang w:val="zh-CN"/>
              </w:rPr>
              <w:t>2）供应商（其他组织和自然人）提供本单位：</w:t>
            </w:r>
          </w:p>
          <w:p>
            <w:pPr>
              <w:spacing w:line="360" w:lineRule="auto"/>
              <w:rPr>
                <w:rFonts w:ascii="宋体" w:hAnsi="宋体" w:eastAsia="宋体" w:cs="Arial"/>
                <w:sz w:val="24"/>
                <w:szCs w:val="24"/>
                <w:lang w:val="zh-CN"/>
              </w:rPr>
            </w:pPr>
            <w:r>
              <w:rPr>
                <w:rFonts w:hint="eastAsia" w:asciiTheme="minorEastAsia" w:hAnsiTheme="minorEastAsia"/>
                <w:bCs/>
                <w:sz w:val="24"/>
                <w:szCs w:val="24"/>
              </w:rPr>
              <w:t>2018年度（或2019年度）经审计的财务报告，包括资产负债表、利润表、现金流量表及其附注；或</w:t>
            </w:r>
            <w:r>
              <w:rPr>
                <w:rFonts w:hint="eastAsia" w:ascii="宋体" w:hAnsi="宋体" w:eastAsia="宋体" w:cs="Arial"/>
                <w:sz w:val="24"/>
                <w:szCs w:val="24"/>
                <w:lang w:val="zh-CN"/>
              </w:rPr>
              <w:t>银行出具的资信证明或财政部门认可的政府采购专业担保机构的证明文件和担保机构出具的投标担保函。</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三、</w:t>
            </w:r>
            <w:r>
              <w:rPr>
                <w:rFonts w:hint="eastAsia" w:ascii="宋体" w:hAnsi="宋体" w:eastAsia="宋体" w:cs="Arial"/>
                <w:b/>
                <w:bCs/>
                <w:sz w:val="24"/>
                <w:szCs w:val="24"/>
                <w:lang w:val="zh-CN"/>
              </w:rPr>
              <w:t>依法缴纳税收相关材料</w:t>
            </w:r>
          </w:p>
          <w:p>
            <w:pPr>
              <w:spacing w:line="360" w:lineRule="auto"/>
              <w:rPr>
                <w:rFonts w:ascii="宋体" w:hAnsi="宋体" w:cs="Arial"/>
                <w:sz w:val="24"/>
                <w:szCs w:val="24"/>
                <w:lang w:val="zh-CN"/>
              </w:rPr>
            </w:pPr>
            <w:r>
              <w:rPr>
                <w:rFonts w:hint="eastAsia" w:ascii="宋体" w:hAnsi="宋体" w:eastAsia="宋体" w:cs="Arial"/>
                <w:sz w:val="24"/>
                <w:szCs w:val="24"/>
                <w:lang w:val="zh-CN"/>
              </w:rPr>
              <w:t>参加本次采购活动谈判响应投标截止时间前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个月内任意一个月缴纳税收凭据。（依法免税的供应商，应提供相应文件证明依法免税）</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四、</w:t>
            </w:r>
            <w:r>
              <w:rPr>
                <w:rFonts w:hint="eastAsia" w:ascii="宋体" w:hAnsi="宋体" w:eastAsia="宋体" w:cs="Arial"/>
                <w:b/>
                <w:bCs/>
                <w:sz w:val="24"/>
                <w:szCs w:val="24"/>
                <w:lang w:val="zh-CN"/>
              </w:rPr>
              <w:t>依法缴纳社会保障资金的证明材料</w:t>
            </w:r>
          </w:p>
          <w:p>
            <w:pPr>
              <w:spacing w:line="360" w:lineRule="auto"/>
              <w:rPr>
                <w:rFonts w:ascii="宋体" w:hAnsi="宋体" w:cs="Arial"/>
                <w:sz w:val="24"/>
                <w:szCs w:val="24"/>
                <w:lang w:val="zh-CN"/>
              </w:rPr>
            </w:pPr>
            <w:r>
              <w:rPr>
                <w:rFonts w:hint="eastAsia" w:ascii="宋体" w:hAnsi="宋体" w:eastAsia="宋体" w:cs="Arial"/>
                <w:sz w:val="24"/>
                <w:szCs w:val="24"/>
                <w:lang w:val="zh-CN"/>
              </w:rPr>
              <w:t>参加本次采购活动谈判响应截止时间前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个月内任意一个月缴纳社会保险资金凭据。（依法不需要缴纳社会保障资金的供应商，应提供相应文件证明依法不需要缴纳社会保障资金）</w:t>
            </w:r>
          </w:p>
          <w:p>
            <w:pPr>
              <w:spacing w:line="360" w:lineRule="auto"/>
              <w:rPr>
                <w:rFonts w:ascii="宋体" w:hAnsi="宋体" w:eastAsia="宋体" w:cs="Arial"/>
                <w:b/>
                <w:bCs/>
                <w:sz w:val="24"/>
                <w:szCs w:val="24"/>
                <w:lang w:val="zh-CN"/>
              </w:rPr>
            </w:pPr>
            <w:r>
              <w:rPr>
                <w:rFonts w:hint="eastAsia" w:ascii="宋体" w:hAnsi="宋体" w:cs="Arial"/>
                <w:b/>
                <w:bCs/>
                <w:sz w:val="24"/>
                <w:szCs w:val="24"/>
              </w:rPr>
              <w:t>五、</w:t>
            </w:r>
            <w:r>
              <w:rPr>
                <w:rFonts w:hint="eastAsia" w:ascii="宋体" w:hAnsi="宋体" w:eastAsia="宋体" w:cs="Arial"/>
                <w:b/>
                <w:bCs/>
                <w:sz w:val="24"/>
                <w:szCs w:val="24"/>
                <w:lang w:val="zh-CN"/>
              </w:rPr>
              <w:t>参加政府采购活动前3年内在经营活动中没有重大违法记录的声明</w:t>
            </w:r>
          </w:p>
          <w:p>
            <w:pPr>
              <w:spacing w:line="360" w:lineRule="auto"/>
              <w:rPr>
                <w:rFonts w:ascii="宋体" w:hAnsi="宋体" w:cs="Arial"/>
                <w:sz w:val="24"/>
                <w:szCs w:val="24"/>
                <w:lang w:val="zh-CN"/>
              </w:rPr>
            </w:pPr>
            <w:r>
              <w:rPr>
                <w:rFonts w:hint="eastAsia" w:ascii="宋体" w:hAnsi="宋体" w:eastAsia="宋体" w:cs="Arial"/>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spacing w:line="360" w:lineRule="auto"/>
              <w:rPr>
                <w:rFonts w:ascii="宋体" w:hAnsi="宋体" w:eastAsia="宋体" w:cs="Arial"/>
                <w:sz w:val="24"/>
                <w:szCs w:val="24"/>
                <w:lang w:val="zh-CN"/>
              </w:rPr>
            </w:pPr>
            <w:r>
              <w:rPr>
                <w:rFonts w:hint="eastAsia" w:ascii="宋体" w:hAnsi="宋体" w:cs="Arial"/>
                <w:b/>
                <w:bCs/>
                <w:sz w:val="24"/>
                <w:szCs w:val="24"/>
              </w:rPr>
              <w:t>六、</w:t>
            </w:r>
            <w:r>
              <w:rPr>
                <w:rFonts w:hint="eastAsia" w:ascii="宋体" w:hAnsi="宋体" w:eastAsia="宋体" w:cs="Arial"/>
                <w:b/>
                <w:bCs/>
                <w:sz w:val="24"/>
                <w:szCs w:val="24"/>
                <w:lang w:val="zh-CN"/>
              </w:rPr>
              <w:t>履行合同所必须的设备和专业技术能力的证明材料</w:t>
            </w:r>
          </w:p>
          <w:p>
            <w:pPr>
              <w:spacing w:line="360" w:lineRule="auto"/>
              <w:rPr>
                <w:rFonts w:asciiTheme="minorEastAsia" w:hAnsiTheme="minorEastAsia"/>
                <w:bCs/>
                <w:sz w:val="24"/>
                <w:szCs w:val="24"/>
              </w:rPr>
            </w:pPr>
            <w:r>
              <w:rPr>
                <w:rFonts w:hint="eastAsia" w:ascii="宋体" w:hAnsi="宋体" w:eastAsia="宋体" w:cs="Arial"/>
                <w:sz w:val="24"/>
                <w:szCs w:val="24"/>
                <w:lang w:val="zh-CN"/>
              </w:rPr>
              <w:t>相关设备的购置发票、专业技术人员职称证书、用工合同等或者</w:t>
            </w:r>
            <w:r>
              <w:rPr>
                <w:rFonts w:hint="eastAsia" w:asciiTheme="minorEastAsia" w:hAnsiTheme="minorEastAsia"/>
                <w:bCs/>
                <w:sz w:val="24"/>
                <w:szCs w:val="24"/>
              </w:rPr>
              <w:t>供应商具备履行合同所必须的设备和专业技术能力承诺函或声明（承诺函或声明格式自拟）。</w:t>
            </w:r>
          </w:p>
          <w:p>
            <w:pPr>
              <w:autoSpaceDE w:val="0"/>
              <w:autoSpaceDN w:val="0"/>
              <w:spacing w:line="360" w:lineRule="auto"/>
              <w:contextualSpacing/>
              <w:jc w:val="left"/>
              <w:rPr>
                <w:rFonts w:ascii="宋体" w:hAnsi="宋体" w:cs="宋体"/>
                <w:kern w:val="0"/>
                <w:szCs w:val="21"/>
              </w:rPr>
            </w:pPr>
            <w:r>
              <w:rPr>
                <w:rFonts w:hint="eastAsia" w:ascii="宋体" w:hAnsi="宋体" w:cs="宋体"/>
                <w:b/>
                <w:color w:val="000000"/>
                <w:kern w:val="0"/>
                <w:sz w:val="24"/>
                <w:szCs w:val="24"/>
              </w:rPr>
              <w:t>七、供应商</w:t>
            </w:r>
            <w:r>
              <w:rPr>
                <w:rFonts w:hint="eastAsia" w:ascii="宋体" w:hAnsi="宋体" w:eastAsia="宋体" w:cs="宋体"/>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hAnsi="宋体" w:eastAsia="宋体" w:cs="宋体"/>
                <w:b/>
                <w:color w:val="000000"/>
                <w:kern w:val="0"/>
                <w:sz w:val="24"/>
                <w:szCs w:val="24"/>
                <w:shd w:val="clear" w:color="040000" w:fill="FFFFFF"/>
              </w:rPr>
              <w:t>www.chinanpo.gov.cn</w:t>
            </w:r>
            <w:r>
              <w:rPr>
                <w:rFonts w:hint="eastAsia" w:ascii="宋体" w:hAnsi="宋体" w:eastAsia="宋体" w:cs="宋体"/>
                <w:b/>
                <w:color w:val="000000"/>
                <w:kern w:val="0"/>
                <w:sz w:val="24"/>
                <w:szCs w:val="24"/>
                <w:shd w:val="clear" w:color="040000" w:fill="FFFFFF"/>
              </w:rPr>
              <w:t>）严重违法失信社会组织名单的供应商；上述查询结果页面</w:t>
            </w:r>
            <w:r>
              <w:rPr>
                <w:rFonts w:ascii="宋体" w:hAnsi="宋体" w:eastAsia="宋体" w:cs="宋体"/>
                <w:b/>
                <w:color w:val="000000"/>
                <w:kern w:val="0"/>
                <w:sz w:val="24"/>
                <w:szCs w:val="24"/>
                <w:shd w:val="clear" w:color="040000" w:fill="FFFFFF"/>
              </w:rPr>
              <w:t>截图查询时间应在本公告发布日期之</w:t>
            </w:r>
            <w:r>
              <w:rPr>
                <w:rFonts w:hint="eastAsia" w:ascii="宋体" w:hAnsi="宋体" w:eastAsia="宋体" w:cs="宋体"/>
                <w:b/>
                <w:color w:val="000000"/>
                <w:kern w:val="0"/>
                <w:sz w:val="24"/>
                <w:szCs w:val="24"/>
                <w:shd w:val="clear" w:color="040000" w:fill="FFFFFF"/>
              </w:rPr>
              <w:t>日</w:t>
            </w:r>
            <w:r>
              <w:rPr>
                <w:rFonts w:ascii="宋体" w:hAnsi="宋体" w:eastAsia="宋体" w:cs="宋体"/>
                <w:b/>
                <w:color w:val="000000"/>
                <w:kern w:val="0"/>
                <w:sz w:val="24"/>
                <w:szCs w:val="24"/>
                <w:shd w:val="clear" w:color="040000" w:fill="FFFFFF"/>
              </w:rPr>
              <w:t>起至开</w:t>
            </w:r>
            <w:r>
              <w:rPr>
                <w:rFonts w:hint="eastAsia" w:ascii="宋体" w:hAnsi="宋体" w:eastAsia="宋体" w:cs="宋体"/>
                <w:b/>
                <w:color w:val="000000"/>
                <w:kern w:val="0"/>
                <w:sz w:val="24"/>
                <w:szCs w:val="24"/>
                <w:shd w:val="clear" w:color="040000" w:fill="FFFFFF"/>
              </w:rPr>
              <w:t>标前；</w:t>
            </w:r>
            <w:r>
              <w:rPr>
                <w:rFonts w:hint="eastAsia" w:ascii="宋体" w:hAnsi="宋体" w:eastAsia="宋体" w:cs="宋体"/>
                <w:b/>
                <w:szCs w:val="21"/>
                <w:shd w:val="clear" w:color="auto" w:fill="FFFFFF"/>
              </w:rPr>
              <w:t>（</w:t>
            </w:r>
            <w:r>
              <w:rPr>
                <w:rFonts w:hint="eastAsia" w:ascii="宋体" w:hAnsi="宋体" w:eastAsia="宋体" w:cs="宋体"/>
                <w:b/>
                <w:color w:val="000000"/>
                <w:kern w:val="0"/>
                <w:sz w:val="24"/>
                <w:szCs w:val="24"/>
                <w:shd w:val="clear" w:color="040000" w:fill="FFFFFF"/>
              </w:rPr>
              <w:t>联合体形式响应的，联合体成员存在不良信用记录，视同联合体存在不良信用记录）。</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1、查询渠道：</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①“信用中国”网站（</w:t>
            </w:r>
            <w:r>
              <w:fldChar w:fldCharType="begin"/>
            </w:r>
            <w:r>
              <w:instrText xml:space="preserve"> HYPERLINK "http://www.creditchina.gov.cn" </w:instrText>
            </w:r>
            <w:r>
              <w:fldChar w:fldCharType="separate"/>
            </w:r>
            <w:r>
              <w:rPr>
                <w:rFonts w:hint="eastAsia" w:ascii="宋体" w:hAnsi="宋体" w:cs="宋体"/>
                <w:color w:val="000000"/>
                <w:kern w:val="0"/>
                <w:sz w:val="24"/>
                <w:szCs w:val="24"/>
              </w:rPr>
              <w:t>www.creditchina.gov.cn</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②“中国政府采购网”（www.ccgp.gov.cn）</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③</w:t>
            </w:r>
            <w:r>
              <w:rPr>
                <w:rFonts w:hint="eastAsia" w:ascii="宋体" w:hAnsi="宋体" w:eastAsia="宋体" w:cs="宋体"/>
                <w:color w:val="000000"/>
                <w:kern w:val="0"/>
                <w:sz w:val="24"/>
                <w:szCs w:val="24"/>
                <w:shd w:val="clear" w:color="040000" w:fill="FFFFFF"/>
              </w:rPr>
              <w:t>“中国社会组织公共服务平台”网站（</w:t>
            </w:r>
            <w:r>
              <w:rPr>
                <w:rFonts w:ascii="宋体" w:hAnsi="宋体" w:eastAsia="宋体" w:cs="宋体"/>
                <w:color w:val="000000"/>
                <w:kern w:val="0"/>
                <w:sz w:val="24"/>
                <w:szCs w:val="24"/>
                <w:shd w:val="clear" w:color="040000" w:fill="FFFFFF"/>
              </w:rPr>
              <w:t>www.chinanpo.gov.cn</w:t>
            </w:r>
            <w:r>
              <w:rPr>
                <w:rFonts w:hint="eastAsia" w:ascii="宋体" w:hAnsi="宋体" w:eastAsia="宋体" w:cs="宋体"/>
                <w:color w:val="000000"/>
                <w:kern w:val="0"/>
                <w:sz w:val="24"/>
                <w:szCs w:val="24"/>
                <w:shd w:val="clear" w:color="040000" w:fill="FFFFFF"/>
              </w:rPr>
              <w:t>）</w:t>
            </w:r>
            <w:r>
              <w:rPr>
                <w:rFonts w:hint="eastAsia" w:cs="宋体" w:asciiTheme="minorEastAsia" w:hAnsiTheme="minorEastAsia"/>
                <w:kern w:val="0"/>
                <w:szCs w:val="21"/>
              </w:rPr>
              <w:t>（仅查询社会组织）；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2、截止时间：同投标截止时间；</w:t>
            </w:r>
          </w:p>
          <w:p>
            <w:pPr>
              <w:pStyle w:val="18"/>
              <w:spacing w:line="360" w:lineRule="auto"/>
              <w:contextualSpacing/>
              <w:rPr>
                <w:rFonts w:cs="宋体" w:asciiTheme="minorEastAsia" w:hAnsiTheme="minorEastAsia"/>
                <w:szCs w:val="24"/>
              </w:rPr>
            </w:pPr>
            <w:r>
              <w:rPr>
                <w:rFonts w:hint="eastAsia" w:hAnsi="宋体" w:cs="宋体"/>
                <w:color w:val="000000"/>
                <w:szCs w:val="24"/>
              </w:rPr>
              <w:t>3、信用信息查询记录和证据留存具体方式：</w:t>
            </w:r>
            <w:r>
              <w:rPr>
                <w:rFonts w:hint="eastAsia" w:cs="宋体" w:asciiTheme="minorEastAsia" w:hAnsiTheme="minorEastAsia"/>
                <w:szCs w:val="24"/>
              </w:rPr>
              <w:t>查询时要将查询网页内容进行截图，截图内容要完整清晰(查询截图附在投标文件中加盖公章)；</w:t>
            </w:r>
            <w:r>
              <w:rPr>
                <w:rFonts w:hint="eastAsia" w:hAnsi="宋体" w:cs="宋体"/>
                <w:color w:val="000000"/>
                <w:szCs w:val="24"/>
              </w:rPr>
              <w:t>经谈判小驵确认的查询结果网页截图作为查询记录和证据，与其他采购文件一并保存；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hint="eastAsia" w:ascii="宋体" w:hAnsi="宋体" w:cs="宋体"/>
                <w:color w:val="000000"/>
                <w:kern w:val="0"/>
                <w:sz w:val="24"/>
                <w:szCs w:val="24"/>
              </w:rPr>
              <w:t>、政府采购严重违法失信行为记录名单、</w:t>
            </w:r>
            <w:r>
              <w:rPr>
                <w:rFonts w:hint="eastAsia" w:ascii="宋体" w:hAnsi="宋体" w:eastAsia="宋体" w:cs="宋体"/>
                <w:color w:val="000000"/>
                <w:kern w:val="0"/>
                <w:sz w:val="24"/>
                <w:szCs w:val="24"/>
                <w:shd w:val="clear" w:color="040000" w:fill="FFFFFF"/>
              </w:rPr>
              <w:t>严重违法失信社会组织名单</w:t>
            </w:r>
            <w:r>
              <w:rPr>
                <w:rFonts w:hint="eastAsia" w:ascii="宋体" w:hAnsi="宋体" w:cs="宋体"/>
                <w:color w:val="000000"/>
                <w:kern w:val="0"/>
                <w:sz w:val="24"/>
                <w:szCs w:val="24"/>
              </w:rPr>
              <w:t>的供应商，将拒绝其参与本次政府采购活动。</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pPr>
              <w:widowControl/>
              <w:shd w:val="clear" w:color="auto" w:fill="FFFFFF"/>
              <w:spacing w:line="360" w:lineRule="auto"/>
              <w:jc w:val="left"/>
              <w:rPr>
                <w:rFonts w:ascii="仿宋" w:hAnsi="仿宋" w:eastAsia="仿宋" w:cs="仿宋"/>
                <w:sz w:val="32"/>
                <w:szCs w:val="32"/>
                <w:shd w:val="clear" w:color="auto" w:fill="FFFFFF"/>
              </w:rPr>
            </w:pPr>
            <w:r>
              <w:rPr>
                <w:rFonts w:ascii="宋体" w:hAnsi="宋体" w:cs="宋体"/>
                <w:color w:val="000000"/>
                <w:kern w:val="0"/>
                <w:sz w:val="24"/>
                <w:szCs w:val="24"/>
              </w:rPr>
              <w:t>八、</w:t>
            </w:r>
            <w:r>
              <w:rPr>
                <w:rFonts w:hint="eastAsia" w:ascii="宋体" w:hAnsi="宋体" w:eastAsia="宋体" w:cs="宋体"/>
                <w:color w:val="000000"/>
                <w:kern w:val="0"/>
                <w:sz w:val="24"/>
                <w:szCs w:val="24"/>
                <w:shd w:val="clear" w:color="040000" w:fill="FFFFFF"/>
              </w:rPr>
              <w:t>供应商须具有工程技术咨询服务或工程监理资质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80"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0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80"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0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Cs/>
                <w:sz w:val="24"/>
                <w:szCs w:val="24"/>
              </w:rPr>
              <w:t>400000.00</w:t>
            </w:r>
            <w:r>
              <w:rPr>
                <w:rFonts w:hint="eastAsia" w:cs="宋体" w:asciiTheme="minorEastAsia" w:hAnsiTheme="minorEastAsia"/>
                <w:bCs/>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80"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01"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80"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01"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01"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01"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80"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01"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80"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0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2020年6月5日9时（北京时间）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80"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递交谈判响应文件</w:t>
            </w:r>
          </w:p>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及开启地点、谈判地点</w:t>
            </w:r>
          </w:p>
        </w:tc>
        <w:tc>
          <w:tcPr>
            <w:tcW w:w="6801"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1.襄城县公共资源交易中心（八七路东段电子商务产业园）12楼开标一室</w:t>
            </w:r>
          </w:p>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2.襄城县公共资源交易中心（八七路东段电子商务产业园）13楼评标二室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80"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01"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80"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01"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color w:val="000000"/>
                <w:kern w:val="0"/>
                <w:sz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80"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0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80"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0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80"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01"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80"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01"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电子响应文件：按谈判文件要求加盖供应商电子印章和法人电子签名。</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80"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01"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80"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01" w:type="dxa"/>
            <w:vAlign w:val="center"/>
          </w:tcPr>
          <w:p>
            <w:pPr>
              <w:autoSpaceDE w:val="0"/>
              <w:autoSpaceDN w:val="0"/>
              <w:adjustRightInd w:val="0"/>
              <w:spacing w:line="360" w:lineRule="auto"/>
              <w:rPr>
                <w:rFonts w:ascii="新宋体" w:hAnsi="新宋体" w:eastAsia="新宋体"/>
                <w:sz w:val="24"/>
                <w:szCs w:val="24"/>
              </w:rPr>
            </w:pPr>
            <w:r>
              <w:rPr>
                <w:rFonts w:hint="eastAsia" w:cs="仿宋_GB2312" w:asciiTheme="minorEastAsia" w:hAnsiTheme="minorEastAsia"/>
                <w:sz w:val="24"/>
                <w:szCs w:val="24"/>
                <w:lang w:val="zh-CN"/>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80"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0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采购单位委派代表参加谈判小组的，须向集中采购机构出具授权函。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80"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01"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color w:val="333333"/>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80"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01"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rPr>
                <w:rFonts w:cs="黑体" w:asciiTheme="minorEastAsia" w:hAnsiTheme="minorEastAsia"/>
                <w:sz w:val="24"/>
                <w:szCs w:val="24"/>
              </w:rPr>
            </w:pPr>
            <w:r>
              <w:rPr>
                <w:rFonts w:hint="eastAsia" w:cs="黑体" w:asciiTheme="minorEastAsia" w:hAnsiTheme="minorEastAsia"/>
                <w:sz w:val="24"/>
                <w:szCs w:val="24"/>
              </w:rPr>
              <w:t>25</w:t>
            </w:r>
          </w:p>
          <w:p>
            <w:pPr>
              <w:rPr>
                <w:rFonts w:cs="黑体" w:asciiTheme="minorEastAsia" w:hAnsiTheme="minorEastAsia"/>
                <w:sz w:val="24"/>
                <w:szCs w:val="24"/>
              </w:rPr>
            </w:pPr>
          </w:p>
        </w:tc>
        <w:tc>
          <w:tcPr>
            <w:tcW w:w="2280"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01"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80"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01" w:type="dxa"/>
            <w:vAlign w:val="center"/>
          </w:tcPr>
          <w:p>
            <w:pPr>
              <w:autoSpaceDE w:val="0"/>
              <w:autoSpaceDN w:val="0"/>
              <w:adjustRightInd w:val="0"/>
              <w:spacing w:line="360" w:lineRule="auto"/>
              <w:contextualSpacing/>
              <w:rPr>
                <w:rFonts w:asciiTheme="minorEastAsia" w:hAnsiTheme="minorEastAsia"/>
                <w:sz w:val="24"/>
              </w:rPr>
            </w:pPr>
            <w:r>
              <w:rPr>
                <w:rFonts w:hint="eastAsia" w:asciiTheme="minorEastAsia" w:hAnsiTheme="minor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hint="eastAsia" w:asciiTheme="minorEastAsia" w:hAnsiTheme="minorEastAsia"/>
                <w:sz w:val="24"/>
              </w:rPr>
              <w:t>投标人的投标</w:t>
            </w:r>
            <w:r>
              <w:rPr>
                <w:rFonts w:asciiTheme="minorEastAsia" w:hAnsiTheme="minorEastAsia"/>
                <w:sz w:val="24"/>
              </w:rPr>
              <w:t>文件由同一单位或者个人编制</w:t>
            </w:r>
            <w:r>
              <w:rPr>
                <w:rFonts w:hint="eastAsia" w:asciiTheme="minorEastAsia" w:hAnsiTheme="minorEastAsia"/>
                <w:sz w:val="24"/>
              </w:rPr>
              <w:t>’或‘</w:t>
            </w:r>
            <w:r>
              <w:rPr>
                <w:rFonts w:asciiTheme="minorEastAsia" w:hAnsiTheme="minorEastAsia"/>
                <w:sz w:val="24"/>
              </w:rPr>
              <w:t>不同</w:t>
            </w:r>
            <w:r>
              <w:rPr>
                <w:rFonts w:hint="eastAsia" w:asciiTheme="minorEastAsia" w:hAnsiTheme="minorEastAsia"/>
                <w:sz w:val="24"/>
              </w:rPr>
              <w:t>投标人</w:t>
            </w:r>
            <w:r>
              <w:rPr>
                <w:rFonts w:asciiTheme="minorEastAsia" w:hAnsiTheme="minorEastAsia"/>
                <w:sz w:val="24"/>
              </w:rPr>
              <w:t>委托同一单位或者个人办理</w:t>
            </w:r>
            <w:r>
              <w:rPr>
                <w:rFonts w:hint="eastAsia" w:asciiTheme="minorEastAsia" w:hAnsiTheme="minorEastAsia"/>
                <w:sz w:val="24"/>
              </w:rPr>
              <w:t>响应</w:t>
            </w:r>
            <w:r>
              <w:rPr>
                <w:rFonts w:asciiTheme="minorEastAsia" w:hAnsiTheme="minorEastAsia"/>
                <w:sz w:val="24"/>
              </w:rPr>
              <w:t>事宜</w:t>
            </w:r>
            <w:r>
              <w:rPr>
                <w:rFonts w:hint="eastAsia" w:asciiTheme="minorEastAsia" w:hAnsiTheme="minorEastAsia"/>
                <w:sz w:val="24"/>
              </w:rPr>
              <w:t>’，其投标无效。</w:t>
            </w:r>
          </w:p>
          <w:p>
            <w:pPr>
              <w:autoSpaceDE w:val="0"/>
              <w:autoSpaceDN w:val="0"/>
              <w:adjustRightInd w:val="0"/>
              <w:spacing w:line="360" w:lineRule="auto"/>
              <w:contextualSpacing/>
              <w:rPr>
                <w:rFonts w:hint="eastAsia" w:ascii="ˎ̥" w:hAnsi="ˎ̥"/>
                <w:sz w:val="24"/>
              </w:rPr>
            </w:pPr>
            <w:r>
              <w:rPr>
                <w:rFonts w:hint="eastAsia" w:asciiTheme="minorEastAsia" w:hAnsiTheme="minorEastAsia"/>
                <w:sz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27</w:t>
            </w:r>
          </w:p>
        </w:tc>
        <w:tc>
          <w:tcPr>
            <w:tcW w:w="2280" w:type="dxa"/>
            <w:vAlign w:val="center"/>
          </w:tcPr>
          <w:p>
            <w:pPr>
              <w:autoSpaceDE w:val="0"/>
              <w:autoSpaceDN w:val="0"/>
              <w:adjustRightInd w:val="0"/>
              <w:spacing w:line="360" w:lineRule="auto"/>
              <w:jc w:val="center"/>
              <w:rPr>
                <w:rFonts w:hint="eastAsia" w:cs="宋体" w:asciiTheme="minorEastAsia" w:hAnsiTheme="minorEastAsia"/>
                <w:bCs/>
                <w:sz w:val="24"/>
                <w:lang w:val="zh-CN"/>
              </w:rPr>
            </w:pPr>
            <w:r>
              <w:rPr>
                <w:rFonts w:hint="eastAsia" w:cs="宋体" w:asciiTheme="minorEastAsia" w:hAnsiTheme="minorEastAsia"/>
                <w:bCs/>
                <w:sz w:val="24"/>
                <w:lang w:val="en-US" w:eastAsia="zh-CN"/>
              </w:rPr>
              <w:t>供应商代表出席</w:t>
            </w:r>
          </w:p>
        </w:tc>
        <w:tc>
          <w:tcPr>
            <w:tcW w:w="6801" w:type="dxa"/>
            <w:vAlign w:val="center"/>
          </w:tcPr>
          <w:p>
            <w:pPr>
              <w:autoSpaceDE w:val="0"/>
              <w:autoSpaceDN w:val="0"/>
              <w:adjustRightInd w:val="0"/>
              <w:spacing w:line="360" w:lineRule="auto"/>
              <w:contextualSpacing/>
              <w:rPr>
                <w:rFonts w:hint="eastAsia" w:asciiTheme="minorEastAsia" w:hAnsiTheme="minorEastAsia"/>
                <w:sz w:val="24"/>
              </w:rPr>
            </w:pPr>
            <w:r>
              <w:rPr>
                <w:rFonts w:hint="eastAsia" w:asciiTheme="minorEastAsia" w:hAnsiTheme="minorEastAsia"/>
                <w:sz w:val="24"/>
              </w:rPr>
              <w:t>供应商的法定代表人应持法人代表证明和有效身份证明参加开标会议,委托他人参加的，须为本单位正式员工并持有效委托书原件、开标前6个月的社保证明及身份证原件，委托书应当载明委托事项权限及有效期等主要内容。法定代表人（或授权委托人）不按规定参加开标会议的视为放弃投标。</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spacing w:after="50" w:line="320" w:lineRule="exact"/>
        <w:rPr>
          <w:rFonts w:ascii="宋体" w:hAnsi="宋体" w:eastAsia="宋体" w:cs="宋体"/>
          <w:b/>
          <w:sz w:val="32"/>
          <w:szCs w:val="32"/>
        </w:rPr>
      </w:pPr>
    </w:p>
    <w:p>
      <w:pPr>
        <w:spacing w:after="50" w:line="320" w:lineRule="exact"/>
        <w:jc w:val="center"/>
        <w:rPr>
          <w:rFonts w:ascii="宋体" w:hAnsi="宋体" w:eastAsia="宋体" w:cs="宋体"/>
          <w:b/>
          <w:sz w:val="32"/>
          <w:szCs w:val="32"/>
        </w:rPr>
      </w:pPr>
    </w:p>
    <w:p>
      <w:pPr>
        <w:spacing w:after="50" w:line="320" w:lineRule="exact"/>
        <w:jc w:val="center"/>
        <w:rPr>
          <w:rFonts w:ascii="宋体" w:hAnsi="宋体" w:eastAsia="宋体" w:cs="宋体"/>
          <w:b/>
          <w:sz w:val="32"/>
          <w:szCs w:val="32"/>
        </w:rPr>
      </w:pPr>
    </w:p>
    <w:p>
      <w:pPr>
        <w:spacing w:after="50" w:line="320" w:lineRule="exact"/>
        <w:jc w:val="both"/>
        <w:rPr>
          <w:rFonts w:ascii="宋体" w:hAnsi="宋体" w:eastAsia="宋体" w:cs="宋体"/>
          <w:b/>
          <w:sz w:val="32"/>
          <w:szCs w:val="32"/>
        </w:rPr>
      </w:pPr>
      <w:bookmarkStart w:id="2" w:name="_GoBack"/>
      <w:bookmarkEnd w:id="2"/>
    </w:p>
    <w:p>
      <w:pPr>
        <w:spacing w:after="50" w:line="320" w:lineRule="exact"/>
        <w:jc w:val="center"/>
        <w:rPr>
          <w:rFonts w:ascii="宋体" w:hAnsi="宋体" w:eastAsia="宋体" w:cs="宋体"/>
          <w:b/>
          <w:sz w:val="32"/>
          <w:szCs w:val="32"/>
        </w:rPr>
      </w:pP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156"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50"/>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50"/>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50"/>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“采购项目”：</w:t>
      </w:r>
      <w:r>
        <w:rPr>
          <w:rFonts w:hint="eastAsia" w:ascii="宋体" w:hAnsi="宋体" w:eastAsia="宋体" w:cs="宋体"/>
          <w:sz w:val="24"/>
          <w:szCs w:val="24"/>
        </w:rPr>
        <w:t xml:space="preserve"> 系指</w:t>
      </w:r>
      <w:r>
        <w:rPr>
          <w:rFonts w:hint="eastAsia" w:ascii="宋体" w:hAnsi="宋体" w:eastAsia="宋体" w:cs="宋体"/>
          <w:kern w:val="0"/>
          <w:sz w:val="24"/>
          <w:szCs w:val="24"/>
        </w:rPr>
        <w:t>“供应商须知前附表”中所述的采购项目。</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 xml:space="preserve">  “采购人、采购代理机构”：</w:t>
      </w:r>
      <w:r>
        <w:rPr>
          <w:rFonts w:hint="eastAsia" w:ascii="宋体" w:hAnsi="宋体" w:eastAsia="宋体" w:cs="宋体"/>
          <w:sz w:val="24"/>
          <w:szCs w:val="24"/>
        </w:rPr>
        <w:t>系指“供应商须知前附表”中所述的组织本次采购的采购代理机构和采购人。</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sz w:val="24"/>
          <w:szCs w:val="24"/>
        </w:rPr>
        <w:t>“供应商”系指从采购人、采购代理机构处按规定获取谈判文件，并按照谈判文件向采购人、采购代理机构提交响应文件的供应商。</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sz w:val="24"/>
          <w:szCs w:val="24"/>
        </w:rPr>
        <w:t>“成交供应商”系指成交的供应商。</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sz w:val="24"/>
          <w:szCs w:val="24"/>
        </w:rPr>
        <w:t>“甲方”系指采购人。</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sz w:val="24"/>
          <w:szCs w:val="24"/>
        </w:rPr>
        <w:t>“乙方”系指成交并向采购人提供服务的供应商。</w:t>
      </w:r>
    </w:p>
    <w:p>
      <w:pPr>
        <w:pStyle w:val="5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sz w:val="24"/>
          <w:szCs w:val="24"/>
        </w:rPr>
        <w:t>“服务”系指谈判文件规定的供应商为完成采购项目所需承担的全部义务。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2.8.1  谈判文件列明不允许或未列明允许进口产品参加响应的，均视为拒绝进口产品参加响应。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2.8.2  如响应文件中已说明，经财政部门审核同意，允许部分或全部产品采购进口产品，供应商既可提供本国产品，也可以提供进口产品。</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kern w:val="0"/>
          <w:sz w:val="24"/>
          <w:szCs w:val="24"/>
        </w:rPr>
        <w:t>2.9谈判文件中凡标有“★”的条款均系实质性要求条款。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w:t>
      </w:r>
      <w:r>
        <w:rPr>
          <w:rFonts w:hint="eastAsia" w:ascii="宋体" w:hAnsi="宋体" w:eastAsia="宋体" w:cs="宋体"/>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hAnsi="宋体" w:eastAsia="宋体" w:cs="宋体"/>
          <w:color w:val="000000"/>
          <w:kern w:val="0"/>
          <w:sz w:val="24"/>
          <w:szCs w:val="24"/>
          <w:shd w:val="clear" w:color="040000" w:fill="FFFFFF"/>
        </w:rPr>
        <w:t>www.chinanpo.gov.cn</w:t>
      </w:r>
      <w:r>
        <w:rPr>
          <w:rFonts w:hint="eastAsia" w:ascii="宋体" w:hAnsi="宋体" w:eastAsia="宋体" w:cs="宋体"/>
          <w:color w:val="000000"/>
          <w:kern w:val="0"/>
          <w:sz w:val="24"/>
          <w:szCs w:val="24"/>
          <w:shd w:val="clear" w:color="040000" w:fill="FFFFFF"/>
        </w:rPr>
        <w:t>）严重违法失信社会组织名单的供应商；上述查询结果页面</w:t>
      </w:r>
      <w:r>
        <w:rPr>
          <w:rFonts w:ascii="宋体" w:hAnsi="宋体" w:eastAsia="宋体" w:cs="宋体"/>
          <w:color w:val="000000"/>
          <w:kern w:val="0"/>
          <w:sz w:val="24"/>
          <w:szCs w:val="24"/>
          <w:shd w:val="clear" w:color="040000" w:fill="FFFFFF"/>
        </w:rPr>
        <w:t>截图查询时间应在本公告发布日期之</w:t>
      </w:r>
      <w:r>
        <w:rPr>
          <w:rFonts w:hint="eastAsia" w:ascii="宋体" w:hAnsi="宋体" w:eastAsia="宋体" w:cs="宋体"/>
          <w:color w:val="000000"/>
          <w:kern w:val="0"/>
          <w:sz w:val="24"/>
          <w:szCs w:val="24"/>
          <w:shd w:val="clear" w:color="040000" w:fill="FFFFFF"/>
        </w:rPr>
        <w:t>日</w:t>
      </w:r>
      <w:r>
        <w:rPr>
          <w:rFonts w:ascii="宋体" w:hAnsi="宋体" w:eastAsia="宋体" w:cs="宋体"/>
          <w:color w:val="000000"/>
          <w:kern w:val="0"/>
          <w:sz w:val="24"/>
          <w:szCs w:val="24"/>
          <w:shd w:val="clear" w:color="040000" w:fill="FFFFFF"/>
        </w:rPr>
        <w:t>起至开</w:t>
      </w:r>
      <w:r>
        <w:rPr>
          <w:rFonts w:hint="eastAsia" w:ascii="宋体" w:hAnsi="宋体" w:eastAsia="宋体" w:cs="宋体"/>
          <w:color w:val="000000"/>
          <w:kern w:val="0"/>
          <w:sz w:val="24"/>
          <w:szCs w:val="24"/>
          <w:shd w:val="clear" w:color="040000" w:fill="FFFFFF"/>
        </w:rPr>
        <w:t>标前</w:t>
      </w:r>
      <w:r>
        <w:rPr>
          <w:rFonts w:hint="eastAsia" w:ascii="宋体" w:hAnsi="宋体" w:eastAsia="宋体" w:cs="宋体"/>
          <w:sz w:val="24"/>
          <w:szCs w:val="24"/>
          <w:shd w:val="clear" w:color="auto" w:fill="FFFFFF"/>
        </w:rPr>
        <w:t>（</w:t>
      </w:r>
      <w:r>
        <w:rPr>
          <w:rFonts w:hint="eastAsia" w:ascii="宋体" w:hAnsi="宋体" w:eastAsia="宋体" w:cs="宋体"/>
          <w:color w:val="000000"/>
          <w:kern w:val="0"/>
          <w:sz w:val="24"/>
          <w:szCs w:val="24"/>
          <w:shd w:val="clear" w:color="040000" w:fill="FFFFFF"/>
        </w:rPr>
        <w:t>联合体形式响应的，联合体成员存在不良信用记录，视同联合体存在不良信用记录）。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（1）查询渠道：“信用中国”网站（www.creditchina.gov.cn）、“中国政府采购网”（www.ccgp.gov.cn）、</w:t>
      </w:r>
      <w:r>
        <w:rPr>
          <w:rFonts w:hint="eastAsia" w:ascii="宋体" w:hAnsi="宋体" w:eastAsia="宋体" w:cs="宋体"/>
          <w:color w:val="000000"/>
          <w:kern w:val="0"/>
          <w:sz w:val="24"/>
          <w:szCs w:val="24"/>
          <w:shd w:val="clear" w:color="040000" w:fill="FFFFFF"/>
        </w:rPr>
        <w:t>“中国社会组织公共服务平台”网站（</w:t>
      </w:r>
      <w:r>
        <w:rPr>
          <w:rFonts w:ascii="宋体" w:hAnsi="宋体" w:eastAsia="宋体" w:cs="宋体"/>
          <w:color w:val="000000"/>
          <w:kern w:val="0"/>
          <w:sz w:val="24"/>
          <w:szCs w:val="24"/>
          <w:shd w:val="clear" w:color="040000" w:fill="FFFFFF"/>
        </w:rPr>
        <w:t>www.chinanpo.gov.cn</w:t>
      </w:r>
      <w:r>
        <w:rPr>
          <w:rFonts w:hint="eastAsia" w:ascii="宋体" w:hAnsi="宋体" w:eastAsia="宋体" w:cs="宋体"/>
          <w:color w:val="000000"/>
          <w:kern w:val="0"/>
          <w:sz w:val="24"/>
          <w:szCs w:val="24"/>
          <w:shd w:val="clear" w:color="040000" w:fill="FFFFFF"/>
        </w:rPr>
        <w:t>）</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（4）信用信息的使用原则：经谈判小组认定的被列入失信被执行人、重大税收违法案件当事人名单、政府采购严重违法失信行为记录名单、</w:t>
      </w:r>
      <w:r>
        <w:rPr>
          <w:rFonts w:hint="eastAsia" w:ascii="宋体" w:hAnsi="宋体" w:eastAsia="宋体" w:cs="宋体"/>
          <w:color w:val="000000"/>
          <w:kern w:val="0"/>
          <w:sz w:val="24"/>
          <w:szCs w:val="24"/>
          <w:shd w:val="clear" w:color="040000" w:fill="FFFFFF"/>
        </w:rPr>
        <w:t>严重违法失信社会组织名单</w:t>
      </w:r>
      <w:r>
        <w:rPr>
          <w:rFonts w:hint="eastAsia" w:ascii="宋体" w:hAnsi="宋体" w:eastAsia="宋体" w:cs="宋体"/>
          <w:kern w:val="0"/>
          <w:sz w:val="24"/>
          <w:szCs w:val="24"/>
        </w:rPr>
        <w:t>的响应人，将拒绝其参与本次政府采购活动。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 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rPr>
          <w:rFonts w:hint="eastAsia"/>
        </w:rPr>
        <w:fldChar w:fldCharType="begin"/>
      </w:r>
      <w:r>
        <w:instrText xml:space="preserve"> HYPERLINK "https://baike.baidu.com/item/%E6%89%BF%E6%8B%85%E8%BF%9E%E5%B8%A6%E8%B4%A3%E4%BB%BB" \t "_blank" </w:instrText>
      </w:r>
      <w:r>
        <w:rPr>
          <w:rFonts w:hint="eastAsia"/>
        </w:rP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5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olor w:val="333333"/>
          <w:sz w:val="24"/>
          <w:szCs w:val="24"/>
          <w:shd w:val="clear" w:color="auto" w:fill="FFFFFF"/>
        </w:rPr>
        <w:t>4.4 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 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autoSpaceDE w:val="0"/>
        <w:autoSpaceDN w:val="0"/>
        <w:spacing w:line="360" w:lineRule="auto"/>
        <w:ind w:firstLine="480" w:firstLineChars="200"/>
        <w:contextualSpacing/>
        <w:rPr>
          <w:rFonts w:ascii="宋体" w:hAnsi="宋体" w:cs="宋体"/>
          <w:color w:val="000000"/>
          <w:kern w:val="0"/>
          <w:sz w:val="24"/>
          <w:shd w:val="clear" w:color="040000" w:fill="FFFFFF"/>
        </w:rPr>
      </w:pPr>
      <w:r>
        <w:rPr>
          <w:rFonts w:hint="eastAsia" w:ascii="宋体" w:hAnsi="宋体" w:cs="宋体"/>
          <w:color w:val="000000"/>
          <w:kern w:val="0"/>
          <w:sz w:val="24"/>
          <w:shd w:val="clear" w:color="040000" w:fill="FFFFFF"/>
        </w:rPr>
        <w:t>集中采购机构提供招标文件自行下载，在递交谈判响应文件同时缴纳谈判文件工本费200元，不收取中标服务费。</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5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50"/>
        <w:numPr>
          <w:ilvl w:val="0"/>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5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经通知参加他怕的供应商，在谈判结束后还有一次最终报价的机会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电子响应文件制作技术咨询：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16.1本项目不收取谈判保证金。</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17.4</w:t>
      </w:r>
      <w:r>
        <w:rPr>
          <w:rFonts w:hint="eastAsia" w:ascii="宋体" w:hAnsi="宋体" w:eastAsia="宋体" w:cs="宋体"/>
          <w:kern w:val="0"/>
          <w:sz w:val="24"/>
          <w:szCs w:val="24"/>
        </w:rPr>
        <w:t>纸质响应文件副本可以是纸质响应文件的正本复印而成。</w:t>
      </w:r>
    </w:p>
    <w:p>
      <w:pPr>
        <w:tabs>
          <w:tab w:val="left" w:pos="1260"/>
        </w:tabs>
        <w:autoSpaceDE w:val="0"/>
        <w:autoSpaceDN w:val="0"/>
        <w:spacing w:line="360" w:lineRule="auto"/>
        <w:contextualSpacing/>
        <w:rPr>
          <w:rFonts w:ascii="宋体" w:hAnsi="宋体" w:cs="宋体"/>
          <w:sz w:val="24"/>
          <w:szCs w:val="24"/>
          <w:lang w:val="zh-CN"/>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四、响应文件的递交</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18.响应文件的密封</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仿宋_GB2312"/>
          <w:sz w:val="24"/>
        </w:rPr>
        <w:t>1</w:t>
      </w:r>
      <w:r>
        <w:rPr>
          <w:rFonts w:hint="eastAsia" w:ascii="宋体" w:hAnsi="宋体" w:eastAsia="宋体" w:cs="宋体"/>
          <w:kern w:val="0"/>
          <w:sz w:val="24"/>
          <w:szCs w:val="24"/>
        </w:rPr>
        <w:t>8.1供应商应将纸质响应文件“正本”、“ 副本”密封包装。使用电子介质存储的响应文件单独密封包装，并随纸质响应文件一并提交。</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18.2响应文件如果未按规定密封，采购人、采购代理机构将拒绝接收。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19.</w:t>
      </w:r>
      <w:r>
        <w:rPr>
          <w:rFonts w:hint="eastAsia" w:ascii="宋体" w:hAnsi="宋体" w:eastAsia="宋体" w:cs="宋体"/>
          <w:b/>
          <w:kern w:val="0"/>
          <w:sz w:val="24"/>
          <w:szCs w:val="24"/>
        </w:rPr>
        <w:t>谈判响应截止时间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19.1供应商必须在“采购邀请”和“供应商须知前附表”中规定的谈判响应文件截止时间前，将所有响应文件送达谈判文件指定的地点。</w:t>
      </w:r>
      <w:r>
        <w:rPr>
          <w:rFonts w:hint="eastAsia" w:ascii="宋体" w:hAnsi="宋体" w:eastAsia="宋体" w:cs="宋体"/>
          <w:sz w:val="24"/>
          <w:szCs w:val="24"/>
        </w:rPr>
        <w:t>在递交截止时间以后送达的响应文件，</w:t>
      </w:r>
      <w:r>
        <w:rPr>
          <w:rFonts w:hint="eastAsia" w:ascii="宋体" w:hAnsi="宋体" w:eastAsia="宋体" w:cs="宋体"/>
          <w:kern w:val="0"/>
          <w:sz w:val="24"/>
          <w:szCs w:val="24"/>
        </w:rPr>
        <w:t>采购人、采购代理机构</w:t>
      </w:r>
      <w:r>
        <w:rPr>
          <w:rFonts w:hint="eastAsia" w:ascii="宋体" w:hAnsi="宋体" w:eastAsia="宋体" w:cs="宋体"/>
          <w:sz w:val="24"/>
          <w:szCs w:val="24"/>
        </w:rPr>
        <w:t>将予以拒绝。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20.迟交的响应文件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谈判响应文件截止时间之后送达/上传的响应文件，采购人、采购代理机构将拒绝接收。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21.响应文件的修改和撤回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21.1供应商在谈判响应截止时间前，对所递交的纸质响应文件进行补充、修改或者撤回的，须书面通知采购人和采购代理机构。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21.3供应商不得在投标有效期内撤销响应文件，否则招标人将不退还其谈判保证金。</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22.除供应商须知前附表另有规定外，供应商所提交的电子响应文件、纸质响应文件及电子介质存储的备份文件不予退还。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五、谈判和评审</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23.响应文件密封情况检查及解密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23.1谈判响应截止时间</w:t>
      </w:r>
      <w:r>
        <w:rPr>
          <w:rFonts w:hint="eastAsia" w:ascii="宋体" w:hAnsi="宋体" w:eastAsia="宋体" w:cs="宋体"/>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（1）电子谈判文件的解密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全流程电子化交易项目电子谈判文件采用双重加密。解密需分标段进行两次解密。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a. 供应商解密：供应商使用本单位CA数字证书远程或现场进行解密。需递交响应文件现场使用一体机进行解密的，请在采购代理机构引导下进行。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b. 采购代理机构解密：采购代理机构按电子响应文件到达交易系统的先后顺序，使用本单位CA数字证书进行再次解密。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 电子响应文件解密异常情况处理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a. 因电子交易系统异常无法解密电子响应文件的，使用纸质响应文件以人工方式进行。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23.2供应商不足3家的，本项目谈判活动终止。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24.谈判小组组成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24.1.2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50"/>
        <w:numPr>
          <w:ilvl w:val="1"/>
          <w:numId w:val="10"/>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24.2采购人不得以评审专家身份参加本部门或本单位采购项目的评审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24.3.1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24.3.2</w:t>
      </w:r>
      <w:r>
        <w:rPr>
          <w:rFonts w:hint="eastAsia" w:ascii="宋体" w:hAnsi="宋体" w:eastAsia="宋体" w:cs="宋体"/>
          <w:sz w:val="24"/>
          <w:szCs w:val="24"/>
        </w:rPr>
        <w:t>与供应商的法定代表人或者负责人有夫妻、直系血亲、三代以内旁系血亲或者近姻亲关系；</w:t>
      </w:r>
    </w:p>
    <w:p>
      <w:pPr>
        <w:pStyle w:val="50"/>
        <w:numPr>
          <w:ilvl w:val="2"/>
          <w:numId w:val="11"/>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24.5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24.6谈判小组成员名单在成交结果公告前应当保密。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25.资格审查和符合性审查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50"/>
        <w:numPr>
          <w:ilvl w:val="0"/>
          <w:numId w:val="10"/>
        </w:numPr>
        <w:autoSpaceDE w:val="0"/>
        <w:autoSpaceDN w:val="0"/>
        <w:spacing w:line="360" w:lineRule="auto"/>
        <w:ind w:firstLineChars="0"/>
        <w:contextualSpacing/>
        <w:rPr>
          <w:rFonts w:ascii="宋体" w:hAnsi="宋体" w:cs="宋体"/>
          <w:vanish/>
          <w:kern w:val="0"/>
          <w:sz w:val="24"/>
          <w:szCs w:val="24"/>
        </w:rPr>
      </w:pPr>
    </w:p>
    <w:p>
      <w:pPr>
        <w:pStyle w:val="50"/>
        <w:numPr>
          <w:ilvl w:val="0"/>
          <w:numId w:val="10"/>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26.响应文件的澄清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50"/>
        <w:numPr>
          <w:ilvl w:val="1"/>
          <w:numId w:val="11"/>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26.3供应商的澄清文件是其响应文件的组成部分。</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27.响应文件报价出现前后不一致的修正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28.响应无效情形</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kern w:val="0"/>
          <w:sz w:val="24"/>
          <w:szCs w:val="24"/>
        </w:rPr>
        <w:t>28.1响应文件属下列情况之一的，按照无效响应处理：</w:t>
      </w: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28.1.1未按照谈判文件的规定提交投标承诺函的；</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28.1.2 响应文件未按招标文件要求签署、盖章的；</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28.1.3 不具备谈判文件中规定的资格要求的；</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28.1.4报价超过谈判文件中规定的预算金额的；</w:t>
      </w:r>
    </w:p>
    <w:p>
      <w:pPr>
        <w:pStyle w:val="50"/>
        <w:numPr>
          <w:ilvl w:val="2"/>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响应文件含有采购人不能接受的附加条件的。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28.2有下列情形之一的，视为供应商串通谈判，其响应无效：</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28.2.1 不同供应商的响应文件由同一单位或者个人编制；</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28.2.2 不同供应商委托同一单位或者个人办理响应事宜；</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28.2.3不同供应商的响应文件载明的项目管理成员或者联系人员为同一人；</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28.2.4 不同供应商的响应文件异常一致或者投标报价呈规律性差异；</w:t>
      </w:r>
    </w:p>
    <w:p>
      <w:pPr>
        <w:pStyle w:val="5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28.2.5不同供应商的响应文件相互混装；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sz w:val="24"/>
          <w:szCs w:val="24"/>
        </w:rPr>
        <w:t>28.4按照《关于推进全流程电子化交易和在线监管工作有关问题的通知》规定，不同供应商电子响应文件记录的网卡MAC地址、CPU序号、硬盘序列号等均相同时，视为‘不同供应商的响应文件由同一单位或者个人编制’或‘不同供应商委托同一单位或者个人办理响应事宜’，其谈判响应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28.5法律、法规和响应文件规定的其他无效情形。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29.响应文件评审与谈判</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29.2谈判小组所有成员应当集中与单一供应商分别进行谈判，并给予所有参加谈判的供应商平等的谈判机会。</w:t>
      </w:r>
    </w:p>
    <w:p>
      <w:pPr>
        <w:pStyle w:val="56"/>
        <w:numPr>
          <w:ilvl w:val="0"/>
          <w:numId w:val="0"/>
        </w:numPr>
        <w:spacing w:line="400" w:lineRule="exact"/>
        <w:ind w:left="105" w:leftChars="50" w:firstLine="240" w:firstLineChars="100"/>
        <w:jc w:val="left"/>
        <w:rPr>
          <w:rFonts w:cs="宋体"/>
          <w:sz w:val="24"/>
          <w:szCs w:val="24"/>
        </w:rPr>
      </w:pPr>
      <w:r>
        <w:rPr>
          <w:rFonts w:hint="eastAsia" w:cs="宋体"/>
          <w:sz w:val="24"/>
          <w:szCs w:val="24"/>
        </w:rPr>
        <w:t>29.3在谈判中，谈判的任何一方不得透露与谈判有关的其他供应商的技术资料、价格和其他信息。</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80" w:firstLineChars="200"/>
        <w:contextualSpacing/>
        <w:jc w:val="left"/>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480" w:firstLineChars="200"/>
        <w:contextualSpacing/>
        <w:jc w:val="left"/>
        <w:rPr>
          <w:rFonts w:ascii="宋体" w:hAnsi="宋体" w:cs="宋体"/>
          <w:sz w:val="24"/>
          <w:szCs w:val="24"/>
        </w:rPr>
      </w:pPr>
      <w:r>
        <w:rPr>
          <w:rFonts w:hint="eastAsia" w:ascii="宋体" w:hAnsi="宋体" w:eastAsia="宋体" w:cs="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29.5谈判文件能够详细列明采购标的的技术、服务要求的，谈判结束后，谈判小组应当要求所有继续参加谈判的供应商在规定时间内提交最后报价，提交最后报价的供应商不得少于3家。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29.6最后报价是供应商响应文件的有效组成部分。</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29.7已提交响应文件的供应商，在提交最后报价之前，可以根据谈判情况退出谈判。</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29.8按照《关于推进全流程电子化交易和在线监管工作有关问题的通知》（许公管办[2019]3号）规定，评审专家应严格按照要求查看“硬件特征码”相关信息并进行评审。</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pStyle w:val="50"/>
        <w:autoSpaceDE w:val="0"/>
        <w:autoSpaceDN w:val="0"/>
        <w:spacing w:line="360" w:lineRule="auto"/>
        <w:ind w:left="424" w:leftChars="202" w:firstLine="48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cs="宋体"/>
          <w:b/>
          <w:kern w:val="0"/>
          <w:sz w:val="24"/>
          <w:szCs w:val="24"/>
        </w:rPr>
      </w:pPr>
    </w:p>
    <w:p>
      <w:pPr>
        <w:pStyle w:val="50"/>
        <w:numPr>
          <w:ilvl w:val="0"/>
          <w:numId w:val="14"/>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确定成交供应商和授予合同</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50"/>
        <w:numPr>
          <w:ilvl w:val="1"/>
          <w:numId w:val="15"/>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pStyle w:val="50"/>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eastAsia="宋体" w:cs="宋体"/>
          <w:sz w:val="24"/>
          <w:szCs w:val="24"/>
        </w:rPr>
        <w:t>在谈判采购中，出现下列情形之一的，采购人应当终止竞争性谈判采购活动，发布项目终止公告并说明原因，重新开展采购活动：</w:t>
      </w:r>
    </w:p>
    <w:p>
      <w:pPr>
        <w:pStyle w:val="50"/>
        <w:numPr>
          <w:ilvl w:val="0"/>
          <w:numId w:val="16"/>
        </w:numPr>
        <w:autoSpaceDE w:val="0"/>
        <w:autoSpaceDN w:val="0"/>
        <w:spacing w:line="360" w:lineRule="auto"/>
        <w:ind w:firstLineChars="0"/>
        <w:contextualSpacing/>
        <w:rPr>
          <w:rFonts w:ascii="宋体" w:hAnsi="宋体" w:cs="宋体"/>
          <w:vanish/>
          <w:kern w:val="0"/>
          <w:sz w:val="24"/>
          <w:szCs w:val="24"/>
        </w:rPr>
      </w:pPr>
    </w:p>
    <w:p>
      <w:pPr>
        <w:pStyle w:val="50"/>
        <w:numPr>
          <w:ilvl w:val="1"/>
          <w:numId w:val="16"/>
        </w:numPr>
        <w:autoSpaceDE w:val="0"/>
        <w:autoSpaceDN w:val="0"/>
        <w:spacing w:line="360" w:lineRule="auto"/>
        <w:ind w:firstLineChars="0"/>
        <w:contextualSpacing/>
        <w:jc w:val="left"/>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50"/>
        <w:numPr>
          <w:ilvl w:val="1"/>
          <w:numId w:val="16"/>
        </w:numPr>
        <w:autoSpaceDE w:val="0"/>
        <w:autoSpaceDN w:val="0"/>
        <w:spacing w:line="360" w:lineRule="auto"/>
        <w:ind w:firstLineChars="0"/>
        <w:contextualSpacing/>
        <w:jc w:val="left"/>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50"/>
        <w:numPr>
          <w:ilvl w:val="1"/>
          <w:numId w:val="16"/>
        </w:numPr>
        <w:autoSpaceDE w:val="0"/>
        <w:autoSpaceDN w:val="0"/>
        <w:spacing w:line="360" w:lineRule="auto"/>
        <w:ind w:firstLineChars="0"/>
        <w:contextualSpacing/>
        <w:jc w:val="left"/>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pStyle w:val="50"/>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eastAsia="宋体" w:cs="宋体"/>
          <w:b/>
          <w:kern w:val="0"/>
          <w:sz w:val="24"/>
          <w:szCs w:val="24"/>
        </w:rPr>
        <w:t>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33.1采购人确认成交供应商后，采购人在公告成交结果的同时，向成交供应商发出成交通知书。</w:t>
      </w:r>
    </w:p>
    <w:p>
      <w:pPr>
        <w:pStyle w:val="50"/>
        <w:numPr>
          <w:ilvl w:val="1"/>
          <w:numId w:val="1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成交通知书发出后，采购人不得违法改变成交结果，成交供应商无正当理由不得放弃成交。</w:t>
      </w:r>
    </w:p>
    <w:p>
      <w:pPr>
        <w:pStyle w:val="50"/>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eastAsia="宋体" w:cs="宋体"/>
          <w:b/>
          <w:kern w:val="0"/>
          <w:sz w:val="24"/>
          <w:szCs w:val="24"/>
        </w:rPr>
        <w:t>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pStyle w:val="50"/>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eastAsia="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0"/>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eastAsia="宋体" w:cs="宋体"/>
          <w:b/>
          <w:kern w:val="0"/>
          <w:sz w:val="24"/>
          <w:szCs w:val="24"/>
        </w:rPr>
        <w:t>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ascii="宋体" w:hAnsi="宋体" w:cs="宋体"/>
          <w:b/>
          <w:sz w:val="32"/>
          <w:szCs w:val="32"/>
        </w:rPr>
      </w:pPr>
      <w:r>
        <w:rPr>
          <w:rFonts w:hint="eastAsia" w:ascii="宋体" w:hAnsi="宋体" w:eastAsia="宋体" w:cs="宋体"/>
          <w:b/>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cs="宋体"/>
          <w:kern w:val="0"/>
          <w:szCs w:val="21"/>
        </w:rPr>
      </w:pPr>
    </w:p>
    <w:p>
      <w:pPr>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五、支持脱贫攻坚（物业服务采购）</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8"/>
        <w:spacing w:line="360" w:lineRule="auto"/>
        <w:ind w:firstLine="480" w:firstLineChars="200"/>
        <w:contextualSpacing/>
        <w:rPr>
          <w:rFonts w:ascii="宋体" w:hAnsi="宋体" w:cs="宋体"/>
          <w:szCs w:val="24"/>
          <w:lang w:val="zh-CN"/>
        </w:rPr>
      </w:pPr>
    </w:p>
    <w:p>
      <w:pPr>
        <w:pStyle w:val="18"/>
        <w:spacing w:line="360" w:lineRule="auto"/>
        <w:contextualSpacing/>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8"/>
        <w:spacing w:line="360" w:lineRule="auto"/>
        <w:contextualSpacing/>
        <w:rPr>
          <w:rFonts w:hAnsi="宋体" w:cs="宋体"/>
          <w:lang w:val="zh-CN"/>
        </w:rPr>
      </w:pPr>
    </w:p>
    <w:p>
      <w:pPr>
        <w:pStyle w:val="18"/>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cs="宋体"/>
          <w:sz w:val="24"/>
          <w:szCs w:val="24"/>
          <w:lang w:val="zh-CN"/>
        </w:rPr>
      </w:pPr>
      <w:r>
        <w:rPr>
          <w:rFonts w:hint="eastAsia" w:ascii="宋体" w:hAnsi="宋体" w:eastAsia="宋体" w:cs="宋体"/>
          <w:bCs/>
          <w:sz w:val="24"/>
          <w:szCs w:val="24"/>
        </w:rPr>
        <w:t>（一）谈判小组依法对供应商资格进行审查</w:t>
      </w:r>
      <w:r>
        <w:rPr>
          <w:rFonts w:hint="eastAsia" w:ascii="宋体" w:hAnsi="宋体" w:eastAsia="宋体" w:cs="宋体"/>
          <w:sz w:val="24"/>
          <w:szCs w:val="24"/>
          <w:lang w:val="zh-CN"/>
        </w:rPr>
        <w:t>。确定符合资格的供应商不少于3家，将</w:t>
      </w:r>
      <w:r>
        <w:rPr>
          <w:rFonts w:hint="eastAsia" w:ascii="宋体" w:hAnsi="宋体" w:eastAsia="宋体" w:cs="宋体"/>
          <w:sz w:val="24"/>
          <w:szCs w:val="24"/>
        </w:rPr>
        <w:t>对响应文件的有效性、完整性和响应程度进行审查并对响应文件进行评审</w:t>
      </w:r>
      <w:r>
        <w:rPr>
          <w:rFonts w:hint="eastAsia" w:ascii="宋体" w:hAnsi="宋体" w:eastAsia="宋体" w:cs="宋体"/>
          <w:sz w:val="24"/>
          <w:szCs w:val="24"/>
          <w:lang w:val="zh-CN"/>
        </w:rPr>
        <w:t>。</w:t>
      </w:r>
    </w:p>
    <w:p>
      <w:pPr>
        <w:spacing w:line="360" w:lineRule="auto"/>
        <w:ind w:right="420" w:rightChars="200" w:firstLine="480" w:firstLineChars="200"/>
        <w:contextualSpacing/>
        <w:rPr>
          <w:rFonts w:ascii="宋体" w:hAnsi="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rPr>
          <w:rFonts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p>
      <w:pPr>
        <w:rPr>
          <w:rFonts w:ascii="宋体" w:hAnsi="宋体" w:cs="宋体"/>
          <w:b/>
          <w:sz w:val="24"/>
          <w:szCs w:val="24"/>
        </w:rPr>
      </w:pP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序号</w:t>
            </w:r>
          </w:p>
        </w:tc>
        <w:tc>
          <w:tcPr>
            <w:tcW w:w="241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资格审查因素</w:t>
            </w:r>
          </w:p>
        </w:tc>
        <w:tc>
          <w:tcPr>
            <w:tcW w:w="5954"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w:t>
            </w:r>
          </w:p>
        </w:tc>
        <w:tc>
          <w:tcPr>
            <w:tcW w:w="241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谈判响应函</w:t>
            </w:r>
          </w:p>
        </w:tc>
        <w:tc>
          <w:tcPr>
            <w:tcW w:w="5954" w:type="dxa"/>
            <w:vAlign w:val="center"/>
          </w:tcPr>
          <w:p>
            <w:pPr>
              <w:spacing w:line="360" w:lineRule="auto"/>
              <w:rPr>
                <w:rFonts w:ascii="宋体" w:hAnsi="宋体" w:cs="宋体"/>
                <w:b/>
                <w:sz w:val="24"/>
                <w:szCs w:val="24"/>
              </w:rPr>
            </w:pPr>
            <w:r>
              <w:rPr>
                <w:rFonts w:hint="eastAsia" w:ascii="宋体" w:hAnsi="宋体" w:eastAsia="宋体" w:cs="宋体"/>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2</w:t>
            </w:r>
          </w:p>
        </w:tc>
        <w:tc>
          <w:tcPr>
            <w:tcW w:w="2410" w:type="dxa"/>
            <w:vAlign w:val="center"/>
          </w:tcPr>
          <w:p>
            <w:pPr>
              <w:spacing w:line="360" w:lineRule="auto"/>
              <w:rPr>
                <w:rFonts w:ascii="宋体" w:hAnsi="宋体" w:cs="宋体"/>
                <w:b/>
                <w:sz w:val="24"/>
                <w:szCs w:val="24"/>
              </w:rPr>
            </w:pPr>
            <w:r>
              <w:rPr>
                <w:rFonts w:hint="eastAsia" w:ascii="宋体" w:hAnsi="宋体" w:eastAsia="宋体" w:cs="宋体"/>
                <w:b/>
                <w:bCs/>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sz w:val="24"/>
                <w:szCs w:val="24"/>
              </w:rPr>
            </w:pPr>
            <w:r>
              <w:rPr>
                <w:rFonts w:hint="eastAsia" w:ascii="宋体" w:hAnsi="宋体" w:eastAsia="宋体" w:cs="宋体"/>
                <w:bCs/>
                <w:sz w:val="24"/>
                <w:szCs w:val="24"/>
              </w:rPr>
              <w:t>（1）企业法人营业执照或营业执照。（企业提供）</w:t>
            </w:r>
          </w:p>
          <w:p>
            <w:pPr>
              <w:spacing w:line="360" w:lineRule="auto"/>
              <w:jc w:val="left"/>
              <w:rPr>
                <w:rFonts w:ascii="宋体" w:hAnsi="宋体" w:cs="宋体"/>
                <w:bCs/>
                <w:sz w:val="24"/>
                <w:szCs w:val="24"/>
              </w:rPr>
            </w:pPr>
            <w:r>
              <w:rPr>
                <w:rFonts w:hint="eastAsia" w:ascii="宋体" w:hAnsi="宋体" w:eastAsia="宋体" w:cs="宋体"/>
                <w:bCs/>
                <w:sz w:val="24"/>
                <w:szCs w:val="24"/>
              </w:rPr>
              <w:t>（2）事业单位法人证书。（事业单位提供）</w:t>
            </w:r>
          </w:p>
          <w:p>
            <w:pPr>
              <w:spacing w:line="360" w:lineRule="auto"/>
              <w:jc w:val="left"/>
              <w:rPr>
                <w:rFonts w:ascii="宋体" w:hAnsi="宋体" w:cs="宋体"/>
                <w:bCs/>
                <w:sz w:val="24"/>
                <w:szCs w:val="24"/>
              </w:rPr>
            </w:pPr>
            <w:r>
              <w:rPr>
                <w:rFonts w:hint="eastAsia" w:ascii="宋体" w:hAnsi="宋体" w:eastAsia="宋体" w:cs="宋体"/>
                <w:bCs/>
                <w:sz w:val="24"/>
                <w:szCs w:val="24"/>
              </w:rPr>
              <w:t>（3）执业许可证。（非企业专业服务机构提供）</w:t>
            </w:r>
          </w:p>
          <w:p>
            <w:pPr>
              <w:spacing w:line="360" w:lineRule="auto"/>
              <w:jc w:val="left"/>
              <w:rPr>
                <w:rFonts w:ascii="宋体" w:hAnsi="宋体" w:cs="宋体"/>
                <w:bCs/>
                <w:sz w:val="24"/>
                <w:szCs w:val="24"/>
              </w:rPr>
            </w:pPr>
            <w:r>
              <w:rPr>
                <w:rFonts w:hint="eastAsia" w:ascii="宋体" w:hAnsi="宋体" w:eastAsia="宋体" w:cs="宋体"/>
                <w:bCs/>
                <w:sz w:val="24"/>
                <w:szCs w:val="24"/>
              </w:rPr>
              <w:t>（4）个体工商户营业执照。（个体工商户提供）</w:t>
            </w:r>
          </w:p>
          <w:p>
            <w:pPr>
              <w:spacing w:line="360" w:lineRule="auto"/>
              <w:jc w:val="left"/>
              <w:rPr>
                <w:rFonts w:ascii="宋体" w:hAnsi="宋体" w:eastAsia="宋体" w:cs="宋体"/>
                <w:bCs/>
                <w:sz w:val="24"/>
                <w:szCs w:val="24"/>
              </w:rPr>
            </w:pPr>
            <w:r>
              <w:rPr>
                <w:rFonts w:hint="eastAsia" w:ascii="宋体" w:hAnsi="宋体" w:eastAsia="宋体" w:cs="宋体"/>
                <w:bCs/>
                <w:sz w:val="24"/>
                <w:szCs w:val="24"/>
              </w:rPr>
              <w:t>（5）自然人身份证明。（自然人提供）</w:t>
            </w:r>
          </w:p>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Arial"/>
                <w:sz w:val="24"/>
                <w:szCs w:val="24"/>
                <w:lang w:val="zh-CN"/>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3</w:t>
            </w:r>
          </w:p>
        </w:tc>
        <w:tc>
          <w:tcPr>
            <w:tcW w:w="2410" w:type="dxa"/>
            <w:vAlign w:val="center"/>
          </w:tcPr>
          <w:p>
            <w:pPr>
              <w:spacing w:line="360" w:lineRule="auto"/>
              <w:rPr>
                <w:rFonts w:ascii="宋体" w:hAnsi="宋体" w:cs="宋体"/>
                <w:b/>
                <w:sz w:val="24"/>
                <w:szCs w:val="24"/>
              </w:rPr>
            </w:pPr>
            <w:r>
              <w:rPr>
                <w:rFonts w:hint="eastAsia" w:ascii="宋体" w:hAnsi="宋体" w:eastAsia="宋体" w:cs="宋体"/>
                <w:b/>
                <w:bCs/>
                <w:sz w:val="24"/>
                <w:szCs w:val="24"/>
              </w:rPr>
              <w:t>财务状况报告相关材料</w:t>
            </w:r>
          </w:p>
        </w:tc>
        <w:tc>
          <w:tcPr>
            <w:tcW w:w="5954" w:type="dxa"/>
          </w:tcPr>
          <w:p>
            <w:pPr>
              <w:spacing w:line="360" w:lineRule="auto"/>
              <w:rPr>
                <w:rFonts w:asciiTheme="minorEastAsia" w:hAnsiTheme="minorEastAsia"/>
                <w:bCs/>
                <w:szCs w:val="21"/>
              </w:rPr>
            </w:pPr>
            <w:r>
              <w:rPr>
                <w:rFonts w:hint="eastAsia" w:ascii="宋体" w:hAnsi="宋体" w:eastAsia="宋体" w:cs="宋体"/>
                <w:bCs/>
                <w:sz w:val="24"/>
                <w:szCs w:val="24"/>
              </w:rPr>
              <w:t>（</w:t>
            </w:r>
            <w:r>
              <w:rPr>
                <w:rFonts w:hint="eastAsia" w:ascii="宋体" w:hAnsi="宋体" w:eastAsia="宋体" w:cs="Arial"/>
                <w:sz w:val="24"/>
                <w:szCs w:val="24"/>
                <w:lang w:val="zh-CN"/>
              </w:rPr>
              <w:t>1）供应商是法人（法人包括企业法人、机关法人、事业单位法人和社会团体法人），提供本单位：</w:t>
            </w:r>
            <w:r>
              <w:rPr>
                <w:rFonts w:hint="eastAsia" w:asciiTheme="minorEastAsia" w:hAnsiTheme="minorEastAsia"/>
                <w:bCs/>
                <w:sz w:val="24"/>
                <w:szCs w:val="24"/>
              </w:rPr>
              <w:t>2018年度（或2019年度）经审计的财务报告，包括资产负债表、利润表、现金流量表、所有者权益变动表及其附注；</w:t>
            </w:r>
            <w:r>
              <w:rPr>
                <w:rFonts w:hint="eastAsia" w:ascii="宋体" w:hAnsi="宋体" w:eastAsia="宋体" w:cs="Arial"/>
                <w:sz w:val="24"/>
                <w:szCs w:val="24"/>
                <w:lang w:val="zh-CN"/>
              </w:rPr>
              <w:t>或基本开户银行出具的资信证明；或财政部门认可的政府采购专业担保机构的证明文件和担保机构出具的投标担保函。</w:t>
            </w:r>
          </w:p>
          <w:p>
            <w:pPr>
              <w:spacing w:line="360" w:lineRule="auto"/>
              <w:rPr>
                <w:rFonts w:ascii="宋体" w:hAnsi="宋体" w:eastAsia="宋体" w:cs="Arial"/>
                <w:sz w:val="24"/>
                <w:szCs w:val="24"/>
                <w:lang w:val="zh-CN"/>
              </w:rPr>
            </w:pPr>
            <w:r>
              <w:rPr>
                <w:rFonts w:hint="eastAsia" w:ascii="宋体" w:hAnsi="宋体" w:eastAsia="宋体" w:cs="Arial"/>
                <w:sz w:val="24"/>
                <w:szCs w:val="24"/>
              </w:rPr>
              <w:t>（</w:t>
            </w:r>
            <w:r>
              <w:rPr>
                <w:rFonts w:hint="eastAsia" w:ascii="宋体" w:hAnsi="宋体" w:eastAsia="宋体" w:cs="Arial"/>
                <w:sz w:val="24"/>
                <w:szCs w:val="24"/>
                <w:lang w:val="zh-CN"/>
              </w:rPr>
              <w:t>2）供应商（其他组织和自然人）提供本单位：</w:t>
            </w:r>
            <w:r>
              <w:rPr>
                <w:rFonts w:hint="eastAsia" w:asciiTheme="minorEastAsia" w:hAnsiTheme="minorEastAsia"/>
                <w:bCs/>
                <w:sz w:val="24"/>
                <w:szCs w:val="24"/>
              </w:rPr>
              <w:t>2018年度（或2019年度）经审计的财务报告，包括资产负债表、利润表、现金流量表、所有者权益变动表及其附注；或</w:t>
            </w:r>
            <w:r>
              <w:rPr>
                <w:rFonts w:hint="eastAsia" w:ascii="宋体" w:hAnsi="宋体" w:eastAsia="宋体" w:cs="Arial"/>
                <w:sz w:val="24"/>
                <w:szCs w:val="24"/>
                <w:lang w:val="zh-CN"/>
              </w:rPr>
              <w:t>银行出具的资信证明或财政部门认可的政府采购专业担保机构的证明文件和担保机构出具的投标担保函。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4</w:t>
            </w:r>
          </w:p>
        </w:tc>
        <w:tc>
          <w:tcPr>
            <w:tcW w:w="2410" w:type="dxa"/>
            <w:vAlign w:val="center"/>
          </w:tcPr>
          <w:p>
            <w:pPr>
              <w:spacing w:line="360" w:lineRule="auto"/>
              <w:rPr>
                <w:rFonts w:ascii="宋体" w:hAnsi="宋体" w:cs="宋体"/>
                <w:b/>
                <w:sz w:val="24"/>
                <w:szCs w:val="24"/>
              </w:rPr>
            </w:pPr>
            <w:r>
              <w:rPr>
                <w:rFonts w:hint="eastAsia" w:ascii="宋体" w:hAnsi="宋体" w:eastAsia="宋体" w:cs="宋体"/>
                <w:b/>
                <w:bCs/>
                <w:sz w:val="24"/>
                <w:szCs w:val="24"/>
              </w:rPr>
              <w:t>依法缴纳税收相关材料</w:t>
            </w:r>
          </w:p>
        </w:tc>
        <w:tc>
          <w:tcPr>
            <w:tcW w:w="5954" w:type="dxa"/>
          </w:tcPr>
          <w:p>
            <w:pPr>
              <w:spacing w:line="360" w:lineRule="auto"/>
              <w:rPr>
                <w:rFonts w:ascii="宋体" w:hAnsi="宋体" w:cs="宋体"/>
                <w:b/>
                <w:bCs/>
                <w:sz w:val="24"/>
                <w:szCs w:val="24"/>
              </w:rPr>
            </w:pPr>
            <w:r>
              <w:rPr>
                <w:rFonts w:hint="eastAsia" w:ascii="宋体" w:hAnsi="宋体" w:eastAsia="宋体" w:cs="宋体"/>
                <w:bCs/>
                <w:sz w:val="24"/>
                <w:szCs w:val="24"/>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5</w:t>
            </w:r>
          </w:p>
        </w:tc>
        <w:tc>
          <w:tcPr>
            <w:tcW w:w="2410" w:type="dxa"/>
            <w:vAlign w:val="center"/>
          </w:tcPr>
          <w:p>
            <w:pPr>
              <w:spacing w:line="360" w:lineRule="auto"/>
              <w:rPr>
                <w:rFonts w:ascii="宋体" w:hAnsi="宋体" w:cs="宋体"/>
                <w:bCs/>
                <w:sz w:val="24"/>
                <w:szCs w:val="24"/>
              </w:rPr>
            </w:pPr>
            <w:r>
              <w:rPr>
                <w:rFonts w:hint="eastAsia" w:ascii="宋体" w:hAnsi="宋体" w:eastAsia="宋体" w:cs="宋体"/>
                <w:b/>
                <w:bCs/>
                <w:sz w:val="24"/>
                <w:szCs w:val="24"/>
              </w:rPr>
              <w:t>依法缴纳社会保障资金的证明材料</w:t>
            </w:r>
          </w:p>
        </w:tc>
        <w:tc>
          <w:tcPr>
            <w:tcW w:w="5954" w:type="dxa"/>
          </w:tcPr>
          <w:p>
            <w:pPr>
              <w:spacing w:line="360" w:lineRule="auto"/>
              <w:rPr>
                <w:rFonts w:ascii="宋体" w:hAnsi="宋体" w:cs="宋体"/>
                <w:b/>
                <w:bCs/>
                <w:sz w:val="24"/>
                <w:szCs w:val="24"/>
              </w:rPr>
            </w:pPr>
            <w:r>
              <w:rPr>
                <w:rFonts w:hint="eastAsia" w:ascii="宋体" w:hAnsi="宋体" w:eastAsia="宋体" w:cs="宋体"/>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6</w:t>
            </w:r>
          </w:p>
        </w:tc>
        <w:tc>
          <w:tcPr>
            <w:tcW w:w="2410" w:type="dxa"/>
            <w:vAlign w:val="center"/>
          </w:tcPr>
          <w:p>
            <w:pPr>
              <w:spacing w:line="360" w:lineRule="auto"/>
              <w:rPr>
                <w:rFonts w:ascii="宋体" w:hAnsi="宋体" w:cs="宋体"/>
                <w:b/>
                <w:sz w:val="24"/>
                <w:szCs w:val="24"/>
              </w:rPr>
            </w:pPr>
            <w:r>
              <w:rPr>
                <w:rFonts w:hint="eastAsia" w:ascii="宋体" w:hAnsi="宋体" w:eastAsia="宋体" w:cs="宋体"/>
                <w:b/>
                <w:bCs/>
                <w:sz w:val="24"/>
                <w:szCs w:val="24"/>
              </w:rPr>
              <w:t>履行合同所必须的设备和专业技术能力的证明材料</w:t>
            </w:r>
          </w:p>
        </w:tc>
        <w:tc>
          <w:tcPr>
            <w:tcW w:w="5954" w:type="dxa"/>
          </w:tcPr>
          <w:p>
            <w:pPr>
              <w:spacing w:line="360" w:lineRule="auto"/>
              <w:rPr>
                <w:rFonts w:ascii="宋体" w:hAnsi="宋体" w:cs="Arial"/>
                <w:sz w:val="24"/>
                <w:szCs w:val="24"/>
                <w:lang w:val="zh-CN"/>
              </w:rPr>
            </w:pPr>
            <w:r>
              <w:rPr>
                <w:rFonts w:hint="eastAsia" w:ascii="宋体" w:hAnsi="宋体" w:eastAsia="宋体" w:cs="Arial"/>
                <w:sz w:val="24"/>
                <w:szCs w:val="24"/>
                <w:lang w:val="zh-CN"/>
              </w:rPr>
              <w:t>相关设备的购置发票、专业技术人员职称证书、用工合同等或者附供应商相关承诺函或声明。（格式自拟）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7</w:t>
            </w:r>
          </w:p>
        </w:tc>
        <w:tc>
          <w:tcPr>
            <w:tcW w:w="2410" w:type="dxa"/>
            <w:vAlign w:val="center"/>
          </w:tcPr>
          <w:p>
            <w:pPr>
              <w:spacing w:line="360" w:lineRule="auto"/>
              <w:rPr>
                <w:rFonts w:ascii="宋体" w:hAnsi="宋体" w:cs="宋体"/>
                <w:bCs/>
                <w:sz w:val="24"/>
                <w:szCs w:val="24"/>
              </w:rPr>
            </w:pPr>
            <w:r>
              <w:rPr>
                <w:rFonts w:hint="eastAsia" w:ascii="宋体" w:hAnsi="宋体" w:eastAsia="宋体" w:cs="宋体"/>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sz w:val="24"/>
                <w:szCs w:val="24"/>
              </w:rPr>
            </w:pPr>
            <w:r>
              <w:rPr>
                <w:rFonts w:hint="eastAsia" w:ascii="宋体" w:hAnsi="宋体" w:eastAsia="宋体" w:cs="宋体"/>
                <w:bCs/>
                <w:sz w:val="24"/>
                <w:szCs w:val="24"/>
              </w:rPr>
              <w:t>如无重大违法记录请按照谈判文件提供格式填写。</w:t>
            </w:r>
          </w:p>
          <w:p>
            <w:pPr>
              <w:spacing w:line="360" w:lineRule="auto"/>
              <w:jc w:val="left"/>
              <w:rPr>
                <w:rFonts w:ascii="宋体" w:hAnsi="宋体" w:cs="宋体"/>
                <w:b/>
                <w:bCs/>
                <w:sz w:val="24"/>
                <w:szCs w:val="24"/>
              </w:rPr>
            </w:pPr>
            <w:r>
              <w:rPr>
                <w:rFonts w:hint="eastAsia" w:ascii="宋体" w:hAnsi="宋体" w:eastAsia="宋体" w:cs="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8</w:t>
            </w:r>
          </w:p>
        </w:tc>
        <w:tc>
          <w:tcPr>
            <w:tcW w:w="2410" w:type="dxa"/>
            <w:vAlign w:val="center"/>
          </w:tcPr>
          <w:p>
            <w:pPr>
              <w:spacing w:line="360" w:lineRule="auto"/>
              <w:rPr>
                <w:rFonts w:ascii="宋体" w:hAnsi="宋体" w:cs="宋体"/>
                <w:bCs/>
                <w:sz w:val="24"/>
                <w:szCs w:val="24"/>
              </w:rPr>
            </w:pPr>
            <w:r>
              <w:rPr>
                <w:rFonts w:hint="eastAsia" w:ascii="宋体" w:hAnsi="宋体" w:eastAsia="宋体" w:cs="宋体"/>
                <w:b/>
                <w:bCs/>
                <w:sz w:val="24"/>
                <w:szCs w:val="24"/>
              </w:rPr>
              <w:t>信用记录查询及使用</w:t>
            </w:r>
          </w:p>
        </w:tc>
        <w:tc>
          <w:tcPr>
            <w:tcW w:w="5954" w:type="dxa"/>
          </w:tcPr>
          <w:p>
            <w:pPr>
              <w:spacing w:line="360" w:lineRule="auto"/>
              <w:rPr>
                <w:rFonts w:asciiTheme="minorEastAsia" w:hAnsiTheme="minorEastAsia"/>
                <w:bCs/>
                <w:sz w:val="24"/>
                <w:szCs w:val="24"/>
              </w:rPr>
            </w:pPr>
            <w:r>
              <w:rPr>
                <w:rFonts w:hint="eastAsia" w:ascii="宋体" w:hAnsi="宋体" w:cs="宋体"/>
                <w:b/>
                <w:color w:val="000000"/>
                <w:kern w:val="0"/>
                <w:sz w:val="24"/>
                <w:szCs w:val="24"/>
              </w:rPr>
              <w:t>7、</w:t>
            </w:r>
            <w:r>
              <w:rPr>
                <w:rFonts w:hint="eastAsia" w:asciiTheme="minorEastAsia" w:hAnsiTheme="minorEastAsia"/>
                <w:b/>
                <w:bCs/>
                <w:sz w:val="24"/>
                <w:szCs w:val="24"/>
              </w:rPr>
              <w:t>供应商未被列入</w:t>
            </w:r>
            <w:r>
              <w:rPr>
                <w:rFonts w:asciiTheme="minorEastAsia" w:hAnsiTheme="minorEastAsia"/>
                <w:b/>
                <w:bCs/>
                <w:sz w:val="24"/>
                <w:szCs w:val="24"/>
              </w:rPr>
              <w:t>“信用中国”网站</w:t>
            </w:r>
            <w:r>
              <w:rPr>
                <w:rFonts w:hint="eastAsia" w:asciiTheme="minorEastAsia" w:hAnsiTheme="minorEastAsia"/>
                <w:b/>
                <w:bCs/>
                <w:sz w:val="24"/>
                <w:szCs w:val="24"/>
              </w:rPr>
              <w:t>失信被执行人、重大税收违法案件当事人名单、</w:t>
            </w:r>
            <w:r>
              <w:rPr>
                <w:rFonts w:asciiTheme="minorEastAsia" w:hAnsiTheme="minorEastAsia"/>
                <w:b/>
                <w:bCs/>
                <w:sz w:val="24"/>
                <w:szCs w:val="24"/>
              </w:rPr>
              <w:t>政府采购严重违法失信名单</w:t>
            </w:r>
            <w:r>
              <w:rPr>
                <w:rFonts w:hint="eastAsia" w:asciiTheme="minorEastAsia" w:hAnsiTheme="minorEastAsia"/>
                <w:b/>
                <w:bCs/>
                <w:sz w:val="24"/>
                <w:szCs w:val="24"/>
              </w:rPr>
              <w:t>、“</w:t>
            </w:r>
            <w:r>
              <w:rPr>
                <w:rFonts w:asciiTheme="minorEastAsia" w:hAnsiTheme="minorEastAsia"/>
                <w:b/>
                <w:bCs/>
                <w:sz w:val="24"/>
                <w:szCs w:val="24"/>
              </w:rPr>
              <w:t>中国政府采购网</w:t>
            </w:r>
            <w:r>
              <w:rPr>
                <w:rFonts w:hint="eastAsia" w:asciiTheme="minorEastAsia" w:hAnsiTheme="minorEastAsia"/>
                <w:b/>
                <w:bCs/>
                <w:sz w:val="24"/>
                <w:szCs w:val="24"/>
              </w:rPr>
              <w:t>”政府采购严重违法失信行为记录名单、</w:t>
            </w:r>
            <w:r>
              <w:rPr>
                <w:rFonts w:hint="eastAsia" w:cs="仿宋_GB2312" w:asciiTheme="minorEastAsia" w:hAnsiTheme="minorEastAsia"/>
                <w:b/>
                <w:sz w:val="24"/>
                <w:szCs w:val="24"/>
              </w:rPr>
              <w:t xml:space="preserve"> “中国社会组织公共服务平台”网站（</w:t>
            </w:r>
            <w:r>
              <w:rPr>
                <w:rFonts w:cs="仿宋_GB2312" w:asciiTheme="minorEastAsia" w:hAnsiTheme="minorEastAsia"/>
                <w:b/>
                <w:sz w:val="24"/>
                <w:szCs w:val="24"/>
              </w:rPr>
              <w:t>www.chinanpo.gov.cn</w:t>
            </w:r>
            <w:r>
              <w:rPr>
                <w:rFonts w:hint="eastAsia" w:cs="仿宋_GB2312" w:asciiTheme="minorEastAsia" w:hAnsiTheme="minorEastAsia"/>
                <w:b/>
                <w:sz w:val="24"/>
                <w:szCs w:val="24"/>
              </w:rPr>
              <w:t>）严重违法失信社会组织名单的供应商；</w:t>
            </w:r>
            <w:r>
              <w:rPr>
                <w:rFonts w:hint="eastAsia" w:ascii="宋体" w:hAnsi="宋体" w:cs="宋体"/>
                <w:b/>
                <w:kern w:val="0"/>
                <w:sz w:val="24"/>
                <w:szCs w:val="24"/>
              </w:rPr>
              <w:t>上述查询结果页面</w:t>
            </w:r>
            <w:r>
              <w:rPr>
                <w:rFonts w:ascii="宋体" w:hAnsi="宋体" w:cs="宋体"/>
                <w:b/>
                <w:kern w:val="0"/>
                <w:sz w:val="24"/>
                <w:szCs w:val="24"/>
              </w:rPr>
              <w:t>截图查询时间应在本公告发布日期之</w:t>
            </w:r>
            <w:r>
              <w:rPr>
                <w:rFonts w:hint="eastAsia" w:ascii="宋体" w:hAnsi="宋体" w:cs="宋体"/>
                <w:b/>
                <w:kern w:val="0"/>
                <w:sz w:val="24"/>
                <w:szCs w:val="24"/>
              </w:rPr>
              <w:t>日</w:t>
            </w:r>
            <w:r>
              <w:rPr>
                <w:rFonts w:ascii="宋体" w:hAnsi="宋体" w:cs="宋体"/>
                <w:b/>
                <w:kern w:val="0"/>
                <w:sz w:val="24"/>
                <w:szCs w:val="24"/>
              </w:rPr>
              <w:t>起至开</w:t>
            </w:r>
            <w:r>
              <w:rPr>
                <w:rFonts w:hint="eastAsia" w:ascii="宋体" w:hAnsi="宋体" w:cs="宋体"/>
                <w:b/>
                <w:kern w:val="0"/>
                <w:sz w:val="24"/>
                <w:szCs w:val="24"/>
              </w:rPr>
              <w:t>标前</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1、查询渠道：</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①“信用中国”网站（</w:t>
            </w:r>
            <w:r>
              <w:fldChar w:fldCharType="begin"/>
            </w:r>
            <w:r>
              <w:instrText xml:space="preserve"> HYPERLINK "http://www.creditchina.gov.cn" </w:instrText>
            </w:r>
            <w:r>
              <w:fldChar w:fldCharType="separate"/>
            </w:r>
            <w:r>
              <w:rPr>
                <w:rFonts w:hint="eastAsia" w:ascii="宋体" w:hAnsi="宋体" w:cs="宋体"/>
                <w:color w:val="000000"/>
                <w:kern w:val="0"/>
                <w:sz w:val="24"/>
                <w:szCs w:val="24"/>
              </w:rPr>
              <w:t>www.creditchina.gov.cn</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②“中国政府采购网”（www.ccgp.gov.cn）</w:t>
            </w:r>
          </w:p>
          <w:p>
            <w:pPr>
              <w:spacing w:line="360" w:lineRule="auto"/>
              <w:rPr>
                <w:rFonts w:asciiTheme="minorEastAsia" w:hAnsiTheme="minorEastAsia"/>
                <w:bCs/>
                <w:szCs w:val="21"/>
              </w:rPr>
            </w:pPr>
            <w:r>
              <w:rPr>
                <w:rFonts w:hint="eastAsia" w:ascii="宋体" w:hAnsi="宋体" w:cs="宋体"/>
                <w:color w:val="000000"/>
                <w:kern w:val="0"/>
                <w:sz w:val="24"/>
                <w:szCs w:val="24"/>
              </w:rPr>
              <w:t>③</w:t>
            </w:r>
            <w:r>
              <w:rPr>
                <w:rFonts w:hint="eastAsia" w:cs="仿宋_GB2312" w:asciiTheme="minorEastAsia" w:hAnsiTheme="minorEastAsia"/>
                <w:color w:val="000000"/>
                <w:sz w:val="24"/>
                <w:szCs w:val="24"/>
              </w:rPr>
              <w:t>“中国社会组织公共服务平台”网站（</w:t>
            </w:r>
            <w:r>
              <w:rPr>
                <w:rFonts w:cs="仿宋_GB2312" w:asciiTheme="minorEastAsia" w:hAnsiTheme="minorEastAsia"/>
                <w:color w:val="000000"/>
                <w:sz w:val="24"/>
                <w:szCs w:val="24"/>
              </w:rPr>
              <w:t>www.chinanpo.gov.cn</w:t>
            </w:r>
            <w:r>
              <w:rPr>
                <w:rFonts w:hint="eastAsia" w:cs="仿宋_GB2312" w:asciiTheme="minorEastAsia" w:hAnsiTheme="minorEastAsia"/>
                <w:color w:val="000000"/>
                <w:sz w:val="24"/>
                <w:szCs w:val="24"/>
              </w:rPr>
              <w:t>）（仅查询社会组织）</w:t>
            </w:r>
            <w:r>
              <w:rPr>
                <w:rFonts w:hint="eastAsia" w:asciiTheme="minorEastAsia" w:hAnsiTheme="minorEastAsia"/>
                <w:bCs/>
                <w:sz w:val="24"/>
                <w:szCs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2、截止时间：同投标截止时间；</w:t>
            </w:r>
          </w:p>
          <w:p>
            <w:pPr>
              <w:pStyle w:val="18"/>
              <w:spacing w:line="360" w:lineRule="auto"/>
              <w:contextualSpacing/>
              <w:rPr>
                <w:rFonts w:cs="宋体" w:asciiTheme="minorEastAsia" w:hAnsiTheme="minorEastAsia"/>
                <w:szCs w:val="24"/>
              </w:rPr>
            </w:pPr>
            <w:r>
              <w:rPr>
                <w:rFonts w:hint="eastAsia" w:hAnsi="宋体" w:cs="宋体"/>
                <w:color w:val="000000"/>
                <w:szCs w:val="24"/>
              </w:rPr>
              <w:t>3、信用信息查询记录和证据留存具体方式：</w:t>
            </w:r>
            <w:r>
              <w:rPr>
                <w:rFonts w:hint="eastAsia" w:cs="宋体" w:asciiTheme="minorEastAsia" w:hAnsiTheme="minorEastAsia"/>
                <w:szCs w:val="24"/>
              </w:rPr>
              <w:t>查询时要将查询网页内容进行截图，截图内容要完整清晰(查询截图附在投标文件中加盖公章)；</w:t>
            </w:r>
            <w:r>
              <w:rPr>
                <w:rFonts w:hint="eastAsia" w:hAnsi="宋体" w:cs="宋体"/>
                <w:color w:val="000000"/>
                <w:szCs w:val="24"/>
              </w:rPr>
              <w:t>经谈判小组确认的查询结果网页截图作为查询记录和证据，与其他采购文件一并保存；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hint="eastAsia" w:ascii="宋体" w:hAnsi="宋体" w:cs="宋体"/>
                <w:color w:val="000000"/>
                <w:kern w:val="0"/>
                <w:sz w:val="24"/>
                <w:szCs w:val="24"/>
              </w:rPr>
              <w:t>、政府采购严重违法失信行为记录名单、</w:t>
            </w:r>
            <w:r>
              <w:rPr>
                <w:rFonts w:ascii="宋体" w:hAnsi="宋体" w:cs="宋体"/>
                <w:color w:val="000000"/>
                <w:kern w:val="0"/>
                <w:sz w:val="24"/>
                <w:szCs w:val="24"/>
              </w:rPr>
              <w:t>经营异常名录信息、</w:t>
            </w:r>
            <w:r>
              <w:rPr>
                <w:rFonts w:hint="eastAsia" w:ascii="宋体" w:hAnsi="宋体" w:cs="宋体"/>
                <w:color w:val="000000"/>
                <w:kern w:val="0"/>
                <w:sz w:val="24"/>
                <w:szCs w:val="24"/>
              </w:rPr>
              <w:t>严重违法失信企业名单（黑名单）的供应商，将拒绝其参与本次政府采购活动。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9</w:t>
            </w:r>
          </w:p>
        </w:tc>
        <w:tc>
          <w:tcPr>
            <w:tcW w:w="2410"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w:t>
            </w:r>
          </w:p>
          <w:p>
            <w:pPr>
              <w:spacing w:line="360" w:lineRule="auto"/>
              <w:rPr>
                <w:rFonts w:ascii="宋体" w:hAnsi="宋体" w:cs="宋体"/>
                <w:b/>
                <w:bCs/>
                <w:sz w:val="24"/>
                <w:szCs w:val="24"/>
              </w:rPr>
            </w:pPr>
            <w:r>
              <w:rPr>
                <w:rFonts w:hint="eastAsia" w:ascii="宋体" w:hAnsi="宋体" w:eastAsia="宋体" w:cs="宋体"/>
                <w:b/>
                <w:sz w:val="24"/>
                <w:szCs w:val="24"/>
              </w:rPr>
              <w:t>资质证书</w:t>
            </w:r>
          </w:p>
        </w:tc>
        <w:tc>
          <w:tcPr>
            <w:tcW w:w="5954" w:type="dxa"/>
            <w:vAlign w:val="center"/>
          </w:tcPr>
          <w:p>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供应商须具有工程技术咨询服务或工程监理资质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10</w:t>
            </w:r>
          </w:p>
        </w:tc>
        <w:tc>
          <w:tcPr>
            <w:tcW w:w="2410" w:type="dxa"/>
            <w:vAlign w:val="center"/>
          </w:tcPr>
          <w:p>
            <w:pPr>
              <w:spacing w:line="360" w:lineRule="auto"/>
              <w:rPr>
                <w:rFonts w:ascii="宋体" w:hAnsi="宋体" w:cs="宋体"/>
                <w:b/>
                <w:bCs/>
                <w:sz w:val="24"/>
                <w:szCs w:val="24"/>
              </w:rPr>
            </w:pPr>
            <w:r>
              <w:rPr>
                <w:rFonts w:hint="eastAsia" w:ascii="宋体" w:hAnsi="宋体" w:eastAsia="宋体" w:cs="宋体"/>
                <w:b/>
                <w:bCs/>
                <w:sz w:val="24"/>
                <w:szCs w:val="24"/>
              </w:rPr>
              <w:t>谈判</w:t>
            </w:r>
            <w:r>
              <w:rPr>
                <w:rFonts w:hint="eastAsia" w:ascii="宋体" w:hAnsi="宋体" w:eastAsia="宋体" w:cs="宋体"/>
                <w:b/>
                <w:sz w:val="24"/>
                <w:szCs w:val="24"/>
                <w:lang w:val="zh-CN"/>
              </w:rPr>
              <w:t>报价</w:t>
            </w:r>
          </w:p>
        </w:tc>
        <w:tc>
          <w:tcPr>
            <w:tcW w:w="5954" w:type="dxa"/>
          </w:tcPr>
          <w:p>
            <w:pPr>
              <w:spacing w:line="360" w:lineRule="auto"/>
              <w:rPr>
                <w:rFonts w:ascii="宋体" w:hAnsi="宋体" w:cs="宋体"/>
                <w:b/>
                <w:bCs/>
                <w:sz w:val="24"/>
                <w:szCs w:val="24"/>
              </w:rPr>
            </w:pPr>
            <w:r>
              <w:rPr>
                <w:rFonts w:hint="eastAsia" w:ascii="宋体" w:hAnsi="宋体" w:eastAsia="宋体" w:cs="宋体"/>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11</w:t>
            </w:r>
          </w:p>
        </w:tc>
        <w:tc>
          <w:tcPr>
            <w:tcW w:w="2410" w:type="dxa"/>
            <w:vAlign w:val="center"/>
          </w:tcPr>
          <w:p>
            <w:pPr>
              <w:spacing w:line="360" w:lineRule="auto"/>
              <w:rPr>
                <w:rFonts w:ascii="宋体" w:hAnsi="宋体" w:cs="宋体"/>
                <w:sz w:val="24"/>
                <w:szCs w:val="24"/>
              </w:rPr>
            </w:pPr>
            <w:r>
              <w:rPr>
                <w:rFonts w:hint="eastAsia" w:ascii="宋体" w:hAnsi="宋体" w:eastAsia="宋体" w:cs="宋体"/>
                <w:b/>
                <w:sz w:val="24"/>
                <w:szCs w:val="24"/>
              </w:rPr>
              <w:t>谈判保证金</w:t>
            </w:r>
          </w:p>
        </w:tc>
        <w:tc>
          <w:tcPr>
            <w:tcW w:w="5954" w:type="dxa"/>
            <w:vAlign w:val="center"/>
          </w:tcPr>
          <w:p>
            <w:pPr>
              <w:spacing w:line="360" w:lineRule="auto"/>
              <w:rPr>
                <w:rFonts w:ascii="宋体" w:hAnsi="宋体" w:cs="宋体"/>
                <w:b/>
                <w:sz w:val="24"/>
                <w:szCs w:val="24"/>
              </w:rPr>
            </w:pPr>
            <w:r>
              <w:rPr>
                <w:rFonts w:hint="eastAsia" w:asciiTheme="minorEastAsia" w:hAnsiTheme="minorEastAsia"/>
                <w:sz w:val="24"/>
                <w:szCs w:val="24"/>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12</w:t>
            </w:r>
          </w:p>
        </w:tc>
        <w:tc>
          <w:tcPr>
            <w:tcW w:w="2410" w:type="dxa"/>
            <w:vAlign w:val="center"/>
          </w:tcPr>
          <w:p>
            <w:pPr>
              <w:spacing w:line="360" w:lineRule="auto"/>
              <w:rPr>
                <w:rFonts w:ascii="宋体" w:hAnsi="宋体" w:cs="宋体"/>
                <w:b/>
                <w:bCs/>
                <w:sz w:val="24"/>
                <w:szCs w:val="24"/>
              </w:rPr>
            </w:pPr>
            <w:r>
              <w:rPr>
                <w:rFonts w:hint="eastAsia" w:ascii="宋体" w:hAnsi="宋体" w:eastAsia="宋体" w:cs="宋体"/>
                <w:b/>
                <w:bCs/>
                <w:sz w:val="24"/>
                <w:szCs w:val="24"/>
              </w:rPr>
              <w:t>联合体协议</w:t>
            </w:r>
          </w:p>
        </w:tc>
        <w:tc>
          <w:tcPr>
            <w:tcW w:w="5954" w:type="dxa"/>
          </w:tcPr>
          <w:p>
            <w:pPr>
              <w:spacing w:line="360" w:lineRule="auto"/>
              <w:rPr>
                <w:rFonts w:ascii="宋体" w:hAnsi="宋体" w:cs="宋体"/>
                <w:b/>
                <w:bCs/>
                <w:sz w:val="24"/>
                <w:szCs w:val="24"/>
              </w:rPr>
            </w:pPr>
            <w:r>
              <w:rPr>
                <w:rFonts w:hint="eastAsia" w:ascii="宋体" w:hAnsi="宋体" w:eastAsia="宋体" w:cs="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sz w:val="24"/>
                <w:szCs w:val="24"/>
              </w:rPr>
            </w:pPr>
            <w:r>
              <w:rPr>
                <w:rFonts w:hint="eastAsia" w:ascii="宋体" w:hAnsi="宋体" w:eastAsia="宋体" w:cs="宋体"/>
                <w:b/>
                <w:sz w:val="24"/>
                <w:szCs w:val="24"/>
              </w:rPr>
              <w:t>13</w:t>
            </w:r>
          </w:p>
        </w:tc>
        <w:tc>
          <w:tcPr>
            <w:tcW w:w="2410" w:type="dxa"/>
            <w:vAlign w:val="center"/>
          </w:tcPr>
          <w:p>
            <w:pPr>
              <w:spacing w:line="360" w:lineRule="auto"/>
              <w:contextualSpacing/>
              <w:rPr>
                <w:rFonts w:ascii="宋体" w:hAnsi="宋体" w:cs="宋体"/>
                <w:b/>
                <w:sz w:val="24"/>
                <w:szCs w:val="24"/>
              </w:rPr>
            </w:pPr>
            <w:r>
              <w:rPr>
                <w:rFonts w:hint="eastAsia" w:ascii="宋体" w:hAnsi="宋体" w:eastAsia="宋体" w:cs="宋体"/>
                <w:b/>
                <w:sz w:val="24"/>
                <w:szCs w:val="24"/>
              </w:rPr>
              <w:t>供应商身份证明及授权</w:t>
            </w:r>
          </w:p>
        </w:tc>
        <w:tc>
          <w:tcPr>
            <w:tcW w:w="5954"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（1）法定代表人身份证明或提供法定代表人授权委托书及被授权人身份证明。（法人提供）</w:t>
            </w:r>
          </w:p>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cs="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 w:val="24"/>
                <w:lang w:val="zh-CN"/>
              </w:rPr>
            </w:pPr>
            <w:r>
              <w:rPr>
                <w:rFonts w:hint="eastAsia" w:cs="仿宋_GB2312" w:asciiTheme="minorEastAsia" w:hAnsiTheme="minorEastAsia"/>
                <w:sz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cs="宋体"/>
                <w:b/>
                <w:bCs/>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 w:val="24"/>
                <w:lang w:val="zh-CN"/>
              </w:rPr>
            </w:pPr>
            <w:r>
              <w:rPr>
                <w:rFonts w:hint="eastAsia" w:cs="仿宋_GB2312" w:asciiTheme="minorEastAsia" w:hAnsiTheme="minorEastAsia"/>
                <w:sz w:val="24"/>
                <w:lang w:val="zh-CN"/>
              </w:rPr>
              <w:t>供应商提供未为本项目提供整体设计、规范编制或者项目管理、监理、检测等服务承诺函（承诺函格式自拟）。</w:t>
            </w:r>
          </w:p>
          <w:p>
            <w:pPr>
              <w:spacing w:line="360" w:lineRule="auto"/>
              <w:rPr>
                <w:rFonts w:ascii="宋体" w:hAnsi="宋体" w:cs="宋体"/>
                <w:bCs/>
                <w:szCs w:val="21"/>
              </w:rPr>
            </w:pPr>
          </w:p>
        </w:tc>
      </w:tr>
    </w:tbl>
    <w:p>
      <w:pPr>
        <w:pStyle w:val="18"/>
        <w:spacing w:line="360" w:lineRule="auto"/>
        <w:contextualSpacing/>
        <w:rPr>
          <w:rFonts w:ascii="宋体" w:hAnsi="宋体" w:cs="宋体"/>
          <w:b/>
          <w:sz w:val="21"/>
          <w:szCs w:val="21"/>
          <w:lang w:val="zh-CN"/>
        </w:rPr>
      </w:pPr>
    </w:p>
    <w:p>
      <w:pPr>
        <w:pStyle w:val="18"/>
        <w:spacing w:line="360" w:lineRule="auto"/>
        <w:contextualSpacing/>
        <w:rPr>
          <w:rFonts w:hAnsi="宋体" w:cs="宋体"/>
          <w:b/>
          <w:szCs w:val="24"/>
          <w:lang w:val="zh-CN"/>
        </w:rPr>
      </w:pPr>
      <w:r>
        <w:rPr>
          <w:rFonts w:hint="eastAsia" w:ascii="宋体" w:hAnsi="宋体" w:cs="宋体"/>
          <w:b/>
          <w:szCs w:val="24"/>
          <w:lang w:val="zh-CN"/>
        </w:rPr>
        <w:t>二、评审</w:t>
      </w:r>
    </w:p>
    <w:p>
      <w:pPr>
        <w:pStyle w:val="18"/>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（一）评审方法</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pPr>
        <w:spacing w:line="440" w:lineRule="exact"/>
        <w:ind w:firstLine="480" w:firstLineChars="200"/>
        <w:rPr>
          <w:rFonts w:hAnsi="宋体" w:cs="仿宋_GB2312"/>
          <w:sz w:val="24"/>
          <w:lang w:val="zh-CN"/>
        </w:rPr>
      </w:pPr>
      <w:r>
        <w:rPr>
          <w:rFonts w:hint="eastAsia" w:hAnsi="宋体" w:cs="仿宋_GB2312"/>
          <w:sz w:val="24"/>
          <w:lang w:val="zh-CN"/>
        </w:rPr>
        <w:t>注：符合性审查中所涉及到的证书及材料，均须在电子投标文件中提供原件扫描件（或图片）。</w:t>
      </w:r>
    </w:p>
    <w:tbl>
      <w:tblPr>
        <w:tblStyle w:val="28"/>
        <w:tblW w:w="8782"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1.供应商人名称须与营业执照等投标材料一致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2.响应函须有法定代表人或其委托代理人签字，并加盖单位公章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3.响应文件格式须符合招标文件要求，营业执照等招标文件中的响应材料必须有效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4.需提供招标文件要求中的响应材料且全部有效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5.响应内容、响应有效期、投标承诺函等须符合招标文件规定内容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6.响应文件必须装订规范、文字清晰、无实质性差错，所提供资料准确完整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tcPr>
          <w:p>
            <w:pPr>
              <w:spacing w:line="400" w:lineRule="exact"/>
              <w:rPr>
                <w:rFonts w:ascii="宋体" w:hAnsi="宋体" w:cs="宋体"/>
                <w:sz w:val="24"/>
              </w:rPr>
            </w:pPr>
            <w:r>
              <w:rPr>
                <w:rFonts w:hint="eastAsia" w:ascii="宋体" w:hAnsi="宋体" w:cs="宋体"/>
                <w:sz w:val="24"/>
              </w:rPr>
              <w:t>7.必须满足招标文件规定的实质性要求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8782"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8.不得有无效响应所列情形（本文件第四章第五项28条规定）</w:t>
            </w:r>
          </w:p>
        </w:tc>
      </w:tr>
    </w:tbl>
    <w:p>
      <w:pPr>
        <w:pStyle w:val="18"/>
        <w:spacing w:line="360" w:lineRule="auto"/>
        <w:ind w:firstLine="480" w:firstLineChars="200"/>
        <w:contextualSpacing/>
        <w:rPr>
          <w:rFonts w:hAnsi="宋体" w:cs="宋体"/>
          <w:szCs w:val="24"/>
          <w:lang w:val="zh-CN"/>
        </w:rPr>
      </w:pPr>
      <w:r>
        <w:rPr>
          <w:rFonts w:hint="eastAsia" w:ascii="宋体" w:hAnsi="宋体" w:cs="宋体"/>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8"/>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小型和微型企业不包含民办非企业单位。</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评审价格＝响应报价×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谈判小组审查、评价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响应文件符合谈判文件实质性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FF0000"/>
          <w:sz w:val="24"/>
          <w:szCs w:val="24"/>
          <w:lang w:val="en-GB"/>
        </w:rPr>
      </w:pPr>
      <w:r>
        <w:rPr>
          <w:rFonts w:hint="eastAsia" w:cs="仿宋_GB2312" w:asciiTheme="minorEastAsia" w:hAnsiTheme="minorEastAsia"/>
          <w:sz w:val="24"/>
          <w:szCs w:val="24"/>
          <w:lang w:val="zh-CN"/>
        </w:rPr>
        <w:t>d、残疾人福利性单位属于小型、微型企业的，不重复享受政策。</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8"/>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（1）如供应商所响应产品属于“中国强制性产品认证”（3C认证）范围内,则必须承诺采用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（2）供应商所响应产品如被列入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则响应文件中应根据本项目谈判文件“第二章 采购需求”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②中国信息安全认证中心</w:t>
      </w:r>
      <w:r>
        <w:rPr>
          <w:rFonts w:hint="eastAsia" w:cs="仿宋_GB2312" w:asciiTheme="minorEastAsia" w:hAnsiTheme="minorEastAsia"/>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第七章合同条款及格式</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6"/>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Style w:val="36"/>
          <w:rFonts w:cs="宋体" w:asciiTheme="majorEastAsia" w:hAnsiTheme="majorEastAsia" w:eastAsiaTheme="majorEastAsia"/>
          <w:sz w:val="36"/>
          <w:szCs w:val="36"/>
        </w:rPr>
      </w:pPr>
      <w:r>
        <w:rPr>
          <w:rStyle w:val="36"/>
          <w:rFonts w:hint="eastAsia" w:ascii="宋体" w:hAnsi="宋体"/>
        </w:rPr>
        <w:t xml:space="preserve">                                正本或副本</w:t>
      </w:r>
    </w:p>
    <w:p>
      <w:pPr>
        <w:jc w:val="left"/>
        <w:rPr>
          <w:rStyle w:val="36"/>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7"/>
        <w:ind w:firstLine="0" w:firstLineChars="0"/>
        <w:rPr>
          <w:rFonts w:hAnsi="宋体" w:cs="微软雅黑"/>
          <w:szCs w:val="28"/>
        </w:rPr>
      </w:pPr>
    </w:p>
    <w:p>
      <w:pPr>
        <w:pStyle w:val="27"/>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w:t>
      </w:r>
      <w:r>
        <w:rPr>
          <w:rFonts w:hint="eastAsia" w:ascii="宋体" w:hAnsi="宋体" w:cs="微软雅黑"/>
          <w:sz w:val="28"/>
          <w:szCs w:val="28"/>
        </w:rPr>
        <w:t>签字）</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asciiTheme="minorEastAsia" w:hAnsiTheme="minorEastAsia"/>
                <w:bCs/>
                <w:szCs w:val="24"/>
              </w:rPr>
              <w:t>依法纳税凭据复印件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8"/>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8"/>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8"/>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8"/>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供应商相关承诺函或声明</w:t>
            </w:r>
          </w:p>
        </w:tc>
        <w:tc>
          <w:tcPr>
            <w:tcW w:w="1559" w:type="dxa"/>
            <w:vAlign w:val="center"/>
          </w:tcPr>
          <w:p>
            <w:pPr>
              <w:pStyle w:val="18"/>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3"/>
            <w:vAlign w:val="center"/>
          </w:tcPr>
          <w:p>
            <w:pPr>
              <w:pStyle w:val="18"/>
              <w:kinsoku w:val="0"/>
              <w:overflowPunct w:val="0"/>
              <w:autoSpaceDE w:val="0"/>
              <w:autoSpaceDN w:val="0"/>
              <w:spacing w:line="320" w:lineRule="exact"/>
              <w:rPr>
                <w:rFonts w:hAnsi="宋体"/>
                <w:kern w:val="0"/>
                <w:szCs w:val="24"/>
              </w:rPr>
            </w:pPr>
            <w:r>
              <w:rPr>
                <w:rFonts w:hint="eastAsia" w:hAnsi="宋体" w:cs="微软雅黑"/>
                <w:bCs/>
                <w:kern w:val="0"/>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投标承诺函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8"/>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15</w:t>
            </w:r>
          </w:p>
        </w:tc>
        <w:tc>
          <w:tcPr>
            <w:tcW w:w="3751" w:type="dxa"/>
            <w:gridSpan w:val="3"/>
            <w:vAlign w:val="center"/>
          </w:tcPr>
          <w:p>
            <w:pPr>
              <w:pStyle w:val="18"/>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16</w:t>
            </w:r>
          </w:p>
        </w:tc>
        <w:tc>
          <w:tcPr>
            <w:tcW w:w="3751" w:type="dxa"/>
            <w:gridSpan w:val="3"/>
            <w:vAlign w:val="center"/>
          </w:tcPr>
          <w:p>
            <w:pPr>
              <w:pStyle w:val="18"/>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3"/>
            <w:vAlign w:val="center"/>
          </w:tcPr>
          <w:p>
            <w:pPr>
              <w:pStyle w:val="1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jc w:val="center"/>
        <w:rPr>
          <w:rFonts w:hAnsi="宋体"/>
          <w:b/>
          <w:snapToGrid w:val="0"/>
          <w:sz w:val="36"/>
          <w:szCs w:val="36"/>
        </w:rPr>
      </w:pPr>
    </w:p>
    <w:p>
      <w:pPr>
        <w:pStyle w:val="18"/>
        <w:spacing w:line="360" w:lineRule="auto"/>
        <w:rPr>
          <w:rFonts w:ascii="宋体" w:hAnsi="宋体" w:cs="宋体"/>
          <w:b/>
          <w:snapToGrid w:val="0"/>
          <w:kern w:val="0"/>
          <w:sz w:val="28"/>
          <w:szCs w:val="28"/>
        </w:rPr>
      </w:pPr>
    </w:p>
    <w:p>
      <w:pPr>
        <w:pStyle w:val="18"/>
        <w:spacing w:line="360" w:lineRule="auto"/>
        <w:jc w:val="center"/>
        <w:rPr>
          <w:rFonts w:hAnsi="宋体" w:cs="宋体"/>
          <w:b/>
          <w:snapToGrid w:val="0"/>
          <w:sz w:val="32"/>
          <w:szCs w:val="32"/>
        </w:rPr>
      </w:pPr>
      <w:r>
        <w:rPr>
          <w:rFonts w:hint="eastAsia" w:ascii="宋体" w:hAnsi="宋体" w:cs="宋体"/>
          <w:b/>
          <w:snapToGrid w:val="0"/>
          <w:kern w:val="0"/>
          <w:sz w:val="32"/>
          <w:szCs w:val="32"/>
        </w:rPr>
        <w:t>二、报价一览表</w:t>
      </w:r>
    </w:p>
    <w:p>
      <w:pPr>
        <w:pStyle w:val="18"/>
        <w:spacing w:line="360" w:lineRule="auto"/>
        <w:jc w:val="center"/>
        <w:rPr>
          <w:rFonts w:hAnsi="宋体" w:cs="宋体"/>
          <w:b/>
          <w:snapToGrid w:val="0"/>
          <w:szCs w:val="24"/>
        </w:rPr>
      </w:pPr>
    </w:p>
    <w:p>
      <w:pPr>
        <w:spacing w:before="50" w:after="156" w:afterLines="50" w:line="360" w:lineRule="auto"/>
        <w:contextualSpacing/>
        <w:jc w:val="left"/>
        <w:rPr>
          <w:rFonts w:ascii="宋体" w:hAnsi="宋体" w:cs="宋体"/>
          <w:sz w:val="24"/>
          <w:szCs w:val="24"/>
        </w:rPr>
      </w:pPr>
      <w:r>
        <w:rPr>
          <w:rFonts w:hint="eastAsia" w:ascii="宋体" w:hAnsi="宋体" w:eastAsia="宋体" w:cs="宋体"/>
          <w:sz w:val="24"/>
          <w:szCs w:val="24"/>
        </w:rPr>
        <w:t>项目编号：</w:t>
      </w:r>
    </w:p>
    <w:p>
      <w:pPr>
        <w:spacing w:line="360" w:lineRule="auto"/>
        <w:contextualSpacing/>
        <w:rPr>
          <w:rFonts w:ascii="宋体" w:hAnsi="宋体" w:cs="宋体"/>
          <w:sz w:val="24"/>
          <w:szCs w:val="24"/>
        </w:rPr>
      </w:pPr>
      <w:r>
        <w:rPr>
          <w:rFonts w:hint="eastAsia" w:ascii="宋体" w:hAnsi="宋体" w:eastAsia="宋体" w:cs="宋体"/>
          <w:sz w:val="24"/>
          <w:szCs w:val="24"/>
        </w:rPr>
        <w:t>项目名称：                      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r>
              <w:rPr>
                <w:rFonts w:hint="eastAsia"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供应商名称：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日期：    年    月    日</w:t>
      </w:r>
    </w:p>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注：1、服务期指完成该项目的最终时间（日历天）。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eastAsia="宋体" w:cs="宋体"/>
          <w:sz w:val="24"/>
          <w:szCs w:val="24"/>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rPr>
          <w:rFonts w:ascii="宋体" w:hAnsi="宋体" w:eastAsia="宋体" w:cs="宋体"/>
          <w:b/>
          <w:bCs/>
          <w:sz w:val="28"/>
          <w:szCs w:val="28"/>
          <w:lang w:val="zh-CN"/>
        </w:rPr>
      </w:pPr>
    </w:p>
    <w:p>
      <w:pPr>
        <w:jc w:val="center"/>
        <w:rPr>
          <w:rFonts w:ascii="宋体" w:hAnsi="宋体" w:eastAsia="宋体" w:cs="宋体"/>
          <w:b/>
          <w:bCs/>
          <w:sz w:val="28"/>
          <w:szCs w:val="28"/>
          <w:lang w:val="zh-CN"/>
        </w:rPr>
      </w:pPr>
    </w:p>
    <w:p>
      <w:pPr>
        <w:jc w:val="center"/>
        <w:rPr>
          <w:rFonts w:ascii="宋体" w:hAnsi="宋体" w:eastAsia="宋体" w:cs="宋体"/>
          <w:b/>
          <w:bCs/>
          <w:sz w:val="28"/>
          <w:szCs w:val="28"/>
          <w:lang w:val="zh-CN"/>
        </w:rPr>
      </w:pPr>
    </w:p>
    <w:p>
      <w:pPr>
        <w:jc w:val="center"/>
        <w:rPr>
          <w:rFonts w:ascii="宋体" w:hAnsi="宋体" w:eastAsia="宋体" w:cs="宋体"/>
          <w:b/>
          <w:bCs/>
          <w:sz w:val="28"/>
          <w:szCs w:val="28"/>
          <w:lang w:val="zh-CN"/>
        </w:rPr>
      </w:pPr>
    </w:p>
    <w:p>
      <w:pPr>
        <w:jc w:val="center"/>
        <w:rPr>
          <w:rFonts w:ascii="宋体" w:hAnsi="宋体" w:cs="宋体"/>
          <w:b/>
          <w:bCs/>
          <w:sz w:val="28"/>
          <w:szCs w:val="28"/>
          <w:lang w:val="zh-CN"/>
        </w:rPr>
      </w:pPr>
      <w:r>
        <w:rPr>
          <w:rFonts w:hint="eastAsia" w:ascii="宋体" w:hAnsi="宋体" w:eastAsia="宋体" w:cs="宋体"/>
          <w:b/>
          <w:bCs/>
          <w:sz w:val="28"/>
          <w:szCs w:val="28"/>
          <w:lang w:val="zh-CN"/>
        </w:rPr>
        <w:t>三、资格审查证明材料</w:t>
      </w: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jc w:val="center"/>
        <w:rPr>
          <w:rFonts w:ascii="宋体" w:hAnsi="宋体" w:cs="宋体"/>
          <w:b/>
          <w:snapToGrid w:val="0"/>
          <w:kern w:val="0"/>
          <w:szCs w:val="24"/>
        </w:rPr>
      </w:pPr>
    </w:p>
    <w:p>
      <w:pPr>
        <w:pStyle w:val="18"/>
        <w:spacing w:line="360" w:lineRule="auto"/>
        <w:rPr>
          <w:rFonts w:ascii="宋体" w:hAnsi="宋体" w:cs="宋体"/>
          <w:b/>
          <w:snapToGrid w:val="0"/>
          <w:kern w:val="0"/>
          <w:szCs w:val="24"/>
        </w:rPr>
      </w:pPr>
    </w:p>
    <w:p>
      <w:pPr>
        <w:pStyle w:val="18"/>
        <w:spacing w:line="360" w:lineRule="auto"/>
        <w:jc w:val="center"/>
        <w:rPr>
          <w:rFonts w:hAnsi="宋体" w:cs="宋体"/>
          <w:b/>
          <w:snapToGrid w:val="0"/>
          <w:sz w:val="32"/>
          <w:szCs w:val="32"/>
        </w:rPr>
      </w:pPr>
      <w:r>
        <w:rPr>
          <w:rFonts w:hint="eastAsia" w:ascii="宋体" w:hAnsi="宋体" w:cs="宋体"/>
          <w:b/>
          <w:snapToGrid w:val="0"/>
          <w:kern w:val="0"/>
          <w:sz w:val="32"/>
          <w:szCs w:val="32"/>
        </w:rPr>
        <w:t>3.1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襄城县政府采购中心</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_（项目名称、招标编号）采购的竞争性谈判公告及谈判邀请，_______（姓名和职务）被正式授权并代表供应商（供应商名称、地址）提交。</w:t>
      </w:r>
    </w:p>
    <w:p>
      <w:pPr>
        <w:pStyle w:val="18"/>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pPr>
        <w:pStyle w:val="18"/>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p>
    <w:p>
      <w:pPr>
        <w:adjustRightInd w:val="0"/>
        <w:spacing w:line="360" w:lineRule="auto"/>
        <w:ind w:firstLine="480" w:firstLineChars="200"/>
        <w:contextualSpacing/>
        <w:rPr>
          <w:rFonts w:ascii="宋体" w:hAnsi="宋体" w:cs="宋体"/>
          <w:snapToGrid w:val="0"/>
          <w:kern w:val="0"/>
          <w:sz w:val="24"/>
          <w:szCs w:val="24"/>
        </w:rPr>
      </w:pPr>
      <w:r>
        <w:rPr>
          <w:rFonts w:hint="eastAsia" w:ascii="宋体" w:hAnsi="宋体" w:eastAsia="宋体" w:cs="宋体"/>
          <w:i/>
          <w:snapToGrid w:val="0"/>
          <w:kern w:val="0"/>
          <w:sz w:val="24"/>
          <w:szCs w:val="24"/>
          <w:u w:val="single"/>
        </w:rPr>
        <w:t xml:space="preserve">(供应商名称)     </w:t>
      </w:r>
      <w:r>
        <w:rPr>
          <w:rFonts w:hint="eastAsia" w:ascii="宋体" w:hAnsi="宋体" w:eastAsia="宋体" w:cs="宋体"/>
          <w:snapToGrid w:val="0"/>
          <w:kern w:val="0"/>
          <w:sz w:val="24"/>
          <w:szCs w:val="24"/>
        </w:rPr>
        <w:t>正式授权</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代表我方全权处理有关本项目谈判响应的一切事宜。</w:t>
      </w:r>
    </w:p>
    <w:p>
      <w:pPr>
        <w:adjustRightInd w:val="0"/>
        <w:spacing w:line="360" w:lineRule="auto"/>
        <w:ind w:firstLine="480" w:firstLineChars="200"/>
        <w:contextualSpacing/>
        <w:rPr>
          <w:rFonts w:ascii="宋体" w:hAnsi="宋体" w:cs="宋体"/>
          <w:snapToGrid w:val="0"/>
          <w:kern w:val="0"/>
          <w:sz w:val="24"/>
          <w:szCs w:val="24"/>
        </w:rPr>
      </w:pPr>
      <w:r>
        <w:rPr>
          <w:rFonts w:hint="eastAsia" w:ascii="宋体" w:hAnsi="宋体" w:eastAsia="宋体" w:cs="宋体"/>
          <w:snapToGrid w:val="0"/>
          <w:kern w:val="0"/>
          <w:sz w:val="24"/>
          <w:szCs w:val="24"/>
        </w:rPr>
        <w:t>在此提交的响应文件，正本一份，副本一份，电子版文件一份。</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一、按谈判文件提供的全部货物与相关服务的响应总价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6"/>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6"/>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6"/>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6"/>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8"/>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8"/>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8"/>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8"/>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18"/>
        <w:spacing w:line="360" w:lineRule="auto"/>
        <w:ind w:firstLine="480" w:firstLineChars="200"/>
        <w:contextualSpacing/>
        <w:rPr>
          <w:rFonts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我方对在本函及响应文件中所作的所有承诺承担法律责任。</w:t>
      </w:r>
    </w:p>
    <w:p>
      <w:pPr>
        <w:pStyle w:val="18"/>
        <w:snapToGrid w:val="0"/>
        <w:spacing w:line="360" w:lineRule="auto"/>
        <w:rPr>
          <w:rFonts w:hAnsi="宋体" w:cs="宋体"/>
          <w:szCs w:val="24"/>
        </w:rPr>
      </w:pPr>
    </w:p>
    <w:p>
      <w:pPr>
        <w:pStyle w:val="18"/>
        <w:snapToGrid w:val="0"/>
        <w:spacing w:line="360" w:lineRule="auto"/>
        <w:rPr>
          <w:rFonts w:hAnsi="宋体" w:cs="宋体"/>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供应商法定代表人（单位负责人）或法定代表人（单位负责人）授权代表签字或盖章：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eastAsia="宋体" w:cs="宋体"/>
          <w:sz w:val="24"/>
          <w:szCs w:val="24"/>
        </w:rPr>
        <w:t>日期：    年    月    日</w:t>
      </w:r>
    </w:p>
    <w:p>
      <w:pPr>
        <w:jc w:val="center"/>
        <w:rPr>
          <w:rFonts w:ascii="宋体" w:hAnsi="宋体" w:eastAsia="宋体" w:cs="宋体"/>
          <w:b/>
          <w:bCs/>
          <w:sz w:val="32"/>
          <w:szCs w:val="32"/>
        </w:rPr>
      </w:pPr>
    </w:p>
    <w:p>
      <w:pPr>
        <w:jc w:val="center"/>
        <w:rPr>
          <w:rFonts w:ascii="宋体" w:hAnsi="宋体" w:cs="宋体"/>
          <w:b/>
          <w:bCs/>
          <w:sz w:val="32"/>
          <w:szCs w:val="32"/>
        </w:rPr>
      </w:pPr>
      <w:r>
        <w:rPr>
          <w:rFonts w:hint="eastAsia" w:ascii="宋体" w:hAnsi="宋体" w:eastAsia="宋体" w:cs="宋体"/>
          <w:b/>
          <w:bCs/>
          <w:sz w:val="32"/>
          <w:szCs w:val="32"/>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52"/>
        <w:spacing w:line="480" w:lineRule="auto"/>
        <w:ind w:firstLine="540" w:firstLineChars="225"/>
        <w:jc w:val="left"/>
        <w:rPr>
          <w:rFonts w:hAnsi="宋体" w:cs="宋体"/>
          <w:szCs w:val="24"/>
        </w:rPr>
      </w:pPr>
      <w:r>
        <w:rPr>
          <w:rFonts w:hint="eastAsia" w:hAnsi="宋体" w:eastAsia="宋体" w:cs="宋体"/>
          <w:szCs w:val="24"/>
        </w:rPr>
        <w:t>单位名称：</w:t>
      </w:r>
    </w:p>
    <w:p>
      <w:pPr>
        <w:pStyle w:val="52"/>
        <w:spacing w:line="480" w:lineRule="auto"/>
        <w:ind w:firstLine="540" w:firstLineChars="225"/>
        <w:jc w:val="left"/>
        <w:rPr>
          <w:rFonts w:hAnsi="宋体" w:cs="宋体"/>
          <w:szCs w:val="24"/>
        </w:rPr>
      </w:pPr>
      <w:r>
        <w:rPr>
          <w:rFonts w:hint="eastAsia" w:hAnsi="宋体" w:eastAsia="宋体" w:cs="宋体"/>
          <w:szCs w:val="24"/>
        </w:rPr>
        <w:t>地址：</w:t>
      </w:r>
    </w:p>
    <w:p>
      <w:pPr>
        <w:pStyle w:val="52"/>
        <w:spacing w:line="480" w:lineRule="auto"/>
        <w:ind w:firstLine="540" w:firstLineChars="225"/>
        <w:jc w:val="left"/>
        <w:rPr>
          <w:rFonts w:hAnsi="宋体" w:cs="宋体"/>
          <w:szCs w:val="24"/>
        </w:rPr>
      </w:pPr>
      <w:r>
        <w:rPr>
          <w:rFonts w:hint="eastAsia" w:hAnsi="宋体" w:eastAsia="宋体" w:cs="宋体"/>
          <w:szCs w:val="24"/>
        </w:rPr>
        <w:t xml:space="preserve">姓名：       性别：     年龄：     职务：        </w:t>
      </w:r>
    </w:p>
    <w:p>
      <w:pPr>
        <w:pStyle w:val="52"/>
        <w:spacing w:line="480" w:lineRule="auto"/>
        <w:ind w:firstLine="540" w:firstLineChars="225"/>
        <w:jc w:val="left"/>
        <w:rPr>
          <w:rFonts w:hAnsi="宋体" w:cs="宋体"/>
          <w:szCs w:val="24"/>
        </w:rPr>
      </w:pPr>
      <w:r>
        <w:rPr>
          <w:rFonts w:hint="eastAsia" w:hAnsi="宋体" w:eastAsia="宋体" w:cs="宋体"/>
          <w:szCs w:val="24"/>
        </w:rPr>
        <w:t>本人系</w:t>
      </w:r>
      <w:r>
        <w:rPr>
          <w:rFonts w:hint="eastAsia" w:hAnsi="宋体" w:eastAsia="宋体" w:cs="宋体"/>
          <w:i/>
          <w:snapToGrid w:val="0"/>
          <w:szCs w:val="24"/>
          <w:u w:val="single"/>
        </w:rPr>
        <w:t xml:space="preserve">供应商名称  </w:t>
      </w:r>
      <w:r>
        <w:rPr>
          <w:rFonts w:hint="eastAsia" w:hAnsi="宋体" w:eastAsia="宋体" w:cs="宋体"/>
          <w:szCs w:val="24"/>
        </w:rPr>
        <w:t>的法定代表人（单位负责人）。就参加贵方招标编号为</w:t>
      </w:r>
      <w:r>
        <w:rPr>
          <w:rFonts w:hint="eastAsia" w:hAnsi="宋体" w:eastAsia="宋体" w:cs="宋体"/>
          <w:i/>
          <w:szCs w:val="24"/>
          <w:u w:val="single"/>
        </w:rPr>
        <w:t xml:space="preserve">项目编号 </w:t>
      </w:r>
      <w:r>
        <w:rPr>
          <w:rFonts w:hint="eastAsia" w:hAnsi="宋体" w:eastAsia="宋体" w:cs="宋体"/>
          <w:szCs w:val="24"/>
        </w:rPr>
        <w:t>的</w:t>
      </w:r>
      <w:r>
        <w:rPr>
          <w:rFonts w:hint="eastAsia" w:hAnsi="宋体" w:eastAsia="宋体" w:cs="宋体"/>
          <w:i/>
          <w:szCs w:val="24"/>
          <w:u w:val="single"/>
        </w:rPr>
        <w:t xml:space="preserve">项目名称 </w:t>
      </w:r>
      <w:r>
        <w:rPr>
          <w:rFonts w:hint="eastAsia" w:hAnsi="宋体" w:eastAsia="宋体" w:cs="宋体"/>
          <w:szCs w:val="24"/>
        </w:rPr>
        <w:t>竞争性谈判项目的响应报价，签署上述项目的响应文件及合同的执行、完成、服务和保修，签署合同和处理与之有关的一切事务。</w:t>
      </w:r>
    </w:p>
    <w:p>
      <w:pPr>
        <w:pStyle w:val="52"/>
        <w:spacing w:line="480" w:lineRule="auto"/>
        <w:ind w:firstLine="540" w:firstLineChars="225"/>
        <w:jc w:val="left"/>
        <w:rPr>
          <w:rFonts w:hAnsi="宋体" w:cs="宋体"/>
          <w:szCs w:val="24"/>
        </w:rPr>
      </w:pPr>
      <w:r>
        <w:rPr>
          <w:rFonts w:hint="eastAsia" w:hAnsi="宋体" w:eastAsia="宋体" w:cs="宋体"/>
          <w:szCs w:val="24"/>
        </w:rPr>
        <w:t>特此证明。</w:t>
      </w:r>
    </w:p>
    <w:p>
      <w:pPr>
        <w:pStyle w:val="52"/>
        <w:spacing w:line="480" w:lineRule="auto"/>
        <w:ind w:firstLine="540" w:firstLineChars="225"/>
        <w:jc w:val="left"/>
        <w:rPr>
          <w:rFonts w:hAnsi="宋体" w:cs="宋体"/>
          <w:szCs w:val="24"/>
        </w:rPr>
      </w:pPr>
    </w:p>
    <w:p>
      <w:pPr>
        <w:pStyle w:val="52"/>
        <w:spacing w:line="480" w:lineRule="auto"/>
        <w:ind w:firstLine="540" w:firstLineChars="225"/>
        <w:jc w:val="left"/>
        <w:rPr>
          <w:rFonts w:hAnsi="宋体" w:cs="宋体"/>
          <w:szCs w:val="24"/>
        </w:rPr>
      </w:pPr>
    </w:p>
    <w:p>
      <w:pPr>
        <w:pStyle w:val="52"/>
        <w:spacing w:line="480" w:lineRule="auto"/>
        <w:ind w:left="-538" w:leftChars="-256" w:firstLine="616" w:firstLineChars="257"/>
        <w:jc w:val="center"/>
        <w:rPr>
          <w:rFonts w:hAnsi="宋体" w:cs="宋体"/>
          <w:bCs/>
          <w:szCs w:val="24"/>
        </w:rPr>
      </w:pPr>
      <w:r>
        <w:rPr>
          <w:rFonts w:hint="eastAsia" w:hAnsi="宋体" w:eastAsia="宋体" w:cs="宋体"/>
          <w:bCs/>
          <w:szCs w:val="24"/>
        </w:rPr>
        <w:t>【此处请粘贴法定代表人（单位负责人）身份证复印件，需清晰反映身份证有效期限】</w:t>
      </w:r>
    </w:p>
    <w:p>
      <w:pPr>
        <w:pStyle w:val="52"/>
        <w:spacing w:line="480" w:lineRule="auto"/>
        <w:ind w:left="-538" w:leftChars="-256" w:firstLine="616" w:firstLineChars="257"/>
        <w:jc w:val="center"/>
        <w:rPr>
          <w:rFonts w:hAnsi="宋体" w:cs="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4500" w:firstLineChars="1875"/>
        <w:rPr>
          <w:rFonts w:ascii="宋体" w:hAnsi="宋体" w:cs="宋体"/>
          <w:sz w:val="24"/>
          <w:szCs w:val="24"/>
          <w:u w:val="single"/>
        </w:rPr>
      </w:pPr>
      <w:r>
        <w:rPr>
          <w:rFonts w:hint="eastAsia" w:ascii="宋体" w:hAnsi="宋体" w:eastAsia="宋体" w:cs="宋体"/>
          <w:sz w:val="24"/>
          <w:szCs w:val="24"/>
        </w:rPr>
        <w:t>供应商名称（并加盖公章）：</w:t>
      </w:r>
    </w:p>
    <w:p>
      <w:pPr>
        <w:pStyle w:val="55"/>
        <w:spacing w:before="60" w:line="480" w:lineRule="auto"/>
        <w:ind w:firstLine="4500" w:firstLineChars="1875"/>
        <w:rPr>
          <w:rFonts w:ascii="宋体" w:hAnsi="宋体" w:cs="宋体"/>
          <w:szCs w:val="24"/>
        </w:rPr>
      </w:pPr>
      <w:r>
        <w:rPr>
          <w:rFonts w:hint="eastAsia" w:ascii="宋体" w:hAnsi="宋体" w:cs="宋体"/>
          <w:szCs w:val="24"/>
        </w:rPr>
        <w:t>签署日期：   年   月  日</w:t>
      </w:r>
    </w:p>
    <w:p>
      <w:pPr>
        <w:pStyle w:val="54"/>
        <w:spacing w:line="480" w:lineRule="auto"/>
        <w:rPr>
          <w:rFonts w:ascii="宋体" w:hAnsi="宋体" w:cs="宋体"/>
          <w:szCs w:val="24"/>
        </w:rPr>
      </w:pPr>
    </w:p>
    <w:p>
      <w:pPr>
        <w:rPr>
          <w:rFonts w:ascii="宋体" w:hAnsi="宋体" w:cs="宋体"/>
          <w:sz w:val="24"/>
          <w:szCs w:val="24"/>
        </w:rPr>
      </w:pPr>
    </w:p>
    <w:p>
      <w:pPr>
        <w:spacing w:line="320" w:lineRule="exact"/>
        <w:ind w:firstLine="480" w:firstLineChars="200"/>
        <w:rPr>
          <w:rFonts w:ascii="宋体" w:hAnsi="宋体" w:eastAsia="宋体" w:cs="宋体"/>
          <w:bCs/>
          <w:kern w:val="12"/>
          <w:sz w:val="24"/>
          <w:szCs w:val="24"/>
        </w:rPr>
      </w:pPr>
      <w:r>
        <w:rPr>
          <w:rFonts w:hint="eastAsia" w:ascii="宋体" w:hAnsi="宋体" w:eastAsia="宋体" w:cs="宋体"/>
          <w:bCs/>
          <w:kern w:val="12"/>
          <w:sz w:val="24"/>
          <w:szCs w:val="24"/>
        </w:rPr>
        <w:t>说明：法定代表人参加本竞争性谈判项目响应的，仅须出具此证明书。</w:t>
      </w:r>
    </w:p>
    <w:p>
      <w:pPr>
        <w:spacing w:line="320" w:lineRule="exact"/>
        <w:ind w:firstLine="1200" w:firstLineChars="500"/>
        <w:rPr>
          <w:rFonts w:ascii="宋体" w:hAnsi="宋体" w:cs="宋体"/>
          <w:bCs/>
          <w:kern w:val="12"/>
          <w:sz w:val="24"/>
          <w:szCs w:val="24"/>
        </w:rPr>
      </w:pPr>
    </w:p>
    <w:p>
      <w:pPr>
        <w:spacing w:line="480" w:lineRule="exact"/>
        <w:jc w:val="center"/>
        <w:rPr>
          <w:rFonts w:ascii="宋体" w:hAnsi="宋体" w:cs="宋体"/>
          <w:b/>
          <w:bCs/>
          <w:sz w:val="24"/>
          <w:szCs w:val="24"/>
        </w:rPr>
      </w:pPr>
    </w:p>
    <w:p>
      <w:pPr>
        <w:jc w:val="center"/>
        <w:rPr>
          <w:rFonts w:ascii="宋体" w:hAnsi="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32"/>
          <w:szCs w:val="32"/>
        </w:rPr>
        <w:t>3.3 法定代表人（单位负责人）授权书</w:t>
      </w:r>
    </w:p>
    <w:p>
      <w:pPr>
        <w:spacing w:line="480" w:lineRule="exact"/>
        <w:jc w:val="center"/>
        <w:rPr>
          <w:rFonts w:ascii="宋体" w:hAnsi="宋体" w:cs="宋体"/>
          <w:b/>
          <w:bCs/>
          <w:sz w:val="24"/>
          <w:szCs w:val="24"/>
        </w:rPr>
      </w:pP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 xml:space="preserve"> 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供应商名称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ascii="宋体" w:hAnsi="宋体" w:cs="宋体"/>
          <w:sz w:val="24"/>
          <w:szCs w:val="24"/>
        </w:rPr>
      </w:pPr>
      <w:r>
        <w:rPr>
          <w:rFonts w:hint="eastAsia" w:ascii="宋体" w:hAnsi="宋体" w:eastAsia="宋体" w:cs="宋体"/>
          <w:sz w:val="24"/>
          <w:szCs w:val="24"/>
        </w:rPr>
        <w:t>法定代表人（单位负责人）：              （签字或加盖名章）</w:t>
      </w:r>
    </w:p>
    <w:p>
      <w:pPr>
        <w:spacing w:line="480" w:lineRule="auto"/>
        <w:ind w:firstLine="480" w:firstLineChars="200"/>
        <w:rPr>
          <w:rFonts w:ascii="宋体" w:hAnsi="宋体" w:cs="宋体"/>
          <w:sz w:val="24"/>
          <w:szCs w:val="24"/>
        </w:rPr>
      </w:pPr>
      <w:r>
        <w:rPr>
          <w:rFonts w:hint="eastAsia" w:ascii="宋体" w:hAnsi="宋体" w:eastAsia="宋体" w:cs="宋体"/>
          <w:sz w:val="24"/>
          <w:szCs w:val="24"/>
        </w:rPr>
        <w:t>法定代表人（单位负责人）授权代表：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ascii="宋体" w:hAnsi="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sz w:val="24"/>
                <w:szCs w:val="24"/>
              </w:rPr>
            </w:pPr>
            <w:r>
              <w:rPr>
                <w:rFonts w:hint="eastAsia" w:ascii="宋体" w:hAnsi="宋体" w:eastAsia="宋体" w:cs="宋体"/>
                <w:sz w:val="24"/>
                <w:szCs w:val="24"/>
              </w:rPr>
              <w:t>法定代表人（单位负责人）授权代表身份证</w:t>
            </w:r>
          </w:p>
          <w:p>
            <w:pPr>
              <w:jc w:val="center"/>
              <w:rPr>
                <w:rFonts w:ascii="宋体" w:hAnsi="宋体" w:cs="宋体"/>
                <w:sz w:val="24"/>
                <w:szCs w:val="24"/>
              </w:rPr>
            </w:pPr>
            <w:r>
              <w:rPr>
                <w:rFonts w:hint="eastAsia" w:ascii="宋体" w:hAnsi="宋体" w:eastAsia="宋体" w:cs="宋体"/>
                <w:sz w:val="24"/>
                <w:szCs w:val="24"/>
              </w:rPr>
              <w:t>（正面）</w:t>
            </w:r>
          </w:p>
        </w:tc>
        <w:tc>
          <w:tcPr>
            <w:tcW w:w="4492" w:type="dxa"/>
            <w:gridSpan w:val="2"/>
            <w:vAlign w:val="center"/>
          </w:tcPr>
          <w:p>
            <w:pPr>
              <w:jc w:val="center"/>
              <w:rPr>
                <w:rFonts w:ascii="宋体" w:hAnsi="宋体" w:cs="宋体"/>
                <w:sz w:val="24"/>
                <w:szCs w:val="24"/>
              </w:rPr>
            </w:pPr>
            <w:r>
              <w:rPr>
                <w:rFonts w:hint="eastAsia" w:ascii="宋体" w:hAnsi="宋体" w:eastAsia="宋体" w:cs="宋体"/>
                <w:sz w:val="24"/>
                <w:szCs w:val="24"/>
              </w:rPr>
              <w:t>法定代表人（单位负责人）授权代表身份证</w:t>
            </w:r>
          </w:p>
          <w:p>
            <w:pPr>
              <w:jc w:val="center"/>
              <w:rPr>
                <w:rFonts w:ascii="宋体" w:hAnsi="宋体" w:cs="宋体"/>
                <w:sz w:val="24"/>
                <w:szCs w:val="24"/>
              </w:rPr>
            </w:pPr>
            <w:r>
              <w:rPr>
                <w:rFonts w:hint="eastAsia" w:ascii="宋体" w:hAnsi="宋体" w:eastAsia="宋体" w:cs="宋体"/>
                <w:sz w:val="24"/>
                <w:szCs w:val="24"/>
              </w:rPr>
              <w:t>（反面）</w:t>
            </w:r>
          </w:p>
        </w:tc>
      </w:tr>
    </w:tbl>
    <w:p>
      <w:pPr>
        <w:spacing w:line="320" w:lineRule="exact"/>
        <w:ind w:left="2" w:firstLine="357" w:firstLineChars="149"/>
        <w:rPr>
          <w:rFonts w:ascii="宋体" w:hAnsi="宋体" w:cs="宋体"/>
          <w:sz w:val="24"/>
          <w:szCs w:val="24"/>
        </w:rPr>
      </w:pPr>
    </w:p>
    <w:p>
      <w:pPr>
        <w:rPr>
          <w:rFonts w:ascii="宋体" w:hAnsi="宋体" w:cs="宋体"/>
          <w:b/>
          <w:bCs/>
          <w:sz w:val="24"/>
          <w:szCs w:val="24"/>
        </w:rPr>
      </w:pPr>
      <w:r>
        <w:rPr>
          <w:rFonts w:hint="eastAsia" w:ascii="宋体" w:hAnsi="宋体" w:eastAsia="宋体" w:cs="宋体"/>
          <w:b/>
          <w:bCs/>
          <w:sz w:val="24"/>
          <w:szCs w:val="24"/>
        </w:rPr>
        <w:br w:type="page"/>
      </w:r>
    </w:p>
    <w:p>
      <w:pPr>
        <w:widowControl/>
        <w:spacing w:before="100" w:beforeAutospacing="1" w:after="100" w:afterAutospacing="1" w:line="360" w:lineRule="auto"/>
        <w:jc w:val="center"/>
        <w:rPr>
          <w:rFonts w:ascii="宋体" w:hAnsi="宋体" w:cs="宋体"/>
          <w:b/>
          <w:bCs/>
          <w:sz w:val="32"/>
          <w:szCs w:val="32"/>
        </w:rPr>
      </w:pPr>
      <w:r>
        <w:rPr>
          <w:rFonts w:hint="eastAsia" w:ascii="宋体" w:hAnsi="宋体" w:eastAsia="宋体" w:cs="宋体"/>
          <w:b/>
          <w:bCs/>
          <w:sz w:val="32"/>
          <w:szCs w:val="32"/>
        </w:rPr>
        <w:t>3.4 没有重大违法记录的声明</w:t>
      </w:r>
    </w:p>
    <w:p>
      <w:pPr>
        <w:spacing w:before="156" w:beforeLines="50" w:after="156" w:afterLines="50"/>
        <w:jc w:val="center"/>
        <w:rPr>
          <w:rFonts w:ascii="宋体" w:hAnsi="宋体" w:cs="宋体"/>
          <w:kern w:val="0"/>
          <w:sz w:val="24"/>
          <w:szCs w:val="24"/>
        </w:rPr>
      </w:pPr>
      <w:r>
        <w:rPr>
          <w:rFonts w:hint="eastAsia" w:ascii="宋体" w:hAnsi="宋体" w:eastAsia="宋体" w:cs="宋体"/>
          <w:kern w:val="0"/>
          <w:sz w:val="24"/>
          <w:szCs w:val="24"/>
        </w:rPr>
        <w:t>声　   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eastAsia="宋体" w:cs="宋体"/>
          <w:sz w:val="24"/>
          <w:szCs w:val="24"/>
          <w:lang w:val="zh-CN"/>
        </w:rPr>
        <w:t>特此声明。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eastAsia="宋体" w:cs="宋体"/>
          <w:sz w:val="24"/>
          <w:szCs w:val="24"/>
          <w:lang w:val="zh-CN"/>
        </w:rPr>
        <w:t>单位名称（盖章）：</w:t>
      </w:r>
    </w:p>
    <w:p>
      <w:pPr>
        <w:spacing w:before="156" w:beforeLines="50" w:after="156" w:afterLines="50" w:line="360" w:lineRule="auto"/>
        <w:ind w:right="420" w:firstLine="4560" w:firstLineChars="1900"/>
        <w:rPr>
          <w:rFonts w:ascii="宋体" w:hAnsi="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156" w:beforeLines="50" w:after="156" w:afterLines="50" w:line="360" w:lineRule="auto"/>
        <w:ind w:right="420"/>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32"/>
          <w:szCs w:val="32"/>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3.5 投标承诺函</w:t>
      </w:r>
    </w:p>
    <w:p>
      <w:pPr>
        <w:autoSpaceDE w:val="0"/>
        <w:autoSpaceDN w:val="0"/>
        <w:snapToGrid w:val="0"/>
        <w:spacing w:line="360" w:lineRule="auto"/>
        <w:jc w:val="center"/>
        <w:rPr>
          <w:rFonts w:ascii="宋体" w:hAnsi="宋体"/>
          <w:b/>
          <w:bCs/>
          <w:color w:val="000000"/>
          <w:sz w:val="24"/>
          <w:szCs w:val="24"/>
        </w:rPr>
      </w:pP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襄城县政府采购中心</w:t>
      </w:r>
      <w:r>
        <w:rPr>
          <w:rFonts w:ascii="宋体" w:hAnsi="宋体" w:eastAsia="宋体" w:cs="宋体"/>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color w:val="000000"/>
          <w:sz w:val="24"/>
          <w:szCs w:val="24"/>
          <w:u w:val="single"/>
        </w:rPr>
      </w:pPr>
    </w:p>
    <w:p>
      <w:pPr>
        <w:rPr>
          <w:color w:val="000000"/>
          <w:sz w:val="24"/>
          <w:szCs w:val="24"/>
          <w:u w:val="single"/>
        </w:rPr>
      </w:pP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投标人名称（盖章）：　　　　　　　　　</w:t>
      </w: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日　  期：      年    月    日</w:t>
      </w: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outlineLvl w:val="0"/>
        <w:rPr>
          <w:rFonts w:ascii="宋体" w:hAnsi="宋体" w:cs="宋体"/>
          <w:sz w:val="24"/>
          <w:szCs w:val="24"/>
          <w:lang w:val="zh-CN"/>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eastAsia="宋体" w:cs="宋体"/>
          <w:b/>
          <w:bCs/>
          <w:sz w:val="32"/>
          <w:szCs w:val="32"/>
        </w:rPr>
        <w:t xml:space="preserve">3.6 其他资格证书或材料 </w:t>
      </w:r>
    </w:p>
    <w:p>
      <w:pPr>
        <w:autoSpaceDE w:val="0"/>
        <w:autoSpaceDN w:val="0"/>
        <w:adjustRightInd w:val="0"/>
        <w:spacing w:line="360" w:lineRule="auto"/>
        <w:outlineLvl w:val="0"/>
        <w:rPr>
          <w:rFonts w:ascii="宋体" w:hAnsi="宋体" w:cs="宋体"/>
          <w:b/>
          <w:snapToGrid w:val="0"/>
          <w:kern w:val="0"/>
          <w:sz w:val="24"/>
          <w:szCs w:val="24"/>
        </w:rPr>
      </w:pPr>
    </w:p>
    <w:p>
      <w:pPr>
        <w:autoSpaceDE w:val="0"/>
        <w:autoSpaceDN w:val="0"/>
        <w:adjustRightInd w:val="0"/>
        <w:spacing w:line="360" w:lineRule="auto"/>
        <w:jc w:val="center"/>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cs="宋体"/>
          <w:b/>
          <w:snapToGrid w:val="0"/>
          <w:kern w:val="0"/>
          <w:sz w:val="32"/>
          <w:szCs w:val="32"/>
        </w:rPr>
      </w:pPr>
      <w:r>
        <w:rPr>
          <w:rFonts w:hint="eastAsia" w:ascii="宋体" w:hAnsi="宋体" w:eastAsia="宋体" w:cs="宋体"/>
          <w:b/>
          <w:bCs/>
          <w:sz w:val="32"/>
          <w:szCs w:val="32"/>
          <w:lang w:val="zh-CN"/>
        </w:rPr>
        <w:t>四、符合性审查证明材料</w:t>
      </w:r>
    </w:p>
    <w:p>
      <w:pPr>
        <w:autoSpaceDE w:val="0"/>
        <w:autoSpaceDN w:val="0"/>
        <w:adjustRightInd w:val="0"/>
        <w:spacing w:line="360" w:lineRule="auto"/>
        <w:jc w:val="center"/>
        <w:outlineLvl w:val="0"/>
        <w:rPr>
          <w:rFonts w:ascii="宋体" w:hAnsi="宋体" w:cs="宋体"/>
          <w:sz w:val="24"/>
          <w:szCs w:val="24"/>
          <w:lang w:val="zh-CN"/>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eastAsia="宋体" w:cs="宋体"/>
          <w:b/>
          <w:bCs/>
          <w:sz w:val="32"/>
          <w:szCs w:val="32"/>
        </w:rPr>
        <w:t>4.1 技术方案（实施方案）</w:t>
      </w:r>
    </w:p>
    <w:p>
      <w:pPr>
        <w:snapToGrid w:val="0"/>
        <w:spacing w:line="360" w:lineRule="auto"/>
        <w:jc w:val="center"/>
        <w:rPr>
          <w:rFonts w:ascii="宋体" w:hAnsi="宋体" w:cs="宋体"/>
          <w:b/>
          <w:snapToGrid w:val="0"/>
          <w:kern w:val="0"/>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eastAsia="宋体" w:cs="宋体"/>
          <w:sz w:val="24"/>
          <w:szCs w:val="24"/>
          <w:lang w:val="zh-CN"/>
        </w:rPr>
        <w:t>（供应商根据谈判文件要求自行编制）</w:t>
      </w:r>
    </w:p>
    <w:p>
      <w:pPr>
        <w:snapToGrid w:val="0"/>
        <w:spacing w:line="360" w:lineRule="auto"/>
        <w:jc w:val="center"/>
        <w:rPr>
          <w:rFonts w:ascii="宋体" w:hAnsi="宋体" w:cs="宋体"/>
          <w:b/>
          <w:snapToGrid w:val="0"/>
          <w:kern w:val="0"/>
          <w:sz w:val="24"/>
          <w:szCs w:val="24"/>
        </w:rPr>
      </w:pPr>
    </w:p>
    <w:p>
      <w:pPr>
        <w:snapToGrid w:val="0"/>
        <w:spacing w:line="360" w:lineRule="auto"/>
        <w:jc w:val="center"/>
        <w:rPr>
          <w:rFonts w:ascii="宋体" w:hAnsi="宋体" w:cs="宋体"/>
          <w:b/>
          <w:snapToGrid w:val="0"/>
          <w:kern w:val="0"/>
          <w:sz w:val="24"/>
          <w:szCs w:val="24"/>
        </w:rPr>
      </w:pPr>
    </w:p>
    <w:p>
      <w:pPr>
        <w:snapToGrid w:val="0"/>
        <w:spacing w:line="360" w:lineRule="auto"/>
        <w:jc w:val="center"/>
        <w:rPr>
          <w:rFonts w:ascii="宋体" w:hAnsi="宋体" w:cs="宋体"/>
          <w:b/>
          <w:snapToGrid w:val="0"/>
          <w:kern w:val="0"/>
          <w:sz w:val="24"/>
          <w:szCs w:val="24"/>
        </w:rPr>
      </w:pPr>
    </w:p>
    <w:p>
      <w:pPr>
        <w:snapToGrid w:val="0"/>
        <w:spacing w:line="360" w:lineRule="auto"/>
        <w:jc w:val="center"/>
        <w:rPr>
          <w:rFonts w:ascii="宋体" w:hAnsi="宋体" w:cs="宋体"/>
          <w:b/>
          <w:snapToGrid w:val="0"/>
          <w:kern w:val="0"/>
          <w:sz w:val="24"/>
          <w:szCs w:val="24"/>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eastAsia="宋体" w:cs="宋体"/>
          <w:b/>
          <w:bCs/>
          <w:sz w:val="32"/>
          <w:szCs w:val="32"/>
        </w:rPr>
        <w:t>4.2业绩情况表</w:t>
      </w:r>
    </w:p>
    <w:p>
      <w:pPr>
        <w:autoSpaceDE w:val="0"/>
        <w:autoSpaceDN w:val="0"/>
        <w:adjustRightInd w:val="0"/>
        <w:spacing w:line="360" w:lineRule="auto"/>
        <w:jc w:val="center"/>
        <w:outlineLvl w:val="0"/>
        <w:rPr>
          <w:rFonts w:ascii="宋体" w:hAnsi="宋体" w:cs="宋体"/>
          <w:b/>
          <w:bCs/>
          <w:sz w:val="24"/>
          <w:szCs w:val="24"/>
        </w:rPr>
      </w:pPr>
    </w:p>
    <w:p>
      <w:pPr>
        <w:spacing w:before="50" w:after="156" w:afterLines="50" w:line="360" w:lineRule="auto"/>
        <w:contextualSpacing/>
        <w:jc w:val="left"/>
        <w:rPr>
          <w:rFonts w:ascii="宋体" w:hAnsi="宋体" w:cs="宋体"/>
          <w:sz w:val="24"/>
          <w:szCs w:val="24"/>
        </w:rPr>
      </w:pPr>
      <w:r>
        <w:rPr>
          <w:rFonts w:hint="eastAsia" w:ascii="宋体" w:hAnsi="宋体" w:eastAsia="宋体" w:cs="宋体"/>
          <w:sz w:val="24"/>
          <w:szCs w:val="24"/>
        </w:rPr>
        <w:t>项目编号：</w:t>
      </w:r>
    </w:p>
    <w:p>
      <w:pPr>
        <w:snapToGrid w:val="0"/>
        <w:spacing w:line="360" w:lineRule="auto"/>
        <w:rPr>
          <w:rFonts w:ascii="宋体" w:hAnsi="宋体" w:cs="宋体"/>
          <w:b/>
          <w:snapToGrid w:val="0"/>
          <w:kern w:val="0"/>
          <w:sz w:val="24"/>
          <w:szCs w:val="24"/>
        </w:rPr>
      </w:pPr>
      <w:r>
        <w:rPr>
          <w:rFonts w:hint="eastAsia" w:ascii="宋体" w:hAnsi="宋体" w:eastAsia="宋体" w:cs="宋体"/>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12"/>
              <w:jc w:val="center"/>
              <w:rPr>
                <w:rFonts w:ascii="宋体" w:hAnsi="宋体" w:eastAsia="宋体" w:cs="宋体"/>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12"/>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12"/>
              <w:spacing w:line="360" w:lineRule="auto"/>
              <w:rPr>
                <w:rFonts w:ascii="宋体" w:hAnsi="宋体" w:eastAsia="宋体" w:cs="宋体"/>
                <w:sz w:val="24"/>
                <w:szCs w:val="24"/>
              </w:rPr>
            </w:pPr>
          </w:p>
        </w:tc>
        <w:tc>
          <w:tcPr>
            <w:tcW w:w="3579" w:type="dxa"/>
            <w:vAlign w:val="center"/>
          </w:tcPr>
          <w:p>
            <w:pPr>
              <w:pStyle w:val="12"/>
              <w:spacing w:line="360" w:lineRule="auto"/>
              <w:rPr>
                <w:rFonts w:ascii="宋体" w:hAnsi="宋体" w:eastAsia="宋体" w:cs="宋体"/>
                <w:sz w:val="24"/>
                <w:szCs w:val="24"/>
              </w:rPr>
            </w:pPr>
          </w:p>
        </w:tc>
        <w:tc>
          <w:tcPr>
            <w:tcW w:w="1440" w:type="dxa"/>
            <w:vAlign w:val="center"/>
          </w:tcPr>
          <w:p>
            <w:pPr>
              <w:pStyle w:val="12"/>
              <w:spacing w:line="360" w:lineRule="auto"/>
              <w:rPr>
                <w:rFonts w:ascii="宋体" w:hAnsi="宋体" w:eastAsia="宋体" w:cs="宋体"/>
                <w:sz w:val="24"/>
                <w:szCs w:val="24"/>
              </w:rPr>
            </w:pPr>
          </w:p>
        </w:tc>
        <w:tc>
          <w:tcPr>
            <w:tcW w:w="1706" w:type="dxa"/>
            <w:vAlign w:val="center"/>
          </w:tcPr>
          <w:p>
            <w:pPr>
              <w:pStyle w:val="12"/>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12"/>
              <w:spacing w:line="360" w:lineRule="auto"/>
              <w:rPr>
                <w:rFonts w:ascii="宋体" w:hAnsi="宋体" w:eastAsia="宋体" w:cs="宋体"/>
                <w:sz w:val="24"/>
                <w:szCs w:val="24"/>
              </w:rPr>
            </w:pPr>
          </w:p>
        </w:tc>
        <w:tc>
          <w:tcPr>
            <w:tcW w:w="3579" w:type="dxa"/>
            <w:vAlign w:val="center"/>
          </w:tcPr>
          <w:p>
            <w:pPr>
              <w:pStyle w:val="12"/>
              <w:spacing w:line="360" w:lineRule="auto"/>
              <w:rPr>
                <w:rFonts w:ascii="宋体" w:hAnsi="宋体" w:eastAsia="宋体" w:cs="宋体"/>
                <w:sz w:val="24"/>
                <w:szCs w:val="24"/>
              </w:rPr>
            </w:pPr>
          </w:p>
        </w:tc>
        <w:tc>
          <w:tcPr>
            <w:tcW w:w="1440" w:type="dxa"/>
            <w:vAlign w:val="center"/>
          </w:tcPr>
          <w:p>
            <w:pPr>
              <w:pStyle w:val="12"/>
              <w:spacing w:line="360" w:lineRule="auto"/>
              <w:rPr>
                <w:rFonts w:ascii="宋体" w:hAnsi="宋体" w:eastAsia="宋体" w:cs="宋体"/>
                <w:sz w:val="24"/>
                <w:szCs w:val="24"/>
              </w:rPr>
            </w:pPr>
          </w:p>
        </w:tc>
        <w:tc>
          <w:tcPr>
            <w:tcW w:w="1706" w:type="dxa"/>
            <w:vAlign w:val="center"/>
          </w:tcPr>
          <w:p>
            <w:pPr>
              <w:pStyle w:val="12"/>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12"/>
              <w:spacing w:line="360" w:lineRule="auto"/>
              <w:rPr>
                <w:rFonts w:ascii="宋体" w:hAnsi="宋体" w:eastAsia="宋体" w:cs="宋体"/>
                <w:sz w:val="24"/>
                <w:szCs w:val="24"/>
              </w:rPr>
            </w:pPr>
          </w:p>
        </w:tc>
        <w:tc>
          <w:tcPr>
            <w:tcW w:w="3579" w:type="dxa"/>
            <w:vAlign w:val="center"/>
          </w:tcPr>
          <w:p>
            <w:pPr>
              <w:pStyle w:val="12"/>
              <w:spacing w:line="360" w:lineRule="auto"/>
              <w:rPr>
                <w:rFonts w:ascii="宋体" w:hAnsi="宋体" w:eastAsia="宋体" w:cs="宋体"/>
                <w:sz w:val="24"/>
                <w:szCs w:val="24"/>
              </w:rPr>
            </w:pPr>
          </w:p>
        </w:tc>
        <w:tc>
          <w:tcPr>
            <w:tcW w:w="1440" w:type="dxa"/>
            <w:vAlign w:val="center"/>
          </w:tcPr>
          <w:p>
            <w:pPr>
              <w:pStyle w:val="12"/>
              <w:spacing w:line="360" w:lineRule="auto"/>
              <w:rPr>
                <w:rFonts w:ascii="宋体" w:hAnsi="宋体" w:eastAsia="宋体" w:cs="宋体"/>
                <w:sz w:val="24"/>
                <w:szCs w:val="24"/>
              </w:rPr>
            </w:pPr>
          </w:p>
        </w:tc>
        <w:tc>
          <w:tcPr>
            <w:tcW w:w="1706" w:type="dxa"/>
            <w:vAlign w:val="center"/>
          </w:tcPr>
          <w:p>
            <w:pPr>
              <w:pStyle w:val="12"/>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cs="宋体"/>
                <w:sz w:val="24"/>
                <w:szCs w:val="24"/>
              </w:rPr>
            </w:pPr>
          </w:p>
        </w:tc>
        <w:tc>
          <w:tcPr>
            <w:tcW w:w="3579" w:type="dxa"/>
            <w:vAlign w:val="center"/>
          </w:tcPr>
          <w:p>
            <w:pPr>
              <w:rPr>
                <w:rFonts w:ascii="宋体" w:hAnsi="宋体" w:cs="宋体"/>
                <w:sz w:val="24"/>
                <w:szCs w:val="24"/>
              </w:rPr>
            </w:pPr>
          </w:p>
        </w:tc>
        <w:tc>
          <w:tcPr>
            <w:tcW w:w="1440" w:type="dxa"/>
            <w:vAlign w:val="center"/>
          </w:tcPr>
          <w:p>
            <w:pPr>
              <w:rPr>
                <w:rFonts w:ascii="宋体" w:hAnsi="宋体" w:cs="宋体"/>
                <w:sz w:val="24"/>
                <w:szCs w:val="24"/>
              </w:rPr>
            </w:pPr>
          </w:p>
        </w:tc>
        <w:tc>
          <w:tcPr>
            <w:tcW w:w="1706"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cs="宋体"/>
                <w:sz w:val="24"/>
                <w:szCs w:val="24"/>
              </w:rPr>
            </w:pPr>
          </w:p>
        </w:tc>
        <w:tc>
          <w:tcPr>
            <w:tcW w:w="3579" w:type="dxa"/>
            <w:vAlign w:val="center"/>
          </w:tcPr>
          <w:p>
            <w:pPr>
              <w:rPr>
                <w:rFonts w:ascii="宋体" w:hAnsi="宋体" w:cs="宋体"/>
                <w:sz w:val="24"/>
                <w:szCs w:val="24"/>
              </w:rPr>
            </w:pPr>
          </w:p>
        </w:tc>
        <w:tc>
          <w:tcPr>
            <w:tcW w:w="1440" w:type="dxa"/>
            <w:vAlign w:val="center"/>
          </w:tcPr>
          <w:p>
            <w:pPr>
              <w:rPr>
                <w:rFonts w:ascii="宋体" w:hAnsi="宋体" w:cs="宋体"/>
                <w:sz w:val="24"/>
                <w:szCs w:val="24"/>
              </w:rPr>
            </w:pPr>
          </w:p>
        </w:tc>
        <w:tc>
          <w:tcPr>
            <w:tcW w:w="1706" w:type="dxa"/>
            <w:vAlign w:val="center"/>
          </w:tcPr>
          <w:p>
            <w:pPr>
              <w:rPr>
                <w:rFonts w:ascii="宋体" w:hAnsi="宋体" w:cs="宋体"/>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eastAsia="宋体" w:cs="宋体"/>
          <w:sz w:val="24"/>
          <w:szCs w:val="24"/>
          <w:lang w:val="zh-CN"/>
        </w:rPr>
        <w:t xml:space="preserve">供应商法定代表人（单位负责人）或授权代表签字：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eastAsia="宋体" w:cs="宋体"/>
          <w:b/>
          <w:bCs/>
          <w:sz w:val="32"/>
          <w:szCs w:val="32"/>
        </w:rPr>
        <w:t>4.3 售后服务方案</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eastAsia="宋体" w:cs="宋体"/>
          <w:sz w:val="24"/>
          <w:szCs w:val="24"/>
          <w:lang w:val="zh-CN"/>
        </w:rPr>
        <w:t>（供应商根据谈判文件要求自行编制）</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eastAsia="宋体" w:cs="宋体"/>
          <w:b/>
          <w:bCs/>
          <w:sz w:val="32"/>
          <w:szCs w:val="32"/>
        </w:rPr>
        <w:t>4.4中小企业声明函</w:t>
      </w:r>
    </w:p>
    <w:p>
      <w:pPr>
        <w:spacing w:line="360" w:lineRule="auto"/>
        <w:jc w:val="center"/>
        <w:rPr>
          <w:rFonts w:ascii="宋体" w:hAnsi="宋体" w:cs="宋体"/>
          <w:b/>
          <w:bCs/>
          <w:sz w:val="24"/>
          <w:szCs w:val="24"/>
        </w:rPr>
      </w:pPr>
    </w:p>
    <w:p>
      <w:pPr>
        <w:widowControl/>
        <w:spacing w:before="100" w:beforeAutospacing="1" w:after="100" w:afterAutospacing="1" w:line="360" w:lineRule="auto"/>
        <w:ind w:firstLine="420"/>
        <w:contextualSpacing/>
        <w:jc w:val="left"/>
        <w:rPr>
          <w:rFonts w:ascii="宋体" w:hAnsi="宋体" w:cs="宋体"/>
          <w:kern w:val="0"/>
          <w:sz w:val="24"/>
          <w:szCs w:val="24"/>
        </w:rPr>
      </w:pPr>
      <w:r>
        <w:rPr>
          <w:rFonts w:hint="eastAsia" w:ascii="宋体" w:hAnsi="宋体" w:eastAsia="宋体" w:cs="宋体"/>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s="宋体"/>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kern w:val="0"/>
          <w:sz w:val="24"/>
          <w:szCs w:val="24"/>
        </w:rPr>
      </w:pPr>
    </w:p>
    <w:p>
      <w:pPr>
        <w:widowControl/>
        <w:spacing w:before="100" w:beforeAutospacing="1" w:after="100" w:afterAutospacing="1" w:line="360" w:lineRule="auto"/>
        <w:ind w:left="3885" w:leftChars="1850"/>
        <w:jc w:val="left"/>
        <w:rPr>
          <w:rFonts w:ascii="宋体" w:hAnsi="宋体" w:cs="宋体"/>
          <w:kern w:val="0"/>
          <w:sz w:val="24"/>
          <w:szCs w:val="24"/>
        </w:rPr>
      </w:pPr>
    </w:p>
    <w:p>
      <w:pPr>
        <w:widowControl/>
        <w:spacing w:before="100" w:beforeAutospacing="1" w:after="100" w:afterAutospacing="1" w:line="360" w:lineRule="auto"/>
        <w:ind w:left="3885" w:leftChars="1850"/>
        <w:jc w:val="left"/>
        <w:rPr>
          <w:rFonts w:ascii="宋体" w:hAnsi="宋体" w:cs="宋体"/>
          <w:kern w:val="0"/>
          <w:sz w:val="24"/>
          <w:szCs w:val="24"/>
        </w:rPr>
      </w:pPr>
      <w:r>
        <w:rPr>
          <w:rFonts w:hint="eastAsia" w:ascii="宋体" w:hAnsi="宋体" w:eastAsia="宋体" w:cs="宋体"/>
          <w:kern w:val="0"/>
          <w:sz w:val="24"/>
          <w:szCs w:val="24"/>
        </w:rPr>
        <w:t>企业名称（盖章）：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ascii="宋体" w:hAnsi="宋体" w:cs="宋体"/>
          <w:sz w:val="24"/>
          <w:szCs w:val="24"/>
        </w:rPr>
      </w:pPr>
      <w:r>
        <w:rPr>
          <w:rFonts w:hint="eastAsia" w:ascii="宋体" w:hAnsi="宋体" w:eastAsia="宋体" w:cs="宋体"/>
          <w:sz w:val="24"/>
          <w:szCs w:val="24"/>
        </w:rPr>
        <w:t>说明：</w:t>
      </w:r>
    </w:p>
    <w:p>
      <w:pPr>
        <w:widowControl/>
        <w:spacing w:before="100" w:beforeAutospacing="1" w:after="100" w:afterAutospacing="1" w:line="360" w:lineRule="auto"/>
        <w:contextualSpacing/>
        <w:jc w:val="left"/>
        <w:rPr>
          <w:rFonts w:ascii="宋体" w:hAnsi="宋体" w:cs="宋体"/>
          <w:kern w:val="0"/>
          <w:sz w:val="24"/>
          <w:szCs w:val="24"/>
        </w:rPr>
      </w:pPr>
      <w:r>
        <w:rPr>
          <w:rFonts w:hint="eastAsia" w:ascii="宋体" w:hAnsi="宋体" w:eastAsia="宋体" w:cs="宋体"/>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宋体"/>
          <w:kern w:val="0"/>
          <w:sz w:val="24"/>
          <w:szCs w:val="24"/>
        </w:rPr>
      </w:pPr>
      <w:r>
        <w:rPr>
          <w:rFonts w:hint="eastAsia" w:ascii="宋体" w:hAnsi="宋体" w:eastAsia="宋体" w:cs="宋体"/>
          <w:kern w:val="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宋体"/>
          <w:kern w:val="0"/>
          <w:sz w:val="24"/>
          <w:szCs w:val="24"/>
        </w:rPr>
      </w:pPr>
      <w:r>
        <w:rPr>
          <w:rFonts w:hint="eastAsia" w:ascii="宋体" w:hAnsi="宋体" w:eastAsia="宋体" w:cs="宋体"/>
          <w:kern w:val="0"/>
          <w:sz w:val="24"/>
          <w:szCs w:val="24"/>
        </w:rPr>
        <w:t>3、小型和微型企业不包括民办非企业。</w:t>
      </w:r>
    </w:p>
    <w:p>
      <w:pPr>
        <w:jc w:val="center"/>
        <w:rPr>
          <w:rFonts w:ascii="宋体" w:hAnsi="宋体" w:cs="宋体"/>
          <w:b/>
          <w:bCs/>
          <w:sz w:val="32"/>
          <w:szCs w:val="32"/>
        </w:rPr>
      </w:pPr>
      <w:r>
        <w:rPr>
          <w:rFonts w:hint="eastAsia" w:ascii="宋体" w:hAnsi="宋体" w:eastAsia="宋体" w:cs="宋体"/>
          <w:b/>
          <w:bCs/>
          <w:sz w:val="24"/>
          <w:szCs w:val="24"/>
        </w:rPr>
        <w:br w:type="page"/>
      </w:r>
      <w:r>
        <w:rPr>
          <w:rFonts w:hint="eastAsia" w:ascii="宋体" w:hAnsi="宋体" w:eastAsia="宋体" w:cs="宋体"/>
          <w:b/>
          <w:bCs/>
          <w:sz w:val="32"/>
          <w:szCs w:val="32"/>
        </w:rPr>
        <w:t>4.5 残疾人福利性单位声明函</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eastAsia="宋体" w:cs="宋体"/>
          <w:sz w:val="24"/>
          <w:szCs w:val="24"/>
        </w:rPr>
        <w:t xml:space="preserve">                                    单位名称（盖章）：</w:t>
      </w:r>
    </w:p>
    <w:p>
      <w:pPr>
        <w:spacing w:line="360" w:lineRule="auto"/>
        <w:rPr>
          <w:rFonts w:ascii="宋体" w:hAnsi="宋体" w:cs="宋体"/>
          <w:sz w:val="24"/>
          <w:szCs w:val="24"/>
        </w:rPr>
      </w:pPr>
      <w:r>
        <w:rPr>
          <w:rFonts w:hint="eastAsia" w:ascii="宋体" w:hAnsi="宋体" w:eastAsia="宋体" w:cs="宋体"/>
          <w:sz w:val="24"/>
          <w:szCs w:val="24"/>
        </w:rPr>
        <w:t xml:space="preserve">                                    日    期：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rPr>
          <w:rFonts w:ascii="宋体" w:hAnsi="宋体" w:cs="宋体"/>
          <w:sz w:val="24"/>
          <w:szCs w:val="24"/>
        </w:rPr>
      </w:pPr>
    </w:p>
    <w:p>
      <w:pPr>
        <w:rPr>
          <w:rFonts w:ascii="宋体" w:hAnsi="宋体" w:cs="宋体"/>
          <w:sz w:val="24"/>
          <w:szCs w:val="24"/>
        </w:rPr>
      </w:pPr>
    </w:p>
    <w:p>
      <w:pPr>
        <w:autoSpaceDE w:val="0"/>
        <w:autoSpaceDN w:val="0"/>
        <w:adjustRightInd w:val="0"/>
        <w:spacing w:line="360" w:lineRule="auto"/>
        <w:rPr>
          <w:rFonts w:ascii="宋体" w:hAnsi="宋体" w:eastAsia="宋体" w:cs="宋体"/>
          <w:b/>
          <w:bCs/>
          <w:sz w:val="24"/>
          <w:szCs w:val="24"/>
          <w:lang w:val="zh-CN"/>
        </w:rPr>
      </w:pPr>
    </w:p>
    <w:p>
      <w:pPr>
        <w:autoSpaceDE w:val="0"/>
        <w:autoSpaceDN w:val="0"/>
        <w:adjustRightInd w:val="0"/>
        <w:spacing w:line="360" w:lineRule="auto"/>
        <w:jc w:val="center"/>
        <w:rPr>
          <w:rFonts w:ascii="宋体" w:hAnsi="宋体" w:cs="宋体"/>
          <w:b/>
          <w:bCs/>
          <w:sz w:val="32"/>
          <w:szCs w:val="32"/>
          <w:lang w:val="zh-CN"/>
        </w:rPr>
      </w:pPr>
      <w:r>
        <w:rPr>
          <w:rFonts w:hint="eastAsia" w:ascii="宋体" w:hAnsi="宋体" w:eastAsia="宋体" w:cs="宋体"/>
          <w:b/>
          <w:bCs/>
          <w:sz w:val="32"/>
          <w:szCs w:val="32"/>
          <w:lang w:val="zh-CN"/>
        </w:rPr>
        <w:t>五、其他资料（若有）</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jc w:val="center"/>
        <w:rPr>
          <w:rFonts w:ascii="宋体" w:hAnsi="宋体" w:cs="宋体"/>
          <w:b/>
          <w:bCs/>
          <w:sz w:val="24"/>
          <w:szCs w:val="24"/>
        </w:rPr>
      </w:pPr>
      <w:r>
        <w:rPr>
          <w:rFonts w:hint="eastAsia" w:ascii="宋体" w:hAnsi="宋体" w:eastAsia="宋体" w:cs="宋体"/>
          <w:b/>
          <w:bCs/>
          <w:sz w:val="24"/>
          <w:szCs w:val="24"/>
        </w:rPr>
        <w:t>除谈判文件另有规定外，供应商认为需要提交的其他证明材料或资料加盖供应商公章后应在此项下提交。</w:t>
      </w:r>
    </w:p>
    <w:p>
      <w:pPr>
        <w:rPr>
          <w:rFonts w:ascii="宋体" w:hAnsi="宋体" w:cs="宋体"/>
          <w:b/>
          <w:szCs w:val="24"/>
        </w:rPr>
      </w:pPr>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pPr>
    </w:p>
    <w:sectPr>
      <w:footerReference r:id="rId3" w:type="default"/>
      <w:pgSz w:w="11906" w:h="16838"/>
      <w:pgMar w:top="1701" w:right="153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30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3822F5"/>
    <w:multiLevelType w:val="multilevel"/>
    <w:tmpl w:val="003822F5"/>
    <w:lvl w:ilvl="0" w:tentative="0">
      <w:start w:val="5"/>
      <w:numFmt w:val="japaneseCounting"/>
      <w:lvlText w:val="%1、"/>
      <w:lvlJc w:val="left"/>
      <w:pPr>
        <w:ind w:left="1571" w:hanging="720"/>
      </w:pPr>
      <w:rPr>
        <w:rFonts w:hint="default" w:eastAsia="宋体"/>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016E03A9"/>
    <w:multiLevelType w:val="multilevel"/>
    <w:tmpl w:val="016E03A9"/>
    <w:lvl w:ilvl="0" w:tentative="0">
      <w:start w:val="28"/>
      <w:numFmt w:val="decimal"/>
      <w:lvlText w:val="%1"/>
      <w:lvlJc w:val="left"/>
      <w:pPr>
        <w:ind w:left="720" w:hanging="720"/>
      </w:pPr>
      <w:rPr>
        <w:rFonts w:hint="default" w:eastAsia="宋体"/>
      </w:rPr>
    </w:lvl>
    <w:lvl w:ilvl="1" w:tentative="0">
      <w:start w:val="1"/>
      <w:numFmt w:val="decimal"/>
      <w:lvlText w:val="%1.%2"/>
      <w:lvlJc w:val="left"/>
      <w:pPr>
        <w:ind w:left="1202" w:hanging="720"/>
      </w:pPr>
      <w:rPr>
        <w:rFonts w:hint="default" w:eastAsia="宋体"/>
      </w:rPr>
    </w:lvl>
    <w:lvl w:ilvl="2" w:tentative="0">
      <w:start w:val="5"/>
      <w:numFmt w:val="decimal"/>
      <w:lvlText w:val="%1.%2.%3"/>
      <w:lvlJc w:val="left"/>
      <w:pPr>
        <w:ind w:left="1684" w:hanging="720"/>
      </w:pPr>
      <w:rPr>
        <w:rFonts w:hint="default" w:eastAsia="宋体"/>
      </w:rPr>
    </w:lvl>
    <w:lvl w:ilvl="3" w:tentative="0">
      <w:start w:val="1"/>
      <w:numFmt w:val="decimal"/>
      <w:lvlText w:val="%1.%2.%3.%4"/>
      <w:lvlJc w:val="left"/>
      <w:pPr>
        <w:ind w:left="2526" w:hanging="1080"/>
      </w:pPr>
      <w:rPr>
        <w:rFonts w:hint="default" w:eastAsia="宋体"/>
      </w:rPr>
    </w:lvl>
    <w:lvl w:ilvl="4" w:tentative="0">
      <w:start w:val="1"/>
      <w:numFmt w:val="decimal"/>
      <w:lvlText w:val="%1.%2.%3.%4.%5"/>
      <w:lvlJc w:val="left"/>
      <w:pPr>
        <w:ind w:left="3008" w:hanging="1080"/>
      </w:pPr>
      <w:rPr>
        <w:rFonts w:hint="default" w:eastAsia="宋体"/>
      </w:rPr>
    </w:lvl>
    <w:lvl w:ilvl="5" w:tentative="0">
      <w:start w:val="1"/>
      <w:numFmt w:val="decimal"/>
      <w:lvlText w:val="%1.%2.%3.%4.%5.%6"/>
      <w:lvlJc w:val="left"/>
      <w:pPr>
        <w:ind w:left="3850" w:hanging="1440"/>
      </w:pPr>
      <w:rPr>
        <w:rFonts w:hint="default" w:eastAsia="宋体"/>
      </w:rPr>
    </w:lvl>
    <w:lvl w:ilvl="6" w:tentative="0">
      <w:start w:val="1"/>
      <w:numFmt w:val="decimal"/>
      <w:lvlText w:val="%1.%2.%3.%4.%5.%6.%7"/>
      <w:lvlJc w:val="left"/>
      <w:pPr>
        <w:ind w:left="4692" w:hanging="1800"/>
      </w:pPr>
      <w:rPr>
        <w:rFonts w:hint="default" w:eastAsia="宋体"/>
      </w:rPr>
    </w:lvl>
    <w:lvl w:ilvl="7" w:tentative="0">
      <w:start w:val="1"/>
      <w:numFmt w:val="decimal"/>
      <w:lvlText w:val="%1.%2.%3.%4.%5.%6.%7.%8"/>
      <w:lvlJc w:val="left"/>
      <w:pPr>
        <w:ind w:left="5174" w:hanging="1800"/>
      </w:pPr>
      <w:rPr>
        <w:rFonts w:hint="default" w:eastAsia="宋体"/>
      </w:rPr>
    </w:lvl>
    <w:lvl w:ilvl="8" w:tentative="0">
      <w:start w:val="1"/>
      <w:numFmt w:val="decimal"/>
      <w:lvlText w:val="%1.%2.%3.%4.%5.%6.%7.%8.%9"/>
      <w:lvlJc w:val="left"/>
      <w:pPr>
        <w:ind w:left="6016" w:hanging="2160"/>
      </w:pPr>
      <w:rPr>
        <w:rFonts w:hint="default" w:eastAsia="宋体"/>
      </w:rPr>
    </w:lvl>
  </w:abstractNum>
  <w:abstractNum w:abstractNumId="4">
    <w:nsid w:val="06726E59"/>
    <w:multiLevelType w:val="multilevel"/>
    <w:tmpl w:val="06726E59"/>
    <w:lvl w:ilvl="0" w:tentative="0">
      <w:start w:val="2"/>
      <w:numFmt w:val="decimal"/>
      <w:lvlText w:val="%1"/>
      <w:lvlJc w:val="left"/>
      <w:pPr>
        <w:ind w:left="360" w:hanging="360"/>
      </w:pPr>
      <w:rPr>
        <w:rFonts w:hint="default" w:eastAsia="宋体"/>
      </w:rPr>
    </w:lvl>
    <w:lvl w:ilvl="1" w:tentative="0">
      <w:start w:val="2"/>
      <w:numFmt w:val="decimal"/>
      <w:lvlText w:val="%1.%2"/>
      <w:lvlJc w:val="left"/>
      <w:pPr>
        <w:ind w:left="780" w:hanging="360"/>
      </w:pPr>
      <w:rPr>
        <w:rFonts w:hint="default" w:eastAsia="宋体"/>
      </w:rPr>
    </w:lvl>
    <w:lvl w:ilvl="2" w:tentative="0">
      <w:start w:val="1"/>
      <w:numFmt w:val="decimal"/>
      <w:lvlText w:val="%1.%2.%3"/>
      <w:lvlJc w:val="left"/>
      <w:pPr>
        <w:ind w:left="1560" w:hanging="720"/>
      </w:pPr>
      <w:rPr>
        <w:rFonts w:hint="default" w:eastAsia="宋体"/>
      </w:rPr>
    </w:lvl>
    <w:lvl w:ilvl="3" w:tentative="0">
      <w:start w:val="1"/>
      <w:numFmt w:val="decimal"/>
      <w:lvlText w:val="%1.%2.%3.%4"/>
      <w:lvlJc w:val="left"/>
      <w:pPr>
        <w:ind w:left="2340" w:hanging="1080"/>
      </w:pPr>
      <w:rPr>
        <w:rFonts w:hint="default" w:eastAsia="宋体"/>
      </w:rPr>
    </w:lvl>
    <w:lvl w:ilvl="4" w:tentative="0">
      <w:start w:val="1"/>
      <w:numFmt w:val="decimal"/>
      <w:lvlText w:val="%1.%2.%3.%4.%5"/>
      <w:lvlJc w:val="left"/>
      <w:pPr>
        <w:ind w:left="2760" w:hanging="1080"/>
      </w:pPr>
      <w:rPr>
        <w:rFonts w:hint="default" w:eastAsia="宋体"/>
      </w:rPr>
    </w:lvl>
    <w:lvl w:ilvl="5" w:tentative="0">
      <w:start w:val="1"/>
      <w:numFmt w:val="decimal"/>
      <w:lvlText w:val="%1.%2.%3.%4.%5.%6"/>
      <w:lvlJc w:val="left"/>
      <w:pPr>
        <w:ind w:left="3540" w:hanging="1440"/>
      </w:pPr>
      <w:rPr>
        <w:rFonts w:hint="default" w:eastAsia="宋体"/>
      </w:rPr>
    </w:lvl>
    <w:lvl w:ilvl="6" w:tentative="0">
      <w:start w:val="1"/>
      <w:numFmt w:val="decimal"/>
      <w:lvlText w:val="%1.%2.%3.%4.%5.%6.%7"/>
      <w:lvlJc w:val="left"/>
      <w:pPr>
        <w:ind w:left="3960" w:hanging="1440"/>
      </w:pPr>
      <w:rPr>
        <w:rFonts w:hint="default" w:eastAsia="宋体"/>
      </w:rPr>
    </w:lvl>
    <w:lvl w:ilvl="7" w:tentative="0">
      <w:start w:val="1"/>
      <w:numFmt w:val="decimal"/>
      <w:lvlText w:val="%1.%2.%3.%4.%5.%6.%7.%8"/>
      <w:lvlJc w:val="left"/>
      <w:pPr>
        <w:ind w:left="4740" w:hanging="1800"/>
      </w:pPr>
      <w:rPr>
        <w:rFonts w:hint="default" w:eastAsia="宋体"/>
      </w:rPr>
    </w:lvl>
    <w:lvl w:ilvl="8" w:tentative="0">
      <w:start w:val="1"/>
      <w:numFmt w:val="decimal"/>
      <w:lvlText w:val="%1.%2.%3.%4.%5.%6.%7.%8.%9"/>
      <w:lvlJc w:val="left"/>
      <w:pPr>
        <w:ind w:left="5160" w:hanging="1800"/>
      </w:pPr>
      <w:rPr>
        <w:rFonts w:hint="default" w:eastAsia="宋体"/>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21614E"/>
    <w:multiLevelType w:val="multilevel"/>
    <w:tmpl w:val="1421614E"/>
    <w:lvl w:ilvl="0" w:tentative="0">
      <w:start w:val="6"/>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00"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2">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4">
    <w:nsid w:val="59F817E8"/>
    <w:multiLevelType w:val="singleLevel"/>
    <w:tmpl w:val="59F817E8"/>
    <w:lvl w:ilvl="0" w:tentative="0">
      <w:start w:val="1"/>
      <w:numFmt w:val="chineseCounting"/>
      <w:pStyle w:val="6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5"/>
  </w:num>
  <w:num w:numId="5">
    <w:abstractNumId w:val="8"/>
  </w:num>
  <w:num w:numId="6">
    <w:abstractNumId w:val="4"/>
  </w:num>
  <w:num w:numId="7">
    <w:abstractNumId w:val="13"/>
  </w:num>
  <w:num w:numId="8">
    <w:abstractNumId w:val="10"/>
  </w:num>
  <w:num w:numId="9">
    <w:abstractNumId w:val="12"/>
  </w:num>
  <w:num w:numId="10">
    <w:abstractNumId w:val="9"/>
  </w:num>
  <w:num w:numId="11">
    <w:abstractNumId w:val="11"/>
  </w:num>
  <w:num w:numId="12">
    <w:abstractNumId w:val="16"/>
  </w:num>
  <w:num w:numId="13">
    <w:abstractNumId w:val="3"/>
  </w:num>
  <w:num w:numId="14">
    <w:abstractNumId w:val="7"/>
  </w:num>
  <w:num w:numId="15">
    <w:abstractNumId w:val="6"/>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AB9"/>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1426"/>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75D4"/>
    <w:rsid w:val="00520172"/>
    <w:rsid w:val="00521738"/>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57"/>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1E4D"/>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C5066"/>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FF6"/>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9604FBC"/>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0B07F3"/>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6B7339"/>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79"/>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80"/>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81"/>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82"/>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83"/>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9">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39"/>
    <w:qFormat/>
    <w:uiPriority w:val="0"/>
    <w:rPr>
      <w:rFonts w:ascii="Times New Roman" w:hAnsi="Times New Roman" w:eastAsia="宋体" w:cs="Times New Roman"/>
      <w:color w:val="FF0000"/>
      <w:sz w:val="24"/>
      <w:szCs w:val="24"/>
    </w:rPr>
  </w:style>
  <w:style w:type="paragraph" w:styleId="14">
    <w:name w:val="Body Text"/>
    <w:basedOn w:val="1"/>
    <w:link w:val="40"/>
    <w:semiHidden/>
    <w:unhideWhenUsed/>
    <w:qFormat/>
    <w:uiPriority w:val="99"/>
    <w:pPr>
      <w:spacing w:after="120"/>
    </w:pPr>
  </w:style>
  <w:style w:type="paragraph" w:styleId="15">
    <w:name w:val="Body Text Indent"/>
    <w:basedOn w:val="1"/>
    <w:link w:val="61"/>
    <w:qFormat/>
    <w:uiPriority w:val="99"/>
    <w:pPr>
      <w:adjustRightInd w:val="0"/>
      <w:spacing w:after="120" w:line="360" w:lineRule="atLeast"/>
      <w:ind w:left="420" w:leftChars="200"/>
      <w:jc w:val="left"/>
      <w:textAlignment w:val="baseline"/>
    </w:pPr>
    <w:rPr>
      <w:kern w:val="0"/>
      <w:sz w:val="24"/>
      <w:szCs w:val="20"/>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1"/>
    <w:qFormat/>
    <w:uiPriority w:val="0"/>
    <w:rPr>
      <w:rFonts w:eastAsia="宋体"/>
      <w:sz w:val="24"/>
    </w:rPr>
  </w:style>
  <w:style w:type="paragraph" w:styleId="19">
    <w:name w:val="Date"/>
    <w:basedOn w:val="1"/>
    <w:next w:val="1"/>
    <w:link w:val="42"/>
    <w:unhideWhenUsed/>
    <w:qFormat/>
    <w:uiPriority w:val="0"/>
    <w:pPr>
      <w:ind w:left="100" w:leftChars="2500"/>
    </w:pPr>
  </w:style>
  <w:style w:type="paragraph" w:styleId="20">
    <w:name w:val="Body Text Indent 2"/>
    <w:basedOn w:val="1"/>
    <w:link w:val="110"/>
    <w:semiHidden/>
    <w:unhideWhenUsed/>
    <w:qFormat/>
    <w:uiPriority w:val="99"/>
    <w:pPr>
      <w:spacing w:after="120" w:line="480" w:lineRule="auto"/>
      <w:ind w:left="420" w:leftChars="200"/>
    </w:pPr>
  </w:style>
  <w:style w:type="paragraph" w:styleId="21">
    <w:name w:val="Balloon Text"/>
    <w:basedOn w:val="1"/>
    <w:link w:val="63"/>
    <w:unhideWhenUsed/>
    <w:qFormat/>
    <w:uiPriority w:val="0"/>
    <w:rPr>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4"/>
    <w:link w:val="46"/>
    <w:qFormat/>
    <w:uiPriority w:val="0"/>
    <w:pPr>
      <w:ind w:firstLine="420" w:firstLineChars="100"/>
    </w:pPr>
    <w:rPr>
      <w:rFonts w:ascii="宋体" w:hAnsi="Times New Roman" w:eastAsia="宋体" w:cs="Times New Roman"/>
      <w:kern w:val="0"/>
      <w:sz w:val="34"/>
      <w:szCs w:val="20"/>
    </w:r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unhideWhenUsed/>
    <w:qFormat/>
    <w:uiPriority w:val="99"/>
    <w:rPr>
      <w:color w:val="800080" w:themeColor="followedHyperlink"/>
      <w:u w:val="single"/>
    </w:rPr>
  </w:style>
  <w:style w:type="character" w:styleId="33">
    <w:name w:val="Emphasis"/>
    <w:basedOn w:val="29"/>
    <w:qFormat/>
    <w:uiPriority w:val="0"/>
    <w:rPr>
      <w:i/>
      <w:iCs/>
    </w:rPr>
  </w:style>
  <w:style w:type="character" w:styleId="34">
    <w:name w:val="Hyperlink"/>
    <w:basedOn w:val="29"/>
    <w:unhideWhenUsed/>
    <w:qFormat/>
    <w:uiPriority w:val="99"/>
    <w:rPr>
      <w:color w:val="0000FF"/>
      <w:u w:val="single"/>
    </w:rPr>
  </w:style>
  <w:style w:type="character" w:customStyle="1" w:styleId="35">
    <w:name w:val="标题 1 Char"/>
    <w:basedOn w:val="29"/>
    <w:link w:val="2"/>
    <w:qFormat/>
    <w:uiPriority w:val="0"/>
    <w:rPr>
      <w:rFonts w:ascii="Calibri" w:hAnsi="Calibri"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qFormat/>
    <w:uiPriority w:val="0"/>
    <w:rPr>
      <w:rFonts w:ascii="Arial" w:hAnsi="Arial" w:eastAsia="黑体" w:cs="Times New Roman"/>
      <w:b/>
      <w:bCs/>
      <w:sz w:val="28"/>
      <w:szCs w:val="28"/>
    </w:rPr>
  </w:style>
  <w:style w:type="character" w:customStyle="1" w:styleId="39">
    <w:name w:val="正文文本 3 Char"/>
    <w:basedOn w:val="29"/>
    <w:link w:val="13"/>
    <w:qFormat/>
    <w:uiPriority w:val="0"/>
    <w:rPr>
      <w:rFonts w:ascii="Times New Roman" w:hAnsi="Times New Roman" w:eastAsia="宋体" w:cs="Times New Roman"/>
      <w:color w:val="FF0000"/>
      <w:sz w:val="24"/>
      <w:szCs w:val="24"/>
    </w:rPr>
  </w:style>
  <w:style w:type="character" w:customStyle="1" w:styleId="40">
    <w:name w:val="正文文本 Char"/>
    <w:basedOn w:val="29"/>
    <w:link w:val="14"/>
    <w:semiHidden/>
    <w:qFormat/>
    <w:uiPriority w:val="99"/>
  </w:style>
  <w:style w:type="character" w:customStyle="1" w:styleId="41">
    <w:name w:val="纯文本 Char"/>
    <w:basedOn w:val="29"/>
    <w:link w:val="18"/>
    <w:qFormat/>
    <w:uiPriority w:val="0"/>
    <w:rPr>
      <w:rFonts w:eastAsia="宋体"/>
      <w:sz w:val="24"/>
    </w:rPr>
  </w:style>
  <w:style w:type="character" w:customStyle="1" w:styleId="42">
    <w:name w:val="日期 Char"/>
    <w:basedOn w:val="29"/>
    <w:link w:val="19"/>
    <w:qFormat/>
    <w:uiPriority w:val="0"/>
  </w:style>
  <w:style w:type="character" w:customStyle="1" w:styleId="43">
    <w:name w:val="页脚 Char"/>
    <w:basedOn w:val="29"/>
    <w:link w:val="22"/>
    <w:qFormat/>
    <w:uiPriority w:val="99"/>
    <w:rPr>
      <w:sz w:val="18"/>
      <w:szCs w:val="18"/>
    </w:rPr>
  </w:style>
  <w:style w:type="character" w:customStyle="1" w:styleId="44">
    <w:name w:val="页眉 Char"/>
    <w:basedOn w:val="29"/>
    <w:link w:val="23"/>
    <w:qFormat/>
    <w:uiPriority w:val="99"/>
    <w:rPr>
      <w:sz w:val="18"/>
      <w:szCs w:val="18"/>
    </w:rPr>
  </w:style>
  <w:style w:type="character" w:customStyle="1" w:styleId="45">
    <w:name w:val="HTML 预设格式 Char"/>
    <w:basedOn w:val="29"/>
    <w:link w:val="25"/>
    <w:semiHidden/>
    <w:qFormat/>
    <w:uiPriority w:val="99"/>
    <w:rPr>
      <w:rFonts w:ascii="宋体" w:hAnsi="宋体" w:eastAsia="宋体" w:cs="宋体"/>
      <w:kern w:val="0"/>
      <w:sz w:val="24"/>
      <w:szCs w:val="24"/>
    </w:rPr>
  </w:style>
  <w:style w:type="character" w:customStyle="1" w:styleId="46">
    <w:name w:val="正文首行缩进 Char"/>
    <w:basedOn w:val="40"/>
    <w:link w:val="27"/>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9"/>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link w:val="15"/>
    <w:qFormat/>
    <w:uiPriority w:val="99"/>
    <w:rPr>
      <w:sz w:val="24"/>
    </w:rPr>
  </w:style>
  <w:style w:type="character" w:customStyle="1" w:styleId="62">
    <w:name w:val="正文文本缩进 Char1"/>
    <w:basedOn w:val="29"/>
    <w:semiHidden/>
    <w:qFormat/>
    <w:uiPriority w:val="99"/>
    <w:rPr>
      <w:kern w:val="2"/>
      <w:sz w:val="21"/>
      <w:szCs w:val="22"/>
    </w:rPr>
  </w:style>
  <w:style w:type="character" w:customStyle="1" w:styleId="63">
    <w:name w:val="批注框文本 Char"/>
    <w:basedOn w:val="29"/>
    <w:link w:val="21"/>
    <w:qFormat/>
    <w:uiPriority w:val="0"/>
    <w:rPr>
      <w:kern w:val="2"/>
      <w:sz w:val="18"/>
      <w:szCs w:val="18"/>
    </w:rPr>
  </w:style>
  <w:style w:type="character" w:customStyle="1" w:styleId="64">
    <w:name w:val="red"/>
    <w:basedOn w:val="29"/>
    <w:qFormat/>
    <w:uiPriority w:val="0"/>
    <w:rPr>
      <w:color w:val="FF0000"/>
      <w:sz w:val="18"/>
      <w:szCs w:val="18"/>
    </w:rPr>
  </w:style>
  <w:style w:type="character" w:customStyle="1" w:styleId="65">
    <w:name w:val="red1"/>
    <w:basedOn w:val="29"/>
    <w:qFormat/>
    <w:uiPriority w:val="0"/>
    <w:rPr>
      <w:color w:val="FF0000"/>
      <w:sz w:val="18"/>
      <w:szCs w:val="18"/>
    </w:rPr>
  </w:style>
  <w:style w:type="character" w:customStyle="1" w:styleId="66">
    <w:name w:val="red2"/>
    <w:basedOn w:val="29"/>
    <w:qFormat/>
    <w:uiPriority w:val="0"/>
    <w:rPr>
      <w:color w:val="FF0000"/>
    </w:rPr>
  </w:style>
  <w:style w:type="character" w:customStyle="1" w:styleId="67">
    <w:name w:val="gb-jt"/>
    <w:basedOn w:val="29"/>
    <w:qFormat/>
    <w:uiPriority w:val="0"/>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hover25"/>
    <w:basedOn w:val="29"/>
    <w:qFormat/>
    <w:uiPriority w:val="0"/>
  </w:style>
  <w:style w:type="character" w:customStyle="1" w:styleId="71">
    <w:name w:val="blue"/>
    <w:basedOn w:val="29"/>
    <w:qFormat/>
    <w:uiPriority w:val="0"/>
    <w:rPr>
      <w:color w:val="0371C6"/>
      <w:sz w:val="21"/>
      <w:szCs w:val="21"/>
    </w:rPr>
  </w:style>
  <w:style w:type="character" w:customStyle="1" w:styleId="72">
    <w:name w:val="right"/>
    <w:basedOn w:val="29"/>
    <w:uiPriority w:val="0"/>
    <w:rPr>
      <w:color w:val="999999"/>
      <w:sz w:val="18"/>
      <w:szCs w:val="18"/>
    </w:rPr>
  </w:style>
  <w:style w:type="paragraph" w:customStyle="1" w:styleId="73">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4">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79">
    <w:name w:val="标题 5 Char"/>
    <w:basedOn w:val="29"/>
    <w:link w:val="6"/>
    <w:qFormat/>
    <w:uiPriority w:val="0"/>
    <w:rPr>
      <w:rFonts w:ascii="Times New Roman" w:hAnsi="Times New Roman" w:eastAsia="宋体" w:cs="Times New Roman"/>
      <w:b/>
      <w:bCs/>
      <w:sz w:val="28"/>
      <w:szCs w:val="28"/>
    </w:rPr>
  </w:style>
  <w:style w:type="character" w:customStyle="1" w:styleId="80">
    <w:name w:val="标题 6 Char"/>
    <w:basedOn w:val="29"/>
    <w:link w:val="7"/>
    <w:uiPriority w:val="0"/>
    <w:rPr>
      <w:rFonts w:ascii="Arial" w:hAnsi="Arial" w:eastAsia="黑体" w:cs="Times New Roman"/>
      <w:b/>
      <w:bCs/>
      <w:sz w:val="24"/>
      <w:szCs w:val="24"/>
    </w:rPr>
  </w:style>
  <w:style w:type="character" w:customStyle="1" w:styleId="81">
    <w:name w:val="标题 7 Char"/>
    <w:basedOn w:val="29"/>
    <w:link w:val="8"/>
    <w:qFormat/>
    <w:uiPriority w:val="0"/>
    <w:rPr>
      <w:rFonts w:ascii="Times New Roman" w:hAnsi="Times New Roman" w:eastAsia="宋体" w:cs="Times New Roman"/>
      <w:b/>
      <w:bCs/>
      <w:sz w:val="24"/>
      <w:szCs w:val="24"/>
    </w:rPr>
  </w:style>
  <w:style w:type="character" w:customStyle="1" w:styleId="82">
    <w:name w:val="标题 8 Char"/>
    <w:basedOn w:val="29"/>
    <w:link w:val="9"/>
    <w:uiPriority w:val="0"/>
    <w:rPr>
      <w:rFonts w:ascii="Arial" w:hAnsi="Arial" w:eastAsia="黑体" w:cs="Times New Roman"/>
      <w:sz w:val="24"/>
      <w:szCs w:val="24"/>
    </w:rPr>
  </w:style>
  <w:style w:type="character" w:customStyle="1" w:styleId="83">
    <w:name w:val="标题 9 Char"/>
    <w:basedOn w:val="29"/>
    <w:link w:val="10"/>
    <w:uiPriority w:val="0"/>
    <w:rPr>
      <w:rFonts w:ascii="Arial" w:hAnsi="Arial" w:eastAsia="黑体" w:cs="Times New Roman"/>
      <w:sz w:val="21"/>
      <w:szCs w:val="21"/>
    </w:rPr>
  </w:style>
  <w:style w:type="paragraph" w:customStyle="1" w:styleId="84">
    <w:name w:val="p16"/>
    <w:basedOn w:val="1"/>
    <w:qFormat/>
    <w:uiPriority w:val="0"/>
    <w:pPr>
      <w:widowControl/>
      <w:jc w:val="left"/>
    </w:pPr>
    <w:rPr>
      <w:rFonts w:ascii="宋体" w:hAnsi="宋体" w:eastAsia="宋体" w:cs="宋体"/>
      <w:kern w:val="0"/>
      <w:sz w:val="24"/>
      <w:szCs w:val="24"/>
    </w:rPr>
  </w:style>
  <w:style w:type="paragraph" w:customStyle="1" w:styleId="85">
    <w:name w:val="p0"/>
    <w:basedOn w:val="1"/>
    <w:qFormat/>
    <w:uiPriority w:val="0"/>
    <w:pPr>
      <w:widowControl/>
    </w:pPr>
    <w:rPr>
      <w:rFonts w:ascii="Times New Roman" w:hAnsi="Times New Roman" w:eastAsia="宋体" w:cs="Times New Roman"/>
      <w:kern w:val="0"/>
      <w:szCs w:val="21"/>
    </w:rPr>
  </w:style>
  <w:style w:type="paragraph" w:customStyle="1" w:styleId="86">
    <w:name w:val="_Style 5"/>
    <w:basedOn w:val="1"/>
    <w:qFormat/>
    <w:uiPriority w:val="99"/>
    <w:pPr>
      <w:ind w:firstLine="420" w:firstLineChars="200"/>
    </w:pPr>
    <w:rPr>
      <w:rFonts w:ascii="Calibri" w:hAnsi="Calibri"/>
    </w:rPr>
  </w:style>
  <w:style w:type="character" w:customStyle="1" w:styleId="87">
    <w:name w:val="font11"/>
    <w:basedOn w:val="29"/>
    <w:uiPriority w:val="0"/>
  </w:style>
  <w:style w:type="character" w:customStyle="1" w:styleId="88">
    <w:name w:val="font01"/>
    <w:basedOn w:val="29"/>
    <w:uiPriority w:val="0"/>
  </w:style>
  <w:style w:type="paragraph" w:customStyle="1" w:styleId="89">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0">
    <w:name w:val="title1"/>
    <w:basedOn w:val="29"/>
    <w:uiPriority w:val="0"/>
    <w:rPr>
      <w:sz w:val="18"/>
      <w:szCs w:val="18"/>
    </w:rPr>
  </w:style>
  <w:style w:type="character" w:customStyle="1" w:styleId="91">
    <w:name w:val="large1"/>
    <w:basedOn w:val="29"/>
    <w:uiPriority w:val="0"/>
    <w:rPr>
      <w:rFonts w:hint="eastAsia" w:ascii="宋体" w:hAnsi="宋体" w:eastAsia="宋体"/>
      <w:sz w:val="21"/>
      <w:szCs w:val="21"/>
    </w:rPr>
  </w:style>
  <w:style w:type="paragraph" w:styleId="92">
    <w:name w:val="No Spacing"/>
    <w:link w:val="93"/>
    <w:qFormat/>
    <w:uiPriority w:val="1"/>
    <w:rPr>
      <w:rFonts w:asciiTheme="minorHAnsi" w:hAnsiTheme="minorHAnsi" w:eastAsiaTheme="minorEastAsia" w:cstheme="minorBidi"/>
      <w:sz w:val="22"/>
      <w:szCs w:val="22"/>
      <w:lang w:val="en-US" w:eastAsia="zh-CN" w:bidi="ar-SA"/>
    </w:rPr>
  </w:style>
  <w:style w:type="character" w:customStyle="1" w:styleId="93">
    <w:name w:val="无间隔 Char"/>
    <w:basedOn w:val="29"/>
    <w:link w:val="92"/>
    <w:qFormat/>
    <w:uiPriority w:val="1"/>
    <w:rPr>
      <w:sz w:val="22"/>
      <w:szCs w:val="22"/>
    </w:rPr>
  </w:style>
  <w:style w:type="paragraph" w:customStyle="1" w:styleId="9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5"/>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6">
    <w:name w:val="xl72"/>
    <w:basedOn w:val="1"/>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97">
    <w:name w:val="xl73"/>
    <w:basedOn w:val="1"/>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98">
    <w:name w:val="xl74"/>
    <w:basedOn w:val="1"/>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99">
    <w:name w:val="xl75"/>
    <w:basedOn w:val="1"/>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0">
    <w:name w:val="xl76"/>
    <w:basedOn w:val="1"/>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1">
    <w:name w:val="xl77"/>
    <w:basedOn w:val="1"/>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2">
    <w:name w:val="xl78"/>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9"/>
    <w:basedOn w:val="1"/>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80"/>
    <w:basedOn w:val="1"/>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81"/>
    <w:basedOn w:val="1"/>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82"/>
    <w:basedOn w:val="1"/>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7">
    <w:name w:val="xl83"/>
    <w:basedOn w:val="1"/>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08">
    <w:name w:val="xl84"/>
    <w:basedOn w:val="1"/>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09">
    <w:name w:val="xl85"/>
    <w:basedOn w:val="1"/>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character" w:customStyle="1" w:styleId="110">
    <w:name w:val="正文文本缩进 2 Char"/>
    <w:basedOn w:val="29"/>
    <w:link w:val="20"/>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D8FEC-FBCD-4F46-9FC9-9DF6F0FF599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4782</Words>
  <Characters>27264</Characters>
  <Lines>227</Lines>
  <Paragraphs>63</Paragraphs>
  <TotalTime>4</TotalTime>
  <ScaleCrop>false</ScaleCrop>
  <LinksUpToDate>false</LinksUpToDate>
  <CharactersWithSpaces>31983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2020-04-26T00:14:00Z</dcterms:created>
  <dc:creator>许昌市公共资源交易中心:孟莉</dc:creator>
  <cp:lastModifiedBy>汇今工程咨询有限公司:张恒业</cp:lastModifiedBy>
  <cp:lastPrinted>2019-07-09T07:40:00Z</cp:lastPrinted>
  <dcterms:modified xsi:type="dcterms:W3CDTF">2020-05-29T15:33:28Z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