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pStyle w:val="11"/>
        <w:ind w:firstLine="340"/>
        <w:jc w:val="center"/>
        <w:rPr>
          <w:rFonts w:hint="eastAsia" w:eastAsia="宋体"/>
          <w:lang w:eastAsia="zh-CN"/>
        </w:rPr>
      </w:pPr>
      <w:r>
        <w:rPr>
          <w:rFonts w:hint="eastAsia"/>
          <w:b/>
          <w:bCs/>
          <w:color w:val="000000" w:themeColor="text1"/>
          <w:sz w:val="44"/>
          <w:szCs w:val="44"/>
          <w:lang w:eastAsia="zh-CN"/>
        </w:rPr>
        <w:t>南席镇第四小学等五所学校建设项目（四标段二次）</w:t>
      </w:r>
    </w:p>
    <w:p>
      <w:pPr>
        <w:pStyle w:val="11"/>
        <w:ind w:firstLine="340"/>
      </w:pPr>
    </w:p>
    <w:p>
      <w:pPr>
        <w:pStyle w:val="11"/>
        <w:ind w:firstLine="340"/>
      </w:pPr>
    </w:p>
    <w:p>
      <w:pPr>
        <w:pStyle w:val="11"/>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项目编号：长交建【2020】GZ</w:t>
      </w:r>
      <w:r>
        <w:rPr>
          <w:rFonts w:hint="eastAsia" w:hAnsi="宋体"/>
          <w:b/>
          <w:sz w:val="32"/>
          <w:szCs w:val="32"/>
          <w:lang w:val="en-US" w:eastAsia="zh-CN"/>
        </w:rPr>
        <w:t>036</w:t>
      </w:r>
      <w:r>
        <w:rPr>
          <w:rFonts w:hint="eastAsia" w:hAnsi="宋体"/>
          <w:b/>
          <w:sz w:val="32"/>
          <w:szCs w:val="32"/>
        </w:rPr>
        <w:t>号</w:t>
      </w:r>
    </w:p>
    <w:p>
      <w:pPr>
        <w:autoSpaceDE w:val="0"/>
        <w:autoSpaceDN w:val="0"/>
        <w:adjustRightInd w:val="0"/>
        <w:jc w:val="center"/>
        <w:rPr>
          <w:rFonts w:hAnsi="宋体" w:cs="黑体"/>
          <w:sz w:val="44"/>
          <w:szCs w:val="44"/>
        </w:rPr>
      </w:pPr>
    </w:p>
    <w:p>
      <w:pPr>
        <w:pStyle w:val="9"/>
        <w:ind w:left="0" w:leftChars="0" w:firstLine="0" w:firstLineChars="0"/>
      </w:pPr>
    </w:p>
    <w:p>
      <w:pPr>
        <w:pStyle w:val="9"/>
        <w:ind w:left="0" w:leftChars="0" w:firstLine="0" w:firstLineChars="0"/>
        <w:jc w:val="center"/>
      </w:pPr>
    </w:p>
    <w:p>
      <w:pPr>
        <w:pStyle w:val="9"/>
        <w:ind w:left="0" w:leftChars="0" w:firstLine="0" w:firstLineChars="0"/>
        <w:rPr>
          <w:rFonts w:hAnsi="宋体" w:cs="黑体"/>
          <w:sz w:val="44"/>
          <w:szCs w:val="44"/>
        </w:rPr>
      </w:pPr>
    </w:p>
    <w:p/>
    <w:p>
      <w:pPr>
        <w:spacing w:line="720" w:lineRule="auto"/>
        <w:ind w:left="479" w:leftChars="141"/>
        <w:jc w:val="left"/>
        <w:rPr>
          <w:rFonts w:hAnsi="宋体"/>
          <w:b/>
          <w:bCs/>
          <w:sz w:val="32"/>
          <w:szCs w:val="32"/>
        </w:rPr>
      </w:pPr>
      <w:r>
        <w:rPr>
          <w:rFonts w:hint="eastAsia" w:hAnsi="宋体"/>
          <w:b/>
          <w:bCs/>
          <w:sz w:val="32"/>
          <w:szCs w:val="32"/>
        </w:rPr>
        <w:t xml:space="preserve">       招   标   人：长葛市教育体育局</w:t>
      </w:r>
    </w:p>
    <w:p>
      <w:pPr>
        <w:spacing w:line="720" w:lineRule="auto"/>
        <w:ind w:left="479" w:leftChars="141"/>
        <w:jc w:val="left"/>
        <w:rPr>
          <w:rFonts w:hAnsi="宋体"/>
          <w:b/>
          <w:bCs/>
          <w:sz w:val="36"/>
          <w:szCs w:val="36"/>
        </w:rPr>
      </w:pPr>
      <w:r>
        <w:rPr>
          <w:rFonts w:hint="eastAsia" w:hAnsi="宋体"/>
          <w:b/>
          <w:bCs/>
          <w:sz w:val="32"/>
          <w:szCs w:val="32"/>
        </w:rPr>
        <w:t xml:space="preserve">       招标代理机构：智远工程管理有限公司</w:t>
      </w:r>
    </w:p>
    <w:p>
      <w:pPr>
        <w:spacing w:line="720" w:lineRule="auto"/>
        <w:jc w:val="center"/>
        <w:rPr>
          <w:rFonts w:hAnsi="宋体" w:cs="黑体"/>
          <w:b/>
          <w:sz w:val="32"/>
          <w:szCs w:val="32"/>
        </w:rPr>
      </w:pPr>
      <w:r>
        <w:rPr>
          <w:rFonts w:hint="eastAsia" w:hAnsi="宋体"/>
          <w:b/>
          <w:bCs/>
          <w:sz w:val="36"/>
          <w:szCs w:val="36"/>
        </w:rPr>
        <w:t>二〇二〇年</w:t>
      </w:r>
      <w:r>
        <w:rPr>
          <w:rFonts w:hint="eastAsia" w:hAnsi="宋体"/>
          <w:b/>
          <w:bCs/>
          <w:sz w:val="36"/>
          <w:szCs w:val="36"/>
          <w:lang w:eastAsia="zh-CN"/>
        </w:rPr>
        <w:t>五</w:t>
      </w:r>
      <w:r>
        <w:rPr>
          <w:rFonts w:hint="eastAsia" w:hAnsi="宋体"/>
          <w:b/>
          <w:bCs/>
          <w:sz w:val="36"/>
          <w:szCs w:val="36"/>
        </w:rPr>
        <w:t>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adjustRightInd w:val="0"/>
        <w:snapToGrid w:val="0"/>
        <w:spacing w:line="276" w:lineRule="auto"/>
        <w:rPr>
          <w:rFonts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int="eastAsia" w:hAnsi="宋体"/>
          <w:b/>
          <w:sz w:val="30"/>
          <w:szCs w:val="30"/>
        </w:rPr>
      </w:pPr>
      <w:r>
        <w:rPr>
          <w:rFonts w:hint="eastAsia" w:hAnsi="宋体"/>
          <w:b/>
          <w:sz w:val="30"/>
          <w:szCs w:val="30"/>
        </w:rPr>
        <w:t>南席镇第四小学等五所学校建设项目（四标段二次）</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本招标项目南席镇第四小学等五所学校建设项目（四标段二次）</w:t>
      </w:r>
      <w:r>
        <w:rPr>
          <w:rFonts w:hint="eastAsia" w:hAnsi="宋体" w:cs="宋体"/>
          <w:sz w:val="24"/>
        </w:rPr>
        <w:t>已由相关部门批准建设</w:t>
      </w:r>
      <w:r>
        <w:rPr>
          <w:rFonts w:hint="eastAsia" w:hAnsi="宋体"/>
          <w:sz w:val="24"/>
          <w:szCs w:val="24"/>
        </w:rPr>
        <w:t>。建设资金来自财政投资，招标人为长葛市</w:t>
      </w:r>
      <w:r>
        <w:rPr>
          <w:rFonts w:hint="eastAsia" w:hAnsi="宋体"/>
          <w:sz w:val="24"/>
          <w:szCs w:val="24"/>
          <w:lang w:eastAsia="zh-CN"/>
        </w:rPr>
        <w:t>教育体育局</w:t>
      </w:r>
      <w:r>
        <w:rPr>
          <w:rFonts w:hint="eastAsia" w:hAnsi="宋体"/>
          <w:sz w:val="24"/>
          <w:szCs w:val="24"/>
        </w:rPr>
        <w:t>，招标代理机构为智远工程管理有限公司。项目已具备招标条件，现对本项目的施工进行公开招标。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color w:val="0000FF"/>
          <w:sz w:val="24"/>
          <w:szCs w:val="24"/>
        </w:rPr>
      </w:pPr>
      <w:r>
        <w:rPr>
          <w:rFonts w:hint="eastAsia" w:hAnsi="宋体"/>
          <w:sz w:val="24"/>
          <w:szCs w:val="24"/>
        </w:rPr>
        <w:t>2.1项目编号：长交建【2020】GZ</w:t>
      </w:r>
      <w:r>
        <w:rPr>
          <w:rFonts w:hint="eastAsia" w:hAnsi="宋体"/>
          <w:sz w:val="24"/>
          <w:szCs w:val="24"/>
          <w:lang w:val="en-US" w:eastAsia="zh-CN"/>
        </w:rPr>
        <w:t>036</w:t>
      </w:r>
      <w:r>
        <w:rPr>
          <w:rFonts w:hint="eastAsia" w:hAnsi="宋体"/>
          <w:sz w:val="24"/>
          <w:szCs w:val="24"/>
        </w:rPr>
        <w:t>号。</w:t>
      </w:r>
    </w:p>
    <w:p>
      <w:pPr>
        <w:adjustRightInd w:val="0"/>
        <w:snapToGrid w:val="0"/>
        <w:spacing w:line="360" w:lineRule="auto"/>
        <w:ind w:firstLine="506" w:firstLineChars="211"/>
        <w:rPr>
          <w:rFonts w:hint="eastAsia" w:hAnsi="宋体"/>
          <w:sz w:val="24"/>
          <w:szCs w:val="24"/>
        </w:rPr>
      </w:pPr>
      <w:r>
        <w:rPr>
          <w:rFonts w:hint="eastAsia" w:hAnsi="宋体"/>
          <w:sz w:val="24"/>
          <w:szCs w:val="24"/>
        </w:rPr>
        <w:t>2.2项目名称：南席镇第四小学等五所学校建设项目（四标段二次）</w:t>
      </w:r>
    </w:p>
    <w:p>
      <w:pPr>
        <w:adjustRightInd w:val="0"/>
        <w:snapToGrid w:val="0"/>
        <w:spacing w:line="360" w:lineRule="auto"/>
        <w:ind w:firstLine="506" w:firstLineChars="211"/>
        <w:rPr>
          <w:rFonts w:hint="eastAsia" w:hAnsi="宋体"/>
          <w:sz w:val="24"/>
          <w:szCs w:val="24"/>
          <w:lang w:val="en-US" w:eastAsia="zh-CN"/>
        </w:rPr>
      </w:pPr>
      <w:r>
        <w:rPr>
          <w:rFonts w:hint="eastAsia" w:hAnsi="宋体"/>
          <w:sz w:val="24"/>
          <w:szCs w:val="24"/>
        </w:rPr>
        <w:t>2.3项目概况：</w:t>
      </w:r>
      <w:r>
        <w:rPr>
          <w:rFonts w:hint="eastAsia" w:hAnsi="宋体"/>
          <w:sz w:val="24"/>
          <w:szCs w:val="24"/>
          <w:lang w:val="en-US" w:eastAsia="zh-CN"/>
        </w:rPr>
        <w:t>四标段：</w:t>
      </w:r>
      <w:r>
        <w:rPr>
          <w:rFonts w:hint="eastAsia" w:hAnsi="宋体"/>
          <w:sz w:val="24"/>
          <w:szCs w:val="24"/>
        </w:rPr>
        <w:t>本工程为</w:t>
      </w:r>
      <w:r>
        <w:rPr>
          <w:rFonts w:hint="eastAsia" w:hAnsi="宋体"/>
          <w:sz w:val="24"/>
          <w:szCs w:val="24"/>
          <w:lang w:val="en-US" w:eastAsia="zh-CN"/>
        </w:rPr>
        <w:t>长葛市坡胡镇水磨河小学室外配套电力线路的敷设工程，内容包括控制设备及低压电器安装、高压控制室输入电源电路铺设、高压控制室输出电源电路铺设。</w:t>
      </w:r>
    </w:p>
    <w:p>
      <w:pPr>
        <w:adjustRightInd w:val="0"/>
        <w:snapToGrid w:val="0"/>
        <w:spacing w:line="360" w:lineRule="auto"/>
        <w:ind w:firstLine="506" w:firstLineChars="211"/>
        <w:rPr>
          <w:rFonts w:hint="default" w:hAnsi="宋体"/>
          <w:sz w:val="24"/>
          <w:szCs w:val="24"/>
          <w:lang w:val="en-US"/>
        </w:rPr>
      </w:pPr>
      <w:r>
        <w:rPr>
          <w:rFonts w:hint="eastAsia" w:hAnsi="宋体"/>
          <w:sz w:val="24"/>
          <w:szCs w:val="24"/>
        </w:rPr>
        <w:t>2.4建设地点：</w:t>
      </w:r>
      <w:r>
        <w:rPr>
          <w:rFonts w:hint="eastAsia" w:hAnsi="宋体"/>
          <w:sz w:val="24"/>
          <w:szCs w:val="24"/>
          <w:lang w:val="en-US" w:eastAsia="zh-CN"/>
        </w:rPr>
        <w:t>长葛市坡胡镇水磨河小学。</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Ansi="宋体"/>
          <w:sz w:val="24"/>
          <w:szCs w:val="24"/>
        </w:rPr>
      </w:pPr>
      <w:r>
        <w:rPr>
          <w:rFonts w:hint="eastAsia" w:hAnsi="宋体"/>
          <w:sz w:val="24"/>
          <w:szCs w:val="24"/>
        </w:rPr>
        <w:t>2.6标段划分：本项目共划分为四个标段，本次对四标段进行二次招标；</w:t>
      </w:r>
    </w:p>
    <w:p>
      <w:pPr>
        <w:adjustRightInd w:val="0"/>
        <w:snapToGrid w:val="0"/>
        <w:spacing w:line="360" w:lineRule="auto"/>
        <w:ind w:firstLine="506" w:firstLineChars="211"/>
        <w:rPr>
          <w:rFonts w:hint="default" w:hAnsi="宋体" w:eastAsia="宋体"/>
          <w:sz w:val="24"/>
          <w:szCs w:val="24"/>
          <w:lang w:val="en-US" w:eastAsia="zh-CN"/>
        </w:rPr>
      </w:pPr>
      <w:r>
        <w:rPr>
          <w:rFonts w:hint="eastAsia" w:hAnsi="宋体"/>
          <w:sz w:val="24"/>
          <w:szCs w:val="24"/>
        </w:rPr>
        <w:t>2.7招标控制价：</w:t>
      </w:r>
      <w:r>
        <w:rPr>
          <w:rFonts w:hint="eastAsia" w:hAnsi="宋体"/>
          <w:sz w:val="24"/>
          <w:szCs w:val="24"/>
          <w:lang w:val="en-US" w:eastAsia="zh-CN"/>
        </w:rPr>
        <w:t xml:space="preserve"> </w:t>
      </w:r>
      <w:r>
        <w:rPr>
          <w:rFonts w:hint="eastAsia" w:hAnsi="宋体"/>
          <w:sz w:val="24"/>
          <w:szCs w:val="24"/>
          <w:lang w:eastAsia="zh-CN"/>
        </w:rPr>
        <w:t>四标段</w:t>
      </w:r>
      <w:r>
        <w:rPr>
          <w:rFonts w:hint="eastAsia" w:hAnsi="宋体"/>
          <w:sz w:val="24"/>
          <w:szCs w:val="24"/>
          <w:lang w:val="en-US" w:eastAsia="zh-CN"/>
        </w:rPr>
        <w:t>:404812.89元。</w:t>
      </w:r>
    </w:p>
    <w:p>
      <w:pPr>
        <w:adjustRightInd w:val="0"/>
        <w:snapToGrid w:val="0"/>
        <w:spacing w:line="360" w:lineRule="auto"/>
        <w:ind w:firstLine="506" w:firstLineChars="211"/>
        <w:rPr>
          <w:rFonts w:hAnsi="宋体"/>
          <w:sz w:val="24"/>
          <w:szCs w:val="24"/>
        </w:rPr>
      </w:pPr>
      <w:r>
        <w:rPr>
          <w:rFonts w:hint="eastAsia" w:hAnsi="宋体"/>
          <w:sz w:val="24"/>
          <w:szCs w:val="24"/>
        </w:rPr>
        <w:t>2.8质量目标：合格（符合国家现行的验收规范和标准）。</w:t>
      </w:r>
    </w:p>
    <w:p>
      <w:pPr>
        <w:adjustRightInd w:val="0"/>
        <w:snapToGrid w:val="0"/>
        <w:spacing w:line="360" w:lineRule="auto"/>
        <w:ind w:firstLine="506" w:firstLineChars="211"/>
        <w:rPr>
          <w:rFonts w:hAnsi="宋体"/>
          <w:sz w:val="24"/>
          <w:szCs w:val="24"/>
        </w:rPr>
      </w:pPr>
      <w:r>
        <w:rPr>
          <w:rFonts w:hint="eastAsia" w:hAnsi="宋体"/>
          <w:sz w:val="24"/>
          <w:szCs w:val="24"/>
        </w:rPr>
        <w:t>2.9工期要求：</w:t>
      </w:r>
      <w:r>
        <w:rPr>
          <w:rFonts w:hint="eastAsia" w:hAnsi="宋体"/>
          <w:sz w:val="24"/>
          <w:szCs w:val="24"/>
          <w:lang w:val="en-US" w:eastAsia="zh-CN"/>
        </w:rPr>
        <w:t>60</w:t>
      </w:r>
      <w:r>
        <w:rPr>
          <w:rFonts w:hint="eastAsia" w:hAnsi="宋体"/>
          <w:sz w:val="24"/>
          <w:szCs w:val="24"/>
        </w:rPr>
        <w:t>日历天。</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adjustRightInd w:val="0"/>
        <w:snapToGrid w:val="0"/>
        <w:spacing w:line="360" w:lineRule="auto"/>
        <w:ind w:firstLine="480" w:firstLineChars="200"/>
        <w:rPr>
          <w:rFonts w:hAnsi="宋体"/>
          <w:sz w:val="24"/>
          <w:szCs w:val="24"/>
        </w:rPr>
      </w:pPr>
      <w:r>
        <w:rPr>
          <w:rFonts w:hint="eastAsia" w:hAnsi="宋体"/>
          <w:sz w:val="24"/>
          <w:szCs w:val="24"/>
        </w:rPr>
        <w:t>3.1</w:t>
      </w:r>
      <w:r>
        <w:rPr>
          <w:rFonts w:hint="eastAsia" w:hAnsi="宋体"/>
          <w:sz w:val="24"/>
          <w:szCs w:val="24"/>
          <w:lang w:eastAsia="zh-CN"/>
        </w:rPr>
        <w:t xml:space="preserve">四标段：投标人须具有独立法人资格，须具备建设行政主管部门颁发的电力工程施工总承包三级或输（送）变电工程专业承包三级及以上资质，具有安全生产许可证，并在人员、设备、资金等方面具有相应的施工能力。，拟派项目负责人需具备机电工程专业二级以上注册建造师证（不含临时）和安全生产考核合格证，且未承担其他在施建设工程的项目负责人。  </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7"/>
          <w:rFonts w:hint="eastAsia" w:hAnsi="宋体"/>
          <w:bCs/>
          <w:color w:val="auto"/>
          <w:sz w:val="24"/>
        </w:rPr>
        <w:t>http://</w:t>
      </w:r>
      <w:r>
        <w:rPr>
          <w:rStyle w:val="17"/>
          <w:rFonts w:hAnsi="宋体"/>
          <w:bCs/>
          <w:color w:val="auto"/>
          <w:sz w:val="24"/>
        </w:rPr>
        <w:t>http://www.xcggzy.gov.cn</w:t>
      </w:r>
      <w:r>
        <w:rPr>
          <w:rStyle w:val="17"/>
          <w:rFonts w:hint="eastAsia" w:hAnsi="宋体"/>
          <w:bCs/>
          <w:color w:val="auto"/>
          <w:sz w:val="24"/>
        </w:rPr>
        <w:t>/</w:t>
      </w:r>
      <w:r>
        <w:rPr>
          <w:rStyle w:val="17"/>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u w:val="single"/>
        </w:rPr>
        <w:t xml:space="preserve">2020 </w:t>
      </w:r>
      <w:r>
        <w:rPr>
          <w:rFonts w:hint="eastAsia" w:hAnsi="宋体" w:cs="仿宋"/>
          <w:b/>
          <w:color w:val="0000FF"/>
          <w:sz w:val="24"/>
          <w:szCs w:val="24"/>
        </w:rPr>
        <w:t>年</w:t>
      </w:r>
      <w:r>
        <w:rPr>
          <w:rFonts w:hint="eastAsia" w:hAnsi="宋体" w:cs="仿宋"/>
          <w:b/>
          <w:color w:val="0000FF"/>
          <w:sz w:val="24"/>
          <w:szCs w:val="24"/>
          <w:lang w:val="en-US" w:eastAsia="zh-CN"/>
        </w:rPr>
        <w:t xml:space="preserve">  </w:t>
      </w:r>
      <w:r>
        <w:rPr>
          <w:rFonts w:hint="eastAsia" w:hAnsi="宋体" w:cs="仿宋"/>
          <w:b/>
          <w:color w:val="0000FF"/>
          <w:sz w:val="24"/>
          <w:szCs w:val="24"/>
        </w:rPr>
        <w:t>月</w:t>
      </w:r>
      <w:r>
        <w:rPr>
          <w:rFonts w:hint="eastAsia" w:hAnsi="宋体" w:cs="仿宋"/>
          <w:b/>
          <w:color w:val="0000FF"/>
          <w:sz w:val="24"/>
          <w:szCs w:val="24"/>
          <w:lang w:val="en-US" w:eastAsia="zh-CN"/>
        </w:rPr>
        <w:t xml:space="preserve">  </w:t>
      </w:r>
      <w:r>
        <w:rPr>
          <w:rFonts w:hint="eastAsia" w:hAnsi="宋体" w:cs="仿宋"/>
          <w:b/>
          <w:color w:val="0000FF"/>
          <w:sz w:val="24"/>
          <w:szCs w:val="24"/>
        </w:rPr>
        <w:t>日</w:t>
      </w:r>
      <w:r>
        <w:rPr>
          <w:rFonts w:hint="eastAsia" w:hAnsi="宋体" w:cs="仿宋"/>
          <w:b/>
          <w:color w:val="0000FF"/>
          <w:sz w:val="24"/>
          <w:szCs w:val="24"/>
          <w:lang w:val="en-US" w:eastAsia="zh-CN"/>
        </w:rPr>
        <w:t xml:space="preserve"> </w:t>
      </w:r>
      <w:r>
        <w:rPr>
          <w:rFonts w:hint="eastAsia" w:hAnsi="宋体" w:cs="仿宋"/>
          <w:b/>
          <w:color w:val="0000FF"/>
          <w:sz w:val="24"/>
          <w:szCs w:val="24"/>
        </w:rPr>
        <w:t>时</w:t>
      </w:r>
      <w:r>
        <w:rPr>
          <w:rFonts w:hint="eastAsia" w:hAnsi="宋体" w:cs="仿宋"/>
          <w:b/>
          <w:color w:val="0000FF"/>
          <w:sz w:val="24"/>
          <w:szCs w:val="24"/>
          <w:lang w:val="en-US" w:eastAsia="zh-CN"/>
        </w:rPr>
        <w:t xml:space="preserve">  </w:t>
      </w:r>
      <w:r>
        <w:rPr>
          <w:rFonts w:hint="eastAsia" w:hAnsi="宋体" w:cs="仿宋"/>
          <w:b/>
          <w:color w:val="0000FF"/>
          <w:sz w:val="24"/>
          <w:szCs w:val="24"/>
        </w:rPr>
        <w:t>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Arial"/>
          <w:sz w:val="24"/>
          <w:szCs w:val="24"/>
          <w:lang w:val="en-US" w:eastAsia="zh-CN"/>
        </w:rPr>
        <w:t xml:space="preserve">  </w:t>
      </w:r>
      <w:r>
        <w:rPr>
          <w:rFonts w:hint="eastAsia" w:hAnsi="宋体" w:cs="仿宋"/>
          <w:b/>
          <w:color w:val="0000FF"/>
          <w:sz w:val="24"/>
          <w:szCs w:val="24"/>
          <w:u w:val="single"/>
        </w:rPr>
        <w:t>楼开标</w:t>
      </w:r>
      <w:r>
        <w:rPr>
          <w:rFonts w:hint="eastAsia" w:hAnsi="宋体" w:cs="仿宋"/>
          <w:b/>
          <w:color w:val="0000FF"/>
          <w:sz w:val="24"/>
          <w:szCs w:val="24"/>
          <w:u w:val="single"/>
          <w:lang w:val="en-US" w:eastAsia="zh-CN"/>
        </w:rPr>
        <w:t xml:space="preserve"> </w:t>
      </w:r>
      <w:r>
        <w:rPr>
          <w:rFonts w:hint="eastAsia" w:hAnsi="宋体" w:cs="仿宋"/>
          <w:b/>
          <w:color w:val="0000FF"/>
          <w:sz w:val="24"/>
          <w:szCs w:val="24"/>
          <w:u w:val="single"/>
        </w:rPr>
        <w:t>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w:t>
      </w:r>
      <w:r>
        <w:rPr>
          <w:rFonts w:hint="eastAsia" w:hAnsi="宋体" w:cs="Arial"/>
          <w:sz w:val="24"/>
          <w:szCs w:val="24"/>
          <w:lang w:eastAsia="zh-CN"/>
        </w:rPr>
        <w:t>送达指定地点的纸质投标文件，</w:t>
      </w:r>
      <w:r>
        <w:rPr>
          <w:rFonts w:hint="eastAsia" w:hAnsi="宋体" w:cs="Arial"/>
          <w:sz w:val="24"/>
          <w:szCs w:val="24"/>
        </w:rPr>
        <w:t>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w:t>
      </w:r>
      <w:r>
        <w:rPr>
          <w:rFonts w:hint="eastAsia" w:hAnsi="宋体" w:cs="Arial"/>
          <w:sz w:val="24"/>
          <w:szCs w:val="24"/>
          <w:lang w:val="en-US" w:eastAsia="zh-CN"/>
        </w:rPr>
        <w:t>6</w:t>
      </w:r>
      <w:r>
        <w:rPr>
          <w:rFonts w:hint="eastAsia" w:hAnsi="宋体" w:cs="Arial"/>
          <w:sz w:val="24"/>
          <w:szCs w:val="24"/>
        </w:rPr>
        <w:t>、未通过全国公共资源交易平台（河南省▪许昌市）下载招标文件的投标人，其投标文件不予受理。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int="eastAsia" w:hAnsi="宋体" w:eastAsia="宋体"/>
          <w:sz w:val="24"/>
          <w:szCs w:val="24"/>
          <w:lang w:eastAsia="zh-CN"/>
        </w:rPr>
      </w:pPr>
      <w:r>
        <w:rPr>
          <w:rFonts w:hint="eastAsia" w:hAnsi="宋体"/>
          <w:sz w:val="24"/>
          <w:szCs w:val="24"/>
        </w:rPr>
        <w:t>招 标 人：长葛市</w:t>
      </w:r>
      <w:r>
        <w:rPr>
          <w:rFonts w:hint="eastAsia" w:hAnsi="宋体"/>
          <w:sz w:val="24"/>
          <w:szCs w:val="24"/>
          <w:lang w:eastAsia="zh-CN"/>
        </w:rPr>
        <w:t>教育体育局</w:t>
      </w:r>
    </w:p>
    <w:p>
      <w:pPr>
        <w:adjustRightInd w:val="0"/>
        <w:snapToGrid w:val="0"/>
        <w:spacing w:line="360" w:lineRule="auto"/>
        <w:ind w:firstLine="240" w:firstLineChars="100"/>
        <w:rPr>
          <w:rFonts w:hAnsi="宋体"/>
          <w:sz w:val="24"/>
          <w:szCs w:val="24"/>
        </w:rPr>
      </w:pPr>
      <w:r>
        <w:rPr>
          <w:rFonts w:hint="eastAsia" w:hAnsi="宋体"/>
          <w:sz w:val="24"/>
          <w:szCs w:val="24"/>
        </w:rPr>
        <w:t>联 系 人：朱</w:t>
      </w:r>
      <w:r>
        <w:rPr>
          <w:rFonts w:hint="eastAsia" w:hAnsi="宋体"/>
          <w:sz w:val="24"/>
          <w:szCs w:val="24"/>
          <w:lang w:eastAsia="zh-CN"/>
        </w:rPr>
        <w:t>先生</w:t>
      </w:r>
      <w:r>
        <w:rPr>
          <w:rFonts w:hint="eastAsia" w:hAnsi="宋体"/>
          <w:sz w:val="24"/>
          <w:szCs w:val="24"/>
          <w:lang w:val="en-US" w:eastAsia="zh-CN"/>
        </w:rPr>
        <w:t xml:space="preserve">  </w:t>
      </w:r>
      <w:r>
        <w:rPr>
          <w:rFonts w:hint="eastAsia" w:hAnsi="宋体"/>
          <w:sz w:val="24"/>
          <w:szCs w:val="24"/>
        </w:rPr>
        <w:t xml:space="preserve"> 联系电话：0374</w:t>
      </w:r>
      <w:r>
        <w:rPr>
          <w:rFonts w:hint="eastAsia" w:hAnsi="宋体"/>
          <w:sz w:val="24"/>
          <w:szCs w:val="24"/>
          <w:lang w:val="en-US" w:eastAsia="zh-CN"/>
        </w:rPr>
        <w:t>-</w:t>
      </w:r>
      <w:r>
        <w:rPr>
          <w:rFonts w:hint="eastAsia" w:hAnsi="宋体"/>
          <w:sz w:val="24"/>
          <w:szCs w:val="24"/>
        </w:rPr>
        <w:t xml:space="preserve">6110259  </w:t>
      </w:r>
    </w:p>
    <w:p>
      <w:pPr>
        <w:adjustRightInd w:val="0"/>
        <w:snapToGrid w:val="0"/>
        <w:spacing w:line="360" w:lineRule="auto"/>
        <w:ind w:firstLine="240" w:firstLineChars="100"/>
        <w:rPr>
          <w:rFonts w:hAnsi="宋体"/>
          <w:sz w:val="24"/>
          <w:szCs w:val="24"/>
        </w:rPr>
      </w:pPr>
      <w:r>
        <w:rPr>
          <w:rFonts w:hint="eastAsia" w:hAnsi="宋体"/>
          <w:sz w:val="24"/>
          <w:szCs w:val="24"/>
        </w:rPr>
        <w:t>代理机构：智远工程管理有限公司</w:t>
      </w:r>
    </w:p>
    <w:p>
      <w:pPr>
        <w:adjustRightInd w:val="0"/>
        <w:snapToGrid w:val="0"/>
        <w:spacing w:line="360" w:lineRule="auto"/>
        <w:ind w:firstLine="240" w:firstLineChars="100"/>
        <w:rPr>
          <w:rFonts w:hint="eastAsia" w:hAnsi="宋体"/>
          <w:sz w:val="24"/>
          <w:szCs w:val="24"/>
        </w:rPr>
      </w:pPr>
      <w:r>
        <w:rPr>
          <w:rFonts w:hint="eastAsia" w:hAnsi="宋体"/>
          <w:sz w:val="24"/>
          <w:szCs w:val="24"/>
        </w:rPr>
        <w:t>联 系 人：王女士   联系电话：13569926910</w:t>
      </w:r>
    </w:p>
    <w:p>
      <w:pPr>
        <w:adjustRightInd w:val="0"/>
        <w:snapToGrid w:val="0"/>
        <w:spacing w:line="360" w:lineRule="auto"/>
        <w:ind w:firstLine="240" w:firstLineChars="100"/>
        <w:rPr>
          <w:rFonts w:hAnsi="宋体"/>
          <w:b/>
          <w:bCs/>
          <w:sz w:val="24"/>
          <w:szCs w:val="24"/>
        </w:rPr>
      </w:pPr>
      <w:r>
        <w:rPr>
          <w:rFonts w:hint="eastAsia" w:hAnsi="宋体"/>
          <w:sz w:val="24"/>
          <w:szCs w:val="24"/>
        </w:rPr>
        <w:t>地址：郑州市高新区莲花街11号纽科企业1号楼</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int="eastAsia"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lang w:val="en-US" w:eastAsia="zh-CN"/>
        </w:rPr>
        <w:t>3</w:t>
      </w:r>
      <w:r>
        <w:rPr>
          <w:rFonts w:hint="eastAsia" w:hAnsi="宋体"/>
          <w:b/>
          <w:sz w:val="24"/>
          <w:szCs w:val="24"/>
        </w:rPr>
        <w:t>、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720" w:firstLineChars="200"/>
        <w:jc w:val="left"/>
        <w:rPr>
          <w:rFonts w:hint="eastAsia" w:hAnsi="宋体" w:cs="黑体"/>
          <w:b/>
          <w:sz w:val="36"/>
          <w:szCs w:val="36"/>
        </w:rPr>
      </w:pPr>
      <w:r>
        <w:rPr>
          <w:rFonts w:hint="eastAsia" w:hAnsi="宋体" w:cs="黑体"/>
          <w:b/>
          <w:sz w:val="36"/>
          <w:szCs w:val="36"/>
        </w:rPr>
        <w:t xml:space="preserve">               </w:t>
      </w: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jc w:val="left"/>
        <w:rPr>
          <w:rFonts w:hint="eastAsia" w:hAnsi="宋体" w:cs="黑体"/>
          <w:b/>
          <w:sz w:val="36"/>
          <w:szCs w:val="36"/>
        </w:rPr>
      </w:pPr>
    </w:p>
    <w:p>
      <w:pPr>
        <w:autoSpaceDE w:val="0"/>
        <w:autoSpaceDN w:val="0"/>
        <w:adjustRightInd w:val="0"/>
        <w:snapToGrid w:val="0"/>
        <w:spacing w:line="360" w:lineRule="auto"/>
        <w:ind w:firstLine="720" w:firstLineChars="200"/>
        <w:jc w:val="center"/>
        <w:rPr>
          <w:rFonts w:hint="eastAsia" w:hAnsi="宋体" w:cs="黑体"/>
          <w:b/>
          <w:sz w:val="36"/>
          <w:szCs w:val="36"/>
        </w:rPr>
      </w:pPr>
    </w:p>
    <w:p>
      <w:pPr>
        <w:autoSpaceDE w:val="0"/>
        <w:autoSpaceDN w:val="0"/>
        <w:adjustRightInd w:val="0"/>
        <w:snapToGrid w:val="0"/>
        <w:spacing w:line="360" w:lineRule="auto"/>
        <w:ind w:firstLine="720" w:firstLineChars="200"/>
        <w:jc w:val="center"/>
        <w:rPr>
          <w:rFonts w:hint="eastAsia" w:hAnsi="宋体" w:cs="黑体"/>
          <w:b/>
          <w:sz w:val="36"/>
          <w:szCs w:val="36"/>
        </w:rPr>
      </w:pPr>
    </w:p>
    <w:p>
      <w:pPr>
        <w:autoSpaceDE w:val="0"/>
        <w:autoSpaceDN w:val="0"/>
        <w:adjustRightInd w:val="0"/>
        <w:snapToGrid w:val="0"/>
        <w:spacing w:line="360" w:lineRule="auto"/>
        <w:ind w:firstLine="720" w:firstLineChars="2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41"/>
        <w:gridCol w:w="63"/>
        <w:gridCol w:w="1878"/>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75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754" w:type="dxa"/>
          </w:tcPr>
          <w:p>
            <w:pPr>
              <w:spacing w:line="360" w:lineRule="auto"/>
              <w:rPr>
                <w:rFonts w:hAnsi="宋体"/>
                <w:sz w:val="24"/>
                <w:szCs w:val="24"/>
              </w:rPr>
            </w:pPr>
            <w:r>
              <w:rPr>
                <w:rFonts w:hint="eastAsia" w:hAnsi="宋体"/>
                <w:sz w:val="24"/>
                <w:szCs w:val="24"/>
              </w:rPr>
              <w:t>长交</w:t>
            </w:r>
            <w:r>
              <w:rPr>
                <w:rFonts w:hint="eastAsia" w:hAnsi="宋体" w:cs="仿宋_GB2312"/>
                <w:sz w:val="24"/>
                <w:szCs w:val="24"/>
              </w:rPr>
              <w:t>建【2020】GZ</w:t>
            </w:r>
            <w:r>
              <w:rPr>
                <w:rFonts w:hint="eastAsia" w:hAnsi="宋体" w:cs="仿宋_GB2312"/>
                <w:sz w:val="24"/>
                <w:szCs w:val="24"/>
                <w:lang w:val="en-US" w:eastAsia="zh-CN"/>
              </w:rPr>
              <w:t>36</w:t>
            </w:r>
            <w:r>
              <w:rPr>
                <w:rFonts w:hint="eastAsia" w:hAnsi="宋体" w:cs="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754" w:type="dxa"/>
          </w:tcPr>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sz w:val="24"/>
                <w:szCs w:val="24"/>
              </w:rPr>
              <w:t>招 标 人：长葛市教育体育局</w:t>
            </w:r>
          </w:p>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sz w:val="24"/>
                <w:szCs w:val="24"/>
              </w:rPr>
              <w:t xml:space="preserve">联 系 人：朱先生  </w:t>
            </w:r>
          </w:p>
          <w:p>
            <w:pPr>
              <w:autoSpaceDE w:val="0"/>
              <w:autoSpaceDN w:val="0"/>
              <w:adjustRightInd w:val="0"/>
              <w:snapToGrid w:val="0"/>
              <w:spacing w:line="276" w:lineRule="auto"/>
              <w:rPr>
                <w:rFonts w:hAnsi="宋体" w:cs="仿宋_GB2312"/>
                <w:sz w:val="24"/>
                <w:szCs w:val="24"/>
              </w:rPr>
            </w:pPr>
            <w:r>
              <w:rPr>
                <w:rFonts w:hint="eastAsia" w:hAnsi="宋体"/>
                <w:sz w:val="24"/>
                <w:szCs w:val="24"/>
              </w:rPr>
              <w:t xml:space="preserve">联系电话：0374-6110259  </w:t>
            </w:r>
            <w:r>
              <w:rPr>
                <w:rFonts w:hint="eastAsia"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75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代理机构：智远工程管理有限公司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人：王女士</w:t>
            </w:r>
          </w:p>
          <w:p>
            <w:pPr>
              <w:autoSpaceDE w:val="0"/>
              <w:autoSpaceDN w:val="0"/>
              <w:adjustRightInd w:val="0"/>
              <w:snapToGrid w:val="0"/>
              <w:spacing w:line="276" w:lineRule="auto"/>
              <w:ind w:left="720" w:hanging="720" w:hangingChars="300"/>
              <w:rPr>
                <w:rFonts w:hint="eastAsia" w:hAnsi="宋体" w:cs="仿宋_GB2312"/>
                <w:sz w:val="24"/>
                <w:szCs w:val="24"/>
              </w:rPr>
            </w:pPr>
            <w:r>
              <w:rPr>
                <w:rFonts w:hint="eastAsia" w:hAnsi="宋体" w:cs="仿宋_GB2312"/>
                <w:sz w:val="24"/>
                <w:szCs w:val="24"/>
              </w:rPr>
              <w:t>联系电话：13569926910</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sz w:val="24"/>
                <w:szCs w:val="24"/>
              </w:rPr>
              <w:t>项目名称</w:t>
            </w:r>
          </w:p>
        </w:tc>
        <w:tc>
          <w:tcPr>
            <w:tcW w:w="6754" w:type="dxa"/>
            <w:vAlign w:val="center"/>
          </w:tcPr>
          <w:p>
            <w:pPr>
              <w:rPr>
                <w:rFonts w:hAnsi="宋体"/>
                <w:sz w:val="24"/>
                <w:szCs w:val="24"/>
              </w:rPr>
            </w:pPr>
            <w:r>
              <w:rPr>
                <w:rFonts w:hint="eastAsia" w:hAnsi="宋体"/>
                <w:sz w:val="24"/>
                <w:szCs w:val="24"/>
              </w:rPr>
              <w:t>南席镇第四小学等五所学校建设项目</w:t>
            </w:r>
            <w:r>
              <w:rPr>
                <w:rFonts w:hint="eastAsia" w:hAnsi="宋体" w:cs="黑体"/>
                <w:sz w:val="24"/>
                <w:szCs w:val="24"/>
              </w:rPr>
              <w:t>（</w:t>
            </w:r>
            <w:r>
              <w:rPr>
                <w:rFonts w:hint="eastAsia" w:hAnsi="宋体" w:cs="黑体"/>
                <w:sz w:val="24"/>
                <w:szCs w:val="24"/>
                <w:lang w:eastAsia="zh-CN"/>
              </w:rPr>
              <w:t>四标段</w:t>
            </w:r>
            <w:r>
              <w:rPr>
                <w:rFonts w:hint="eastAsia" w:hAnsi="宋体" w:cs="黑体"/>
                <w:sz w:val="24"/>
                <w:szCs w:val="24"/>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754" w:type="dxa"/>
            <w:vAlign w:val="center"/>
          </w:tcPr>
          <w:p>
            <w:pPr>
              <w:autoSpaceDE w:val="0"/>
              <w:autoSpaceDN w:val="0"/>
              <w:adjustRightInd w:val="0"/>
              <w:spacing w:line="440" w:lineRule="exact"/>
              <w:rPr>
                <w:rFonts w:hAnsi="宋体"/>
                <w:sz w:val="24"/>
                <w:szCs w:val="24"/>
              </w:rPr>
            </w:pPr>
            <w:r>
              <w:rPr>
                <w:rFonts w:hint="eastAsia" w:hAnsi="宋体"/>
                <w:sz w:val="24"/>
                <w:szCs w:val="24"/>
              </w:rPr>
              <w:t>长葛市坡胡镇水磨河小学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754" w:type="dxa"/>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754" w:type="dxa"/>
          </w:tcPr>
          <w:p>
            <w:pPr>
              <w:autoSpaceDE w:val="0"/>
              <w:autoSpaceDN w:val="0"/>
              <w:adjustRightInd w:val="0"/>
              <w:spacing w:line="42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382"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754" w:type="dxa"/>
            <w:tcBorders>
              <w:bottom w:val="single" w:color="auto" w:sz="4" w:space="0"/>
            </w:tcBorders>
            <w:vAlign w:val="center"/>
          </w:tcPr>
          <w:p>
            <w:pPr>
              <w:adjustRightInd w:val="0"/>
              <w:snapToGrid w:val="0"/>
              <w:spacing w:line="360" w:lineRule="auto"/>
              <w:rPr>
                <w:rFonts w:hAnsi="宋体"/>
                <w:b/>
                <w:bCs/>
                <w:color w:val="000000"/>
                <w:sz w:val="24"/>
                <w:szCs w:val="24"/>
              </w:rPr>
            </w:pPr>
            <w:r>
              <w:rPr>
                <w:rFonts w:hint="eastAsia" w:hAnsi="宋体"/>
                <w:sz w:val="24"/>
                <w:szCs w:val="24"/>
                <w:lang w:eastAsia="zh-CN"/>
              </w:rPr>
              <w:t>四标段</w:t>
            </w:r>
            <w:r>
              <w:rPr>
                <w:rFonts w:hint="eastAsia" w:hAnsi="宋体"/>
                <w:sz w:val="24"/>
                <w:szCs w:val="24"/>
                <w:lang w:val="en-US" w:eastAsia="zh-CN"/>
              </w:rPr>
              <w:t>:404812.89</w:t>
            </w:r>
            <w:r>
              <w:rPr>
                <w:rFonts w:hint="eastAsia"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75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382"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sz w:val="24"/>
                <w:szCs w:val="24"/>
              </w:rPr>
            </w:pPr>
            <w:r>
              <w:rPr>
                <w:rFonts w:hint="eastAsia" w:hAnsi="宋体" w:cs="仿宋_GB2312"/>
                <w:color w:val="000000"/>
                <w:sz w:val="24"/>
                <w:szCs w:val="24"/>
                <w:lang w:val="en-US" w:eastAsia="zh-CN"/>
              </w:rPr>
              <w:t>60</w:t>
            </w:r>
            <w:r>
              <w:rPr>
                <w:rFonts w:hint="eastAsia" w:hAnsi="宋体" w:cs="仿宋_GB2312"/>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75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754" w:type="dxa"/>
          </w:tcPr>
          <w:p>
            <w:pPr>
              <w:numPr>
                <w:ilvl w:val="0"/>
                <w:numId w:val="3"/>
              </w:numPr>
              <w:autoSpaceDE w:val="0"/>
              <w:autoSpaceDN w:val="0"/>
              <w:adjustRightInd w:val="0"/>
              <w:snapToGrid w:val="0"/>
              <w:spacing w:line="276" w:lineRule="auto"/>
              <w:jc w:val="left"/>
              <w:rPr>
                <w:rFonts w:hint="eastAsia" w:hAnsi="宋体"/>
                <w:sz w:val="24"/>
                <w:szCs w:val="24"/>
              </w:rPr>
            </w:pPr>
            <w:r>
              <w:rPr>
                <w:rFonts w:hint="eastAsia" w:hAnsi="宋体"/>
                <w:sz w:val="24"/>
                <w:szCs w:val="24"/>
              </w:rPr>
              <w:t>四标段：投标人须具有独立法人资格，须具备建设行政主管部门颁发的电力工程施工总承包三级或输（送）变电工程专业承包三级及以上资质，具有安全生产许可证，并在人员、设备、资金等方面具有相应的施工能力。，拟派项目负责人需具备机电工程专业二级以上注册建造师证（不含临时）和安全生产考核合格证，且未承担其他在施建设工程的项目负责人。</w:t>
            </w:r>
          </w:p>
          <w:p>
            <w:pPr>
              <w:numPr>
                <w:ilvl w:val="0"/>
                <w:numId w:val="0"/>
              </w:num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75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4" w:type="dxa"/>
            <w:vAlign w:val="center"/>
          </w:tcPr>
          <w:p>
            <w:pPr>
              <w:jc w:val="center"/>
              <w:rPr>
                <w:rFonts w:hAnsi="宋体"/>
                <w:color w:val="000000"/>
                <w:sz w:val="24"/>
                <w:szCs w:val="24"/>
              </w:rPr>
            </w:pPr>
            <w:r>
              <w:rPr>
                <w:rFonts w:hint="eastAsia" w:hAnsi="宋体"/>
                <w:color w:val="000000"/>
                <w:sz w:val="24"/>
                <w:szCs w:val="24"/>
              </w:rPr>
              <w:t>1.10.3</w:t>
            </w:r>
          </w:p>
        </w:tc>
        <w:tc>
          <w:tcPr>
            <w:tcW w:w="2382"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75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382"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754"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754"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rPr>
              <w:t xml:space="preserve">2020 </w:t>
            </w:r>
            <w:r>
              <w:rPr>
                <w:rFonts w:hint="eastAsia" w:hAnsi="宋体" w:cs="仿宋"/>
                <w:b/>
                <w:color w:val="FF0000"/>
                <w:sz w:val="24"/>
                <w:szCs w:val="24"/>
              </w:rPr>
              <w:t>年</w:t>
            </w:r>
            <w:r>
              <w:rPr>
                <w:rFonts w:hint="eastAsia" w:hAnsi="宋体" w:cs="仿宋"/>
                <w:b/>
                <w:color w:val="FF0000"/>
                <w:sz w:val="24"/>
                <w:szCs w:val="24"/>
                <w:lang w:val="en-US" w:eastAsia="zh-CN"/>
              </w:rPr>
              <w:t xml:space="preserve">  </w:t>
            </w:r>
            <w:r>
              <w:rPr>
                <w:rFonts w:hint="eastAsia" w:hAnsi="宋体" w:cs="仿宋"/>
                <w:b/>
                <w:color w:val="FF0000"/>
                <w:sz w:val="24"/>
                <w:szCs w:val="24"/>
              </w:rPr>
              <w:t>月</w:t>
            </w:r>
            <w:r>
              <w:rPr>
                <w:rFonts w:hint="eastAsia" w:hAnsi="宋体" w:cs="仿宋"/>
                <w:b/>
                <w:color w:val="FF0000"/>
                <w:sz w:val="24"/>
                <w:szCs w:val="24"/>
                <w:lang w:val="en-US" w:eastAsia="zh-CN"/>
              </w:rPr>
              <w:t xml:space="preserve">  </w:t>
            </w:r>
            <w:r>
              <w:rPr>
                <w:rFonts w:hint="eastAsia" w:hAnsi="宋体" w:cs="仿宋"/>
                <w:b/>
                <w:color w:val="FF0000"/>
                <w:sz w:val="24"/>
                <w:szCs w:val="24"/>
              </w:rPr>
              <w:t>日</w:t>
            </w:r>
            <w:r>
              <w:rPr>
                <w:rFonts w:hint="eastAsia" w:hAnsi="宋体" w:cs="仿宋"/>
                <w:b/>
                <w:color w:val="FF0000"/>
                <w:sz w:val="24"/>
                <w:szCs w:val="24"/>
                <w:lang w:val="en-US" w:eastAsia="zh-CN"/>
              </w:rPr>
              <w:t xml:space="preserve">  </w:t>
            </w:r>
            <w:r>
              <w:rPr>
                <w:rFonts w:hint="eastAsia" w:hAnsi="宋体" w:cs="仿宋"/>
                <w:b/>
                <w:color w:val="FF0000"/>
                <w:sz w:val="24"/>
                <w:szCs w:val="24"/>
              </w:rPr>
              <w:t>时</w:t>
            </w:r>
            <w:r>
              <w:rPr>
                <w:rFonts w:hint="eastAsia" w:hAnsi="宋体" w:cs="仿宋"/>
                <w:b/>
                <w:color w:val="FF0000"/>
                <w:sz w:val="24"/>
                <w:szCs w:val="24"/>
                <w:lang w:val="en-US" w:eastAsia="zh-CN"/>
              </w:rPr>
              <w:t xml:space="preserve">  </w:t>
            </w:r>
            <w:r>
              <w:rPr>
                <w:rFonts w:hint="eastAsia" w:hAnsi="宋体" w:cs="仿宋"/>
                <w:b/>
                <w:color w:val="FF0000"/>
                <w:sz w:val="24"/>
                <w:szCs w:val="24"/>
              </w:rPr>
              <w:t>分（北京时间）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投标人确认收到招标文件澄清的时间</w:t>
            </w:r>
          </w:p>
        </w:tc>
        <w:tc>
          <w:tcPr>
            <w:tcW w:w="6754" w:type="dxa"/>
            <w:vAlign w:val="center"/>
          </w:tcPr>
          <w:p>
            <w:pPr>
              <w:autoSpaceDE w:val="0"/>
              <w:autoSpaceDN w:val="0"/>
              <w:adjustRightInd w:val="0"/>
              <w:rPr>
                <w:rFonts w:hAnsi="宋体" w:cs="宋体"/>
                <w:color w:val="FF0000"/>
                <w:sz w:val="24"/>
                <w:szCs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投标人确认收到招标文件修改的时间</w:t>
            </w:r>
          </w:p>
        </w:tc>
        <w:tc>
          <w:tcPr>
            <w:tcW w:w="6754" w:type="dxa"/>
            <w:vAlign w:val="center"/>
          </w:tcPr>
          <w:p>
            <w:pPr>
              <w:autoSpaceDE w:val="0"/>
              <w:autoSpaceDN w:val="0"/>
              <w:adjustRightInd w:val="0"/>
              <w:rPr>
                <w:rFonts w:hAnsi="宋体" w:cs="宋体"/>
                <w:color w:val="FF0000"/>
                <w:sz w:val="24"/>
                <w:szCs w:val="24"/>
                <w:u w:val="single"/>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754" w:type="dxa"/>
          </w:tcPr>
          <w:p>
            <w:pPr>
              <w:rPr>
                <w:rFonts w:hAnsi="宋体"/>
                <w:sz w:val="24"/>
                <w:szCs w:val="24"/>
              </w:rPr>
            </w:pPr>
            <w:r>
              <w:rPr>
                <w:rFonts w:hint="eastAsia" w:hAnsi="宋体"/>
                <w:sz w:val="24"/>
                <w:szCs w:val="24"/>
              </w:rPr>
              <w:t>1.投标</w:t>
            </w:r>
            <w:r>
              <w:rPr>
                <w:rFonts w:hint="eastAsia" w:hAnsi="宋体"/>
                <w:sz w:val="24"/>
                <w:szCs w:val="24"/>
                <w:lang w:eastAsia="zh-CN"/>
              </w:rPr>
              <w:t>担保</w:t>
            </w:r>
            <w:r>
              <w:rPr>
                <w:rFonts w:hint="eastAsia" w:hAnsi="宋体"/>
                <w:sz w:val="24"/>
                <w:szCs w:val="24"/>
              </w:rPr>
              <w:t>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olor w:val="0000FF"/>
                <w:sz w:val="24"/>
                <w:szCs w:val="24"/>
              </w:rPr>
            </w:pPr>
            <w:r>
              <w:rPr>
                <w:rFonts w:hint="eastAsia" w:hAnsi="宋体"/>
                <w:sz w:val="24"/>
                <w:szCs w:val="24"/>
              </w:rPr>
              <w:t>2.金额：</w:t>
            </w:r>
            <w:r>
              <w:rPr>
                <w:rFonts w:hint="eastAsia" w:hAnsi="宋体"/>
                <w:color w:val="0000FF"/>
                <w:sz w:val="24"/>
                <w:szCs w:val="24"/>
                <w:lang w:eastAsia="zh-CN"/>
              </w:rPr>
              <w:t>四</w:t>
            </w:r>
            <w:r>
              <w:rPr>
                <w:rFonts w:hint="eastAsia" w:hAnsi="宋体"/>
                <w:color w:val="0000FF"/>
                <w:sz w:val="24"/>
                <w:szCs w:val="24"/>
              </w:rPr>
              <w:t>标段：</w:t>
            </w:r>
            <w:r>
              <w:rPr>
                <w:rFonts w:hint="eastAsia" w:hAnsi="宋体"/>
                <w:color w:val="0000FF"/>
                <w:sz w:val="24"/>
                <w:szCs w:val="24"/>
                <w:lang w:eastAsia="zh-CN"/>
              </w:rPr>
              <w:t>捌仟零玖拾元整</w:t>
            </w:r>
            <w:r>
              <w:rPr>
                <w:rFonts w:hint="eastAsia" w:hAnsi="宋体"/>
                <w:color w:val="0000FF"/>
                <w:sz w:val="24"/>
                <w:szCs w:val="24"/>
              </w:rPr>
              <w:t>（￥</w:t>
            </w:r>
            <w:r>
              <w:rPr>
                <w:rFonts w:hint="eastAsia" w:hAnsi="宋体"/>
                <w:color w:val="0000FF"/>
                <w:sz w:val="24"/>
                <w:szCs w:val="24"/>
                <w:lang w:val="en-US" w:eastAsia="zh-CN"/>
              </w:rPr>
              <w:t>8090</w:t>
            </w:r>
            <w:r>
              <w:rPr>
                <w:rFonts w:hint="eastAsia" w:hAnsi="宋体"/>
                <w:color w:val="0000FF"/>
                <w:sz w:val="24"/>
                <w:szCs w:val="24"/>
              </w:rPr>
              <w:t>元）；</w:t>
            </w:r>
          </w:p>
          <w:p>
            <w:pPr>
              <w:rPr>
                <w:rFonts w:hAnsi="宋体"/>
                <w:sz w:val="24"/>
                <w:szCs w:val="24"/>
              </w:rPr>
            </w:pPr>
            <w:r>
              <w:rPr>
                <w:rFonts w:hint="eastAsia" w:hAnsi="宋体"/>
                <w:sz w:val="24"/>
                <w:szCs w:val="24"/>
              </w:rPr>
              <w:t>3.递交方式：银行转账、银行电汇（均需从投标人的基本账户汇出），不接受以现金方式缴纳的投标保</w:t>
            </w:r>
            <w:r>
              <w:rPr>
                <w:rFonts w:hint="eastAsia" w:hAnsi="宋体"/>
                <w:sz w:val="24"/>
                <w:szCs w:val="24"/>
                <w:lang w:eastAsia="zh-CN"/>
              </w:rPr>
              <w:t>担保</w:t>
            </w:r>
            <w:r>
              <w:rPr>
                <w:rFonts w:hint="eastAsia" w:hAnsi="宋体"/>
                <w:sz w:val="24"/>
                <w:szCs w:val="24"/>
              </w:rPr>
              <w:t>。</w:t>
            </w:r>
            <w:r>
              <w:rPr>
                <w:rFonts w:hint="eastAsia" w:hAnsi="宋体"/>
                <w:b/>
                <w:bCs/>
                <w:sz w:val="24"/>
                <w:szCs w:val="24"/>
              </w:rPr>
              <w:t>凡以现金方式缴纳投标</w:t>
            </w:r>
            <w:r>
              <w:rPr>
                <w:rFonts w:hint="eastAsia" w:hAnsi="宋体"/>
                <w:b/>
                <w:bCs/>
                <w:sz w:val="24"/>
                <w:szCs w:val="24"/>
                <w:lang w:eastAsia="zh-CN"/>
              </w:rPr>
              <w:t>担保</w:t>
            </w:r>
            <w:r>
              <w:rPr>
                <w:rFonts w:hint="eastAsia" w:hAnsi="宋体"/>
                <w:b/>
                <w:bCs/>
                <w:sz w:val="24"/>
                <w:szCs w:val="24"/>
              </w:rPr>
              <w:t>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w:t>
            </w:r>
            <w:r>
              <w:rPr>
                <w:rFonts w:hint="eastAsia" w:hAnsi="宋体"/>
                <w:sz w:val="24"/>
                <w:szCs w:val="24"/>
                <w:lang w:eastAsia="zh-CN"/>
              </w:rPr>
              <w:t>担保</w:t>
            </w:r>
            <w:r>
              <w:rPr>
                <w:rFonts w:hint="eastAsia" w:hAnsi="宋体"/>
                <w:sz w:val="24"/>
                <w:szCs w:val="24"/>
              </w:rPr>
              <w:t>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w:t>
            </w:r>
            <w:r>
              <w:rPr>
                <w:rFonts w:hint="eastAsia" w:hAnsi="宋体"/>
                <w:sz w:val="24"/>
                <w:szCs w:val="24"/>
                <w:lang w:eastAsia="zh-CN"/>
              </w:rPr>
              <w:t>担保</w:t>
            </w:r>
            <w:r>
              <w:rPr>
                <w:rFonts w:hint="eastAsia" w:hAnsi="宋体"/>
                <w:sz w:val="24"/>
                <w:szCs w:val="24"/>
              </w:rPr>
              <w:t>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lang w:eastAsia="zh-CN"/>
              </w:rPr>
              <w:t>担保</w:t>
            </w:r>
            <w:r>
              <w:rPr>
                <w:rFonts w:hint="eastAsia" w:hAnsi="宋体"/>
                <w:sz w:val="24"/>
                <w:szCs w:val="24"/>
              </w:rPr>
              <w:t>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75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382"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754" w:type="dxa"/>
          </w:tcPr>
          <w:p>
            <w:pPr>
              <w:rPr>
                <w:rFonts w:hAnsi="宋体"/>
                <w:sz w:val="24"/>
                <w:szCs w:val="24"/>
              </w:rPr>
            </w:pPr>
            <w:r>
              <w:rPr>
                <w:rFonts w:hint="eastAsia" w:hAnsi="宋体"/>
                <w:sz w:val="24"/>
                <w:szCs w:val="24"/>
              </w:rPr>
              <w:t>纸质投标文件：正本按招标文件要求签字盖章（无需逐页签字盖章），副本应与正本保持一致（可为正本的复印件）。正本与副本不一致的，以正本为准。</w:t>
            </w:r>
          </w:p>
          <w:p>
            <w:pPr>
              <w:rPr>
                <w:rFonts w:hAnsi="宋体"/>
                <w:sz w:val="24"/>
                <w:szCs w:val="24"/>
              </w:rPr>
            </w:pPr>
            <w:r>
              <w:rPr>
                <w:rFonts w:hint="eastAsia" w:hAnsi="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75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综合</w:t>
            </w:r>
            <w:r>
              <w:rPr>
                <w:rFonts w:hint="eastAsia" w:hAnsi="宋体" w:cs="仿宋_GB2312"/>
                <w:b/>
                <w:sz w:val="24"/>
                <w:lang w:val="en-US" w:eastAsia="zh-CN"/>
              </w:rPr>
              <w:t>(信用）</w:t>
            </w:r>
            <w:r>
              <w:rPr>
                <w:rFonts w:hint="eastAsia" w:hAnsi="宋体" w:cs="仿宋_GB2312"/>
                <w:b/>
                <w:sz w:val="24"/>
              </w:rPr>
              <w:t xml:space="preserve">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754" w:type="dxa"/>
            <w:vAlign w:val="center"/>
          </w:tcPr>
          <w:p>
            <w:pPr>
              <w:spacing w:line="288" w:lineRule="auto"/>
              <w:rPr>
                <w:rFonts w:hint="eastAsia" w:hAnsi="宋体" w:eastAsia="宋体"/>
                <w:color w:val="000000"/>
                <w:sz w:val="24"/>
                <w:szCs w:val="24"/>
                <w:lang w:eastAsia="zh-CN"/>
              </w:rPr>
            </w:pPr>
            <w:r>
              <w:rPr>
                <w:rFonts w:hint="eastAsia" w:hAnsi="宋体" w:cs="仿宋_GB2312"/>
                <w:color w:val="000000"/>
                <w:sz w:val="24"/>
                <w:szCs w:val="24"/>
                <w:lang w:eastAsia="zh-CN"/>
              </w:rPr>
              <w:t>纸质投标文件共分三种标书，分别是：商务标、综合</w:t>
            </w:r>
            <w:r>
              <w:rPr>
                <w:rFonts w:hint="eastAsia" w:hAnsi="宋体" w:cs="仿宋_GB2312"/>
                <w:color w:val="000000"/>
                <w:sz w:val="24"/>
                <w:szCs w:val="24"/>
                <w:lang w:val="en-US" w:eastAsia="zh-CN"/>
              </w:rPr>
              <w:t>(信用）</w:t>
            </w:r>
            <w:r>
              <w:rPr>
                <w:rFonts w:hint="eastAsia" w:hAnsi="宋体" w:cs="仿宋_GB2312"/>
                <w:color w:val="000000"/>
                <w:sz w:val="24"/>
                <w:szCs w:val="24"/>
                <w:lang w:eastAsia="zh-CN"/>
              </w:rPr>
              <w:t>标、技术标，三种标书均采用胶装方式分别装订、统一</w:t>
            </w:r>
            <w:r>
              <w:rPr>
                <w:rFonts w:hint="eastAsia" w:hAnsi="宋体" w:cs="仿宋_GB2312"/>
                <w:color w:val="000000"/>
                <w:sz w:val="24"/>
                <w:szCs w:val="24"/>
              </w:rPr>
              <w:t>采用胶装方式装订，装订应牢固、不易拆散和换页，不得采用活页装订。</w:t>
            </w:r>
            <w:r>
              <w:rPr>
                <w:rFonts w:hint="eastAsia" w:hAnsi="宋体" w:cs="仿宋_GB2312"/>
                <w:color w:val="000000"/>
                <w:sz w:val="24"/>
                <w:szCs w:val="24"/>
                <w:lang w:eastAsia="zh-CN"/>
              </w:rPr>
              <w:t>电子介质存储的投标文件单独密封。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75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754"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 xml:space="preserve">  </w:t>
            </w:r>
            <w:r>
              <w:rPr>
                <w:rFonts w:hint="eastAsia" w:hAnsi="宋体"/>
                <w:color w:val="0000FF"/>
                <w:sz w:val="24"/>
                <w:szCs w:val="24"/>
              </w:rPr>
              <w:t>楼开标</w:t>
            </w:r>
            <w:r>
              <w:rPr>
                <w:rFonts w:hint="eastAsia" w:hAnsi="宋体"/>
                <w:color w:val="0000FF"/>
                <w:sz w:val="24"/>
                <w:szCs w:val="24"/>
                <w:lang w:val="en-US" w:eastAsia="zh-CN"/>
              </w:rPr>
              <w:t xml:space="preserve">  </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75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754"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 xml:space="preserve">  </w:t>
            </w:r>
            <w:r>
              <w:rPr>
                <w:rFonts w:hint="eastAsia" w:hAnsi="宋体"/>
                <w:color w:val="0000FF"/>
                <w:sz w:val="24"/>
                <w:szCs w:val="24"/>
              </w:rPr>
              <w:t>楼开标</w:t>
            </w:r>
            <w:r>
              <w:rPr>
                <w:rFonts w:hint="eastAsia" w:hAnsi="宋体"/>
                <w:color w:val="0000FF"/>
                <w:sz w:val="24"/>
                <w:szCs w:val="24"/>
                <w:lang w:val="en-US" w:eastAsia="zh-CN"/>
              </w:rPr>
              <w:t xml:space="preserve">  </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10.1.1</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类似项目</w:t>
            </w:r>
          </w:p>
        </w:tc>
        <w:tc>
          <w:tcPr>
            <w:tcW w:w="6754" w:type="dxa"/>
            <w:vAlign w:val="center"/>
          </w:tcPr>
          <w:p>
            <w:pPr>
              <w:widowControl/>
              <w:spacing w:line="400" w:lineRule="exact"/>
              <w:jc w:val="left"/>
              <w:rPr>
                <w:rFonts w:hAnsi="宋体"/>
                <w:sz w:val="24"/>
                <w:szCs w:val="24"/>
              </w:rPr>
            </w:pPr>
            <w:r>
              <w:rPr>
                <w:rFonts w:hint="eastAsia" w:hAnsi="宋体"/>
                <w:sz w:val="24"/>
                <w:szCs w:val="24"/>
              </w:rPr>
              <w:t>指2017年1月1日以来承接的</w:t>
            </w:r>
            <w:r>
              <w:rPr>
                <w:rFonts w:hint="eastAsia" w:hAnsi="宋体"/>
                <w:sz w:val="24"/>
                <w:szCs w:val="24"/>
                <w:lang w:eastAsia="zh-CN"/>
              </w:rPr>
              <w:t>电力安装</w:t>
            </w:r>
            <w:r>
              <w:rPr>
                <w:rFonts w:hint="eastAsia" w:hAnsi="宋体"/>
                <w:sz w:val="24"/>
                <w:szCs w:val="24"/>
              </w:rPr>
              <w:t>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10.1.2</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不良行为记录</w:t>
            </w:r>
          </w:p>
        </w:tc>
        <w:tc>
          <w:tcPr>
            <w:tcW w:w="675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w:t>
            </w:r>
            <w:r>
              <w:rPr>
                <w:rFonts w:hint="eastAsia" w:hAnsi="宋体"/>
                <w:sz w:val="24"/>
                <w:szCs w:val="24"/>
                <w:lang w:eastAsia="zh-CN"/>
              </w:rPr>
              <w:t>担保</w:t>
            </w:r>
            <w:r>
              <w:rPr>
                <w:rFonts w:hint="eastAsia" w:hAnsi="宋体"/>
                <w:sz w:val="24"/>
                <w:szCs w:val="24"/>
              </w:rPr>
              <w:t>的，取消其中标资格，投标</w:t>
            </w:r>
            <w:r>
              <w:rPr>
                <w:rFonts w:hint="eastAsia" w:hAnsi="宋体"/>
                <w:sz w:val="24"/>
                <w:szCs w:val="24"/>
                <w:lang w:eastAsia="zh-CN"/>
              </w:rPr>
              <w:t>担保</w:t>
            </w:r>
            <w:r>
              <w:rPr>
                <w:rFonts w:hint="eastAsia" w:hAnsi="宋体"/>
                <w:sz w:val="24"/>
                <w:szCs w:val="24"/>
              </w:rPr>
              <w:t>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w:t>
            </w:r>
            <w:r>
              <w:rPr>
                <w:rFonts w:hint="eastAsia" w:hAnsi="宋体"/>
                <w:sz w:val="24"/>
                <w:szCs w:val="24"/>
                <w:lang w:eastAsia="zh-CN"/>
              </w:rPr>
              <w:t>担保</w:t>
            </w:r>
            <w:r>
              <w:rPr>
                <w:rFonts w:hint="eastAsia" w:hAnsi="宋体"/>
                <w:sz w:val="24"/>
                <w:szCs w:val="24"/>
              </w:rPr>
              <w:t>不予退还，给招标人造成的损失超过履约</w:t>
            </w:r>
            <w:r>
              <w:rPr>
                <w:rFonts w:hint="eastAsia" w:hAnsi="宋体"/>
                <w:sz w:val="24"/>
                <w:szCs w:val="24"/>
                <w:lang w:eastAsia="zh-CN"/>
              </w:rPr>
              <w:t>担保</w:t>
            </w:r>
            <w:r>
              <w:rPr>
                <w:rFonts w:hint="eastAsia" w:hAnsi="宋体"/>
                <w:sz w:val="24"/>
                <w:szCs w:val="24"/>
              </w:rPr>
              <w:t>数额的，还应当对超过部分予以赔偿；没有提交履约</w:t>
            </w:r>
            <w:r>
              <w:rPr>
                <w:rFonts w:hint="eastAsia" w:hAnsi="宋体"/>
                <w:sz w:val="24"/>
                <w:szCs w:val="24"/>
                <w:lang w:eastAsia="zh-CN"/>
              </w:rPr>
              <w:t>担保</w:t>
            </w:r>
            <w:r>
              <w:rPr>
                <w:rFonts w:hint="eastAsia" w:hAnsi="宋体"/>
                <w:sz w:val="24"/>
                <w:szCs w:val="24"/>
              </w:rPr>
              <w:t>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ind w:left="240" w:hanging="240" w:hangingChars="100"/>
              <w:rPr>
                <w:rFonts w:hAnsi="宋体"/>
                <w:color w:val="000000"/>
                <w:sz w:val="24"/>
                <w:szCs w:val="24"/>
              </w:rPr>
            </w:pPr>
          </w:p>
        </w:tc>
        <w:tc>
          <w:tcPr>
            <w:tcW w:w="9136"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034" w:type="dxa"/>
            <w:vAlign w:val="center"/>
          </w:tcPr>
          <w:p>
            <w:pPr>
              <w:spacing w:line="360" w:lineRule="exact"/>
              <w:rPr>
                <w:rFonts w:hAnsi="宋体"/>
                <w:color w:val="000000"/>
                <w:sz w:val="24"/>
                <w:szCs w:val="24"/>
              </w:rPr>
            </w:pPr>
          </w:p>
        </w:tc>
        <w:tc>
          <w:tcPr>
            <w:tcW w:w="9136"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1、逾期送达的或者未送达指定地点的纸质投标文件，及仅提供纸质投标文件的，招标人不予受理。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w:t>
            </w:r>
            <w:r>
              <w:rPr>
                <w:rFonts w:hint="eastAsia" w:ascii="新宋体" w:hAnsi="新宋体" w:eastAsia="新宋体" w:cs="宋体"/>
                <w:sz w:val="24"/>
                <w:szCs w:val="24"/>
                <w:lang w:eastAsia="zh-CN"/>
              </w:rPr>
              <w:t>担保</w:t>
            </w:r>
            <w:r>
              <w:rPr>
                <w:rFonts w:hint="eastAsia" w:ascii="新宋体" w:hAnsi="新宋体" w:eastAsia="新宋体" w:cs="宋体"/>
                <w:sz w:val="24"/>
                <w:szCs w:val="24"/>
              </w:rPr>
              <w:t>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34" w:type="dxa"/>
            <w:vAlign w:val="center"/>
          </w:tcPr>
          <w:p>
            <w:pPr>
              <w:spacing w:line="360" w:lineRule="exact"/>
              <w:rPr>
                <w:rFonts w:hAnsi="宋体"/>
                <w:color w:val="000000"/>
                <w:sz w:val="24"/>
                <w:szCs w:val="24"/>
              </w:rPr>
            </w:pPr>
          </w:p>
        </w:tc>
        <w:tc>
          <w:tcPr>
            <w:tcW w:w="9136"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开户银行：中国工商银行股份有限公司长葛支行</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帐户名称：长葛市公共资源交易中心</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帐号：1708026029200151795</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履约担保的金额：中标金额的10%</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中标人无正当理由不与招标人订立合同，在签订合同时向招标人提出附加条件，或者不按照招标文件要求提交履约担保的，取消其中标资格，投标</w:t>
            </w:r>
            <w:r>
              <w:rPr>
                <w:rFonts w:hint="eastAsia" w:hAnsi="宋体"/>
                <w:color w:val="000000"/>
                <w:sz w:val="24"/>
                <w:szCs w:val="24"/>
                <w:lang w:eastAsia="zh-CN"/>
              </w:rPr>
              <w:t>担保</w:t>
            </w:r>
            <w:r>
              <w:rPr>
                <w:rFonts w:hint="eastAsia" w:hAnsi="宋体"/>
                <w:color w:val="000000"/>
                <w:sz w:val="24"/>
                <w:szCs w:val="24"/>
              </w:rPr>
              <w:t>不予退还。</w:t>
            </w:r>
          </w:p>
          <w:p>
            <w:pPr>
              <w:autoSpaceDE w:val="0"/>
              <w:autoSpaceDN w:val="0"/>
              <w:spacing w:line="360" w:lineRule="exact"/>
              <w:jc w:val="left"/>
              <w:outlineLvl w:val="0"/>
              <w:rPr>
                <w:sz w:val="24"/>
                <w:szCs w:val="24"/>
              </w:rPr>
            </w:pPr>
            <w:r>
              <w:rPr>
                <w:rFonts w:hint="eastAsia" w:hAnsi="宋体"/>
                <w:color w:val="000000"/>
                <w:sz w:val="24"/>
                <w:szCs w:val="24"/>
              </w:rPr>
              <w:t>注：缴纳履约担保时需备注项目编号：</w:t>
            </w:r>
            <w:r>
              <w:rPr>
                <w:rFonts w:hint="eastAsia" w:hAnsi="宋体"/>
                <w:color w:val="0000FF"/>
                <w:sz w:val="24"/>
                <w:szCs w:val="24"/>
              </w:rPr>
              <w:t>长交建【2019】GZ</w:t>
            </w:r>
            <w:r>
              <w:rPr>
                <w:rFonts w:hint="eastAsia" w:hAnsi="宋体"/>
                <w:color w:val="0000FF"/>
                <w:sz w:val="24"/>
                <w:szCs w:val="24"/>
                <w:lang w:val="en-US" w:eastAsia="zh-CN"/>
              </w:rPr>
              <w:t>036</w:t>
            </w:r>
            <w:r>
              <w:rPr>
                <w:rFonts w:hint="eastAsia" w:hAnsi="宋体"/>
                <w:color w:val="0000FF"/>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w:t>
            </w:r>
            <w:r>
              <w:rPr>
                <w:rFonts w:hint="eastAsia" w:hAnsi="宋体" w:cs="仿宋_GB2312"/>
                <w:color w:val="000000"/>
                <w:sz w:val="24"/>
                <w:szCs w:val="24"/>
                <w:lang w:eastAsia="zh-CN"/>
              </w:rPr>
              <w:t>担保</w:t>
            </w:r>
            <w:r>
              <w:rPr>
                <w:rFonts w:hint="eastAsia" w:hAnsi="宋体" w:cs="仿宋_GB2312"/>
                <w:color w:val="000000"/>
                <w:sz w:val="24"/>
                <w:szCs w:val="24"/>
              </w:rPr>
              <w:t>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79632552"/>
      <w:bookmarkStart w:id="18" w:name="_Toc144974503"/>
      <w:bookmarkStart w:id="19" w:name="_Toc152045535"/>
      <w:bookmarkStart w:id="20" w:name="_Toc152042311"/>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52045536"/>
      <w:bookmarkStart w:id="22" w:name="_Toc179632553"/>
      <w:bookmarkStart w:id="23" w:name="_Toc152042312"/>
      <w:bookmarkStart w:id="24" w:name="_Toc144974504"/>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2313"/>
      <w:bookmarkStart w:id="27" w:name="_Toc179632554"/>
      <w:bookmarkStart w:id="28" w:name="_Toc152045537"/>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52045538"/>
      <w:bookmarkStart w:id="30" w:name="_Toc179632555"/>
      <w:bookmarkStart w:id="31" w:name="_Toc144974506"/>
      <w:bookmarkStart w:id="32" w:name="_Toc152042314"/>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8"/>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52042322"/>
      <w:bookmarkStart w:id="41" w:name="_Toc152045546"/>
      <w:bookmarkStart w:id="42" w:name="_Toc144974514"/>
      <w:bookmarkStart w:id="43" w:name="_Toc179632564"/>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w:t>
      </w:r>
      <w:r>
        <w:rPr>
          <w:rFonts w:hint="eastAsia" w:hAnsi="宋体" w:cs="宋体"/>
          <w:sz w:val="24"/>
          <w:lang w:eastAsia="zh-CN"/>
        </w:rPr>
        <w:t>担保</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w:t>
      </w:r>
      <w:r>
        <w:rPr>
          <w:rFonts w:hint="eastAsia" w:ascii="新宋体" w:hAnsi="新宋体" w:eastAsia="新宋体" w:cs="仿宋_GB2312"/>
          <w:sz w:val="24"/>
          <w:lang w:eastAsia="zh-CN"/>
        </w:rPr>
        <w:t>担保</w:t>
      </w:r>
      <w:r>
        <w:rPr>
          <w:rFonts w:hint="eastAsia" w:ascii="新宋体" w:hAnsi="新宋体" w:eastAsia="新宋体" w:cs="仿宋_GB2312"/>
          <w:sz w:val="24"/>
        </w:rPr>
        <w:t>的有效期，但不得要求或被允许修改或撤销其投标文件；投标人拒绝延长的，其投标失效，但投标人有权收回其投标</w:t>
      </w:r>
      <w:r>
        <w:rPr>
          <w:rFonts w:hint="eastAsia" w:ascii="新宋体" w:hAnsi="新宋体" w:eastAsia="新宋体" w:cs="仿宋_GB2312"/>
          <w:sz w:val="24"/>
          <w:lang w:eastAsia="zh-CN"/>
        </w:rPr>
        <w:t>担保</w:t>
      </w:r>
      <w:r>
        <w:rPr>
          <w:rFonts w:hint="eastAsia" w:ascii="新宋体" w:hAnsi="新宋体" w:eastAsia="新宋体" w:cs="仿宋_GB2312"/>
          <w:sz w:val="24"/>
        </w:rPr>
        <w:t>。</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3.4.1投标</w:t>
      </w:r>
      <w:r>
        <w:rPr>
          <w:rFonts w:hint="eastAsia"/>
          <w:sz w:val="24"/>
          <w:szCs w:val="24"/>
          <w:lang w:eastAsia="zh-CN"/>
        </w:rPr>
        <w:t>担保</w:t>
      </w:r>
      <w:r>
        <w:rPr>
          <w:rFonts w:hint="eastAsia"/>
          <w:sz w:val="24"/>
          <w:szCs w:val="24"/>
        </w:rPr>
        <w:t>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3.4.2投标</w:t>
      </w:r>
      <w:r>
        <w:rPr>
          <w:rFonts w:hint="eastAsia"/>
          <w:sz w:val="24"/>
          <w:szCs w:val="24"/>
          <w:lang w:eastAsia="zh-CN"/>
        </w:rPr>
        <w:t>担保</w:t>
      </w:r>
      <w:r>
        <w:rPr>
          <w:rFonts w:hint="eastAsia"/>
          <w:sz w:val="24"/>
          <w:szCs w:val="24"/>
        </w:rPr>
        <w:t>缴纳方式：银行转账、银行电汇（均需从投标人的基本账户汇出），不接受以现金方式缴纳的投标</w:t>
      </w:r>
      <w:r>
        <w:rPr>
          <w:rFonts w:hint="eastAsia"/>
          <w:sz w:val="24"/>
          <w:szCs w:val="24"/>
          <w:lang w:eastAsia="zh-CN"/>
        </w:rPr>
        <w:t>担保</w:t>
      </w:r>
      <w:r>
        <w:rPr>
          <w:rFonts w:hint="eastAsia"/>
          <w:sz w:val="24"/>
          <w:szCs w:val="24"/>
        </w:rPr>
        <w:t>。凡以现金方式缴纳投标</w:t>
      </w:r>
      <w:r>
        <w:rPr>
          <w:rFonts w:hint="eastAsia"/>
          <w:sz w:val="24"/>
          <w:szCs w:val="24"/>
          <w:lang w:eastAsia="zh-CN"/>
        </w:rPr>
        <w:t>担保</w:t>
      </w:r>
      <w:r>
        <w:rPr>
          <w:rFonts w:hint="eastAsia"/>
          <w:sz w:val="24"/>
          <w:szCs w:val="24"/>
        </w:rPr>
        <w:t>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w:t>
      </w:r>
      <w:r>
        <w:rPr>
          <w:rFonts w:hint="eastAsia"/>
          <w:sz w:val="24"/>
          <w:szCs w:val="24"/>
          <w:lang w:eastAsia="zh-CN"/>
        </w:rPr>
        <w:t>担保</w:t>
      </w:r>
      <w:r>
        <w:rPr>
          <w:rFonts w:hint="eastAsia"/>
          <w:sz w:val="24"/>
          <w:szCs w:val="24"/>
        </w:rPr>
        <w:t>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w:t>
      </w:r>
      <w:r>
        <w:rPr>
          <w:rFonts w:hint="eastAsia"/>
          <w:sz w:val="24"/>
          <w:szCs w:val="24"/>
          <w:lang w:eastAsia="zh-CN"/>
        </w:rPr>
        <w:t>担保</w:t>
      </w:r>
      <w:r>
        <w:rPr>
          <w:rFonts w:hint="eastAsia"/>
          <w:sz w:val="24"/>
          <w:szCs w:val="24"/>
        </w:rPr>
        <w:t>绑定”→“绑定”进行投标</w:t>
      </w:r>
      <w:r>
        <w:rPr>
          <w:rFonts w:hint="eastAsia"/>
          <w:sz w:val="24"/>
          <w:szCs w:val="24"/>
          <w:lang w:eastAsia="zh-CN"/>
        </w:rPr>
        <w:t>担保</w:t>
      </w:r>
      <w:r>
        <w:rPr>
          <w:rFonts w:hint="eastAsia"/>
          <w:sz w:val="24"/>
          <w:szCs w:val="24"/>
        </w:rPr>
        <w:t>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w:t>
      </w:r>
      <w:r>
        <w:rPr>
          <w:rFonts w:hint="eastAsia"/>
          <w:sz w:val="24"/>
          <w:szCs w:val="24"/>
          <w:lang w:eastAsia="zh-CN"/>
        </w:rPr>
        <w:t>担保</w:t>
      </w:r>
      <w:r>
        <w:rPr>
          <w:rFonts w:hint="eastAsia"/>
          <w:sz w:val="24"/>
          <w:szCs w:val="24"/>
        </w:rPr>
        <w:t>缴纳说明单”内容缴纳、成功绑定投标</w:t>
      </w:r>
      <w:r>
        <w:rPr>
          <w:rFonts w:hint="eastAsia"/>
          <w:sz w:val="24"/>
          <w:szCs w:val="24"/>
          <w:lang w:eastAsia="zh-CN"/>
        </w:rPr>
        <w:t>担保</w:t>
      </w:r>
      <w:r>
        <w:rPr>
          <w:rFonts w:hint="eastAsia"/>
          <w:sz w:val="24"/>
          <w:szCs w:val="24"/>
        </w:rPr>
        <w:t>。未绑定标段的投标</w:t>
      </w:r>
      <w:r>
        <w:rPr>
          <w:rFonts w:hint="eastAsia"/>
          <w:sz w:val="24"/>
          <w:szCs w:val="24"/>
          <w:lang w:eastAsia="zh-CN"/>
        </w:rPr>
        <w:t>担保</w:t>
      </w:r>
      <w:r>
        <w:rPr>
          <w:rFonts w:hint="eastAsia"/>
          <w:sz w:val="24"/>
          <w:szCs w:val="24"/>
        </w:rPr>
        <w:t>，视为未按时交纳。并将缴纳凭证“长葛市公共资源交易中心</w:t>
      </w:r>
      <w:r>
        <w:rPr>
          <w:rFonts w:hint="eastAsia"/>
          <w:sz w:val="24"/>
          <w:szCs w:val="24"/>
          <w:lang w:eastAsia="zh-CN"/>
        </w:rPr>
        <w:t>担保</w:t>
      </w:r>
      <w:r>
        <w:rPr>
          <w:rFonts w:hint="eastAsia"/>
          <w:sz w:val="24"/>
          <w:szCs w:val="24"/>
        </w:rPr>
        <w:t>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3.4.5出现以下情形造成的投标</w:t>
      </w:r>
      <w:r>
        <w:rPr>
          <w:rFonts w:hint="eastAsia"/>
          <w:sz w:val="24"/>
          <w:szCs w:val="24"/>
          <w:lang w:eastAsia="zh-CN"/>
        </w:rPr>
        <w:t>担保</w:t>
      </w:r>
      <w:r>
        <w:rPr>
          <w:rFonts w:hint="eastAsia"/>
          <w:sz w:val="24"/>
          <w:szCs w:val="24"/>
        </w:rPr>
        <w:t>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(1)投标</w:t>
      </w:r>
      <w:r>
        <w:rPr>
          <w:rFonts w:hint="eastAsia"/>
          <w:sz w:val="24"/>
          <w:szCs w:val="24"/>
          <w:lang w:eastAsia="zh-CN"/>
        </w:rPr>
        <w:t>担保</w:t>
      </w:r>
      <w:r>
        <w:rPr>
          <w:rFonts w:hint="eastAsia"/>
          <w:sz w:val="24"/>
          <w:szCs w:val="24"/>
        </w:rPr>
        <w:t>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(2)投标</w:t>
      </w:r>
      <w:r>
        <w:rPr>
          <w:rFonts w:hint="eastAsia"/>
          <w:sz w:val="24"/>
          <w:szCs w:val="24"/>
          <w:lang w:eastAsia="zh-CN"/>
        </w:rPr>
        <w:t>担保</w:t>
      </w:r>
      <w:r>
        <w:rPr>
          <w:rFonts w:hint="eastAsia"/>
          <w:sz w:val="24"/>
          <w:szCs w:val="24"/>
        </w:rPr>
        <w:t>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w:t>
      </w:r>
      <w:r>
        <w:rPr>
          <w:rFonts w:hint="eastAsia"/>
          <w:sz w:val="24"/>
          <w:szCs w:val="24"/>
          <w:lang w:eastAsia="zh-CN"/>
        </w:rPr>
        <w:t>担保</w:t>
      </w:r>
      <w:r>
        <w:rPr>
          <w:rFonts w:hint="eastAsia"/>
          <w:sz w:val="24"/>
          <w:szCs w:val="24"/>
        </w:rPr>
        <w:t>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w:t>
      </w:r>
      <w:r>
        <w:rPr>
          <w:rFonts w:hint="eastAsia"/>
          <w:sz w:val="24"/>
          <w:szCs w:val="24"/>
          <w:lang w:eastAsia="zh-CN"/>
        </w:rPr>
        <w:t>担保</w:t>
      </w:r>
      <w:r>
        <w:rPr>
          <w:rFonts w:hint="eastAsia"/>
          <w:sz w:val="24"/>
          <w:szCs w:val="24"/>
        </w:rPr>
        <w:t>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lang w:eastAsia="zh-CN"/>
        </w:rPr>
        <w:t>担保</w:t>
      </w:r>
      <w:r>
        <w:rPr>
          <w:rFonts w:hint="eastAsia"/>
          <w:sz w:val="24"/>
          <w:szCs w:val="24"/>
        </w:rPr>
        <w:t>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w:t>
      </w:r>
      <w:r>
        <w:rPr>
          <w:rFonts w:hint="eastAsia"/>
          <w:sz w:val="24"/>
          <w:szCs w:val="24"/>
          <w:lang w:eastAsia="zh-CN"/>
        </w:rPr>
        <w:t>担保</w:t>
      </w:r>
      <w:r>
        <w:rPr>
          <w:rFonts w:hint="eastAsia"/>
          <w:sz w:val="24"/>
          <w:szCs w:val="24"/>
        </w:rPr>
        <w:t>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w:t>
      </w:r>
      <w:r>
        <w:rPr>
          <w:rFonts w:hint="eastAsia"/>
          <w:sz w:val="24"/>
          <w:szCs w:val="24"/>
          <w:lang w:eastAsia="zh-CN"/>
        </w:rPr>
        <w:t>担保</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因投标人的原因无法及时退还投标</w:t>
      </w:r>
      <w:r>
        <w:rPr>
          <w:rFonts w:hint="eastAsia"/>
          <w:sz w:val="24"/>
          <w:szCs w:val="24"/>
          <w:lang w:eastAsia="zh-CN"/>
        </w:rPr>
        <w:t>担保</w:t>
      </w:r>
      <w:r>
        <w:rPr>
          <w:rFonts w:hint="eastAsia"/>
          <w:sz w:val="24"/>
          <w:szCs w:val="24"/>
        </w:rPr>
        <w:t>、滞留三年以上的，投标</w:t>
      </w:r>
      <w:r>
        <w:rPr>
          <w:rFonts w:hint="eastAsia"/>
          <w:sz w:val="24"/>
          <w:szCs w:val="24"/>
          <w:lang w:eastAsia="zh-CN"/>
        </w:rPr>
        <w:t>担保</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3.4.8投标</w:t>
      </w:r>
      <w:r>
        <w:rPr>
          <w:rFonts w:hint="eastAsia"/>
          <w:sz w:val="24"/>
          <w:szCs w:val="24"/>
          <w:lang w:eastAsia="zh-CN"/>
        </w:rPr>
        <w:t>担保</w:t>
      </w:r>
      <w:r>
        <w:rPr>
          <w:rFonts w:hint="eastAsia"/>
          <w:sz w:val="24"/>
          <w:szCs w:val="24"/>
        </w:rPr>
        <w:t>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w:t>
      </w:r>
      <w:r>
        <w:rPr>
          <w:rFonts w:hint="eastAsia"/>
          <w:b/>
          <w:sz w:val="24"/>
          <w:szCs w:val="24"/>
          <w:lang w:eastAsia="zh-CN"/>
        </w:rPr>
        <w:t>担保</w:t>
      </w:r>
      <w:r>
        <w:rPr>
          <w:rFonts w:hint="eastAsia"/>
          <w:b/>
          <w:sz w:val="24"/>
          <w:szCs w:val="24"/>
        </w:rPr>
        <w:t>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中标候选人公示期满后没有质疑或投诉的，退还非中标候选人投标</w:t>
      </w:r>
      <w:r>
        <w:rPr>
          <w:rFonts w:hint="eastAsia"/>
          <w:sz w:val="24"/>
          <w:szCs w:val="24"/>
          <w:lang w:eastAsia="zh-CN"/>
        </w:rPr>
        <w:t>担保</w:t>
      </w:r>
      <w:r>
        <w:rPr>
          <w:rFonts w:hint="eastAsia"/>
          <w:sz w:val="24"/>
          <w:szCs w:val="24"/>
        </w:rPr>
        <w:t>及银行同期存款利息；在书面合同签订后5日内向中标人（携带其中标通知书和合同原件）和其他中标候选人退还投标</w:t>
      </w:r>
      <w:r>
        <w:rPr>
          <w:rFonts w:hint="eastAsia"/>
          <w:sz w:val="24"/>
          <w:szCs w:val="24"/>
          <w:lang w:eastAsia="zh-CN"/>
        </w:rPr>
        <w:t>担保</w:t>
      </w:r>
      <w:r>
        <w:rPr>
          <w:rFonts w:hint="eastAsia"/>
          <w:sz w:val="24"/>
          <w:szCs w:val="24"/>
        </w:rPr>
        <w:t>及银行同期存款利息。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rFonts w:hint="eastAsia"/>
          <w:color w:val="0000FF"/>
          <w:sz w:val="24"/>
          <w:szCs w:val="24"/>
        </w:rPr>
        <w:t>：</w:t>
      </w:r>
      <w:r>
        <w:rPr>
          <w:color w:val="0000FF"/>
          <w:sz w:val="24"/>
          <w:szCs w:val="24"/>
        </w:rPr>
        <w:t>0374-</w:t>
      </w:r>
      <w:r>
        <w:rPr>
          <w:rFonts w:hint="eastAsia"/>
          <w:color w:val="0000FF"/>
          <w:sz w:val="24"/>
          <w:szCs w:val="24"/>
        </w:rPr>
        <w:t>61</w:t>
      </w:r>
      <w:r>
        <w:rPr>
          <w:rFonts w:hint="eastAsia"/>
          <w:color w:val="0000FF"/>
          <w:sz w:val="24"/>
          <w:szCs w:val="24"/>
          <w:lang w:val="en-US" w:eastAsia="zh-CN"/>
        </w:rPr>
        <w:t>98</w:t>
      </w:r>
      <w:r>
        <w:rPr>
          <w:rFonts w:hint="eastAsia"/>
          <w:color w:val="0000FF"/>
          <w:sz w:val="24"/>
          <w:szCs w:val="24"/>
        </w:rPr>
        <w:t>229</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（2）法定期限内未签订书面合同的，按照有关规定向中标人和其他中标候选人退还投标</w:t>
      </w:r>
      <w:r>
        <w:rPr>
          <w:rFonts w:hint="eastAsia"/>
          <w:sz w:val="24"/>
          <w:szCs w:val="24"/>
          <w:lang w:eastAsia="zh-CN"/>
        </w:rPr>
        <w:t>担保</w:t>
      </w:r>
      <w:r>
        <w:rPr>
          <w:rFonts w:hint="eastAsia"/>
          <w:sz w:val="24"/>
          <w:szCs w:val="24"/>
        </w:rPr>
        <w:t>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项目废标或招标人终止招标的，在此后5个工作日内退还投标</w:t>
      </w:r>
      <w:r>
        <w:rPr>
          <w:rFonts w:hint="eastAsia"/>
          <w:sz w:val="24"/>
          <w:szCs w:val="24"/>
          <w:lang w:eastAsia="zh-CN"/>
        </w:rPr>
        <w:t>担保</w:t>
      </w:r>
      <w:r>
        <w:rPr>
          <w:rFonts w:hint="eastAsia"/>
          <w:sz w:val="24"/>
          <w:szCs w:val="24"/>
        </w:rPr>
        <w:t>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投标活动中出现质疑、投诉的，中标候选人、质疑人和被质疑人、投诉人和被投诉人的投标</w:t>
      </w:r>
      <w:r>
        <w:rPr>
          <w:rFonts w:hint="eastAsia"/>
          <w:sz w:val="24"/>
          <w:szCs w:val="24"/>
          <w:lang w:eastAsia="zh-CN"/>
        </w:rPr>
        <w:t>担保</w:t>
      </w:r>
      <w:r>
        <w:rPr>
          <w:rFonts w:hint="eastAsia"/>
          <w:sz w:val="24"/>
          <w:szCs w:val="24"/>
        </w:rPr>
        <w:t>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相关投标人有违法违规行为的项目，其投标</w:t>
      </w:r>
      <w:r>
        <w:rPr>
          <w:rFonts w:hint="eastAsia"/>
          <w:sz w:val="24"/>
          <w:szCs w:val="24"/>
          <w:lang w:eastAsia="zh-CN"/>
        </w:rPr>
        <w:t>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w:t>
      </w:r>
      <w:r>
        <w:rPr>
          <w:rFonts w:hint="eastAsia"/>
          <w:sz w:val="24"/>
          <w:szCs w:val="24"/>
          <w:lang w:eastAsia="zh-CN"/>
        </w:rPr>
        <w:t>担保</w:t>
      </w:r>
      <w:r>
        <w:rPr>
          <w:rFonts w:hint="eastAsia"/>
          <w:sz w:val="24"/>
          <w:szCs w:val="24"/>
        </w:rPr>
        <w:t>、滞留三年以上的，投标（竞买）</w:t>
      </w:r>
      <w:r>
        <w:rPr>
          <w:rFonts w:hint="eastAsia"/>
          <w:sz w:val="24"/>
          <w:szCs w:val="24"/>
          <w:lang w:eastAsia="zh-CN"/>
        </w:rPr>
        <w:t>担保</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（7）退还投标</w:t>
      </w:r>
      <w:r>
        <w:rPr>
          <w:rFonts w:hint="eastAsia"/>
          <w:sz w:val="24"/>
          <w:szCs w:val="24"/>
          <w:lang w:eastAsia="zh-CN"/>
        </w:rPr>
        <w:t>担保</w:t>
      </w:r>
      <w:r>
        <w:rPr>
          <w:rFonts w:hint="eastAsia"/>
          <w:sz w:val="24"/>
          <w:szCs w:val="24"/>
        </w:rPr>
        <w:t>，除另有规定外，一般以转账方式一次性退还至投标</w:t>
      </w:r>
      <w:r>
        <w:rPr>
          <w:rFonts w:hint="eastAsia"/>
          <w:sz w:val="24"/>
          <w:szCs w:val="24"/>
          <w:lang w:eastAsia="zh-CN"/>
        </w:rPr>
        <w:t>担保</w:t>
      </w:r>
      <w:r>
        <w:rPr>
          <w:rFonts w:hint="eastAsia"/>
          <w:sz w:val="24"/>
          <w:szCs w:val="24"/>
        </w:rPr>
        <w:t>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w:t>
      </w:r>
      <w:r>
        <w:rPr>
          <w:rFonts w:hint="eastAsia"/>
          <w:sz w:val="24"/>
          <w:szCs w:val="24"/>
          <w:lang w:eastAsia="zh-CN"/>
        </w:rPr>
        <w:t>担保</w:t>
      </w:r>
      <w:r>
        <w:rPr>
          <w:rFonts w:hint="eastAsia"/>
          <w:sz w:val="24"/>
          <w:szCs w:val="24"/>
        </w:rPr>
        <w:t>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w:t>
      </w:r>
      <w:r>
        <w:rPr>
          <w:rFonts w:hint="eastAsia"/>
          <w:sz w:val="24"/>
          <w:szCs w:val="24"/>
          <w:lang w:val="en-US" w:eastAsia="zh-CN"/>
        </w:rPr>
        <w:t>89133</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3.4.10投标人有下列情形之一的，投标</w:t>
      </w:r>
      <w:r>
        <w:rPr>
          <w:rFonts w:hint="eastAsia"/>
          <w:sz w:val="24"/>
          <w:szCs w:val="24"/>
          <w:lang w:eastAsia="zh-CN"/>
        </w:rPr>
        <w:t>担保</w:t>
      </w:r>
      <w:r>
        <w:rPr>
          <w:rFonts w:hint="eastAsia"/>
          <w:sz w:val="24"/>
          <w:szCs w:val="24"/>
        </w:rPr>
        <w:t>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3.4.10.1中标人无正当理由不与招标人订立合同，在签订合同时向招标人提出附加条件，或者不按照招标文件要求提交履约担保的，取消其中标资格，投标</w:t>
      </w:r>
      <w:r>
        <w:rPr>
          <w:rFonts w:hint="eastAsia"/>
          <w:sz w:val="24"/>
          <w:szCs w:val="24"/>
          <w:lang w:eastAsia="zh-CN"/>
        </w:rPr>
        <w:t>担保</w:t>
      </w:r>
      <w:r>
        <w:rPr>
          <w:rFonts w:hint="eastAsia"/>
          <w:sz w:val="24"/>
          <w:szCs w:val="24"/>
        </w:rPr>
        <w:t xml:space="preserve">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3.4.10.2投标人有违法违规行为，其投标</w:t>
      </w:r>
      <w:r>
        <w:rPr>
          <w:rFonts w:hint="eastAsia"/>
          <w:sz w:val="24"/>
          <w:szCs w:val="24"/>
          <w:lang w:eastAsia="zh-CN"/>
        </w:rPr>
        <w:t>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3.4.10.3凡投标人投标</w:t>
      </w:r>
      <w:r>
        <w:rPr>
          <w:rFonts w:hint="eastAsia"/>
          <w:b/>
          <w:bCs/>
          <w:sz w:val="24"/>
          <w:szCs w:val="24"/>
          <w:lang w:eastAsia="zh-CN"/>
        </w:rPr>
        <w:t>担保</w:t>
      </w:r>
      <w:r>
        <w:rPr>
          <w:rFonts w:hint="eastAsia"/>
          <w:b/>
          <w:bCs/>
          <w:sz w:val="24"/>
          <w:szCs w:val="24"/>
        </w:rPr>
        <w:t>交纳至同一标段相同子账号的，</w:t>
      </w:r>
      <w:r>
        <w:rPr>
          <w:rFonts w:hint="eastAsia"/>
          <w:b/>
          <w:bCs/>
          <w:sz w:val="24"/>
          <w:szCs w:val="24"/>
          <w:lang w:eastAsia="zh-CN"/>
        </w:rPr>
        <w:t>担保</w:t>
      </w:r>
      <w:r>
        <w:rPr>
          <w:rFonts w:hint="eastAsia"/>
          <w:b/>
          <w:bCs/>
          <w:sz w:val="24"/>
          <w:szCs w:val="24"/>
        </w:rPr>
        <w:t>暂不予退还，对涉嫌串通投标等违规行为的，移交有关部门进行查处。经调查核实后，按有关规定处理。不予退还的</w:t>
      </w:r>
      <w:r>
        <w:rPr>
          <w:rFonts w:hint="eastAsia"/>
          <w:b/>
          <w:bCs/>
          <w:sz w:val="24"/>
          <w:szCs w:val="24"/>
          <w:lang w:eastAsia="zh-CN"/>
        </w:rPr>
        <w:t>担保</w:t>
      </w:r>
      <w:r>
        <w:rPr>
          <w:rFonts w:hint="eastAsia"/>
          <w:b/>
          <w:bCs/>
          <w:sz w:val="24"/>
          <w:szCs w:val="24"/>
        </w:rPr>
        <w:t>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jc w:val="left"/>
        <w:rPr>
          <w:rFonts w:hint="eastAsia" w:ascii="新宋体" w:hAnsi="新宋体" w:eastAsia="新宋体" w:cs="仿宋_GB2312"/>
          <w:sz w:val="24"/>
          <w:szCs w:val="22"/>
        </w:rPr>
      </w:pPr>
      <w:r>
        <w:rPr>
          <w:rFonts w:hint="eastAsia" w:ascii="新宋体" w:hAnsi="新宋体" w:eastAsia="新宋体" w:cs="仿宋_GB2312"/>
          <w:sz w:val="24"/>
          <w:szCs w:val="22"/>
        </w:rPr>
        <w:t>投标人无须提供信用记录查询结果网页截屏，招标项目开标结束后、评标开始前，招标人（或招标代理机构）对投标人信用记录进行现场查询，并将查询结果随项目开标资料一并送入评标室，由专家进行评判。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79632571"/>
      <w:bookmarkStart w:id="48" w:name="_Toc144974521"/>
      <w:bookmarkStart w:id="49" w:name="_Toc152042329"/>
      <w:bookmarkStart w:id="50" w:name="_Toc152045553"/>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8"/>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8"/>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8"/>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8"/>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8"/>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8"/>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8"/>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8"/>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8"/>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8"/>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8"/>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8"/>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spacing w:line="420" w:lineRule="exact"/>
        <w:ind w:firstLine="480" w:firstLineChars="200"/>
        <w:rPr>
          <w:rFonts w:hint="eastAsia" w:ascii="新宋体" w:hAnsi="新宋体" w:eastAsia="新宋体" w:cs="TimesNewRomanPSMT"/>
          <w:sz w:val="24"/>
          <w:lang w:eastAsia="zh-CN"/>
        </w:rPr>
      </w:pPr>
      <w:bookmarkStart w:id="53" w:name="_Toc283559963"/>
      <w:r>
        <w:rPr>
          <w:rFonts w:hint="eastAsia" w:ascii="新宋体" w:hAnsi="新宋体" w:eastAsia="新宋体" w:cs="TimesNewRomanPSMT"/>
          <w:sz w:val="24"/>
        </w:rPr>
        <w:t>4.1.1 纸质投标文件的正本、副本包装</w:t>
      </w:r>
      <w:r>
        <w:rPr>
          <w:rFonts w:hint="eastAsia" w:ascii="新宋体" w:hAnsi="新宋体" w:eastAsia="新宋体" w:cs="TimesNewRomanPSMT"/>
          <w:sz w:val="24"/>
          <w:lang w:eastAsia="zh-CN"/>
        </w:rPr>
        <w:t>在一个包装内，电子介质存储的投标文件单独密封</w:t>
      </w:r>
      <w:r>
        <w:rPr>
          <w:rFonts w:hint="eastAsia" w:ascii="新宋体" w:hAnsi="新宋体" w:eastAsia="新宋体" w:cs="TimesNewRomanPSMT"/>
          <w:sz w:val="24"/>
        </w:rPr>
        <w:t>，</w:t>
      </w:r>
      <w:r>
        <w:rPr>
          <w:rFonts w:hint="eastAsia" w:ascii="新宋体" w:hAnsi="新宋体" w:eastAsia="新宋体" w:cs="TimesNewRomanPSMT"/>
          <w:sz w:val="24"/>
          <w:lang w:eastAsia="zh-CN"/>
        </w:rPr>
        <w:t>分别提交。</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w:t>
      </w:r>
      <w:r>
        <w:rPr>
          <w:rFonts w:hint="eastAsia" w:ascii="新宋体" w:hAnsi="新宋体" w:eastAsia="新宋体" w:cs="TimesNewRomanPSMT"/>
          <w:sz w:val="24"/>
          <w:lang w:val="en-US" w:eastAsia="zh-CN"/>
        </w:rPr>
        <w:t>2</w:t>
      </w:r>
      <w:r>
        <w:rPr>
          <w:rFonts w:hint="eastAsia" w:ascii="新宋体" w:hAnsi="新宋体" w:eastAsia="新宋体" w:cs="TimesNewRomanPSMT"/>
          <w:sz w:val="24"/>
        </w:rPr>
        <w:t xml:space="preserve"> 投标文件的封套上应写明的其他内容见投标人须知前附表。</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djustRightInd w:val="0"/>
        <w:snapToGrid w:val="0"/>
        <w:spacing w:line="360" w:lineRule="auto"/>
        <w:ind w:firstLine="480" w:firstLineChars="200"/>
        <w:rPr>
          <w:rFonts w:hAnsi="宋体" w:cs="Arial"/>
          <w:sz w:val="24"/>
          <w:szCs w:val="24"/>
        </w:rPr>
      </w:pPr>
      <w:r>
        <w:rPr>
          <w:rFonts w:hint="eastAsia" w:hAnsi="宋体" w:cs="宋体"/>
          <w:sz w:val="24"/>
        </w:rPr>
        <w:t xml:space="preserve">4.2.4 </w:t>
      </w:r>
      <w:r>
        <w:rPr>
          <w:rFonts w:hint="eastAsia" w:hAnsi="宋体" w:cs="Arial"/>
          <w:sz w:val="24"/>
          <w:szCs w:val="24"/>
        </w:rPr>
        <w:t>逾期送达的或者未</w:t>
      </w:r>
      <w:r>
        <w:rPr>
          <w:rFonts w:hint="eastAsia" w:hAnsi="宋体" w:cs="Arial"/>
          <w:sz w:val="24"/>
          <w:szCs w:val="24"/>
          <w:lang w:eastAsia="zh-CN"/>
        </w:rPr>
        <w:t>送达指定地点的纸质投标文件，</w:t>
      </w:r>
      <w:r>
        <w:rPr>
          <w:rFonts w:hint="eastAsia" w:hAnsi="宋体" w:cs="Arial"/>
          <w:sz w:val="24"/>
          <w:szCs w:val="24"/>
        </w:rPr>
        <w:t>及仅提供纸质投标文件的，招标人不予受理。</w:t>
      </w:r>
    </w:p>
    <w:p>
      <w:pPr>
        <w:autoSpaceDE w:val="0"/>
        <w:autoSpaceDN w:val="0"/>
        <w:spacing w:line="420" w:lineRule="exact"/>
        <w:ind w:firstLine="480" w:firstLineChars="200"/>
        <w:jc w:val="left"/>
        <w:outlineLvl w:val="0"/>
        <w:rPr>
          <w:rFonts w:hAnsi="宋体" w:cs="宋体"/>
          <w:sz w:val="24"/>
        </w:rPr>
      </w:pPr>
    </w:p>
    <w:p>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（3）公布在投标截止时间前递交投标文件的投标人名称和投标</w:t>
      </w:r>
      <w:r>
        <w:rPr>
          <w:rFonts w:hint="eastAsia" w:hAnsi="宋体" w:cs="宋体"/>
          <w:sz w:val="24"/>
          <w:lang w:eastAsia="zh-CN"/>
        </w:rPr>
        <w:t>担保</w:t>
      </w:r>
      <w:r>
        <w:rPr>
          <w:rFonts w:hint="eastAsia" w:hAnsi="宋体" w:cs="宋体"/>
          <w:sz w:val="24"/>
        </w:rPr>
        <w:t>缴纳情况；</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）电子投标文件解密；</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）现场抽取参与计算评标基准价的K值并宣布，同时公布招标控制价；</w:t>
      </w:r>
    </w:p>
    <w:p>
      <w:pPr>
        <w:autoSpaceDE w:val="0"/>
        <w:autoSpaceDN w:val="0"/>
        <w:adjustRightInd w:val="0"/>
        <w:spacing w:line="420" w:lineRule="exact"/>
        <w:ind w:firstLine="480" w:firstLineChars="200"/>
        <w:jc w:val="left"/>
        <w:outlineLvl w:val="0"/>
        <w:rPr>
          <w:rFonts w:hAnsi="宋体" w:cs="宋体"/>
          <w:b/>
          <w:sz w:val="24"/>
        </w:rPr>
      </w:pPr>
      <w:r>
        <w:rPr>
          <w:rFonts w:hint="eastAsia" w:hAnsi="宋体" w:cs="宋体"/>
          <w:sz w:val="24"/>
        </w:rPr>
        <w:t>（</w:t>
      </w:r>
      <w:r>
        <w:rPr>
          <w:rFonts w:hint="eastAsia" w:hAnsi="宋体" w:cs="宋体"/>
          <w:sz w:val="24"/>
          <w:lang w:val="en-US" w:eastAsia="zh-CN"/>
        </w:rPr>
        <w:t>7</w:t>
      </w:r>
      <w:r>
        <w:rPr>
          <w:rFonts w:hint="eastAsia" w:hAnsi="宋体" w:cs="宋体"/>
          <w:sz w:val="24"/>
        </w:rPr>
        <w:t>）投标人代表、招标人代表、监标人、记录人等有关人员在开标记录上签字</w:t>
      </w:r>
      <w:bookmarkEnd w:id="57"/>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8" w:name="_Toc283559972"/>
      <w:r>
        <w:rPr>
          <w:rFonts w:hAnsi="宋体" w:cs="宋体"/>
          <w:b/>
          <w:sz w:val="24"/>
        </w:rPr>
        <w:t xml:space="preserve">6.2 </w:t>
      </w:r>
      <w:r>
        <w:rPr>
          <w:rFonts w:hint="eastAsia" w:hAnsi="宋体" w:cs="宋体"/>
          <w:b/>
          <w:sz w:val="24"/>
        </w:rPr>
        <w:t>评标原则</w:t>
      </w:r>
      <w:bookmarkEnd w:id="5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59" w:name="_Toc283559973"/>
      <w:r>
        <w:rPr>
          <w:rFonts w:hAnsi="宋体" w:cs="宋体"/>
          <w:b/>
          <w:sz w:val="24"/>
        </w:rPr>
        <w:t xml:space="preserve">6.3 </w:t>
      </w:r>
      <w:r>
        <w:rPr>
          <w:rFonts w:hint="eastAsia" w:hAnsi="宋体" w:cs="宋体"/>
          <w:b/>
          <w:sz w:val="24"/>
        </w:rPr>
        <w:t>评标</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20" w:lineRule="exact"/>
        <w:jc w:val="both"/>
        <w:outlineLvl w:val="0"/>
        <w:rPr>
          <w:rFonts w:hAnsi="宋体"/>
          <w:b/>
          <w:color w:val="auto"/>
        </w:rPr>
      </w:pPr>
      <w:bookmarkStart w:id="60" w:name="_Toc283559974"/>
      <w:r>
        <w:rPr>
          <w:rFonts w:hAnsi="宋体"/>
          <w:b/>
          <w:color w:val="auto"/>
        </w:rPr>
        <w:t xml:space="preserve">7. </w:t>
      </w:r>
      <w:r>
        <w:rPr>
          <w:rFonts w:hint="eastAsia" w:hAnsi="宋体"/>
          <w:b/>
          <w:color w:val="auto"/>
        </w:rPr>
        <w:t>合同授予</w:t>
      </w:r>
      <w:bookmarkEnd w:id="60"/>
    </w:p>
    <w:p>
      <w:pPr>
        <w:autoSpaceDE w:val="0"/>
        <w:autoSpaceDN w:val="0"/>
        <w:spacing w:line="420" w:lineRule="exact"/>
        <w:jc w:val="left"/>
        <w:outlineLvl w:val="0"/>
        <w:rPr>
          <w:rFonts w:hAnsi="宋体" w:cs="宋体"/>
          <w:b/>
          <w:sz w:val="24"/>
        </w:rPr>
      </w:pPr>
      <w:bookmarkStart w:id="61" w:name="_Toc283559975"/>
      <w:r>
        <w:rPr>
          <w:rFonts w:hAnsi="宋体" w:cs="宋体"/>
          <w:b/>
          <w:sz w:val="24"/>
        </w:rPr>
        <w:t xml:space="preserve">7.1 </w:t>
      </w:r>
      <w:r>
        <w:rPr>
          <w:rFonts w:hint="eastAsia" w:hAnsi="宋体" w:cs="宋体"/>
          <w:b/>
          <w:sz w:val="24"/>
        </w:rPr>
        <w:t>定标方式</w:t>
      </w:r>
      <w:bookmarkEnd w:id="61"/>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2" w:name="_Toc283559976"/>
      <w:r>
        <w:rPr>
          <w:rFonts w:hAnsi="宋体" w:cs="宋体"/>
          <w:b/>
          <w:sz w:val="24"/>
        </w:rPr>
        <w:t>7.</w:t>
      </w:r>
      <w:r>
        <w:rPr>
          <w:rFonts w:hint="eastAsia" w:hAnsi="宋体" w:cs="宋体"/>
          <w:b/>
          <w:sz w:val="24"/>
        </w:rPr>
        <w:t>2中标通知</w:t>
      </w:r>
      <w:bookmarkEnd w:id="6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3" w:name="_Toc179632587"/>
      <w:bookmarkStart w:id="64" w:name="_Toc144974537"/>
      <w:bookmarkStart w:id="65" w:name="_Toc152045569"/>
      <w:bookmarkStart w:id="66" w:name="_Toc152042345"/>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中标人不能按本章第7.3.1项要求提交履约担保的，视为放弃中标，其投标</w:t>
      </w:r>
      <w:r>
        <w:rPr>
          <w:rFonts w:hint="eastAsia" w:hAnsi="宋体" w:cs="宋体"/>
          <w:sz w:val="24"/>
          <w:lang w:eastAsia="zh-CN"/>
        </w:rPr>
        <w:t>担保</w:t>
      </w:r>
      <w:r>
        <w:rPr>
          <w:rFonts w:hint="eastAsia" w:hAnsi="宋体" w:cs="宋体"/>
          <w:sz w:val="24"/>
        </w:rPr>
        <w:t>不予退还，给招标人造成的损失超过投标</w:t>
      </w:r>
      <w:r>
        <w:rPr>
          <w:rFonts w:hint="eastAsia" w:hAnsi="宋体" w:cs="宋体"/>
          <w:sz w:val="24"/>
          <w:lang w:eastAsia="zh-CN"/>
        </w:rPr>
        <w:t>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3"/>
      <w:bookmarkEnd w:id="64"/>
      <w:bookmarkEnd w:id="65"/>
      <w:bookmarkEnd w:id="66"/>
      <w:bookmarkStart w:id="67" w:name="_Toc283559977"/>
      <w:r>
        <w:rPr>
          <w:rFonts w:hint="eastAsia" w:hAnsi="宋体" w:cs="宋体"/>
          <w:b/>
          <w:sz w:val="24"/>
        </w:rPr>
        <w:t>4签订合同</w:t>
      </w:r>
      <w:bookmarkEnd w:id="67"/>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天内，根据招标文件和中标人的投标文件订立书面合同。中标人无正当理由拒签合同的，招标人取消其中标资格，其投标</w:t>
      </w:r>
      <w:r>
        <w:rPr>
          <w:rFonts w:hint="eastAsia" w:hAnsi="宋体" w:cs="宋体"/>
          <w:sz w:val="24"/>
          <w:lang w:eastAsia="zh-CN"/>
        </w:rPr>
        <w:t>担保</w:t>
      </w:r>
      <w:r>
        <w:rPr>
          <w:rFonts w:hint="eastAsia" w:hAnsi="宋体" w:cs="宋体"/>
          <w:sz w:val="24"/>
        </w:rPr>
        <w:t>不予退还；给招标人造成的损失超过投标</w:t>
      </w:r>
      <w:r>
        <w:rPr>
          <w:rFonts w:hint="eastAsia" w:hAnsi="宋体" w:cs="宋体"/>
          <w:sz w:val="24"/>
          <w:lang w:eastAsia="zh-CN"/>
        </w:rPr>
        <w:t>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w:t>
      </w:r>
      <w:r>
        <w:rPr>
          <w:rFonts w:hint="eastAsia" w:hAnsi="宋体" w:cs="宋体"/>
          <w:sz w:val="24"/>
          <w:lang w:eastAsia="zh-CN"/>
        </w:rPr>
        <w:t>担保</w:t>
      </w:r>
      <w:r>
        <w:rPr>
          <w:rFonts w:hint="eastAsia" w:hAnsi="宋体" w:cs="宋体"/>
          <w:sz w:val="24"/>
        </w:rPr>
        <w:t>；给中标人造成损失的，还应当赔偿损失。</w:t>
      </w:r>
    </w:p>
    <w:p>
      <w:pPr>
        <w:autoSpaceDE w:val="0"/>
        <w:autoSpaceDN w:val="0"/>
        <w:spacing w:line="420" w:lineRule="exact"/>
        <w:jc w:val="left"/>
        <w:outlineLvl w:val="0"/>
        <w:rPr>
          <w:rFonts w:hAnsi="宋体" w:cs="宋体"/>
          <w:b/>
          <w:sz w:val="24"/>
        </w:rPr>
      </w:pPr>
      <w:bookmarkStart w:id="68" w:name="_Toc283559978"/>
      <w:r>
        <w:rPr>
          <w:rFonts w:hAnsi="宋体" w:cs="宋体"/>
          <w:b/>
          <w:sz w:val="24"/>
        </w:rPr>
        <w:t xml:space="preserve">8. </w:t>
      </w:r>
      <w:r>
        <w:rPr>
          <w:rFonts w:hint="eastAsia" w:hAnsi="宋体" w:cs="宋体"/>
          <w:b/>
          <w:sz w:val="24"/>
        </w:rPr>
        <w:t>重新招标和不再招标</w:t>
      </w:r>
      <w:bookmarkEnd w:id="68"/>
    </w:p>
    <w:p>
      <w:pPr>
        <w:autoSpaceDE w:val="0"/>
        <w:autoSpaceDN w:val="0"/>
        <w:adjustRightInd w:val="0"/>
        <w:spacing w:line="420" w:lineRule="exact"/>
        <w:jc w:val="left"/>
        <w:outlineLvl w:val="0"/>
        <w:rPr>
          <w:rFonts w:hAnsi="宋体" w:cs="宋体"/>
          <w:b/>
          <w:sz w:val="24"/>
        </w:rPr>
      </w:pPr>
      <w:bookmarkStart w:id="69" w:name="_Toc283559979"/>
      <w:r>
        <w:rPr>
          <w:rFonts w:hAnsi="宋体" w:cs="宋体"/>
          <w:b/>
          <w:sz w:val="24"/>
        </w:rPr>
        <w:t xml:space="preserve">8.1 </w:t>
      </w:r>
      <w:r>
        <w:rPr>
          <w:rFonts w:hint="eastAsia" w:hAnsi="宋体" w:cs="宋体"/>
          <w:b/>
          <w:sz w:val="24"/>
        </w:rPr>
        <w:t>重新招标</w:t>
      </w:r>
      <w:bookmarkEnd w:id="69"/>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0" w:name="_Toc283559980"/>
      <w:r>
        <w:rPr>
          <w:rFonts w:hAnsi="宋体" w:cs="宋体"/>
          <w:b/>
          <w:sz w:val="24"/>
        </w:rPr>
        <w:t xml:space="preserve">8.2 </w:t>
      </w:r>
      <w:r>
        <w:rPr>
          <w:rFonts w:hint="eastAsia" w:hAnsi="宋体" w:cs="宋体"/>
          <w:b/>
          <w:sz w:val="24"/>
        </w:rPr>
        <w:t>不再招标</w:t>
      </w:r>
      <w:bookmarkEnd w:id="70"/>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71" w:name="_Toc283559981"/>
      <w:r>
        <w:rPr>
          <w:rFonts w:hAnsi="宋体"/>
          <w:b/>
          <w:color w:val="auto"/>
        </w:rPr>
        <w:t xml:space="preserve">9. </w:t>
      </w:r>
      <w:r>
        <w:rPr>
          <w:rFonts w:hint="eastAsia" w:hAnsi="宋体"/>
          <w:b/>
          <w:color w:val="auto"/>
        </w:rPr>
        <w:t>纪律和监督</w:t>
      </w:r>
      <w:bookmarkEnd w:id="71"/>
    </w:p>
    <w:p>
      <w:pPr>
        <w:autoSpaceDE w:val="0"/>
        <w:autoSpaceDN w:val="0"/>
        <w:adjustRightInd w:val="0"/>
        <w:spacing w:line="420" w:lineRule="exact"/>
        <w:jc w:val="left"/>
        <w:outlineLvl w:val="0"/>
        <w:rPr>
          <w:rFonts w:hAnsi="宋体" w:cs="宋体"/>
          <w:b/>
          <w:sz w:val="24"/>
        </w:rPr>
      </w:pPr>
      <w:bookmarkStart w:id="72" w:name="_Toc283559982"/>
      <w:r>
        <w:rPr>
          <w:rFonts w:hAnsi="宋体" w:cs="宋体"/>
          <w:b/>
          <w:sz w:val="24"/>
        </w:rPr>
        <w:t xml:space="preserve">9.1 </w:t>
      </w:r>
      <w:r>
        <w:rPr>
          <w:rFonts w:hint="eastAsia" w:hAnsi="宋体" w:cs="宋体"/>
          <w:b/>
          <w:sz w:val="24"/>
        </w:rPr>
        <w:t>对招标人的纪律要求</w:t>
      </w:r>
      <w:bookmarkEnd w:id="72"/>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3" w:name="_Toc283559983"/>
      <w:r>
        <w:rPr>
          <w:rFonts w:hAnsi="宋体" w:cs="宋体"/>
          <w:b/>
          <w:sz w:val="24"/>
        </w:rPr>
        <w:t xml:space="preserve">9.2 </w:t>
      </w:r>
      <w:r>
        <w:rPr>
          <w:rFonts w:hint="eastAsia" w:hAnsi="宋体" w:cs="宋体"/>
          <w:b/>
          <w:sz w:val="24"/>
        </w:rPr>
        <w:t>对投标人的纪律要求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sz w:val="24"/>
        </w:rPr>
      </w:pPr>
      <w:r>
        <w:rPr>
          <w:rFonts w:hint="eastAsia" w:hAnsi="宋体" w:cs="宋体"/>
          <w:sz w:val="24"/>
        </w:rPr>
        <w:t>不得以任何方式干扰、影响评标工作。</w:t>
      </w:r>
    </w:p>
    <w:p>
      <w:pPr>
        <w:autoSpaceDE w:val="0"/>
        <w:autoSpaceDN w:val="0"/>
        <w:adjustRightInd w:val="0"/>
        <w:spacing w:line="420" w:lineRule="exact"/>
        <w:jc w:val="left"/>
        <w:outlineLvl w:val="0"/>
        <w:rPr>
          <w:rFonts w:hAnsi="宋体" w:cs="宋体"/>
          <w:b/>
          <w:sz w:val="24"/>
        </w:rPr>
      </w:pPr>
      <w:bookmarkStart w:id="74" w:name="_Toc283559984"/>
      <w:r>
        <w:rPr>
          <w:rFonts w:hAnsi="宋体" w:cs="宋体"/>
          <w:b/>
          <w:sz w:val="24"/>
        </w:rPr>
        <w:t xml:space="preserve">9.3 </w:t>
      </w:r>
      <w:r>
        <w:rPr>
          <w:rFonts w:hint="eastAsia" w:hAnsi="宋体" w:cs="宋体"/>
          <w:b/>
          <w:sz w:val="24"/>
        </w:rPr>
        <w:t>对评标委员会成员的纪律要求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5" w:name="_Toc283559985"/>
      <w:r>
        <w:rPr>
          <w:rFonts w:hAnsi="宋体" w:cs="宋体"/>
          <w:b/>
          <w:sz w:val="24"/>
        </w:rPr>
        <w:t xml:space="preserve">9.4 </w:t>
      </w:r>
      <w:r>
        <w:rPr>
          <w:rFonts w:hint="eastAsia" w:hAnsi="宋体" w:cs="宋体"/>
          <w:b/>
          <w:sz w:val="24"/>
        </w:rPr>
        <w:t>对与评标活动有关的工作人员的纪律要求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6" w:name="_Toc283559986"/>
      <w:r>
        <w:rPr>
          <w:rFonts w:hAnsi="宋体" w:cs="宋体"/>
          <w:b/>
          <w:sz w:val="24"/>
        </w:rPr>
        <w:t xml:space="preserve">9.5 </w:t>
      </w:r>
      <w:r>
        <w:rPr>
          <w:rFonts w:hint="eastAsia" w:hAnsi="宋体" w:cs="宋体"/>
          <w:b/>
          <w:sz w:val="24"/>
        </w:rPr>
        <w:t>投诉</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77" w:name="_Toc283559987"/>
      <w:r>
        <w:rPr>
          <w:rFonts w:hAnsi="宋体"/>
          <w:b/>
          <w:color w:val="auto"/>
        </w:rPr>
        <w:t xml:space="preserve">10. </w:t>
      </w:r>
      <w:r>
        <w:rPr>
          <w:rFonts w:hint="eastAsia" w:hAnsi="宋体"/>
          <w:b/>
          <w:color w:val="auto"/>
        </w:rPr>
        <w:t>需要补充的其他内容</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spacing w:afterLines="50" w:line="440" w:lineRule="exact"/>
        <w:jc w:val="left"/>
        <w:rPr>
          <w:rFonts w:ascii="黑体" w:eastAsia="黑体"/>
          <w:sz w:val="24"/>
        </w:rPr>
      </w:pP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djustRightInd w:val="0"/>
        <w:snapToGrid w:val="0"/>
        <w:spacing w:line="430" w:lineRule="exact"/>
        <w:rPr>
          <w:rFonts w:hAnsi="宋体" w:cs="新宋体"/>
          <w:b/>
          <w:sz w:val="24"/>
        </w:rPr>
      </w:pPr>
      <w:r>
        <w:rPr>
          <w:rFonts w:hint="eastAsia" w:hAnsi="宋体" w:cs="新宋体"/>
          <w:sz w:val="24"/>
        </w:rPr>
        <w:t xml:space="preserve">    </w:t>
      </w:r>
      <w:r>
        <w:rPr>
          <w:rFonts w:hint="eastAsia" w:hAnsi="宋体" w:cs="新宋体"/>
          <w:b/>
          <w:sz w:val="24"/>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Ansi="宋体" w:cs="新宋体"/>
          <w:b/>
          <w:sz w:val="24"/>
        </w:rPr>
      </w:pPr>
      <w:r>
        <w:rPr>
          <w:rFonts w:hint="eastAsia" w:hAnsi="宋体" w:cs="新宋体"/>
          <w:b/>
          <w:sz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（一）评标委员会的组成：</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评标委员会为</w:t>
      </w:r>
      <w:r>
        <w:rPr>
          <w:rFonts w:hAnsi="宋体" w:cs="宋体"/>
          <w:sz w:val="24"/>
        </w:rPr>
        <w:t>5</w:t>
      </w:r>
      <w:r>
        <w:rPr>
          <w:rFonts w:hint="eastAsia" w:hAnsi="宋体" w:cs="宋体"/>
          <w:sz w:val="24"/>
        </w:rPr>
        <w:t>人，其中招标人代表</w:t>
      </w:r>
      <w:r>
        <w:rPr>
          <w:rFonts w:hAnsi="宋体" w:cs="宋体"/>
          <w:sz w:val="24"/>
        </w:rPr>
        <w:t>1</w:t>
      </w:r>
      <w:r>
        <w:rPr>
          <w:rFonts w:hint="eastAsia" w:hAnsi="宋体" w:cs="宋体"/>
          <w:sz w:val="24"/>
        </w:rPr>
        <w:t>人，其余</w:t>
      </w:r>
      <w:r>
        <w:rPr>
          <w:rFonts w:hAnsi="宋体" w:cs="宋体"/>
          <w:sz w:val="24"/>
        </w:rPr>
        <w:t>4</w:t>
      </w:r>
      <w:r>
        <w:rPr>
          <w:rFonts w:hint="eastAsia"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（二）评标委员会成员的回避：</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hAnsi="宋体" w:cs="宋体"/>
          <w:b/>
          <w:sz w:val="24"/>
        </w:rPr>
      </w:pPr>
      <w:r>
        <w:rPr>
          <w:rFonts w:hint="eastAsia"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Ansi="宋体" w:cs="新宋体"/>
          <w:sz w:val="24"/>
        </w:rPr>
      </w:pPr>
      <w:r>
        <w:rPr>
          <w:rFonts w:hint="eastAsia"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Ansi="宋体" w:cs="新宋体"/>
          <w:sz w:val="24"/>
        </w:rPr>
      </w:pPr>
      <w:r>
        <w:rPr>
          <w:rFonts w:hint="eastAsia" w:ascii="黑体" w:hAnsi="黑体" w:eastAsia="黑体" w:cs="黑体"/>
          <w:b/>
          <w:sz w:val="24"/>
        </w:rPr>
        <w:t>三、</w:t>
      </w:r>
      <w:r>
        <w:rPr>
          <w:rFonts w:hint="eastAsia" w:hAnsi="宋体" w:cs="新宋体"/>
          <w:b/>
          <w:bCs/>
          <w:sz w:val="24"/>
        </w:rPr>
        <w:t>评标采用综合计分法：</w:t>
      </w:r>
      <w:r>
        <w:rPr>
          <w:rFonts w:hint="eastAsia"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hAnsi="宋体" w:cs="新宋体"/>
          <w:sz w:val="24"/>
        </w:rPr>
      </w:pPr>
      <w:r>
        <w:rPr>
          <w:rFonts w:hint="eastAsia"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Ansi="宋体"/>
          <w:b/>
          <w:sz w:val="24"/>
        </w:rPr>
      </w:pPr>
      <w:r>
        <w:rPr>
          <w:rFonts w:hint="eastAsia" w:hAnsi="宋体"/>
          <w:b/>
          <w:sz w:val="24"/>
        </w:rPr>
        <w:t>四、评标程序为：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（1）清标；</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（2）初步评审；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（3）详细评审；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（4）问题的澄清、说明或补正；</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（5）推荐中标候选人；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（6）推荐的中标候选人结果在指定媒体上进行公示。</w:t>
      </w:r>
    </w:p>
    <w:p>
      <w:pPr>
        <w:adjustRightInd w:val="0"/>
        <w:snapToGrid w:val="0"/>
        <w:spacing w:line="430" w:lineRule="exact"/>
        <w:ind w:firstLine="480" w:firstLineChars="200"/>
        <w:rPr>
          <w:rFonts w:hAnsi="宋体"/>
          <w:b/>
          <w:bCs/>
          <w:sz w:val="24"/>
          <w:szCs w:val="24"/>
        </w:rPr>
      </w:pPr>
      <w:r>
        <w:rPr>
          <w:rFonts w:hint="eastAsia" w:hAnsi="宋体"/>
          <w:b/>
          <w:sz w:val="24"/>
        </w:rPr>
        <w:t>五、清标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2"/>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bookmarkStart w:id="78" w:name="_Toc464824721"/>
            <w:bookmarkEnd w:id="78"/>
            <w:bookmarkStart w:id="79" w:name="_Toc31423"/>
            <w:r>
              <w:rPr>
                <w:rFonts w:hint="eastAsia" w:ascii="新宋体" w:hAnsi="新宋体" w:eastAsia="新宋体"/>
                <w:sz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bl>
    <w:p>
      <w:pPr>
        <w:autoSpaceDE w:val="0"/>
        <w:autoSpaceDN w:val="0"/>
        <w:spacing w:line="48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bookmarkEnd w:id="79"/>
    <w:p>
      <w:pPr>
        <w:adjustRightInd w:val="0"/>
        <w:snapToGrid w:val="0"/>
        <w:spacing w:line="480" w:lineRule="exact"/>
        <w:ind w:firstLine="480" w:firstLineChars="200"/>
        <w:rPr>
          <w:rFonts w:hAnsi="宋体"/>
          <w:b/>
          <w:sz w:val="24"/>
        </w:rPr>
      </w:pPr>
    </w:p>
    <w:p>
      <w:pPr>
        <w:adjustRightInd w:val="0"/>
        <w:snapToGrid w:val="0"/>
        <w:spacing w:line="480" w:lineRule="exact"/>
        <w:ind w:firstLine="480" w:firstLineChars="200"/>
        <w:rPr>
          <w:rFonts w:hAnsi="宋体"/>
          <w:b/>
          <w:sz w:val="24"/>
        </w:rPr>
      </w:pPr>
      <w:r>
        <w:rPr>
          <w:rFonts w:hint="eastAsia"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sz w:val="24"/>
          <w:szCs w:val="24"/>
        </w:rPr>
      </w:pPr>
      <w:bookmarkStart w:id="80" w:name="_Toc21112"/>
      <w:r>
        <w:rPr>
          <w:rFonts w:hint="eastAsia" w:ascii="新宋体" w:hAnsi="新宋体" w:eastAsia="新宋体" w:cs="宋体"/>
          <w:sz w:val="24"/>
          <w:szCs w:val="24"/>
        </w:rPr>
        <w:t>招标人依法组织的评标委员会首先对投标人进行初步评审，只有通过初步评审的投标人才能进入下步评审。</w:t>
      </w:r>
      <w:bookmarkEnd w:id="80"/>
      <w:bookmarkStart w:id="81" w:name="_Toc27484"/>
      <w:bookmarkEnd w:id="81"/>
      <w:bookmarkStart w:id="82" w:name="_Toc464824723"/>
      <w:bookmarkEnd w:id="82"/>
    </w:p>
    <w:p>
      <w:pPr>
        <w:snapToGrid w:val="0"/>
        <w:spacing w:line="480" w:lineRule="exact"/>
        <w:ind w:firstLine="480" w:firstLineChars="200"/>
        <w:rPr>
          <w:rFonts w:hAnsi="宋体" w:cs="新宋体"/>
          <w:sz w:val="24"/>
        </w:rPr>
      </w:pPr>
      <w:r>
        <w:rPr>
          <w:rFonts w:hint="eastAsia" w:hAnsi="宋体" w:cs="新宋体"/>
          <w:sz w:val="24"/>
        </w:rPr>
        <w:t>初步评审主要包括以下内容：</w:t>
      </w:r>
    </w:p>
    <w:p>
      <w:pPr>
        <w:numPr>
          <w:ilvl w:val="0"/>
          <w:numId w:val="4"/>
        </w:numPr>
        <w:snapToGrid w:val="0"/>
        <w:spacing w:line="440" w:lineRule="exact"/>
        <w:ind w:firstLine="480" w:firstLineChars="200"/>
        <w:rPr>
          <w:rFonts w:hAnsi="宋体" w:cs="新宋体"/>
          <w:sz w:val="24"/>
        </w:rPr>
      </w:pPr>
      <w:r>
        <w:rPr>
          <w:rFonts w:hint="eastAsia" w:hAnsi="宋体" w:cs="新宋体"/>
          <w:sz w:val="24"/>
        </w:rPr>
        <w:t>投标文件未按前附表要求签字盖章；</w:t>
      </w:r>
    </w:p>
    <w:p>
      <w:pPr>
        <w:snapToGrid w:val="0"/>
        <w:spacing w:line="440" w:lineRule="exact"/>
        <w:ind w:firstLine="480" w:firstLineChars="200"/>
        <w:rPr>
          <w:rFonts w:hAnsi="宋体"/>
          <w:sz w:val="24"/>
          <w:szCs w:val="24"/>
        </w:rPr>
      </w:pPr>
      <w:r>
        <w:rPr>
          <w:rFonts w:hint="eastAsia" w:ascii="新宋体" w:hAnsi="新宋体" w:eastAsia="新宋体" w:cs="新宋体"/>
          <w:sz w:val="24"/>
        </w:rPr>
        <w:t>2.</w:t>
      </w:r>
      <w:r>
        <w:rPr>
          <w:rFonts w:hint="eastAsia" w:hAnsi="宋体"/>
          <w:sz w:val="24"/>
          <w:szCs w:val="24"/>
        </w:rPr>
        <w:t>投标人名称与营业执照、资质证书等证件名称不一致；</w:t>
      </w:r>
    </w:p>
    <w:p>
      <w:pPr>
        <w:snapToGrid w:val="0"/>
        <w:spacing w:line="480" w:lineRule="exact"/>
        <w:ind w:firstLine="480" w:firstLineChars="200"/>
        <w:rPr>
          <w:rFonts w:hAnsi="宋体" w:cs="新宋体"/>
          <w:sz w:val="24"/>
        </w:rPr>
      </w:pPr>
      <w:r>
        <w:rPr>
          <w:rFonts w:hint="eastAsia" w:hAnsi="宋体" w:cs="新宋体"/>
          <w:sz w:val="24"/>
        </w:rPr>
        <w:t>3.投标人不符合国家或者招标文件规定的资格条件；</w:t>
      </w:r>
    </w:p>
    <w:p>
      <w:pPr>
        <w:snapToGrid w:val="0"/>
        <w:spacing w:line="480" w:lineRule="exact"/>
        <w:ind w:firstLine="480" w:firstLineChars="200"/>
        <w:rPr>
          <w:rFonts w:hAnsi="宋体" w:cs="新宋体"/>
          <w:sz w:val="24"/>
        </w:rPr>
      </w:pPr>
      <w:r>
        <w:rPr>
          <w:rFonts w:hint="eastAsia"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hAnsi="宋体" w:cs="新宋体"/>
          <w:sz w:val="24"/>
        </w:rPr>
      </w:pPr>
      <w:r>
        <w:rPr>
          <w:rFonts w:hint="eastAsia" w:hAnsi="宋体" w:cs="新宋体"/>
          <w:sz w:val="24"/>
        </w:rPr>
        <w:t>5.投标报价高于招标文件设定的最高投标限价；</w:t>
      </w:r>
    </w:p>
    <w:p>
      <w:pPr>
        <w:snapToGrid w:val="0"/>
        <w:spacing w:line="480" w:lineRule="exact"/>
        <w:ind w:firstLine="480" w:firstLineChars="200"/>
        <w:rPr>
          <w:rFonts w:hAnsi="宋体" w:cs="新宋体"/>
          <w:sz w:val="24"/>
        </w:rPr>
      </w:pPr>
      <w:r>
        <w:rPr>
          <w:rFonts w:hint="eastAsia" w:hAnsi="宋体" w:cs="新宋体"/>
          <w:sz w:val="24"/>
        </w:rPr>
        <w:t>6.投标范围、工期、工程质量、投标有效期、付款方式不符合招标文件规定；</w:t>
      </w:r>
    </w:p>
    <w:p>
      <w:pPr>
        <w:snapToGrid w:val="0"/>
        <w:spacing w:line="480" w:lineRule="exact"/>
        <w:ind w:firstLine="480" w:firstLineChars="200"/>
        <w:rPr>
          <w:rFonts w:hAnsi="宋体" w:cs="新宋体"/>
          <w:sz w:val="24"/>
        </w:rPr>
      </w:pPr>
      <w:r>
        <w:rPr>
          <w:rFonts w:hint="eastAsia" w:hAnsi="宋体" w:cs="新宋体"/>
          <w:sz w:val="24"/>
        </w:rPr>
        <w:t>7.投标人有串通投标、弄虚作假等违法行为。</w:t>
      </w:r>
    </w:p>
    <w:p>
      <w:pPr>
        <w:snapToGrid w:val="0"/>
        <w:spacing w:line="480" w:lineRule="exact"/>
        <w:ind w:firstLine="480" w:firstLineChars="200"/>
        <w:rPr>
          <w:rFonts w:hAnsi="宋体" w:cs="新宋体"/>
          <w:b/>
          <w:sz w:val="24"/>
        </w:rPr>
      </w:pPr>
      <w:r>
        <w:rPr>
          <w:rFonts w:hint="eastAsia"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Ansi="宋体" w:cs="新宋体"/>
          <w:sz w:val="24"/>
          <w:szCs w:val="22"/>
        </w:rPr>
      </w:pPr>
      <w:r>
        <w:rPr>
          <w:rFonts w:hint="eastAsia" w:hAnsi="宋体" w:cs="新宋体"/>
          <w:sz w:val="24"/>
        </w:rPr>
        <w:t>9.</w:t>
      </w:r>
      <w:r>
        <w:rPr>
          <w:rFonts w:hint="eastAsia" w:ascii="新宋体" w:hAnsi="新宋体" w:eastAsia="新宋体" w:cs="宋体"/>
          <w:sz w:val="24"/>
          <w:szCs w:val="24"/>
        </w:rPr>
        <w:t xml:space="preserve"> </w:t>
      </w:r>
      <w:r>
        <w:rPr>
          <w:rFonts w:hint="eastAsia" w:hAnsi="宋体" w:cs="新宋体"/>
          <w:sz w:val="24"/>
        </w:rPr>
        <w:t>被列入失信被执行人名单的投标人，其投标将被拒绝。</w:t>
      </w:r>
      <w:r>
        <w:rPr>
          <w:rFonts w:hint="eastAsia" w:hAnsi="宋体" w:cs="新宋体"/>
          <w:sz w:val="24"/>
          <w:szCs w:val="22"/>
        </w:rPr>
        <w:t>投标人无须提供信用记录查询结果网页截屏，（</w:t>
      </w:r>
      <w:bookmarkStart w:id="83" w:name="_Hlk534616277"/>
      <w:r>
        <w:rPr>
          <w:rFonts w:hint="eastAsia" w:hAnsi="宋体" w:cs="新宋体"/>
          <w:sz w:val="24"/>
          <w:szCs w:val="22"/>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Ansi="宋体" w:cs="新宋体"/>
          <w:sz w:val="24"/>
          <w:szCs w:val="22"/>
        </w:rPr>
      </w:pPr>
      <w:r>
        <w:rPr>
          <w:rFonts w:hint="eastAsia" w:hAnsi="宋体" w:cs="新宋体"/>
          <w:sz w:val="24"/>
          <w:szCs w:val="22"/>
        </w:rPr>
        <w:t>信用信息查询记录和证据留存具体方式：经评标委员会确认的查询结果网页截图作为查询记录和证据，与其他文件一并存档）</w:t>
      </w:r>
      <w:bookmarkEnd w:id="83"/>
      <w:r>
        <w:rPr>
          <w:rFonts w:hint="eastAsia" w:hAnsi="宋体" w:cs="新宋体"/>
          <w:sz w:val="24"/>
          <w:szCs w:val="22"/>
        </w:rPr>
        <w:t>。</w:t>
      </w:r>
    </w:p>
    <w:p>
      <w:pPr>
        <w:snapToGrid w:val="0"/>
        <w:spacing w:line="480" w:lineRule="exact"/>
        <w:ind w:firstLine="480" w:firstLineChars="200"/>
        <w:rPr>
          <w:rFonts w:hAnsi="宋体" w:cs="新宋体"/>
          <w:sz w:val="24"/>
        </w:rPr>
      </w:pPr>
      <w:r>
        <w:rPr>
          <w:rFonts w:hint="eastAsia"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Ansi="宋体" w:cs="新宋体"/>
          <w:sz w:val="24"/>
        </w:rPr>
      </w:pPr>
      <w:r>
        <w:rPr>
          <w:rFonts w:hint="eastAsia"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hAnsi="宋体" w:cs="新宋体"/>
          <w:sz w:val="24"/>
        </w:rPr>
      </w:pPr>
      <w:r>
        <w:rPr>
          <w:rFonts w:hint="eastAsia" w:hAnsi="宋体" w:cs="新宋体"/>
          <w:sz w:val="24"/>
        </w:rPr>
        <w:t>（3）“中国裁判文书网”（wenshu.court.gov.cn）行贿犯罪网页查询结果截图。查询对象为投标人。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10.招标人在招标文件列入的其它内容：</w:t>
      </w:r>
    </w:p>
    <w:p>
      <w:pPr>
        <w:spacing w:line="460" w:lineRule="exact"/>
        <w:ind w:firstLine="240" w:firstLineChars="100"/>
        <w:contextualSpacing/>
        <w:rPr>
          <w:sz w:val="24"/>
          <w:szCs w:val="24"/>
        </w:rPr>
      </w:pPr>
      <w:r>
        <w:rPr>
          <w:rFonts w:hint="eastAsia" w:hAnsi="宋体"/>
          <w:sz w:val="24"/>
          <w:szCs w:val="24"/>
        </w:rPr>
        <w:t>（1）近三年财务是否无亏损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hAnsi="宋体"/>
          <w:sz w:val="24"/>
          <w:szCs w:val="24"/>
        </w:rPr>
        <w:t>（2）</w:t>
      </w:r>
      <w:r>
        <w:rPr>
          <w:rFonts w:hint="eastAsia"/>
          <w:sz w:val="24"/>
          <w:szCs w:val="24"/>
        </w:rPr>
        <w:t xml:space="preserve"> 是否</w:t>
      </w:r>
      <w:r>
        <w:rPr>
          <w:rFonts w:hint="eastAsia" w:hAnsi="宋体"/>
          <w:sz w:val="24"/>
          <w:szCs w:val="24"/>
        </w:rPr>
        <w:t>提供授权委托人、项目经理（项目负责人）劳动合同</w:t>
      </w:r>
      <w:r>
        <w:rPr>
          <w:rFonts w:hint="eastAsia" w:hAnsi="宋体"/>
          <w:sz w:val="24"/>
          <w:szCs w:val="24"/>
          <w:lang w:eastAsia="zh-CN"/>
        </w:rPr>
        <w:t>和</w:t>
      </w:r>
      <w:r>
        <w:rPr>
          <w:rFonts w:hint="eastAsia" w:hAnsi="宋体"/>
          <w:sz w:val="24"/>
          <w:szCs w:val="24"/>
        </w:rPr>
        <w:t>人社部门出具的</w:t>
      </w:r>
      <w:r>
        <w:rPr>
          <w:rFonts w:hint="eastAsia"/>
          <w:sz w:val="24"/>
          <w:szCs w:val="24"/>
        </w:rPr>
        <w:t>截止开标时间前</w:t>
      </w:r>
      <w:r>
        <w:rPr>
          <w:rFonts w:hint="eastAsia"/>
          <w:sz w:val="24"/>
          <w:szCs w:val="24"/>
          <w:lang w:eastAsia="zh-CN"/>
        </w:rPr>
        <w:t>一年内任意连续三</w:t>
      </w:r>
      <w:r>
        <w:rPr>
          <w:rFonts w:hint="eastAsia"/>
          <w:sz w:val="24"/>
          <w:szCs w:val="24"/>
        </w:rPr>
        <w:t>个月的</w:t>
      </w:r>
      <w:r>
        <w:rPr>
          <w:rFonts w:hint="eastAsia" w:hAnsi="宋体"/>
          <w:sz w:val="24"/>
          <w:szCs w:val="24"/>
        </w:rPr>
        <w:t>社会保险缴纳证明或网上打印的社保缴纳凭证；</w:t>
      </w:r>
    </w:p>
    <w:p>
      <w:pPr>
        <w:snapToGrid w:val="0"/>
        <w:spacing w:line="440" w:lineRule="exact"/>
        <w:ind w:firstLine="240" w:firstLineChars="100"/>
        <w:rPr>
          <w:rFonts w:hAnsi="宋体"/>
          <w:sz w:val="24"/>
          <w:szCs w:val="24"/>
        </w:rPr>
      </w:pPr>
      <w:r>
        <w:rPr>
          <w:rFonts w:hint="eastAsia"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contextualSpacing/>
        <w:rPr>
          <w:rFonts w:ascii="新宋体" w:hAnsi="新宋体" w:eastAsia="新宋体" w:cs="宋体"/>
          <w:b/>
          <w:bCs/>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七、详细评审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9786"/>
      <w:bookmarkEnd w:id="84"/>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5" w:name="_Toc10320"/>
      <w:bookmarkEnd w:id="85"/>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bookmarkStart w:id="86" w:name="_Toc27922"/>
      <w:bookmarkEnd w:id="86"/>
      <w:bookmarkStart w:id="87" w:name="_Toc280"/>
      <w:bookmarkEnd w:id="87"/>
      <w:r>
        <w:rPr>
          <w:rFonts w:hint="eastAsia" w:ascii="新宋体" w:hAnsi="新宋体" w:eastAsia="新宋体" w:cs="宋体"/>
          <w:sz w:val="24"/>
          <w:szCs w:val="24"/>
        </w:rPr>
        <w:t>评标基准价＝最高投标限价×K+投标报价×（1－K）</w:t>
      </w:r>
      <w:bookmarkStart w:id="88" w:name="_Toc5078"/>
      <w:bookmarkEnd w:id="8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bookmarkStart w:id="89" w:name="_Toc5578"/>
      <w:bookmarkEnd w:id="89"/>
      <w:r>
        <w:rPr>
          <w:rFonts w:hint="eastAsia" w:ascii="新宋体" w:hAnsi="新宋体" w:eastAsia="新宋体" w:cs="宋体"/>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2017年1月1日以来，投标人承担过的类似项目业绩，每项得2分，本项最高得4分。（应提供法定媒介中标（成交）公示网页截图、合同、中标通知书（或竣工备案表）缺一项不得分。）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拟派项目负责人2017年1月1日以来，承担过类似项目业绩的，得2分，本项最高得6分。（应提供法定媒介中标（成交）公示网页截图、合同、中标通知书（或竣工备案表）缺一项不得分。）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90" w:name="_Toc21547"/>
      <w:bookmarkEnd w:id="9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1" w:name="_Toc22631"/>
      <w:bookmarkEnd w:id="91"/>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2" w:name="_Toc397508135"/>
      <w:bookmarkEnd w:id="92"/>
      <w:bookmarkStart w:id="93" w:name="_Toc17480"/>
      <w:bookmarkEnd w:id="93"/>
      <w:bookmarkStart w:id="94" w:name="_Toc397606004"/>
      <w:bookmarkEnd w:id="94"/>
      <w:bookmarkStart w:id="95" w:name="_Toc273546399"/>
      <w:bookmarkEnd w:id="95"/>
      <w:bookmarkStart w:id="96" w:name="_Toc272833454"/>
      <w:bookmarkEnd w:id="96"/>
      <w:bookmarkStart w:id="97" w:name="_Toc270931535"/>
      <w:bookmarkEnd w:id="97"/>
      <w:bookmarkStart w:id="98" w:name="_Toc295572536"/>
      <w:bookmarkEnd w:id="98"/>
      <w:bookmarkStart w:id="99" w:name="_Toc397507722"/>
      <w:bookmarkEnd w:id="99"/>
      <w:bookmarkStart w:id="100" w:name="_Toc464824745"/>
      <w:bookmarkEnd w:id="100"/>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八、澄清和说明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1" w:name="_Toc464824746"/>
      <w:bookmarkEnd w:id="101"/>
      <w:bookmarkStart w:id="102"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3" w:name="_Toc8308"/>
      <w:bookmarkEnd w:id="103"/>
      <w:bookmarkStart w:id="104"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5" w:name="_Toc4170"/>
      <w:bookmarkEnd w:id="105"/>
      <w:bookmarkStart w:id="106" w:name="_Toc464824748"/>
      <w:r>
        <w:rPr>
          <w:rFonts w:hint="eastAsia" w:ascii="新宋体" w:hAnsi="新宋体" w:eastAsia="新宋体" w:cs="宋体"/>
          <w:sz w:val="24"/>
          <w:szCs w:val="24"/>
        </w:rPr>
        <w:t>调整后的报价经投标人确认后产生约束力，投标人不接受修正价格的，其投标将被否决。</w:t>
      </w:r>
      <w:bookmarkEnd w:id="106"/>
    </w:p>
    <w:p>
      <w:pPr>
        <w:autoSpaceDE w:val="0"/>
        <w:autoSpaceDN w:val="0"/>
        <w:spacing w:line="460" w:lineRule="exact"/>
        <w:contextualSpacing/>
        <w:jc w:val="left"/>
        <w:outlineLvl w:val="0"/>
        <w:rPr>
          <w:rFonts w:ascii="新宋体" w:hAnsi="新宋体" w:eastAsia="新宋体" w:cs="宋体"/>
          <w:b/>
          <w:bCs/>
          <w:sz w:val="24"/>
          <w:szCs w:val="24"/>
        </w:rPr>
      </w:pPr>
      <w:bookmarkStart w:id="107" w:name="_Toc464824749"/>
      <w:bookmarkEnd w:id="107"/>
      <w:bookmarkStart w:id="108" w:name="_Toc10515"/>
      <w:r>
        <w:rPr>
          <w:rFonts w:hint="eastAsia" w:ascii="新宋体" w:hAnsi="新宋体" w:eastAsia="新宋体" w:cs="宋体"/>
          <w:b/>
          <w:bCs/>
          <w:sz w:val="24"/>
          <w:szCs w:val="24"/>
        </w:rPr>
        <w:t>九、关于低价投标</w:t>
      </w:r>
      <w:bookmarkEnd w:id="10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9" w:name="_Toc464824750"/>
      <w:bookmarkEnd w:id="109"/>
      <w:bookmarkStart w:id="110"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10"/>
    </w:p>
    <w:p>
      <w:pPr>
        <w:autoSpaceDE w:val="0"/>
        <w:autoSpaceDN w:val="0"/>
        <w:spacing w:line="460" w:lineRule="exact"/>
        <w:contextualSpacing/>
        <w:jc w:val="left"/>
        <w:outlineLvl w:val="0"/>
        <w:rPr>
          <w:rFonts w:ascii="新宋体" w:hAnsi="新宋体" w:eastAsia="新宋体" w:cs="宋体"/>
          <w:b/>
          <w:bCs/>
          <w:sz w:val="24"/>
          <w:szCs w:val="24"/>
        </w:rPr>
      </w:pPr>
      <w:bookmarkStart w:id="111" w:name="_Toc17583"/>
      <w:bookmarkEnd w:id="111"/>
      <w:bookmarkStart w:id="112" w:name="_Toc464824751"/>
      <w:r>
        <w:rPr>
          <w:rFonts w:hint="eastAsia" w:ascii="新宋体" w:hAnsi="新宋体" w:eastAsia="新宋体" w:cs="宋体"/>
          <w:b/>
          <w:bCs/>
          <w:sz w:val="24"/>
          <w:szCs w:val="24"/>
        </w:rPr>
        <w:t>十、投标文件的修正</w:t>
      </w:r>
      <w:bookmarkEnd w:id="11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3" w:name="_Toc464824752"/>
      <w:bookmarkEnd w:id="113"/>
      <w:bookmarkStart w:id="114"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5" w:name="_Toc31173"/>
      <w:bookmarkEnd w:id="115"/>
      <w:bookmarkStart w:id="116" w:name="_Toc464824753"/>
      <w:r>
        <w:rPr>
          <w:rFonts w:hint="eastAsia" w:ascii="新宋体" w:hAnsi="新宋体" w:eastAsia="新宋体" w:cs="宋体"/>
          <w:sz w:val="24"/>
          <w:szCs w:val="24"/>
        </w:rPr>
        <w:t>投标报价有算术错误的，评标委员会按以下原则进行修正：</w:t>
      </w:r>
      <w:bookmarkEnd w:id="11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7" w:name="_Toc464824754"/>
      <w:bookmarkEnd w:id="117"/>
      <w:bookmarkStart w:id="118" w:name="_Toc4197"/>
      <w:r>
        <w:rPr>
          <w:rFonts w:hint="eastAsia" w:ascii="新宋体" w:hAnsi="新宋体" w:eastAsia="新宋体" w:cs="宋体"/>
          <w:sz w:val="24"/>
          <w:szCs w:val="24"/>
        </w:rPr>
        <w:t>（一）用数字表示的数额与用文字表示的数额不一致时，以文字数额为准；</w:t>
      </w:r>
      <w:bookmarkEnd w:id="11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9" w:name="_Toc27518"/>
      <w:bookmarkEnd w:id="119"/>
      <w:bookmarkStart w:id="120"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2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1" w:name="_Toc464824756"/>
      <w:bookmarkEnd w:id="121"/>
      <w:bookmarkStart w:id="122" w:name="_Toc3190"/>
      <w:r>
        <w:rPr>
          <w:rFonts w:hint="eastAsia" w:ascii="新宋体" w:hAnsi="新宋体" w:eastAsia="新宋体" w:cs="宋体"/>
          <w:sz w:val="24"/>
          <w:szCs w:val="24"/>
        </w:rPr>
        <w:t>调整后的报价经投标人确认后产生约束力，投标人不接受修正价格的，其投标将被否决。</w:t>
      </w:r>
      <w:bookmarkEnd w:id="122"/>
    </w:p>
    <w:p>
      <w:pPr>
        <w:autoSpaceDE w:val="0"/>
        <w:autoSpaceDN w:val="0"/>
        <w:spacing w:line="460" w:lineRule="exact"/>
        <w:contextualSpacing/>
        <w:jc w:val="left"/>
        <w:outlineLvl w:val="0"/>
        <w:rPr>
          <w:rFonts w:ascii="新宋体" w:hAnsi="新宋体" w:eastAsia="新宋体" w:cs="宋体"/>
          <w:b/>
          <w:bCs/>
          <w:sz w:val="24"/>
          <w:szCs w:val="24"/>
        </w:rPr>
      </w:pPr>
      <w:bookmarkStart w:id="123" w:name="_Toc9528"/>
      <w:bookmarkEnd w:id="123"/>
      <w:bookmarkStart w:id="124" w:name="_Toc464824757"/>
      <w:r>
        <w:rPr>
          <w:rFonts w:hint="eastAsia" w:ascii="新宋体" w:hAnsi="新宋体" w:eastAsia="新宋体" w:cs="宋体"/>
          <w:b/>
          <w:bCs/>
          <w:sz w:val="24"/>
          <w:szCs w:val="24"/>
        </w:rPr>
        <w:t>十一、投标文件的偏差</w:t>
      </w:r>
      <w:bookmarkEnd w:id="12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5" w:name="_Toc464824758"/>
      <w:bookmarkEnd w:id="125"/>
      <w:bookmarkStart w:id="126"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7" w:name="_Toc29503"/>
      <w:bookmarkEnd w:id="127"/>
      <w:bookmarkStart w:id="128" w:name="_Toc464824759"/>
      <w:r>
        <w:rPr>
          <w:rFonts w:hint="eastAsia" w:ascii="新宋体" w:hAnsi="新宋体" w:eastAsia="新宋体" w:cs="宋体"/>
          <w:sz w:val="24"/>
          <w:szCs w:val="24"/>
        </w:rPr>
        <w:t>下列情况属于重大偏差：</w:t>
      </w:r>
      <w:bookmarkEnd w:id="12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9" w:name="_Toc464824760"/>
      <w:bookmarkEnd w:id="129"/>
      <w:bookmarkStart w:id="130" w:name="_Toc2817"/>
      <w:r>
        <w:rPr>
          <w:rFonts w:hint="eastAsia" w:ascii="新宋体" w:hAnsi="新宋体" w:eastAsia="新宋体" w:cs="宋体"/>
          <w:sz w:val="24"/>
          <w:szCs w:val="24"/>
        </w:rPr>
        <w:t>(一)没有按照招标文件要求提供投标</w:t>
      </w:r>
      <w:r>
        <w:rPr>
          <w:rFonts w:hint="eastAsia" w:hAnsi="宋体" w:eastAsia="新宋体" w:cs="宋体"/>
          <w:sz w:val="24"/>
          <w:szCs w:val="24"/>
          <w:lang w:eastAsia="zh-CN"/>
        </w:rPr>
        <w:t>担保</w:t>
      </w:r>
      <w:r>
        <w:rPr>
          <w:rFonts w:hint="eastAsia" w:ascii="新宋体" w:hAnsi="新宋体" w:eastAsia="新宋体" w:cs="宋体"/>
          <w:sz w:val="24"/>
          <w:szCs w:val="24"/>
        </w:rPr>
        <w:t>或者所提供的投标</w:t>
      </w:r>
      <w:r>
        <w:rPr>
          <w:rFonts w:hint="eastAsia" w:hAnsi="宋体" w:eastAsia="新宋体" w:cs="宋体"/>
          <w:sz w:val="24"/>
          <w:szCs w:val="24"/>
          <w:lang w:eastAsia="zh-CN"/>
        </w:rPr>
        <w:t>担保</w:t>
      </w:r>
      <w:r>
        <w:rPr>
          <w:rFonts w:hint="eastAsia" w:ascii="新宋体" w:hAnsi="新宋体" w:eastAsia="新宋体" w:cs="宋体"/>
          <w:sz w:val="24"/>
          <w:szCs w:val="24"/>
        </w:rPr>
        <w:t>有瑕疵；</w:t>
      </w:r>
      <w:bookmarkEnd w:id="13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1" w:name="_Toc14952"/>
      <w:bookmarkEnd w:id="131"/>
      <w:bookmarkStart w:id="132" w:name="_Toc464824761"/>
      <w:r>
        <w:rPr>
          <w:rFonts w:hint="eastAsia" w:ascii="新宋体" w:hAnsi="新宋体" w:eastAsia="新宋体" w:cs="宋体"/>
          <w:sz w:val="24"/>
          <w:szCs w:val="24"/>
        </w:rPr>
        <w:t>(二)投标文件没有法定代表人或其委托代理人签字或盖章，并加盖单位公章；</w:t>
      </w:r>
      <w:bookmarkEnd w:id="13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3" w:name="_Toc2013"/>
      <w:bookmarkEnd w:id="133"/>
      <w:bookmarkStart w:id="134" w:name="_Toc464824762"/>
      <w:r>
        <w:rPr>
          <w:rFonts w:hint="eastAsia" w:ascii="新宋体" w:hAnsi="新宋体" w:eastAsia="新宋体" w:cs="宋体"/>
          <w:sz w:val="24"/>
          <w:szCs w:val="24"/>
        </w:rPr>
        <w:t>(三)投标文件载明的招标项目完成期限超过招标文件规定的期限；</w:t>
      </w:r>
      <w:bookmarkEnd w:id="13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5" w:name="_Toc3437"/>
      <w:bookmarkEnd w:id="135"/>
      <w:bookmarkStart w:id="136" w:name="_Toc464824763"/>
      <w:r>
        <w:rPr>
          <w:rFonts w:hint="eastAsia" w:ascii="新宋体" w:hAnsi="新宋体" w:eastAsia="新宋体" w:cs="宋体"/>
          <w:sz w:val="24"/>
          <w:szCs w:val="24"/>
        </w:rPr>
        <w:t>(四)明显不符合技术规格、技术标准的要求；</w:t>
      </w:r>
      <w:bookmarkEnd w:id="13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7" w:name="_Toc28709"/>
      <w:bookmarkEnd w:id="137"/>
      <w:bookmarkStart w:id="138" w:name="_Toc464824764"/>
      <w:r>
        <w:rPr>
          <w:rFonts w:hint="eastAsia" w:ascii="新宋体" w:hAnsi="新宋体" w:eastAsia="新宋体" w:cs="宋体"/>
          <w:sz w:val="24"/>
          <w:szCs w:val="24"/>
        </w:rPr>
        <w:t>(五)投标文件载明的货物包装方式、检验标准和方法等不符合招标文件的要求；</w:t>
      </w:r>
      <w:bookmarkEnd w:id="138"/>
    </w:p>
    <w:p>
      <w:pPr>
        <w:autoSpaceDE w:val="0"/>
        <w:autoSpaceDN w:val="0"/>
        <w:spacing w:line="460" w:lineRule="exact"/>
        <w:contextualSpacing/>
        <w:jc w:val="left"/>
        <w:outlineLvl w:val="0"/>
        <w:rPr>
          <w:rFonts w:ascii="新宋体" w:hAnsi="新宋体" w:eastAsia="新宋体" w:cs="宋体"/>
          <w:sz w:val="24"/>
          <w:szCs w:val="24"/>
        </w:rPr>
      </w:pPr>
      <w:bookmarkStart w:id="139" w:name="_Toc464824765"/>
      <w:bookmarkEnd w:id="139"/>
      <w:bookmarkStart w:id="140" w:name="_Toc30262"/>
      <w:r>
        <w:rPr>
          <w:rFonts w:hint="eastAsia" w:ascii="新宋体" w:hAnsi="新宋体" w:eastAsia="新宋体" w:cs="宋体"/>
          <w:sz w:val="24"/>
          <w:szCs w:val="24"/>
        </w:rPr>
        <w:t>(六)投标文件附有招标人不能接受的条件；</w:t>
      </w:r>
      <w:bookmarkEnd w:id="14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1" w:name="_Toc7"/>
      <w:bookmarkEnd w:id="141"/>
      <w:bookmarkStart w:id="142" w:name="_Toc464824766"/>
      <w:r>
        <w:rPr>
          <w:rFonts w:hint="eastAsia" w:ascii="新宋体" w:hAnsi="新宋体" w:eastAsia="新宋体" w:cs="宋体"/>
          <w:sz w:val="24"/>
          <w:szCs w:val="24"/>
        </w:rPr>
        <w:t>(七)不符合招标文件中规定的其他实质性要求。</w:t>
      </w:r>
      <w:bookmarkEnd w:id="14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3" w:name="_Toc464824767"/>
      <w:bookmarkEnd w:id="143"/>
      <w:bookmarkStart w:id="144"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5" w:name="_Toc464824768"/>
      <w:bookmarkEnd w:id="145"/>
      <w:bookmarkStart w:id="146"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7" w:name="_Toc464824769"/>
      <w:bookmarkEnd w:id="147"/>
      <w:bookmarkStart w:id="148"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8"/>
    </w:p>
    <w:p>
      <w:pPr>
        <w:spacing w:line="460" w:lineRule="exact"/>
        <w:contextualSpacing/>
        <w:rPr>
          <w:rFonts w:hAnsi="宋体"/>
          <w:b/>
          <w:bCs/>
          <w:color w:val="000000"/>
          <w:sz w:val="24"/>
          <w:szCs w:val="24"/>
        </w:rPr>
      </w:pPr>
      <w:r>
        <w:rPr>
          <w:rFonts w:hint="eastAsia"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49" w:name="_Toc295572537"/>
      <w:bookmarkEnd w:id="149"/>
      <w:bookmarkStart w:id="150" w:name="_Toc270931536"/>
      <w:bookmarkEnd w:id="150"/>
      <w:bookmarkStart w:id="151" w:name="_Toc273546400"/>
      <w:bookmarkEnd w:id="151"/>
      <w:bookmarkStart w:id="152"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2"/>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3" w:name="_Toc464824770"/>
      <w:bookmarkEnd w:id="153"/>
      <w:bookmarkStart w:id="154" w:name="_Toc21854"/>
      <w:r>
        <w:rPr>
          <w:rFonts w:hint="eastAsia" w:ascii="新宋体" w:hAnsi="新宋体" w:eastAsia="新宋体" w:cs="宋体"/>
          <w:b/>
          <w:bCs/>
          <w:sz w:val="24"/>
          <w:szCs w:val="24"/>
        </w:rPr>
        <w:t>十三、中标人的确立</w:t>
      </w:r>
      <w:bookmarkEnd w:id="15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5" w:name="_Toc32004"/>
      <w:bookmarkEnd w:id="155"/>
      <w:bookmarkStart w:id="156"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6"/>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十四、公示</w:t>
      </w:r>
    </w:p>
    <w:p>
      <w:pPr>
        <w:spacing w:line="460" w:lineRule="exact"/>
        <w:ind w:firstLine="352" w:firstLineChars="147"/>
        <w:contextualSpacing/>
        <w:outlineLvl w:val="0"/>
        <w:rPr>
          <w:rFonts w:ascii="新宋体" w:hAnsi="新宋体" w:eastAsia="新宋体"/>
          <w:color w:val="000000"/>
          <w:sz w:val="24"/>
          <w:szCs w:val="24"/>
        </w:rPr>
      </w:pPr>
      <w:bookmarkStart w:id="157" w:name="_Toc2959"/>
      <w:bookmarkEnd w:id="157"/>
      <w:bookmarkStart w:id="158" w:name="_Toc397606006"/>
      <w:bookmarkEnd w:id="158"/>
      <w:bookmarkStart w:id="159" w:name="_Toc397507724"/>
      <w:bookmarkEnd w:id="159"/>
      <w:bookmarkStart w:id="160" w:name="_Toc414"/>
      <w:bookmarkEnd w:id="160"/>
      <w:bookmarkStart w:id="161" w:name="_Toc397508137"/>
      <w:bookmarkEnd w:id="161"/>
      <w:bookmarkStart w:id="162" w:name="_Toc464824774"/>
      <w:bookmarkEnd w:id="162"/>
      <w:bookmarkStart w:id="163" w:name="_Toc464824772"/>
      <w:r>
        <w:rPr>
          <w:rFonts w:hint="eastAsia" w:ascii="新宋体" w:hAnsi="新宋体" w:eastAsia="新宋体"/>
          <w:color w:val="000000"/>
          <w:sz w:val="24"/>
          <w:szCs w:val="24"/>
        </w:rPr>
        <w:t>中标人确定后，应当在招标公告发布的同一媒介上进行公示，</w:t>
      </w:r>
      <w:bookmarkEnd w:id="16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4" w:name="_Toc464824773"/>
      <w:bookmarkEnd w:id="164"/>
      <w:bookmarkStart w:id="16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352" w:firstLineChars="147"/>
        <w:contextualSpacing/>
        <w:outlineLvl w:val="0"/>
        <w:rPr>
          <w:rFonts w:ascii="新宋体" w:hAnsi="新宋体" w:eastAsia="新宋体"/>
          <w:b/>
          <w:bCs/>
          <w:sz w:val="24"/>
          <w:szCs w:val="24"/>
        </w:rPr>
      </w:pPr>
      <w:bookmarkStart w:id="166" w:name="_Toc397606007"/>
      <w:bookmarkEnd w:id="166"/>
      <w:bookmarkStart w:id="167" w:name="_Toc397508138"/>
      <w:bookmarkEnd w:id="167"/>
      <w:bookmarkStart w:id="168" w:name="_Toc464824775"/>
      <w:bookmarkEnd w:id="168"/>
      <w:bookmarkStart w:id="169" w:name="_Toc26658"/>
      <w:bookmarkEnd w:id="169"/>
      <w:bookmarkStart w:id="170" w:name="_Toc397507725"/>
      <w:r>
        <w:rPr>
          <w:rFonts w:hint="eastAsia" w:ascii="新宋体" w:hAnsi="新宋体" w:eastAsia="新宋体"/>
          <w:b/>
          <w:bCs/>
          <w:sz w:val="24"/>
          <w:szCs w:val="24"/>
        </w:rPr>
        <w:t>15.1关于评标活动暂停</w:t>
      </w:r>
      <w:bookmarkEnd w:id="17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1" w:name="_Toc6616"/>
      <w:bookmarkEnd w:id="171"/>
      <w:bookmarkStart w:id="172" w:name="_Toc397606008"/>
      <w:bookmarkEnd w:id="172"/>
      <w:bookmarkStart w:id="173" w:name="_Toc397508139"/>
      <w:bookmarkEnd w:id="173"/>
      <w:bookmarkStart w:id="174" w:name="_Toc464824776"/>
      <w:bookmarkEnd w:id="174"/>
      <w:bookmarkStart w:id="175" w:name="_Toc397507726"/>
      <w:r>
        <w:rPr>
          <w:rFonts w:hint="eastAsia" w:ascii="新宋体" w:hAnsi="新宋体" w:eastAsia="新宋体"/>
          <w:b/>
          <w:bCs/>
          <w:sz w:val="24"/>
          <w:szCs w:val="24"/>
        </w:rPr>
        <w:t>15.2关于评标中途更换评标委员会成员</w:t>
      </w:r>
      <w:bookmarkEnd w:id="17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6" w:name="_Toc5729"/>
      <w:bookmarkEnd w:id="176"/>
      <w:bookmarkStart w:id="177" w:name="_Toc397507727"/>
      <w:bookmarkEnd w:id="177"/>
      <w:bookmarkStart w:id="178" w:name="_Toc464824777"/>
      <w:bookmarkEnd w:id="178"/>
      <w:bookmarkStart w:id="179" w:name="_Toc397508140"/>
      <w:bookmarkEnd w:id="179"/>
      <w:bookmarkStart w:id="180" w:name="_Toc397606009"/>
      <w:r>
        <w:rPr>
          <w:rFonts w:hint="eastAsia" w:ascii="新宋体" w:hAnsi="新宋体" w:eastAsia="新宋体"/>
          <w:b/>
          <w:bCs/>
          <w:sz w:val="24"/>
          <w:szCs w:val="24"/>
        </w:rPr>
        <w:t>15.3记名投票</w:t>
      </w:r>
      <w:bookmarkEnd w:id="18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1"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20"/>
        <w:keepNext/>
        <w:keepLines/>
        <w:shd w:val="clear" w:color="auto" w:fill="auto"/>
        <w:spacing w:before="0"/>
        <w:ind w:left="260"/>
      </w:pPr>
      <w:bookmarkStart w:id="182" w:name="bookmark2"/>
      <w:r>
        <w:t>投标企业良好信用信息采集项</w:t>
      </w:r>
      <w:bookmarkEnd w:id="182"/>
    </w:p>
    <w:p>
      <w:pPr>
        <w:adjustRightInd w:val="0"/>
        <w:snapToGrid w:val="0"/>
        <w:spacing w:line="440" w:lineRule="exact"/>
        <w:ind w:firstLine="680" w:firstLineChars="200"/>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省建设主管部门颁发的质量奖项</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住房城乡建设部、省人民政府的表彰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rPr>
                <w:rFonts w:ascii="宋体" w:hAnsi="宋体"/>
              </w:rP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rPr>
                <w:rFonts w:ascii="宋体" w:hAnsi="宋体"/>
              </w:rPr>
            </w:pPr>
            <w:r>
              <w:rPr>
                <w:rFonts w:hint="eastAsia" w:ascii="宋体" w:hAnsi="宋体"/>
                <w:sz w:val="24"/>
                <w:szCs w:val="24"/>
              </w:rPr>
              <w:t>3年</w:t>
            </w:r>
          </w:p>
        </w:tc>
      </w:tr>
    </w:tbl>
    <w:p>
      <w:pPr>
        <w:pStyle w:val="9"/>
        <w:ind w:left="2900" w:hanging="1200"/>
      </w:pPr>
    </w:p>
    <w:p>
      <w:pPr>
        <w:pStyle w:val="9"/>
        <w:ind w:left="2900" w:hanging="1200"/>
        <w:rPr>
          <w:rFonts w:ascii="新宋体" w:hAnsi="新宋体" w:eastAsia="新宋体"/>
        </w:rPr>
      </w:pPr>
    </w:p>
    <w:p>
      <w:pPr>
        <w:rPr>
          <w:rFonts w:ascii="新宋体" w:hAnsi="新宋体" w:eastAsia="新宋体"/>
          <w:sz w:val="24"/>
        </w:rPr>
      </w:pPr>
    </w:p>
    <w:p>
      <w:pPr>
        <w:pStyle w:val="9"/>
        <w:ind w:left="2900" w:hanging="1200"/>
        <w:rPr>
          <w:rFonts w:ascii="新宋体" w:hAnsi="新宋体" w:eastAsia="新宋体"/>
        </w:rPr>
      </w:pPr>
    </w:p>
    <w:p/>
    <w:p>
      <w:pPr>
        <w:pStyle w:val="20"/>
        <w:keepNext/>
        <w:keepLines/>
        <w:shd w:val="clear" w:color="auto" w:fill="auto"/>
        <w:spacing w:before="0"/>
        <w:ind w:left="260"/>
        <w:jc w:val="left"/>
        <w:rPr>
          <w:rFonts w:eastAsia="宋体"/>
          <w:b/>
          <w:bCs/>
        </w:rPr>
      </w:pPr>
      <w:bookmarkStart w:id="183" w:name="bookmark3"/>
      <w:r>
        <w:rPr>
          <w:rFonts w:hint="eastAsia" w:eastAsia="宋体"/>
          <w:b/>
          <w:bCs/>
        </w:rPr>
        <w:t>附件二</w:t>
      </w:r>
    </w:p>
    <w:p>
      <w:pPr>
        <w:pStyle w:val="20"/>
        <w:keepNext/>
        <w:keepLines/>
        <w:shd w:val="clear" w:color="auto" w:fill="auto"/>
        <w:spacing w:before="0"/>
        <w:ind w:left="260"/>
        <w:jc w:val="left"/>
        <w:rPr>
          <w:rFonts w:eastAsia="宋体"/>
          <w:b/>
          <w:bCs/>
        </w:rPr>
      </w:pPr>
    </w:p>
    <w:p>
      <w:pPr>
        <w:pStyle w:val="20"/>
        <w:keepNext/>
        <w:keepLines/>
        <w:shd w:val="clear" w:color="auto" w:fill="auto"/>
        <w:spacing w:before="0"/>
        <w:ind w:left="260"/>
      </w:pPr>
      <w:r>
        <w:t>项目经理良好信用信息采集项</w:t>
      </w:r>
      <w:bookmarkEnd w:id="183"/>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9"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bl>
    <w:p>
      <w:pPr>
        <w:pStyle w:val="9"/>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b/>
          <w:spacing w:val="-3"/>
          <w:sz w:val="24"/>
        </w:rPr>
      </w:pPr>
      <w:bookmarkStart w:id="209" w:name="_GoBack"/>
      <w:bookmarkEnd w:id="209"/>
      <w:r>
        <w:rPr>
          <w:rFonts w:hint="eastAsia" w:hAnsi="宋体" w:cs="黑体"/>
          <w:b/>
          <w:sz w:val="36"/>
          <w:szCs w:val="36"/>
        </w:rPr>
        <w:t>第四章合同条款及格式</w:t>
      </w:r>
      <w:bookmarkEnd w:id="181"/>
    </w:p>
    <w:p>
      <w:pPr>
        <w:tabs>
          <w:tab w:val="left" w:pos="5000"/>
        </w:tabs>
        <w:spacing w:line="360" w:lineRule="auto"/>
        <w:ind w:firstLine="490"/>
        <w:rPr>
          <w:rFonts w:hAnsi="宋体" w:cs="黑体"/>
          <w:b/>
          <w:sz w:val="32"/>
          <w:szCs w:val="32"/>
        </w:rPr>
      </w:pPr>
      <w:bookmarkStart w:id="184"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4"/>
      <w:bookmarkStart w:id="185"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hAnsi="宋体" w:cs="TimesNewRomanPSMT"/>
          <w:b/>
          <w:sz w:val="24"/>
          <w:szCs w:val="24"/>
        </w:rPr>
      </w:pPr>
      <w:bookmarkStart w:id="186" w:name="_Toc397508143"/>
      <w:bookmarkStart w:id="187" w:name="_Toc397606012"/>
      <w:bookmarkStart w:id="188" w:name="_Toc1952"/>
      <w:bookmarkStart w:id="189" w:name="_Toc397507816"/>
      <w:bookmarkStart w:id="190" w:name="_Toc344934500"/>
      <w:bookmarkStart w:id="191" w:name="_Toc215282225"/>
      <w:bookmarkStart w:id="192" w:name="_Toc464824785"/>
      <w:r>
        <w:rPr>
          <w:rFonts w:hAnsi="宋体" w:cs="TimesNewRomanPSMT"/>
          <w:b/>
          <w:sz w:val="24"/>
          <w:szCs w:val="24"/>
        </w:rPr>
        <w:t xml:space="preserve">1. </w:t>
      </w:r>
      <w:r>
        <w:rPr>
          <w:rFonts w:hint="eastAsia" w:hAnsi="宋体" w:cs="TimesNewRomanPSMT"/>
          <w:b/>
          <w:sz w:val="24"/>
          <w:szCs w:val="24"/>
        </w:rPr>
        <w:t>工程量清单说明</w:t>
      </w:r>
      <w:bookmarkEnd w:id="186"/>
      <w:bookmarkEnd w:id="187"/>
      <w:bookmarkEnd w:id="188"/>
      <w:bookmarkEnd w:id="189"/>
      <w:bookmarkEnd w:id="190"/>
      <w:bookmarkEnd w:id="191"/>
      <w:bookmarkEnd w:id="192"/>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1.1 </w:t>
      </w:r>
      <w:r>
        <w:rPr>
          <w:rFonts w:hint="eastAsia" w:hAnsi="宋体"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1.2 </w:t>
      </w:r>
      <w:r>
        <w:rPr>
          <w:rFonts w:hint="eastAsia" w:hAnsi="宋体"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1.3 </w:t>
      </w:r>
      <w:r>
        <w:rPr>
          <w:rFonts w:hint="eastAsia" w:hAnsi="宋体" w:cs="仿宋_GB2312"/>
          <w:sz w:val="24"/>
          <w:szCs w:val="24"/>
        </w:rPr>
        <w:t>本工程量清单仅是投标报价的共同基础，实际工程计量和工程价款的支付应遵循合同条款的约定和第七章“技术标准和要求”的有关规定。</w:t>
      </w:r>
    </w:p>
    <w:p>
      <w:pPr>
        <w:numPr>
          <w:ilvl w:val="0"/>
          <w:numId w:val="5"/>
        </w:numPr>
        <w:autoSpaceDE w:val="0"/>
        <w:autoSpaceDN w:val="0"/>
        <w:adjustRightInd w:val="0"/>
        <w:spacing w:line="400" w:lineRule="exact"/>
        <w:jc w:val="left"/>
        <w:outlineLvl w:val="0"/>
        <w:rPr>
          <w:rFonts w:hAnsi="宋体"/>
          <w:bCs/>
          <w:sz w:val="24"/>
          <w:szCs w:val="24"/>
        </w:rPr>
      </w:pPr>
      <w:bookmarkStart w:id="193" w:name="_Toc397508144"/>
      <w:bookmarkStart w:id="194" w:name="_Toc6254"/>
      <w:bookmarkStart w:id="195" w:name="_Toc464824786"/>
      <w:bookmarkStart w:id="196" w:name="_Toc397507817"/>
      <w:bookmarkStart w:id="197" w:name="_Toc213230751"/>
      <w:bookmarkStart w:id="198" w:name="_Toc397606013"/>
      <w:bookmarkStart w:id="199" w:name="_Toc215282226"/>
      <w:bookmarkStart w:id="200" w:name="_Toc344934501"/>
      <w:r>
        <w:rPr>
          <w:rFonts w:hint="eastAsia" w:hAnsi="宋体" w:cs="TimesNewRomanPSMT"/>
          <w:b/>
          <w:sz w:val="24"/>
          <w:szCs w:val="24"/>
        </w:rPr>
        <w:t>投标报价依据说明</w:t>
      </w:r>
      <w:bookmarkEnd w:id="193"/>
      <w:bookmarkEnd w:id="194"/>
      <w:bookmarkEnd w:id="195"/>
      <w:bookmarkEnd w:id="196"/>
      <w:bookmarkEnd w:id="197"/>
      <w:bookmarkEnd w:id="198"/>
      <w:bookmarkEnd w:id="199"/>
      <w:bookmarkEnd w:id="200"/>
    </w:p>
    <w:p>
      <w:pPr>
        <w:spacing w:line="400" w:lineRule="exact"/>
        <w:ind w:firstLine="480" w:firstLineChars="200"/>
        <w:rPr>
          <w:rFonts w:hint="eastAsia" w:hAnsi="宋体"/>
          <w:bCs/>
          <w:sz w:val="24"/>
          <w:szCs w:val="24"/>
          <w:lang w:eastAsia="zh-CN"/>
        </w:rPr>
      </w:pPr>
      <w:bookmarkStart w:id="201" w:name="_Toc464824787"/>
      <w:bookmarkStart w:id="202" w:name="_Toc24583"/>
      <w:r>
        <w:rPr>
          <w:rFonts w:hint="eastAsia" w:hAnsi="宋体"/>
          <w:bCs/>
          <w:sz w:val="24"/>
          <w:szCs w:val="24"/>
          <w:lang w:eastAsia="zh-CN"/>
        </w:rPr>
        <w:t>四标段：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定额依据《河南省通用安装工程预算定额》（HA 02-31-2016）及相关配套文件得规定；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2.4.材料价格依据2019年第</w:t>
      </w:r>
      <w:r>
        <w:rPr>
          <w:rFonts w:hint="eastAsia" w:hAnsi="宋体"/>
          <w:bCs/>
          <w:sz w:val="24"/>
          <w:szCs w:val="24"/>
          <w:lang w:val="en-US" w:eastAsia="zh-CN"/>
        </w:rPr>
        <w:t>6</w:t>
      </w:r>
      <w:r>
        <w:rPr>
          <w:rFonts w:hint="eastAsia" w:hAnsi="宋体"/>
          <w:bCs/>
          <w:sz w:val="24"/>
          <w:szCs w:val="24"/>
        </w:rPr>
        <w:t>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int="eastAsia" w:eastAsia="宋体"/>
          <w:lang w:eastAsia="zh-CN"/>
        </w:rPr>
      </w:pPr>
      <w:r>
        <w:rPr>
          <w:rFonts w:hint="eastAsia" w:hAnsi="宋体"/>
          <w:bCs/>
          <w:sz w:val="24"/>
          <w:szCs w:val="24"/>
        </w:rPr>
        <w:t>2.6.人工费依据豫建标定[2019]</w:t>
      </w:r>
      <w:r>
        <w:rPr>
          <w:rFonts w:hint="eastAsia" w:hAnsi="宋体"/>
          <w:bCs/>
          <w:sz w:val="24"/>
          <w:szCs w:val="24"/>
          <w:lang w:val="en-US" w:eastAsia="zh-CN"/>
        </w:rPr>
        <w:t>50</w:t>
      </w:r>
      <w:r>
        <w:rPr>
          <w:rFonts w:hint="eastAsia" w:hAnsi="宋体"/>
          <w:bCs/>
          <w:sz w:val="24"/>
          <w:szCs w:val="24"/>
        </w:rPr>
        <w:t>号文发布的人工费指数进行调整；</w:t>
      </w:r>
    </w:p>
    <w:p>
      <w:pPr>
        <w:spacing w:line="400" w:lineRule="exact"/>
        <w:rPr>
          <w:rFonts w:hAnsi="宋体" w:cs="宋体"/>
          <w:b/>
          <w:sz w:val="24"/>
        </w:rPr>
      </w:pPr>
      <w:r>
        <w:rPr>
          <w:rFonts w:hint="eastAsia" w:hAnsi="宋体"/>
          <w:b/>
          <w:bCs/>
          <w:sz w:val="24"/>
          <w:szCs w:val="24"/>
        </w:rPr>
        <w:t>3.投标人应当根据招标文件提供的商务标招标文件（工程量清单）、招标控制价、招标文件相关要求及有关规定编制投标报价。</w:t>
      </w:r>
      <w:bookmarkEnd w:id="201"/>
      <w:bookmarkEnd w:id="202"/>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autoSpaceDE w:val="0"/>
        <w:autoSpaceDN w:val="0"/>
        <w:adjustRightInd w:val="0"/>
        <w:jc w:val="both"/>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3"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4"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4"/>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w:t>
      </w:r>
    </w:p>
    <w:p>
      <w:pPr>
        <w:tabs>
          <w:tab w:val="center" w:pos="4739"/>
        </w:tabs>
        <w:ind w:left="180"/>
        <w:jc w:val="center"/>
        <w:rPr>
          <w:rFonts w:ascii="黑体" w:eastAsia="黑体"/>
          <w:b/>
          <w:sz w:val="32"/>
        </w:rPr>
      </w:pPr>
    </w:p>
    <w:p>
      <w:pPr>
        <w:tabs>
          <w:tab w:val="center" w:pos="4739"/>
        </w:tabs>
        <w:ind w:firstLine="2240"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5" w:name="_Toc271787730"/>
      <w:r>
        <w:rPr>
          <w:rFonts w:hint="eastAsia" w:ascii="黑体" w:eastAsia="黑体"/>
          <w:sz w:val="28"/>
          <w:szCs w:val="28"/>
        </w:rPr>
        <w:t>（一）投标函</w:t>
      </w:r>
    </w:p>
    <w:p>
      <w:pPr>
        <w:spacing w:line="440" w:lineRule="exact"/>
        <w:rPr>
          <w:rFonts w:hAnsi="宋体"/>
          <w:sz w:val="24"/>
          <w:szCs w:val="24"/>
        </w:rPr>
      </w:pPr>
      <w:bookmarkStart w:id="206" w:name="_Toc250616672"/>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44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（项目名称）（以下简称“本工程”）施工招标文件的全部内容后，我方兹以：</w:t>
      </w:r>
    </w:p>
    <w:p>
      <w:pPr>
        <w:spacing w:line="440" w:lineRule="exact"/>
        <w:ind w:left="873" w:leftChars="257"/>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 xml:space="preserve">元 </w:t>
      </w:r>
    </w:p>
    <w:p>
      <w:pPr>
        <w:spacing w:line="440" w:lineRule="exact"/>
        <w:ind w:left="873" w:leftChars="257"/>
        <w:rPr>
          <w:rFonts w:hAnsi="宋体"/>
          <w:sz w:val="24"/>
          <w:szCs w:val="24"/>
        </w:rPr>
      </w:pPr>
      <w:r>
        <w:rPr>
          <w:rFonts w:hint="eastAsia" w:hAnsi="宋体"/>
          <w:sz w:val="24"/>
          <w:szCs w:val="24"/>
        </w:rPr>
        <w:t>RMB￥：</w:t>
      </w:r>
      <w:r>
        <w:rPr>
          <w:rFonts w:hint="eastAsia" w:hAnsi="宋体"/>
          <w:sz w:val="24"/>
          <w:szCs w:val="24"/>
          <w:u w:val="single"/>
        </w:rPr>
        <w:t xml:space="preserve">                      </w:t>
      </w:r>
      <w:r>
        <w:rPr>
          <w:rFonts w:hint="eastAsia" w:hAnsi="宋体"/>
          <w:sz w:val="24"/>
          <w:szCs w:val="24"/>
        </w:rPr>
        <w:t>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天（日历天）内竣工，并确保工程质量达到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随同本投标函递交投标</w:t>
      </w:r>
      <w:r>
        <w:rPr>
          <w:rFonts w:hint="eastAsia" w:hAnsi="宋体"/>
          <w:sz w:val="24"/>
          <w:szCs w:val="24"/>
          <w:lang w:eastAsia="zh-CN"/>
        </w:rPr>
        <w:t>担保</w:t>
      </w:r>
      <w:r>
        <w:rPr>
          <w:rFonts w:hint="eastAsia" w:hAnsi="宋体"/>
          <w:sz w:val="24"/>
          <w:szCs w:val="24"/>
        </w:rPr>
        <w:t>一份，金额为人民币（大写）：</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6"/>
    </w:p>
    <w:tbl>
      <w:tblPr>
        <w:tblStyle w:val="1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11"/>
              <w:ind w:firstLine="0" w:firstLineChars="0"/>
              <w:rPr>
                <w:rFonts w:hAnsi="宋体"/>
                <w:sz w:val="24"/>
                <w:szCs w:val="24"/>
              </w:rPr>
            </w:pPr>
            <w:r>
              <w:rPr>
                <w:rFonts w:hint="eastAsia" w:hAnsi="宋体"/>
                <w:sz w:val="24"/>
                <w:szCs w:val="24"/>
              </w:rPr>
              <w:t>（大写）</w:t>
            </w:r>
          </w:p>
          <w:p>
            <w:pPr>
              <w:pStyle w:val="11"/>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11"/>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投标工期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pStyle w:val="10"/>
              <w:widowControl/>
              <w:spacing w:line="360" w:lineRule="atLeast"/>
            </w:pPr>
            <w:r>
              <w:rPr>
                <w:rFonts w:hint="eastAsia" w:hAnsi="宋体" w:cs="宋体"/>
                <w:szCs w:val="24"/>
              </w:rPr>
              <w:t> </w:t>
            </w:r>
          </w:p>
          <w:p>
            <w:pPr>
              <w:pStyle w:val="10"/>
              <w:widowControl/>
              <w:spacing w:line="360" w:lineRule="atLeast"/>
            </w:pPr>
            <w:r>
              <w:rPr>
                <w:rFonts w:hint="eastAsia" w:hAnsi="宋体" w:cs="宋体"/>
                <w:szCs w:val="24"/>
              </w:rPr>
              <w:t>（包含优惠承诺、服务承诺及按扬尘污染整治标准进行各工序的施工）</w:t>
            </w: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5"/>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7" w:name="_Toc271787731"/>
      <w:r>
        <w:rPr>
          <w:rFonts w:hint="eastAsia" w:ascii="黑体" w:hAnsi="新宋体" w:eastAsia="黑体" w:cs="黑体"/>
          <w:sz w:val="28"/>
          <w:szCs w:val="28"/>
        </w:rPr>
        <w:t>（一）法定代表人身份证明</w:t>
      </w:r>
      <w:bookmarkEnd w:id="20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年   月   日</w:t>
      </w:r>
    </w:p>
    <w:p>
      <w:pPr>
        <w:autoSpaceDE w:val="0"/>
        <w:autoSpaceDN w:val="0"/>
        <w:adjustRightInd w:val="0"/>
        <w:spacing w:line="420" w:lineRule="exact"/>
        <w:ind w:firstLine="680" w:firstLineChars="200"/>
        <w:jc w:val="right"/>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autoSpaceDE w:val="0"/>
        <w:autoSpaceDN w:val="0"/>
        <w:adjustRightInd w:val="0"/>
        <w:spacing w:line="420" w:lineRule="exact"/>
        <w:jc w:val="center"/>
        <w:outlineLvl w:val="0"/>
        <w:rPr>
          <w:rFonts w:hint="eastAsia" w:ascii="黑体" w:hAnsi="新宋体" w:eastAsia="黑体" w:cs="黑体"/>
          <w:sz w:val="28"/>
          <w:szCs w:val="28"/>
        </w:rPr>
      </w:pPr>
      <w:bookmarkStart w:id="208" w:name="_Toc271787732"/>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r>
        <w:rPr>
          <w:rFonts w:hint="eastAsia" w:ascii="黑体" w:hAnsi="新宋体" w:eastAsia="黑体" w:cs="黑体"/>
          <w:sz w:val="28"/>
          <w:szCs w:val="28"/>
        </w:rPr>
        <w:t>（二）授权委托书</w:t>
      </w:r>
      <w:bookmarkEnd w:id="208"/>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 xml:space="preserve">                                    年  月   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int="eastAsia" w:hAnsi="宋体"/>
          <w:b/>
          <w:sz w:val="36"/>
          <w:szCs w:val="36"/>
        </w:rPr>
      </w:pPr>
    </w:p>
    <w:p>
      <w:pPr>
        <w:spacing w:line="360" w:lineRule="auto"/>
        <w:jc w:val="center"/>
        <w:rPr>
          <w:rFonts w:hint="eastAsia"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w:t>
      </w:r>
      <w:r>
        <w:rPr>
          <w:rFonts w:hint="eastAsia" w:hAnsi="宋体" w:cs="仿宋_GB2312"/>
          <w:sz w:val="24"/>
          <w:szCs w:val="24"/>
          <w:lang w:eastAsia="zh-CN"/>
        </w:rPr>
        <w:t>担保</w:t>
      </w:r>
      <w:r>
        <w:rPr>
          <w:rFonts w:hint="eastAsia" w:hAnsi="宋体" w:cs="仿宋_GB2312"/>
          <w:sz w:val="24"/>
          <w:szCs w:val="24"/>
        </w:rPr>
        <w:t>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2"/>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2"/>
        <w:rPr>
          <w:rFonts w:hAnsi="宋体"/>
          <w:sz w:val="24"/>
          <w:szCs w:val="24"/>
        </w:rPr>
      </w:pPr>
    </w:p>
    <w:p>
      <w:pPr>
        <w:rPr>
          <w:rFonts w:hAnsi="宋体"/>
          <w:b/>
          <w:bCs/>
          <w:sz w:val="24"/>
          <w:szCs w:val="24"/>
        </w:rPr>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2"/>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11"/>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2"/>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2"/>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2"/>
        <w:rPr>
          <w:rFonts w:hAnsi="宋体"/>
          <w:sz w:val="32"/>
          <w:szCs w:val="32"/>
        </w:rPr>
      </w:pPr>
    </w:p>
    <w:p>
      <w:pPr>
        <w:rPr>
          <w:rFonts w:hAnsi="宋体"/>
          <w:sz w:val="32"/>
          <w:szCs w:val="32"/>
        </w:rPr>
      </w:pPr>
    </w:p>
    <w:p>
      <w:pPr>
        <w:pStyle w:val="2"/>
        <w:rPr>
          <w:rFonts w:hAnsi="宋体"/>
          <w:sz w:val="32"/>
          <w:szCs w:val="32"/>
        </w:rPr>
      </w:pPr>
    </w:p>
    <w:p>
      <w:pPr>
        <w:rPr>
          <w:rFonts w:hAnsi="宋体"/>
          <w:sz w:val="32"/>
          <w:szCs w:val="32"/>
        </w:rPr>
      </w:pPr>
    </w:p>
    <w:p>
      <w:pPr>
        <w:pStyle w:val="2"/>
      </w:pPr>
    </w:p>
    <w:p>
      <w:pPr>
        <w:numPr>
          <w:ilvl w:val="0"/>
          <w:numId w:val="6"/>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jc w:val="both"/>
        <w:rPr>
          <w:rFonts w:hint="eastAsia"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pStyle w:val="2"/>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rPr>
          <w:rFonts w:ascii="新宋体" w:hAnsi="新宋体" w:eastAsia="新宋体" w:cs="TimesNewRomanPSMT"/>
          <w:sz w:val="32"/>
          <w:szCs w:val="32"/>
        </w:rPr>
      </w:pPr>
      <w:r>
        <w:rPr>
          <w:rFonts w:hint="eastAsia" w:hAnsi="宋体"/>
          <w:b/>
          <w:bCs/>
          <w:sz w:val="21"/>
          <w:szCs w:val="21"/>
        </w:rPr>
        <w:t>格式可自行编制。</w:t>
      </w:r>
    </w:p>
    <w:p>
      <w:pPr>
        <w:rPr>
          <w:rFonts w:ascii="新宋体" w:hAnsi="新宋体" w:eastAsia="新宋体" w:cs="TimesNewRomanPSMT"/>
          <w:b/>
          <w:sz w:val="32"/>
          <w:szCs w:val="32"/>
        </w:rPr>
      </w:pPr>
    </w:p>
    <w:p>
      <w:pPr>
        <w:pStyle w:val="11"/>
        <w:ind w:left="0" w:leftChars="0" w:firstLine="0" w:firstLineChars="0"/>
      </w:pPr>
    </w:p>
    <w:p>
      <w:pPr>
        <w:autoSpaceDE w:val="0"/>
        <w:autoSpaceDN w:val="0"/>
        <w:adjustRightInd w:val="0"/>
        <w:spacing w:line="380" w:lineRule="exact"/>
        <w:ind w:firstLine="3840"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年  月   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2、投标期间没收投标</w:t>
      </w:r>
      <w:r>
        <w:rPr>
          <w:rFonts w:hint="eastAsia" w:hAnsi="宋体" w:cs="Arial"/>
          <w:b/>
          <w:sz w:val="24"/>
          <w:szCs w:val="24"/>
          <w:shd w:val="clear" w:color="auto" w:fill="FFFFFF"/>
          <w:lang w:eastAsia="zh-CN"/>
        </w:rPr>
        <w:t>担保</w:t>
      </w:r>
      <w:r>
        <w:rPr>
          <w:rFonts w:hAnsi="宋体" w:cs="Arial"/>
          <w:b/>
          <w:sz w:val="24"/>
          <w:szCs w:val="24"/>
          <w:shd w:val="clear" w:color="auto" w:fill="FFFFFF"/>
        </w:rPr>
        <w:t>，合同履行期间发包人有权责令其出场、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both"/>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fldChar w:fldCharType="begin"/>
    </w:r>
    <w:r>
      <w:rPr>
        <w:rStyle w:val="14"/>
      </w:rPr>
      <w:instrText xml:space="preserve"> PAGE </w:instrText>
    </w:r>
    <w:r>
      <w:fldChar w:fldCharType="separate"/>
    </w:r>
    <w:r>
      <w:rPr>
        <w:rStyle w:val="14"/>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33</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B3717DD2"/>
    <w:multiLevelType w:val="singleLevel"/>
    <w:tmpl w:val="B3717DD2"/>
    <w:lvl w:ilvl="0" w:tentative="0">
      <w:start w:val="1"/>
      <w:numFmt w:val="decimal"/>
      <w:suff w:val="nothing"/>
      <w:lvlText w:val="%1、"/>
      <w:lvlJc w:val="left"/>
    </w:lvl>
  </w:abstractNum>
  <w:abstractNum w:abstractNumId="2">
    <w:nsid w:val="E210DF82"/>
    <w:multiLevelType w:val="singleLevel"/>
    <w:tmpl w:val="E210DF82"/>
    <w:lvl w:ilvl="0" w:tentative="0">
      <w:start w:val="1"/>
      <w:numFmt w:val="decimal"/>
      <w:lvlText w:val="%1."/>
      <w:lvlJc w:val="left"/>
      <w:pPr>
        <w:tabs>
          <w:tab w:val="left" w:pos="312"/>
        </w:tabs>
      </w:pPr>
    </w:lvl>
  </w:abstractNum>
  <w:abstractNum w:abstractNumId="3">
    <w:nsid w:val="3710A727"/>
    <w:multiLevelType w:val="singleLevel"/>
    <w:tmpl w:val="3710A727"/>
    <w:lvl w:ilvl="0" w:tentative="0">
      <w:start w:val="3"/>
      <w:numFmt w:val="decimal"/>
      <w:lvlText w:val="%1."/>
      <w:lvlJc w:val="left"/>
      <w:pPr>
        <w:tabs>
          <w:tab w:val="left" w:pos="312"/>
        </w:tabs>
      </w:pPr>
    </w:lvl>
  </w:abstractNum>
  <w:abstractNum w:abstractNumId="4">
    <w:nsid w:val="46967C26"/>
    <w:multiLevelType w:val="singleLevel"/>
    <w:tmpl w:val="46967C26"/>
    <w:lvl w:ilvl="0" w:tentative="0">
      <w:start w:val="6"/>
      <w:numFmt w:val="decimal"/>
      <w:suff w:val="nothing"/>
      <w:lvlText w:val="%1、"/>
      <w:lvlJc w:val="left"/>
    </w:lvl>
  </w:abstractNum>
  <w:abstractNum w:abstractNumId="5">
    <w:nsid w:val="5754D847"/>
    <w:multiLevelType w:val="singleLevel"/>
    <w:tmpl w:val="5754D847"/>
    <w:lvl w:ilvl="0" w:tentative="0">
      <w:start w:val="2"/>
      <w:numFmt w:val="decimal"/>
      <w:suff w:val="space"/>
      <w:lvlText w:val="%1."/>
      <w:lvlJc w:val="left"/>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47AF3"/>
    <w:rsid w:val="0019126E"/>
    <w:rsid w:val="002A6D75"/>
    <w:rsid w:val="002C57A6"/>
    <w:rsid w:val="00312A74"/>
    <w:rsid w:val="00345EA9"/>
    <w:rsid w:val="00397BAC"/>
    <w:rsid w:val="004354AC"/>
    <w:rsid w:val="0052669C"/>
    <w:rsid w:val="005547EA"/>
    <w:rsid w:val="00595A40"/>
    <w:rsid w:val="005E1201"/>
    <w:rsid w:val="00751FEA"/>
    <w:rsid w:val="00857607"/>
    <w:rsid w:val="009F0156"/>
    <w:rsid w:val="00C82E5D"/>
    <w:rsid w:val="00D22805"/>
    <w:rsid w:val="00EC0535"/>
    <w:rsid w:val="00FF1945"/>
    <w:rsid w:val="01126C08"/>
    <w:rsid w:val="013A5E3F"/>
    <w:rsid w:val="01892115"/>
    <w:rsid w:val="01F35FBE"/>
    <w:rsid w:val="03170A37"/>
    <w:rsid w:val="0328245C"/>
    <w:rsid w:val="034A1FBC"/>
    <w:rsid w:val="03555BA4"/>
    <w:rsid w:val="04734C78"/>
    <w:rsid w:val="04BE045D"/>
    <w:rsid w:val="04DD0F4C"/>
    <w:rsid w:val="055F7908"/>
    <w:rsid w:val="05671240"/>
    <w:rsid w:val="06664518"/>
    <w:rsid w:val="0677044A"/>
    <w:rsid w:val="067D2913"/>
    <w:rsid w:val="0683469C"/>
    <w:rsid w:val="071F2E15"/>
    <w:rsid w:val="080060F7"/>
    <w:rsid w:val="08257C7A"/>
    <w:rsid w:val="08E90FA0"/>
    <w:rsid w:val="09336BA2"/>
    <w:rsid w:val="09600178"/>
    <w:rsid w:val="097A7F8A"/>
    <w:rsid w:val="09D81D3F"/>
    <w:rsid w:val="0A0B25C6"/>
    <w:rsid w:val="0AAA22DD"/>
    <w:rsid w:val="0BCE7B10"/>
    <w:rsid w:val="0BE46FEB"/>
    <w:rsid w:val="0C582145"/>
    <w:rsid w:val="0CA1123F"/>
    <w:rsid w:val="0CB66416"/>
    <w:rsid w:val="0CD2350E"/>
    <w:rsid w:val="0D0A062E"/>
    <w:rsid w:val="0D3F3AEF"/>
    <w:rsid w:val="0E2F1CCF"/>
    <w:rsid w:val="0E532877"/>
    <w:rsid w:val="0E9B130C"/>
    <w:rsid w:val="0EB442B3"/>
    <w:rsid w:val="0EFD4764"/>
    <w:rsid w:val="0F3E2C17"/>
    <w:rsid w:val="0F41072E"/>
    <w:rsid w:val="1017001B"/>
    <w:rsid w:val="10491436"/>
    <w:rsid w:val="108A435C"/>
    <w:rsid w:val="10A93705"/>
    <w:rsid w:val="10D0641C"/>
    <w:rsid w:val="11C873B4"/>
    <w:rsid w:val="12F941B9"/>
    <w:rsid w:val="133713E9"/>
    <w:rsid w:val="141651F7"/>
    <w:rsid w:val="14F30293"/>
    <w:rsid w:val="15315C7B"/>
    <w:rsid w:val="156F1E8B"/>
    <w:rsid w:val="15721016"/>
    <w:rsid w:val="18351E29"/>
    <w:rsid w:val="18D466F2"/>
    <w:rsid w:val="18EC2C7B"/>
    <w:rsid w:val="19443669"/>
    <w:rsid w:val="19B02668"/>
    <w:rsid w:val="1A2E0D1D"/>
    <w:rsid w:val="1A471080"/>
    <w:rsid w:val="1A907A27"/>
    <w:rsid w:val="1AD51B9A"/>
    <w:rsid w:val="1AED089C"/>
    <w:rsid w:val="1AF8758C"/>
    <w:rsid w:val="1B5105E7"/>
    <w:rsid w:val="1B9C3ED2"/>
    <w:rsid w:val="1C4A5266"/>
    <w:rsid w:val="1D1C72C5"/>
    <w:rsid w:val="1D2B2C11"/>
    <w:rsid w:val="1D765FF3"/>
    <w:rsid w:val="1DD762C5"/>
    <w:rsid w:val="1DFD0084"/>
    <w:rsid w:val="1E537242"/>
    <w:rsid w:val="1E7B7832"/>
    <w:rsid w:val="1EB455B2"/>
    <w:rsid w:val="1EC85A8A"/>
    <w:rsid w:val="1EDE61C0"/>
    <w:rsid w:val="1EEF0188"/>
    <w:rsid w:val="1F1F0CB9"/>
    <w:rsid w:val="1F2D7312"/>
    <w:rsid w:val="1F406C1E"/>
    <w:rsid w:val="1F6670A9"/>
    <w:rsid w:val="1FC4489E"/>
    <w:rsid w:val="1FC56500"/>
    <w:rsid w:val="1FF26AF7"/>
    <w:rsid w:val="20700A1A"/>
    <w:rsid w:val="21E74FCF"/>
    <w:rsid w:val="22322212"/>
    <w:rsid w:val="228B7C79"/>
    <w:rsid w:val="22C823B1"/>
    <w:rsid w:val="232C4C76"/>
    <w:rsid w:val="2411269C"/>
    <w:rsid w:val="24403762"/>
    <w:rsid w:val="24694C7B"/>
    <w:rsid w:val="248C10DA"/>
    <w:rsid w:val="25CD3E50"/>
    <w:rsid w:val="25E21EA9"/>
    <w:rsid w:val="25E9022D"/>
    <w:rsid w:val="26E6466E"/>
    <w:rsid w:val="26FB799F"/>
    <w:rsid w:val="27725258"/>
    <w:rsid w:val="279D18E2"/>
    <w:rsid w:val="27D66395"/>
    <w:rsid w:val="28F114F3"/>
    <w:rsid w:val="29305F21"/>
    <w:rsid w:val="297E6230"/>
    <w:rsid w:val="29E573D0"/>
    <w:rsid w:val="2AC373F5"/>
    <w:rsid w:val="2B504D06"/>
    <w:rsid w:val="2B606B97"/>
    <w:rsid w:val="2BFB1CE9"/>
    <w:rsid w:val="2C4D7B24"/>
    <w:rsid w:val="2CA5088E"/>
    <w:rsid w:val="2D6018FB"/>
    <w:rsid w:val="2D634FA9"/>
    <w:rsid w:val="2DAA5639"/>
    <w:rsid w:val="2F7965EA"/>
    <w:rsid w:val="2FAA591F"/>
    <w:rsid w:val="30CF5B85"/>
    <w:rsid w:val="31BF7FE4"/>
    <w:rsid w:val="334B5CBE"/>
    <w:rsid w:val="342D410E"/>
    <w:rsid w:val="34703344"/>
    <w:rsid w:val="354A5D27"/>
    <w:rsid w:val="354C42FA"/>
    <w:rsid w:val="35F634D6"/>
    <w:rsid w:val="36220549"/>
    <w:rsid w:val="36722676"/>
    <w:rsid w:val="371A3B67"/>
    <w:rsid w:val="374660CD"/>
    <w:rsid w:val="378C4D85"/>
    <w:rsid w:val="37A06E96"/>
    <w:rsid w:val="38130E19"/>
    <w:rsid w:val="3833372B"/>
    <w:rsid w:val="385900C5"/>
    <w:rsid w:val="38955661"/>
    <w:rsid w:val="38A84E61"/>
    <w:rsid w:val="39EA3B4E"/>
    <w:rsid w:val="39FF70FD"/>
    <w:rsid w:val="3A766BE4"/>
    <w:rsid w:val="3A7D716C"/>
    <w:rsid w:val="3A890FCF"/>
    <w:rsid w:val="3BA37B81"/>
    <w:rsid w:val="3BCB392A"/>
    <w:rsid w:val="3C3B70FB"/>
    <w:rsid w:val="3C7E386B"/>
    <w:rsid w:val="3D9236A4"/>
    <w:rsid w:val="3DC81E05"/>
    <w:rsid w:val="3DCB4902"/>
    <w:rsid w:val="3E1C1390"/>
    <w:rsid w:val="3F537B1C"/>
    <w:rsid w:val="3F813DF4"/>
    <w:rsid w:val="3F9D13B9"/>
    <w:rsid w:val="3FCC289B"/>
    <w:rsid w:val="40CF2FDF"/>
    <w:rsid w:val="40D84518"/>
    <w:rsid w:val="40FA4582"/>
    <w:rsid w:val="41472A00"/>
    <w:rsid w:val="43AE778E"/>
    <w:rsid w:val="43B75377"/>
    <w:rsid w:val="43D859DA"/>
    <w:rsid w:val="43E47BCF"/>
    <w:rsid w:val="440D4B6B"/>
    <w:rsid w:val="441E2394"/>
    <w:rsid w:val="443A7A94"/>
    <w:rsid w:val="44ED3013"/>
    <w:rsid w:val="453250DA"/>
    <w:rsid w:val="4566668C"/>
    <w:rsid w:val="466510A4"/>
    <w:rsid w:val="468660E3"/>
    <w:rsid w:val="46AF27FB"/>
    <w:rsid w:val="47AE59EA"/>
    <w:rsid w:val="48332348"/>
    <w:rsid w:val="485D3667"/>
    <w:rsid w:val="49841FAA"/>
    <w:rsid w:val="4998426C"/>
    <w:rsid w:val="49A7003D"/>
    <w:rsid w:val="49B51BE1"/>
    <w:rsid w:val="49E95BF1"/>
    <w:rsid w:val="49ED6BAD"/>
    <w:rsid w:val="4A107B86"/>
    <w:rsid w:val="4A7F0329"/>
    <w:rsid w:val="4ACF658B"/>
    <w:rsid w:val="4B274C8E"/>
    <w:rsid w:val="4B497FEC"/>
    <w:rsid w:val="4B4A26AB"/>
    <w:rsid w:val="4B862564"/>
    <w:rsid w:val="4BB4110B"/>
    <w:rsid w:val="4BC820AF"/>
    <w:rsid w:val="4C037239"/>
    <w:rsid w:val="4C494A17"/>
    <w:rsid w:val="4C624E11"/>
    <w:rsid w:val="4C8E4A67"/>
    <w:rsid w:val="4D4C2F5C"/>
    <w:rsid w:val="4D6223A4"/>
    <w:rsid w:val="4DFF201E"/>
    <w:rsid w:val="4E222200"/>
    <w:rsid w:val="4E6C3FEC"/>
    <w:rsid w:val="4E9551FE"/>
    <w:rsid w:val="4F6038D2"/>
    <w:rsid w:val="4F9E3C0D"/>
    <w:rsid w:val="4FBD28CD"/>
    <w:rsid w:val="4FFA6E6C"/>
    <w:rsid w:val="50524BE0"/>
    <w:rsid w:val="507D0770"/>
    <w:rsid w:val="50815947"/>
    <w:rsid w:val="508A3943"/>
    <w:rsid w:val="50A70730"/>
    <w:rsid w:val="50EA1AA4"/>
    <w:rsid w:val="516A26C0"/>
    <w:rsid w:val="51DA1597"/>
    <w:rsid w:val="522D5A0E"/>
    <w:rsid w:val="52E26669"/>
    <w:rsid w:val="53350B75"/>
    <w:rsid w:val="53AB3B7A"/>
    <w:rsid w:val="541C6967"/>
    <w:rsid w:val="543A51A2"/>
    <w:rsid w:val="544B1143"/>
    <w:rsid w:val="54BE3126"/>
    <w:rsid w:val="55274515"/>
    <w:rsid w:val="553801BE"/>
    <w:rsid w:val="55974C24"/>
    <w:rsid w:val="55A76A39"/>
    <w:rsid w:val="55CF28CD"/>
    <w:rsid w:val="561A3930"/>
    <w:rsid w:val="56271066"/>
    <w:rsid w:val="56394F91"/>
    <w:rsid w:val="569532DF"/>
    <w:rsid w:val="570942DE"/>
    <w:rsid w:val="572614E2"/>
    <w:rsid w:val="576D2562"/>
    <w:rsid w:val="57817ABF"/>
    <w:rsid w:val="57B15DA7"/>
    <w:rsid w:val="57DF607E"/>
    <w:rsid w:val="58015995"/>
    <w:rsid w:val="58CB4EA2"/>
    <w:rsid w:val="59251B3C"/>
    <w:rsid w:val="5A085B3B"/>
    <w:rsid w:val="5A5D610E"/>
    <w:rsid w:val="5BBF032C"/>
    <w:rsid w:val="5D3D515F"/>
    <w:rsid w:val="5D6478F3"/>
    <w:rsid w:val="5D7E1959"/>
    <w:rsid w:val="5DE04456"/>
    <w:rsid w:val="5EC36501"/>
    <w:rsid w:val="5F9A2030"/>
    <w:rsid w:val="5FF61250"/>
    <w:rsid w:val="60A05270"/>
    <w:rsid w:val="60AB75B0"/>
    <w:rsid w:val="60AE4EFD"/>
    <w:rsid w:val="60D047B8"/>
    <w:rsid w:val="6111375D"/>
    <w:rsid w:val="621F14FF"/>
    <w:rsid w:val="623170BA"/>
    <w:rsid w:val="637D5E6A"/>
    <w:rsid w:val="63850EE0"/>
    <w:rsid w:val="63C12C91"/>
    <w:rsid w:val="64BF5E51"/>
    <w:rsid w:val="6550083F"/>
    <w:rsid w:val="658C6C2B"/>
    <w:rsid w:val="65E716B4"/>
    <w:rsid w:val="662E40DF"/>
    <w:rsid w:val="66677FB6"/>
    <w:rsid w:val="66D03F92"/>
    <w:rsid w:val="672622A5"/>
    <w:rsid w:val="67653EEB"/>
    <w:rsid w:val="67BA1E84"/>
    <w:rsid w:val="67BE2386"/>
    <w:rsid w:val="685C137B"/>
    <w:rsid w:val="68C36C0A"/>
    <w:rsid w:val="690C3CC6"/>
    <w:rsid w:val="690D31E4"/>
    <w:rsid w:val="691207F7"/>
    <w:rsid w:val="69633CCF"/>
    <w:rsid w:val="69FC7561"/>
    <w:rsid w:val="6A1C4CAC"/>
    <w:rsid w:val="6A2D1A2F"/>
    <w:rsid w:val="6AD3002F"/>
    <w:rsid w:val="6B7944DD"/>
    <w:rsid w:val="6C2947E4"/>
    <w:rsid w:val="6C9900F2"/>
    <w:rsid w:val="6D161DB4"/>
    <w:rsid w:val="6D535020"/>
    <w:rsid w:val="6D700144"/>
    <w:rsid w:val="6D741F94"/>
    <w:rsid w:val="6D96237B"/>
    <w:rsid w:val="6ECD1ECE"/>
    <w:rsid w:val="6F20205A"/>
    <w:rsid w:val="6F2D1B7D"/>
    <w:rsid w:val="6F455DA0"/>
    <w:rsid w:val="6F740D82"/>
    <w:rsid w:val="6FEB609B"/>
    <w:rsid w:val="707037E6"/>
    <w:rsid w:val="70723B56"/>
    <w:rsid w:val="71175967"/>
    <w:rsid w:val="71447A63"/>
    <w:rsid w:val="715663D8"/>
    <w:rsid w:val="71610192"/>
    <w:rsid w:val="71815EA8"/>
    <w:rsid w:val="72224D3C"/>
    <w:rsid w:val="72AD68E4"/>
    <w:rsid w:val="72EE2B08"/>
    <w:rsid w:val="73D108F4"/>
    <w:rsid w:val="741C2401"/>
    <w:rsid w:val="7429136A"/>
    <w:rsid w:val="742F1AA4"/>
    <w:rsid w:val="745F276E"/>
    <w:rsid w:val="74AC608C"/>
    <w:rsid w:val="74B5096E"/>
    <w:rsid w:val="74C27EB1"/>
    <w:rsid w:val="74D121B6"/>
    <w:rsid w:val="75135F0B"/>
    <w:rsid w:val="751448A2"/>
    <w:rsid w:val="756338E0"/>
    <w:rsid w:val="76493516"/>
    <w:rsid w:val="764B71CA"/>
    <w:rsid w:val="769D2540"/>
    <w:rsid w:val="76B212A1"/>
    <w:rsid w:val="76D70603"/>
    <w:rsid w:val="772173D4"/>
    <w:rsid w:val="783333D1"/>
    <w:rsid w:val="78391970"/>
    <w:rsid w:val="78660AAD"/>
    <w:rsid w:val="789E2EC3"/>
    <w:rsid w:val="795D21F4"/>
    <w:rsid w:val="797E50E1"/>
    <w:rsid w:val="7AA17160"/>
    <w:rsid w:val="7B101C37"/>
    <w:rsid w:val="7B5B70D9"/>
    <w:rsid w:val="7BB77A35"/>
    <w:rsid w:val="7CD55E8E"/>
    <w:rsid w:val="7D3D74C2"/>
    <w:rsid w:val="7D5801D8"/>
    <w:rsid w:val="7DDB76BC"/>
    <w:rsid w:val="7DE67A2F"/>
    <w:rsid w:val="7E0127CA"/>
    <w:rsid w:val="7E2E70F6"/>
    <w:rsid w:val="7E387543"/>
    <w:rsid w:val="7E3C689E"/>
    <w:rsid w:val="7F2226F6"/>
    <w:rsid w:val="7F3F6C0D"/>
    <w:rsid w:val="7F4C0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3"/>
    <w:basedOn w:val="1"/>
    <w:qFormat/>
    <w:uiPriority w:val="0"/>
    <w:pPr>
      <w:spacing w:after="120"/>
    </w:pPr>
    <w:rPr>
      <w:sz w:val="16"/>
      <w:szCs w:val="16"/>
    </w:rPr>
  </w:style>
  <w:style w:type="paragraph" w:styleId="5">
    <w:name w:val="Body Text"/>
    <w:basedOn w:val="1"/>
    <w:qFormat/>
    <w:uiPriority w:val="1"/>
  </w:style>
  <w:style w:type="paragraph" w:styleId="6">
    <w:name w:val="Balloon Text"/>
    <w:basedOn w:val="1"/>
    <w:link w:val="25"/>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0">
    <w:name w:val="Normal (Web)"/>
    <w:basedOn w:val="1"/>
    <w:qFormat/>
    <w:uiPriority w:val="99"/>
    <w:pPr>
      <w:jc w:val="left"/>
    </w:pPr>
    <w:rPr>
      <w:sz w:val="24"/>
    </w:rPr>
  </w:style>
  <w:style w:type="paragraph" w:styleId="11">
    <w:name w:val="Body Text First Indent"/>
    <w:basedOn w:val="5"/>
    <w:next w:val="1"/>
    <w:unhideWhenUsed/>
    <w:qFormat/>
    <w:uiPriority w:val="99"/>
    <w:pPr>
      <w:spacing w:beforeAutospacing="1"/>
      <w:ind w:firstLine="420" w:firstLineChars="100"/>
    </w:p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3"/>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3"/>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3"/>
    <w:link w:val="6"/>
    <w:qFormat/>
    <w:uiPriority w:val="0"/>
    <w:rPr>
      <w:rFonts w:ascii="宋体" w:hAnsi="Calibri"/>
      <w:sz w:val="18"/>
      <w:szCs w:val="18"/>
    </w:rPr>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hover25"/>
    <w:basedOn w:val="13"/>
    <w:qFormat/>
    <w:uiPriority w:val="0"/>
  </w:style>
  <w:style w:type="character" w:customStyle="1" w:styleId="29">
    <w:name w:val="red"/>
    <w:basedOn w:val="13"/>
    <w:qFormat/>
    <w:uiPriority w:val="0"/>
    <w:rPr>
      <w:color w:val="FF0000"/>
      <w:sz w:val="18"/>
      <w:szCs w:val="18"/>
    </w:rPr>
  </w:style>
  <w:style w:type="character" w:customStyle="1" w:styleId="30">
    <w:name w:val="red1"/>
    <w:basedOn w:val="13"/>
    <w:qFormat/>
    <w:uiPriority w:val="0"/>
    <w:rPr>
      <w:color w:val="FF0000"/>
      <w:sz w:val="18"/>
      <w:szCs w:val="18"/>
    </w:rPr>
  </w:style>
  <w:style w:type="character" w:customStyle="1" w:styleId="31">
    <w:name w:val="red2"/>
    <w:basedOn w:val="13"/>
    <w:qFormat/>
    <w:uiPriority w:val="0"/>
    <w:rPr>
      <w:color w:val="CC0000"/>
    </w:rPr>
  </w:style>
  <w:style w:type="character" w:customStyle="1" w:styleId="32">
    <w:name w:val="red3"/>
    <w:basedOn w:val="13"/>
    <w:qFormat/>
    <w:uiPriority w:val="0"/>
    <w:rPr>
      <w:color w:val="FF0000"/>
    </w:rPr>
  </w:style>
  <w:style w:type="character" w:customStyle="1" w:styleId="33">
    <w:name w:val="gb-jt"/>
    <w:basedOn w:val="13"/>
    <w:qFormat/>
    <w:uiPriority w:val="0"/>
  </w:style>
  <w:style w:type="character" w:customStyle="1" w:styleId="34">
    <w:name w:val="blue"/>
    <w:basedOn w:val="13"/>
    <w:qFormat/>
    <w:uiPriority w:val="0"/>
    <w:rPr>
      <w:color w:val="0371C6"/>
      <w:sz w:val="21"/>
      <w:szCs w:val="21"/>
    </w:rPr>
  </w:style>
  <w:style w:type="character" w:customStyle="1" w:styleId="35">
    <w:name w:val="right"/>
    <w:basedOn w:val="13"/>
    <w:qFormat/>
    <w:uiPriority w:val="0"/>
    <w:rPr>
      <w:color w:val="999999"/>
      <w:sz w:val="18"/>
      <w:szCs w:val="18"/>
    </w:rPr>
  </w:style>
  <w:style w:type="character" w:customStyle="1" w:styleId="36">
    <w:name w:val="close"/>
    <w:basedOn w:val="13"/>
    <w:qFormat/>
    <w:uiPriority w:val="0"/>
  </w:style>
  <w:style w:type="character" w:customStyle="1" w:styleId="37">
    <w:name w:val="icon_xglc"/>
    <w:basedOn w:val="13"/>
    <w:qFormat/>
    <w:uiPriority w:val="0"/>
  </w:style>
  <w:style w:type="character" w:customStyle="1" w:styleId="38">
    <w:name w:val="icon_xzry"/>
    <w:basedOn w:val="13"/>
    <w:qFormat/>
    <w:uiPriority w:val="0"/>
  </w:style>
  <w:style w:type="character" w:customStyle="1" w:styleId="39">
    <w:name w:val="l_12"/>
    <w:basedOn w:val="13"/>
    <w:qFormat/>
    <w:uiPriority w:val="0"/>
  </w:style>
  <w:style w:type="character" w:customStyle="1" w:styleId="40">
    <w:name w:val="l_121"/>
    <w:basedOn w:val="13"/>
    <w:qFormat/>
    <w:uiPriority w:val="0"/>
  </w:style>
  <w:style w:type="character" w:customStyle="1" w:styleId="41">
    <w:name w:val="swapimg"/>
    <w:basedOn w:val="13"/>
    <w:qFormat/>
    <w:uiPriority w:val="0"/>
  </w:style>
  <w:style w:type="character" w:customStyle="1" w:styleId="42">
    <w:name w:val="swapimg1"/>
    <w:basedOn w:val="13"/>
    <w:qFormat/>
    <w:uiPriority w:val="0"/>
  </w:style>
  <w:style w:type="character" w:customStyle="1" w:styleId="43">
    <w:name w:val="focus3"/>
    <w:basedOn w:val="13"/>
    <w:qFormat/>
    <w:uiPriority w:val="0"/>
    <w:rPr>
      <w:b/>
      <w:color w:val="000000"/>
    </w:rPr>
  </w:style>
  <w:style w:type="character" w:customStyle="1" w:styleId="44">
    <w:name w:val="l_4"/>
    <w:basedOn w:val="13"/>
    <w:qFormat/>
    <w:uiPriority w:val="0"/>
  </w:style>
  <w:style w:type="character" w:customStyle="1" w:styleId="45">
    <w:name w:val="l_41"/>
    <w:basedOn w:val="13"/>
    <w:qFormat/>
    <w:uiPriority w:val="0"/>
  </w:style>
  <w:style w:type="character" w:customStyle="1" w:styleId="46">
    <w:name w:val="l_15"/>
    <w:basedOn w:val="13"/>
    <w:qFormat/>
    <w:uiPriority w:val="0"/>
  </w:style>
  <w:style w:type="character" w:customStyle="1" w:styleId="47">
    <w:name w:val="l_151"/>
    <w:basedOn w:val="13"/>
    <w:qFormat/>
    <w:uiPriority w:val="0"/>
  </w:style>
  <w:style w:type="character" w:customStyle="1" w:styleId="48">
    <w:name w:val="l_9"/>
    <w:basedOn w:val="13"/>
    <w:qFormat/>
    <w:uiPriority w:val="0"/>
  </w:style>
  <w:style w:type="character" w:customStyle="1" w:styleId="49">
    <w:name w:val="l_91"/>
    <w:basedOn w:val="13"/>
    <w:qFormat/>
    <w:uiPriority w:val="0"/>
  </w:style>
  <w:style w:type="character" w:customStyle="1" w:styleId="50">
    <w:name w:val="l_0"/>
    <w:basedOn w:val="13"/>
    <w:qFormat/>
    <w:uiPriority w:val="0"/>
  </w:style>
  <w:style w:type="character" w:customStyle="1" w:styleId="51">
    <w:name w:val="l_01"/>
    <w:basedOn w:val="13"/>
    <w:qFormat/>
    <w:uiPriority w:val="0"/>
  </w:style>
  <w:style w:type="character" w:customStyle="1" w:styleId="52">
    <w:name w:val="color_cdyy"/>
    <w:basedOn w:val="13"/>
    <w:qFormat/>
    <w:uiPriority w:val="0"/>
    <w:rPr>
      <w:color w:val="FFFFFF"/>
      <w:bdr w:val="single" w:color="FFFFFF" w:sz="6" w:space="0"/>
    </w:rPr>
  </w:style>
  <w:style w:type="character" w:customStyle="1" w:styleId="53">
    <w:name w:val="icon_dljg"/>
    <w:basedOn w:val="13"/>
    <w:qFormat/>
    <w:uiPriority w:val="0"/>
  </w:style>
  <w:style w:type="character" w:customStyle="1" w:styleId="54">
    <w:name w:val="icon_cxktbr"/>
    <w:basedOn w:val="13"/>
    <w:qFormat/>
    <w:uiPriority w:val="0"/>
  </w:style>
  <w:style w:type="character" w:customStyle="1" w:styleId="55">
    <w:name w:val="icon_cxkcyry"/>
    <w:basedOn w:val="13"/>
    <w:qFormat/>
    <w:uiPriority w:val="0"/>
  </w:style>
  <w:style w:type="character" w:customStyle="1" w:styleId="56">
    <w:name w:val="menutitle"/>
    <w:basedOn w:val="13"/>
    <w:qFormat/>
    <w:uiPriority w:val="0"/>
    <w:rPr>
      <w:color w:val="333333"/>
      <w:sz w:val="24"/>
      <w:szCs w:val="24"/>
    </w:rPr>
  </w:style>
  <w:style w:type="character" w:customStyle="1" w:styleId="57">
    <w:name w:val="menutitle1"/>
    <w:basedOn w:val="13"/>
    <w:qFormat/>
    <w:uiPriority w:val="0"/>
    <w:rPr>
      <w:color w:val="333333"/>
      <w:sz w:val="24"/>
      <w:szCs w:val="24"/>
    </w:rPr>
  </w:style>
  <w:style w:type="character" w:customStyle="1" w:styleId="58">
    <w:name w:val="searchclose"/>
    <w:basedOn w:val="13"/>
    <w:qFormat/>
    <w:uiPriority w:val="0"/>
  </w:style>
  <w:style w:type="character" w:customStyle="1" w:styleId="59">
    <w:name w:val="searchopen"/>
    <w:basedOn w:val="13"/>
    <w:qFormat/>
    <w:uiPriority w:val="0"/>
  </w:style>
  <w:style w:type="character" w:customStyle="1" w:styleId="60">
    <w:name w:val="icon_gzkj"/>
    <w:basedOn w:val="13"/>
    <w:uiPriority w:val="0"/>
  </w:style>
  <w:style w:type="character" w:customStyle="1" w:styleId="61">
    <w:name w:val="icon_lzrz"/>
    <w:basedOn w:val="13"/>
    <w:uiPriority w:val="0"/>
  </w:style>
  <w:style w:type="character" w:customStyle="1" w:styleId="62">
    <w:name w:val="m-text"/>
    <w:basedOn w:val="13"/>
    <w:qFormat/>
    <w:uiPriority w:val="0"/>
  </w:style>
  <w:style w:type="character" w:customStyle="1" w:styleId="63">
    <w:name w:val="l_14"/>
    <w:basedOn w:val="13"/>
    <w:uiPriority w:val="0"/>
  </w:style>
  <w:style w:type="character" w:customStyle="1" w:styleId="64">
    <w:name w:val="l_141"/>
    <w:basedOn w:val="13"/>
    <w:qFormat/>
    <w:uiPriority w:val="0"/>
  </w:style>
  <w:style w:type="character" w:customStyle="1" w:styleId="65">
    <w:name w:val="l_5"/>
    <w:basedOn w:val="13"/>
    <w:qFormat/>
    <w:uiPriority w:val="0"/>
  </w:style>
  <w:style w:type="character" w:customStyle="1" w:styleId="66">
    <w:name w:val="l_51"/>
    <w:basedOn w:val="13"/>
    <w:qFormat/>
    <w:uiPriority w:val="0"/>
  </w:style>
  <w:style w:type="character" w:customStyle="1" w:styleId="67">
    <w:name w:val="l_1"/>
    <w:basedOn w:val="13"/>
    <w:qFormat/>
    <w:uiPriority w:val="0"/>
  </w:style>
  <w:style w:type="character" w:customStyle="1" w:styleId="68">
    <w:name w:val="l_11"/>
    <w:basedOn w:val="13"/>
    <w:qFormat/>
    <w:uiPriority w:val="0"/>
  </w:style>
  <w:style w:type="character" w:customStyle="1" w:styleId="69">
    <w:name w:val="l_2"/>
    <w:basedOn w:val="13"/>
    <w:qFormat/>
    <w:uiPriority w:val="0"/>
  </w:style>
  <w:style w:type="character" w:customStyle="1" w:styleId="70">
    <w:name w:val="l_21"/>
    <w:basedOn w:val="13"/>
    <w:qFormat/>
    <w:uiPriority w:val="0"/>
  </w:style>
  <w:style w:type="character" w:customStyle="1" w:styleId="71">
    <w:name w:val="l_3"/>
    <w:basedOn w:val="13"/>
    <w:qFormat/>
    <w:uiPriority w:val="0"/>
  </w:style>
  <w:style w:type="character" w:customStyle="1" w:styleId="72">
    <w:name w:val="l_31"/>
    <w:basedOn w:val="13"/>
    <w:qFormat/>
    <w:uiPriority w:val="0"/>
  </w:style>
  <w:style w:type="character" w:customStyle="1" w:styleId="73">
    <w:name w:val="l_6"/>
    <w:basedOn w:val="13"/>
    <w:qFormat/>
    <w:uiPriority w:val="0"/>
  </w:style>
  <w:style w:type="character" w:customStyle="1" w:styleId="74">
    <w:name w:val="l_61"/>
    <w:basedOn w:val="13"/>
    <w:qFormat/>
    <w:uiPriority w:val="0"/>
  </w:style>
  <w:style w:type="character" w:customStyle="1" w:styleId="75">
    <w:name w:val="l_7"/>
    <w:basedOn w:val="13"/>
    <w:qFormat/>
    <w:uiPriority w:val="0"/>
  </w:style>
  <w:style w:type="character" w:customStyle="1" w:styleId="76">
    <w:name w:val="l_71"/>
    <w:basedOn w:val="13"/>
    <w:qFormat/>
    <w:uiPriority w:val="0"/>
  </w:style>
  <w:style w:type="character" w:customStyle="1" w:styleId="77">
    <w:name w:val="l_8"/>
    <w:basedOn w:val="13"/>
    <w:qFormat/>
    <w:uiPriority w:val="0"/>
  </w:style>
  <w:style w:type="character" w:customStyle="1" w:styleId="78">
    <w:name w:val="l_81"/>
    <w:basedOn w:val="13"/>
    <w:qFormat/>
    <w:uiPriority w:val="0"/>
  </w:style>
  <w:style w:type="character" w:customStyle="1" w:styleId="79">
    <w:name w:val="l_10"/>
    <w:basedOn w:val="13"/>
    <w:qFormat/>
    <w:uiPriority w:val="0"/>
  </w:style>
  <w:style w:type="character" w:customStyle="1" w:styleId="80">
    <w:name w:val="l_101"/>
    <w:basedOn w:val="13"/>
    <w:qFormat/>
    <w:uiPriority w:val="0"/>
  </w:style>
  <w:style w:type="character" w:customStyle="1" w:styleId="81">
    <w:name w:val="l_111"/>
    <w:basedOn w:val="13"/>
    <w:qFormat/>
    <w:uiPriority w:val="0"/>
  </w:style>
  <w:style w:type="character" w:customStyle="1" w:styleId="82">
    <w:name w:val="l_112"/>
    <w:basedOn w:val="13"/>
    <w:qFormat/>
    <w:uiPriority w:val="0"/>
  </w:style>
  <w:style w:type="character" w:customStyle="1" w:styleId="83">
    <w:name w:val="l_13"/>
    <w:basedOn w:val="13"/>
    <w:qFormat/>
    <w:uiPriority w:val="0"/>
  </w:style>
  <w:style w:type="character" w:customStyle="1" w:styleId="84">
    <w:name w:val="l_131"/>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71</Pages>
  <Words>34529</Words>
  <Characters>6015</Characters>
  <Lines>50</Lines>
  <Paragraphs>80</Paragraphs>
  <TotalTime>1</TotalTime>
  <ScaleCrop>false</ScaleCrop>
  <LinksUpToDate>false</LinksUpToDate>
  <CharactersWithSpaces>40464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啦啦啦</cp:lastModifiedBy>
  <cp:lastPrinted>2020-05-06T03:33:00Z</cp:lastPrinted>
  <dcterms:modified xsi:type="dcterms:W3CDTF">2020-05-06T03:41:30Z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