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pacing w:val="20"/>
          <w:sz w:val="44"/>
          <w:szCs w:val="44"/>
        </w:rPr>
      </w:pPr>
      <w:bookmarkStart w:id="0" w:name="_Hlk528156679"/>
    </w:p>
    <w:p>
      <w:pPr>
        <w:autoSpaceDE w:val="0"/>
        <w:autoSpaceDN w:val="0"/>
        <w:adjustRightInd w:val="0"/>
        <w:jc w:val="center"/>
        <w:rPr>
          <w:rFonts w:ascii="宋体" w:hAnsi="宋体"/>
          <w:b/>
          <w:bCs/>
          <w:color w:val="000000"/>
          <w:spacing w:val="20"/>
          <w:sz w:val="48"/>
          <w:szCs w:val="36"/>
        </w:rPr>
      </w:pPr>
      <w:r>
        <w:rPr>
          <w:rFonts w:hint="eastAsia" w:ascii="宋体" w:hAnsi="宋体"/>
          <w:b/>
          <w:bCs/>
          <w:color w:val="000000"/>
          <w:spacing w:val="20"/>
          <w:sz w:val="48"/>
          <w:szCs w:val="36"/>
        </w:rPr>
        <w:t>长葛市第二小学维修改造工程</w:t>
      </w:r>
    </w:p>
    <w:p>
      <w:pPr>
        <w:autoSpaceDE w:val="0"/>
        <w:autoSpaceDN w:val="0"/>
        <w:adjustRightInd w:val="0"/>
        <w:jc w:val="center"/>
        <w:rPr>
          <w:rFonts w:hAnsi="宋体" w:cs="宋体"/>
          <w:b/>
          <w:sz w:val="48"/>
          <w:szCs w:val="48"/>
        </w:rPr>
      </w:pPr>
      <w:r>
        <w:rPr>
          <w:rFonts w:hint="eastAsia" w:ascii="宋体" w:hAnsi="宋体"/>
          <w:b/>
          <w:bCs/>
          <w:color w:val="000000"/>
          <w:spacing w:val="20"/>
          <w:sz w:val="48"/>
          <w:szCs w:val="36"/>
        </w:rPr>
        <w:t>（</w:t>
      </w:r>
      <w:r>
        <w:rPr>
          <w:rFonts w:hint="eastAsia" w:hAnsi="宋体" w:cs="宋体"/>
          <w:b/>
          <w:sz w:val="48"/>
          <w:szCs w:val="48"/>
        </w:rPr>
        <w:t>不见面开标</w:t>
      </w:r>
      <w:r>
        <w:rPr>
          <w:rFonts w:hint="eastAsia" w:ascii="宋体" w:hAnsi="宋体"/>
          <w:b/>
          <w:bCs/>
          <w:color w:val="000000"/>
          <w:spacing w:val="20"/>
          <w:sz w:val="48"/>
          <w:szCs w:val="36"/>
        </w:rPr>
        <w:t>）</w:t>
      </w:r>
    </w:p>
    <w:p>
      <w:pPr>
        <w:rPr>
          <w:b/>
          <w:bCs/>
          <w:color w:val="000000"/>
          <w:spacing w:val="20"/>
          <w:sz w:val="96"/>
          <w:szCs w:val="96"/>
        </w:rPr>
      </w:pPr>
    </w:p>
    <w:p/>
    <w:p>
      <w:pPr>
        <w:pStyle w:val="5"/>
      </w:pPr>
    </w:p>
    <w:p>
      <w:pPr>
        <w:jc w:val="center"/>
        <w:rPr>
          <w:b/>
          <w:sz w:val="52"/>
          <w:szCs w:val="52"/>
        </w:rPr>
      </w:pPr>
      <w:r>
        <w:rPr>
          <w:rFonts w:hint="eastAsia"/>
          <w:b/>
          <w:bCs/>
          <w:color w:val="000000"/>
          <w:spacing w:val="20"/>
          <w:sz w:val="96"/>
          <w:szCs w:val="96"/>
        </w:rPr>
        <w:t>招标文件</w:t>
      </w:r>
    </w:p>
    <w:p>
      <w:pPr>
        <w:jc w:val="center"/>
        <w:rPr>
          <w:bCs/>
          <w:color w:val="000000"/>
          <w:sz w:val="24"/>
        </w:rPr>
      </w:pPr>
    </w:p>
    <w:p>
      <w:pPr>
        <w:jc w:val="center"/>
        <w:rPr>
          <w:b/>
          <w:bCs/>
          <w:color w:val="FF0000"/>
          <w:sz w:val="32"/>
          <w:szCs w:val="32"/>
        </w:rPr>
      </w:pPr>
      <w:r>
        <w:rPr>
          <w:rFonts w:hint="eastAsia"/>
          <w:b/>
          <w:bCs/>
          <w:color w:val="FF0000"/>
          <w:sz w:val="32"/>
          <w:szCs w:val="32"/>
        </w:rPr>
        <w:t>项目编号：长</w:t>
      </w:r>
      <w:r>
        <w:rPr>
          <w:rFonts w:hint="eastAsia" w:ascii="宋体" w:hAnsi="宋体"/>
          <w:b/>
          <w:bCs/>
          <w:color w:val="FF0000"/>
          <w:sz w:val="32"/>
          <w:szCs w:val="32"/>
        </w:rPr>
        <w:t>交建【</w:t>
      </w:r>
      <w:r>
        <w:rPr>
          <w:rFonts w:ascii="宋体" w:hAnsi="宋体"/>
          <w:b/>
          <w:bCs/>
          <w:color w:val="FF0000"/>
          <w:sz w:val="32"/>
          <w:szCs w:val="32"/>
        </w:rPr>
        <w:t>2020</w:t>
      </w:r>
      <w:r>
        <w:rPr>
          <w:rFonts w:hint="eastAsia" w:ascii="宋体" w:hAnsi="宋体"/>
          <w:b/>
          <w:bCs/>
          <w:color w:val="FF0000"/>
          <w:sz w:val="32"/>
          <w:szCs w:val="32"/>
        </w:rPr>
        <w:t>】G</w:t>
      </w:r>
      <w:r>
        <w:rPr>
          <w:rFonts w:ascii="宋体" w:hAnsi="宋体"/>
          <w:b/>
          <w:bCs/>
          <w:color w:val="FF0000"/>
          <w:sz w:val="32"/>
          <w:szCs w:val="32"/>
        </w:rPr>
        <w:t>Z</w:t>
      </w:r>
      <w:r>
        <w:rPr>
          <w:rFonts w:hint="eastAsia" w:ascii="宋体" w:hAnsi="宋体"/>
          <w:b/>
          <w:bCs/>
          <w:color w:val="FF0000"/>
          <w:sz w:val="32"/>
          <w:szCs w:val="32"/>
        </w:rPr>
        <w:t>065号</w:t>
      </w:r>
    </w:p>
    <w:p>
      <w:pPr>
        <w:jc w:val="center"/>
        <w:rPr>
          <w:b/>
          <w:bCs/>
          <w:color w:val="FF0000"/>
          <w:sz w:val="24"/>
          <w:szCs w:val="24"/>
        </w:rPr>
      </w:pPr>
    </w:p>
    <w:p>
      <w:pPr>
        <w:pStyle w:val="5"/>
      </w:pPr>
    </w:p>
    <w:p>
      <w:pPr>
        <w:pStyle w:val="5"/>
        <w:rPr>
          <w:rFonts w:ascii="宋体" w:hAnsi="宋体" w:cs="宋体"/>
          <w:sz w:val="24"/>
          <w:szCs w:val="24"/>
        </w:rPr>
      </w:pPr>
    </w:p>
    <w:p>
      <w:pPr>
        <w:pStyle w:val="5"/>
      </w:pPr>
    </w:p>
    <w:p>
      <w:pPr>
        <w:pStyle w:val="5"/>
        <w:rPr>
          <w:rFonts w:eastAsia="等线"/>
        </w:rPr>
      </w:pPr>
    </w:p>
    <w:p>
      <w:pPr>
        <w:pStyle w:val="5"/>
        <w:rPr>
          <w:rFonts w:eastAsia="等线"/>
        </w:rPr>
      </w:pPr>
    </w:p>
    <w:p>
      <w:pPr>
        <w:pStyle w:val="5"/>
        <w:rPr>
          <w:rFonts w:eastAsia="等线"/>
        </w:rPr>
      </w:pPr>
    </w:p>
    <w:p>
      <w:pPr>
        <w:autoSpaceDE w:val="0"/>
        <w:autoSpaceDN w:val="0"/>
        <w:adjustRightInd w:val="0"/>
        <w:ind w:firstLine="643" w:firstLineChars="200"/>
        <w:rPr>
          <w:b/>
          <w:bCs/>
          <w:color w:val="FF0000"/>
          <w:sz w:val="32"/>
          <w:szCs w:val="32"/>
        </w:rPr>
      </w:pPr>
      <w:r>
        <w:rPr>
          <w:rFonts w:hint="eastAsia"/>
          <w:b/>
          <w:bCs/>
          <w:color w:val="000000"/>
          <w:sz w:val="32"/>
          <w:szCs w:val="32"/>
        </w:rPr>
        <w:t>招标人：</w:t>
      </w:r>
      <w:r>
        <w:rPr>
          <w:rFonts w:hint="eastAsia"/>
          <w:b/>
          <w:bCs/>
          <w:sz w:val="32"/>
          <w:szCs w:val="32"/>
        </w:rPr>
        <w:t>长葛市教育体育局</w:t>
      </w:r>
    </w:p>
    <w:p>
      <w:pPr>
        <w:autoSpaceDE w:val="0"/>
        <w:autoSpaceDN w:val="0"/>
        <w:adjustRightInd w:val="0"/>
        <w:ind w:firstLine="643" w:firstLineChars="200"/>
        <w:rPr>
          <w:b/>
          <w:bCs/>
          <w:color w:val="000000"/>
          <w:sz w:val="32"/>
          <w:szCs w:val="32"/>
        </w:rPr>
      </w:pPr>
      <w:r>
        <w:rPr>
          <w:rFonts w:hint="eastAsia"/>
          <w:b/>
          <w:bCs/>
          <w:color w:val="000000"/>
          <w:sz w:val="32"/>
          <w:szCs w:val="32"/>
        </w:rPr>
        <w:t>招标代理机构：中大宇辰项目管理有限公司</w:t>
      </w:r>
    </w:p>
    <w:p>
      <w:pPr>
        <w:autoSpaceDE w:val="0"/>
        <w:autoSpaceDN w:val="0"/>
        <w:adjustRightInd w:val="0"/>
        <w:ind w:firstLine="643" w:firstLineChars="200"/>
        <w:rPr>
          <w:sz w:val="36"/>
          <w:szCs w:val="36"/>
        </w:rPr>
      </w:pPr>
      <w:r>
        <w:rPr>
          <w:rFonts w:hint="eastAsia"/>
          <w:b/>
          <w:sz w:val="32"/>
          <w:szCs w:val="32"/>
        </w:rPr>
        <w:t>日    期：二〇二〇年五月</w:t>
      </w:r>
      <w:bookmarkEnd w:id="0"/>
    </w:p>
    <w:p>
      <w:pPr>
        <w:pStyle w:val="2"/>
        <w:sectPr>
          <w:footerReference r:id="rId3" w:type="default"/>
          <w:pgSz w:w="11906" w:h="16838"/>
          <w:pgMar w:top="1440" w:right="1746" w:bottom="1440" w:left="1746" w:header="720" w:footer="720" w:gutter="0"/>
          <w:cols w:space="720" w:num="1"/>
          <w:docGrid w:type="lines" w:linePitch="312" w:charSpace="0"/>
        </w:sectPr>
      </w:pPr>
    </w:p>
    <w:p>
      <w:pPr>
        <w:autoSpaceDE w:val="0"/>
        <w:autoSpaceDN w:val="0"/>
        <w:adjustRightInd w:val="0"/>
        <w:jc w:val="center"/>
        <w:rPr>
          <w:rFonts w:ascii="宋体" w:hAnsi="宋体"/>
          <w:b/>
          <w:bCs/>
          <w:sz w:val="44"/>
          <w:szCs w:val="44"/>
        </w:rPr>
      </w:pPr>
      <w:r>
        <w:rPr>
          <w:rFonts w:hint="eastAsia" w:ascii="宋体" w:hAnsi="宋体"/>
          <w:b/>
          <w:bCs/>
          <w:sz w:val="44"/>
          <w:szCs w:val="44"/>
        </w:rPr>
        <w:t>目  录</w:t>
      </w:r>
    </w:p>
    <w:p>
      <w:pPr>
        <w:pStyle w:val="17"/>
        <w:spacing w:before="0" w:beforeAutospacing="0"/>
        <w:ind w:firstLine="320"/>
        <w:rPr>
          <w:rFonts w:ascii="宋体" w:hAnsi="宋体"/>
          <w:sz w:val="32"/>
          <w:szCs w:val="32"/>
        </w:rPr>
      </w:pPr>
    </w:p>
    <w:p>
      <w:pPr>
        <w:pStyle w:val="9"/>
        <w:tabs>
          <w:tab w:val="right" w:leader="dot" w:pos="8461"/>
        </w:tabs>
        <w:rPr>
          <w:rFonts w:ascii="宋体" w:hAnsi="宋体" w:cstheme="minorBidi"/>
          <w:sz w:val="32"/>
          <w:szCs w:val="32"/>
        </w:rPr>
      </w:pPr>
      <w:bookmarkStart w:id="1" w:name="_Toc28446"/>
      <w:bookmarkEnd w:id="1"/>
      <w:bookmarkStart w:id="2" w:name="_Toc397605780"/>
      <w:bookmarkEnd w:id="2"/>
      <w:bookmarkStart w:id="3" w:name="_Toc464824529"/>
      <w:bookmarkEnd w:id="3"/>
      <w:r>
        <w:rPr>
          <w:rFonts w:ascii="宋体" w:hAnsi="宋体" w:cs="Times New Roman"/>
          <w:kern w:val="0"/>
          <w:sz w:val="32"/>
          <w:szCs w:val="32"/>
        </w:rPr>
        <w:fldChar w:fldCharType="begin"/>
      </w:r>
      <w:r>
        <w:rPr>
          <w:rFonts w:ascii="宋体" w:hAnsi="宋体" w:cs="Times New Roman"/>
          <w:kern w:val="0"/>
          <w:sz w:val="32"/>
          <w:szCs w:val="32"/>
        </w:rPr>
        <w:instrText xml:space="preserve"> TOC \o "1-1" \h \z \u </w:instrText>
      </w:r>
      <w:r>
        <w:rPr>
          <w:rFonts w:ascii="宋体" w:hAnsi="宋体" w:cs="Times New Roman"/>
          <w:kern w:val="0"/>
          <w:sz w:val="32"/>
          <w:szCs w:val="32"/>
        </w:rPr>
        <w:fldChar w:fldCharType="separate"/>
      </w:r>
      <w:r>
        <w:fldChar w:fldCharType="begin"/>
      </w:r>
      <w:r>
        <w:instrText xml:space="preserve"> HYPERLINK \l "_Toc41045404" </w:instrText>
      </w:r>
      <w:r>
        <w:fldChar w:fldCharType="separate"/>
      </w:r>
      <w:r>
        <w:rPr>
          <w:rStyle w:val="16"/>
          <w:rFonts w:hint="eastAsia" w:ascii="宋体" w:hAnsi="宋体"/>
          <w:bCs/>
          <w:sz w:val="32"/>
          <w:szCs w:val="32"/>
        </w:rPr>
        <w:t>第一章</w:t>
      </w:r>
      <w:r>
        <w:rPr>
          <w:rStyle w:val="16"/>
          <w:rFonts w:ascii="宋体" w:hAnsi="宋体"/>
          <w:bCs/>
          <w:sz w:val="32"/>
          <w:szCs w:val="32"/>
        </w:rPr>
        <w:t xml:space="preserve">  </w:t>
      </w:r>
      <w:r>
        <w:rPr>
          <w:rStyle w:val="16"/>
          <w:rFonts w:hint="eastAsia" w:ascii="宋体" w:hAnsi="宋体"/>
          <w:bCs/>
          <w:sz w:val="32"/>
          <w:szCs w:val="32"/>
        </w:rPr>
        <w:t>招标公告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_Toc41045404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9"/>
        <w:tabs>
          <w:tab w:val="right" w:leader="dot" w:pos="8461"/>
        </w:tabs>
        <w:rPr>
          <w:rFonts w:ascii="宋体" w:hAnsi="宋体" w:cstheme="minorBidi"/>
          <w:sz w:val="32"/>
          <w:szCs w:val="32"/>
        </w:rPr>
      </w:pPr>
      <w:r>
        <w:fldChar w:fldCharType="begin"/>
      </w:r>
      <w:r>
        <w:instrText xml:space="preserve"> HYPERLINK \l "_Toc41045405" </w:instrText>
      </w:r>
      <w:r>
        <w:fldChar w:fldCharType="separate"/>
      </w:r>
      <w:r>
        <w:rPr>
          <w:rStyle w:val="16"/>
          <w:rFonts w:hint="eastAsia" w:ascii="宋体" w:hAnsi="宋体"/>
          <w:bCs/>
          <w:kern w:val="0"/>
          <w:sz w:val="32"/>
          <w:szCs w:val="32"/>
        </w:rPr>
        <w:t>第二章</w:t>
      </w:r>
      <w:r>
        <w:rPr>
          <w:rStyle w:val="16"/>
          <w:rFonts w:ascii="宋体" w:hAnsi="宋体"/>
          <w:bCs/>
          <w:kern w:val="0"/>
          <w:sz w:val="32"/>
          <w:szCs w:val="32"/>
        </w:rPr>
        <w:t xml:space="preserve">  </w:t>
      </w:r>
      <w:r>
        <w:rPr>
          <w:rStyle w:val="16"/>
          <w:rFonts w:hint="eastAsia" w:ascii="宋体" w:hAnsi="宋体"/>
          <w:bCs/>
          <w:kern w:val="0"/>
          <w:sz w:val="32"/>
          <w:szCs w:val="32"/>
        </w:rPr>
        <w:t>投标人须知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_Toc41045405 \h </w:instrText>
      </w:r>
      <w:r>
        <w:rPr>
          <w:rFonts w:ascii="宋体" w:hAnsi="宋体"/>
          <w:sz w:val="32"/>
          <w:szCs w:val="32"/>
        </w:rPr>
        <w:fldChar w:fldCharType="separate"/>
      </w:r>
      <w:r>
        <w:rPr>
          <w:rFonts w:ascii="宋体" w:hAnsi="宋体"/>
          <w:sz w:val="32"/>
          <w:szCs w:val="32"/>
        </w:rPr>
        <w:t>8</w:t>
      </w:r>
      <w:r>
        <w:rPr>
          <w:rFonts w:ascii="宋体" w:hAnsi="宋体"/>
          <w:sz w:val="32"/>
          <w:szCs w:val="32"/>
        </w:rPr>
        <w:fldChar w:fldCharType="end"/>
      </w:r>
      <w:r>
        <w:rPr>
          <w:rFonts w:ascii="宋体" w:hAnsi="宋体"/>
          <w:sz w:val="32"/>
          <w:szCs w:val="32"/>
        </w:rPr>
        <w:fldChar w:fldCharType="end"/>
      </w:r>
    </w:p>
    <w:p>
      <w:pPr>
        <w:pStyle w:val="9"/>
        <w:tabs>
          <w:tab w:val="right" w:leader="dot" w:pos="8461"/>
        </w:tabs>
        <w:rPr>
          <w:rFonts w:ascii="宋体" w:hAnsi="宋体" w:cstheme="minorBidi"/>
          <w:sz w:val="32"/>
          <w:szCs w:val="32"/>
        </w:rPr>
      </w:pPr>
      <w:r>
        <w:fldChar w:fldCharType="begin"/>
      </w:r>
      <w:r>
        <w:instrText xml:space="preserve"> HYPERLINK \l "_Toc41045406" </w:instrText>
      </w:r>
      <w:r>
        <w:fldChar w:fldCharType="separate"/>
      </w:r>
      <w:r>
        <w:rPr>
          <w:rStyle w:val="16"/>
          <w:rFonts w:hint="eastAsia" w:ascii="宋体" w:hAnsi="宋体"/>
          <w:bCs/>
          <w:kern w:val="0"/>
          <w:sz w:val="32"/>
          <w:szCs w:val="32"/>
        </w:rPr>
        <w:t>第三章</w:t>
      </w:r>
      <w:r>
        <w:rPr>
          <w:rStyle w:val="16"/>
          <w:rFonts w:ascii="宋体" w:hAnsi="宋体"/>
          <w:bCs/>
          <w:kern w:val="0"/>
          <w:sz w:val="32"/>
          <w:szCs w:val="32"/>
        </w:rPr>
        <w:t xml:space="preserve">  </w:t>
      </w:r>
      <w:r>
        <w:rPr>
          <w:rStyle w:val="16"/>
          <w:rFonts w:hint="eastAsia" w:ascii="宋体" w:hAnsi="宋体"/>
          <w:bCs/>
          <w:kern w:val="0"/>
          <w:sz w:val="32"/>
          <w:szCs w:val="32"/>
        </w:rPr>
        <w:t>评标办法（综合</w:t>
      </w:r>
      <w:r>
        <w:rPr>
          <w:rStyle w:val="16"/>
          <w:rFonts w:hint="eastAsia" w:ascii="宋体" w:hAnsi="宋体"/>
          <w:bCs/>
          <w:kern w:val="0"/>
          <w:sz w:val="32"/>
          <w:szCs w:val="32"/>
          <w:lang w:val="en-US" w:eastAsia="zh-CN"/>
        </w:rPr>
        <w:t>计分</w:t>
      </w:r>
      <w:r>
        <w:rPr>
          <w:rStyle w:val="16"/>
          <w:rFonts w:hint="eastAsia" w:ascii="宋体" w:hAnsi="宋体"/>
          <w:bCs/>
          <w:kern w:val="0"/>
          <w:sz w:val="32"/>
          <w:szCs w:val="32"/>
        </w:rPr>
        <w:t>法）</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_Toc41045406 \h </w:instrText>
      </w:r>
      <w:r>
        <w:rPr>
          <w:rFonts w:ascii="宋体" w:hAnsi="宋体"/>
          <w:sz w:val="32"/>
          <w:szCs w:val="32"/>
        </w:rPr>
        <w:fldChar w:fldCharType="separate"/>
      </w:r>
      <w:r>
        <w:rPr>
          <w:rFonts w:ascii="宋体" w:hAnsi="宋体"/>
          <w:sz w:val="32"/>
          <w:szCs w:val="32"/>
        </w:rPr>
        <w:t>36</w:t>
      </w:r>
      <w:r>
        <w:rPr>
          <w:rFonts w:ascii="宋体" w:hAnsi="宋体"/>
          <w:sz w:val="32"/>
          <w:szCs w:val="32"/>
        </w:rPr>
        <w:fldChar w:fldCharType="end"/>
      </w:r>
      <w:r>
        <w:rPr>
          <w:rFonts w:ascii="宋体" w:hAnsi="宋体"/>
          <w:sz w:val="32"/>
          <w:szCs w:val="32"/>
        </w:rPr>
        <w:fldChar w:fldCharType="end"/>
      </w:r>
    </w:p>
    <w:p>
      <w:pPr>
        <w:pStyle w:val="9"/>
        <w:tabs>
          <w:tab w:val="right" w:leader="dot" w:pos="8461"/>
        </w:tabs>
        <w:rPr>
          <w:rFonts w:ascii="宋体" w:hAnsi="宋体" w:cstheme="minorBidi"/>
          <w:sz w:val="32"/>
          <w:szCs w:val="32"/>
        </w:rPr>
      </w:pPr>
      <w:r>
        <w:fldChar w:fldCharType="begin"/>
      </w:r>
      <w:r>
        <w:instrText xml:space="preserve"> HYPERLINK \l "_Toc41045407" </w:instrText>
      </w:r>
      <w:r>
        <w:fldChar w:fldCharType="separate"/>
      </w:r>
      <w:r>
        <w:rPr>
          <w:rStyle w:val="16"/>
          <w:rFonts w:hint="eastAsia" w:ascii="宋体" w:hAnsi="宋体"/>
          <w:bCs/>
          <w:kern w:val="0"/>
          <w:sz w:val="32"/>
          <w:szCs w:val="32"/>
        </w:rPr>
        <w:t>第四章</w:t>
      </w:r>
      <w:r>
        <w:rPr>
          <w:rStyle w:val="16"/>
          <w:rFonts w:ascii="宋体" w:hAnsi="宋体"/>
          <w:bCs/>
          <w:kern w:val="0"/>
          <w:sz w:val="32"/>
          <w:szCs w:val="32"/>
        </w:rPr>
        <w:t xml:space="preserve">  </w:t>
      </w:r>
      <w:r>
        <w:rPr>
          <w:rStyle w:val="16"/>
          <w:rFonts w:hint="eastAsia" w:ascii="宋体" w:hAnsi="宋体"/>
          <w:bCs/>
          <w:kern w:val="0"/>
          <w:sz w:val="32"/>
          <w:szCs w:val="32"/>
        </w:rPr>
        <w:t>合同条款及格式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_Toc41045407 \h </w:instrText>
      </w:r>
      <w:r>
        <w:rPr>
          <w:rFonts w:ascii="宋体" w:hAnsi="宋体"/>
          <w:sz w:val="32"/>
          <w:szCs w:val="32"/>
        </w:rPr>
        <w:fldChar w:fldCharType="separate"/>
      </w:r>
      <w:r>
        <w:rPr>
          <w:rFonts w:ascii="宋体" w:hAnsi="宋体"/>
          <w:sz w:val="32"/>
          <w:szCs w:val="32"/>
        </w:rPr>
        <w:t>52</w:t>
      </w:r>
      <w:r>
        <w:rPr>
          <w:rFonts w:ascii="宋体" w:hAnsi="宋体"/>
          <w:sz w:val="32"/>
          <w:szCs w:val="32"/>
        </w:rPr>
        <w:fldChar w:fldCharType="end"/>
      </w:r>
      <w:r>
        <w:rPr>
          <w:rFonts w:ascii="宋体" w:hAnsi="宋体"/>
          <w:sz w:val="32"/>
          <w:szCs w:val="32"/>
        </w:rPr>
        <w:fldChar w:fldCharType="end"/>
      </w:r>
    </w:p>
    <w:p>
      <w:pPr>
        <w:pStyle w:val="9"/>
        <w:tabs>
          <w:tab w:val="right" w:leader="dot" w:pos="8461"/>
        </w:tabs>
        <w:rPr>
          <w:rFonts w:ascii="宋体" w:hAnsi="宋体" w:cstheme="minorBidi"/>
          <w:sz w:val="32"/>
          <w:szCs w:val="32"/>
        </w:rPr>
      </w:pPr>
      <w:r>
        <w:fldChar w:fldCharType="begin"/>
      </w:r>
      <w:r>
        <w:instrText xml:space="preserve"> HYPERLINK \l "_Toc41045408" </w:instrText>
      </w:r>
      <w:r>
        <w:fldChar w:fldCharType="separate"/>
      </w:r>
      <w:r>
        <w:rPr>
          <w:rStyle w:val="16"/>
          <w:rFonts w:hint="eastAsia" w:ascii="宋体" w:hAnsi="宋体"/>
          <w:bCs/>
          <w:kern w:val="0"/>
          <w:sz w:val="32"/>
          <w:szCs w:val="32"/>
        </w:rPr>
        <w:t>第五章</w:t>
      </w:r>
      <w:r>
        <w:rPr>
          <w:rStyle w:val="16"/>
          <w:rFonts w:ascii="宋体" w:hAnsi="宋体"/>
          <w:bCs/>
          <w:kern w:val="0"/>
          <w:sz w:val="32"/>
          <w:szCs w:val="32"/>
        </w:rPr>
        <w:t xml:space="preserve">  </w:t>
      </w:r>
      <w:r>
        <w:rPr>
          <w:rStyle w:val="16"/>
          <w:rFonts w:hint="eastAsia" w:ascii="宋体" w:hAnsi="宋体"/>
          <w:bCs/>
          <w:kern w:val="0"/>
          <w:sz w:val="32"/>
          <w:szCs w:val="32"/>
        </w:rPr>
        <w:t>工程量清单</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_Toc41045408 \h </w:instrText>
      </w:r>
      <w:r>
        <w:rPr>
          <w:rFonts w:ascii="宋体" w:hAnsi="宋体"/>
          <w:sz w:val="32"/>
          <w:szCs w:val="32"/>
        </w:rPr>
        <w:fldChar w:fldCharType="separate"/>
      </w:r>
      <w:r>
        <w:rPr>
          <w:rFonts w:ascii="宋体" w:hAnsi="宋体"/>
          <w:sz w:val="32"/>
          <w:szCs w:val="32"/>
        </w:rPr>
        <w:t>53</w:t>
      </w:r>
      <w:r>
        <w:rPr>
          <w:rFonts w:ascii="宋体" w:hAnsi="宋体"/>
          <w:sz w:val="32"/>
          <w:szCs w:val="32"/>
        </w:rPr>
        <w:fldChar w:fldCharType="end"/>
      </w:r>
      <w:r>
        <w:rPr>
          <w:rFonts w:ascii="宋体" w:hAnsi="宋体"/>
          <w:sz w:val="32"/>
          <w:szCs w:val="32"/>
        </w:rPr>
        <w:fldChar w:fldCharType="end"/>
      </w:r>
    </w:p>
    <w:p>
      <w:pPr>
        <w:pStyle w:val="9"/>
        <w:tabs>
          <w:tab w:val="right" w:leader="dot" w:pos="8461"/>
        </w:tabs>
        <w:rPr>
          <w:rFonts w:ascii="宋体" w:hAnsi="宋体" w:cstheme="minorBidi"/>
          <w:sz w:val="32"/>
          <w:szCs w:val="32"/>
        </w:rPr>
      </w:pPr>
      <w:r>
        <w:fldChar w:fldCharType="begin"/>
      </w:r>
      <w:r>
        <w:instrText xml:space="preserve"> HYPERLINK \l "_Toc41045409" </w:instrText>
      </w:r>
      <w:r>
        <w:fldChar w:fldCharType="separate"/>
      </w:r>
      <w:r>
        <w:rPr>
          <w:rStyle w:val="16"/>
          <w:rFonts w:hint="eastAsia" w:ascii="宋体" w:hAnsi="宋体"/>
          <w:bCs/>
          <w:kern w:val="0"/>
          <w:sz w:val="32"/>
          <w:szCs w:val="32"/>
        </w:rPr>
        <w:t>第六章</w:t>
      </w:r>
      <w:r>
        <w:rPr>
          <w:rStyle w:val="16"/>
          <w:rFonts w:ascii="宋体" w:hAnsi="宋体"/>
          <w:bCs/>
          <w:kern w:val="0"/>
          <w:sz w:val="32"/>
          <w:szCs w:val="32"/>
        </w:rPr>
        <w:t xml:space="preserve">  </w:t>
      </w:r>
      <w:r>
        <w:rPr>
          <w:rStyle w:val="16"/>
          <w:rFonts w:hint="eastAsia" w:ascii="宋体" w:hAnsi="宋体"/>
          <w:bCs/>
          <w:kern w:val="0"/>
          <w:sz w:val="32"/>
          <w:szCs w:val="32"/>
        </w:rPr>
        <w:t>技术标准和要求</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_Toc41045409 \h </w:instrText>
      </w:r>
      <w:r>
        <w:rPr>
          <w:rFonts w:ascii="宋体" w:hAnsi="宋体"/>
          <w:sz w:val="32"/>
          <w:szCs w:val="32"/>
        </w:rPr>
        <w:fldChar w:fldCharType="separate"/>
      </w:r>
      <w:r>
        <w:rPr>
          <w:rFonts w:ascii="宋体" w:hAnsi="宋体"/>
          <w:sz w:val="32"/>
          <w:szCs w:val="32"/>
        </w:rPr>
        <w:t>54</w:t>
      </w:r>
      <w:r>
        <w:rPr>
          <w:rFonts w:ascii="宋体" w:hAnsi="宋体"/>
          <w:sz w:val="32"/>
          <w:szCs w:val="32"/>
        </w:rPr>
        <w:fldChar w:fldCharType="end"/>
      </w:r>
      <w:r>
        <w:rPr>
          <w:rFonts w:ascii="宋体" w:hAnsi="宋体"/>
          <w:sz w:val="32"/>
          <w:szCs w:val="32"/>
        </w:rPr>
        <w:fldChar w:fldCharType="end"/>
      </w:r>
    </w:p>
    <w:p>
      <w:pPr>
        <w:pStyle w:val="9"/>
        <w:tabs>
          <w:tab w:val="right" w:leader="dot" w:pos="8461"/>
        </w:tabs>
        <w:rPr>
          <w:rFonts w:ascii="宋体" w:hAnsi="宋体" w:cstheme="minorBidi"/>
          <w:sz w:val="32"/>
          <w:szCs w:val="32"/>
        </w:rPr>
      </w:pPr>
      <w:r>
        <w:fldChar w:fldCharType="begin"/>
      </w:r>
      <w:r>
        <w:instrText xml:space="preserve"> HYPERLINK \l "_Toc41045410" </w:instrText>
      </w:r>
      <w:r>
        <w:fldChar w:fldCharType="separate"/>
      </w:r>
      <w:r>
        <w:rPr>
          <w:rStyle w:val="16"/>
          <w:rFonts w:hint="eastAsia" w:ascii="宋体" w:hAnsi="宋体"/>
          <w:bCs/>
          <w:kern w:val="0"/>
          <w:sz w:val="32"/>
          <w:szCs w:val="32"/>
        </w:rPr>
        <w:t>第七章</w:t>
      </w:r>
      <w:r>
        <w:rPr>
          <w:rStyle w:val="16"/>
          <w:rFonts w:ascii="宋体" w:hAnsi="宋体"/>
          <w:bCs/>
          <w:kern w:val="0"/>
          <w:sz w:val="32"/>
          <w:szCs w:val="32"/>
        </w:rPr>
        <w:t xml:space="preserve">  </w:t>
      </w:r>
      <w:r>
        <w:rPr>
          <w:rStyle w:val="16"/>
          <w:rFonts w:hint="eastAsia" w:ascii="宋体" w:hAnsi="宋体"/>
          <w:bCs/>
          <w:kern w:val="0"/>
          <w:sz w:val="32"/>
          <w:szCs w:val="32"/>
        </w:rPr>
        <w:t>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_Toc41045410 \h </w:instrText>
      </w:r>
      <w:r>
        <w:rPr>
          <w:rFonts w:ascii="宋体" w:hAnsi="宋体"/>
          <w:sz w:val="32"/>
          <w:szCs w:val="32"/>
        </w:rPr>
        <w:fldChar w:fldCharType="separate"/>
      </w:r>
      <w:r>
        <w:rPr>
          <w:rFonts w:ascii="宋体" w:hAnsi="宋体"/>
          <w:sz w:val="32"/>
          <w:szCs w:val="32"/>
        </w:rPr>
        <w:t>55</w:t>
      </w:r>
      <w:r>
        <w:rPr>
          <w:rFonts w:ascii="宋体" w:hAnsi="宋体"/>
          <w:sz w:val="32"/>
          <w:szCs w:val="32"/>
        </w:rPr>
        <w:fldChar w:fldCharType="end"/>
      </w:r>
      <w:r>
        <w:rPr>
          <w:rFonts w:ascii="宋体" w:hAnsi="宋体"/>
          <w:sz w:val="32"/>
          <w:szCs w:val="32"/>
        </w:rPr>
        <w:fldChar w:fldCharType="end"/>
      </w:r>
    </w:p>
    <w:p>
      <w:pPr>
        <w:autoSpaceDE w:val="0"/>
        <w:autoSpaceDN w:val="0"/>
        <w:outlineLvl w:val="0"/>
        <w:rPr>
          <w:sz w:val="24"/>
          <w:szCs w:val="24"/>
        </w:rPr>
      </w:pPr>
      <w:r>
        <w:rPr>
          <w:rFonts w:ascii="宋体" w:hAnsi="宋体" w:cs="Times New Roman"/>
          <w:kern w:val="0"/>
          <w:sz w:val="32"/>
          <w:szCs w:val="32"/>
        </w:rPr>
        <w:fldChar w:fldCharType="end"/>
      </w:r>
    </w:p>
    <w:p>
      <w:pPr>
        <w:widowControl/>
        <w:jc w:val="left"/>
        <w:rPr>
          <w:rFonts w:cs="宋体"/>
          <w:b/>
          <w:bCs/>
          <w:kern w:val="0"/>
          <w:sz w:val="36"/>
          <w:szCs w:val="36"/>
        </w:rPr>
        <w:sectPr>
          <w:pgSz w:w="11906" w:h="16838"/>
          <w:pgMar w:top="1440" w:right="1689" w:bottom="1440" w:left="1746" w:header="720" w:footer="720" w:gutter="0"/>
          <w:cols w:space="720" w:num="1"/>
          <w:docGrid w:type="lines" w:linePitch="312" w:charSpace="0"/>
        </w:sectPr>
      </w:pPr>
    </w:p>
    <w:p>
      <w:pPr>
        <w:autoSpaceDE w:val="0"/>
        <w:autoSpaceDN w:val="0"/>
        <w:jc w:val="center"/>
        <w:outlineLvl w:val="0"/>
        <w:rPr>
          <w:b/>
          <w:bCs/>
        </w:rPr>
      </w:pPr>
      <w:bookmarkStart w:id="4" w:name="_Toc464824549"/>
      <w:bookmarkEnd w:id="4"/>
      <w:bookmarkStart w:id="5" w:name="_Toc397605796"/>
      <w:bookmarkEnd w:id="5"/>
      <w:bookmarkStart w:id="6" w:name="_Toc397507927"/>
      <w:bookmarkEnd w:id="6"/>
      <w:bookmarkStart w:id="7" w:name="_Toc27617"/>
      <w:bookmarkEnd w:id="7"/>
      <w:bookmarkStart w:id="8" w:name="_Toc397507514"/>
      <w:bookmarkEnd w:id="8"/>
      <w:bookmarkStart w:id="9" w:name="_Toc41045404"/>
      <w:bookmarkStart w:id="10" w:name="_Toc283559940"/>
      <w:r>
        <w:rPr>
          <w:rFonts w:hint="eastAsia"/>
          <w:b/>
          <w:bCs/>
          <w:sz w:val="36"/>
          <w:szCs w:val="36"/>
        </w:rPr>
        <w:t>第一章  招标公告</w:t>
      </w:r>
      <w:bookmarkEnd w:id="9"/>
      <w:bookmarkEnd w:id="10"/>
    </w:p>
    <w:p>
      <w:pPr>
        <w:autoSpaceDE w:val="0"/>
        <w:autoSpaceDN w:val="0"/>
        <w:spacing w:line="460" w:lineRule="exact"/>
        <w:ind w:firstLine="562" w:firstLineChars="200"/>
        <w:jc w:val="center"/>
        <w:rPr>
          <w:sz w:val="28"/>
          <w:szCs w:val="28"/>
        </w:rPr>
      </w:pPr>
      <w:r>
        <w:rPr>
          <w:rFonts w:hint="eastAsia"/>
          <w:b/>
          <w:bCs/>
          <w:sz w:val="28"/>
          <w:szCs w:val="28"/>
        </w:rPr>
        <w:t>长葛市第二小学维修改造工程（不见面开标）招标公告</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一、招标条件</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本招标项目长葛市第二小学维修改造工程已由长葛市发展和改革委员会以长发改社会【</w:t>
      </w:r>
      <w:r>
        <w:rPr>
          <w:rFonts w:ascii="宋体" w:hAnsi="宋体"/>
          <w:sz w:val="24"/>
          <w:szCs w:val="24"/>
        </w:rPr>
        <w:t>20</w:t>
      </w:r>
      <w:r>
        <w:rPr>
          <w:rFonts w:hint="eastAsia" w:ascii="宋体" w:hAnsi="宋体"/>
          <w:sz w:val="24"/>
          <w:szCs w:val="24"/>
        </w:rPr>
        <w:t>19】47号文批准建设，建设资金来源为上级专项资金。招标人为长葛市教育体育局，招标代理机构为中大宇辰项目管理有限公司。本项目已具备招标条件，现对该项目的施工进行国内公开招标。</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二、项目概况及招标范围</w:t>
      </w:r>
    </w:p>
    <w:p>
      <w:pPr>
        <w:autoSpaceDE w:val="0"/>
        <w:autoSpaceDN w:val="0"/>
        <w:spacing w:line="460" w:lineRule="exact"/>
        <w:ind w:firstLine="480" w:firstLineChars="200"/>
        <w:rPr>
          <w:rFonts w:ascii="宋体" w:hAnsi="宋体"/>
          <w:color w:val="FF0000"/>
          <w:sz w:val="24"/>
          <w:szCs w:val="24"/>
        </w:rPr>
      </w:pPr>
      <w:r>
        <w:rPr>
          <w:rFonts w:hint="eastAsia" w:ascii="宋体" w:hAnsi="宋体"/>
          <w:sz w:val="24"/>
          <w:szCs w:val="24"/>
        </w:rPr>
        <w:t>2.1招标编号：</w:t>
      </w:r>
      <w:r>
        <w:rPr>
          <w:rFonts w:hint="eastAsia" w:ascii="宋体" w:hAnsi="宋体"/>
          <w:color w:val="FF0000"/>
          <w:sz w:val="24"/>
          <w:szCs w:val="24"/>
        </w:rPr>
        <w:t>长交建【</w:t>
      </w:r>
      <w:r>
        <w:rPr>
          <w:rFonts w:ascii="宋体" w:hAnsi="宋体"/>
          <w:color w:val="FF0000"/>
          <w:sz w:val="24"/>
          <w:szCs w:val="24"/>
        </w:rPr>
        <w:t>2020</w:t>
      </w:r>
      <w:r>
        <w:rPr>
          <w:rFonts w:hint="eastAsia" w:ascii="宋体" w:hAnsi="宋体"/>
          <w:color w:val="FF0000"/>
          <w:sz w:val="24"/>
          <w:szCs w:val="24"/>
        </w:rPr>
        <w:t>】G</w:t>
      </w:r>
      <w:r>
        <w:rPr>
          <w:rFonts w:ascii="宋体" w:hAnsi="宋体"/>
          <w:color w:val="FF0000"/>
          <w:sz w:val="24"/>
          <w:szCs w:val="24"/>
        </w:rPr>
        <w:t>Z</w:t>
      </w:r>
      <w:r>
        <w:rPr>
          <w:rFonts w:hint="eastAsia" w:ascii="宋体" w:hAnsi="宋体"/>
          <w:color w:val="FF0000"/>
          <w:sz w:val="24"/>
          <w:szCs w:val="24"/>
        </w:rPr>
        <w:t>065号</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2.2项目名称：长葛市第二小学维修改造工程（不见面开标）。</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2.3建设地点：长葛市第二小学院内。</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项目建设内容：长葛市第二小学维修改造工程，主要建设内容包括南教学楼、办公楼、北教学楼旧墙面、门窗、地面、屋面防水等铲除后新建，以及新建钢结构车棚一处。具体详见工程量清单。</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5</w:t>
      </w:r>
      <w:r>
        <w:rPr>
          <w:rFonts w:hint="eastAsia" w:ascii="宋体" w:hAnsi="宋体"/>
          <w:sz w:val="24"/>
          <w:szCs w:val="24"/>
        </w:rPr>
        <w:t>招标范围：招标文件、工程量清单、施工图纸、补充文件（如有）、答疑纪要等列明的所有建设内容。</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标段划分：本项目共划分为一个标段。</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招标控制价：1862289.94元。</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8</w:t>
      </w:r>
      <w:r>
        <w:rPr>
          <w:rFonts w:hint="eastAsia" w:ascii="宋体" w:hAnsi="宋体"/>
          <w:sz w:val="24"/>
          <w:szCs w:val="24"/>
        </w:rPr>
        <w:t>计划工期：</w:t>
      </w:r>
      <w:r>
        <w:rPr>
          <w:rFonts w:ascii="宋体" w:hAnsi="宋体"/>
          <w:sz w:val="24"/>
          <w:szCs w:val="24"/>
        </w:rPr>
        <w:t>90</w:t>
      </w:r>
      <w:r>
        <w:rPr>
          <w:rFonts w:hint="eastAsia" w:ascii="宋体" w:hAnsi="宋体"/>
          <w:sz w:val="24"/>
          <w:szCs w:val="24"/>
        </w:rPr>
        <w:t>日历天</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9</w:t>
      </w:r>
      <w:r>
        <w:rPr>
          <w:rFonts w:hint="eastAsia" w:ascii="宋体" w:hAnsi="宋体"/>
          <w:sz w:val="24"/>
          <w:szCs w:val="24"/>
        </w:rPr>
        <w:t>质量要求：合格（符合国家现行的验收规范和标准）。</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三、投标人资格要求</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3.1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2</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3</w:t>
      </w:r>
      <w:r>
        <w:rPr>
          <w:rFonts w:hint="eastAsia" w:ascii="宋体" w:hAnsi="宋体"/>
          <w:sz w:val="24"/>
          <w:szCs w:val="24"/>
        </w:rPr>
        <w:t>本次招标不接受联合体投标，不得转包、挂靠及违法分包；</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rPr>
          <w:rFonts w:ascii="宋体" w:hAnsi="宋体"/>
          <w:b/>
          <w:bCs/>
          <w:sz w:val="24"/>
          <w:szCs w:val="24"/>
        </w:rPr>
      </w:pPr>
      <w:bookmarkStart w:id="11" w:name="_Toc397507922"/>
      <w:bookmarkEnd w:id="11"/>
      <w:bookmarkStart w:id="12" w:name="_Toc397605791"/>
      <w:bookmarkEnd w:id="12"/>
      <w:bookmarkStart w:id="13" w:name="_Toc397507510"/>
      <w:r>
        <w:rPr>
          <w:rFonts w:hint="eastAsia" w:ascii="宋体" w:hAnsi="宋体"/>
          <w:b/>
          <w:bCs/>
          <w:sz w:val="24"/>
          <w:szCs w:val="24"/>
        </w:rPr>
        <w:t>四、</w:t>
      </w:r>
      <w:bookmarkEnd w:id="13"/>
      <w:r>
        <w:rPr>
          <w:rFonts w:hint="eastAsia" w:ascii="宋体" w:hAnsi="宋体"/>
          <w:b/>
          <w:bCs/>
          <w:sz w:val="24"/>
          <w:szCs w:val="24"/>
        </w:rPr>
        <w:t>网上下载招标文件</w:t>
      </w:r>
    </w:p>
    <w:p>
      <w:pPr>
        <w:widowControl/>
        <w:shd w:val="clear" w:color="auto" w:fill="FFFFFF"/>
        <w:spacing w:line="460" w:lineRule="exact"/>
        <w:ind w:firstLine="480" w:firstLineChars="200"/>
        <w:jc w:val="left"/>
        <w:rPr>
          <w:rFonts w:ascii="宋体" w:hAnsi="宋体"/>
          <w:sz w:val="24"/>
          <w:szCs w:val="24"/>
        </w:rPr>
      </w:pPr>
      <w:r>
        <w:rPr>
          <w:rFonts w:hint="eastAsia" w:ascii="宋体" w:hAnsi="宋体"/>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firstLineChars="200"/>
        <w:jc w:val="left"/>
        <w:rPr>
          <w:rFonts w:ascii="宋体" w:hAnsi="宋体"/>
          <w:sz w:val="24"/>
          <w:szCs w:val="24"/>
        </w:rPr>
      </w:pPr>
      <w:r>
        <w:rPr>
          <w:rFonts w:hint="eastAsia" w:ascii="宋体" w:hAnsi="宋体"/>
          <w:sz w:val="24"/>
          <w:szCs w:val="24"/>
        </w:rPr>
        <w:t>4.2在投标截止时间前均可登录【全国公共资源交易平台（河南省·许昌市）】“投标人/供应商登录”入口（http://221.14.6.70:8088/ggzy/）自行下载招标文件等（详见“常见问题解答-交易系统操作手册”）。</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五、招标文件和施工图纸的获取</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5.1招标文件和工程量清单的下载：投标截止时间前，投标人登录《全国公共资源交易平台（河南省·许昌市）》自行下载本项目招标文件、工程量清单。</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5.2施工图纸下载（如有）：按照招标文件要求自行下载。</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5.3招标文件每套售价300元，投标人于开标结束后转账至支付宝账户：18839960787（转账时请注明项目编号、标段及公司名称）。</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5.4本项目实行资格后审，资格后审所需资料详见招标文件。</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六、投标文件的递交</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6.1本项目为全流程电子化交易项目，投标人应按规定在投标截止时间（同开标时间）前通过《全国公共资源交易平台</w:t>
      </w:r>
      <w:r>
        <w:rPr>
          <w:rFonts w:ascii="宋体" w:hAnsi="宋体"/>
          <w:sz w:val="24"/>
          <w:szCs w:val="24"/>
        </w:rPr>
        <w:t>(</w:t>
      </w:r>
      <w:r>
        <w:rPr>
          <w:rFonts w:hint="eastAsia" w:ascii="宋体" w:hAnsi="宋体"/>
          <w:sz w:val="24"/>
          <w:szCs w:val="24"/>
        </w:rPr>
        <w:t>河南省</w:t>
      </w:r>
      <w:r>
        <w:rPr>
          <w:rFonts w:ascii="Segoe UI Emoji" w:hAnsi="Segoe UI Emoji" w:cs="Segoe UI Emoji"/>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》公共资源交易系统成功上传本项目加密电子投标文件。</w:t>
      </w:r>
    </w:p>
    <w:p>
      <w:pPr>
        <w:autoSpaceDE w:val="0"/>
        <w:autoSpaceDN w:val="0"/>
        <w:spacing w:line="460" w:lineRule="exact"/>
        <w:ind w:firstLine="480" w:firstLineChars="200"/>
        <w:rPr>
          <w:rFonts w:ascii="宋体" w:hAnsi="宋体"/>
          <w:color w:val="FF0000"/>
          <w:sz w:val="24"/>
          <w:szCs w:val="24"/>
        </w:rPr>
      </w:pPr>
      <w:r>
        <w:rPr>
          <w:rFonts w:hint="eastAsia" w:ascii="宋体" w:hAnsi="宋体"/>
          <w:color w:val="FF0000"/>
          <w:sz w:val="24"/>
          <w:szCs w:val="24"/>
        </w:rPr>
        <w:t>6.2投标文件提交截止时间及开标时间：2020年 6 月  24日 09  时 00 分。</w:t>
      </w:r>
    </w:p>
    <w:p>
      <w:pPr>
        <w:widowControl/>
        <w:spacing w:line="460" w:lineRule="exact"/>
        <w:ind w:firstLine="480" w:firstLineChars="200"/>
        <w:rPr>
          <w:rFonts w:hAnsi="宋体"/>
          <w:bCs/>
          <w:color w:val="FF0000"/>
          <w:sz w:val="24"/>
        </w:rPr>
      </w:pPr>
      <w:r>
        <w:rPr>
          <w:rFonts w:hint="eastAsia" w:ascii="宋体" w:hAnsi="宋体"/>
          <w:sz w:val="24"/>
          <w:szCs w:val="24"/>
        </w:rPr>
        <w:t>6.3招标人（代理机构）线上开标地点：</w:t>
      </w:r>
      <w:r>
        <w:rPr>
          <w:rFonts w:hint="eastAsia" w:ascii="宋体" w:hAnsi="宋体"/>
          <w:color w:val="FF0000"/>
          <w:sz w:val="24"/>
          <w:szCs w:val="24"/>
        </w:rPr>
        <w:t>长葛市公共资源交易中心开标</w:t>
      </w:r>
      <w:r>
        <w:rPr>
          <w:rFonts w:hint="eastAsia" w:ascii="宋体" w:hAnsi="宋体"/>
          <w:color w:val="FF0000"/>
          <w:sz w:val="24"/>
          <w:szCs w:val="24"/>
          <w:lang w:val="en-US" w:eastAsia="zh-CN"/>
        </w:rPr>
        <w:t>二</w:t>
      </w:r>
      <w:r>
        <w:rPr>
          <w:rFonts w:hint="eastAsia" w:ascii="宋体" w:hAnsi="宋体"/>
          <w:color w:val="FF0000"/>
          <w:sz w:val="24"/>
          <w:szCs w:val="24"/>
        </w:rPr>
        <w:t>室（长葛市葛天大道东段商务区6号楼</w:t>
      </w:r>
      <w:r>
        <w:rPr>
          <w:rFonts w:hint="eastAsia" w:ascii="宋体" w:hAnsi="宋体"/>
          <w:color w:val="FF0000"/>
          <w:sz w:val="24"/>
          <w:szCs w:val="24"/>
          <w:lang w:val="en-US" w:eastAsia="zh-CN"/>
        </w:rPr>
        <w:t>409</w:t>
      </w:r>
      <w:r>
        <w:rPr>
          <w:rFonts w:hint="eastAsia" w:ascii="宋体" w:hAnsi="宋体"/>
          <w:color w:val="FF0000"/>
          <w:sz w:val="24"/>
          <w:szCs w:val="24"/>
        </w:rPr>
        <w:t>室）</w:t>
      </w:r>
      <w:r>
        <w:rPr>
          <w:rFonts w:hint="eastAsia" w:ascii="宋体" w:hAnsi="宋体"/>
          <w:sz w:val="24"/>
          <w:szCs w:val="24"/>
        </w:rPr>
        <w:t>。</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460" w:lineRule="exact"/>
        <w:ind w:firstLine="480" w:firstLineChars="200"/>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七、发布公告的媒介</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本次招标公告同时在《河南省电子招标投标公共服务平台》、《全国公共资源交易平台（河南省·许昌市）》、《长葛市人民政府门户网站》上发布。</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八、招标人及代理机构</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招标人：长葛市教育体育局</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联系人：朱先生    联系电话：</w:t>
      </w:r>
      <w:r>
        <w:rPr>
          <w:rFonts w:ascii="宋体" w:hAnsi="宋体"/>
          <w:sz w:val="24"/>
          <w:szCs w:val="24"/>
        </w:rPr>
        <w:t>0374-</w:t>
      </w:r>
      <w:r>
        <w:rPr>
          <w:rFonts w:hint="eastAsia" w:ascii="宋体" w:hAnsi="宋体"/>
          <w:sz w:val="24"/>
          <w:szCs w:val="24"/>
        </w:rPr>
        <w:t>6110259</w:t>
      </w:r>
    </w:p>
    <w:p>
      <w:pPr>
        <w:autoSpaceDE w:val="0"/>
        <w:autoSpaceDN w:val="0"/>
        <w:spacing w:line="460" w:lineRule="exact"/>
        <w:ind w:firstLine="480" w:firstLineChars="200"/>
        <w:rPr>
          <w:rFonts w:ascii="宋体" w:hAnsi="宋体"/>
          <w:color w:val="FF0000"/>
          <w:sz w:val="24"/>
          <w:szCs w:val="24"/>
        </w:rPr>
      </w:pPr>
      <w:r>
        <w:rPr>
          <w:rFonts w:hint="eastAsia" w:ascii="宋体" w:hAnsi="宋体"/>
          <w:sz w:val="24"/>
          <w:szCs w:val="24"/>
        </w:rPr>
        <w:t>地址：长葛市葛天大道东段商务区10号楼</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招标代理机构：中大宇辰项目管理有限公司</w:t>
      </w:r>
    </w:p>
    <w:p>
      <w:pPr>
        <w:autoSpaceDE w:val="0"/>
        <w:autoSpaceDN w:val="0"/>
        <w:spacing w:line="460" w:lineRule="exact"/>
        <w:ind w:firstLine="480" w:firstLineChars="200"/>
        <w:rPr>
          <w:rFonts w:ascii="宋体" w:hAnsi="宋体"/>
          <w:color w:val="000000"/>
          <w:sz w:val="24"/>
          <w:szCs w:val="24"/>
        </w:rPr>
      </w:pPr>
      <w:r>
        <w:rPr>
          <w:rFonts w:hint="eastAsia" w:ascii="宋体" w:hAnsi="宋体"/>
          <w:sz w:val="24"/>
          <w:szCs w:val="24"/>
        </w:rPr>
        <w:t>联系人</w:t>
      </w:r>
      <w:r>
        <w:rPr>
          <w:rFonts w:hint="eastAsia" w:ascii="宋体" w:hAnsi="宋体"/>
          <w:color w:val="000000"/>
          <w:sz w:val="24"/>
          <w:szCs w:val="24"/>
        </w:rPr>
        <w:t>：闫先生    联系电话：0371-63335769</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地址：石家庄市长安区建华大街7号</w:t>
      </w:r>
    </w:p>
    <w:p>
      <w:pPr>
        <w:autoSpaceDE w:val="0"/>
        <w:autoSpaceDN w:val="0"/>
        <w:spacing w:line="460" w:lineRule="exact"/>
        <w:ind w:firstLine="482" w:firstLineChars="200"/>
        <w:rPr>
          <w:rFonts w:ascii="宋体" w:hAnsi="宋体"/>
          <w:b/>
          <w:bCs/>
          <w:sz w:val="24"/>
          <w:szCs w:val="24"/>
        </w:rPr>
      </w:pPr>
      <w:r>
        <w:rPr>
          <w:rFonts w:hint="eastAsia" w:ascii="宋体" w:hAnsi="宋体"/>
          <w:b/>
          <w:bCs/>
          <w:sz w:val="24"/>
          <w:szCs w:val="24"/>
        </w:rPr>
        <w:t>九、特别提示：</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60" w:lineRule="exact"/>
        <w:ind w:firstLine="480" w:firstLineChars="200"/>
        <w:rPr>
          <w:rFonts w:hAnsi="宋体"/>
          <w:b/>
          <w:sz w:val="28"/>
          <w:szCs w:val="28"/>
        </w:rPr>
      </w:pPr>
      <w:r>
        <w:rPr>
          <w:rFonts w:hint="eastAsia" w:ascii="宋体" w:hAnsi="宋体"/>
          <w:sz w:val="24"/>
          <w:szCs w:val="24"/>
        </w:rPr>
        <w:t>2、各投标人对代理公司提供的服务不满意，或认为代理公司在服务过程中有不当行为的，可致电长葛市公共资源交易管理委员会办公室监管股（0374-6189576），经查实后将按规定作出处理。</w:t>
      </w:r>
    </w:p>
    <w:p>
      <w:pPr>
        <w:spacing w:line="460" w:lineRule="exact"/>
        <w:ind w:firstLine="482" w:firstLineChars="200"/>
        <w:rPr>
          <w:rFonts w:hAnsi="宋体"/>
          <w:b/>
          <w:sz w:val="24"/>
          <w:szCs w:val="24"/>
        </w:rPr>
      </w:pPr>
      <w:r>
        <w:rPr>
          <w:rFonts w:hint="eastAsia" w:hAnsi="宋体"/>
          <w:b/>
          <w:sz w:val="24"/>
          <w:szCs w:val="24"/>
        </w:rPr>
        <w:t>温馨提示：</w:t>
      </w:r>
    </w:p>
    <w:p>
      <w:pPr>
        <w:spacing w:line="460" w:lineRule="exact"/>
        <w:ind w:firstLine="482"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1.投标人应按招标文件规定编制、提交、解密电子投标文件。</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2.电子文件下载、制作、提交期间和远程不见面开标（电子投标文件的解密）环节，投标人须使用同一个CA数字证书（证书须在有效期内并可正常使用）。</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3.电子投标文件的制作</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hint="eastAsia" w:ascii="宋体" w:hAnsi="宋体"/>
          <w:sz w:val="24"/>
          <w:szCs w:val="24"/>
        </w:rPr>
        <w:fldChar w:fldCharType="end"/>
      </w:r>
      <w:r>
        <w:rPr>
          <w:rFonts w:hint="eastAsia" w:ascii="宋体" w:hAnsi="宋体"/>
          <w:sz w:val="24"/>
          <w:szCs w:val="24"/>
        </w:rPr>
        <w:t>）下载“许昌投标文件制作系统SEARUN最新版本”，按招标文件要求制作电子投标文件。</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电子投标文件的制作，参考《全国公共资源交易平台(河南省▪许昌市)》公共资源交易系统——组件下载——交易系统操作手册（投标人、供应商）。</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3.2 投标人须将招标文件要求的资质、业绩、荣誉及相关人员证明材料等资料原件扫描件（或图片）制作到所提交的电子投标文件中。</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一个标段对应生成一个文件夹（xxxx项目xx标段）,其中后缀名为“.file”的文件用于电子投标使用。</w:t>
      </w:r>
    </w:p>
    <w:p>
      <w:pPr>
        <w:autoSpaceDE w:val="0"/>
        <w:autoSpaceDN w:val="0"/>
        <w:spacing w:line="460" w:lineRule="exact"/>
        <w:ind w:firstLine="482" w:firstLineChars="200"/>
        <w:rPr>
          <w:rFonts w:hAnsi="宋体"/>
          <w:b/>
          <w:bCs/>
          <w:sz w:val="24"/>
        </w:rPr>
      </w:pPr>
      <w:r>
        <w:rPr>
          <w:rFonts w:hint="eastAsia" w:hAnsi="宋体" w:cs="宋体"/>
          <w:b/>
          <w:bCs/>
          <w:sz w:val="24"/>
        </w:rPr>
        <w:t>4.投标保证金的提交</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4.1使用银行转帐方式提交的，投标人通过基本账户将款项一次足额递交、成功绑定，以收款人到账时间为准。</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4.1.2提交后再次登录</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hint="eastAsia" w:ascii="宋体" w:hAnsi="宋体"/>
          <w:sz w:val="24"/>
          <w:szCs w:val="24"/>
        </w:rPr>
        <w:fldChar w:fldCharType="end"/>
      </w:r>
      <w:r>
        <w:rPr>
          <w:rFonts w:hint="eastAsia" w:ascii="宋体" w:hAnsi="宋体"/>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4.1.3投标人按照所投项目及标段将缴纳凭证“保证金缴纳回执”附于投标文件中。</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460" w:lineRule="exact"/>
        <w:ind w:firstLine="482" w:firstLineChars="200"/>
        <w:rPr>
          <w:rFonts w:ascii="宋体" w:hAnsi="宋体"/>
          <w:b/>
          <w:sz w:val="24"/>
          <w:szCs w:val="24"/>
        </w:rPr>
      </w:pPr>
      <w:r>
        <w:rPr>
          <w:rFonts w:hint="eastAsia" w:ascii="宋体" w:hAnsi="宋体"/>
          <w:b/>
          <w:sz w:val="24"/>
          <w:szCs w:val="24"/>
        </w:rPr>
        <w:t>5.加密电子投标文件的提交</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5.1电子投标文件应在规定的投标截止时间（开标时间）之前成功提交至【全国公共资源交易平台(河南省▪许昌市)】公共资源交易系统（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hint="eastAsia" w:ascii="宋体" w:hAnsi="宋体"/>
          <w:sz w:val="24"/>
          <w:szCs w:val="24"/>
        </w:rPr>
        <w:fldChar w:fldCharType="end"/>
      </w:r>
      <w:r>
        <w:rPr>
          <w:rFonts w:hint="eastAsia" w:ascii="宋体" w:hAnsi="宋体"/>
          <w:sz w:val="24"/>
          <w:szCs w:val="24"/>
        </w:rPr>
        <w:t>）。</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投标人应充分考虑并预留技术处理和上传数据所需时间。</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5.2 投标人对同一项目多个标段进行投标的，电子投标文件应按标段分别提交。</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5.3加密电子投标文件成功提交后，《全国公共资源交易平台（河南省·许昌市）》公共资源交易系统（</w:t>
      </w:r>
      <w:r>
        <w:fldChar w:fldCharType="begin"/>
      </w:r>
      <w:r>
        <w:instrText xml:space="preserve"> HYPERLINK "http://221.14.6.70" </w:instrText>
      </w:r>
      <w:r>
        <w:fldChar w:fldCharType="separate"/>
      </w:r>
      <w:r>
        <w:rPr>
          <w:rFonts w:hint="eastAsia" w:ascii="宋体" w:hAnsi="宋体"/>
          <w:sz w:val="24"/>
          <w:szCs w:val="24"/>
        </w:rPr>
        <w:t>http://221.14.6.70</w:t>
      </w:r>
      <w:r>
        <w:rPr>
          <w:rFonts w:hint="eastAsia" w:ascii="宋体" w:hAnsi="宋体"/>
          <w:sz w:val="24"/>
          <w:szCs w:val="24"/>
        </w:rPr>
        <w:fldChar w:fldCharType="end"/>
      </w:r>
      <w:r>
        <w:rPr>
          <w:rFonts w:hint="eastAsia" w:ascii="宋体" w:hAnsi="宋体"/>
          <w:sz w:val="24"/>
          <w:szCs w:val="24"/>
        </w:rPr>
        <w:t>：8088/ggzy/）生成“投标文件提交回执单”。</w:t>
      </w:r>
    </w:p>
    <w:p>
      <w:pPr>
        <w:tabs>
          <w:tab w:val="left" w:pos="7095"/>
        </w:tabs>
        <w:spacing w:line="460" w:lineRule="exact"/>
        <w:ind w:firstLine="482" w:firstLineChars="200"/>
        <w:rPr>
          <w:rFonts w:ascii="宋体" w:hAnsi="宋体"/>
          <w:b/>
          <w:sz w:val="24"/>
          <w:szCs w:val="24"/>
        </w:rPr>
      </w:pPr>
      <w:r>
        <w:rPr>
          <w:rFonts w:hint="eastAsia" w:ascii="宋体" w:hAnsi="宋体"/>
          <w:b/>
          <w:sz w:val="24"/>
          <w:szCs w:val="24"/>
        </w:rPr>
        <w:t>6.远程不见面开标(电子投标文件的解密)</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6.1 投标人应熟悉《许昌市不见面开标操作手册》，并提前设置不见面开标浏览器（设置流程详见《许昌市不见面开标操作手册》）。</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6.2 《许昌市不见面开标操作手册》下载路径：全国公共资源交易平台（河南省·许昌市）—“资料下载”栏目。</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6.3开标时间前投标人应登录本项目不见面开标大厅，按照招标文件确定的开标时间准时参加网上开标。</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6.4投标人对开标过程和开标记录如有疑义，可在本项目不见面开标大厅“文字互动”对话框或“新增质疑”处在线提出询问。</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6.6项目远程不见面开标活动结束时，投标人应在《开标记录表》上进行电子签章。投标人未签章的，视同认可开标结果。</w:t>
      </w:r>
    </w:p>
    <w:p>
      <w:pPr>
        <w:spacing w:line="460" w:lineRule="exact"/>
        <w:ind w:firstLine="482" w:firstLineChars="200"/>
        <w:rPr>
          <w:rFonts w:hAnsi="宋体"/>
          <w:b/>
          <w:bCs/>
          <w:sz w:val="24"/>
        </w:rPr>
      </w:pPr>
      <w:r>
        <w:rPr>
          <w:rFonts w:hint="eastAsia" w:hAnsi="宋体"/>
          <w:b/>
          <w:bCs/>
          <w:sz w:val="24"/>
        </w:rPr>
        <w:t>7.评标依据</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7.1全流程电子化交易（远程不见面开标）项目，评标委员会以成功上传、解密的电子投标文件为评标依据。</w:t>
      </w:r>
    </w:p>
    <w:p>
      <w:pPr>
        <w:tabs>
          <w:tab w:val="left" w:pos="7095"/>
        </w:tabs>
        <w:spacing w:line="460" w:lineRule="exact"/>
        <w:ind w:firstLine="480" w:firstLineChars="200"/>
        <w:rPr>
          <w:rFonts w:ascii="宋体" w:hAnsi="宋体"/>
          <w:sz w:val="24"/>
          <w:szCs w:val="24"/>
        </w:rPr>
      </w:pPr>
      <w:r>
        <w:rPr>
          <w:rFonts w:hint="eastAsia" w:ascii="宋体" w:hAnsi="宋体"/>
          <w:sz w:val="24"/>
          <w:szCs w:val="24"/>
        </w:rPr>
        <w:t>7.2 评审期间，保持投标文件提供的联系方式畅通，评标委员会随时可能对投标文件内容质询，投标人应及时进行答复（包括但不限于电子文档、电子邮件等）。</w:t>
      </w:r>
      <w:r>
        <w:rPr>
          <w:rFonts w:ascii="宋体" w:hAnsi="宋体"/>
          <w:b/>
          <w:bCs/>
          <w:kern w:val="0"/>
          <w:sz w:val="36"/>
          <w:szCs w:val="36"/>
        </w:rPr>
        <w:br w:type="page"/>
      </w:r>
    </w:p>
    <w:p>
      <w:pPr>
        <w:autoSpaceDE w:val="0"/>
        <w:autoSpaceDN w:val="0"/>
        <w:spacing w:line="460" w:lineRule="exact"/>
        <w:jc w:val="center"/>
        <w:outlineLvl w:val="0"/>
        <w:rPr>
          <w:b/>
          <w:bCs/>
          <w:kern w:val="0"/>
          <w:sz w:val="36"/>
          <w:szCs w:val="36"/>
        </w:rPr>
      </w:pPr>
      <w:bookmarkStart w:id="14" w:name="_Toc41045405"/>
      <w:r>
        <w:rPr>
          <w:rFonts w:hint="eastAsia" w:ascii="宋体" w:hAnsi="宋体"/>
          <w:b/>
          <w:bCs/>
          <w:kern w:val="0"/>
          <w:sz w:val="36"/>
          <w:szCs w:val="36"/>
        </w:rPr>
        <w:t>第二章</w:t>
      </w:r>
      <w:r>
        <w:rPr>
          <w:rFonts w:hint="eastAsia"/>
          <w:b/>
          <w:bCs/>
          <w:kern w:val="0"/>
          <w:sz w:val="36"/>
          <w:szCs w:val="36"/>
        </w:rPr>
        <w:t xml:space="preserve">  </w:t>
      </w:r>
      <w:r>
        <w:rPr>
          <w:rFonts w:hint="eastAsia" w:ascii="宋体" w:hAnsi="宋体"/>
          <w:b/>
          <w:bCs/>
          <w:kern w:val="0"/>
          <w:sz w:val="36"/>
          <w:szCs w:val="36"/>
        </w:rPr>
        <w:t>投标人须知</w:t>
      </w:r>
      <w:bookmarkEnd w:id="14"/>
    </w:p>
    <w:p>
      <w:pPr>
        <w:autoSpaceDE w:val="0"/>
        <w:autoSpaceDN w:val="0"/>
        <w:spacing w:line="460" w:lineRule="exact"/>
        <w:jc w:val="center"/>
        <w:rPr>
          <w:rFonts w:ascii="宋体" w:hAnsi="宋体" w:cs="黑体"/>
          <w:b/>
          <w:bCs/>
          <w:kern w:val="0"/>
          <w:sz w:val="28"/>
          <w:szCs w:val="28"/>
        </w:rPr>
      </w:pPr>
      <w:bookmarkStart w:id="15" w:name="_Toc464824550"/>
      <w:bookmarkEnd w:id="15"/>
      <w:bookmarkStart w:id="16" w:name="_Toc17870"/>
      <w:r>
        <w:rPr>
          <w:rFonts w:hint="eastAsia" w:ascii="宋体" w:hAnsi="宋体" w:cs="黑体"/>
          <w:b/>
          <w:bCs/>
          <w:kern w:val="0"/>
          <w:sz w:val="28"/>
          <w:szCs w:val="28"/>
        </w:rPr>
        <w:t>投标人须知前附表</w:t>
      </w:r>
      <w:bookmarkEnd w:id="16"/>
    </w:p>
    <w:tbl>
      <w:tblPr>
        <w:tblStyle w:val="12"/>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
        <w:gridCol w:w="42"/>
        <w:gridCol w:w="203"/>
        <w:gridCol w:w="96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条款号</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黑体"/>
                <w:kern w:val="0"/>
                <w:sz w:val="24"/>
                <w:szCs w:val="24"/>
              </w:rPr>
            </w:pPr>
            <w:r>
              <w:rPr>
                <w:rFonts w:hint="eastAsia" w:ascii="宋体" w:hAnsi="宋体" w:cs="仿宋_GB2312"/>
                <w:kern w:val="0"/>
                <w:sz w:val="24"/>
                <w:szCs w:val="24"/>
              </w:rPr>
              <w:t>条款名称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sz w:val="24"/>
                <w:szCs w:val="24"/>
              </w:rPr>
            </w:pPr>
            <w:r>
              <w:rPr>
                <w:rFonts w:hint="eastAsia" w:ascii="宋体" w:hAnsi="宋体"/>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黑体"/>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招标编号</w:t>
            </w:r>
          </w:p>
        </w:tc>
        <w:tc>
          <w:tcPr>
            <w:tcW w:w="6378" w:type="dxa"/>
            <w:tcBorders>
              <w:top w:val="single" w:color="auto" w:sz="4" w:space="0"/>
              <w:left w:val="nil"/>
              <w:bottom w:val="single" w:color="auto" w:sz="4" w:space="0"/>
              <w:right w:val="single" w:color="auto" w:sz="4" w:space="0"/>
            </w:tcBorders>
          </w:tcPr>
          <w:p>
            <w:pPr>
              <w:spacing w:line="460" w:lineRule="exact"/>
              <w:rPr>
                <w:rFonts w:ascii="宋体" w:hAnsi="宋体"/>
                <w:color w:val="FF0000"/>
                <w:sz w:val="24"/>
                <w:szCs w:val="24"/>
              </w:rPr>
            </w:pPr>
            <w:r>
              <w:rPr>
                <w:rFonts w:hint="eastAsia" w:ascii="宋体" w:hAnsi="宋体"/>
                <w:color w:val="FF0000"/>
                <w:sz w:val="24"/>
                <w:szCs w:val="24"/>
              </w:rPr>
              <w:t>长交建【</w:t>
            </w:r>
            <w:r>
              <w:rPr>
                <w:rFonts w:ascii="宋体" w:hAnsi="宋体"/>
                <w:color w:val="FF0000"/>
                <w:sz w:val="24"/>
                <w:szCs w:val="24"/>
              </w:rPr>
              <w:t>2020</w:t>
            </w:r>
            <w:r>
              <w:rPr>
                <w:rFonts w:hint="eastAsia" w:ascii="宋体" w:hAnsi="宋体"/>
                <w:color w:val="FF0000"/>
                <w:sz w:val="24"/>
                <w:szCs w:val="24"/>
              </w:rPr>
              <w:t>】G</w:t>
            </w:r>
            <w:r>
              <w:rPr>
                <w:rFonts w:ascii="宋体" w:hAnsi="宋体"/>
                <w:color w:val="FF0000"/>
                <w:sz w:val="24"/>
                <w:szCs w:val="24"/>
              </w:rPr>
              <w:t>Z</w:t>
            </w:r>
            <w:r>
              <w:rPr>
                <w:rFonts w:hint="eastAsia" w:ascii="宋体" w:hAnsi="宋体"/>
                <w:color w:val="FF0000"/>
                <w:sz w:val="24"/>
                <w:szCs w:val="24"/>
              </w:rPr>
              <w:t>065号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招标人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rPr>
                <w:rFonts w:ascii="宋体" w:hAnsi="宋体"/>
                <w:sz w:val="24"/>
                <w:szCs w:val="24"/>
              </w:rPr>
            </w:pPr>
            <w:r>
              <w:rPr>
                <w:rFonts w:hint="eastAsia" w:ascii="宋体" w:hAnsi="宋体"/>
                <w:sz w:val="24"/>
                <w:szCs w:val="24"/>
              </w:rPr>
              <w:t>招标人：长葛市教育体育局</w:t>
            </w:r>
          </w:p>
          <w:p>
            <w:pPr>
              <w:autoSpaceDE w:val="0"/>
              <w:autoSpaceDN w:val="0"/>
              <w:spacing w:line="460" w:lineRule="exact"/>
              <w:rPr>
                <w:rFonts w:ascii="宋体" w:hAnsi="宋体"/>
                <w:sz w:val="24"/>
                <w:szCs w:val="24"/>
              </w:rPr>
            </w:pPr>
            <w:r>
              <w:rPr>
                <w:rFonts w:hint="eastAsia" w:ascii="宋体" w:hAnsi="宋体"/>
                <w:sz w:val="24"/>
                <w:szCs w:val="24"/>
              </w:rPr>
              <w:t>联系人：朱先生</w:t>
            </w:r>
          </w:p>
          <w:p>
            <w:pPr>
              <w:autoSpaceDE w:val="0"/>
              <w:autoSpaceDN w:val="0"/>
              <w:spacing w:line="460" w:lineRule="exact"/>
              <w:rPr>
                <w:rFonts w:ascii="宋体" w:hAnsi="宋体"/>
                <w:sz w:val="24"/>
                <w:szCs w:val="24"/>
              </w:rPr>
            </w:pPr>
            <w:r>
              <w:rPr>
                <w:rFonts w:hint="eastAsia" w:ascii="宋体" w:hAnsi="宋体"/>
                <w:sz w:val="24"/>
                <w:szCs w:val="24"/>
              </w:rPr>
              <w:t>联系电话：</w:t>
            </w:r>
            <w:r>
              <w:rPr>
                <w:rFonts w:ascii="宋体" w:hAnsi="宋体"/>
                <w:sz w:val="24"/>
                <w:szCs w:val="24"/>
              </w:rPr>
              <w:t>0374-</w:t>
            </w:r>
            <w:r>
              <w:rPr>
                <w:rFonts w:hint="eastAsia" w:ascii="宋体" w:hAnsi="宋体"/>
                <w:sz w:val="24"/>
                <w:szCs w:val="24"/>
              </w:rPr>
              <w:t>6110259</w:t>
            </w:r>
          </w:p>
          <w:p>
            <w:pPr>
              <w:autoSpaceDE w:val="0"/>
              <w:autoSpaceDN w:val="0"/>
              <w:spacing w:line="460" w:lineRule="exact"/>
              <w:rPr>
                <w:rFonts w:ascii="宋体" w:hAnsi="宋体"/>
                <w:sz w:val="24"/>
                <w:szCs w:val="24"/>
              </w:rPr>
            </w:pPr>
            <w:r>
              <w:rPr>
                <w:rFonts w:hint="eastAsia" w:ascii="宋体" w:hAnsi="宋体"/>
                <w:sz w:val="24"/>
                <w:szCs w:val="24"/>
              </w:rPr>
              <w:t>地址：长葛市葛天大道东段商务区10号楼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招标代理机构</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代理机构：中大宇辰项目管理有限公司</w:t>
            </w:r>
          </w:p>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联系人:闫先生</w:t>
            </w:r>
          </w:p>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联系电话：0371-63335769</w:t>
            </w:r>
          </w:p>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地址：石家庄市长安区建华大街7号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项目名称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sz w:val="24"/>
                <w:szCs w:val="24"/>
              </w:rPr>
            </w:pPr>
            <w:r>
              <w:rPr>
                <w:rFonts w:hint="eastAsia" w:ascii="宋体" w:hAnsi="宋体"/>
                <w:sz w:val="24"/>
                <w:szCs w:val="24"/>
              </w:rPr>
              <w:t>长葛市第二小学维修改造工程（不见面开标）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color w:val="FF0000"/>
                <w:kern w:val="0"/>
                <w:sz w:val="24"/>
                <w:szCs w:val="24"/>
              </w:rPr>
            </w:pPr>
            <w:r>
              <w:rPr>
                <w:rFonts w:hint="eastAsia" w:ascii="宋体" w:hAnsi="宋体"/>
                <w:sz w:val="24"/>
                <w:szCs w:val="24"/>
              </w:rPr>
              <w:t>建设地点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sz w:val="24"/>
                <w:szCs w:val="24"/>
              </w:rPr>
            </w:pPr>
            <w:r>
              <w:rPr>
                <w:rFonts w:hint="eastAsia" w:ascii="宋体" w:hAnsi="宋体"/>
                <w:sz w:val="24"/>
                <w:szCs w:val="24"/>
              </w:rPr>
              <w:t>长葛市第二小学院内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项目概况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sz w:val="24"/>
                <w:szCs w:val="24"/>
              </w:rPr>
            </w:pPr>
            <w:r>
              <w:rPr>
                <w:rFonts w:hint="eastAsia" w:ascii="宋体" w:hAnsi="宋体"/>
                <w:sz w:val="24"/>
                <w:szCs w:val="24"/>
              </w:rPr>
              <w:t>长葛市第二小学维修改造工程，主要建设内容包括南教学楼、办公楼、北教学楼旧墙面、门窗、地面、屋面防水等铲除后新建，以及新建钢结构车棚一处。具体详见工程量清单。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资金来源</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rPr>
                <w:rFonts w:ascii="宋体" w:hAnsi="宋体"/>
                <w:sz w:val="24"/>
                <w:szCs w:val="24"/>
              </w:rPr>
            </w:pPr>
            <w:r>
              <w:rPr>
                <w:rFonts w:hint="eastAsia" w:ascii="宋体" w:hAnsi="宋体"/>
                <w:sz w:val="24"/>
                <w:szCs w:val="24"/>
              </w:rPr>
              <w:t>上级专项资金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出资比例</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rPr>
                <w:rFonts w:ascii="宋体" w:hAnsi="宋体" w:cs="仿宋_GB2312"/>
                <w:kern w:val="0"/>
                <w:sz w:val="24"/>
                <w:szCs w:val="24"/>
              </w:rPr>
            </w:pPr>
            <w:r>
              <w:rPr>
                <w:rFonts w:hint="eastAsia" w:ascii="宋体" w:hAnsi="宋体"/>
                <w:sz w:val="24"/>
                <w:szCs w:val="24"/>
              </w:rPr>
              <w:t>财政资金</w:t>
            </w:r>
            <w:r>
              <w:rPr>
                <w:rFonts w:ascii="宋体" w:hAnsi="宋体"/>
                <w:sz w:val="24"/>
                <w:szCs w:val="24"/>
              </w:rPr>
              <w:t>100</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资金落实情况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黑体"/>
                <w:kern w:val="0"/>
                <w:sz w:val="24"/>
                <w:szCs w:val="24"/>
              </w:rPr>
            </w:pPr>
            <w:r>
              <w:rPr>
                <w:rFonts w:hint="eastAsia" w:ascii="宋体" w:hAnsi="宋体" w:cs="黑体"/>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TimesNewRomanPSMT"/>
                <w:kern w:val="0"/>
                <w:sz w:val="24"/>
                <w:szCs w:val="24"/>
              </w:rPr>
            </w:pPr>
            <w:r>
              <w:rPr>
                <w:rFonts w:hint="eastAsia" w:ascii="宋体" w:hAnsi="宋体" w:cs="TimesNewRomanPSMT"/>
                <w:kern w:val="0"/>
                <w:sz w:val="24"/>
                <w:szCs w:val="24"/>
              </w:rPr>
              <w:t>1.2.4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标段划分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本项目共划分为一个标段。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TimesNewRomanPSMT"/>
                <w:kern w:val="0"/>
                <w:sz w:val="24"/>
                <w:szCs w:val="24"/>
              </w:rPr>
            </w:pPr>
            <w:r>
              <w:rPr>
                <w:rFonts w:hint="eastAsia" w:ascii="宋体" w:hAnsi="宋体" w:cs="TimesNewRomanPSMT"/>
                <w:kern w:val="0"/>
                <w:sz w:val="24"/>
                <w:szCs w:val="24"/>
              </w:rPr>
              <w:t>1.3.1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招标范围</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宋体" w:hAnsi="宋体" w:cs="仿宋_GB2312"/>
                <w:kern w:val="0"/>
                <w:sz w:val="24"/>
                <w:szCs w:val="24"/>
              </w:rPr>
            </w:pPr>
            <w:r>
              <w:rPr>
                <w:rFonts w:hint="eastAsia" w:ascii="宋体" w:hAnsi="宋体" w:cs="仿宋_GB2312"/>
                <w:kern w:val="0"/>
                <w:sz w:val="24"/>
                <w:szCs w:val="24"/>
              </w:rPr>
              <w:t>招标文件、工程量清单、施工图纸、补充文件（如有）、答疑纪要等列明的所有建设内容</w:t>
            </w:r>
            <w:r>
              <w:rPr>
                <w:rFonts w:hint="eastAsia" w:ascii="仿宋_GB2312" w:hAns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1.3.2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计划工期</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kern w:val="0"/>
                <w:sz w:val="24"/>
                <w:szCs w:val="24"/>
              </w:rPr>
            </w:pPr>
            <w:r>
              <w:rPr>
                <w:rFonts w:ascii="宋体" w:hAnsi="宋体" w:cs="仿宋_GB2312"/>
                <w:kern w:val="0"/>
                <w:sz w:val="24"/>
                <w:szCs w:val="24"/>
              </w:rPr>
              <w:t>90</w:t>
            </w:r>
            <w:r>
              <w:rPr>
                <w:rFonts w:hint="eastAsia" w:ascii="宋体" w:hAnsi="宋体" w:cs="仿宋_GB2312"/>
                <w:kern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质量要求</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p>
          <w:p>
            <w:pPr>
              <w:autoSpaceDE w:val="0"/>
              <w:autoSpaceDN w:val="0"/>
              <w:spacing w:line="460" w:lineRule="exact"/>
              <w:jc w:val="center"/>
              <w:rPr>
                <w:rFonts w:ascii="宋体" w:hAnsi="宋体" w:cs="黑体"/>
                <w:kern w:val="0"/>
                <w:sz w:val="24"/>
                <w:szCs w:val="24"/>
              </w:rPr>
            </w:pPr>
            <w:r>
              <w:rPr>
                <w:rFonts w:hint="eastAsia" w:ascii="宋体" w:hAnsi="宋体" w:cs="黑体"/>
                <w:kern w:val="0"/>
                <w:sz w:val="24"/>
                <w:szCs w:val="24"/>
              </w:rPr>
              <w:t>1.4.1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投标人资质条件</w:t>
            </w:r>
          </w:p>
        </w:tc>
        <w:tc>
          <w:tcPr>
            <w:tcW w:w="6378" w:type="dxa"/>
            <w:tcBorders>
              <w:top w:val="single" w:color="auto" w:sz="4" w:space="0"/>
              <w:left w:val="nil"/>
              <w:bottom w:val="single" w:color="auto" w:sz="4" w:space="0"/>
              <w:right w:val="single" w:color="auto" w:sz="4" w:space="0"/>
            </w:tcBorders>
          </w:tcPr>
          <w:p>
            <w:pPr>
              <w:numPr>
                <w:ilvl w:val="0"/>
                <w:numId w:val="1"/>
              </w:numPr>
              <w:autoSpaceDE w:val="0"/>
              <w:autoSpaceDN w:val="0"/>
              <w:spacing w:line="460" w:lineRule="exact"/>
              <w:ind w:firstLine="480" w:firstLineChars="200"/>
              <w:rPr>
                <w:rFonts w:ascii="宋体" w:hAnsi="宋体"/>
                <w:sz w:val="24"/>
                <w:szCs w:val="24"/>
              </w:rPr>
            </w:pPr>
            <w:r>
              <w:rPr>
                <w:rFonts w:hint="eastAsia" w:ascii="宋体" w:hAnsi="宋体"/>
                <w:sz w:val="24"/>
                <w:szCs w:val="24"/>
              </w:rPr>
              <w:t>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rPr>
                <w:rFonts w:ascii="宋体" w:hAnsi="宋体"/>
                <w:sz w:val="24"/>
                <w:szCs w:val="24"/>
              </w:rPr>
            </w:pPr>
            <w:r>
              <w:rPr>
                <w:rFonts w:hint="eastAsia" w:ascii="宋体" w:hAnsi="宋体"/>
                <w:sz w:val="24"/>
                <w:szCs w:val="24"/>
              </w:rPr>
              <w:t>3.本次招标不接受联合体投标，不得转包、挂靠及违法分包；</w:t>
            </w:r>
          </w:p>
          <w:p>
            <w:pPr>
              <w:spacing w:line="46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1.4.2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是否接受联合体投标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1.9.1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踏勘现场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黑体"/>
                <w:kern w:val="0"/>
                <w:sz w:val="24"/>
                <w:szCs w:val="24"/>
              </w:rPr>
              <w:t>1.10.1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黑体"/>
                <w:kern w:val="0"/>
                <w:sz w:val="24"/>
                <w:szCs w:val="24"/>
              </w:rPr>
              <w:t>投标预备会</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1.10.3</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招标人书面澄清的时间</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宋体" w:hAnsi="宋体"/>
                <w:sz w:val="24"/>
                <w:szCs w:val="24"/>
              </w:rPr>
            </w:pPr>
            <w:r>
              <w:rPr>
                <w:rFonts w:hint="eastAsia" w:ascii="宋体" w:hAnsi="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分包</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1.12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偏离</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黑体"/>
                <w:kern w:val="0"/>
                <w:sz w:val="24"/>
                <w:szCs w:val="24"/>
              </w:rPr>
              <w:t>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招标文件的获取</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在全国公共资源交易平台（河南省.许昌市）网上下载招标文件、商务标招标文件（工程量清单）、招标控制价、图纸。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TimesNewRomanPSMT"/>
                <w:kern w:val="0"/>
                <w:sz w:val="24"/>
                <w:szCs w:val="24"/>
              </w:rPr>
            </w:pPr>
            <w:r>
              <w:rPr>
                <w:rFonts w:hint="eastAsia" w:ascii="宋体" w:hAnsi="宋体" w:cs="TimesNewRomanPSMT"/>
                <w:kern w:val="0"/>
                <w:sz w:val="24"/>
                <w:szCs w:val="24"/>
              </w:rPr>
              <w:t>2.1.1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构成招标文件的其他材料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2.2.1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投标截止时间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color w:val="FF0000"/>
                <w:kern w:val="0"/>
                <w:sz w:val="24"/>
                <w:szCs w:val="24"/>
              </w:rPr>
            </w:pPr>
            <w:r>
              <w:rPr>
                <w:rFonts w:hint="eastAsia" w:ascii="宋体" w:hAnsi="宋体" w:cs="仿宋_GB2312"/>
                <w:color w:val="FF0000"/>
                <w:kern w:val="0"/>
                <w:sz w:val="24"/>
                <w:szCs w:val="24"/>
              </w:rPr>
              <w:t>2020年 6 月  24日 09  时 00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2.2.2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投标人确认收到招标文件澄清的时间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黑体"/>
                <w:kern w:val="0"/>
                <w:sz w:val="24"/>
                <w:szCs w:val="24"/>
              </w:rPr>
            </w:pPr>
            <w:r>
              <w:rPr>
                <w:rFonts w:hint="eastAsia" w:ascii="宋体" w:hAnsi="宋体" w:cs="宋体"/>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2.3.2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投标人确认收到招标文件修改的时间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黑体"/>
                <w:kern w:val="0"/>
                <w:sz w:val="24"/>
                <w:szCs w:val="24"/>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TimesNewRomanPSMT"/>
                <w:kern w:val="0"/>
                <w:sz w:val="24"/>
                <w:szCs w:val="24"/>
              </w:rPr>
            </w:pPr>
            <w:r>
              <w:rPr>
                <w:rFonts w:hint="eastAsia" w:ascii="宋体" w:hAnsi="宋体" w:cs="TimesNewRomanPSMT"/>
                <w:kern w:val="0"/>
                <w:sz w:val="24"/>
                <w:szCs w:val="24"/>
              </w:rPr>
              <w:t>2.3.3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宋体" w:hAnsi="宋体" w:cs="仿宋_GB2312"/>
                <w:kern w:val="0"/>
                <w:sz w:val="24"/>
                <w:szCs w:val="24"/>
              </w:rPr>
              <w:t>投标人对招标文件有异议的提出与受理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黑体"/>
                <w:kern w:val="0"/>
                <w:sz w:val="24"/>
                <w:szCs w:val="24"/>
              </w:rPr>
            </w:pPr>
            <w:r>
              <w:rPr>
                <w:rFonts w:hint="eastAsia" w:ascii="宋体" w:hAnsi="宋体" w:cs="黑体"/>
                <w:kern w:val="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3.1.1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构成投标文件的其他材料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黑体"/>
                <w:kern w:val="0"/>
                <w:sz w:val="24"/>
                <w:szCs w:val="24"/>
              </w:rPr>
            </w:pPr>
            <w:r>
              <w:rPr>
                <w:rFonts w:hint="eastAsia" w:ascii="宋体" w:hAnsi="宋体" w:cs="黑体"/>
                <w:kern w:val="0"/>
                <w:sz w:val="24"/>
                <w:szCs w:val="24"/>
              </w:rPr>
              <w:t>（1）投标人认为其它需要补充的内容</w:t>
            </w:r>
          </w:p>
          <w:p>
            <w:pPr>
              <w:autoSpaceDE w:val="0"/>
              <w:autoSpaceDN w:val="0"/>
              <w:spacing w:line="460" w:lineRule="exact"/>
              <w:rPr>
                <w:rFonts w:ascii="宋体" w:hAnsi="宋体" w:cs="黑体"/>
                <w:kern w:val="0"/>
                <w:sz w:val="24"/>
                <w:szCs w:val="24"/>
              </w:rPr>
            </w:pPr>
            <w:r>
              <w:rPr>
                <w:rFonts w:hint="eastAsia" w:ascii="宋体" w:hAnsi="宋体" w:cs="黑体"/>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3.3.1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投标有效期</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黑体"/>
                <w:color w:val="FF0000"/>
                <w:kern w:val="0"/>
                <w:sz w:val="24"/>
                <w:szCs w:val="24"/>
              </w:rPr>
            </w:pPr>
            <w:r>
              <w:rPr>
                <w:rFonts w:hint="eastAsia" w:ascii="宋体" w:hAnsi="宋体" w:cs="黑体"/>
                <w:kern w:val="0"/>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3.4.1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投标担保</w:t>
            </w:r>
          </w:p>
        </w:tc>
        <w:tc>
          <w:tcPr>
            <w:tcW w:w="6378" w:type="dxa"/>
            <w:tcBorders>
              <w:top w:val="single" w:color="auto" w:sz="4" w:space="0"/>
              <w:left w:val="nil"/>
              <w:bottom w:val="single" w:color="auto" w:sz="4" w:space="0"/>
              <w:right w:val="single" w:color="auto" w:sz="4" w:space="0"/>
            </w:tcBorders>
          </w:tcPr>
          <w:p>
            <w:pPr>
              <w:spacing w:line="460" w:lineRule="exact"/>
              <w:jc w:val="left"/>
              <w:rPr>
                <w:rFonts w:ascii="楷体" w:hAnsi="楷体" w:eastAsia="楷体"/>
                <w:b/>
                <w:bCs/>
                <w:sz w:val="24"/>
                <w:szCs w:val="24"/>
              </w:rPr>
            </w:pPr>
            <w:r>
              <w:rPr>
                <w:rFonts w:hint="eastAsia" w:asciiTheme="minorEastAsia" w:hAnsiTheme="minorEastAsia" w:eastAsiaTheme="minorEastAsia"/>
                <w:bCs/>
                <w:sz w:val="24"/>
                <w:szCs w:val="24"/>
              </w:rPr>
              <w:t>1.投标保证金递交截止时间：</w:t>
            </w:r>
            <w:r>
              <w:rPr>
                <w:rFonts w:hint="eastAsia" w:ascii="宋体" w:hAnsi="宋体" w:cs="仿宋"/>
                <w:sz w:val="24"/>
                <w:szCs w:val="24"/>
              </w:rPr>
              <w:t>同投标截止时间。</w:t>
            </w:r>
          </w:p>
          <w:p>
            <w:pPr>
              <w:spacing w:line="460" w:lineRule="exact"/>
              <w:rPr>
                <w:rFonts w:ascii="宋体" w:hAnsi="宋体"/>
                <w:sz w:val="24"/>
                <w:szCs w:val="24"/>
              </w:rPr>
            </w:pPr>
            <w:r>
              <w:rPr>
                <w:rFonts w:hint="eastAsia" w:asciiTheme="minorEastAsia" w:hAnsiTheme="minorEastAsia" w:eastAsiaTheme="minorEastAsia"/>
                <w:bCs/>
                <w:sz w:val="24"/>
                <w:szCs w:val="24"/>
              </w:rPr>
              <w:t>2.金额：</w:t>
            </w:r>
            <w:r>
              <w:rPr>
                <w:rFonts w:hint="eastAsia" w:ascii="宋体" w:hAnsi="宋体" w:cs="仿宋"/>
                <w:sz w:val="24"/>
                <w:szCs w:val="24"/>
                <w:u w:val="single"/>
              </w:rPr>
              <w:t>人民币叁万柒仟元整（￥37000元）</w:t>
            </w:r>
            <w:r>
              <w:rPr>
                <w:rFonts w:hint="eastAsia" w:ascii="宋体" w:hAnsi="宋体"/>
                <w:sz w:val="24"/>
                <w:szCs w:val="24"/>
              </w:rPr>
              <w:t>；</w:t>
            </w:r>
          </w:p>
          <w:p>
            <w:pPr>
              <w:spacing w:line="460" w:lineRule="exact"/>
              <w:rPr>
                <w:rFonts w:ascii="宋体" w:hAnsi="宋体"/>
                <w:sz w:val="24"/>
                <w:szCs w:val="24"/>
              </w:rPr>
            </w:pPr>
            <w:r>
              <w:rPr>
                <w:rFonts w:hint="eastAsia" w:asciiTheme="minorEastAsia" w:hAnsiTheme="minorEastAsia" w:eastAsiaTheme="minorEastAsia"/>
                <w:bCs/>
                <w:sz w:val="24"/>
                <w:szCs w:val="24"/>
              </w:rPr>
              <w:t>3.递交方式</w:t>
            </w:r>
            <w:r>
              <w:rPr>
                <w:rFonts w:hint="eastAsia" w:asciiTheme="minorEastAsia" w:hAnsiTheme="minorEastAsia" w:eastAsiaTheme="minorEastAsia"/>
                <w:sz w:val="24"/>
                <w:szCs w:val="24"/>
              </w:rPr>
              <w:t>：</w:t>
            </w:r>
            <w:r>
              <w:rPr>
                <w:rFonts w:hint="eastAsia" w:ascii="宋体" w:hAnsi="宋体"/>
                <w:sz w:val="24"/>
                <w:szCs w:val="24"/>
              </w:rPr>
              <w:t>银行转账、银行电汇（均需从投标人的基本账户汇出），不接受以现金方式缴纳的投标</w:t>
            </w:r>
            <w:r>
              <w:rPr>
                <w:rFonts w:hint="eastAsia" w:ascii="宋体" w:hAnsi="宋体" w:cs="宋体"/>
                <w:sz w:val="24"/>
                <w:szCs w:val="24"/>
              </w:rPr>
              <w:t>保证金</w:t>
            </w:r>
            <w:r>
              <w:rPr>
                <w:rFonts w:hint="eastAsia" w:ascii="宋体" w:hAnsi="宋体"/>
                <w:sz w:val="24"/>
                <w:szCs w:val="24"/>
              </w:rPr>
              <w:t>。</w:t>
            </w:r>
            <w:r>
              <w:rPr>
                <w:rFonts w:hint="eastAsia" w:ascii="宋体" w:hAnsi="宋体"/>
                <w:b/>
                <w:bCs/>
                <w:sz w:val="24"/>
                <w:szCs w:val="24"/>
              </w:rPr>
              <w:t>凡以现金方式缴纳投标保证金而影响其投标结果的，由投标人自行负责。</w:t>
            </w:r>
          </w:p>
          <w:p>
            <w:pPr>
              <w:spacing w:line="460" w:lineRule="exact"/>
              <w:ind w:firstLine="482" w:firstLineChars="200"/>
              <w:rPr>
                <w:rFonts w:ascii="宋体" w:hAnsi="宋体"/>
                <w:b/>
                <w:bCs/>
                <w:sz w:val="24"/>
                <w:szCs w:val="24"/>
              </w:rPr>
            </w:pPr>
            <w:r>
              <w:rPr>
                <w:rFonts w:hint="eastAsia" w:ascii="宋体" w:hAnsi="宋体"/>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rPr>
                <w:rFonts w:ascii="宋体" w:hAnsi="宋体"/>
                <w:sz w:val="24"/>
                <w:szCs w:val="24"/>
              </w:rPr>
            </w:pPr>
            <w:r>
              <w:rPr>
                <w:rFonts w:hint="eastAsia" w:asciiTheme="minorEastAsia" w:hAnsiTheme="minorEastAsia" w:eastAsiaTheme="minorEastAsia"/>
                <w:bCs/>
                <w:sz w:val="24"/>
                <w:szCs w:val="24"/>
              </w:rPr>
              <w:t>4.基本户备案：</w:t>
            </w:r>
            <w:r>
              <w:rPr>
                <w:rFonts w:hint="eastAsia" w:ascii="宋体" w:hAnsi="宋体"/>
                <w:sz w:val="24"/>
                <w:szCs w:val="24"/>
              </w:rPr>
              <w:t>自文件发布之日起，投标人需进行基本户备案；已备案的基本户，其开户银行及账户发生变化的，须在投标保证金缴纳前办理变更手续。</w:t>
            </w:r>
          </w:p>
          <w:p>
            <w:pPr>
              <w:spacing w:line="460" w:lineRule="exact"/>
              <w:rPr>
                <w:rFonts w:ascii="宋体" w:hAnsi="宋体"/>
                <w:sz w:val="24"/>
                <w:szCs w:val="24"/>
              </w:rPr>
            </w:pPr>
            <w:r>
              <w:rPr>
                <w:rFonts w:hint="eastAsia" w:ascii="宋体" w:hAnsi="宋体"/>
                <w:sz w:val="24"/>
                <w:szCs w:val="24"/>
              </w:rPr>
              <w:t>5.其他事项详见本招标文件投标人须知。</w:t>
            </w:r>
          </w:p>
          <w:p>
            <w:pPr>
              <w:spacing w:line="460" w:lineRule="exact"/>
              <w:rPr>
                <w:rFonts w:ascii="宋体" w:hAnsi="宋体"/>
                <w:sz w:val="24"/>
                <w:szCs w:val="24"/>
              </w:rPr>
            </w:pPr>
            <w:r>
              <w:rPr>
                <w:rFonts w:hint="eastAsia" w:ascii="宋体" w:hAnsi="宋体"/>
                <w:sz w:val="24"/>
                <w:szCs w:val="24"/>
              </w:rPr>
              <w:t>投标</w:t>
            </w:r>
            <w:r>
              <w:rPr>
                <w:rFonts w:hint="eastAsia" w:ascii="宋体" w:hAnsi="宋体" w:cs="宋体"/>
                <w:sz w:val="24"/>
                <w:szCs w:val="24"/>
              </w:rPr>
              <w:t>保证金</w:t>
            </w:r>
            <w:r>
              <w:rPr>
                <w:rFonts w:hint="eastAsia" w:ascii="宋体" w:hAnsi="宋体"/>
                <w:sz w:val="24"/>
                <w:szCs w:val="24"/>
              </w:rPr>
              <w:t>缴纳绑定问题咨询电话:0374-2961598</w:t>
            </w:r>
          </w:p>
          <w:p>
            <w:pPr>
              <w:spacing w:line="460" w:lineRule="exact"/>
              <w:ind w:firstLine="482" w:firstLineChars="200"/>
              <w:rPr>
                <w:rFonts w:ascii="宋体" w:hAnsi="宋体" w:cs="仿宋_GB2312"/>
                <w:b/>
                <w:bCs/>
                <w:color w:val="000000"/>
                <w:kern w:val="0"/>
                <w:sz w:val="24"/>
                <w:szCs w:val="24"/>
              </w:rPr>
            </w:pPr>
            <w:r>
              <w:rPr>
                <w:rFonts w:hint="eastAsia" w:ascii="宋体" w:hAnsi="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3.5.2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近年财务状况的年份要求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宋体" w:hAnsi="宋体"/>
                <w:sz w:val="24"/>
                <w:szCs w:val="24"/>
              </w:rPr>
            </w:pPr>
            <w:r>
              <w:rPr>
                <w:rFonts w:hint="eastAsia" w:ascii="宋体" w:hAnsi="宋体"/>
                <w:sz w:val="24"/>
                <w:szCs w:val="24"/>
              </w:rPr>
              <w:t>2016、2017、2018年度（若公司成立未满三年，需提供从成立至今的年度财务状况）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3.5.3</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近年完成的类似项目的年份要求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3.5.4</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近年发生的诉讼及仲裁情况的年份要求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TimesNewRomanPSMT"/>
                <w:kern w:val="0"/>
                <w:sz w:val="24"/>
                <w:szCs w:val="24"/>
              </w:rPr>
            </w:pPr>
            <w:r>
              <w:rPr>
                <w:rFonts w:hint="eastAsia" w:ascii="宋体" w:hAnsi="宋体" w:cs="TimesNewRomanPSMT"/>
                <w:kern w:val="0"/>
                <w:sz w:val="24"/>
                <w:szCs w:val="24"/>
              </w:rPr>
              <w:t>3.6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是否允许递交备选投标方案</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3.7.3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签字或盖章要求</w:t>
            </w:r>
          </w:p>
        </w:tc>
        <w:tc>
          <w:tcPr>
            <w:tcW w:w="6378" w:type="dxa"/>
            <w:tcBorders>
              <w:top w:val="single" w:color="auto" w:sz="4" w:space="0"/>
              <w:left w:val="nil"/>
              <w:bottom w:val="single" w:color="auto" w:sz="4" w:space="0"/>
              <w:right w:val="single" w:color="auto" w:sz="4" w:space="0"/>
            </w:tcBorders>
          </w:tcPr>
          <w:p>
            <w:pPr>
              <w:spacing w:line="460" w:lineRule="exact"/>
              <w:rPr>
                <w:color w:val="FF00FF"/>
                <w:sz w:val="24"/>
                <w:szCs w:val="24"/>
              </w:rPr>
            </w:pPr>
            <w:r>
              <w:rPr>
                <w:rFonts w:hint="eastAsia" w:ascii="新宋体" w:hAnsi="新宋体" w:eastAsia="新宋体"/>
                <w:sz w:val="24"/>
                <w:szCs w:val="24"/>
              </w:rPr>
              <w:t>电子投标文件：按招标文件要求加盖</w:t>
            </w:r>
            <w:r>
              <w:rPr>
                <w:rFonts w:hint="eastAsia" w:hAnsi="宋体"/>
                <w:sz w:val="24"/>
                <w:szCs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3.7.4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投标文件份数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hAnsi="宋体" w:cs="宋体"/>
                <w:sz w:val="24"/>
                <w:szCs w:val="24"/>
              </w:rPr>
            </w:pPr>
            <w:r>
              <w:rPr>
                <w:rFonts w:hint="eastAsia" w:ascii="宋体" w:hAnsi="宋体"/>
                <w:sz w:val="24"/>
                <w:szCs w:val="24"/>
              </w:rPr>
              <w:t>电子投标文件</w:t>
            </w:r>
          </w:p>
          <w:p>
            <w:pPr>
              <w:autoSpaceDE w:val="0"/>
              <w:autoSpaceDN w:val="0"/>
              <w:spacing w:line="460" w:lineRule="exact"/>
              <w:rPr>
                <w:rFonts w:hAnsi="宋体" w:cs="宋体"/>
                <w:color w:val="000000"/>
                <w:sz w:val="24"/>
              </w:rPr>
            </w:pPr>
            <w:r>
              <w:rPr>
                <w:rFonts w:hint="eastAsia" w:hAnsi="宋体" w:cs="宋体"/>
                <w:color w:val="000000"/>
                <w:sz w:val="24"/>
              </w:rPr>
              <w:t>成功上传至【全国公共资源交易平台（河南省·许昌市）】公共资源交易系统电子投标文件1份</w:t>
            </w:r>
            <w:r>
              <w:rPr>
                <w:rFonts w:hint="eastAsia" w:hAnsi="宋体" w:cs="宋体"/>
                <w:color w:val="000000"/>
                <w:sz w:val="24"/>
                <w:szCs w:val="20"/>
              </w:rPr>
              <w:t>（文件格式为：XX公司XXX项目编号.file）</w:t>
            </w:r>
            <w:r>
              <w:rPr>
                <w:rFonts w:hint="eastAsia" w:hAnsi="宋体" w:cs="宋体"/>
                <w:color w:val="000000"/>
                <w:sz w:val="24"/>
              </w:rPr>
              <w:t>。</w:t>
            </w:r>
          </w:p>
          <w:p>
            <w:pPr>
              <w:autoSpaceDE w:val="0"/>
              <w:autoSpaceDN w:val="0"/>
              <w:spacing w:line="460" w:lineRule="exact"/>
              <w:rPr>
                <w:rFonts w:ascii="宋体" w:hAnsi="宋体" w:cs="仿宋_GB2312"/>
                <w:color w:val="000000"/>
                <w:kern w:val="0"/>
                <w:sz w:val="24"/>
                <w:szCs w:val="24"/>
              </w:rPr>
            </w:pPr>
            <w:r>
              <w:rPr>
                <w:rFonts w:hint="eastAsia" w:hAnsi="宋体" w:cs="宋体"/>
                <w:b/>
                <w:color w:val="000000"/>
                <w:sz w:val="24"/>
              </w:rPr>
              <w:t>注:投标人提交的电子投标文件，必须是通过“许昌投标文件制作系统SEARUN最新版本”制作，并经过签章和加密后生成的电子投标文件。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3.7.5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hAnsi="宋体" w:cs="宋体"/>
                <w:color w:val="000000"/>
                <w:sz w:val="24"/>
              </w:rPr>
              <w:t>本项目是否采用不见面开标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color w:val="000000"/>
                <w:kern w:val="0"/>
                <w:sz w:val="24"/>
                <w:szCs w:val="24"/>
              </w:rPr>
            </w:pPr>
            <w:r>
              <w:rPr>
                <w:rFonts w:hint="eastAsia" w:hAnsi="宋体" w:cs="宋体"/>
                <w:color w:val="000000"/>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4.2.2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hAnsi="宋体" w:cs="宋体"/>
                <w:color w:val="000000"/>
                <w:sz w:val="24"/>
              </w:rPr>
              <w:t>递交投标文件地点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hAnsi="宋体" w:cs="宋体"/>
                <w:color w:val="000000"/>
                <w:sz w:val="24"/>
              </w:rPr>
              <w:t>电子投标文件递交地点：电子投标文件应按规定在投标截止时间（开标时间）之前成功提交至【全国公共资源交易平台</w:t>
            </w:r>
            <w:r>
              <w:rPr>
                <w:rFonts w:hAnsi="宋体" w:cs="宋体"/>
                <w:color w:val="000000"/>
                <w:sz w:val="24"/>
              </w:rPr>
              <w:t>(</w:t>
            </w:r>
            <w:r>
              <w:rPr>
                <w:rFonts w:hint="eastAsia" w:hAnsi="宋体" w:cs="宋体"/>
                <w:color w:val="000000"/>
                <w:sz w:val="24"/>
              </w:rPr>
              <w:t>河南省</w:t>
            </w:r>
            <w:r>
              <w:rPr>
                <w:rFonts w:hint="eastAsia" w:ascii="MS Mincho" w:hAnsi="MS Mincho" w:eastAsia="MS Mincho" w:cs="MS Mincho"/>
                <w:color w:val="000000"/>
                <w:sz w:val="24"/>
              </w:rPr>
              <w:t>▪</w:t>
            </w:r>
            <w:r>
              <w:rPr>
                <w:rFonts w:hint="eastAsia" w:hAnsi="宋体" w:cs="宋体"/>
                <w:color w:val="000000"/>
                <w:sz w:val="24"/>
              </w:rPr>
              <w:t>许昌市</w:t>
            </w:r>
            <w:r>
              <w:rPr>
                <w:rFonts w:hAnsi="宋体" w:cs="宋体"/>
                <w:color w:val="000000"/>
                <w:sz w:val="24"/>
              </w:rPr>
              <w:t>)</w:t>
            </w:r>
            <w:r>
              <w:rPr>
                <w:rFonts w:hint="eastAsia" w:hAnsi="宋体" w:cs="宋体"/>
                <w:color w:val="000000"/>
                <w:sz w:val="24"/>
              </w:rPr>
              <w:t>】公共资源交易系统（</w:t>
            </w:r>
            <w:r>
              <w:rPr>
                <w:rFonts w:hAnsi="宋体" w:cs="宋体"/>
                <w:color w:val="000000"/>
                <w:sz w:val="24"/>
              </w:rPr>
              <w:t>http://221.14.6.70:8088/ggzy/</w:t>
            </w:r>
            <w:r>
              <w:rPr>
                <w:rFonts w:hint="eastAsia"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4.2.3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是否退还投标文件</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5.1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开标时间地点</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同投标截止时间</w:t>
            </w:r>
          </w:p>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开标地点：</w:t>
            </w:r>
            <w:r>
              <w:rPr>
                <w:rFonts w:hint="eastAsia" w:ascii="宋体" w:hAnsi="宋体" w:cs="仿宋_GB2312"/>
                <w:color w:val="FF0000"/>
                <w:kern w:val="0"/>
                <w:sz w:val="24"/>
                <w:szCs w:val="24"/>
              </w:rPr>
              <w:t>长葛市公共资源交易中心开标</w:t>
            </w:r>
            <w:r>
              <w:rPr>
                <w:rFonts w:hint="eastAsia" w:ascii="宋体" w:hAnsi="宋体" w:cs="仿宋_GB2312"/>
                <w:color w:val="FF0000"/>
                <w:kern w:val="0"/>
                <w:sz w:val="24"/>
                <w:szCs w:val="24"/>
                <w:lang w:val="en-US" w:eastAsia="zh-CN"/>
              </w:rPr>
              <w:t>二</w:t>
            </w:r>
            <w:r>
              <w:rPr>
                <w:rFonts w:hint="eastAsia" w:ascii="宋体" w:hAnsi="宋体" w:cs="仿宋_GB2312"/>
                <w:color w:val="FF0000"/>
                <w:kern w:val="0"/>
                <w:sz w:val="24"/>
                <w:szCs w:val="24"/>
              </w:rPr>
              <w:t>室（长葛市葛天大道东段商务区6号楼</w:t>
            </w:r>
            <w:r>
              <w:rPr>
                <w:rFonts w:hint="eastAsia" w:ascii="宋体" w:hAnsi="宋体" w:cs="仿宋_GB2312"/>
                <w:color w:val="FF0000"/>
                <w:kern w:val="0"/>
                <w:sz w:val="24"/>
                <w:szCs w:val="24"/>
                <w:lang w:val="en-US" w:eastAsia="zh-CN"/>
              </w:rPr>
              <w:t>409</w:t>
            </w:r>
            <w:r>
              <w:rPr>
                <w:rFonts w:hint="eastAsia" w:ascii="宋体" w:hAnsi="宋体" w:cs="仿宋_GB2312"/>
                <w:color w:val="FF0000"/>
                <w:kern w:val="0"/>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TimesNewRomanPSMT"/>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仿宋_GB2312"/>
                <w:kern w:val="0"/>
                <w:sz w:val="24"/>
                <w:szCs w:val="24"/>
              </w:rPr>
            </w:pPr>
            <w:r>
              <w:rPr>
                <w:rFonts w:hint="eastAsia" w:ascii="等线" w:hAnsi="等线"/>
                <w:sz w:val="24"/>
                <w:szCs w:val="24"/>
              </w:rPr>
              <w:t>授权函</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招标人委派代表参加开标会议，或者作为招标人代表进入评标委员会的，须向招标代理机构出具由招标人法定代表人签字并加盖单位公章的有明确授权事项的授权函。</w:t>
            </w:r>
          </w:p>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开标程序</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460" w:lineRule="exact"/>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460" w:lineRule="exact"/>
              <w:rPr>
                <w:rFonts w:hAnsi="宋体"/>
                <w:sz w:val="24"/>
              </w:rPr>
            </w:pPr>
            <w:r>
              <w:rPr>
                <w:rFonts w:hint="eastAsia" w:hAnsi="宋体"/>
                <w:sz w:val="24"/>
              </w:rPr>
              <w:t>（3）解密完成后，招标人（代理机构）点击“系数抽取”按钮进行系数抽取，系数抽取情况在“公告通知”处显示。</w:t>
            </w:r>
          </w:p>
          <w:p>
            <w:pPr>
              <w:spacing w:line="460" w:lineRule="exact"/>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460" w:lineRule="exact"/>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60" w:lineRule="exact"/>
              <w:jc w:val="left"/>
              <w:rPr>
                <w:rFonts w:ascii="宋体" w:hAnsi="宋体" w:cs="仿宋_GB2312"/>
                <w:kern w:val="0"/>
                <w:sz w:val="24"/>
                <w:szCs w:val="24"/>
              </w:rPr>
            </w:pPr>
            <w:r>
              <w:rPr>
                <w:rFonts w:hint="eastAsia" w:hAnsi="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6.1.1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评标委员会的组建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仿宋_GB2312"/>
                <w:kern w:val="0"/>
                <w:sz w:val="24"/>
                <w:szCs w:val="24"/>
              </w:rPr>
              <w:t>评标委员会构成：</w:t>
            </w:r>
            <w:r>
              <w:rPr>
                <w:rFonts w:ascii="宋体" w:hAnsi="宋体" w:cs="仿宋_GB2312"/>
                <w:kern w:val="0"/>
                <w:sz w:val="24"/>
                <w:szCs w:val="24"/>
              </w:rPr>
              <w:t>5</w:t>
            </w:r>
            <w:r>
              <w:rPr>
                <w:rFonts w:hint="eastAsia" w:ascii="宋体" w:hAnsi="宋体" w:cs="仿宋_GB2312"/>
                <w:kern w:val="0"/>
                <w:sz w:val="24"/>
                <w:szCs w:val="24"/>
              </w:rPr>
              <w:t>人，其中招标人代表</w:t>
            </w:r>
            <w:r>
              <w:rPr>
                <w:rFonts w:ascii="宋体" w:hAnsi="宋体" w:cs="仿宋_GB2312"/>
                <w:kern w:val="0"/>
                <w:sz w:val="24"/>
                <w:szCs w:val="24"/>
              </w:rPr>
              <w:t>1</w:t>
            </w:r>
            <w:r>
              <w:rPr>
                <w:rFonts w:hint="eastAsia" w:ascii="宋体" w:hAnsi="宋体" w:cs="仿宋_GB2312"/>
                <w:kern w:val="0"/>
                <w:sz w:val="24"/>
                <w:szCs w:val="24"/>
              </w:rPr>
              <w:t>人，其余</w:t>
            </w:r>
            <w:r>
              <w:rPr>
                <w:rFonts w:ascii="宋体" w:hAnsi="宋体" w:cs="仿宋_GB2312"/>
                <w:kern w:val="0"/>
                <w:sz w:val="24"/>
                <w:szCs w:val="24"/>
              </w:rPr>
              <w:t>4</w:t>
            </w:r>
            <w:r>
              <w:rPr>
                <w:rFonts w:hint="eastAsia" w:ascii="宋体" w:hAnsi="宋体" w:cs="仿宋_GB2312"/>
                <w:kern w:val="0"/>
                <w:sz w:val="24"/>
                <w:szCs w:val="24"/>
              </w:rPr>
              <w:t>人由经济、技术类专家组成（含注册造价工程师2人）。开标前从河南省综合评标专家库中抽取，评标委员会主任通过现场随机抽取方式确立，与投标人有利害关系的人不得进入评标委员会。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TimesNewRomanPSMT"/>
                <w:kern w:val="0"/>
                <w:sz w:val="24"/>
                <w:szCs w:val="24"/>
              </w:rPr>
              <w:t>7.1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rFonts w:ascii="宋体" w:hAnsi="宋体" w:cs="黑体"/>
                <w:kern w:val="0"/>
                <w:sz w:val="24"/>
                <w:szCs w:val="24"/>
              </w:rPr>
            </w:pPr>
            <w:r>
              <w:rPr>
                <w:rFonts w:hint="eastAsia" w:ascii="宋体" w:hAnsi="宋体" w:cs="仿宋_GB2312"/>
                <w:kern w:val="0"/>
                <w:sz w:val="24"/>
                <w:szCs w:val="24"/>
              </w:rPr>
              <w:t>是否授权评标委员会确定中标人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黑体"/>
                <w:kern w:val="0"/>
                <w:sz w:val="24"/>
                <w:szCs w:val="24"/>
              </w:rPr>
            </w:pPr>
            <w:r>
              <w:rPr>
                <w:rFonts w:hint="eastAsia" w:ascii="宋体" w:hAnsi="宋体" w:cs="仿宋_GB2312"/>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r>
              <w:rPr>
                <w:rFonts w:hint="eastAsia" w:ascii="宋体" w:hAnsi="宋体" w:cs="TimesNewRomanPSMT"/>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宋体" w:hAnsi="宋体" w:cs="TimesNewRomanPSMT"/>
                <w:kern w:val="0"/>
                <w:sz w:val="24"/>
                <w:szCs w:val="24"/>
              </w:rPr>
            </w:pPr>
            <w:r>
              <w:rPr>
                <w:rFonts w:hint="eastAsia" w:ascii="宋体" w:hAnsi="宋体" w:cs="TimesNewRomanPSMT"/>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r>
              <w:rPr>
                <w:rFonts w:hint="eastAsia"/>
                <w:color w:val="000000"/>
                <w:sz w:val="24"/>
                <w:szCs w:val="24"/>
              </w:rPr>
              <w:t>10.1.1</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rPr>
                <w:rFonts w:ascii="宋体" w:hAnsi="宋体" w:cs="黑体"/>
                <w:kern w:val="0"/>
                <w:sz w:val="24"/>
                <w:szCs w:val="24"/>
              </w:rPr>
            </w:pPr>
            <w:r>
              <w:rPr>
                <w:rFonts w:hint="eastAsia" w:ascii="宋体" w:hAnsi="宋体"/>
                <w:sz w:val="24"/>
                <w:szCs w:val="24"/>
              </w:rPr>
              <w:t>类似项目</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宋体" w:hAnsi="宋体"/>
                <w:sz w:val="24"/>
              </w:rPr>
            </w:pPr>
            <w:r>
              <w:rPr>
                <w:rFonts w:hint="eastAsia" w:ascii="宋体" w:hAnsi="宋体"/>
                <w:sz w:val="24"/>
              </w:rPr>
              <w:t>201</w:t>
            </w:r>
            <w:r>
              <w:rPr>
                <w:rFonts w:ascii="宋体" w:hAnsi="宋体"/>
                <w:sz w:val="24"/>
              </w:rPr>
              <w:t>7</w:t>
            </w:r>
            <w:r>
              <w:rPr>
                <w:rFonts w:hint="eastAsia" w:ascii="宋体" w:hAnsi="宋体"/>
                <w:sz w:val="24"/>
              </w:rPr>
              <w:t>年1月1日以来承建的建筑工程类项目（以合同签订日期为准）。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r>
              <w:rPr>
                <w:rFonts w:hint="eastAsia"/>
                <w:color w:val="000000"/>
                <w:sz w:val="24"/>
                <w:szCs w:val="24"/>
              </w:rPr>
              <w:t>10.1.2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rPr>
                <w:rFonts w:ascii="宋体" w:hAnsi="宋体" w:cs="黑体"/>
                <w:kern w:val="0"/>
                <w:sz w:val="24"/>
                <w:szCs w:val="24"/>
              </w:rPr>
            </w:pPr>
            <w:r>
              <w:rPr>
                <w:rFonts w:hint="eastAsia"/>
                <w:color w:val="000000"/>
                <w:sz w:val="24"/>
                <w:szCs w:val="24"/>
              </w:rPr>
              <w:t>不良行为记录</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仿宋_GB2312" w:hAnsi="仿宋_GB2312"/>
                <w:color w:val="000000"/>
                <w:sz w:val="24"/>
                <w:szCs w:val="24"/>
                <w:shd w:val="clear" w:color="auto" w:fill="FFFFFF"/>
              </w:rPr>
            </w:pPr>
            <w:r>
              <w:rPr>
                <w:rFonts w:hint="eastAsia" w:ascii="宋体"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4"/>
                <w:szCs w:val="24"/>
              </w:rPr>
            </w:pPr>
            <w:r>
              <w:rPr>
                <w:rFonts w:hint="eastAsia"/>
                <w:color w:val="000000"/>
                <w:sz w:val="24"/>
                <w:szCs w:val="24"/>
              </w:rPr>
              <w:t>10.2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jc w:val="center"/>
              <w:rPr>
                <w:color w:val="000000"/>
                <w:sz w:val="24"/>
                <w:szCs w:val="24"/>
              </w:rPr>
            </w:pPr>
            <w:r>
              <w:rPr>
                <w:rFonts w:hint="eastAsia" w:ascii="宋体" w:hAnsi="宋体" w:cs="黑体"/>
                <w:kern w:val="0"/>
                <w:sz w:val="24"/>
                <w:szCs w:val="24"/>
              </w:rPr>
              <w:t>招标控制价</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sz w:val="24"/>
                <w:szCs w:val="24"/>
              </w:rPr>
            </w:pPr>
            <w:bookmarkStart w:id="17" w:name="_Toc32423"/>
            <w:r>
              <w:rPr>
                <w:rFonts w:hint="eastAsia" w:ascii="宋体" w:hAnsi="宋体"/>
                <w:kern w:val="0"/>
                <w:sz w:val="24"/>
                <w:szCs w:val="24"/>
              </w:rPr>
              <w:t>招标控制价：</w:t>
            </w:r>
            <w:bookmarkEnd w:id="17"/>
            <w:r>
              <w:rPr>
                <w:rFonts w:hint="eastAsia" w:ascii="宋体" w:hAnsi="宋体"/>
                <w:kern w:val="0"/>
                <w:sz w:val="24"/>
                <w:szCs w:val="24"/>
              </w:rPr>
              <w:t>壹佰捌拾陆万贰仟贰佰捌拾玖元玖角肆分（￥1862289.94元）。</w:t>
            </w:r>
          </w:p>
          <w:p>
            <w:pPr>
              <w:spacing w:line="460" w:lineRule="exact"/>
              <w:rPr>
                <w:rFonts w:ascii="宋体" w:hAnsi="宋体"/>
                <w:bCs/>
                <w:color w:val="000000"/>
                <w:kern w:val="0"/>
                <w:sz w:val="24"/>
                <w:szCs w:val="24"/>
              </w:rPr>
            </w:pPr>
            <w:r>
              <w:rPr>
                <w:rFonts w:hint="eastAsia" w:ascii="宋体" w:hAnsi="宋体"/>
                <w:bCs/>
                <w:color w:val="000000"/>
                <w:kern w:val="0"/>
                <w:sz w:val="24"/>
                <w:szCs w:val="24"/>
              </w:rPr>
              <w:t>招标控制价由招标人依据国家计价规范、《河南省建设工程工程量清单招标控制价管理规定》、河南省现行计价依据的规定编制。</w:t>
            </w:r>
          </w:p>
          <w:p>
            <w:pPr>
              <w:spacing w:line="460" w:lineRule="exact"/>
              <w:rPr>
                <w:rFonts w:ascii="宋体" w:hAnsi="宋体"/>
                <w:b/>
                <w:bCs/>
                <w:color w:val="000000"/>
                <w:kern w:val="0"/>
                <w:sz w:val="24"/>
                <w:szCs w:val="24"/>
              </w:rPr>
            </w:pPr>
            <w:bookmarkStart w:id="18" w:name="_Toc13776"/>
            <w:r>
              <w:rPr>
                <w:rFonts w:hint="eastAsia" w:ascii="宋体" w:hAnsi="宋体"/>
                <w:bCs/>
                <w:color w:val="000000"/>
                <w:kern w:val="0"/>
                <w:sz w:val="24"/>
                <w:szCs w:val="24"/>
              </w:rPr>
              <w:t>凡投标人的投标总报价高于招标控制价（不含等于“招标控制价”）的，该投标人的投标文件应予拒绝。</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sz w:val="24"/>
                <w:szCs w:val="24"/>
              </w:rPr>
            </w:pPr>
            <w:r>
              <w:rPr>
                <w:rFonts w:hint="eastAsia"/>
                <w:sz w:val="24"/>
                <w:szCs w:val="24"/>
              </w:rPr>
              <w:t>10.4</w:t>
            </w:r>
            <w:r>
              <w:rPr>
                <w:rFonts w:hint="eastAsia" w:ascii="宋体" w:hAnsi="宋体"/>
                <w:sz w:val="24"/>
                <w:szCs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宋体" w:hAnsi="宋体" w:cs="TimesNewRomanPSMT"/>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spacing w:line="460" w:lineRule="exact"/>
              <w:ind w:firstLine="602" w:firstLineChars="250"/>
              <w:rPr>
                <w:rFonts w:ascii="宋体" w:hAnsi="宋体" w:cs="仿宋_GB2312"/>
                <w:b/>
                <w:bCs/>
                <w:kern w:val="0"/>
                <w:sz w:val="24"/>
                <w:szCs w:val="24"/>
              </w:rPr>
            </w:pPr>
            <w:r>
              <w:rPr>
                <w:rFonts w:hint="eastAsia" w:hAnsi="宋体" w:cs="宋体"/>
                <w:b/>
                <w:bCs/>
                <w:color w:val="000000"/>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10.5</w:t>
            </w:r>
            <w:r>
              <w:rPr>
                <w:rFonts w:hint="eastAsia" w:ascii="宋体" w:hAnsi="宋体"/>
                <w:color w:val="000000"/>
                <w:sz w:val="24"/>
                <w:szCs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szCs w:val="24"/>
              </w:rPr>
            </w:pPr>
            <w:r>
              <w:rPr>
                <w:rFonts w:hint="eastAsia" w:ascii="宋体" w:hAnsi="宋体"/>
                <w:sz w:val="24"/>
                <w:szCs w:val="24"/>
              </w:rPr>
              <w:t>1、在中标通知书发出前，招标人将中标候选人的情况在]《河南省电子招标投标公共服务平台》、《全国公共资源交易平台(河南省</w:t>
            </w:r>
            <w:r>
              <w:rPr>
                <w:rFonts w:hint="eastAsia" w:ascii="MS Mincho" w:hAnsi="MS Mincho" w:eastAsia="MS Mincho" w:cs="MS Mincho"/>
                <w:sz w:val="24"/>
                <w:szCs w:val="24"/>
              </w:rPr>
              <w:t>▪</w:t>
            </w:r>
            <w:r>
              <w:rPr>
                <w:rFonts w:hint="eastAsia" w:ascii="宋体" w:hAnsi="宋体" w:cs="宋体"/>
                <w:sz w:val="24"/>
                <w:szCs w:val="24"/>
              </w:rPr>
              <w:t>许昌市</w:t>
            </w:r>
            <w:r>
              <w:rPr>
                <w:rFonts w:hint="eastAsia" w:ascii="宋体" w:hAnsi="宋体"/>
                <w:sz w:val="24"/>
                <w:szCs w:val="24"/>
              </w:rPr>
              <w:t>)》和《长葛市人民政府门户网站》予以公示，公示期不少于3日。</w:t>
            </w:r>
          </w:p>
          <w:p>
            <w:pPr>
              <w:spacing w:line="460" w:lineRule="exact"/>
              <w:rPr>
                <w:rFonts w:ascii="宋体" w:hAnsi="宋体"/>
                <w:sz w:val="24"/>
                <w:szCs w:val="24"/>
              </w:rPr>
            </w:pPr>
            <w:r>
              <w:rPr>
                <w:rFonts w:hint="eastAsia" w:ascii="宋体" w:hAnsi="宋体"/>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460" w:lineRule="exact"/>
              <w:rPr>
                <w:rFonts w:ascii="宋体" w:hAnsi="宋体"/>
                <w:sz w:val="24"/>
                <w:szCs w:val="24"/>
              </w:rPr>
            </w:pPr>
            <w:r>
              <w:rPr>
                <w:rFonts w:hint="eastAsia" w:ascii="宋体"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460" w:lineRule="exact"/>
              <w:rPr>
                <w:b/>
                <w:bCs/>
                <w:sz w:val="24"/>
                <w:szCs w:val="24"/>
              </w:rPr>
            </w:pPr>
            <w:r>
              <w:rPr>
                <w:rFonts w:hint="eastAsia" w:ascii="宋体"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rPr>
                <w:color w:val="000000"/>
                <w:sz w:val="24"/>
                <w:szCs w:val="24"/>
              </w:rPr>
            </w:pPr>
            <w:r>
              <w:rPr>
                <w:rFonts w:hint="eastAsia"/>
                <w:color w:val="000000"/>
                <w:sz w:val="24"/>
                <w:szCs w:val="24"/>
              </w:rPr>
              <w:t>10.6</w:t>
            </w:r>
            <w:r>
              <w:rPr>
                <w:rFonts w:hint="eastAsia" w:ascii="宋体" w:hAnsi="宋体"/>
                <w:color w:val="000000"/>
                <w:sz w:val="24"/>
                <w:szCs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10.7</w:t>
            </w:r>
            <w:r>
              <w:rPr>
                <w:rFonts w:hint="eastAsia" w:ascii="宋体" w:hAnsi="宋体"/>
                <w:color w:val="000000"/>
                <w:sz w:val="24"/>
                <w:szCs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除投标人须知正文第8</w:t>
            </w:r>
            <w:r>
              <w:rPr>
                <w:rFonts w:hint="eastAsia" w:ascii="宋体" w:hAnsi="宋体"/>
                <w:color w:val="000000"/>
                <w:sz w:val="24"/>
                <w:szCs w:val="24"/>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hanging="240"/>
              <w:rPr>
                <w:color w:val="000000"/>
                <w:sz w:val="24"/>
                <w:szCs w:val="24"/>
              </w:rPr>
            </w:pPr>
            <w:r>
              <w:rPr>
                <w:rFonts w:hint="eastAsia"/>
                <w:color w:val="000000"/>
                <w:sz w:val="24"/>
                <w:szCs w:val="24"/>
              </w:rPr>
              <w:t>10.8</w:t>
            </w:r>
            <w:r>
              <w:rPr>
                <w:rFonts w:hint="eastAsia" w:ascii="宋体" w:hAnsi="宋体"/>
                <w:color w:val="000000"/>
                <w:sz w:val="24"/>
                <w:szCs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rPr>
                <w:color w:val="000000"/>
                <w:sz w:val="24"/>
                <w:szCs w:val="24"/>
              </w:rPr>
            </w:pPr>
            <w:r>
              <w:rPr>
                <w:rFonts w:hint="eastAsia"/>
                <w:color w:val="000000"/>
                <w:sz w:val="24"/>
                <w:szCs w:val="24"/>
              </w:rPr>
              <w:t>10.9</w:t>
            </w:r>
            <w:r>
              <w:rPr>
                <w:rFonts w:hint="eastAsia" w:ascii="宋体" w:hAnsi="宋体"/>
                <w:color w:val="000000"/>
                <w:sz w:val="24"/>
                <w:szCs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rPr>
                <w:color w:val="000000"/>
                <w:sz w:val="24"/>
                <w:szCs w:val="24"/>
              </w:rPr>
            </w:pPr>
            <w:r>
              <w:rPr>
                <w:rFonts w:hint="eastAsia"/>
                <w:color w:val="000000"/>
                <w:sz w:val="24"/>
                <w:szCs w:val="24"/>
              </w:rPr>
              <w:t>10.10</w:t>
            </w:r>
            <w:r>
              <w:rPr>
                <w:rFonts w:hint="eastAsia" w:ascii="宋体" w:hAnsi="宋体"/>
                <w:color w:val="000000"/>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color w:val="000000"/>
                <w:sz w:val="24"/>
                <w:szCs w:val="24"/>
              </w:rPr>
            </w:pPr>
            <w:r>
              <w:rPr>
                <w:rFonts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sz w:val="24"/>
                <w:szCs w:val="24"/>
              </w:rPr>
            </w:pPr>
            <w:r>
              <w:rPr>
                <w:rFonts w:hint="eastAsia"/>
                <w:sz w:val="24"/>
                <w:szCs w:val="24"/>
              </w:rPr>
              <w:t>10.11</w:t>
            </w:r>
            <w:r>
              <w:rPr>
                <w:rFonts w:hint="eastAsia" w:ascii="宋体" w:hAnsi="宋体"/>
                <w:kern w:val="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sz w:val="24"/>
                <w:szCs w:val="24"/>
              </w:rPr>
            </w:pPr>
          </w:p>
        </w:tc>
        <w:tc>
          <w:tcPr>
            <w:tcW w:w="7546"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jc w:val="left"/>
              <w:rPr>
                <w:rFonts w:hAnsi="宋体" w:cs="宋体"/>
                <w:color w:val="000000"/>
                <w:sz w:val="24"/>
              </w:rPr>
            </w:pPr>
            <w:r>
              <w:rPr>
                <w:rFonts w:hint="eastAsia" w:hAnsi="宋体" w:cs="宋体"/>
                <w:color w:val="000000"/>
                <w:sz w:val="24"/>
              </w:rPr>
              <w:t>1、未成功</w:t>
            </w:r>
            <w:r>
              <w:rPr>
                <w:rFonts w:hint="eastAsia" w:hAnsi="宋体" w:cs="宋体"/>
                <w:sz w:val="24"/>
              </w:rPr>
              <w:t>上传的投标文件</w:t>
            </w:r>
            <w:r>
              <w:rPr>
                <w:rFonts w:hint="eastAsia" w:hAnsi="宋体" w:cs="宋体"/>
                <w:color w:val="000000"/>
                <w:sz w:val="24"/>
              </w:rPr>
              <w:t>；</w:t>
            </w:r>
          </w:p>
          <w:p>
            <w:pPr>
              <w:autoSpaceDE w:val="0"/>
              <w:autoSpaceDN w:val="0"/>
              <w:spacing w:line="460" w:lineRule="exact"/>
              <w:jc w:val="left"/>
              <w:rPr>
                <w:rFonts w:ascii="新宋体" w:hAnsi="新宋体" w:eastAsia="新宋体" w:cs="宋体"/>
                <w:kern w:val="0"/>
                <w:sz w:val="24"/>
                <w:szCs w:val="24"/>
              </w:rPr>
            </w:pPr>
            <w:r>
              <w:rPr>
                <w:rFonts w:hint="eastAsia" w:hAnsi="宋体" w:cs="宋体"/>
                <w:color w:val="000000"/>
                <w:sz w:val="24"/>
              </w:rPr>
              <w:t>2、</w:t>
            </w:r>
            <w:r>
              <w:rPr>
                <w:rFonts w:hint="eastAsia" w:hAnsi="宋体" w:cs="宋体"/>
                <w:sz w:val="24"/>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新宋体" w:hAnsi="新宋体" w:eastAsia="新宋体" w:cs="宋体"/>
                <w:kern w:val="0"/>
                <w:sz w:val="24"/>
                <w:szCs w:val="24"/>
              </w:rPr>
            </w:pPr>
            <w:bookmarkStart w:id="19" w:name="_Toc464824557"/>
            <w:r>
              <w:rPr>
                <w:rFonts w:hint="eastAsia" w:ascii="新宋体" w:hAnsi="新宋体" w:eastAsia="新宋体" w:cs="宋体"/>
                <w:kern w:val="0"/>
                <w:sz w:val="24"/>
                <w:szCs w:val="24"/>
              </w:rPr>
              <w:t>10.12招标代理费</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新宋体" w:hAnsi="新宋体" w:eastAsia="新宋体" w:cs="宋体"/>
                <w:kern w:val="0"/>
                <w:sz w:val="24"/>
                <w:szCs w:val="24"/>
              </w:rPr>
            </w:pPr>
            <w:bookmarkStart w:id="20" w:name="_Toc5119"/>
            <w:r>
              <w:rPr>
                <w:sz w:val="24"/>
                <w:szCs w:val="24"/>
              </w:rPr>
              <w:t>由</w:t>
            </w:r>
            <w:bookmarkEnd w:id="20"/>
            <w:r>
              <w:rPr>
                <w:rFonts w:hint="eastAsia"/>
                <w:sz w:val="24"/>
                <w:szCs w:val="24"/>
              </w:rPr>
              <w:t>中标</w:t>
            </w:r>
            <w:r>
              <w:rPr>
                <w:sz w:val="24"/>
                <w:szCs w:val="24"/>
              </w:rPr>
              <w:t>人</w:t>
            </w:r>
            <w:r>
              <w:rPr>
                <w:rFonts w:hint="eastAsia"/>
                <w:sz w:val="24"/>
                <w:szCs w:val="24"/>
              </w:rPr>
              <w:t>向招标代理机构</w:t>
            </w:r>
            <w:r>
              <w:rPr>
                <w:sz w:val="24"/>
                <w:szCs w:val="24"/>
              </w:rPr>
              <w:t>支付</w:t>
            </w:r>
            <w:r>
              <w:rPr>
                <w:rFonts w:hint="eastAsia"/>
                <w:sz w:val="24"/>
                <w:szCs w:val="24"/>
              </w:rPr>
              <w:t>服务费及相关费用</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460" w:lineRule="exact"/>
              <w:jc w:val="left"/>
              <w:rPr>
                <w:rFonts w:ascii="新宋体" w:hAnsi="新宋体" w:eastAsia="新宋体" w:cs="宋体"/>
                <w:kern w:val="0"/>
                <w:sz w:val="24"/>
                <w:szCs w:val="24"/>
              </w:rPr>
            </w:pPr>
            <w:bookmarkStart w:id="21" w:name="_Toc464824559"/>
            <w:r>
              <w:rPr>
                <w:rFonts w:hint="eastAsia" w:ascii="新宋体" w:hAnsi="新宋体" w:eastAsia="新宋体"/>
                <w:sz w:val="24"/>
                <w:szCs w:val="24"/>
              </w:rPr>
              <w:t>10.13招标文件费</w:t>
            </w:r>
            <w:bookmarkEnd w:id="21"/>
            <w:r>
              <w:rPr>
                <w:rFonts w:hint="eastAsia" w:ascii="新宋体" w:hAnsi="新宋体" w:eastAsia="新宋体"/>
                <w:sz w:val="24"/>
                <w:szCs w:val="24"/>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szCs w:val="24"/>
              </w:rPr>
            </w:pPr>
          </w:p>
        </w:tc>
        <w:tc>
          <w:tcPr>
            <w:tcW w:w="7546" w:type="dxa"/>
            <w:gridSpan w:val="3"/>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sz w:val="24"/>
                <w:szCs w:val="24"/>
              </w:rPr>
            </w:pPr>
            <w:bookmarkStart w:id="22" w:name="_Toc464824560"/>
            <w:r>
              <w:rPr>
                <w:rFonts w:hint="eastAsia" w:ascii="宋体" w:hAnsi="宋体"/>
                <w:sz w:val="24"/>
                <w:szCs w:val="24"/>
              </w:rPr>
              <w:t>1、招标文件费用</w:t>
            </w:r>
            <w:bookmarkEnd w:id="22"/>
            <w:r>
              <w:rPr>
                <w:rFonts w:ascii="宋体" w:hAnsi="宋体"/>
                <w:sz w:val="24"/>
                <w:szCs w:val="24"/>
              </w:rPr>
              <w:t>3</w:t>
            </w:r>
            <w:r>
              <w:rPr>
                <w:rFonts w:hint="eastAsia" w:ascii="宋体" w:hAnsi="宋体"/>
                <w:sz w:val="24"/>
                <w:szCs w:val="24"/>
              </w:rPr>
              <w:t>00元/套，售后不退；</w:t>
            </w:r>
          </w:p>
          <w:p>
            <w:pPr>
              <w:autoSpaceDE w:val="0"/>
              <w:autoSpaceDN w:val="0"/>
              <w:spacing w:line="460" w:lineRule="exact"/>
              <w:jc w:val="left"/>
              <w:rPr>
                <w:rFonts w:ascii="宋体" w:hAnsi="宋体"/>
                <w:sz w:val="24"/>
                <w:szCs w:val="24"/>
              </w:rPr>
            </w:pPr>
            <w:r>
              <w:rPr>
                <w:rFonts w:hint="eastAsia" w:hAnsi="宋体"/>
                <w:sz w:val="24"/>
                <w:szCs w:val="24"/>
              </w:rPr>
              <w:t>2、投标人于开标结束后转账至支付宝账户：18839960787（转账时请注明项目编号、标段及公司名称）。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宋体" w:hAnsi="宋体" w:cs="仿宋_GB2312"/>
                <w:b/>
                <w:bCs/>
                <w:kern w:val="0"/>
                <w:sz w:val="24"/>
                <w:szCs w:val="24"/>
              </w:rPr>
            </w:pPr>
            <w:bookmarkStart w:id="23" w:name="_Toc397507523"/>
            <w:r>
              <w:rPr>
                <w:rFonts w:hint="eastAsia" w:ascii="宋体" w:hAnsi="宋体" w:cs="仿宋_GB2312"/>
                <w:b/>
                <w:bCs/>
                <w:kern w:val="0"/>
                <w:sz w:val="24"/>
                <w:szCs w:val="24"/>
              </w:rPr>
              <w:t xml:space="preserve">10.14 </w:t>
            </w:r>
            <w:bookmarkEnd w:id="23"/>
            <w:r>
              <w:rPr>
                <w:rFonts w:hint="eastAsia" w:ascii="宋体" w:hAnsi="宋体"/>
                <w:b/>
                <w:bCs/>
                <w:sz w:val="24"/>
                <w:szCs w:val="24"/>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b/>
                <w:bCs/>
                <w:sz w:val="24"/>
                <w:szCs w:val="24"/>
              </w:rPr>
            </w:pPr>
          </w:p>
        </w:tc>
        <w:tc>
          <w:tcPr>
            <w:tcW w:w="7343" w:type="dxa"/>
            <w:gridSpan w:val="2"/>
            <w:tcBorders>
              <w:top w:val="single" w:color="auto" w:sz="4" w:space="0"/>
              <w:left w:val="nil"/>
              <w:bottom w:val="single" w:color="auto" w:sz="4" w:space="0"/>
              <w:right w:val="single" w:color="auto" w:sz="4" w:space="0"/>
            </w:tcBorders>
          </w:tcPr>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开户行：河南长葛农村商业银行股份有限公司营业部</w:t>
            </w:r>
          </w:p>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户  名：长葛市公共资源交易中心</w:t>
            </w:r>
          </w:p>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账  号：13201001800000</w:t>
            </w:r>
            <w:bookmarkStart w:id="338" w:name="_GoBack"/>
            <w:bookmarkEnd w:id="338"/>
            <w:r>
              <w:rPr>
                <w:rFonts w:hint="eastAsia" w:ascii="宋体" w:hAnsi="宋体" w:cs="仿宋_GB2312"/>
                <w:b/>
                <w:bCs/>
                <w:kern w:val="0"/>
                <w:sz w:val="24"/>
                <w:szCs w:val="24"/>
              </w:rPr>
              <w:t>552</w:t>
            </w:r>
          </w:p>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履约担保的金额：中标金额的10%</w:t>
            </w:r>
          </w:p>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注：履约担保缴纳时需备注项目编号：</w:t>
            </w:r>
          </w:p>
          <w:p>
            <w:pPr>
              <w:autoSpaceDE w:val="0"/>
              <w:autoSpaceDN w:val="0"/>
              <w:spacing w:line="460" w:lineRule="exact"/>
              <w:jc w:val="left"/>
              <w:rPr>
                <w:rFonts w:ascii="宋体" w:hAnsi="宋体" w:cs="仿宋_GB2312"/>
                <w:b/>
                <w:bCs/>
                <w:kern w:val="0"/>
                <w:sz w:val="24"/>
                <w:szCs w:val="24"/>
              </w:rPr>
            </w:pPr>
            <w:r>
              <w:rPr>
                <w:rFonts w:hint="eastAsia" w:ascii="宋体" w:hAnsi="宋体" w:cs="仿宋_GB2312"/>
                <w:b/>
                <w:bCs/>
                <w:kern w:val="0"/>
                <w:sz w:val="24"/>
                <w:szCs w:val="24"/>
              </w:rPr>
              <w:t>长交建【20</w:t>
            </w:r>
            <w:r>
              <w:rPr>
                <w:rFonts w:ascii="宋体" w:hAnsi="宋体" w:cs="仿宋_GB2312"/>
                <w:b/>
                <w:bCs/>
                <w:kern w:val="0"/>
                <w:sz w:val="24"/>
                <w:szCs w:val="24"/>
              </w:rPr>
              <w:t>20</w:t>
            </w:r>
            <w:r>
              <w:rPr>
                <w:rFonts w:hint="eastAsia" w:ascii="宋体" w:hAnsi="宋体" w:cs="仿宋_GB2312"/>
                <w:b/>
                <w:bCs/>
                <w:kern w:val="0"/>
                <w:sz w:val="24"/>
                <w:szCs w:val="24"/>
              </w:rPr>
              <w:t>】G</w:t>
            </w:r>
            <w:r>
              <w:rPr>
                <w:rFonts w:ascii="宋体" w:hAnsi="宋体" w:cs="仿宋_GB2312"/>
                <w:b/>
                <w:bCs/>
                <w:kern w:val="0"/>
                <w:sz w:val="24"/>
                <w:szCs w:val="24"/>
              </w:rPr>
              <w:t>Z</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rPr>
              <w:t>号</w:t>
            </w:r>
            <w:r>
              <w:rPr>
                <w:rFonts w:hint="eastAsia" w:ascii="宋体" w:hAnsi="宋体" w:cs="仿宋_GB2312"/>
                <w:b/>
                <w:bCs/>
                <w:kern w:val="0"/>
                <w:sz w:val="24"/>
                <w:szCs w:val="24"/>
                <w:u w:val="single"/>
              </w:rPr>
              <w:t xml:space="preserve"> </w:t>
            </w:r>
            <w:r>
              <w:rPr>
                <w:rFonts w:ascii="宋体" w:hAnsi="宋体" w:cs="仿宋_GB2312"/>
                <w:b/>
                <w:bCs/>
                <w:kern w:val="0"/>
                <w:sz w:val="24"/>
                <w:szCs w:val="24"/>
                <w:u w:val="single"/>
              </w:rPr>
              <w:t xml:space="preserve">  </w:t>
            </w:r>
            <w:r>
              <w:rPr>
                <w:rFonts w:hint="eastAsia" w:ascii="宋体" w:hAnsi="宋体" w:cs="仿宋_GB2312"/>
                <w:b/>
                <w:bCs/>
                <w:kern w:val="0"/>
                <w:sz w:val="24"/>
                <w:szCs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rPr>
                <w:rFonts w:ascii="宋体" w:hAnsi="宋体" w:cs="仿宋_GB2312"/>
                <w:kern w:val="0"/>
                <w:sz w:val="24"/>
                <w:szCs w:val="24"/>
              </w:rPr>
            </w:pPr>
            <w:r>
              <w:rPr>
                <w:rFonts w:hint="eastAsia" w:ascii="宋体" w:hAnsi="宋体" w:cs="仿宋_GB2312"/>
                <w:b/>
                <w:bCs/>
                <w:kern w:val="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《中华人民共和国招标投标法》第三十二条： </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60" w:lineRule="exact"/>
              <w:rPr>
                <w:rFonts w:ascii="宋体" w:hAnsi="宋体" w:cs="仿宋_GB2312"/>
                <w:kern w:val="0"/>
                <w:sz w:val="24"/>
                <w:szCs w:val="24"/>
              </w:rPr>
            </w:pPr>
            <w:r>
              <w:rPr>
                <w:rFonts w:hint="eastAsia" w:ascii="宋体" w:hAnsi="宋体" w:cs="仿宋_GB2312"/>
                <w:b/>
                <w:bCs/>
                <w:kern w:val="0"/>
                <w:sz w:val="24"/>
                <w:szCs w:val="24"/>
              </w:rPr>
              <w:t>《中华人民共和国招标投标法》第三十三条：</w:t>
            </w:r>
            <w:r>
              <w:rPr>
                <w:rFonts w:hint="eastAsia" w:ascii="宋体" w:hAnsi="宋体" w:cs="仿宋_GB2312"/>
                <w:kern w:val="0"/>
                <w:sz w:val="24"/>
                <w:szCs w:val="24"/>
              </w:rPr>
              <w:t>投标人不得以低于成本的报价竞标，也不得以他人名义投标或者以其他方式弄虚作假，骗取中标。</w:t>
            </w:r>
          </w:p>
          <w:p>
            <w:pPr>
              <w:autoSpaceDE w:val="0"/>
              <w:autoSpaceDN w:val="0"/>
              <w:spacing w:line="460" w:lineRule="exact"/>
              <w:rPr>
                <w:rFonts w:ascii="宋体" w:hAnsi="宋体" w:cs="仿宋_GB2312"/>
                <w:kern w:val="0"/>
                <w:sz w:val="24"/>
                <w:szCs w:val="24"/>
              </w:rPr>
            </w:pPr>
            <w:r>
              <w:rPr>
                <w:rFonts w:hint="eastAsia" w:ascii="宋体" w:hAnsi="宋体" w:cs="仿宋_GB2312"/>
                <w:b/>
                <w:bCs/>
                <w:kern w:val="0"/>
                <w:sz w:val="24"/>
                <w:szCs w:val="24"/>
              </w:rPr>
              <w:t xml:space="preserve">《中华人民共和国招标投标法实施条例》第三十九条： </w:t>
            </w:r>
            <w:r>
              <w:rPr>
                <w:rFonts w:hint="eastAsia" w:ascii="宋体" w:hAnsi="宋体" w:cs="仿宋_GB2312"/>
                <w:kern w:val="0"/>
                <w:sz w:val="24"/>
                <w:szCs w:val="24"/>
              </w:rPr>
              <w:t>禁止投标人相互串通投标，有下列情形之一的，属于投标人相互串通投标：</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（一）投标人之间协商投标报价等投标文件的实质性内容；</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（二）投标人之间约定中标人；</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（三）投标人之间约定部分投标人放弃投标或者中标；</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（四）属于同一集团、协会、商会等组织成员的投标人按照该组织要求协同投标；</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（五）投标人之间为谋取中标或者排斥特定投标人而采取的其他联合行动。</w:t>
            </w:r>
          </w:p>
          <w:p>
            <w:pPr>
              <w:autoSpaceDE w:val="0"/>
              <w:autoSpaceDN w:val="0"/>
              <w:spacing w:line="460" w:lineRule="exact"/>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《中华人民共和国招标投标法实施条例》第四十条： </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 xml:space="preserve"> 有下列情形之一的，视为投标人相互串通投标：</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（一）不同投标人的投标文件由同一单位或者个人编制；</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（二）不同投标人委托同一单位或者个人办理投标事宜；</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（三）不同投标人的投标文件载明的项目管理成员为同一人；</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（四）不同投标人的投标文件异常一致或者投标报价呈规律性差异；</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（五）不同投标人的投标文件相互混装；</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（六）不同投标人的投标保证金从同一单位或者个人的账户转出。</w:t>
            </w:r>
          </w:p>
          <w:p>
            <w:pPr>
              <w:autoSpaceDE w:val="0"/>
              <w:autoSpaceDN w:val="0"/>
              <w:spacing w:line="460" w:lineRule="exact"/>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《中华人民共和国招标投标法实施条例》第四十一条： </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 xml:space="preserve"> 禁止招标人与投标人串通投标。</w:t>
            </w:r>
          </w:p>
          <w:p>
            <w:pPr>
              <w:autoSpaceDE w:val="0"/>
              <w:autoSpaceDN w:val="0"/>
              <w:spacing w:line="460" w:lineRule="exact"/>
              <w:ind w:firstLine="120" w:firstLineChars="50"/>
              <w:rPr>
                <w:rFonts w:ascii="宋体" w:hAnsi="宋体" w:cs="仿宋_GB2312"/>
                <w:kern w:val="0"/>
                <w:sz w:val="24"/>
                <w:szCs w:val="24"/>
              </w:rPr>
            </w:pPr>
            <w:r>
              <w:rPr>
                <w:rFonts w:hint="eastAsia" w:ascii="宋体" w:hAnsi="宋体" w:cs="仿宋_GB2312"/>
                <w:kern w:val="0"/>
                <w:sz w:val="24"/>
                <w:szCs w:val="24"/>
              </w:rPr>
              <w:t>有下列情形之一的，属于招标人与投标人串通投标：</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（一）招标人在开标前开启投标文件并将有关信息泄露给其他投标人;</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（二）招标人直接或者间接向投标人泄露标底、评标委员会成员等信息；</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（三）招标人明示或者暗示投标人压低或者抬高投标报价；</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（四）招标人授意投标人撤换、修改投标文件；</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（五）招标人明示或者暗示投标人为特定投标人中标提供方便；</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（六）招标人与投标人为谋求特定投标人中标而采取的其他串通行为。</w:t>
            </w:r>
          </w:p>
          <w:p>
            <w:pPr>
              <w:autoSpaceDE w:val="0"/>
              <w:autoSpaceDN w:val="0"/>
              <w:spacing w:line="460" w:lineRule="exact"/>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《中华人民共和国招标投标法实施条例》第四十二条：</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 xml:space="preserve">  使用通过受让或者租借等方式获取的资格、资质证书投标的，属于招标投标法第三十三条规定的以他人名义投标。</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投标人有下列情形之一的，属于招标投标法第三十三条规定的以其他方式弄虚作假的行为：</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（一）使用伪造、变造的许可证件；</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（二）提供虚假的财务状况或者业绩；</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（三）提供虚假的项目负责人或者主要技术人员简历、劳动关系证明；</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（四）提供虚假的信用状况；</w:t>
            </w:r>
          </w:p>
          <w:p>
            <w:pPr>
              <w:autoSpaceDE w:val="0"/>
              <w:autoSpaceDN w:val="0"/>
              <w:spacing w:line="460" w:lineRule="exact"/>
              <w:rPr>
                <w:rFonts w:ascii="宋体" w:hAnsi="宋体" w:cs="仿宋_GB2312"/>
                <w:kern w:val="0"/>
                <w:sz w:val="24"/>
                <w:szCs w:val="24"/>
              </w:rPr>
            </w:pPr>
            <w:r>
              <w:rPr>
                <w:rFonts w:hint="eastAsia" w:ascii="宋体" w:hAnsi="宋体" w:cs="仿宋_GB2312"/>
                <w:kern w:val="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rPr>
                <w:rFonts w:ascii="宋体" w:hAnsi="宋体" w:cs="仿宋_GB2312"/>
                <w:bCs/>
                <w:kern w:val="0"/>
                <w:sz w:val="24"/>
                <w:szCs w:val="24"/>
              </w:rPr>
            </w:pPr>
            <w:r>
              <w:rPr>
                <w:rFonts w:hint="eastAsia" w:ascii="宋体" w:hAnsi="宋体" w:cs="仿宋_GB2312"/>
                <w:bCs/>
                <w:kern w:val="0"/>
                <w:sz w:val="24"/>
                <w:szCs w:val="24"/>
              </w:rPr>
              <w:t>10.16特别提醒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rPr>
                <w:rFonts w:ascii="宋体" w:hAnsi="宋体" w:cs="仿宋_GB2312"/>
                <w:b/>
                <w:bCs/>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rPr>
                <w:rFonts w:ascii="宋体" w:hAnsi="宋体" w:cs="仿宋_GB2312"/>
                <w:bCs/>
                <w:kern w:val="0"/>
                <w:sz w:val="24"/>
                <w:szCs w:val="24"/>
              </w:rPr>
            </w:pPr>
            <w:r>
              <w:rPr>
                <w:rFonts w:hint="eastAsia" w:ascii="宋体" w:hAnsi="宋体" w:cs="仿宋_GB2312"/>
                <w:bCs/>
                <w:kern w:val="0"/>
                <w:sz w:val="24"/>
                <w:szCs w:val="24"/>
              </w:rPr>
              <w:t>中标人应当按合同约定履行义务，完成中标项目。中标人不得向他人转让中标项目，也不得将中标项目肢解后分别向他人转让。</w:t>
            </w:r>
          </w:p>
          <w:p>
            <w:pPr>
              <w:autoSpaceDE w:val="0"/>
              <w:autoSpaceDN w:val="0"/>
              <w:spacing w:line="460" w:lineRule="exact"/>
              <w:rPr>
                <w:rFonts w:ascii="宋体" w:hAnsi="宋体" w:cs="仿宋_GB2312"/>
                <w:b/>
                <w:bCs/>
                <w:kern w:val="0"/>
                <w:sz w:val="24"/>
                <w:szCs w:val="24"/>
              </w:rPr>
            </w:pPr>
            <w:r>
              <w:rPr>
                <w:rFonts w:hint="eastAsia" w:ascii="宋体" w:hAnsi="宋体" w:cs="仿宋_GB2312"/>
                <w:bCs/>
                <w:kern w:val="0"/>
                <w:sz w:val="24"/>
                <w:szCs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hAnsi="宋体"/>
                <w:sz w:val="24"/>
                <w:szCs w:val="24"/>
              </w:rPr>
            </w:pPr>
            <w:r>
              <w:rPr>
                <w:rFonts w:hint="eastAsia" w:hAnsi="宋体"/>
                <w:b/>
                <w:bCs/>
                <w:sz w:val="24"/>
                <w:szCs w:val="24"/>
              </w:rPr>
              <w:t>特别提示</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2、潜在投标人如对招标文件有异议，请在规定时间内在《全国公共资源交易平台（河南省·许昌市）》公共资源交易系统中提出，以其他方式递交的异议不予接受。</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3、投标人在投标截止时间前应随时关注《全国公共资源交易平台（河南省·许昌市）》公共资源交易系统发出的有关本项目的答疑、修改等相关内容。</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460" w:lineRule="exact"/>
              <w:ind w:firstLine="240" w:firstLineChars="100"/>
              <w:rPr>
                <w:rFonts w:hAnsi="宋体" w:cs="宋体"/>
                <w:color w:val="000000"/>
                <w:sz w:val="24"/>
              </w:rPr>
            </w:pPr>
            <w:r>
              <w:rPr>
                <w:rFonts w:hint="eastAsia" w:hAnsi="宋体" w:cs="宋体"/>
                <w:color w:val="000000"/>
                <w:sz w:val="24"/>
              </w:rPr>
              <w:t>5、招标人及其代理机构需留存项目电子档案时，可在质疑期满后使用</w:t>
            </w:r>
            <w:r>
              <w:rPr>
                <w:rFonts w:hAnsi="宋体" w:cs="宋体"/>
                <w:color w:val="000000"/>
                <w:sz w:val="24"/>
              </w:rPr>
              <w:t>CA锁从交易平台自行下载。</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6、商务标投标文件制作注意事项：</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6.1投标人登录《全国公共资源交易平台（河南省·许昌市）》公共资源交易系统下载“许昌投标文件制作系统SEARUN最新版本”和操作手册（工程项目），按招标文件要求制作商务标投标文件。</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6.2商务标投标文件制作技术咨询：0374-2961598。</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6.3投标人应在投标文件递交的截止时间之前通过【全国公共资源交易平台（河南省·许昌市）】公共资源交易系统（http://www.xcggzy.gov.cn/）递交电子投标文件；</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6.4请投标人在上传电子投标文件时认真检查上传投标文件是否完整、正确。</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6.5加密电子投标文件逾期上传的，招标人不予受理。</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6.6投标</w:t>
            </w:r>
            <w:r>
              <w:rPr>
                <w:rFonts w:hint="eastAsia" w:hAnsi="宋体" w:cs="宋体"/>
                <w:sz w:val="24"/>
              </w:rPr>
              <w:t>人采用银行转账方式提交投标保证金的，</w:t>
            </w:r>
            <w:r>
              <w:rPr>
                <w:rFonts w:hint="eastAsia" w:hAnsi="宋体" w:cs="宋体"/>
                <w:color w:val="000000"/>
                <w:sz w:val="24"/>
              </w:rPr>
              <w:t>应在投标文件递交的截止时间之前按程序完成投标保证金绑定。</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7、投标人需提前熟悉招标文件相关事项及《许昌市不见面开标操作手册》，并设置不见面开标浏览器（设置流程详见《许昌市不见面开标操作手册》）。</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460" w:lineRule="exact"/>
              <w:ind w:firstLine="240" w:firstLineChars="100"/>
              <w:rPr>
                <w:rFonts w:hAnsi="宋体" w:cs="宋体"/>
                <w:color w:val="000000"/>
                <w:sz w:val="24"/>
              </w:rPr>
            </w:pPr>
            <w:r>
              <w:rPr>
                <w:rFonts w:hint="eastAsia" w:hAnsi="宋体" w:cs="宋体"/>
                <w:color w:val="000000"/>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460" w:lineRule="exact"/>
              <w:ind w:firstLine="240" w:firstLineChars="100"/>
              <w:rPr>
                <w:rFonts w:hAnsi="宋体" w:cs="宋体"/>
                <w:color w:val="000000"/>
                <w:sz w:val="24"/>
              </w:rPr>
            </w:pPr>
            <w:r>
              <w:rPr>
                <w:rFonts w:hint="eastAsia" w:hAnsi="宋体" w:cs="宋体"/>
                <w:color w:val="000000"/>
                <w:sz w:val="24"/>
              </w:rPr>
              <w:t>不见面开标活动结束时，投标人应在《开标记录表》上进行电子签章，未进行电子签章的视为对开标结果无异议。</w:t>
            </w:r>
          </w:p>
          <w:p>
            <w:pPr>
              <w:autoSpaceDE w:val="0"/>
              <w:autoSpaceDN w:val="0"/>
              <w:spacing w:line="460" w:lineRule="exact"/>
              <w:ind w:firstLine="240" w:firstLineChars="100"/>
              <w:jc w:val="left"/>
              <w:rPr>
                <w:rFonts w:hAnsi="宋体" w:cs="宋体"/>
                <w:color w:val="000000"/>
                <w:sz w:val="24"/>
              </w:rPr>
            </w:pPr>
            <w:r>
              <w:rPr>
                <w:rFonts w:hint="eastAsia" w:hAnsi="宋体" w:cs="宋体"/>
                <w:color w:val="000000"/>
                <w:sz w:val="24"/>
              </w:rPr>
              <w:t>10、从参与项目交易开始至项目交易活动结束止，投标（响应）人应时刻关注电子交易系统中的项目进度和状</w:t>
            </w:r>
            <w:r>
              <w:rPr>
                <w:rFonts w:hint="eastAsia" w:hAnsi="宋体" w:cs="宋体"/>
                <w:sz w:val="24"/>
              </w:rPr>
              <w:t>态，特别在项目评审期间，保持投标文件提供的联系方式畅通，评标委员会随时可能对投标文件内容质询，投标人应及时进行答复（包括但不限于电子文档、电子邮件等）。由于自</w:t>
            </w:r>
            <w:r>
              <w:rPr>
                <w:rFonts w:hint="eastAsia" w:hAnsi="宋体" w:cs="宋体"/>
                <w:color w:val="000000"/>
                <w:sz w:val="24"/>
              </w:rPr>
              <w:t>身原因错过变更通知、文件澄清、报价响应（自系统发起30分钟内做出）等重要信息的，后果由投标（响应）人自行承担。</w:t>
            </w:r>
          </w:p>
          <w:p>
            <w:pPr>
              <w:autoSpaceDE w:val="0"/>
              <w:autoSpaceDN w:val="0"/>
              <w:spacing w:line="460" w:lineRule="exact"/>
              <w:ind w:firstLine="482" w:firstLineChars="200"/>
              <w:jc w:val="left"/>
              <w:rPr>
                <w:rFonts w:ascii="黑体" w:hAnsi="黑体" w:eastAsia="黑体" w:cs="宋体"/>
                <w:b/>
                <w:bCs/>
                <w:color w:val="FF0000"/>
                <w:kern w:val="0"/>
                <w:sz w:val="24"/>
                <w:szCs w:val="24"/>
              </w:rPr>
            </w:pPr>
            <w:r>
              <w:rPr>
                <w:rFonts w:hint="eastAsia" w:hAnsi="宋体" w:cs="宋体"/>
                <w:b/>
                <w:color w:val="000000"/>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hAnsi="宋体"/>
                <w:b/>
                <w:bCs/>
                <w:sz w:val="24"/>
                <w:szCs w:val="24"/>
              </w:rPr>
            </w:pPr>
            <w:r>
              <w:rPr>
                <w:rFonts w:hint="eastAsia" w:hAnsi="宋体"/>
                <w:b/>
                <w:bCs/>
                <w:sz w:val="24"/>
                <w:szCs w:val="24"/>
              </w:rPr>
              <w:t>注意事项：</w:t>
            </w:r>
          </w:p>
          <w:p>
            <w:pPr>
              <w:autoSpaceDE w:val="0"/>
              <w:autoSpaceDN w:val="0"/>
              <w:spacing w:line="460" w:lineRule="exact"/>
              <w:ind w:firstLine="482" w:firstLineChars="200"/>
              <w:jc w:val="left"/>
              <w:rPr>
                <w:rFonts w:hAnsi="宋体"/>
                <w:b/>
                <w:bCs/>
                <w:sz w:val="24"/>
                <w:szCs w:val="24"/>
              </w:rPr>
            </w:pPr>
            <w:r>
              <w:rPr>
                <w:rFonts w:hint="eastAsia" w:hAnsi="宋体"/>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460" w:lineRule="exact"/>
              <w:ind w:firstLine="480" w:firstLineChars="200"/>
              <w:jc w:val="left"/>
              <w:rPr>
                <w:rFonts w:hAnsi="宋体"/>
                <w:bCs/>
                <w:sz w:val="24"/>
                <w:szCs w:val="24"/>
              </w:rPr>
            </w:pPr>
            <w:r>
              <w:rPr>
                <w:rFonts w:hint="eastAsia" w:hAnsi="宋体"/>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460" w:lineRule="exact"/>
              <w:ind w:firstLine="480" w:firstLineChars="200"/>
              <w:jc w:val="left"/>
              <w:rPr>
                <w:rFonts w:hAnsi="宋体"/>
                <w:bCs/>
                <w:sz w:val="24"/>
                <w:szCs w:val="24"/>
              </w:rPr>
            </w:pPr>
            <w:r>
              <w:rPr>
                <w:rFonts w:hint="eastAsia" w:hAnsi="宋体"/>
                <w:bCs/>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ind w:firstLine="480" w:firstLineChars="200"/>
              <w:jc w:val="left"/>
              <w:rPr>
                <w:rFonts w:hAnsi="宋体"/>
                <w:bCs/>
                <w:sz w:val="24"/>
                <w:szCs w:val="24"/>
              </w:rPr>
            </w:pPr>
            <w:r>
              <w:rPr>
                <w:rFonts w:hint="eastAsia" w:hAnsi="宋体"/>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460" w:lineRule="exact"/>
              <w:ind w:firstLine="480" w:firstLineChars="200"/>
              <w:jc w:val="left"/>
              <w:rPr>
                <w:rFonts w:hAnsi="宋体"/>
                <w:bCs/>
                <w:sz w:val="24"/>
                <w:szCs w:val="24"/>
              </w:rPr>
            </w:pPr>
            <w:r>
              <w:rPr>
                <w:rFonts w:hint="eastAsia" w:hAnsi="宋体"/>
                <w:bCs/>
                <w:sz w:val="24"/>
                <w:szCs w:val="24"/>
              </w:rPr>
              <w:t>投标人的投标活动属于“国家发展改革委等２４部委《关于对公共资源交易领域严重失信主体开展联合惩戒的备忘录》（发改法规〔2018〕457号）”十九种行为界定的不良行为的，按相关文件规定执行。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jc w:val="left"/>
              <w:rPr>
                <w:rFonts w:ascii="宋体" w:hAnsi="宋体" w:cs="仿宋_GB2312"/>
                <w:kern w:val="0"/>
                <w:sz w:val="24"/>
                <w:szCs w:val="24"/>
              </w:rPr>
            </w:pPr>
            <w:bookmarkStart w:id="24" w:name="_Toc397507525"/>
            <w:r>
              <w:rPr>
                <w:rFonts w:hint="eastAsia" w:ascii="宋体" w:hAnsi="宋体"/>
                <w:position w:val="6"/>
                <w:sz w:val="24"/>
                <w:szCs w:val="24"/>
              </w:rPr>
              <w:t>未尽事宜，按国家有关规定执行。</w:t>
            </w:r>
            <w:bookmarkEnd w:id="24"/>
          </w:p>
        </w:tc>
      </w:tr>
    </w:tbl>
    <w:p>
      <w:pPr>
        <w:spacing w:line="460" w:lineRule="exact"/>
        <w:ind w:firstLine="420" w:firstLineChars="200"/>
        <w:rPr>
          <w:rFonts w:asciiTheme="minorEastAsia" w:hAnsiTheme="minorEastAsia" w:eastAsiaTheme="minorEastAsia"/>
          <w:b/>
          <w:sz w:val="24"/>
          <w:szCs w:val="24"/>
        </w:rPr>
      </w:pPr>
      <w:bookmarkStart w:id="25" w:name="_Toc397507939"/>
      <w:bookmarkEnd w:id="25"/>
      <w:bookmarkStart w:id="26" w:name="_Toc397507526"/>
      <w:bookmarkEnd w:id="26"/>
      <w:bookmarkStart w:id="27" w:name="_Toc397605808"/>
      <w:r>
        <w:br w:type="page"/>
      </w:r>
      <w:bookmarkEnd w:id="27"/>
      <w:r>
        <w:rPr>
          <w:rFonts w:hint="eastAsia" w:asciiTheme="minorEastAsia" w:hAnsiTheme="minorEastAsia" w:eastAsiaTheme="minorEastAsia"/>
          <w:b/>
          <w:sz w:val="24"/>
          <w:szCs w:val="24"/>
        </w:rPr>
        <w:t>1. 总则</w:t>
      </w:r>
    </w:p>
    <w:p>
      <w:pPr>
        <w:spacing w:line="460" w:lineRule="exact"/>
        <w:ind w:firstLine="482" w:firstLineChars="200"/>
        <w:rPr>
          <w:rFonts w:ascii="宋体" w:hAnsi="宋体"/>
          <w:b/>
          <w:sz w:val="24"/>
          <w:szCs w:val="24"/>
        </w:rPr>
      </w:pPr>
      <w:bookmarkStart w:id="28" w:name="_Toc450029230"/>
      <w:r>
        <w:rPr>
          <w:rFonts w:hint="eastAsia" w:ascii="宋体" w:hAnsi="宋体"/>
          <w:b/>
          <w:sz w:val="24"/>
          <w:szCs w:val="24"/>
        </w:rPr>
        <w:t>1.1 项目概况</w:t>
      </w:r>
      <w:bookmarkEnd w:id="28"/>
    </w:p>
    <w:p>
      <w:pPr>
        <w:topLinePunct/>
        <w:spacing w:line="460" w:lineRule="exact"/>
        <w:ind w:firstLine="480" w:firstLineChars="200"/>
        <w:rPr>
          <w:rFonts w:ascii="宋体" w:hAnsi="宋体" w:cs="宋体"/>
          <w:sz w:val="24"/>
          <w:szCs w:val="24"/>
        </w:rPr>
      </w:pPr>
      <w:r>
        <w:rPr>
          <w:rFonts w:hint="eastAsia" w:ascii="宋体" w:hAnsi="宋体" w:cs="宋体"/>
          <w:sz w:val="24"/>
          <w:szCs w:val="24"/>
        </w:rPr>
        <w:t>1.1.1 根据《中华人民共和国招标投标法》等有关法律、法规和规章的规定，本招标项目已具备招标条件，现对本标段施工进行招标。</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1.1.2 本招标项目招标人：见投标人须知前附表。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1.1.3 本标段招标代理机构：见投标人须知前附表。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1.1.4 本招标项目名称：见投标人须知前附表。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1.1.5 本标段建设地点：见投标人须知前附表。</w:t>
      </w:r>
    </w:p>
    <w:p>
      <w:pPr>
        <w:spacing w:line="460" w:lineRule="exact"/>
        <w:ind w:firstLine="482" w:firstLineChars="200"/>
        <w:rPr>
          <w:rFonts w:ascii="宋体" w:hAnsi="宋体"/>
          <w:b/>
          <w:sz w:val="24"/>
          <w:szCs w:val="24"/>
        </w:rPr>
      </w:pPr>
      <w:bookmarkStart w:id="29" w:name="_Toc450029231"/>
      <w:r>
        <w:rPr>
          <w:rFonts w:hint="eastAsia" w:ascii="宋体" w:hAnsi="宋体"/>
          <w:b/>
          <w:sz w:val="24"/>
          <w:szCs w:val="24"/>
        </w:rPr>
        <w:t>1.2 资金来源和落实情况</w:t>
      </w:r>
      <w:bookmarkEnd w:id="29"/>
    </w:p>
    <w:p>
      <w:pPr>
        <w:topLinePunct/>
        <w:spacing w:line="460" w:lineRule="exact"/>
        <w:ind w:firstLine="480" w:firstLineChars="200"/>
        <w:rPr>
          <w:rFonts w:ascii="宋体" w:hAnsi="宋体" w:cs="宋体"/>
          <w:sz w:val="24"/>
          <w:szCs w:val="24"/>
        </w:rPr>
      </w:pPr>
      <w:r>
        <w:rPr>
          <w:rFonts w:hint="eastAsia" w:ascii="宋体" w:hAnsi="宋体" w:cs="宋体"/>
          <w:sz w:val="24"/>
          <w:szCs w:val="24"/>
        </w:rPr>
        <w:t>1.2.1 本招标项目的资金来源：见投标人须知前附表。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1.2.2 本招标项目的出资比例：见投标人须知前附表。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1.2.3 本招标项目的资金落实情况：见投标人须知前附表。</w:t>
      </w:r>
    </w:p>
    <w:p>
      <w:pPr>
        <w:spacing w:line="460" w:lineRule="exact"/>
        <w:ind w:firstLine="482" w:firstLineChars="200"/>
        <w:rPr>
          <w:rFonts w:ascii="宋体" w:hAnsi="宋体"/>
          <w:b/>
          <w:sz w:val="24"/>
          <w:szCs w:val="24"/>
        </w:rPr>
      </w:pPr>
      <w:bookmarkStart w:id="30" w:name="_Toc450029232"/>
      <w:r>
        <w:rPr>
          <w:rFonts w:hint="eastAsia" w:ascii="宋体" w:hAnsi="宋体"/>
          <w:b/>
          <w:sz w:val="24"/>
          <w:szCs w:val="24"/>
        </w:rPr>
        <w:t>1.3 招标范围、计划工期和质量要求</w:t>
      </w:r>
      <w:bookmarkEnd w:id="30"/>
    </w:p>
    <w:p>
      <w:pPr>
        <w:topLinePunct/>
        <w:spacing w:line="460" w:lineRule="exact"/>
        <w:ind w:firstLine="480" w:firstLineChars="200"/>
        <w:rPr>
          <w:rFonts w:ascii="宋体" w:hAnsi="宋体" w:cs="宋体"/>
          <w:sz w:val="24"/>
          <w:szCs w:val="24"/>
        </w:rPr>
      </w:pPr>
      <w:r>
        <w:rPr>
          <w:rFonts w:hint="eastAsia" w:ascii="宋体" w:hAnsi="宋体" w:cs="宋体"/>
          <w:sz w:val="24"/>
          <w:szCs w:val="24"/>
        </w:rPr>
        <w:t>1.3.1 本次招标范围：见投标人须知前附表。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1.3.2 本标段的计划工期：见投标人须知前附表。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1.3.3 本标段的质量要求：见投标人须知前附表。</w:t>
      </w:r>
    </w:p>
    <w:p>
      <w:pPr>
        <w:spacing w:line="460" w:lineRule="exact"/>
        <w:ind w:firstLine="482" w:firstLineChars="200"/>
        <w:rPr>
          <w:rFonts w:ascii="宋体" w:hAnsi="宋体"/>
          <w:b/>
          <w:sz w:val="24"/>
          <w:szCs w:val="24"/>
        </w:rPr>
      </w:pPr>
      <w:bookmarkStart w:id="31" w:name="_Toc450029233"/>
      <w:r>
        <w:rPr>
          <w:rFonts w:hint="eastAsia" w:ascii="宋体" w:hAnsi="宋体"/>
          <w:b/>
          <w:sz w:val="24"/>
          <w:szCs w:val="24"/>
        </w:rPr>
        <w:t>1.4 投标人资格要求</w:t>
      </w:r>
      <w:bookmarkEnd w:id="31"/>
    </w:p>
    <w:p>
      <w:pPr>
        <w:topLinePunct/>
        <w:spacing w:line="460" w:lineRule="exact"/>
        <w:ind w:firstLine="480" w:firstLineChars="200"/>
        <w:rPr>
          <w:rFonts w:ascii="宋体" w:hAnsi="宋体" w:cs="宋体"/>
          <w:sz w:val="24"/>
          <w:szCs w:val="24"/>
        </w:rPr>
      </w:pPr>
      <w:r>
        <w:rPr>
          <w:rFonts w:hint="eastAsia" w:ascii="宋体" w:hAnsi="宋体" w:cs="宋体"/>
          <w:sz w:val="24"/>
          <w:szCs w:val="24"/>
        </w:rPr>
        <w:t>1.4.1 投标人应具备承担本标段施工的资质条件、能力。</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（1）资质条件：见投标人须知前附表；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（2）业绩要求：见投标人须知前附表；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（3）人员资格：见投标人须知前附表；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（4）主要机械设备和试验检测设备要求：见投标人须知前附表。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投标人须知前附表规定接受联合体投标的，除应符合本章第1.4.1项和投标人须知前附表的要求外，还应遵守以下规定(本项目不适用)：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（4）联合体所有成员数量不得超过投标人须知前附表规定的数量；</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（5）联合体牵头人所承担的工程量必须超过总工程量的50%；</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（7）尽管委任了联合体牵头人，但联合体各成员在投标、签约与履行合同过程中，仍负有连带的和各自的法律责任。</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1.4.3 投标人不得存在下列情形之一：</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（1）为招标人不具有独立法人资格的附属机构（单位）；</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（2）为本标段前期准备提供设计或咨询服务的，但设计施工总承包的除外；</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（3）为本标段的监理人；</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（4）为本标段的代建人；</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（5）为本标段提供招标代理服务的；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（6）与本标段的监理人或代建人或招标代理机构同为一个法定代表人的；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（7）与本标段的监理人或代建人或招标代理机构相互控股或参股的；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（8）与本标段的监理人或代建人或招标代理机构相互任职或工作的；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（9）被责令停业的；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（10）被暂停或取消投标资格的；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（11）财产被接管或冻结的；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（12）在最近三年内有骗取中标或严重违约或重大工程质量问题的；</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（13）涉及正在诉讼的案件，或涉及正在诉讼的案件但经审查委员会认定不会对承担本项目造成重大影响；</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（14）为投资参股本项目的法人单位。</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15</w:t>
      </w:r>
      <w:r>
        <w:rPr>
          <w:rFonts w:hint="eastAsia" w:ascii="宋体" w:hAnsi="宋体" w:cs="宋体"/>
          <w:sz w:val="24"/>
          <w:szCs w:val="24"/>
        </w:rPr>
        <w:t>) 被国家发改委等部门列入联合惩戒备忘录（黑名单）</w:t>
      </w:r>
    </w:p>
    <w:p>
      <w:pPr>
        <w:topLinePunct/>
        <w:spacing w:line="460" w:lineRule="exact"/>
        <w:ind w:firstLine="480" w:firstLineChars="200"/>
        <w:rPr>
          <w:rFonts w:ascii="宋体" w:hAnsi="宋体" w:cs="宋体"/>
          <w:sz w:val="24"/>
          <w:szCs w:val="24"/>
        </w:rPr>
      </w:pPr>
      <w:bookmarkStart w:id="32" w:name="_Hlk534616117"/>
      <w:r>
        <w:rPr>
          <w:rFonts w:hint="eastAsia" w:ascii="宋体" w:hAnsi="宋体" w:cs="宋体"/>
          <w:sz w:val="24"/>
          <w:szCs w:val="24"/>
        </w:rPr>
        <w:t>1.4.4单位负责人为同一人或存在控股、管理关系的不同单位，不得同时参加本项目投标。</w:t>
      </w:r>
      <w:bookmarkEnd w:id="32"/>
      <w:bookmarkStart w:id="33" w:name="_Toc450029234"/>
    </w:p>
    <w:p>
      <w:pPr>
        <w:topLinePunct/>
        <w:spacing w:line="460" w:lineRule="exact"/>
        <w:ind w:firstLine="482" w:firstLineChars="200"/>
        <w:rPr>
          <w:rFonts w:ascii="宋体" w:hAnsi="宋体" w:cs="宋体"/>
          <w:b/>
          <w:sz w:val="24"/>
          <w:szCs w:val="24"/>
        </w:rPr>
      </w:pPr>
      <w:r>
        <w:rPr>
          <w:rFonts w:hint="eastAsia" w:ascii="宋体" w:hAnsi="宋体" w:cs="宋体"/>
          <w:b/>
          <w:sz w:val="24"/>
          <w:szCs w:val="24"/>
        </w:rPr>
        <w:t>1.5 费用承担</w:t>
      </w:r>
      <w:bookmarkEnd w:id="33"/>
    </w:p>
    <w:p>
      <w:pPr>
        <w:topLinePunct/>
        <w:spacing w:line="460" w:lineRule="exact"/>
        <w:ind w:firstLine="480" w:firstLineChars="200"/>
        <w:rPr>
          <w:rFonts w:ascii="宋体" w:hAnsi="宋体" w:cs="宋体"/>
          <w:sz w:val="24"/>
          <w:szCs w:val="24"/>
        </w:rPr>
      </w:pPr>
      <w:r>
        <w:rPr>
          <w:rFonts w:hint="eastAsia" w:ascii="宋体" w:hAnsi="宋体" w:cs="宋体"/>
          <w:sz w:val="24"/>
          <w:szCs w:val="24"/>
        </w:rPr>
        <w:t>投标人准备和参加投标活动发生的费用自理。</w:t>
      </w:r>
    </w:p>
    <w:p>
      <w:pPr>
        <w:spacing w:line="460" w:lineRule="exact"/>
        <w:ind w:firstLine="482" w:firstLineChars="200"/>
        <w:rPr>
          <w:rFonts w:ascii="宋体" w:hAnsi="宋体"/>
          <w:b/>
          <w:sz w:val="24"/>
          <w:szCs w:val="24"/>
        </w:rPr>
      </w:pPr>
      <w:bookmarkStart w:id="34" w:name="_Toc450029235"/>
      <w:r>
        <w:rPr>
          <w:rFonts w:hint="eastAsia" w:ascii="宋体" w:hAnsi="宋体"/>
          <w:b/>
          <w:sz w:val="24"/>
          <w:szCs w:val="24"/>
        </w:rPr>
        <w:t>1.6 保密</w:t>
      </w:r>
      <w:bookmarkEnd w:id="34"/>
    </w:p>
    <w:p>
      <w:pPr>
        <w:topLinePunct/>
        <w:spacing w:line="460" w:lineRule="exact"/>
        <w:ind w:firstLine="480" w:firstLineChars="200"/>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spacing w:line="460" w:lineRule="exact"/>
        <w:ind w:firstLine="482" w:firstLineChars="200"/>
        <w:rPr>
          <w:rFonts w:ascii="宋体" w:hAnsi="宋体"/>
          <w:b/>
          <w:sz w:val="24"/>
          <w:szCs w:val="24"/>
        </w:rPr>
      </w:pPr>
      <w:bookmarkStart w:id="35" w:name="_Toc450029236"/>
      <w:r>
        <w:rPr>
          <w:rFonts w:hint="eastAsia" w:ascii="宋体" w:hAnsi="宋体"/>
          <w:b/>
          <w:sz w:val="24"/>
          <w:szCs w:val="24"/>
        </w:rPr>
        <w:t>1.7 语言文字</w:t>
      </w:r>
      <w:bookmarkEnd w:id="35"/>
    </w:p>
    <w:p>
      <w:pPr>
        <w:topLinePunct/>
        <w:spacing w:line="460" w:lineRule="exact"/>
        <w:ind w:firstLine="480" w:firstLineChars="200"/>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spacing w:line="460" w:lineRule="exact"/>
        <w:ind w:firstLine="482" w:firstLineChars="200"/>
        <w:rPr>
          <w:rFonts w:ascii="宋体" w:hAnsi="宋体"/>
          <w:b/>
          <w:sz w:val="24"/>
          <w:szCs w:val="24"/>
        </w:rPr>
      </w:pPr>
      <w:bookmarkStart w:id="36" w:name="_Toc450029237"/>
      <w:r>
        <w:rPr>
          <w:rFonts w:hint="eastAsia" w:ascii="宋体" w:hAnsi="宋体"/>
          <w:b/>
          <w:sz w:val="24"/>
          <w:szCs w:val="24"/>
        </w:rPr>
        <w:t>1.8 计量单位</w:t>
      </w:r>
      <w:bookmarkEnd w:id="36"/>
    </w:p>
    <w:p>
      <w:pPr>
        <w:topLinePunct/>
        <w:spacing w:line="460" w:lineRule="exact"/>
        <w:ind w:firstLine="480" w:firstLineChars="200"/>
        <w:rPr>
          <w:rFonts w:ascii="宋体" w:hAnsi="宋体" w:cs="宋体"/>
          <w:sz w:val="24"/>
          <w:szCs w:val="24"/>
        </w:rPr>
      </w:pPr>
      <w:r>
        <w:rPr>
          <w:rFonts w:hint="eastAsia" w:ascii="宋体" w:hAnsi="宋体" w:cs="宋体"/>
          <w:sz w:val="24"/>
          <w:szCs w:val="24"/>
        </w:rPr>
        <w:t>所有计量均采用中华人民共和国法定计量单位。</w:t>
      </w:r>
    </w:p>
    <w:p>
      <w:pPr>
        <w:spacing w:line="460" w:lineRule="exact"/>
        <w:ind w:firstLine="482" w:firstLineChars="200"/>
        <w:rPr>
          <w:rFonts w:ascii="宋体" w:hAnsi="宋体"/>
          <w:b/>
          <w:sz w:val="24"/>
          <w:szCs w:val="24"/>
        </w:rPr>
      </w:pPr>
      <w:bookmarkStart w:id="37" w:name="_Toc450029238"/>
      <w:r>
        <w:rPr>
          <w:rFonts w:hint="eastAsia" w:ascii="宋体" w:hAnsi="宋体"/>
          <w:b/>
          <w:sz w:val="24"/>
          <w:szCs w:val="24"/>
        </w:rPr>
        <w:t>1.9 踏勘现场</w:t>
      </w:r>
      <w:bookmarkEnd w:id="37"/>
    </w:p>
    <w:p>
      <w:pPr>
        <w:topLinePunct/>
        <w:spacing w:line="460" w:lineRule="exact"/>
        <w:ind w:firstLine="480" w:firstLineChars="200"/>
        <w:rPr>
          <w:rFonts w:ascii="宋体" w:hAnsi="宋体" w:cs="宋体"/>
          <w:sz w:val="24"/>
          <w:szCs w:val="24"/>
        </w:rPr>
      </w:pPr>
      <w:r>
        <w:rPr>
          <w:rFonts w:hint="eastAsia" w:ascii="宋体" w:hAnsi="宋体" w:cs="宋体"/>
          <w:sz w:val="24"/>
          <w:szCs w:val="24"/>
        </w:rPr>
        <w:t>1.9.1 不组织</w:t>
      </w:r>
    </w:p>
    <w:p>
      <w:pPr>
        <w:spacing w:line="460" w:lineRule="exact"/>
        <w:ind w:firstLine="482" w:firstLineChars="200"/>
        <w:rPr>
          <w:rFonts w:ascii="宋体" w:hAnsi="宋体"/>
          <w:b/>
          <w:sz w:val="24"/>
          <w:szCs w:val="24"/>
        </w:rPr>
      </w:pPr>
      <w:bookmarkStart w:id="38" w:name="_Toc450029239"/>
      <w:r>
        <w:rPr>
          <w:rFonts w:hint="eastAsia" w:ascii="宋体" w:hAnsi="宋体"/>
          <w:b/>
          <w:sz w:val="24"/>
          <w:szCs w:val="24"/>
        </w:rPr>
        <w:t>1.10 投标预备会</w:t>
      </w:r>
      <w:bookmarkEnd w:id="38"/>
    </w:p>
    <w:p>
      <w:pPr>
        <w:topLinePunct/>
        <w:spacing w:line="460" w:lineRule="exact"/>
        <w:ind w:firstLine="480" w:firstLineChars="200"/>
        <w:rPr>
          <w:rFonts w:ascii="宋体" w:hAnsi="宋体" w:cs="宋体"/>
          <w:sz w:val="24"/>
          <w:szCs w:val="24"/>
        </w:rPr>
      </w:pPr>
      <w:r>
        <w:rPr>
          <w:rFonts w:hint="eastAsia" w:ascii="宋体" w:hAnsi="宋体" w:cs="宋体"/>
          <w:sz w:val="24"/>
          <w:szCs w:val="24"/>
        </w:rPr>
        <w:t>1.10.1招标人不召开招标预备会。</w:t>
      </w:r>
    </w:p>
    <w:p>
      <w:pPr>
        <w:spacing w:line="460" w:lineRule="exact"/>
        <w:ind w:firstLine="482" w:firstLineChars="200"/>
        <w:rPr>
          <w:rFonts w:ascii="宋体" w:hAnsi="宋体"/>
          <w:b/>
          <w:sz w:val="24"/>
          <w:szCs w:val="24"/>
        </w:rPr>
      </w:pPr>
      <w:bookmarkStart w:id="39" w:name="_Toc450029240"/>
      <w:r>
        <w:rPr>
          <w:rFonts w:hint="eastAsia" w:ascii="宋体" w:hAnsi="宋体"/>
          <w:b/>
          <w:sz w:val="24"/>
          <w:szCs w:val="24"/>
        </w:rPr>
        <w:t>1.11 分包</w:t>
      </w:r>
      <w:bookmarkEnd w:id="39"/>
    </w:p>
    <w:p>
      <w:pPr>
        <w:topLinePunct/>
        <w:spacing w:line="460" w:lineRule="exact"/>
        <w:ind w:firstLine="480" w:firstLineChars="200"/>
        <w:rPr>
          <w:rFonts w:ascii="宋体" w:hAnsi="宋体" w:cs="宋体"/>
          <w:sz w:val="24"/>
          <w:szCs w:val="24"/>
        </w:rPr>
      </w:pPr>
      <w:r>
        <w:rPr>
          <w:rFonts w:hint="eastAsia" w:ascii="宋体" w:hAnsi="宋体" w:cs="宋体"/>
          <w:sz w:val="24"/>
          <w:szCs w:val="24"/>
        </w:rPr>
        <w:t>1.11.1 不允许。</w:t>
      </w:r>
    </w:p>
    <w:p>
      <w:pPr>
        <w:spacing w:line="460" w:lineRule="exact"/>
        <w:ind w:firstLine="482" w:firstLineChars="200"/>
        <w:rPr>
          <w:rFonts w:ascii="宋体" w:hAnsi="宋体"/>
          <w:b/>
          <w:sz w:val="24"/>
          <w:szCs w:val="24"/>
          <w:vertAlign w:val="superscript"/>
        </w:rPr>
      </w:pPr>
      <w:bookmarkStart w:id="40" w:name="_Toc450029241"/>
      <w:r>
        <w:rPr>
          <w:rFonts w:hint="eastAsia" w:ascii="宋体" w:hAnsi="宋体"/>
          <w:b/>
          <w:sz w:val="24"/>
          <w:szCs w:val="24"/>
        </w:rPr>
        <w:t>1.12 偏离</w:t>
      </w:r>
      <w:bookmarkEnd w:id="40"/>
    </w:p>
    <w:p>
      <w:pPr>
        <w:topLinePunct/>
        <w:spacing w:line="460" w:lineRule="exact"/>
        <w:ind w:firstLine="480" w:firstLineChars="200"/>
        <w:rPr>
          <w:rFonts w:ascii="宋体" w:hAnsi="宋体" w:cs="宋体"/>
          <w:sz w:val="24"/>
          <w:szCs w:val="24"/>
        </w:rPr>
      </w:pPr>
      <w:r>
        <w:rPr>
          <w:rFonts w:hint="eastAsia" w:ascii="宋体" w:hAnsi="宋体" w:cs="宋体"/>
          <w:sz w:val="24"/>
          <w:szCs w:val="24"/>
        </w:rPr>
        <w:t>1.12.1 不允许。</w:t>
      </w:r>
    </w:p>
    <w:p>
      <w:pPr>
        <w:spacing w:line="460" w:lineRule="exact"/>
        <w:ind w:firstLine="482" w:firstLineChars="200"/>
        <w:rPr>
          <w:rFonts w:ascii="宋体" w:hAnsi="宋体"/>
          <w:b/>
          <w:sz w:val="24"/>
          <w:szCs w:val="24"/>
        </w:rPr>
      </w:pPr>
      <w:bookmarkStart w:id="41" w:name="_Toc450029242"/>
      <w:r>
        <w:rPr>
          <w:rFonts w:hint="eastAsia" w:ascii="宋体" w:hAnsi="宋体"/>
          <w:b/>
          <w:sz w:val="24"/>
          <w:szCs w:val="24"/>
        </w:rPr>
        <w:t>2. 招标文件</w:t>
      </w:r>
      <w:bookmarkEnd w:id="41"/>
    </w:p>
    <w:p>
      <w:pPr>
        <w:spacing w:line="460" w:lineRule="exact"/>
        <w:ind w:firstLine="482" w:firstLineChars="200"/>
        <w:rPr>
          <w:rFonts w:ascii="宋体" w:hAnsi="宋体"/>
          <w:b/>
          <w:sz w:val="24"/>
          <w:szCs w:val="24"/>
        </w:rPr>
      </w:pPr>
      <w:bookmarkStart w:id="42" w:name="_Toc450029243"/>
      <w:r>
        <w:rPr>
          <w:rFonts w:hint="eastAsia" w:ascii="宋体" w:hAnsi="宋体"/>
          <w:b/>
          <w:sz w:val="24"/>
          <w:szCs w:val="24"/>
        </w:rPr>
        <w:t>2.1 招标文件的组成</w:t>
      </w:r>
      <w:bookmarkEnd w:id="42"/>
    </w:p>
    <w:p>
      <w:pPr>
        <w:topLinePunct/>
        <w:spacing w:line="460" w:lineRule="exact"/>
        <w:ind w:firstLine="480" w:firstLineChars="200"/>
        <w:rPr>
          <w:rFonts w:ascii="宋体" w:hAnsi="宋体" w:cs="宋体"/>
          <w:sz w:val="24"/>
          <w:szCs w:val="24"/>
        </w:rPr>
      </w:pPr>
      <w:r>
        <w:rPr>
          <w:rFonts w:hint="eastAsia" w:ascii="宋体" w:hAnsi="宋体" w:cs="宋体"/>
          <w:sz w:val="24"/>
          <w:szCs w:val="24"/>
        </w:rPr>
        <w:t>本招标文件包括：</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（1）招标公告；</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（2）投标人须知；</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（3）评标办法；</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（4）合同条款及格式；</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（5）工程量清单；</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）技术标准和要求；</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）投标文件格式；</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topLinePunct/>
        <w:spacing w:line="460" w:lineRule="exact"/>
        <w:ind w:firstLine="482" w:firstLineChars="200"/>
        <w:rPr>
          <w:rFonts w:ascii="宋体" w:hAnsi="宋体" w:cs="宋体"/>
          <w:b/>
          <w:bCs/>
          <w:sz w:val="24"/>
          <w:szCs w:val="24"/>
        </w:rPr>
      </w:pPr>
      <w:bookmarkStart w:id="43" w:name="_Toc450029246"/>
      <w:r>
        <w:rPr>
          <w:rFonts w:hint="eastAsia" w:ascii="宋体" w:hAnsi="宋体" w:cs="宋体"/>
          <w:b/>
          <w:bCs/>
          <w:sz w:val="24"/>
          <w:szCs w:val="24"/>
        </w:rPr>
        <w:t>2.2 招标文件的澄清</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2.2.3 所有澄清、答疑全部以许昌市公共资源交易系统电子平台发出的为准，不再接受书面形式的递交。</w:t>
      </w:r>
    </w:p>
    <w:p>
      <w:pPr>
        <w:topLinePunct/>
        <w:spacing w:line="460" w:lineRule="exact"/>
        <w:ind w:firstLine="482" w:firstLineChars="200"/>
        <w:rPr>
          <w:rFonts w:ascii="宋体" w:hAnsi="宋体" w:cs="宋体"/>
          <w:b/>
          <w:bCs/>
          <w:sz w:val="24"/>
          <w:szCs w:val="24"/>
        </w:rPr>
      </w:pPr>
      <w:bookmarkStart w:id="44" w:name="_Toc283559954"/>
      <w:r>
        <w:rPr>
          <w:rFonts w:hint="eastAsia" w:ascii="宋体" w:hAnsi="宋体" w:cs="宋体"/>
          <w:b/>
          <w:bCs/>
          <w:sz w:val="24"/>
          <w:szCs w:val="24"/>
        </w:rPr>
        <w:t>2.3 招标文件的修改</w:t>
      </w:r>
      <w:bookmarkEnd w:id="44"/>
    </w:p>
    <w:p>
      <w:pPr>
        <w:topLinePunct/>
        <w:spacing w:line="460" w:lineRule="exact"/>
        <w:ind w:firstLine="480" w:firstLineChars="200"/>
        <w:rPr>
          <w:rFonts w:ascii="宋体" w:hAnsi="宋体" w:cs="宋体"/>
          <w:sz w:val="24"/>
          <w:szCs w:val="24"/>
        </w:rPr>
      </w:pPr>
      <w:r>
        <w:rPr>
          <w:rFonts w:hint="eastAsia" w:ascii="宋体" w:hAnsi="宋体" w:cs="宋体"/>
          <w:sz w:val="24"/>
          <w:szCs w:val="24"/>
        </w:rPr>
        <w:t>2.3.1 在投标截止时间15天前，招标人可以通过许昌市公共资源交易系统电子平台修改招标文件，如果修改招标文件的时间距投标截止时间不足15天，相应延长投标截止时间。</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2.3.2 当招标文件（含评标、定标办法）、补充通知、答疑纪要，内容相互矛盾时，以最后发出的通知（或纪要）为准。</w:t>
      </w:r>
    </w:p>
    <w:p>
      <w:pPr>
        <w:spacing w:line="460" w:lineRule="exact"/>
        <w:ind w:firstLine="482" w:firstLineChars="200"/>
        <w:rPr>
          <w:rFonts w:ascii="宋体" w:hAnsi="宋体"/>
          <w:b/>
          <w:sz w:val="24"/>
          <w:szCs w:val="24"/>
        </w:rPr>
      </w:pPr>
      <w:r>
        <w:rPr>
          <w:rFonts w:hint="eastAsia" w:ascii="宋体" w:hAnsi="宋体"/>
          <w:b/>
          <w:sz w:val="24"/>
          <w:szCs w:val="24"/>
        </w:rPr>
        <w:t>3. 投标文件</w:t>
      </w:r>
      <w:bookmarkEnd w:id="43"/>
    </w:p>
    <w:p>
      <w:pPr>
        <w:spacing w:line="460" w:lineRule="exact"/>
        <w:ind w:firstLine="482" w:firstLineChars="200"/>
        <w:rPr>
          <w:rFonts w:ascii="宋体" w:hAnsi="宋体" w:cs="宋体"/>
          <w:b/>
          <w:sz w:val="24"/>
          <w:szCs w:val="24"/>
        </w:rPr>
      </w:pPr>
      <w:bookmarkStart w:id="45" w:name="_Toc5086"/>
      <w:bookmarkStart w:id="46" w:name="_Toc301170395"/>
      <w:bookmarkStart w:id="47" w:name="_Toc327875519"/>
      <w:bookmarkStart w:id="48" w:name="_Toc352312265"/>
      <w:bookmarkStart w:id="49" w:name="_Toc383795209"/>
      <w:bookmarkStart w:id="50" w:name="_Toc15649"/>
      <w:bookmarkStart w:id="51" w:name="_Toc8622"/>
      <w:bookmarkStart w:id="52" w:name="_Toc301170860"/>
      <w:bookmarkStart w:id="53" w:name="_Toc179632565"/>
      <w:bookmarkStart w:id="54" w:name="_Toc152042323"/>
      <w:bookmarkStart w:id="55" w:name="_Toc152045547"/>
      <w:bookmarkStart w:id="56" w:name="_Toc144974515"/>
      <w:bookmarkStart w:id="57" w:name="_Toc311013686"/>
      <w:bookmarkStart w:id="58" w:name="_Toc450029254"/>
      <w:r>
        <w:rPr>
          <w:rFonts w:hint="eastAsia" w:ascii="宋体" w:hAnsi="宋体" w:cs="宋体"/>
          <w:b/>
          <w:sz w:val="24"/>
          <w:szCs w:val="24"/>
        </w:rPr>
        <w:t>3.1 投标文件</w:t>
      </w:r>
      <w:bookmarkEnd w:id="45"/>
      <w:bookmarkEnd w:id="46"/>
      <w:bookmarkEnd w:id="47"/>
      <w:bookmarkEnd w:id="48"/>
      <w:bookmarkEnd w:id="49"/>
      <w:bookmarkEnd w:id="50"/>
      <w:bookmarkEnd w:id="51"/>
      <w:bookmarkEnd w:id="52"/>
      <w:r>
        <w:rPr>
          <w:rFonts w:hint="eastAsia" w:ascii="宋体" w:hAnsi="宋体" w:cs="宋体"/>
          <w:b/>
          <w:sz w:val="24"/>
          <w:szCs w:val="24"/>
        </w:rPr>
        <w:t>分商务标、综合（信用）标、技术标三部分。</w:t>
      </w:r>
    </w:p>
    <w:bookmarkEnd w:id="53"/>
    <w:bookmarkEnd w:id="54"/>
    <w:bookmarkEnd w:id="55"/>
    <w:bookmarkEnd w:id="56"/>
    <w:bookmarkEnd w:id="57"/>
    <w:p>
      <w:pPr>
        <w:topLinePunct/>
        <w:spacing w:line="460" w:lineRule="exact"/>
        <w:ind w:firstLine="482" w:firstLineChars="200"/>
        <w:rPr>
          <w:rFonts w:ascii="宋体" w:hAnsi="宋体" w:cs="宋体"/>
          <w:b/>
          <w:bCs/>
          <w:sz w:val="24"/>
          <w:szCs w:val="24"/>
        </w:rPr>
      </w:pPr>
      <w:bookmarkStart w:id="59" w:name="_Toc144974516"/>
      <w:bookmarkStart w:id="60" w:name="_Toc311013701"/>
      <w:bookmarkStart w:id="61" w:name="_Toc152042324"/>
      <w:bookmarkStart w:id="62" w:name="_Toc152045548"/>
      <w:bookmarkStart w:id="63" w:name="_Toc179632566"/>
      <w:r>
        <w:rPr>
          <w:rFonts w:hint="eastAsia" w:ascii="宋体" w:hAnsi="宋体" w:cs="宋体"/>
          <w:b/>
          <w:bCs/>
          <w:sz w:val="24"/>
          <w:szCs w:val="24"/>
        </w:rPr>
        <w:t>3.2 投标报价</w:t>
      </w:r>
      <w:bookmarkEnd w:id="59"/>
      <w:bookmarkEnd w:id="60"/>
      <w:bookmarkEnd w:id="61"/>
      <w:bookmarkEnd w:id="62"/>
      <w:bookmarkEnd w:id="63"/>
    </w:p>
    <w:p>
      <w:pPr>
        <w:topLinePunct/>
        <w:spacing w:line="460" w:lineRule="exact"/>
        <w:ind w:firstLine="480" w:firstLineChars="200"/>
        <w:rPr>
          <w:rFonts w:ascii="宋体" w:hAnsi="宋体" w:cs="宋体"/>
          <w:sz w:val="24"/>
          <w:szCs w:val="24"/>
        </w:rPr>
      </w:pPr>
      <w:bookmarkStart w:id="64" w:name="_Toc311013702"/>
      <w:bookmarkStart w:id="65" w:name="_Toc152042325"/>
      <w:bookmarkStart w:id="66" w:name="_Toc179632567"/>
      <w:bookmarkStart w:id="67" w:name="_Toc144974517"/>
      <w:bookmarkStart w:id="68" w:name="_Toc152045549"/>
      <w:r>
        <w:rPr>
          <w:rFonts w:hint="eastAsia" w:ascii="宋体" w:hAnsi="宋体" w:cs="宋体"/>
          <w:sz w:val="24"/>
          <w:szCs w:val="24"/>
        </w:rPr>
        <w:t>3.2.1 投标人应按第五章“工程量清单”的要求填写相应表格。</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3.2.2 投标人在投标截止时间前修改投标函中的投标总报价，应同时修改 “工程量清单”中的相应报价。此修改须符合本章第4.3款的有关要求。</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3.2.3投标人只能提出一个不变价格，招标人不接受任何选择报价。不允许任一投标人对同一招标项目提出两个或两个以上不同的投标报价。</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3.2.4投标报价有算术错误的，评标委员会按以下原则进行修正：</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（一）用数字表示的数额与用文字表示的数额不一致时，以文字数额为准；</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（二）单价与工程量的乘积与总价之间不一致时，以单价为准。若单价有明显的小数点错位，应以总价为准，并修改单价。</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调整后的报价经投标人确认后产生约束力，投标人不接受修正价格的，其投标将被否决。</w:t>
      </w:r>
    </w:p>
    <w:p>
      <w:pPr>
        <w:topLinePunct/>
        <w:spacing w:line="460" w:lineRule="exact"/>
        <w:ind w:firstLine="480" w:firstLineChars="200"/>
        <w:rPr>
          <w:rFonts w:ascii="宋体" w:hAnsi="宋体" w:cs="宋体"/>
          <w:sz w:val="24"/>
          <w:szCs w:val="24"/>
        </w:rPr>
      </w:pPr>
      <w:bookmarkStart w:id="69" w:name="OLE_LINK21"/>
      <w:r>
        <w:rPr>
          <w:rFonts w:hint="eastAsia" w:ascii="宋体" w:hAnsi="宋体" w:cs="宋体"/>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投标人编制投标报价时，同一投标文件综合工日应前后保持一致。</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不按照以上要求编制投标报价的，视为违反《河南省建设工程工程量清单招标评标办法》之规定，按废标处理。</w:t>
      </w:r>
      <w:bookmarkEnd w:id="69"/>
    </w:p>
    <w:p>
      <w:pPr>
        <w:topLinePunct/>
        <w:spacing w:line="460" w:lineRule="exact"/>
        <w:ind w:firstLine="482" w:firstLineChars="200"/>
        <w:rPr>
          <w:rFonts w:ascii="宋体" w:hAnsi="宋体" w:cs="宋体"/>
          <w:b/>
          <w:sz w:val="24"/>
          <w:szCs w:val="24"/>
        </w:rPr>
      </w:pPr>
      <w:r>
        <w:rPr>
          <w:rFonts w:hint="eastAsia" w:ascii="宋体" w:hAnsi="宋体" w:cs="宋体"/>
          <w:b/>
          <w:sz w:val="24"/>
          <w:szCs w:val="24"/>
        </w:rPr>
        <w:t>3.3 投标有效期</w:t>
      </w:r>
      <w:bookmarkEnd w:id="64"/>
      <w:bookmarkEnd w:id="65"/>
      <w:bookmarkEnd w:id="66"/>
      <w:bookmarkEnd w:id="67"/>
      <w:bookmarkEnd w:id="68"/>
    </w:p>
    <w:p>
      <w:pPr>
        <w:topLinePunct/>
        <w:spacing w:line="460" w:lineRule="exact"/>
        <w:ind w:firstLine="480" w:firstLineChars="200"/>
        <w:rPr>
          <w:rFonts w:ascii="宋体" w:hAnsi="宋体" w:cs="宋体"/>
          <w:sz w:val="24"/>
          <w:szCs w:val="24"/>
        </w:rPr>
      </w:pPr>
      <w:r>
        <w:rPr>
          <w:rFonts w:hint="eastAsia" w:ascii="宋体" w:hAnsi="宋体" w:cs="宋体"/>
          <w:sz w:val="24"/>
          <w:szCs w:val="24"/>
        </w:rPr>
        <w:t>3.3.1 在投标人须知前附表规定的投标有效期内，投标人不得要求撤销或修改其投标文件。</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60" w:lineRule="exact"/>
        <w:ind w:firstLine="482" w:firstLineChars="200"/>
        <w:rPr>
          <w:rFonts w:ascii="宋体" w:hAnsi="宋体" w:cs="宋体"/>
          <w:b/>
          <w:sz w:val="24"/>
          <w:szCs w:val="24"/>
        </w:rPr>
      </w:pPr>
      <w:bookmarkStart w:id="70" w:name="_Toc311013703"/>
      <w:bookmarkStart w:id="71" w:name="_Toc144974518"/>
      <w:bookmarkStart w:id="72" w:name="_Toc152042326"/>
      <w:bookmarkStart w:id="73" w:name="_Toc152045550"/>
      <w:bookmarkStart w:id="74" w:name="_Toc179632568"/>
      <w:r>
        <w:rPr>
          <w:rFonts w:hint="eastAsia" w:ascii="宋体" w:hAnsi="宋体" w:cs="宋体"/>
          <w:b/>
          <w:sz w:val="24"/>
          <w:szCs w:val="24"/>
        </w:rPr>
        <w:t xml:space="preserve">3.4 </w:t>
      </w:r>
      <w:bookmarkEnd w:id="70"/>
      <w:bookmarkEnd w:id="71"/>
      <w:bookmarkEnd w:id="72"/>
      <w:bookmarkEnd w:id="73"/>
      <w:bookmarkEnd w:id="74"/>
      <w:bookmarkStart w:id="75" w:name="_Toc152045552"/>
      <w:bookmarkStart w:id="76" w:name="_Toc144974520"/>
      <w:bookmarkStart w:id="77" w:name="_Toc311013704"/>
      <w:bookmarkStart w:id="78" w:name="_Toc179632570"/>
      <w:bookmarkStart w:id="79" w:name="_Toc152042328"/>
      <w:r>
        <w:rPr>
          <w:rFonts w:hint="eastAsia" w:ascii="宋体" w:hAnsi="宋体" w:cs="宋体"/>
          <w:b/>
          <w:sz w:val="24"/>
          <w:szCs w:val="24"/>
        </w:rPr>
        <w:t>投标担保</w:t>
      </w:r>
    </w:p>
    <w:p>
      <w:pPr>
        <w:spacing w:line="460" w:lineRule="exact"/>
        <w:ind w:firstLine="480" w:firstLineChars="200"/>
        <w:rPr>
          <w:rFonts w:ascii="宋体" w:hAnsi="宋体" w:cs="宋体"/>
          <w:sz w:val="24"/>
          <w:szCs w:val="24"/>
        </w:rPr>
      </w:pPr>
      <w:r>
        <w:rPr>
          <w:rFonts w:hint="eastAsia" w:ascii="宋体" w:hAnsi="宋体" w:cs="宋体"/>
          <w:sz w:val="24"/>
          <w:szCs w:val="24"/>
        </w:rPr>
        <w:t>3.4.1 投标保证金递交截止时间及金额见投标人须知前附表。</w:t>
      </w:r>
    </w:p>
    <w:p>
      <w:pPr>
        <w:spacing w:line="460" w:lineRule="exact"/>
        <w:ind w:firstLine="480" w:firstLineChars="200"/>
        <w:rPr>
          <w:rFonts w:ascii="宋体" w:hAnsi="宋体" w:cs="宋体"/>
          <w:sz w:val="24"/>
          <w:szCs w:val="24"/>
        </w:rPr>
      </w:pPr>
      <w:r>
        <w:rPr>
          <w:rFonts w:hint="eastAsia" w:ascii="宋体" w:hAnsi="宋体" w:cs="宋体"/>
          <w:sz w:val="24"/>
          <w:szCs w:val="24"/>
        </w:rPr>
        <w:t>3.4.2 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3.4.2.1 投标人网上报名后，登录http://221.14.6.70:8088/ggzy系统，依次点击“会员向导”→“参与投标”→“费用缴纳说明”→“担保缴纳说明单”，获取缴费说明单，根据每个标段的缴纳说明单在缴纳截止时间前缴纳；</w:t>
      </w:r>
    </w:p>
    <w:p>
      <w:pPr>
        <w:spacing w:line="460" w:lineRule="exact"/>
        <w:ind w:firstLine="480" w:firstLineChars="200"/>
        <w:rPr>
          <w:rFonts w:ascii="宋体" w:hAnsi="宋体" w:cs="宋体"/>
          <w:sz w:val="24"/>
          <w:szCs w:val="24"/>
        </w:rPr>
      </w:pPr>
      <w:r>
        <w:rPr>
          <w:rFonts w:hint="eastAsia" w:ascii="宋体" w:hAnsi="宋体" w:cs="宋体"/>
          <w:sz w:val="24"/>
          <w:szCs w:val="24"/>
        </w:rPr>
        <w:t>3.4.2.2 成功缴纳后重新登录前述系统，依次点击“会员向导”→“参与投标”→“担保绑定”→“绑定”进行投标保证金绑定。</w:t>
      </w:r>
    </w:p>
    <w:p>
      <w:pPr>
        <w:spacing w:line="460" w:lineRule="exact"/>
        <w:ind w:firstLine="480" w:firstLineChars="200"/>
        <w:rPr>
          <w:rFonts w:ascii="宋体" w:hAnsi="宋体" w:cs="宋体"/>
          <w:sz w:val="24"/>
          <w:szCs w:val="24"/>
        </w:rPr>
      </w:pPr>
      <w:r>
        <w:rPr>
          <w:rFonts w:hint="eastAsia" w:ascii="宋体" w:hAnsi="宋体" w:cs="宋体"/>
          <w:sz w:val="24"/>
          <w:szCs w:val="24"/>
        </w:rPr>
        <w:t>3.4.2.3 投标人要严格按照“担保缴纳说明单”内容缴纳、成功绑定投标保证金。未绑定标段的投标保证金，视为未按时交纳。并将缴纳凭证“长葛市公共资源交易中心担保缴纳回执”附于投标文件中。</w:t>
      </w:r>
    </w:p>
    <w:p>
      <w:pPr>
        <w:spacing w:line="460" w:lineRule="exact"/>
        <w:ind w:firstLine="480" w:firstLineChars="200"/>
        <w:rPr>
          <w:rFonts w:ascii="宋体" w:hAnsi="宋体" w:cs="宋体"/>
          <w:bCs/>
          <w:sz w:val="24"/>
          <w:szCs w:val="24"/>
        </w:rPr>
      </w:pPr>
      <w:r>
        <w:rPr>
          <w:rFonts w:hint="eastAsia" w:ascii="宋体" w:hAnsi="宋体" w:cs="宋体"/>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3.4.2.4 每个投标人每个项目每个标段只有唯一缴纳账号，切勿重复缴纳或错误缴纳。</w:t>
      </w:r>
    </w:p>
    <w:p>
      <w:pPr>
        <w:spacing w:line="460" w:lineRule="exact"/>
        <w:ind w:firstLine="480" w:firstLineChars="200"/>
        <w:rPr>
          <w:rFonts w:ascii="宋体" w:hAnsi="宋体" w:cs="宋体"/>
          <w:sz w:val="24"/>
          <w:szCs w:val="24"/>
        </w:rPr>
      </w:pPr>
      <w:r>
        <w:rPr>
          <w:rFonts w:hint="eastAsia" w:ascii="宋体" w:hAnsi="宋体" w:cs="宋体"/>
          <w:sz w:val="24"/>
          <w:szCs w:val="24"/>
        </w:rPr>
        <w:t>3.4.3 未按上述规定操作引起的无效投标，由投标人自行负责。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3.4.4 汇款凭证无须备注项目编号和项目名称。</w:t>
      </w:r>
    </w:p>
    <w:p>
      <w:pPr>
        <w:spacing w:line="460" w:lineRule="exact"/>
        <w:ind w:firstLine="480" w:firstLineChars="200"/>
        <w:rPr>
          <w:rFonts w:ascii="宋体" w:hAnsi="宋体" w:cs="宋体"/>
          <w:sz w:val="24"/>
          <w:szCs w:val="24"/>
        </w:rPr>
      </w:pPr>
      <w:r>
        <w:rPr>
          <w:rFonts w:hint="eastAsia" w:ascii="宋体" w:hAnsi="宋体" w:cs="宋体"/>
          <w:sz w:val="24"/>
          <w:szCs w:val="24"/>
        </w:rPr>
        <w:t>3.4.5 出现以下情形造成的投标保证金无效，由投标人自行负责。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(1)投标保证金未从投标人的基本账户转出；</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(2)投标保证金未按照招标文件划分的标段转账。</w:t>
      </w:r>
    </w:p>
    <w:p>
      <w:pPr>
        <w:spacing w:line="460" w:lineRule="exact"/>
        <w:ind w:firstLine="480" w:firstLineChars="200"/>
        <w:rPr>
          <w:rFonts w:ascii="宋体" w:hAnsi="宋体" w:cs="宋体"/>
          <w:sz w:val="24"/>
          <w:szCs w:val="24"/>
        </w:rPr>
      </w:pPr>
      <w:r>
        <w:rPr>
          <w:rFonts w:hint="eastAsia" w:ascii="宋体" w:hAnsi="宋体" w:cs="宋体"/>
          <w:sz w:val="24"/>
          <w:szCs w:val="24"/>
        </w:rPr>
        <w:t>3.4.6《保证金缴纳绑定操作指南》获取方法：</w:t>
      </w:r>
    </w:p>
    <w:p>
      <w:pPr>
        <w:spacing w:line="460" w:lineRule="exact"/>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spacing w:line="460" w:lineRule="exact"/>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spacing w:line="460" w:lineRule="exact"/>
        <w:ind w:firstLine="480" w:firstLineChars="200"/>
        <w:rPr>
          <w:rFonts w:ascii="宋体" w:hAnsi="宋体" w:cs="宋体"/>
          <w:sz w:val="24"/>
          <w:szCs w:val="24"/>
        </w:rPr>
      </w:pPr>
      <w:r>
        <w:rPr>
          <w:rFonts w:hint="eastAsia" w:ascii="宋体" w:hAnsi="宋体" w:cs="宋体"/>
          <w:sz w:val="24"/>
          <w:szCs w:val="24"/>
        </w:rPr>
        <w:t>3.4.7基本户备案</w:t>
      </w:r>
    </w:p>
    <w:p>
      <w:pPr>
        <w:spacing w:line="460" w:lineRule="exact"/>
        <w:ind w:firstLine="480" w:firstLineChars="200"/>
        <w:rPr>
          <w:rFonts w:ascii="宋体" w:hAnsi="宋体" w:cs="宋体"/>
          <w:sz w:val="24"/>
          <w:szCs w:val="24"/>
        </w:rPr>
      </w:pPr>
      <w:r>
        <w:rPr>
          <w:rFonts w:hint="eastAsia" w:ascii="宋体" w:hAnsi="宋体" w:cs="宋体"/>
          <w:sz w:val="24"/>
          <w:szCs w:val="24"/>
        </w:rPr>
        <w:t>3.4.7.1 自文件发布之日起，投标人需进行基本户备案，已备案的基本户开户银行、账户发生变化的，须在投标保证金缴纳前办理变更手续。</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3.4.7.2 基本户备案流程： </w:t>
      </w:r>
    </w:p>
    <w:p>
      <w:pPr>
        <w:spacing w:line="460" w:lineRule="exact"/>
        <w:ind w:firstLine="480" w:firstLineChars="200"/>
        <w:rPr>
          <w:rFonts w:ascii="宋体" w:hAnsi="宋体" w:cs="宋体"/>
          <w:sz w:val="24"/>
          <w:szCs w:val="24"/>
        </w:rPr>
      </w:pPr>
      <w:r>
        <w:rPr>
          <w:rFonts w:hint="eastAsia" w:ascii="宋体" w:hAnsi="宋体" w:cs="宋体"/>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3.4.7.3 因投标人的原因无法及时退还投标保证金、滞留三年以上的，投标保证金上缴同级国库。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3.4.8 投标保证金的退还：</w:t>
      </w:r>
    </w:p>
    <w:p>
      <w:pPr>
        <w:spacing w:line="460" w:lineRule="exact"/>
        <w:ind w:firstLine="480" w:firstLineChars="200"/>
        <w:rPr>
          <w:rFonts w:ascii="宋体" w:hAnsi="宋体" w:cs="宋体"/>
          <w:sz w:val="24"/>
          <w:szCs w:val="24"/>
        </w:rPr>
      </w:pPr>
      <w:r>
        <w:rPr>
          <w:rFonts w:hint="eastAsia" w:ascii="宋体" w:hAnsi="宋体" w:cs="宋体"/>
          <w:sz w:val="24"/>
          <w:szCs w:val="24"/>
        </w:rPr>
        <w:t>3.4.8.1 中标候选人公示期满后没有质疑或投诉的，退还非中标候选人投标保证金及银行同期存款利息；最迟在书面合同签订后5日内向中标人（携带其中标通知书和合同原件）和其他中标候选人退还投标保证金及银行同期存款利息。</w:t>
      </w:r>
    </w:p>
    <w:p>
      <w:pPr>
        <w:spacing w:line="460" w:lineRule="exact"/>
        <w:ind w:firstLine="480" w:firstLineChars="200"/>
        <w:rPr>
          <w:rFonts w:ascii="宋体" w:hAnsi="宋体" w:cs="宋体"/>
          <w:color w:val="FF0000"/>
          <w:sz w:val="24"/>
          <w:szCs w:val="24"/>
        </w:rPr>
      </w:pPr>
      <w:r>
        <w:rPr>
          <w:rFonts w:hint="eastAsia" w:ascii="宋体" w:hAnsi="宋体" w:cs="宋体"/>
          <w:sz w:val="24"/>
          <w:szCs w:val="24"/>
        </w:rPr>
        <w:t>电话：</w:t>
      </w:r>
      <w:r>
        <w:rPr>
          <w:rFonts w:ascii="宋体" w:hAnsi="宋体" w:cs="宋体"/>
          <w:color w:val="FF0000"/>
          <w:sz w:val="24"/>
          <w:szCs w:val="24"/>
        </w:rPr>
        <w:t>0374-61</w:t>
      </w:r>
      <w:r>
        <w:rPr>
          <w:rFonts w:hint="eastAsia" w:ascii="宋体" w:hAnsi="宋体" w:cs="宋体"/>
          <w:color w:val="FF0000"/>
          <w:sz w:val="24"/>
          <w:szCs w:val="24"/>
        </w:rPr>
        <w:t>89526</w:t>
      </w:r>
    </w:p>
    <w:p>
      <w:pPr>
        <w:spacing w:line="460" w:lineRule="exact"/>
        <w:ind w:firstLine="480" w:firstLineChars="200"/>
        <w:rPr>
          <w:rFonts w:ascii="宋体" w:hAnsi="宋体" w:cs="宋体"/>
          <w:sz w:val="24"/>
          <w:szCs w:val="24"/>
        </w:rPr>
      </w:pPr>
      <w:r>
        <w:rPr>
          <w:rFonts w:hint="eastAsia" w:ascii="宋体" w:hAnsi="宋体" w:cs="宋体"/>
          <w:sz w:val="24"/>
          <w:szCs w:val="24"/>
        </w:rPr>
        <w:t>3.4.8.2 法定期限内未签订书面合同的，按照有关规定向中标人和其他中标候选人退还投标保证金及银行同期活期存款利息。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3.4.8.3 项目废标或招标人终止招标的，在此后5个工作日内退还投标保证金及银行同期活期存利息。</w:t>
      </w:r>
    </w:p>
    <w:p>
      <w:pPr>
        <w:spacing w:line="460" w:lineRule="exact"/>
        <w:ind w:firstLine="480" w:firstLineChars="200"/>
        <w:rPr>
          <w:rFonts w:ascii="宋体" w:hAnsi="宋体" w:cs="宋体"/>
          <w:sz w:val="24"/>
          <w:szCs w:val="24"/>
        </w:rPr>
      </w:pPr>
      <w:r>
        <w:rPr>
          <w:rFonts w:hint="eastAsia" w:ascii="宋体" w:hAnsi="宋体" w:cs="宋体"/>
          <w:sz w:val="24"/>
          <w:szCs w:val="24"/>
        </w:rPr>
        <w:t>3.4.8.4 投标活动中出现质疑、投诉的，中标候选人、质疑人和被质疑人、投诉人和被投诉人的投标保证金暂停退还。</w:t>
      </w:r>
    </w:p>
    <w:p>
      <w:pPr>
        <w:spacing w:line="460" w:lineRule="exact"/>
        <w:ind w:firstLine="480" w:firstLineChars="200"/>
        <w:rPr>
          <w:rFonts w:ascii="宋体" w:hAnsi="宋体" w:cs="宋体"/>
          <w:sz w:val="24"/>
          <w:szCs w:val="24"/>
        </w:rPr>
      </w:pPr>
      <w:r>
        <w:rPr>
          <w:rFonts w:hint="eastAsia" w:ascii="宋体" w:hAnsi="宋体" w:cs="宋体"/>
          <w:sz w:val="24"/>
          <w:szCs w:val="24"/>
        </w:rPr>
        <w:t>3.4.8.5 相关投标人有违法违规行为的项目，其投标保证金暂不退还，待行政监督部门对相关情况处置后，按照有关规定办理。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3.4.8.6 因投标人的原因无法及时退还投标（竞买）保证金、滞留三年以上的，投标（竞买）保证金上缴同级国库。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3.4.8.7退还投标保证金，除另有规定外，一般以转账方式一次性退还至投标保证金的原提交账户。</w:t>
      </w:r>
    </w:p>
    <w:p>
      <w:pPr>
        <w:spacing w:line="460" w:lineRule="exact"/>
        <w:ind w:firstLine="480" w:firstLineChars="200"/>
        <w:rPr>
          <w:rFonts w:ascii="宋体" w:hAnsi="宋体" w:cs="宋体"/>
          <w:sz w:val="24"/>
          <w:szCs w:val="24"/>
        </w:rPr>
      </w:pPr>
      <w:r>
        <w:rPr>
          <w:rFonts w:hint="eastAsia" w:ascii="宋体" w:hAnsi="宋体" w:cs="宋体"/>
          <w:sz w:val="24"/>
          <w:szCs w:val="24"/>
        </w:rPr>
        <w:t>3.4.9 特殊情况处理</w:t>
      </w:r>
    </w:p>
    <w:p>
      <w:pPr>
        <w:spacing w:line="460" w:lineRule="exact"/>
        <w:ind w:firstLine="480" w:firstLineChars="200"/>
        <w:rPr>
          <w:rFonts w:ascii="宋体" w:hAnsi="宋体" w:cs="宋体"/>
          <w:color w:val="FF0000"/>
          <w:sz w:val="24"/>
          <w:szCs w:val="24"/>
        </w:rPr>
      </w:pPr>
      <w:r>
        <w:rPr>
          <w:rFonts w:hint="eastAsia" w:ascii="宋体" w:hAnsi="宋体" w:cs="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ascii="宋体" w:hAnsi="宋体" w:cs="宋体"/>
          <w:sz w:val="24"/>
          <w:szCs w:val="24"/>
        </w:rPr>
        <w:t>5</w:t>
      </w:r>
      <w:r>
        <w:rPr>
          <w:rFonts w:hint="eastAsia" w:ascii="宋体" w:hAnsi="宋体" w:cs="宋体"/>
          <w:sz w:val="24"/>
          <w:szCs w:val="24"/>
        </w:rPr>
        <w:t>室）。</w:t>
      </w:r>
    </w:p>
    <w:p>
      <w:pPr>
        <w:spacing w:line="460" w:lineRule="exact"/>
        <w:ind w:firstLine="480" w:firstLineChars="200"/>
        <w:rPr>
          <w:rFonts w:ascii="宋体" w:hAnsi="宋体" w:cs="宋体"/>
          <w:color w:val="FF0000"/>
          <w:sz w:val="24"/>
          <w:szCs w:val="24"/>
        </w:rPr>
      </w:pPr>
      <w:r>
        <w:rPr>
          <w:rFonts w:hint="eastAsia" w:ascii="宋体" w:hAnsi="宋体" w:cs="宋体"/>
          <w:color w:val="FF0000"/>
          <w:sz w:val="24"/>
          <w:szCs w:val="24"/>
        </w:rPr>
        <w:t>电话：0374-61</w:t>
      </w:r>
      <w:r>
        <w:rPr>
          <w:rFonts w:ascii="宋体" w:hAnsi="宋体" w:cs="宋体"/>
          <w:color w:val="FF0000"/>
          <w:sz w:val="24"/>
          <w:szCs w:val="24"/>
        </w:rPr>
        <w:t>89133</w:t>
      </w:r>
    </w:p>
    <w:p>
      <w:pPr>
        <w:spacing w:line="460" w:lineRule="exact"/>
        <w:ind w:firstLine="480" w:firstLineChars="200"/>
        <w:rPr>
          <w:rFonts w:ascii="宋体" w:hAnsi="宋体" w:cs="宋体"/>
          <w:sz w:val="24"/>
          <w:szCs w:val="24"/>
        </w:rPr>
      </w:pPr>
      <w:r>
        <w:rPr>
          <w:rFonts w:hint="eastAsia" w:ascii="宋体" w:hAnsi="宋体" w:cs="宋体"/>
          <w:sz w:val="24"/>
          <w:szCs w:val="24"/>
        </w:rPr>
        <w:t>3.4.10 投标人有下列情形之一的，投标保证金不予退还：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3.4.10.1 中标人无正当理由不与招标人订立合同，在签订合同时向招标人提出附加条件，或者不按照招标文件要求提交履约担保的，取消其中标资格，投标保证金不予退还。 </w:t>
      </w:r>
    </w:p>
    <w:p>
      <w:pPr>
        <w:spacing w:line="460" w:lineRule="exact"/>
        <w:ind w:firstLine="480" w:firstLineChars="200"/>
        <w:rPr>
          <w:rFonts w:ascii="宋体" w:hAnsi="宋体" w:cs="宋体"/>
          <w:sz w:val="24"/>
          <w:szCs w:val="24"/>
        </w:rPr>
      </w:pPr>
      <w:r>
        <w:rPr>
          <w:rFonts w:hint="eastAsia" w:ascii="宋体" w:hAnsi="宋体" w:cs="宋体"/>
          <w:sz w:val="24"/>
          <w:szCs w:val="24"/>
        </w:rPr>
        <w:t>3.4.10.2 投标人有违法违规行为，其投标保证金暂不退还，待行政监督部门对相关情况处置后，按照有关规定办理。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3.4.10.3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ascii="宋体" w:hAnsi="宋体" w:cs="宋体"/>
          <w:sz w:val="24"/>
          <w:szCs w:val="24"/>
        </w:rPr>
      </w:pPr>
      <w:r>
        <w:rPr>
          <w:rFonts w:hint="eastAsia" w:ascii="宋体" w:hAnsi="宋体" w:cs="宋体"/>
          <w:sz w:val="24"/>
          <w:szCs w:val="24"/>
        </w:rPr>
        <w:t>3.4.10.4 相关法律、法规规定不予退还的其它情形。</w:t>
      </w:r>
    </w:p>
    <w:p>
      <w:pPr>
        <w:topLinePunct/>
        <w:spacing w:line="460" w:lineRule="exact"/>
        <w:ind w:firstLine="482" w:firstLineChars="200"/>
        <w:rPr>
          <w:rFonts w:ascii="宋体" w:hAnsi="宋体" w:cs="宋体"/>
          <w:b/>
          <w:sz w:val="24"/>
          <w:szCs w:val="24"/>
        </w:rPr>
      </w:pPr>
      <w:r>
        <w:rPr>
          <w:rFonts w:hint="eastAsia" w:ascii="宋体" w:hAnsi="宋体" w:cs="宋体"/>
          <w:b/>
          <w:sz w:val="24"/>
          <w:szCs w:val="24"/>
        </w:rPr>
        <w:t>3.5资格审查资料</w:t>
      </w:r>
      <w:bookmarkEnd w:id="75"/>
      <w:bookmarkEnd w:id="76"/>
      <w:bookmarkEnd w:id="77"/>
      <w:bookmarkEnd w:id="78"/>
      <w:bookmarkEnd w:id="79"/>
      <w:bookmarkStart w:id="80" w:name="_Toc144974521"/>
      <w:bookmarkStart w:id="81" w:name="_Toc152045553"/>
      <w:bookmarkStart w:id="82" w:name="_Toc152042329"/>
      <w:bookmarkStart w:id="83" w:name="_Toc179632571"/>
    </w:p>
    <w:p>
      <w:pPr>
        <w:topLinePunct/>
        <w:spacing w:line="460" w:lineRule="exact"/>
        <w:ind w:firstLine="480" w:firstLineChars="200"/>
        <w:rPr>
          <w:rFonts w:ascii="宋体" w:hAnsi="宋体" w:cs="宋体"/>
          <w:sz w:val="24"/>
          <w:szCs w:val="24"/>
        </w:rPr>
      </w:pPr>
      <w:r>
        <w:rPr>
          <w:rFonts w:hint="eastAsia" w:ascii="宋体" w:hAnsi="宋体" w:cs="宋体"/>
          <w:sz w:val="24"/>
          <w:szCs w:val="24"/>
        </w:rPr>
        <w:t>3.5.1 “投标人基本情况表”应附投标人营业执照副本、安全生产许可证、资质证书副本等材料的扫描件。</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3.5.2 “近年财务状况表”应附有效的经会计师事务所或审计机构审计的财务会计报表，包括资产负债表、现金流量表、利润表和所有者权益变动表及其附注的扫描件，具体年份要求见投标人须知前附表。</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3.5.3 “近年完成的类似项目情况表”应附法定媒介中标（成交）公示网页截图、合同、中标通知书（或竣工备案表）。具体年份要求见投标人须知前附表。每张表格只填写一个项目，并标明序号。</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3.5.4“正在施工和新承接的项目情况表”应附法定媒介中标（成交）公示网页截图、合同、中标通知书。每张表格只填写一个项目，并标明序号。</w:t>
      </w:r>
    </w:p>
    <w:p>
      <w:pPr>
        <w:topLinePunct/>
        <w:spacing w:line="460" w:lineRule="exact"/>
        <w:ind w:firstLine="480" w:firstLineChars="200"/>
        <w:rPr>
          <w:rFonts w:ascii="宋体" w:hAnsi="宋体" w:cs="宋体"/>
          <w:sz w:val="24"/>
          <w:szCs w:val="24"/>
        </w:rPr>
      </w:pPr>
      <w:r>
        <w:rPr>
          <w:rFonts w:hint="eastAsia" w:ascii="宋体" w:hAnsi="宋体" w:cs="宋体"/>
          <w:sz w:val="24"/>
          <w:szCs w:val="24"/>
        </w:rPr>
        <w:t>3.5.5“近年发生的诉讼及仲裁情况”应说明相关情况，并附法院或仲裁机构作出的判决、裁决等有关法律文件复印件，具体年份要求见投标人须知前附表。</w:t>
      </w:r>
    </w:p>
    <w:bookmarkEnd w:id="80"/>
    <w:bookmarkEnd w:id="81"/>
    <w:bookmarkEnd w:id="82"/>
    <w:bookmarkEnd w:id="83"/>
    <w:p>
      <w:pPr>
        <w:topLinePunct/>
        <w:spacing w:line="460" w:lineRule="exact"/>
        <w:ind w:firstLine="480" w:firstLineChars="200"/>
        <w:rPr>
          <w:rFonts w:ascii="宋体" w:hAnsi="宋体" w:cs="宋体"/>
          <w:bCs/>
          <w:sz w:val="24"/>
          <w:szCs w:val="24"/>
        </w:rPr>
      </w:pPr>
      <w:bookmarkStart w:id="84" w:name="_Hlk534616169"/>
      <w:r>
        <w:rPr>
          <w:rFonts w:hint="eastAsia" w:ascii="宋体" w:hAnsi="宋体" w:cs="宋体"/>
          <w:bCs/>
          <w:sz w:val="24"/>
          <w:szCs w:val="24"/>
        </w:rPr>
        <w:t>3</w:t>
      </w:r>
      <w:r>
        <w:rPr>
          <w:rFonts w:ascii="宋体" w:hAnsi="宋体" w:cs="宋体"/>
          <w:bCs/>
          <w:sz w:val="24"/>
          <w:szCs w:val="24"/>
        </w:rPr>
        <w:t>.5.6</w:t>
      </w:r>
      <w:r>
        <w:rPr>
          <w:rFonts w:hint="eastAsia" w:ascii="宋体" w:hAnsi="宋体" w:cs="宋体"/>
          <w:bCs/>
          <w:sz w:val="24"/>
          <w:szCs w:val="24"/>
        </w:rPr>
        <w:t>被列入失信被执行人名单的投标人，其投标将被拒绝。</w:t>
      </w:r>
    </w:p>
    <w:p>
      <w:pPr>
        <w:topLinePunct/>
        <w:spacing w:line="460" w:lineRule="exact"/>
        <w:ind w:firstLine="480" w:firstLineChars="200"/>
        <w:rPr>
          <w:rFonts w:ascii="宋体" w:hAnsi="宋体" w:cs="宋体"/>
          <w:bCs/>
          <w:sz w:val="24"/>
          <w:szCs w:val="24"/>
        </w:rPr>
      </w:pPr>
      <w:r>
        <w:rPr>
          <w:rFonts w:hint="eastAsia" w:ascii="宋体" w:hAnsi="宋体" w:cs="宋体"/>
          <w:bCs/>
          <w:sz w:val="24"/>
          <w:szCs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Cs/>
          <w:sz w:val="24"/>
        </w:rPr>
        <w:t>投标人无须提供信用记录查询结果网页截图。</w:t>
      </w:r>
    </w:p>
    <w:p>
      <w:pPr>
        <w:topLinePunct/>
        <w:spacing w:line="460" w:lineRule="exact"/>
        <w:ind w:firstLine="480" w:firstLineChars="200"/>
        <w:rPr>
          <w:rFonts w:ascii="宋体" w:hAnsi="宋体" w:cs="宋体"/>
          <w:bCs/>
          <w:sz w:val="24"/>
          <w:szCs w:val="24"/>
        </w:rPr>
      </w:pPr>
      <w:r>
        <w:rPr>
          <w:rFonts w:hint="eastAsia" w:ascii="宋体" w:hAnsi="宋体" w:cs="宋体"/>
          <w:bCs/>
          <w:sz w:val="24"/>
          <w:szCs w:val="24"/>
        </w:rPr>
        <w:t>信用信息查询记录和证据留存具体方式：经评标委员会确认的查询结果网页截图作为查询记录和证据，与其他文件一并存档。</w:t>
      </w:r>
      <w:bookmarkEnd w:id="84"/>
    </w:p>
    <w:p>
      <w:pPr>
        <w:topLinePunct/>
        <w:spacing w:line="460" w:lineRule="exact"/>
        <w:ind w:firstLine="482" w:firstLineChars="200"/>
        <w:rPr>
          <w:rFonts w:ascii="宋体" w:hAnsi="宋体" w:cs="宋体"/>
          <w:b/>
          <w:sz w:val="24"/>
          <w:szCs w:val="24"/>
        </w:rPr>
      </w:pPr>
      <w:bookmarkStart w:id="85" w:name="_Toc311013705"/>
      <w:bookmarkStart w:id="86" w:name="_Toc311013706"/>
      <w:bookmarkStart w:id="87" w:name="_Toc152045554"/>
      <w:bookmarkStart w:id="88" w:name="_Toc144974522"/>
      <w:bookmarkStart w:id="89" w:name="_Toc179632572"/>
      <w:bookmarkStart w:id="90" w:name="_Toc152042330"/>
      <w:r>
        <w:rPr>
          <w:rFonts w:hint="eastAsia" w:ascii="宋体" w:hAnsi="宋体" w:cs="宋体"/>
          <w:b/>
          <w:sz w:val="24"/>
          <w:szCs w:val="24"/>
        </w:rPr>
        <w:t>3.6 备选投标方案</w:t>
      </w:r>
    </w:p>
    <w:bookmarkEnd w:id="85"/>
    <w:p>
      <w:pPr>
        <w:topLinePunct/>
        <w:spacing w:line="460" w:lineRule="exact"/>
        <w:ind w:firstLine="480" w:firstLineChars="200"/>
        <w:rPr>
          <w:rFonts w:ascii="宋体" w:hAnsi="宋体" w:cs="宋体"/>
          <w:sz w:val="24"/>
          <w:szCs w:val="24"/>
        </w:rPr>
      </w:pPr>
      <w:r>
        <w:rPr>
          <w:rFonts w:hint="eastAsia" w:ascii="宋体" w:hAnsi="宋体" w:cs="宋体"/>
          <w:sz w:val="24"/>
          <w:szCs w:val="24"/>
        </w:rPr>
        <w:t>3.6.1 招标人不接受备选投标方案。</w:t>
      </w:r>
    </w:p>
    <w:p>
      <w:pPr>
        <w:topLinePunct/>
        <w:spacing w:line="460" w:lineRule="exact"/>
        <w:ind w:firstLine="482" w:firstLineChars="200"/>
        <w:rPr>
          <w:rFonts w:ascii="宋体" w:hAnsi="宋体" w:cs="宋体"/>
          <w:b/>
          <w:sz w:val="24"/>
          <w:szCs w:val="24"/>
        </w:rPr>
      </w:pPr>
      <w:r>
        <w:rPr>
          <w:rFonts w:hint="eastAsia" w:ascii="宋体" w:hAnsi="宋体" w:cs="宋体"/>
          <w:b/>
          <w:sz w:val="24"/>
          <w:szCs w:val="24"/>
        </w:rPr>
        <w:t>3.7 投标文件的编制</w:t>
      </w:r>
      <w:bookmarkEnd w:id="86"/>
      <w:bookmarkEnd w:id="87"/>
      <w:bookmarkEnd w:id="88"/>
      <w:bookmarkEnd w:id="89"/>
      <w:bookmarkEnd w:id="90"/>
    </w:p>
    <w:p>
      <w:pPr>
        <w:spacing w:line="460" w:lineRule="exact"/>
        <w:ind w:firstLine="480" w:firstLineChars="200"/>
        <w:rPr>
          <w:rFonts w:ascii="宋体" w:hAnsi="宋体" w:cs="宋体"/>
          <w:sz w:val="24"/>
          <w:szCs w:val="24"/>
        </w:rPr>
      </w:pPr>
      <w:r>
        <w:rPr>
          <w:rFonts w:ascii="宋体" w:hAnsi="宋体" w:cs="宋体"/>
          <w:sz w:val="24"/>
          <w:szCs w:val="24"/>
        </w:rPr>
        <w:t xml:space="preserve">3.7.1 </w:t>
      </w:r>
      <w:r>
        <w:rPr>
          <w:rFonts w:hint="eastAsia" w:ascii="宋体" w:hAnsi="宋体" w:cs="宋体"/>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60" w:lineRule="exact"/>
        <w:ind w:firstLine="480" w:firstLineChars="200"/>
        <w:jc w:val="left"/>
        <w:rPr>
          <w:rFonts w:ascii="宋体" w:hAnsi="宋体" w:cs="宋体"/>
          <w:sz w:val="24"/>
          <w:szCs w:val="24"/>
        </w:rPr>
      </w:pPr>
      <w:r>
        <w:rPr>
          <w:rFonts w:ascii="宋体" w:hAnsi="宋体" w:cs="宋体"/>
          <w:sz w:val="24"/>
          <w:szCs w:val="24"/>
        </w:rPr>
        <w:t xml:space="preserve">3.7.2 </w:t>
      </w:r>
      <w:r>
        <w:rPr>
          <w:rFonts w:hint="eastAsia" w:ascii="宋体" w:hAnsi="宋体" w:cs="宋体"/>
          <w:sz w:val="24"/>
          <w:szCs w:val="24"/>
        </w:rPr>
        <w:t>投标文件应当对招标文件有关工期、投标有效期、质量要求、招标范围作出响应。</w:t>
      </w:r>
    </w:p>
    <w:p>
      <w:pPr>
        <w:tabs>
          <w:tab w:val="left" w:pos="7095"/>
        </w:tabs>
        <w:spacing w:line="460" w:lineRule="exact"/>
        <w:ind w:firstLine="480" w:firstLineChars="200"/>
        <w:rPr>
          <w:rFonts w:ascii="宋体" w:hAnsi="宋体" w:cs="宋体"/>
          <w:sz w:val="24"/>
          <w:szCs w:val="24"/>
        </w:rPr>
      </w:pPr>
      <w:r>
        <w:rPr>
          <w:rFonts w:ascii="宋体" w:hAnsi="宋体" w:cs="宋体"/>
          <w:sz w:val="24"/>
          <w:szCs w:val="24"/>
        </w:rPr>
        <w:t xml:space="preserve">3.7.3 </w:t>
      </w:r>
      <w:r>
        <w:rPr>
          <w:rFonts w:hint="eastAsia" w:ascii="宋体" w:hAnsi="宋体" w:cs="宋体"/>
          <w:sz w:val="24"/>
          <w:szCs w:val="24"/>
        </w:rPr>
        <w:t>投标人编制的投标文件应分为商务标、综合（信用）标和技术标。</w:t>
      </w:r>
    </w:p>
    <w:p>
      <w:pPr>
        <w:tabs>
          <w:tab w:val="left" w:pos="7095"/>
        </w:tabs>
        <w:spacing w:line="460" w:lineRule="exact"/>
        <w:ind w:firstLine="480" w:firstLineChars="200"/>
        <w:rPr>
          <w:rFonts w:ascii="宋体" w:hAnsi="宋体"/>
          <w:sz w:val="24"/>
          <w:szCs w:val="24"/>
        </w:rPr>
      </w:pPr>
      <w:r>
        <w:rPr>
          <w:rFonts w:ascii="宋体" w:hAnsi="宋体" w:cs="宋体"/>
          <w:sz w:val="24"/>
          <w:szCs w:val="24"/>
        </w:rPr>
        <w:t xml:space="preserve">3.7.4 </w:t>
      </w:r>
      <w:r>
        <w:rPr>
          <w:rFonts w:hint="eastAsia" w:ascii="宋体" w:hAnsi="宋体"/>
          <w:sz w:val="24"/>
          <w:szCs w:val="24"/>
        </w:rPr>
        <w:t>投标人登录许昌公共资源交易系统下载“许昌投标文件制作系统</w:t>
      </w:r>
      <w:r>
        <w:rPr>
          <w:rFonts w:ascii="宋体" w:hAnsi="宋体"/>
          <w:sz w:val="24"/>
          <w:szCs w:val="24"/>
        </w:rPr>
        <w:t xml:space="preserve">SEARUN </w:t>
      </w:r>
      <w:r>
        <w:rPr>
          <w:rFonts w:hint="eastAsia" w:ascii="宋体" w:hAnsi="宋体"/>
          <w:sz w:val="24"/>
          <w:szCs w:val="24"/>
        </w:rPr>
        <w:t>最新</w:t>
      </w:r>
      <w:r>
        <w:rPr>
          <w:rFonts w:ascii="宋体" w:hAnsi="宋体"/>
          <w:sz w:val="24"/>
          <w:szCs w:val="24"/>
        </w:rPr>
        <w:t>版本</w:t>
      </w:r>
      <w:r>
        <w:rPr>
          <w:rFonts w:hint="eastAsia" w:ascii="宋体" w:hAnsi="宋体"/>
          <w:sz w:val="24"/>
          <w:szCs w:val="24"/>
        </w:rPr>
        <w:t>”，按招标文件要求制作电子投标文件。</w:t>
      </w:r>
    </w:p>
    <w:p>
      <w:pPr>
        <w:tabs>
          <w:tab w:val="left" w:pos="7095"/>
        </w:tabs>
        <w:spacing w:line="460" w:lineRule="exact"/>
        <w:ind w:firstLine="480" w:firstLineChars="200"/>
        <w:rPr>
          <w:rFonts w:ascii="宋体" w:hAnsi="宋体" w:cs="黑体"/>
          <w:b/>
          <w:sz w:val="24"/>
          <w:szCs w:val="24"/>
        </w:rPr>
      </w:pPr>
      <w:r>
        <w:rPr>
          <w:rFonts w:hint="eastAsia" w:ascii="宋体" w:hAnsi="宋体"/>
          <w:sz w:val="24"/>
          <w:szCs w:val="24"/>
        </w:rPr>
        <w:t>3.7.5当生成的电子投标文件投标报价大小写不一致时，以大写为准。</w:t>
      </w:r>
    </w:p>
    <w:p>
      <w:pPr>
        <w:autoSpaceDE w:val="0"/>
        <w:autoSpaceDN w:val="0"/>
        <w:spacing w:line="460" w:lineRule="exact"/>
        <w:ind w:firstLine="480" w:firstLineChars="200"/>
        <w:jc w:val="left"/>
        <w:rPr>
          <w:rFonts w:ascii="宋体" w:hAnsi="宋体" w:cs="宋体"/>
          <w:sz w:val="24"/>
          <w:szCs w:val="24"/>
        </w:rPr>
      </w:pPr>
      <w:r>
        <w:rPr>
          <w:rFonts w:ascii="宋体" w:hAnsi="宋体" w:cs="宋体"/>
          <w:sz w:val="24"/>
          <w:szCs w:val="24"/>
        </w:rPr>
        <w:t xml:space="preserve">3.7.6 </w:t>
      </w:r>
      <w:r>
        <w:rPr>
          <w:rFonts w:hint="eastAsia" w:ascii="宋体" w:hAnsi="宋体" w:cs="宋体"/>
          <w:sz w:val="24"/>
          <w:szCs w:val="24"/>
        </w:rPr>
        <w:t>商务标投标文件制作注意事项：</w:t>
      </w:r>
    </w:p>
    <w:p>
      <w:pPr>
        <w:spacing w:line="460" w:lineRule="exact"/>
        <w:ind w:firstLine="480" w:firstLineChars="200"/>
        <w:rPr>
          <w:rFonts w:ascii="宋体" w:hAnsi="宋体" w:cs="宋体"/>
          <w:sz w:val="24"/>
          <w:szCs w:val="24"/>
        </w:rPr>
      </w:pPr>
      <w:r>
        <w:rPr>
          <w:rFonts w:hint="eastAsia" w:ascii="宋体" w:hAnsi="宋体" w:cs="宋体"/>
          <w:sz w:val="24"/>
          <w:szCs w:val="24"/>
        </w:rPr>
        <w:t>3.7.</w:t>
      </w:r>
      <w:r>
        <w:rPr>
          <w:rFonts w:ascii="宋体" w:hAnsi="宋体" w:cs="宋体"/>
          <w:sz w:val="24"/>
          <w:szCs w:val="24"/>
        </w:rPr>
        <w:t>6</w:t>
      </w:r>
      <w:r>
        <w:rPr>
          <w:rFonts w:hint="eastAsia" w:ascii="宋体" w:hAnsi="宋体" w:cs="宋体"/>
          <w:sz w:val="24"/>
          <w:szCs w:val="24"/>
        </w:rPr>
        <w:t>.1 投标人登录【全国公共资源交易平台（河南省·许昌市）】公共资源交易系统下载“许昌投标文件制作系统SEARUN 最新版本”和操作手册（工程项目），按招标文件要求制作商务标投标文件。</w:t>
      </w:r>
    </w:p>
    <w:p>
      <w:pPr>
        <w:spacing w:line="460" w:lineRule="exact"/>
        <w:ind w:firstLine="480" w:firstLineChars="200"/>
        <w:rPr>
          <w:rFonts w:ascii="宋体" w:hAnsi="宋体" w:cs="宋体"/>
          <w:sz w:val="24"/>
          <w:szCs w:val="24"/>
        </w:rPr>
      </w:pPr>
      <w:r>
        <w:rPr>
          <w:rFonts w:hint="eastAsia" w:ascii="宋体" w:hAnsi="宋体" w:cs="宋体"/>
          <w:sz w:val="24"/>
          <w:szCs w:val="24"/>
        </w:rPr>
        <w:t>3.7.</w:t>
      </w:r>
      <w:r>
        <w:rPr>
          <w:rFonts w:ascii="宋体" w:hAnsi="宋体" w:cs="宋体"/>
          <w:sz w:val="24"/>
          <w:szCs w:val="24"/>
        </w:rPr>
        <w:t>6</w:t>
      </w:r>
      <w:r>
        <w:rPr>
          <w:rFonts w:hint="eastAsia" w:ascii="宋体" w:hAnsi="宋体" w:cs="宋体"/>
          <w:sz w:val="24"/>
          <w:szCs w:val="24"/>
        </w:rPr>
        <w:t>.2 商务标投标文件制作技术咨询：0374-2961598。</w:t>
      </w:r>
    </w:p>
    <w:p>
      <w:pPr>
        <w:spacing w:line="460" w:lineRule="exact"/>
        <w:ind w:firstLine="482" w:firstLineChars="200"/>
        <w:rPr>
          <w:rFonts w:ascii="宋体" w:hAnsi="宋体"/>
          <w:b/>
          <w:sz w:val="24"/>
          <w:szCs w:val="24"/>
        </w:rPr>
      </w:pPr>
      <w:r>
        <w:rPr>
          <w:rFonts w:hint="eastAsia" w:ascii="宋体" w:hAnsi="宋体"/>
          <w:b/>
          <w:sz w:val="24"/>
          <w:szCs w:val="24"/>
        </w:rPr>
        <w:t>4. 投标</w:t>
      </w:r>
      <w:bookmarkEnd w:id="58"/>
    </w:p>
    <w:p>
      <w:pPr>
        <w:autoSpaceDE w:val="0"/>
        <w:autoSpaceDN w:val="0"/>
        <w:spacing w:line="460" w:lineRule="exact"/>
        <w:ind w:firstLine="482" w:firstLineChars="200"/>
        <w:jc w:val="left"/>
        <w:rPr>
          <w:rFonts w:ascii="宋体" w:hAnsi="宋体" w:cs="宋体"/>
          <w:b/>
          <w:sz w:val="24"/>
          <w:szCs w:val="24"/>
        </w:rPr>
      </w:pPr>
      <w:bookmarkStart w:id="91" w:name="_Toc283559962"/>
      <w:bookmarkStart w:id="92" w:name="_Toc144974525"/>
      <w:bookmarkStart w:id="93" w:name="_Toc179632575"/>
      <w:bookmarkStart w:id="94" w:name="_Toc152042333"/>
      <w:bookmarkStart w:id="95" w:name="_Toc311013709"/>
      <w:bookmarkStart w:id="96" w:name="_Toc152045557"/>
      <w:bookmarkStart w:id="97" w:name="_Toc450029256"/>
      <w:r>
        <w:rPr>
          <w:rFonts w:ascii="宋体" w:hAnsi="宋体" w:cs="宋体"/>
          <w:b/>
          <w:sz w:val="24"/>
          <w:szCs w:val="24"/>
        </w:rPr>
        <w:t>4.1</w:t>
      </w:r>
      <w:bookmarkEnd w:id="91"/>
      <w:r>
        <w:rPr>
          <w:rFonts w:hint="eastAsia" w:ascii="宋体" w:hAnsi="宋体" w:cs="宋体"/>
          <w:b/>
          <w:sz w:val="24"/>
          <w:szCs w:val="24"/>
        </w:rPr>
        <w:t>投标文件的提交</w:t>
      </w:r>
    </w:p>
    <w:p>
      <w:pPr>
        <w:autoSpaceDE w:val="0"/>
        <w:autoSpaceDN w:val="0"/>
        <w:spacing w:line="460" w:lineRule="exact"/>
        <w:ind w:firstLine="480" w:firstLineChars="200"/>
        <w:jc w:val="left"/>
        <w:rPr>
          <w:rFonts w:ascii="宋体" w:hAnsi="宋体" w:cs="宋体"/>
          <w:sz w:val="24"/>
          <w:szCs w:val="24"/>
        </w:rPr>
      </w:pPr>
      <w:r>
        <w:rPr>
          <w:rFonts w:hint="eastAsia" w:ascii="宋体" w:hAnsi="宋体" w:cs="宋体"/>
          <w:sz w:val="24"/>
          <w:szCs w:val="24"/>
        </w:rPr>
        <w:t>4.1.1 投标人应在投标人须知前附表中规定的投标截止时间前成功上传电子投标文件。</w:t>
      </w:r>
    </w:p>
    <w:p>
      <w:pPr>
        <w:autoSpaceDE w:val="0"/>
        <w:autoSpaceDN w:val="0"/>
        <w:spacing w:line="460" w:lineRule="exact"/>
        <w:ind w:firstLine="480" w:firstLineChars="200"/>
        <w:jc w:val="left"/>
        <w:rPr>
          <w:rFonts w:ascii="宋体" w:hAnsi="宋体" w:cs="宋体"/>
          <w:sz w:val="24"/>
          <w:szCs w:val="24"/>
        </w:rPr>
      </w:pPr>
      <w:r>
        <w:rPr>
          <w:rFonts w:hint="eastAsia" w:ascii="宋体" w:hAnsi="宋体" w:cs="宋体"/>
          <w:sz w:val="24"/>
          <w:szCs w:val="24"/>
        </w:rPr>
        <w:t>4.1.2 除投标人须知前附表另有规定外，投标人所提交的电子投标文件不予退还。</w:t>
      </w:r>
    </w:p>
    <w:p>
      <w:pPr>
        <w:autoSpaceDE w:val="0"/>
        <w:autoSpaceDN w:val="0"/>
        <w:spacing w:line="460" w:lineRule="exact"/>
        <w:ind w:firstLine="480" w:firstLineChars="200"/>
        <w:jc w:val="left"/>
        <w:rPr>
          <w:rFonts w:ascii="宋体" w:hAnsi="宋体" w:cs="宋体"/>
          <w:sz w:val="24"/>
          <w:szCs w:val="24"/>
        </w:rPr>
      </w:pPr>
      <w:r>
        <w:rPr>
          <w:rFonts w:hint="eastAsia" w:ascii="宋体" w:hAnsi="宋体" w:cs="宋体"/>
          <w:sz w:val="24"/>
          <w:szCs w:val="24"/>
        </w:rPr>
        <w:t>4.1.3 逾期未成功上传的电子投标文件，招标人不予受理。</w:t>
      </w:r>
    </w:p>
    <w:p>
      <w:pPr>
        <w:autoSpaceDE w:val="0"/>
        <w:autoSpaceDN w:val="0"/>
        <w:spacing w:line="460" w:lineRule="exact"/>
        <w:ind w:firstLine="482" w:firstLineChars="200"/>
        <w:jc w:val="left"/>
        <w:rPr>
          <w:rFonts w:ascii="宋体" w:hAnsi="宋体" w:cs="宋体"/>
          <w:b/>
          <w:sz w:val="24"/>
          <w:szCs w:val="24"/>
        </w:rPr>
      </w:pPr>
      <w:r>
        <w:rPr>
          <w:rFonts w:ascii="宋体" w:hAnsi="宋体" w:cs="宋体"/>
          <w:b/>
          <w:sz w:val="24"/>
          <w:szCs w:val="24"/>
        </w:rPr>
        <w:t xml:space="preserve">4.2 </w:t>
      </w:r>
      <w:bookmarkEnd w:id="92"/>
      <w:bookmarkEnd w:id="93"/>
      <w:bookmarkEnd w:id="94"/>
      <w:bookmarkEnd w:id="95"/>
      <w:bookmarkEnd w:id="96"/>
      <w:r>
        <w:rPr>
          <w:rFonts w:hint="eastAsia" w:ascii="宋体" w:hAnsi="宋体" w:cs="宋体"/>
          <w:b/>
          <w:sz w:val="24"/>
          <w:szCs w:val="24"/>
        </w:rPr>
        <w:t>投标文件的修改与撤回</w:t>
      </w:r>
    </w:p>
    <w:bookmarkEnd w:id="97"/>
    <w:p>
      <w:pPr>
        <w:autoSpaceDE w:val="0"/>
        <w:autoSpaceDN w:val="0"/>
        <w:spacing w:line="460" w:lineRule="exact"/>
        <w:ind w:firstLine="480" w:firstLineChars="200"/>
        <w:jc w:val="left"/>
        <w:rPr>
          <w:rFonts w:ascii="宋体" w:hAnsi="宋体" w:cs="宋体"/>
          <w:sz w:val="24"/>
          <w:szCs w:val="24"/>
        </w:rPr>
      </w:pPr>
      <w:bookmarkStart w:id="98" w:name="_Toc10603"/>
      <w:bookmarkStart w:id="99" w:name="_Toc311013711"/>
      <w:r>
        <w:rPr>
          <w:rFonts w:hint="eastAsia" w:ascii="宋体" w:hAnsi="宋体" w:cs="宋体"/>
          <w:sz w:val="24"/>
          <w:szCs w:val="24"/>
        </w:rPr>
        <w:t>4.2.1 在本章前附表2.2.1 项规定的投标截止时间前，投标人可以修改或撤回已提交的电子投标文件，修改或撤回应以书面形式通知招标人。</w:t>
      </w:r>
    </w:p>
    <w:p>
      <w:pPr>
        <w:autoSpaceDE w:val="0"/>
        <w:autoSpaceDN w:val="0"/>
        <w:spacing w:line="460" w:lineRule="exact"/>
        <w:ind w:firstLine="480" w:firstLineChars="200"/>
        <w:jc w:val="left"/>
        <w:rPr>
          <w:rFonts w:ascii="宋体" w:hAnsi="宋体" w:cs="宋体"/>
          <w:sz w:val="24"/>
          <w:szCs w:val="24"/>
        </w:rPr>
      </w:pPr>
      <w:r>
        <w:rPr>
          <w:rFonts w:hint="eastAsia" w:ascii="宋体" w:hAnsi="宋体" w:cs="宋体"/>
          <w:sz w:val="24"/>
          <w:szCs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60" w:lineRule="exact"/>
        <w:ind w:firstLine="480" w:firstLineChars="200"/>
        <w:jc w:val="left"/>
        <w:rPr>
          <w:rFonts w:ascii="宋体" w:hAnsi="宋体" w:cs="宋体"/>
          <w:sz w:val="24"/>
          <w:szCs w:val="24"/>
        </w:rPr>
      </w:pPr>
      <w:r>
        <w:rPr>
          <w:rFonts w:hint="eastAsia" w:ascii="宋体" w:hAnsi="宋体" w:cs="宋体"/>
          <w:sz w:val="24"/>
          <w:szCs w:val="24"/>
        </w:rPr>
        <w:t>4.2.3 修改的内容为投标文件的组成部分。修改的电子投标文件应按照本章第3条、第4条规定进行编制、标记和提交，并标明“修改”字样。</w:t>
      </w:r>
    </w:p>
    <w:p>
      <w:pPr>
        <w:autoSpaceDE w:val="0"/>
        <w:autoSpaceDN w:val="0"/>
        <w:spacing w:line="460" w:lineRule="exact"/>
        <w:ind w:firstLine="480" w:firstLineChars="200"/>
        <w:jc w:val="left"/>
        <w:rPr>
          <w:rFonts w:ascii="宋体" w:hAnsi="宋体" w:cs="宋体"/>
          <w:sz w:val="24"/>
          <w:szCs w:val="24"/>
        </w:rPr>
      </w:pPr>
      <w:r>
        <w:rPr>
          <w:rFonts w:hint="eastAsia" w:ascii="宋体" w:hAnsi="宋体" w:cs="宋体"/>
          <w:sz w:val="24"/>
          <w:szCs w:val="24"/>
        </w:rPr>
        <w:t>4.2.4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60" w:lineRule="exact"/>
        <w:ind w:firstLine="482" w:firstLineChars="200"/>
        <w:jc w:val="left"/>
        <w:rPr>
          <w:rFonts w:ascii="宋体" w:hAnsi="宋体" w:cs="宋体"/>
          <w:b/>
          <w:sz w:val="24"/>
          <w:szCs w:val="24"/>
        </w:rPr>
      </w:pPr>
      <w:r>
        <w:rPr>
          <w:rFonts w:hint="eastAsia" w:ascii="宋体" w:hAnsi="宋体" w:cs="宋体"/>
          <w:b/>
          <w:bCs/>
          <w:sz w:val="24"/>
          <w:szCs w:val="24"/>
        </w:rPr>
        <w:t>5. 开标</w:t>
      </w:r>
      <w:bookmarkEnd w:id="98"/>
      <w:bookmarkEnd w:id="99"/>
      <w:r>
        <w:rPr>
          <w:rFonts w:hint="eastAsia" w:ascii="宋体" w:hAnsi="宋体" w:cs="宋体"/>
          <w:b/>
          <w:sz w:val="24"/>
          <w:szCs w:val="24"/>
        </w:rPr>
        <w:t>、解密、唱标程序</w:t>
      </w:r>
    </w:p>
    <w:p>
      <w:pPr>
        <w:autoSpaceDE w:val="0"/>
        <w:autoSpaceDN w:val="0"/>
        <w:spacing w:line="460" w:lineRule="exact"/>
        <w:ind w:firstLine="482" w:firstLineChars="200"/>
        <w:jc w:val="left"/>
        <w:rPr>
          <w:rFonts w:hAnsi="宋体" w:cs="宋体"/>
          <w:b/>
          <w:color w:val="000000"/>
          <w:sz w:val="24"/>
        </w:rPr>
      </w:pPr>
      <w:bookmarkStart w:id="100" w:name="_Toc283559968"/>
      <w:bookmarkStart w:id="101" w:name="_Toc152045562"/>
      <w:bookmarkStart w:id="102" w:name="_Toc144974530"/>
      <w:bookmarkStart w:id="103" w:name="_Toc179632580"/>
      <w:bookmarkStart w:id="104" w:name="_Toc311013714"/>
      <w:bookmarkStart w:id="105" w:name="_Toc152042338"/>
      <w:bookmarkStart w:id="106" w:name="_Toc6454"/>
      <w:r>
        <w:rPr>
          <w:rFonts w:hint="eastAsia" w:hAnsi="宋体" w:cs="宋体"/>
          <w:b/>
          <w:color w:val="000000"/>
          <w:sz w:val="24"/>
        </w:rPr>
        <w:t>5.1 开标时间和地点</w:t>
      </w:r>
      <w:bookmarkEnd w:id="100"/>
    </w:p>
    <w:p>
      <w:pPr>
        <w:spacing w:line="460" w:lineRule="exact"/>
        <w:ind w:firstLine="480" w:firstLineChars="200"/>
        <w:rPr>
          <w:rFonts w:hAnsi="宋体" w:cs="宋体"/>
          <w:color w:val="000000"/>
          <w:sz w:val="24"/>
        </w:rPr>
      </w:pPr>
      <w:r>
        <w:rPr>
          <w:rFonts w:hint="eastAsia" w:hAnsi="宋体" w:cs="宋体"/>
          <w:color w:val="000000"/>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spacing w:line="460" w:lineRule="exact"/>
        <w:ind w:firstLine="482" w:firstLineChars="200"/>
        <w:jc w:val="left"/>
        <w:rPr>
          <w:rFonts w:hAnsi="宋体" w:cs="宋体"/>
          <w:b/>
          <w:color w:val="000000"/>
          <w:sz w:val="24"/>
        </w:rPr>
      </w:pPr>
      <w:r>
        <w:rPr>
          <w:rFonts w:hint="eastAsia" w:hAnsi="宋体" w:cs="宋体"/>
          <w:b/>
          <w:color w:val="000000"/>
          <w:sz w:val="24"/>
        </w:rPr>
        <w:t>5.2 开标程序</w:t>
      </w:r>
    </w:p>
    <w:p>
      <w:pPr>
        <w:spacing w:line="460" w:lineRule="exact"/>
        <w:ind w:firstLine="480" w:firstLineChars="200"/>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460" w:lineRule="exact"/>
        <w:ind w:firstLine="480" w:firstLineChars="20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460" w:lineRule="exact"/>
        <w:ind w:firstLine="480" w:firstLineChars="200"/>
        <w:rPr>
          <w:rFonts w:hAnsi="宋体"/>
          <w:sz w:val="24"/>
        </w:rPr>
      </w:pPr>
      <w:r>
        <w:rPr>
          <w:rFonts w:hint="eastAsia" w:hAnsi="宋体"/>
          <w:sz w:val="24"/>
        </w:rPr>
        <w:t xml:space="preserve">（3）解密完成后，招标人（代理机构）点击“系数抽取”按钮进行系数抽取，系数抽取情况在“公告通知”处显示。 </w:t>
      </w:r>
    </w:p>
    <w:p>
      <w:pPr>
        <w:spacing w:line="460" w:lineRule="exact"/>
        <w:ind w:firstLine="480" w:firstLineChars="200"/>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460" w:lineRule="exact"/>
        <w:ind w:firstLine="480" w:firstLineChars="200"/>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pStyle w:val="30"/>
        <w:adjustRightInd/>
        <w:spacing w:line="460" w:lineRule="exact"/>
        <w:ind w:firstLine="480" w:firstLineChars="200"/>
        <w:jc w:val="both"/>
        <w:rPr>
          <w:rFonts w:hAnsi="宋体"/>
          <w:color w:val="auto"/>
          <w:szCs w:val="22"/>
        </w:rPr>
      </w:pPr>
      <w:r>
        <w:rPr>
          <w:rFonts w:hint="eastAsia" w:hAnsi="宋体"/>
          <w:color w:val="auto"/>
          <w:szCs w:val="22"/>
        </w:rPr>
        <w:t>（6）招标人（代理机构）签章并上传《开标记录表》，不见面开标活动结束。</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6. 评标</w:t>
      </w:r>
      <w:bookmarkEnd w:id="101"/>
      <w:bookmarkEnd w:id="102"/>
      <w:bookmarkEnd w:id="103"/>
      <w:bookmarkEnd w:id="104"/>
      <w:bookmarkEnd w:id="105"/>
      <w:r>
        <w:rPr>
          <w:rFonts w:hint="eastAsia" w:ascii="宋体" w:hAnsi="宋体" w:cs="宋体"/>
          <w:b/>
          <w:bCs/>
          <w:sz w:val="24"/>
          <w:szCs w:val="24"/>
        </w:rPr>
        <w:t>委员会</w:t>
      </w:r>
      <w:bookmarkEnd w:id="106"/>
    </w:p>
    <w:p>
      <w:pPr>
        <w:spacing w:line="460" w:lineRule="exact"/>
        <w:ind w:firstLine="482" w:firstLineChars="200"/>
        <w:rPr>
          <w:rFonts w:ascii="宋体" w:hAnsi="宋体" w:cs="宋体"/>
          <w:b/>
          <w:sz w:val="24"/>
          <w:szCs w:val="24"/>
        </w:rPr>
      </w:pPr>
      <w:bookmarkStart w:id="107" w:name="_Toc144974531"/>
      <w:bookmarkStart w:id="108" w:name="_Toc179632581"/>
      <w:bookmarkStart w:id="109" w:name="_Toc152042339"/>
      <w:bookmarkStart w:id="110" w:name="_Toc311013715"/>
      <w:bookmarkStart w:id="111" w:name="_Toc152045563"/>
      <w:r>
        <w:rPr>
          <w:rFonts w:hint="eastAsia" w:ascii="宋体" w:hAnsi="宋体" w:cs="宋体"/>
          <w:b/>
          <w:sz w:val="24"/>
          <w:szCs w:val="24"/>
        </w:rPr>
        <w:t>6.1 评标委员会</w:t>
      </w:r>
      <w:bookmarkEnd w:id="107"/>
      <w:bookmarkEnd w:id="108"/>
      <w:bookmarkEnd w:id="109"/>
      <w:bookmarkEnd w:id="110"/>
      <w:bookmarkEnd w:id="111"/>
    </w:p>
    <w:p>
      <w:pPr>
        <w:spacing w:line="460" w:lineRule="exact"/>
        <w:ind w:firstLine="480" w:firstLineChars="200"/>
        <w:rPr>
          <w:rFonts w:ascii="宋体" w:hAnsi="宋体" w:cs="宋体"/>
          <w:sz w:val="24"/>
          <w:szCs w:val="24"/>
        </w:rPr>
      </w:pPr>
      <w:r>
        <w:rPr>
          <w:rFonts w:hint="eastAsia" w:ascii="宋体" w:hAnsi="宋体" w:cs="宋体"/>
          <w:sz w:val="24"/>
          <w:szCs w:val="24"/>
        </w:rPr>
        <w:t>6.1.1评标由招标人依法组建的评标委员会负责，评标委员会组成详见前附表。</w:t>
      </w:r>
    </w:p>
    <w:p>
      <w:pPr>
        <w:spacing w:line="460" w:lineRule="exact"/>
        <w:ind w:firstLine="480" w:firstLineChars="200"/>
        <w:rPr>
          <w:rFonts w:ascii="宋体" w:hAnsi="宋体" w:cs="宋体"/>
          <w:sz w:val="24"/>
          <w:szCs w:val="24"/>
        </w:rPr>
      </w:pPr>
      <w:r>
        <w:rPr>
          <w:rFonts w:hint="eastAsia" w:ascii="宋体" w:hAnsi="宋体" w:cs="宋体"/>
          <w:sz w:val="24"/>
          <w:szCs w:val="24"/>
        </w:rPr>
        <w:t>6.1.2 评标委员会成员有下列情形之一的，应当回避：</w:t>
      </w:r>
    </w:p>
    <w:p>
      <w:pPr>
        <w:spacing w:line="460" w:lineRule="exact"/>
        <w:ind w:firstLine="480" w:firstLineChars="200"/>
        <w:rPr>
          <w:rFonts w:ascii="宋体" w:hAnsi="宋体" w:cs="宋体"/>
          <w:sz w:val="24"/>
          <w:szCs w:val="24"/>
        </w:rPr>
      </w:pPr>
      <w:r>
        <w:rPr>
          <w:rFonts w:hint="eastAsia" w:ascii="宋体" w:hAnsi="宋体" w:cs="宋体"/>
          <w:sz w:val="24"/>
          <w:szCs w:val="24"/>
        </w:rPr>
        <w:t>（1）投标人或投标人的主要负责人的近亲属；</w:t>
      </w:r>
    </w:p>
    <w:p>
      <w:pPr>
        <w:spacing w:line="460" w:lineRule="exact"/>
        <w:ind w:firstLine="480" w:firstLineChars="200"/>
        <w:rPr>
          <w:rFonts w:ascii="宋体" w:hAnsi="宋体" w:cs="宋体"/>
          <w:sz w:val="24"/>
          <w:szCs w:val="24"/>
        </w:rPr>
      </w:pPr>
      <w:r>
        <w:rPr>
          <w:rFonts w:hint="eastAsia" w:ascii="宋体" w:hAnsi="宋体" w:cs="宋体"/>
          <w:sz w:val="24"/>
          <w:szCs w:val="24"/>
        </w:rPr>
        <w:t>（2）项目主管部门或者行政监督部门的人员；</w:t>
      </w:r>
    </w:p>
    <w:p>
      <w:pPr>
        <w:spacing w:line="460" w:lineRule="exact"/>
        <w:ind w:firstLine="480" w:firstLineChars="200"/>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460" w:lineRule="exact"/>
        <w:ind w:firstLine="480" w:firstLineChars="200"/>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460" w:lineRule="exact"/>
        <w:ind w:firstLine="482" w:firstLineChars="200"/>
        <w:rPr>
          <w:rFonts w:ascii="宋体" w:hAnsi="宋体" w:cs="宋体"/>
          <w:b/>
          <w:sz w:val="24"/>
          <w:szCs w:val="24"/>
        </w:rPr>
      </w:pPr>
      <w:bookmarkStart w:id="112" w:name="_Toc311013716"/>
      <w:bookmarkStart w:id="113" w:name="_Toc179632582"/>
      <w:bookmarkStart w:id="114" w:name="_Toc144974532"/>
      <w:bookmarkStart w:id="115" w:name="_Toc152042340"/>
      <w:bookmarkStart w:id="116" w:name="_Toc152045564"/>
      <w:r>
        <w:rPr>
          <w:rFonts w:hint="eastAsia" w:ascii="宋体" w:hAnsi="宋体" w:cs="宋体"/>
          <w:b/>
          <w:sz w:val="24"/>
          <w:szCs w:val="24"/>
        </w:rPr>
        <w:t>6.2 评标原则</w:t>
      </w:r>
      <w:bookmarkEnd w:id="112"/>
      <w:bookmarkEnd w:id="113"/>
      <w:bookmarkEnd w:id="114"/>
      <w:bookmarkEnd w:id="115"/>
      <w:bookmarkEnd w:id="116"/>
    </w:p>
    <w:p>
      <w:pPr>
        <w:spacing w:line="460" w:lineRule="exact"/>
        <w:ind w:firstLine="480" w:firstLineChars="200"/>
        <w:rPr>
          <w:rFonts w:ascii="宋体" w:hAnsi="宋体" w:cs="宋体"/>
          <w:sz w:val="24"/>
          <w:szCs w:val="24"/>
        </w:rPr>
      </w:pPr>
      <w:r>
        <w:rPr>
          <w:rFonts w:hint="eastAsia" w:ascii="宋体" w:hAnsi="宋体" w:cs="宋体"/>
          <w:sz w:val="24"/>
          <w:szCs w:val="24"/>
        </w:rPr>
        <w:t>评标活动遵循公平、公正、科学和择优的原则严格按照招标文件进行。</w:t>
      </w:r>
    </w:p>
    <w:p>
      <w:pPr>
        <w:spacing w:line="460" w:lineRule="exact"/>
        <w:ind w:firstLine="482" w:firstLineChars="200"/>
        <w:rPr>
          <w:rFonts w:ascii="宋体" w:hAnsi="宋体" w:cs="宋体"/>
          <w:b/>
          <w:sz w:val="24"/>
          <w:szCs w:val="24"/>
        </w:rPr>
      </w:pPr>
      <w:bookmarkStart w:id="117" w:name="_Toc152042341"/>
      <w:bookmarkStart w:id="118" w:name="_Toc179632583"/>
      <w:bookmarkStart w:id="119" w:name="_Toc144974533"/>
      <w:bookmarkStart w:id="120" w:name="_Toc152045565"/>
      <w:bookmarkStart w:id="121" w:name="_Toc311013717"/>
      <w:r>
        <w:rPr>
          <w:rFonts w:hint="eastAsia" w:ascii="宋体" w:hAnsi="宋体" w:cs="宋体"/>
          <w:b/>
          <w:sz w:val="24"/>
          <w:szCs w:val="24"/>
        </w:rPr>
        <w:t>6.3 评标</w:t>
      </w:r>
      <w:bookmarkEnd w:id="117"/>
      <w:bookmarkEnd w:id="118"/>
      <w:bookmarkEnd w:id="119"/>
      <w:bookmarkEnd w:id="120"/>
      <w:bookmarkEnd w:id="121"/>
    </w:p>
    <w:p>
      <w:pPr>
        <w:spacing w:line="460" w:lineRule="exact"/>
        <w:ind w:firstLine="480" w:firstLineChars="200"/>
        <w:rPr>
          <w:rFonts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spacing w:line="460" w:lineRule="exact"/>
        <w:ind w:firstLine="482" w:firstLineChars="200"/>
        <w:rPr>
          <w:rFonts w:ascii="宋体" w:hAnsi="宋体" w:cs="宋体"/>
          <w:b/>
          <w:bCs/>
          <w:sz w:val="24"/>
          <w:szCs w:val="24"/>
        </w:rPr>
      </w:pPr>
      <w:bookmarkStart w:id="122" w:name="_Toc589"/>
      <w:bookmarkStart w:id="123" w:name="_Toc311013718"/>
      <w:bookmarkStart w:id="124" w:name="_Toc152045566"/>
      <w:bookmarkStart w:id="125" w:name="_Toc152042342"/>
      <w:bookmarkStart w:id="126" w:name="_Toc144974534"/>
      <w:bookmarkStart w:id="127" w:name="_Toc179632584"/>
      <w:r>
        <w:rPr>
          <w:rFonts w:hint="eastAsia" w:ascii="宋体" w:hAnsi="宋体" w:cs="宋体"/>
          <w:b/>
          <w:bCs/>
          <w:sz w:val="24"/>
          <w:szCs w:val="24"/>
        </w:rPr>
        <w:t>7.合同授予</w:t>
      </w:r>
      <w:bookmarkEnd w:id="122"/>
      <w:bookmarkEnd w:id="123"/>
      <w:bookmarkEnd w:id="124"/>
      <w:bookmarkEnd w:id="125"/>
      <w:bookmarkEnd w:id="126"/>
      <w:bookmarkEnd w:id="127"/>
    </w:p>
    <w:p>
      <w:pPr>
        <w:spacing w:line="460" w:lineRule="exact"/>
        <w:ind w:firstLine="482" w:firstLineChars="200"/>
        <w:rPr>
          <w:rFonts w:ascii="宋体" w:hAnsi="宋体" w:cs="宋体"/>
          <w:b/>
          <w:sz w:val="24"/>
          <w:szCs w:val="24"/>
        </w:rPr>
      </w:pPr>
      <w:bookmarkStart w:id="128" w:name="_Toc152045567"/>
      <w:bookmarkStart w:id="129" w:name="_Toc311013719"/>
      <w:bookmarkStart w:id="130" w:name="_Toc179632585"/>
      <w:bookmarkStart w:id="131" w:name="_Toc152042343"/>
      <w:bookmarkStart w:id="132" w:name="_Toc144974535"/>
      <w:r>
        <w:rPr>
          <w:rFonts w:hint="eastAsia" w:ascii="宋体" w:hAnsi="宋体" w:cs="宋体"/>
          <w:b/>
          <w:sz w:val="24"/>
          <w:szCs w:val="24"/>
        </w:rPr>
        <w:t>7.1 定标方式</w:t>
      </w:r>
      <w:bookmarkEnd w:id="128"/>
      <w:bookmarkEnd w:id="129"/>
      <w:bookmarkEnd w:id="130"/>
      <w:bookmarkEnd w:id="131"/>
      <w:bookmarkEnd w:id="132"/>
    </w:p>
    <w:p>
      <w:pPr>
        <w:spacing w:line="460" w:lineRule="exact"/>
        <w:ind w:firstLine="480" w:firstLineChars="200"/>
        <w:rPr>
          <w:rFonts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ind w:firstLine="482" w:firstLineChars="200"/>
        <w:rPr>
          <w:rFonts w:ascii="宋体" w:hAnsi="宋体" w:cs="宋体"/>
          <w:b/>
          <w:sz w:val="24"/>
          <w:szCs w:val="24"/>
        </w:rPr>
      </w:pPr>
      <w:bookmarkStart w:id="133" w:name="_Toc311013720"/>
      <w:bookmarkStart w:id="134" w:name="_Toc179632586"/>
      <w:bookmarkStart w:id="135" w:name="_Toc152042344"/>
      <w:bookmarkStart w:id="136" w:name="_Toc152045568"/>
      <w:bookmarkStart w:id="137" w:name="_Toc144974536"/>
      <w:r>
        <w:rPr>
          <w:rFonts w:hint="eastAsia" w:ascii="宋体" w:hAnsi="宋体" w:cs="宋体"/>
          <w:b/>
          <w:sz w:val="24"/>
          <w:szCs w:val="24"/>
        </w:rPr>
        <w:t>7.2 中标通知</w:t>
      </w:r>
      <w:bookmarkEnd w:id="133"/>
      <w:bookmarkEnd w:id="134"/>
      <w:bookmarkEnd w:id="135"/>
      <w:bookmarkEnd w:id="136"/>
      <w:bookmarkEnd w:id="137"/>
    </w:p>
    <w:p>
      <w:pPr>
        <w:spacing w:line="460" w:lineRule="exact"/>
        <w:ind w:firstLine="480" w:firstLineChars="200"/>
        <w:rPr>
          <w:rFonts w:ascii="宋体" w:hAnsi="宋体" w:cs="宋体"/>
          <w:sz w:val="24"/>
          <w:szCs w:val="24"/>
        </w:rPr>
      </w:pPr>
      <w:r>
        <w:rPr>
          <w:rFonts w:hint="eastAsia" w:ascii="宋体" w:hAnsi="宋体" w:cs="宋体"/>
          <w:sz w:val="24"/>
          <w:szCs w:val="24"/>
        </w:rPr>
        <w:t>在本章第3.3款规定的投标有效期内，招标人以书面形式向中标人发出中标通知书，同时将中标结果通知未中标的投标人。</w:t>
      </w:r>
    </w:p>
    <w:p>
      <w:pPr>
        <w:spacing w:line="460" w:lineRule="exact"/>
        <w:ind w:firstLine="482" w:firstLineChars="200"/>
        <w:rPr>
          <w:rFonts w:ascii="宋体" w:hAnsi="宋体" w:cs="宋体"/>
          <w:b/>
          <w:sz w:val="24"/>
          <w:szCs w:val="24"/>
        </w:rPr>
      </w:pPr>
      <w:bookmarkStart w:id="138" w:name="_Toc152045569"/>
      <w:bookmarkStart w:id="139" w:name="_Toc311013721"/>
      <w:bookmarkStart w:id="140" w:name="_Toc144974537"/>
      <w:bookmarkStart w:id="141" w:name="_Toc152042345"/>
      <w:bookmarkStart w:id="142" w:name="_Toc179632587"/>
      <w:r>
        <w:rPr>
          <w:rFonts w:hint="eastAsia" w:ascii="宋体" w:hAnsi="宋体" w:cs="宋体"/>
          <w:b/>
          <w:sz w:val="24"/>
          <w:szCs w:val="24"/>
        </w:rPr>
        <w:t>7.3 履约</w:t>
      </w:r>
      <w:bookmarkEnd w:id="138"/>
      <w:bookmarkEnd w:id="139"/>
      <w:bookmarkEnd w:id="140"/>
      <w:bookmarkEnd w:id="141"/>
      <w:bookmarkEnd w:id="142"/>
      <w:r>
        <w:rPr>
          <w:rFonts w:hint="eastAsia" w:ascii="宋体" w:hAnsi="宋体" w:cs="宋体"/>
          <w:b/>
          <w:sz w:val="24"/>
          <w:szCs w:val="24"/>
        </w:rPr>
        <w:t>担保</w:t>
      </w:r>
    </w:p>
    <w:p>
      <w:pPr>
        <w:spacing w:line="460" w:lineRule="exact"/>
        <w:ind w:firstLine="480" w:firstLineChars="200"/>
        <w:rPr>
          <w:rFonts w:ascii="宋体" w:hAnsi="宋体" w:cs="宋体"/>
          <w:sz w:val="24"/>
          <w:szCs w:val="24"/>
        </w:rPr>
      </w:pPr>
      <w:bookmarkStart w:id="143" w:name="_Toc144974538"/>
      <w:bookmarkStart w:id="144" w:name="_Toc152042346"/>
      <w:bookmarkStart w:id="145" w:name="_Toc311013722"/>
      <w:bookmarkStart w:id="146" w:name="_Toc179632588"/>
      <w:bookmarkStart w:id="147" w:name="_Toc152045570"/>
      <w:r>
        <w:rPr>
          <w:rFonts w:hint="eastAsia" w:ascii="宋体" w:hAnsi="宋体" w:cs="宋体"/>
          <w:sz w:val="24"/>
          <w:szCs w:val="24"/>
        </w:rPr>
        <w:t>7.3.1在签订合同前，中标人应按投标人须知前附表规定提交履约担保。中标人不能按投标人须知前附表规定提交履约担保的，视为放弃中标，其投标担保不予退还，给招标人造成的损失超过投标担保数额的，中标人还应当对超过部分予以赔偿。</w:t>
      </w:r>
    </w:p>
    <w:p>
      <w:pPr>
        <w:spacing w:line="460" w:lineRule="exact"/>
        <w:ind w:firstLine="480" w:firstLineChars="200"/>
        <w:rPr>
          <w:rFonts w:ascii="宋体" w:hAnsi="宋体" w:cs="宋体"/>
          <w:sz w:val="24"/>
          <w:szCs w:val="24"/>
        </w:rPr>
      </w:pPr>
      <w:r>
        <w:rPr>
          <w:rFonts w:hint="eastAsia" w:ascii="宋体" w:hAnsi="宋体" w:cs="宋体"/>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ind w:firstLine="482" w:firstLineChars="200"/>
        <w:rPr>
          <w:rFonts w:ascii="宋体" w:hAnsi="宋体" w:cs="宋体"/>
          <w:b/>
          <w:sz w:val="24"/>
          <w:szCs w:val="24"/>
        </w:rPr>
      </w:pPr>
      <w:r>
        <w:rPr>
          <w:rFonts w:hint="eastAsia" w:ascii="宋体" w:hAnsi="宋体" w:cs="宋体"/>
          <w:b/>
          <w:sz w:val="24"/>
          <w:szCs w:val="24"/>
        </w:rPr>
        <w:t>7.4 签订合同</w:t>
      </w:r>
      <w:bookmarkEnd w:id="143"/>
      <w:bookmarkEnd w:id="144"/>
      <w:bookmarkEnd w:id="145"/>
      <w:bookmarkEnd w:id="146"/>
      <w:bookmarkEnd w:id="147"/>
    </w:p>
    <w:p>
      <w:pPr>
        <w:spacing w:line="460" w:lineRule="exact"/>
        <w:ind w:firstLine="480" w:firstLineChars="200"/>
        <w:rPr>
          <w:rFonts w:ascii="宋体" w:hAnsi="宋体" w:cs="宋体"/>
          <w:sz w:val="24"/>
          <w:szCs w:val="24"/>
        </w:rPr>
      </w:pPr>
      <w:r>
        <w:rPr>
          <w:rFonts w:hint="eastAsia" w:ascii="宋体" w:hAnsi="宋体" w:cs="宋体"/>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7.4.2中标人无正当理由拒签合同的，招标人取消其中标资格，其投标担保不予退还；给招标人造成的损失超过投标担保数额的，中标人还应当对超过部分予以赔偿。 </w:t>
      </w:r>
    </w:p>
    <w:p>
      <w:pPr>
        <w:spacing w:line="460" w:lineRule="exact"/>
        <w:ind w:firstLine="480" w:firstLineChars="200"/>
        <w:rPr>
          <w:rFonts w:ascii="宋体" w:hAnsi="宋体" w:cs="宋体"/>
          <w:sz w:val="24"/>
          <w:szCs w:val="24"/>
        </w:rPr>
      </w:pPr>
      <w:r>
        <w:rPr>
          <w:rFonts w:hint="eastAsia" w:ascii="宋体" w:hAnsi="宋体" w:cs="宋体"/>
          <w:sz w:val="24"/>
          <w:szCs w:val="24"/>
        </w:rPr>
        <w:t>7.4.3发出中标通知书后，招标人无正当理由拒签合同的，招标人向中标人退还投标担保；给中标人造成损失的，还应当赔偿损失。</w:t>
      </w:r>
    </w:p>
    <w:p>
      <w:pPr>
        <w:spacing w:line="460" w:lineRule="exact"/>
        <w:ind w:firstLine="480" w:firstLineChars="200"/>
        <w:rPr>
          <w:rFonts w:ascii="宋体" w:hAnsi="宋体" w:cs="宋体"/>
          <w:sz w:val="24"/>
          <w:szCs w:val="24"/>
        </w:rPr>
      </w:pPr>
      <w:r>
        <w:rPr>
          <w:rFonts w:hint="eastAsia" w:ascii="宋体" w:hAnsi="宋体" w:cs="宋体"/>
          <w:sz w:val="24"/>
          <w:szCs w:val="24"/>
        </w:rPr>
        <w:t>中标人不能按本条规定要求提交履约担保的，视为放弃中标，投标担保不予退还，给招标人造成的损失超过投标担保金额的，中标人还应对超过部分予以赔偿。</w:t>
      </w:r>
    </w:p>
    <w:p>
      <w:pPr>
        <w:spacing w:line="460" w:lineRule="exact"/>
        <w:ind w:firstLine="480" w:firstLineChars="200"/>
        <w:rPr>
          <w:rFonts w:ascii="宋体" w:hAnsi="宋体" w:cs="宋体"/>
          <w:sz w:val="24"/>
          <w:szCs w:val="24"/>
        </w:rPr>
      </w:pPr>
      <w:r>
        <w:rPr>
          <w:rFonts w:hint="eastAsia" w:ascii="宋体" w:hAnsi="宋体" w:cs="宋体"/>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ind w:firstLine="482" w:firstLineChars="200"/>
        <w:rPr>
          <w:rFonts w:ascii="宋体" w:hAnsi="宋体" w:cs="宋体"/>
          <w:b/>
          <w:bCs/>
          <w:sz w:val="24"/>
          <w:szCs w:val="24"/>
        </w:rPr>
      </w:pPr>
      <w:bookmarkStart w:id="148" w:name="_Toc2707"/>
      <w:bookmarkStart w:id="149" w:name="_Toc179632589"/>
      <w:bookmarkStart w:id="150" w:name="_Toc311013723"/>
      <w:bookmarkStart w:id="151" w:name="_Toc144974539"/>
      <w:bookmarkStart w:id="152" w:name="_Toc152045571"/>
      <w:bookmarkStart w:id="153" w:name="_Toc152042347"/>
      <w:r>
        <w:rPr>
          <w:rFonts w:hint="eastAsia" w:ascii="宋体" w:hAnsi="宋体" w:cs="宋体"/>
          <w:b/>
          <w:bCs/>
          <w:sz w:val="24"/>
          <w:szCs w:val="24"/>
        </w:rPr>
        <w:t>8. 重新招标和不再招标</w:t>
      </w:r>
      <w:bookmarkEnd w:id="148"/>
      <w:bookmarkEnd w:id="149"/>
      <w:bookmarkEnd w:id="150"/>
      <w:bookmarkEnd w:id="151"/>
      <w:bookmarkEnd w:id="152"/>
      <w:bookmarkEnd w:id="153"/>
    </w:p>
    <w:p>
      <w:pPr>
        <w:spacing w:line="460" w:lineRule="exact"/>
        <w:ind w:firstLine="482" w:firstLineChars="200"/>
        <w:rPr>
          <w:rFonts w:ascii="宋体" w:hAnsi="宋体" w:cs="宋体"/>
          <w:b/>
          <w:sz w:val="24"/>
          <w:szCs w:val="24"/>
        </w:rPr>
      </w:pPr>
      <w:bookmarkStart w:id="154" w:name="_Toc311013724"/>
      <w:bookmarkStart w:id="155" w:name="_Toc144974540"/>
      <w:bookmarkStart w:id="156" w:name="_Toc152045572"/>
      <w:bookmarkStart w:id="157" w:name="_Toc179632590"/>
      <w:bookmarkStart w:id="158" w:name="_Toc152042348"/>
      <w:r>
        <w:rPr>
          <w:rFonts w:hint="eastAsia" w:ascii="宋体" w:hAnsi="宋体" w:cs="宋体"/>
          <w:b/>
          <w:sz w:val="24"/>
          <w:szCs w:val="24"/>
        </w:rPr>
        <w:t>8.1 重新招标</w:t>
      </w:r>
      <w:bookmarkEnd w:id="154"/>
      <w:bookmarkEnd w:id="155"/>
      <w:bookmarkEnd w:id="156"/>
      <w:bookmarkEnd w:id="157"/>
      <w:bookmarkEnd w:id="158"/>
    </w:p>
    <w:p>
      <w:pPr>
        <w:spacing w:line="460" w:lineRule="exact"/>
        <w:ind w:firstLine="480" w:firstLineChars="200"/>
        <w:rPr>
          <w:rFonts w:ascii="宋体" w:hAnsi="宋体" w:cs="宋体"/>
          <w:sz w:val="24"/>
          <w:szCs w:val="24"/>
        </w:rPr>
      </w:pPr>
      <w:r>
        <w:rPr>
          <w:rFonts w:hint="eastAsia" w:ascii="宋体" w:hAnsi="宋体" w:cs="宋体"/>
          <w:sz w:val="24"/>
          <w:szCs w:val="24"/>
        </w:rPr>
        <w:t>有下列情形之一的，招标人将重新招标：</w:t>
      </w:r>
    </w:p>
    <w:p>
      <w:pPr>
        <w:spacing w:line="460" w:lineRule="exact"/>
        <w:ind w:firstLine="480" w:firstLineChars="200"/>
        <w:rPr>
          <w:rFonts w:ascii="宋体" w:hAnsi="宋体" w:cs="宋体"/>
          <w:sz w:val="24"/>
          <w:szCs w:val="24"/>
        </w:rPr>
      </w:pPr>
      <w:r>
        <w:rPr>
          <w:rFonts w:hint="eastAsia" w:ascii="宋体" w:hAnsi="宋体" w:cs="宋体"/>
          <w:sz w:val="24"/>
          <w:szCs w:val="24"/>
        </w:rPr>
        <w:t>（1）投标截止时间止，投标人少于3个的；</w:t>
      </w:r>
    </w:p>
    <w:p>
      <w:pPr>
        <w:spacing w:line="460" w:lineRule="exact"/>
        <w:ind w:firstLine="480" w:firstLineChars="200"/>
        <w:rPr>
          <w:rFonts w:ascii="宋体" w:hAnsi="宋体" w:cs="宋体"/>
          <w:sz w:val="24"/>
          <w:szCs w:val="24"/>
        </w:rPr>
      </w:pPr>
      <w:r>
        <w:rPr>
          <w:rFonts w:hint="eastAsia" w:ascii="宋体" w:hAnsi="宋体" w:cs="宋体"/>
          <w:sz w:val="24"/>
          <w:szCs w:val="24"/>
        </w:rPr>
        <w:t>（2）经评标委员会评审后否决所有投标的。</w:t>
      </w:r>
    </w:p>
    <w:p>
      <w:pPr>
        <w:spacing w:line="460" w:lineRule="exact"/>
        <w:ind w:firstLine="482" w:firstLineChars="200"/>
        <w:rPr>
          <w:rFonts w:ascii="宋体" w:hAnsi="宋体" w:cs="宋体"/>
          <w:b/>
          <w:sz w:val="24"/>
          <w:szCs w:val="24"/>
        </w:rPr>
      </w:pPr>
      <w:bookmarkStart w:id="159" w:name="_Toc179632591"/>
      <w:bookmarkStart w:id="160" w:name="_Toc311013725"/>
      <w:bookmarkStart w:id="161" w:name="_Toc144974541"/>
      <w:bookmarkStart w:id="162" w:name="_Toc152045573"/>
      <w:bookmarkStart w:id="163" w:name="_Toc152042349"/>
      <w:r>
        <w:rPr>
          <w:rFonts w:hint="eastAsia" w:ascii="宋体" w:hAnsi="宋体" w:cs="宋体"/>
          <w:b/>
          <w:sz w:val="24"/>
          <w:szCs w:val="24"/>
        </w:rPr>
        <w:t>8.2 不再招标</w:t>
      </w:r>
      <w:bookmarkEnd w:id="159"/>
      <w:bookmarkEnd w:id="160"/>
      <w:bookmarkEnd w:id="161"/>
      <w:bookmarkEnd w:id="162"/>
      <w:bookmarkEnd w:id="163"/>
    </w:p>
    <w:p>
      <w:pPr>
        <w:spacing w:line="460" w:lineRule="exact"/>
        <w:ind w:firstLine="480" w:firstLineChars="200"/>
        <w:rPr>
          <w:rFonts w:ascii="宋体" w:hAnsi="宋体" w:cs="宋体"/>
          <w:sz w:val="24"/>
          <w:szCs w:val="24"/>
        </w:rPr>
      </w:pPr>
      <w:r>
        <w:rPr>
          <w:rFonts w:hint="eastAsia" w:ascii="宋体" w:hAnsi="宋体" w:cs="宋体"/>
          <w:sz w:val="24"/>
          <w:szCs w:val="24"/>
        </w:rPr>
        <w:t>重新招标后投标人仍少于3个或者所有投标被否决的，属于必须审批或核准的工程建设项目，经原审批或核准部门批准后不再进行招标。</w:t>
      </w:r>
    </w:p>
    <w:p>
      <w:pPr>
        <w:spacing w:line="460" w:lineRule="exact"/>
        <w:ind w:firstLine="482" w:firstLineChars="200"/>
        <w:rPr>
          <w:rFonts w:ascii="宋体" w:hAnsi="宋体" w:cs="宋体"/>
          <w:b/>
          <w:bCs/>
          <w:sz w:val="24"/>
          <w:szCs w:val="24"/>
        </w:rPr>
      </w:pPr>
      <w:bookmarkStart w:id="164" w:name="_Toc179632592"/>
      <w:bookmarkStart w:id="165" w:name="_Toc311013726"/>
      <w:bookmarkStart w:id="166" w:name="_Toc144974542"/>
      <w:bookmarkStart w:id="167" w:name="_Toc152045574"/>
      <w:bookmarkStart w:id="168" w:name="_Toc8268"/>
      <w:bookmarkStart w:id="169" w:name="_Toc152042350"/>
      <w:r>
        <w:rPr>
          <w:rFonts w:hint="eastAsia" w:ascii="宋体" w:hAnsi="宋体" w:cs="宋体"/>
          <w:b/>
          <w:bCs/>
          <w:sz w:val="24"/>
          <w:szCs w:val="24"/>
        </w:rPr>
        <w:t>9. 纪律和监督</w:t>
      </w:r>
      <w:bookmarkEnd w:id="164"/>
      <w:bookmarkEnd w:id="165"/>
      <w:bookmarkEnd w:id="166"/>
      <w:bookmarkEnd w:id="167"/>
      <w:bookmarkEnd w:id="168"/>
      <w:bookmarkEnd w:id="169"/>
    </w:p>
    <w:p>
      <w:pPr>
        <w:spacing w:line="460" w:lineRule="exact"/>
        <w:ind w:firstLine="482" w:firstLineChars="200"/>
        <w:rPr>
          <w:rFonts w:ascii="宋体" w:hAnsi="宋体" w:cs="宋体"/>
          <w:b/>
          <w:sz w:val="24"/>
          <w:szCs w:val="24"/>
        </w:rPr>
      </w:pPr>
      <w:bookmarkStart w:id="170" w:name="_Toc152042351"/>
      <w:bookmarkStart w:id="171" w:name="_Toc179632593"/>
      <w:bookmarkStart w:id="172" w:name="_Toc144974543"/>
      <w:bookmarkStart w:id="173" w:name="_Toc152045575"/>
      <w:bookmarkStart w:id="174" w:name="_Toc311013727"/>
      <w:r>
        <w:rPr>
          <w:rFonts w:hint="eastAsia" w:ascii="宋体" w:hAnsi="宋体" w:cs="宋体"/>
          <w:b/>
          <w:sz w:val="24"/>
          <w:szCs w:val="24"/>
        </w:rPr>
        <w:t>9.1 对招标人的纪律要求</w:t>
      </w:r>
      <w:bookmarkEnd w:id="170"/>
      <w:bookmarkEnd w:id="171"/>
      <w:bookmarkEnd w:id="172"/>
      <w:bookmarkEnd w:id="173"/>
      <w:bookmarkEnd w:id="174"/>
    </w:p>
    <w:p>
      <w:pPr>
        <w:spacing w:line="460" w:lineRule="exact"/>
        <w:ind w:firstLine="480" w:firstLineChars="200"/>
        <w:rPr>
          <w:rFonts w:ascii="宋体" w:hAnsi="宋体" w:cs="宋体"/>
          <w:sz w:val="24"/>
          <w:szCs w:val="24"/>
        </w:rPr>
      </w:pPr>
      <w:r>
        <w:rPr>
          <w:rFonts w:hint="eastAsia" w:ascii="宋体" w:hAnsi="宋体" w:cs="宋体"/>
          <w:sz w:val="24"/>
          <w:szCs w:val="24"/>
        </w:rPr>
        <w:t>招标人不得泄漏招标投标活动中应当保密的情况和资料，不得与投标人串通损害国家利益、社会公共利益或者他人合法权益。</w:t>
      </w:r>
    </w:p>
    <w:p>
      <w:pPr>
        <w:spacing w:line="460" w:lineRule="exact"/>
        <w:ind w:firstLine="482" w:firstLineChars="200"/>
        <w:rPr>
          <w:rFonts w:ascii="宋体" w:hAnsi="宋体" w:cs="宋体"/>
          <w:b/>
          <w:sz w:val="24"/>
          <w:szCs w:val="24"/>
        </w:rPr>
      </w:pPr>
      <w:bookmarkStart w:id="175" w:name="_Toc311013728"/>
      <w:bookmarkStart w:id="176" w:name="_Toc144974544"/>
      <w:bookmarkStart w:id="177" w:name="_Toc152045576"/>
      <w:bookmarkStart w:id="178" w:name="_Toc152042352"/>
      <w:bookmarkStart w:id="179" w:name="_Toc179632594"/>
      <w:r>
        <w:rPr>
          <w:rFonts w:hint="eastAsia" w:ascii="宋体" w:hAnsi="宋体" w:cs="宋体"/>
          <w:b/>
          <w:sz w:val="24"/>
          <w:szCs w:val="24"/>
        </w:rPr>
        <w:t>9.2 对投标人的纪律要求</w:t>
      </w:r>
      <w:bookmarkEnd w:id="175"/>
      <w:bookmarkEnd w:id="176"/>
      <w:bookmarkEnd w:id="177"/>
      <w:bookmarkEnd w:id="178"/>
      <w:bookmarkEnd w:id="179"/>
    </w:p>
    <w:p>
      <w:pPr>
        <w:spacing w:line="460" w:lineRule="exact"/>
        <w:ind w:firstLine="480" w:firstLineChars="200"/>
        <w:rPr>
          <w:rFonts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60" w:lineRule="exact"/>
        <w:ind w:firstLine="482" w:firstLineChars="200"/>
        <w:rPr>
          <w:rFonts w:ascii="宋体" w:hAnsi="宋体" w:cs="宋体"/>
          <w:b/>
          <w:sz w:val="24"/>
          <w:szCs w:val="24"/>
        </w:rPr>
      </w:pPr>
      <w:bookmarkStart w:id="180" w:name="_Toc179632595"/>
      <w:bookmarkStart w:id="181" w:name="_Toc311013729"/>
      <w:bookmarkStart w:id="182" w:name="_Toc152042353"/>
      <w:bookmarkStart w:id="183" w:name="_Toc152045577"/>
      <w:bookmarkStart w:id="184" w:name="_Toc144974545"/>
      <w:r>
        <w:rPr>
          <w:rFonts w:hint="eastAsia" w:ascii="宋体" w:hAnsi="宋体" w:cs="宋体"/>
          <w:b/>
          <w:sz w:val="24"/>
          <w:szCs w:val="24"/>
        </w:rPr>
        <w:t>9.3 对评标委员会成员的纪律要求</w:t>
      </w:r>
      <w:bookmarkEnd w:id="180"/>
      <w:bookmarkEnd w:id="181"/>
      <w:bookmarkEnd w:id="182"/>
      <w:bookmarkEnd w:id="183"/>
      <w:bookmarkEnd w:id="184"/>
    </w:p>
    <w:p>
      <w:pPr>
        <w:spacing w:line="460" w:lineRule="exact"/>
        <w:ind w:firstLine="480" w:firstLineChars="200"/>
        <w:rPr>
          <w:rFonts w:ascii="宋体" w:hAnsi="宋体" w:cs="宋体"/>
          <w:sz w:val="24"/>
          <w:szCs w:val="24"/>
        </w:rPr>
      </w:pPr>
      <w:r>
        <w:rPr>
          <w:rFonts w:hint="eastAsia" w:ascii="宋体" w:hAnsi="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60" w:lineRule="exact"/>
        <w:ind w:firstLine="482" w:firstLineChars="200"/>
        <w:rPr>
          <w:rFonts w:ascii="宋体" w:hAnsi="宋体" w:cs="宋体"/>
          <w:b/>
          <w:sz w:val="24"/>
          <w:szCs w:val="24"/>
        </w:rPr>
      </w:pPr>
      <w:bookmarkStart w:id="185" w:name="_Toc152042354"/>
      <w:bookmarkStart w:id="186" w:name="_Toc179632596"/>
      <w:bookmarkStart w:id="187" w:name="_Toc152045578"/>
      <w:bookmarkStart w:id="188" w:name="_Toc311013730"/>
      <w:bookmarkStart w:id="189" w:name="_Toc144974546"/>
      <w:r>
        <w:rPr>
          <w:rFonts w:hint="eastAsia" w:ascii="宋体" w:hAnsi="宋体" w:cs="宋体"/>
          <w:b/>
          <w:sz w:val="24"/>
          <w:szCs w:val="24"/>
        </w:rPr>
        <w:t>9.4 对与评标活动有关的工作人员的纪律要求</w:t>
      </w:r>
      <w:bookmarkEnd w:id="185"/>
      <w:bookmarkEnd w:id="186"/>
      <w:bookmarkEnd w:id="187"/>
      <w:bookmarkEnd w:id="188"/>
    </w:p>
    <w:p>
      <w:pPr>
        <w:spacing w:line="460" w:lineRule="exact"/>
        <w:ind w:firstLine="480" w:firstLineChars="200"/>
        <w:rPr>
          <w:rFonts w:ascii="宋体" w:hAnsi="宋体" w:cs="宋体"/>
          <w:sz w:val="24"/>
          <w:szCs w:val="24"/>
        </w:rPr>
      </w:pPr>
      <w:bookmarkStart w:id="190" w:name="_Toc152042355"/>
      <w:r>
        <w:rPr>
          <w:rFonts w:hint="eastAsia" w:ascii="宋体" w:hAns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0"/>
    </w:p>
    <w:p>
      <w:pPr>
        <w:spacing w:line="460" w:lineRule="exact"/>
        <w:ind w:firstLine="482" w:firstLineChars="200"/>
        <w:rPr>
          <w:rFonts w:ascii="宋体" w:hAnsi="宋体" w:cs="宋体"/>
          <w:b/>
          <w:sz w:val="24"/>
          <w:szCs w:val="24"/>
        </w:rPr>
      </w:pPr>
      <w:bookmarkStart w:id="191" w:name="_Toc179632597"/>
      <w:bookmarkStart w:id="192" w:name="_Toc152042356"/>
      <w:bookmarkStart w:id="193" w:name="_Toc152045579"/>
      <w:bookmarkStart w:id="194" w:name="_Toc311013731"/>
      <w:r>
        <w:rPr>
          <w:rFonts w:hint="eastAsia" w:ascii="宋体" w:hAnsi="宋体" w:cs="宋体"/>
          <w:b/>
          <w:sz w:val="24"/>
          <w:szCs w:val="24"/>
        </w:rPr>
        <w:t>9.5 投诉</w:t>
      </w:r>
      <w:bookmarkEnd w:id="189"/>
      <w:bookmarkEnd w:id="191"/>
      <w:bookmarkEnd w:id="192"/>
      <w:bookmarkEnd w:id="193"/>
      <w:bookmarkEnd w:id="194"/>
    </w:p>
    <w:p>
      <w:pPr>
        <w:spacing w:line="460" w:lineRule="exact"/>
        <w:ind w:firstLine="480" w:firstLineChars="200"/>
        <w:rPr>
          <w:rFonts w:ascii="宋体" w:hAnsi="宋体" w:cs="宋体"/>
          <w:sz w:val="24"/>
          <w:szCs w:val="24"/>
        </w:rPr>
      </w:pPr>
      <w:bookmarkStart w:id="195" w:name="_Toc152042357"/>
      <w:bookmarkStart w:id="196" w:name="_Toc10228"/>
      <w:bookmarkStart w:id="197" w:name="_Toc179632598"/>
      <w:bookmarkStart w:id="198" w:name="_Toc152045580"/>
      <w:bookmarkStart w:id="199" w:name="_Toc144974547"/>
      <w:bookmarkStart w:id="200" w:name="_Toc311013732"/>
      <w:r>
        <w:rPr>
          <w:rFonts w:hint="eastAsia" w:ascii="宋体" w:hAnsi="宋体" w:cs="宋体"/>
          <w:sz w:val="24"/>
          <w:szCs w:val="24"/>
        </w:rPr>
        <w:t>投标人和其他利害关系人认为本次招标活动违反法律、法规和规章规定的，有权向有关行政监督部门投诉。</w:t>
      </w:r>
    </w:p>
    <w:p>
      <w:pPr>
        <w:spacing w:line="460" w:lineRule="exact"/>
        <w:ind w:firstLine="480" w:firstLineChars="200"/>
        <w:rPr>
          <w:rFonts w:ascii="宋体" w:hAnsi="宋体" w:cs="宋体"/>
          <w:sz w:val="24"/>
          <w:szCs w:val="24"/>
        </w:rPr>
      </w:pPr>
      <w:r>
        <w:rPr>
          <w:rFonts w:hint="eastAsia" w:ascii="宋体" w:hAnsi="宋体" w:cs="宋体"/>
          <w:sz w:val="24"/>
          <w:szCs w:val="24"/>
        </w:rPr>
        <w:t>投标人提起投诉应当符合《中华人民共和国招标投标法》及其实施条例、《工程建设项目招标投标活动投诉处理办法》（七部委11号令；九部委23号令于2013年3月11日修改）规定。</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10. 需要补充的其他内容</w:t>
      </w:r>
      <w:bookmarkEnd w:id="195"/>
      <w:bookmarkEnd w:id="196"/>
      <w:bookmarkEnd w:id="197"/>
      <w:bookmarkEnd w:id="198"/>
      <w:bookmarkEnd w:id="199"/>
      <w:bookmarkEnd w:id="200"/>
    </w:p>
    <w:p>
      <w:pPr>
        <w:spacing w:line="460" w:lineRule="exact"/>
        <w:ind w:firstLine="480" w:firstLineChars="200"/>
        <w:rPr>
          <w:rFonts w:ascii="宋体" w:hAnsi="宋体" w:cs="宋体"/>
          <w:sz w:val="24"/>
          <w:szCs w:val="24"/>
        </w:rPr>
      </w:pPr>
      <w:r>
        <w:rPr>
          <w:rFonts w:hint="eastAsia" w:ascii="宋体" w:hAnsi="宋体" w:cs="宋体"/>
          <w:sz w:val="24"/>
          <w:szCs w:val="24"/>
        </w:rPr>
        <w:t>10.1 需要补充的其他内容：见投标人须知前附表</w:t>
      </w:r>
    </w:p>
    <w:p>
      <w:pPr>
        <w:rPr>
          <w:rFonts w:ascii="黑体" w:eastAsia="黑体"/>
          <w:color w:val="000000"/>
          <w:sz w:val="24"/>
          <w:szCs w:val="24"/>
        </w:rPr>
      </w:pPr>
      <w:bookmarkStart w:id="201" w:name="_Toc464824567"/>
      <w:bookmarkEnd w:id="201"/>
      <w:r>
        <w:rPr>
          <w:rFonts w:ascii="黑体" w:hAnsi="黑体" w:eastAsia="黑体"/>
          <w:color w:val="000000"/>
          <w:sz w:val="24"/>
          <w:szCs w:val="24"/>
        </w:rPr>
        <w:br w:type="page"/>
      </w:r>
      <w:r>
        <w:rPr>
          <w:rFonts w:hint="eastAsia" w:ascii="黑体" w:hAnsi="黑体" w:eastAsia="黑体"/>
          <w:color w:val="000000"/>
          <w:sz w:val="24"/>
          <w:szCs w:val="24"/>
        </w:rPr>
        <w:t>附表一：问题澄清通知</w:t>
      </w:r>
    </w:p>
    <w:p>
      <w:pPr>
        <w:spacing w:beforeLines="100" w:afterLines="100"/>
        <w:jc w:val="center"/>
        <w:rPr>
          <w:rFonts w:ascii="黑体" w:eastAsia="黑体"/>
          <w:color w:val="000000"/>
          <w:sz w:val="28"/>
          <w:szCs w:val="28"/>
        </w:rPr>
      </w:pPr>
      <w:r>
        <w:rPr>
          <w:rFonts w:hint="eastAsia" w:ascii="黑体" w:hAnsi="黑体" w:eastAsia="黑体"/>
          <w:color w:val="000000"/>
          <w:sz w:val="28"/>
          <w:szCs w:val="28"/>
        </w:rPr>
        <w:t>问题澄清通知</w:t>
      </w:r>
    </w:p>
    <w:p>
      <w:pPr>
        <w:ind w:firstLine="5355" w:firstLineChars="2550"/>
        <w:rPr>
          <w:color w:val="000000"/>
          <w:u w:val="single"/>
        </w:rPr>
      </w:pPr>
      <w:r>
        <w:rPr>
          <w:rFonts w:hint="eastAsia" w:ascii="宋体" w:hAnsi="宋体"/>
          <w:color w:val="000000"/>
        </w:rPr>
        <w:t>编号：</w:t>
      </w:r>
      <w:r>
        <w:rPr>
          <w:rFonts w:hint="eastAsia"/>
          <w:color w:val="000000"/>
          <w:u w:val="single"/>
        </w:rPr>
        <w:t xml:space="preserve">                  </w:t>
      </w:r>
    </w:p>
    <w:p>
      <w:pPr>
        <w:ind w:firstLine="420" w:firstLineChars="200"/>
        <w:rPr>
          <w:color w:val="000000"/>
        </w:rPr>
      </w:pPr>
      <w:r>
        <w:rPr>
          <w:rFonts w:hint="eastAsia"/>
          <w:color w:val="000000"/>
          <w:u w:val="single"/>
        </w:rPr>
        <w:t xml:space="preserve">            </w:t>
      </w:r>
      <w:r>
        <w:rPr>
          <w:rFonts w:hint="eastAsia" w:ascii="宋体" w:hAnsi="宋体"/>
          <w:color w:val="000000"/>
          <w:u w:val="single"/>
        </w:rPr>
        <w:t xml:space="preserve">         </w:t>
      </w:r>
      <w:r>
        <w:rPr>
          <w:rFonts w:hint="eastAsia"/>
          <w:color w:val="000000"/>
          <w:u w:val="single"/>
        </w:rPr>
        <w:t xml:space="preserve">      </w:t>
      </w:r>
      <w:r>
        <w:rPr>
          <w:rFonts w:hint="eastAsia" w:ascii="宋体" w:hAnsi="宋体"/>
          <w:color w:val="000000"/>
        </w:rPr>
        <w:t>（投标人名称）：</w:t>
      </w:r>
    </w:p>
    <w:p>
      <w:pPr>
        <w:ind w:firstLine="420" w:firstLineChars="200"/>
        <w:rPr>
          <w:color w:val="000000"/>
        </w:rPr>
      </w:pPr>
      <w:r>
        <w:rPr>
          <w:rFonts w:hint="eastAsia"/>
          <w:color w:val="000000"/>
          <w:u w:val="single"/>
        </w:rPr>
        <w:t xml:space="preserve">             </w:t>
      </w:r>
      <w:r>
        <w:rPr>
          <w:rFonts w:hint="eastAsia" w:ascii="宋体" w:hAnsi="宋体"/>
          <w:color w:val="000000"/>
        </w:rPr>
        <w:t>（项目名称）</w:t>
      </w:r>
      <w:r>
        <w:rPr>
          <w:rFonts w:hint="eastAsia"/>
          <w:color w:val="000000"/>
          <w:u w:val="single"/>
        </w:rPr>
        <w:t xml:space="preserve">        </w:t>
      </w:r>
      <w:r>
        <w:rPr>
          <w:rFonts w:hint="eastAsia" w:ascii="宋体" w:hAnsi="宋体"/>
          <w:color w:val="000000"/>
          <w:u w:val="single"/>
        </w:rPr>
        <w:t>标</w:t>
      </w:r>
      <w:r>
        <w:rPr>
          <w:rFonts w:hint="eastAsia" w:ascii="宋体" w:hAnsi="宋体"/>
          <w:color w:val="000000"/>
        </w:rPr>
        <w:t>段施工招标的评标委员会，对你方的投标文件进行了仔细的审查，现需你方对本通知所附质疑问卷中的问题以书面形式予以澄清、说明或者补正。</w:t>
      </w:r>
    </w:p>
    <w:p>
      <w:pPr>
        <w:ind w:firstLine="420" w:firstLineChars="200"/>
        <w:rPr>
          <w:color w:val="000000"/>
        </w:rPr>
      </w:pPr>
      <w:r>
        <w:rPr>
          <w:rFonts w:hint="eastAsia" w:ascii="宋体" w:hAnsi="宋体"/>
          <w:color w:val="000000"/>
        </w:rPr>
        <w:t>请将上述问题的澄清、说明或者补正于</w:t>
      </w: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r>
        <w:rPr>
          <w:rFonts w:hint="eastAsia"/>
          <w:color w:val="000000"/>
          <w:u w:val="single"/>
        </w:rPr>
        <w:t xml:space="preserve">     </w:t>
      </w:r>
      <w:r>
        <w:rPr>
          <w:rFonts w:hint="eastAsia" w:ascii="宋体" w:hAnsi="宋体"/>
          <w:color w:val="000000"/>
        </w:rPr>
        <w:t>时前密封递交至（详细地址）或传真至</w:t>
      </w:r>
      <w:r>
        <w:rPr>
          <w:rFonts w:hint="eastAsia"/>
          <w:color w:val="000000"/>
          <w:u w:val="single"/>
        </w:rPr>
        <w:t xml:space="preserve">      </w:t>
      </w:r>
      <w:r>
        <w:rPr>
          <w:rFonts w:hint="eastAsia" w:ascii="宋体" w:hAnsi="宋体"/>
          <w:color w:val="000000"/>
        </w:rPr>
        <w:t>（传真号码）。采用传真方式的，应在</w:t>
      </w: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p>
    <w:p>
      <w:pPr>
        <w:rPr>
          <w:color w:val="000000"/>
        </w:rPr>
      </w:pPr>
      <w:r>
        <w:rPr>
          <w:rFonts w:hint="eastAsia"/>
          <w:color w:val="000000"/>
          <w:u w:val="single"/>
        </w:rPr>
        <w:t xml:space="preserve">     </w:t>
      </w:r>
      <w:r>
        <w:rPr>
          <w:rFonts w:hint="eastAsia" w:ascii="宋体" w:hAnsi="宋体"/>
          <w:color w:val="000000"/>
        </w:rPr>
        <w:t>时前将原件递交至</w:t>
      </w:r>
      <w:r>
        <w:rPr>
          <w:rFonts w:hint="eastAsia"/>
          <w:color w:val="000000"/>
          <w:u w:val="single"/>
        </w:rPr>
        <w:t xml:space="preserve">                         </w:t>
      </w:r>
      <w:r>
        <w:rPr>
          <w:rFonts w:hint="eastAsia"/>
          <w:color w:val="000000"/>
        </w:rPr>
        <w:t xml:space="preserve"> </w:t>
      </w:r>
      <w:r>
        <w:rPr>
          <w:rFonts w:hint="eastAsia" w:ascii="宋体" w:hAnsi="宋体"/>
          <w:color w:val="000000"/>
        </w:rPr>
        <w:t>（详细地址）。</w:t>
      </w:r>
    </w:p>
    <w:p>
      <w:pPr>
        <w:rPr>
          <w:color w:val="000000"/>
        </w:rPr>
      </w:pPr>
    </w:p>
    <w:p>
      <w:pPr>
        <w:rPr>
          <w:color w:val="000000"/>
        </w:rPr>
      </w:pPr>
      <w:r>
        <w:rPr>
          <w:rFonts w:hint="eastAsia" w:ascii="宋体" w:hAnsi="宋体"/>
          <w:color w:val="000000"/>
        </w:rPr>
        <w:t>附件：质疑问卷</w:t>
      </w: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rPr>
      </w:pPr>
      <w:r>
        <w:rPr>
          <w:rFonts w:hint="eastAsia"/>
          <w:color w:val="000000"/>
          <w:u w:val="single"/>
        </w:rPr>
        <w:t xml:space="preserve">                 </w:t>
      </w:r>
      <w:r>
        <w:rPr>
          <w:rFonts w:hint="eastAsia"/>
          <w:color w:val="000000"/>
        </w:rPr>
        <w:t xml:space="preserve"> </w:t>
      </w:r>
      <w:r>
        <w:rPr>
          <w:rFonts w:hint="eastAsia" w:ascii="宋体" w:hAnsi="宋体"/>
          <w:color w:val="000000"/>
        </w:rPr>
        <w:t>（项目名称）招标评标委员会</w:t>
      </w:r>
    </w:p>
    <w:p>
      <w:pPr>
        <w:jc w:val="right"/>
        <w:rPr>
          <w:color w:val="000000"/>
        </w:rPr>
      </w:pPr>
      <w:r>
        <w:rPr>
          <w:rFonts w:hint="eastAsia" w:ascii="宋体" w:hAnsi="宋体"/>
          <w:color w:val="000000"/>
        </w:rPr>
        <w:t>（经评标委员会授权的招标人代表签字或招标人加盖单位章）</w:t>
      </w:r>
    </w:p>
    <w:p>
      <w:pPr>
        <w:ind w:firstLine="4620" w:firstLineChars="2200"/>
        <w:rPr>
          <w:rFonts w:ascii="黑体" w:eastAsia="黑体"/>
          <w:color w:val="000000"/>
          <w:sz w:val="24"/>
          <w:szCs w:val="24"/>
        </w:rPr>
      </w:pP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color w:val="000000"/>
        </w:rPr>
        <w:br w:type="page"/>
      </w:r>
      <w:r>
        <w:rPr>
          <w:rFonts w:hint="eastAsia" w:ascii="黑体" w:hAnsi="黑体" w:eastAsia="黑体"/>
          <w:color w:val="000000"/>
          <w:sz w:val="24"/>
          <w:szCs w:val="24"/>
        </w:rPr>
        <w:t>附表二：问题的澄清</w:t>
      </w:r>
    </w:p>
    <w:p>
      <w:pPr>
        <w:spacing w:beforeLines="100" w:afterLines="100"/>
        <w:jc w:val="center"/>
        <w:rPr>
          <w:rFonts w:ascii="黑体" w:eastAsia="黑体"/>
          <w:color w:val="000000"/>
          <w:sz w:val="28"/>
          <w:szCs w:val="28"/>
        </w:rPr>
      </w:pPr>
      <w:r>
        <w:rPr>
          <w:rFonts w:hint="eastAsia" w:ascii="黑体" w:hAnsi="黑体" w:eastAsia="黑体"/>
          <w:color w:val="000000"/>
          <w:sz w:val="28"/>
          <w:szCs w:val="28"/>
        </w:rPr>
        <w:t>问题的澄清、说明或补正</w:t>
      </w:r>
    </w:p>
    <w:p>
      <w:pPr>
        <w:ind w:firstLine="5355" w:firstLineChars="2550"/>
        <w:rPr>
          <w:color w:val="000000"/>
          <w:u w:val="single"/>
        </w:rPr>
      </w:pPr>
      <w:r>
        <w:rPr>
          <w:rFonts w:hint="eastAsia" w:ascii="宋体" w:hAnsi="宋体"/>
          <w:color w:val="000000"/>
        </w:rPr>
        <w:t>编号：</w:t>
      </w:r>
      <w:r>
        <w:rPr>
          <w:rFonts w:hint="eastAsia"/>
          <w:color w:val="000000"/>
          <w:u w:val="single"/>
        </w:rPr>
        <w:t xml:space="preserve">                  </w:t>
      </w:r>
    </w:p>
    <w:p>
      <w:pPr>
        <w:rPr>
          <w:color w:val="000000"/>
        </w:rPr>
      </w:pPr>
      <w:r>
        <w:rPr>
          <w:rFonts w:hint="eastAsia"/>
          <w:color w:val="000000"/>
        </w:rPr>
        <w:t xml:space="preserve">  </w:t>
      </w:r>
      <w:r>
        <w:rPr>
          <w:rFonts w:hint="eastAsia"/>
          <w:color w:val="000000"/>
          <w:u w:val="single"/>
        </w:rPr>
        <w:t xml:space="preserve">            </w:t>
      </w:r>
      <w:r>
        <w:rPr>
          <w:rFonts w:hint="eastAsia" w:ascii="宋体" w:hAnsi="宋体"/>
          <w:color w:val="000000"/>
        </w:rPr>
        <w:t>（项目名称）</w:t>
      </w:r>
      <w:r>
        <w:rPr>
          <w:rFonts w:hint="eastAsia"/>
          <w:color w:val="000000"/>
          <w:u w:val="single"/>
        </w:rPr>
        <w:t xml:space="preserve">      </w:t>
      </w:r>
      <w:r>
        <w:rPr>
          <w:rFonts w:hint="eastAsia" w:ascii="宋体" w:hAnsi="宋体"/>
          <w:color w:val="000000"/>
        </w:rPr>
        <w:t>标段施工招标评标委员会：</w:t>
      </w:r>
    </w:p>
    <w:p>
      <w:pPr>
        <w:ind w:firstLine="420" w:firstLineChars="200"/>
        <w:rPr>
          <w:color w:val="000000"/>
        </w:rPr>
      </w:pPr>
      <w:r>
        <w:rPr>
          <w:rFonts w:hint="eastAsia" w:ascii="宋体" w:hAnsi="宋体"/>
          <w:color w:val="000000"/>
        </w:rPr>
        <w:t>问题澄清通知（编号：</w:t>
      </w:r>
      <w:r>
        <w:rPr>
          <w:rFonts w:hint="eastAsia"/>
          <w:color w:val="000000"/>
          <w:u w:val="single"/>
        </w:rPr>
        <w:t xml:space="preserve">      </w:t>
      </w:r>
      <w:r>
        <w:rPr>
          <w:rFonts w:hint="eastAsia" w:ascii="宋体" w:hAnsi="宋体"/>
          <w:color w:val="000000"/>
        </w:rPr>
        <w:t>）已收悉，现澄清、说明或者补正如下：</w:t>
      </w:r>
    </w:p>
    <w:p>
      <w:pPr>
        <w:ind w:firstLine="420" w:firstLineChars="200"/>
        <w:rPr>
          <w:color w:val="000000"/>
        </w:rPr>
      </w:pPr>
      <w:r>
        <w:rPr>
          <w:rFonts w:hint="eastAsia"/>
          <w:color w:val="000000"/>
        </w:rPr>
        <w:t>1.</w:t>
      </w:r>
    </w:p>
    <w:p>
      <w:pPr>
        <w:ind w:firstLine="420" w:firstLineChars="200"/>
        <w:rPr>
          <w:color w:val="000000"/>
        </w:rPr>
      </w:pPr>
      <w:r>
        <w:rPr>
          <w:rFonts w:hint="eastAsia"/>
          <w:color w:val="000000"/>
        </w:rPr>
        <w:t>2.</w:t>
      </w: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rPr>
          <w:color w:val="000000"/>
        </w:rPr>
      </w:pPr>
    </w:p>
    <w:p>
      <w:pPr>
        <w:ind w:firstLine="420" w:firstLineChars="200"/>
        <w:jc w:val="right"/>
        <w:rPr>
          <w:color w:val="000000"/>
        </w:rPr>
      </w:pPr>
      <w:r>
        <w:rPr>
          <w:rFonts w:hint="eastAsia" w:ascii="黑体" w:hAnsi="黑体" w:eastAsia="黑体"/>
          <w:color w:val="000000"/>
        </w:rPr>
        <w:t>投标人：</w:t>
      </w:r>
      <w:r>
        <w:rPr>
          <w:rFonts w:hint="eastAsia"/>
          <w:color w:val="000000"/>
          <w:u w:val="single"/>
        </w:rPr>
        <w:t xml:space="preserve">                           </w:t>
      </w:r>
      <w:r>
        <w:rPr>
          <w:rFonts w:hint="eastAsia" w:ascii="宋体" w:hAnsi="宋体"/>
          <w:color w:val="000000"/>
        </w:rPr>
        <w:t>（盖单位章）</w:t>
      </w:r>
    </w:p>
    <w:p>
      <w:pPr>
        <w:spacing w:beforeLines="50" w:afterLines="50"/>
        <w:jc w:val="right"/>
        <w:rPr>
          <w:color w:val="000000"/>
        </w:rPr>
      </w:pPr>
      <w:r>
        <w:rPr>
          <w:rFonts w:hint="eastAsia" w:ascii="黑体" w:eastAsia="黑体"/>
          <w:color w:val="000000"/>
        </w:rPr>
        <w:t xml:space="preserve">      </w:t>
      </w:r>
      <w:r>
        <w:rPr>
          <w:rFonts w:hint="eastAsia" w:ascii="黑体" w:hAnsi="黑体" w:eastAsia="黑体"/>
          <w:color w:val="000000"/>
        </w:rPr>
        <w:t>法定代表人或其委托代理人：</w:t>
      </w:r>
      <w:r>
        <w:rPr>
          <w:rFonts w:hint="eastAsia"/>
          <w:color w:val="000000"/>
          <w:u w:val="single"/>
        </w:rPr>
        <w:t xml:space="preserve">      </w:t>
      </w:r>
      <w:r>
        <w:rPr>
          <w:rFonts w:hint="eastAsia" w:ascii="宋体" w:hAnsi="宋体"/>
          <w:color w:val="000000"/>
        </w:rPr>
        <w:t>（</w:t>
      </w:r>
      <w:r>
        <w:rPr>
          <w:rFonts w:hint="eastAsia" w:ascii="宋体" w:hAnsi="宋体"/>
          <w:kern w:val="0"/>
        </w:rPr>
        <w:t>签字或盖章</w:t>
      </w:r>
      <w:r>
        <w:rPr>
          <w:rFonts w:hint="eastAsia" w:ascii="宋体" w:hAnsi="宋体"/>
          <w:color w:val="000000"/>
        </w:rPr>
        <w:t>）</w:t>
      </w:r>
    </w:p>
    <w:p>
      <w:pPr>
        <w:ind w:firstLine="5775" w:firstLineChars="2750"/>
        <w:rPr>
          <w:color w:val="000000"/>
        </w:rPr>
      </w:pP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p>
    <w:p>
      <w:pPr>
        <w:autoSpaceDE w:val="0"/>
        <w:autoSpaceDN w:val="0"/>
        <w:spacing w:line="460" w:lineRule="exact"/>
        <w:jc w:val="center"/>
        <w:outlineLvl w:val="0"/>
        <w:rPr>
          <w:kern w:val="0"/>
        </w:rPr>
      </w:pPr>
      <w:r>
        <w:rPr>
          <w:color w:val="000000"/>
        </w:rPr>
        <w:br w:type="page"/>
      </w:r>
      <w:bookmarkStart w:id="202" w:name="_Toc12931"/>
      <w:bookmarkEnd w:id="202"/>
      <w:bookmarkStart w:id="203" w:name="_Toc277936916"/>
      <w:bookmarkEnd w:id="203"/>
      <w:bookmarkStart w:id="204" w:name="_Toc464824711"/>
      <w:bookmarkEnd w:id="204"/>
      <w:bookmarkStart w:id="205" w:name="_Toc41045406"/>
      <w:bookmarkStart w:id="206" w:name="_Toc397605954"/>
      <w:r>
        <w:rPr>
          <w:rFonts w:hint="eastAsia" w:ascii="宋体" w:hAnsi="宋体"/>
          <w:b/>
          <w:bCs/>
          <w:kern w:val="0"/>
          <w:sz w:val="36"/>
          <w:szCs w:val="36"/>
        </w:rPr>
        <w:t>第三章</w:t>
      </w:r>
      <w:r>
        <w:rPr>
          <w:rFonts w:hint="eastAsia"/>
          <w:b/>
          <w:bCs/>
          <w:kern w:val="0"/>
          <w:sz w:val="36"/>
          <w:szCs w:val="36"/>
        </w:rPr>
        <w:t xml:space="preserve">  </w:t>
      </w:r>
      <w:r>
        <w:rPr>
          <w:rFonts w:hint="eastAsia" w:ascii="宋体" w:hAnsi="宋体"/>
          <w:b/>
          <w:bCs/>
          <w:kern w:val="0"/>
          <w:sz w:val="36"/>
          <w:szCs w:val="36"/>
        </w:rPr>
        <w:t>评标办法（综合</w:t>
      </w:r>
      <w:r>
        <w:rPr>
          <w:rFonts w:hint="eastAsia" w:ascii="宋体" w:hAnsi="宋体"/>
          <w:b/>
          <w:bCs/>
          <w:kern w:val="0"/>
          <w:sz w:val="36"/>
          <w:szCs w:val="36"/>
          <w:lang w:val="en-US" w:eastAsia="zh-CN"/>
        </w:rPr>
        <w:t>计分</w:t>
      </w:r>
      <w:r>
        <w:rPr>
          <w:rFonts w:hint="eastAsia" w:ascii="宋体" w:hAnsi="宋体"/>
          <w:b/>
          <w:bCs/>
          <w:kern w:val="0"/>
          <w:sz w:val="36"/>
          <w:szCs w:val="36"/>
        </w:rPr>
        <w:t>法）</w:t>
      </w:r>
      <w:bookmarkEnd w:id="205"/>
      <w:bookmarkEnd w:id="206"/>
    </w:p>
    <w:p>
      <w:pPr>
        <w:spacing w:line="460" w:lineRule="exact"/>
        <w:ind w:firstLine="482" w:firstLineChars="200"/>
        <w:rPr>
          <w:rFonts w:ascii="宋体" w:hAnsi="宋体" w:cs="新宋体"/>
          <w:b/>
          <w:sz w:val="24"/>
        </w:rPr>
      </w:pPr>
      <w:bookmarkStart w:id="207" w:name="_Toc397507672"/>
      <w:bookmarkEnd w:id="207"/>
      <w:r>
        <w:rPr>
          <w:rFonts w:hint="eastAsia" w:ascii="宋体" w:hAnsi="宋体" w:cs="新宋体"/>
          <w:b/>
          <w:sz w:val="24"/>
        </w:rPr>
        <w:t>一、评标应遵循公正、公平、择优的原则严格按照招标文件进行。</w:t>
      </w:r>
    </w:p>
    <w:p>
      <w:pPr>
        <w:autoSpaceDE w:val="0"/>
        <w:autoSpaceDN w:val="0"/>
        <w:spacing w:line="460" w:lineRule="exact"/>
        <w:ind w:firstLine="482" w:firstLineChars="200"/>
        <w:jc w:val="left"/>
        <w:rPr>
          <w:rFonts w:ascii="宋体" w:hAnsi="宋体" w:cs="新宋体"/>
          <w:b/>
          <w:sz w:val="24"/>
        </w:rPr>
      </w:pPr>
      <w:r>
        <w:rPr>
          <w:rFonts w:hint="eastAsia" w:ascii="宋体" w:hAnsi="宋体" w:cs="新宋体"/>
          <w:b/>
          <w:sz w:val="24"/>
        </w:rPr>
        <w:t>二、评标由招标人依法组建的评标委员会负责</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（一）评标委员会的组成：</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评标委员会为</w:t>
      </w:r>
      <w:r>
        <w:rPr>
          <w:rFonts w:ascii="宋体" w:hAnsi="宋体" w:cs="宋体"/>
          <w:sz w:val="24"/>
        </w:rPr>
        <w:t>5</w:t>
      </w:r>
      <w:r>
        <w:rPr>
          <w:rFonts w:hint="eastAsia" w:ascii="宋体" w:hAnsi="宋体" w:cs="宋体"/>
          <w:sz w:val="24"/>
        </w:rPr>
        <w:t>人，其中招标人代表</w:t>
      </w:r>
      <w:r>
        <w:rPr>
          <w:rFonts w:ascii="宋体" w:hAnsi="宋体" w:cs="宋体"/>
          <w:sz w:val="24"/>
        </w:rPr>
        <w:t>1</w:t>
      </w:r>
      <w:r>
        <w:rPr>
          <w:rFonts w:hint="eastAsia" w:ascii="宋体" w:hAnsi="宋体" w:cs="宋体"/>
          <w:sz w:val="24"/>
        </w:rPr>
        <w:t>人，其余</w:t>
      </w:r>
      <w:r>
        <w:rPr>
          <w:rFonts w:ascii="宋体" w:hAnsi="宋体" w:cs="宋体"/>
          <w:sz w:val="24"/>
        </w:rPr>
        <w:t>4</w:t>
      </w:r>
      <w:r>
        <w:rPr>
          <w:rFonts w:hint="eastAsia" w:ascii="宋体"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（二）评标委员会成员的回避：</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有下列情形之一的，不得担任评标委员会成员：</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1、投标人或者投标人主要负责人的近亲属；</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2、项目主管部门或者行政监督部门的人员；</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jc w:val="left"/>
        <w:rPr>
          <w:rFonts w:ascii="宋体" w:hAnsi="宋体" w:cs="宋体"/>
          <w:sz w:val="24"/>
        </w:rPr>
      </w:pPr>
      <w:r>
        <w:rPr>
          <w:rFonts w:hint="eastAsia" w:ascii="宋体" w:hAnsi="宋体" w:cs="宋体"/>
          <w:sz w:val="24"/>
        </w:rPr>
        <w:t>评标委员会成员有前款规定情形之一的，应当主动提出回避。</w:t>
      </w:r>
    </w:p>
    <w:p>
      <w:pPr>
        <w:spacing w:line="460" w:lineRule="exact"/>
        <w:ind w:firstLine="482" w:firstLineChars="200"/>
        <w:rPr>
          <w:rFonts w:ascii="宋体" w:hAnsi="宋体" w:cs="新宋体"/>
          <w:sz w:val="24"/>
        </w:rPr>
      </w:pPr>
      <w:r>
        <w:rPr>
          <w:rFonts w:hint="eastAsia" w:ascii="黑体" w:hAnsi="黑体" w:eastAsia="黑体" w:cs="黑体"/>
          <w:b/>
          <w:sz w:val="24"/>
        </w:rPr>
        <w:t>三、</w:t>
      </w:r>
      <w:r>
        <w:rPr>
          <w:rFonts w:hint="eastAsia" w:ascii="宋体" w:hAnsi="宋体" w:cs="新宋体"/>
          <w:b/>
          <w:bCs/>
          <w:sz w:val="24"/>
        </w:rPr>
        <w:t>评标采用综合计分法：</w:t>
      </w:r>
      <w:r>
        <w:rPr>
          <w:rFonts w:hint="eastAsia" w:ascii="宋体" w:hAnsi="宋体" w:cs="新宋体"/>
          <w:sz w:val="24"/>
        </w:rPr>
        <w:t>是指评标委员会根据招标文件要求应从技术标、商务标、综合标三部分进行综合评审。</w:t>
      </w:r>
    </w:p>
    <w:p>
      <w:pPr>
        <w:spacing w:line="460" w:lineRule="exact"/>
        <w:ind w:firstLine="480" w:firstLineChars="200"/>
        <w:rPr>
          <w:rFonts w:ascii="宋体" w:hAnsi="宋体" w:cs="新宋体"/>
          <w:sz w:val="24"/>
        </w:rPr>
      </w:pPr>
      <w:r>
        <w:rPr>
          <w:rFonts w:hint="eastAsia" w:ascii="宋体"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spacing w:line="460" w:lineRule="exact"/>
        <w:ind w:firstLine="482" w:firstLineChars="200"/>
        <w:rPr>
          <w:rFonts w:ascii="宋体" w:hAnsi="宋体"/>
          <w:b/>
          <w:sz w:val="24"/>
        </w:rPr>
      </w:pPr>
      <w:r>
        <w:rPr>
          <w:rFonts w:hint="eastAsia" w:ascii="宋体" w:hAnsi="宋体"/>
          <w:b/>
          <w:sz w:val="24"/>
        </w:rPr>
        <w:t>四、评标程序为：</w:t>
      </w:r>
    </w:p>
    <w:p>
      <w:pPr>
        <w:autoSpaceDE w:val="0"/>
        <w:autoSpaceDN w:val="0"/>
        <w:spacing w:line="460" w:lineRule="exact"/>
        <w:ind w:firstLine="480" w:firstLineChars="200"/>
        <w:jc w:val="left"/>
        <w:rPr>
          <w:rFonts w:ascii="宋体" w:hAnsi="宋体" w:cs="新宋体"/>
          <w:sz w:val="24"/>
        </w:rPr>
      </w:pPr>
      <w:r>
        <w:rPr>
          <w:rFonts w:hint="eastAsia" w:ascii="宋体" w:hAnsi="宋体" w:cs="新宋体"/>
          <w:sz w:val="24"/>
        </w:rPr>
        <w:t>（1）清标；</w:t>
      </w:r>
    </w:p>
    <w:p>
      <w:pPr>
        <w:autoSpaceDE w:val="0"/>
        <w:autoSpaceDN w:val="0"/>
        <w:spacing w:line="460" w:lineRule="exact"/>
        <w:ind w:firstLine="480" w:firstLineChars="200"/>
        <w:jc w:val="left"/>
        <w:rPr>
          <w:rFonts w:ascii="宋体" w:hAnsi="宋体" w:cs="新宋体"/>
          <w:sz w:val="24"/>
        </w:rPr>
      </w:pPr>
      <w:r>
        <w:rPr>
          <w:rFonts w:hint="eastAsia" w:ascii="宋体" w:hAnsi="宋体" w:cs="新宋体"/>
          <w:sz w:val="24"/>
        </w:rPr>
        <w:t>（2）初步评审；</w:t>
      </w:r>
    </w:p>
    <w:p>
      <w:pPr>
        <w:autoSpaceDE w:val="0"/>
        <w:autoSpaceDN w:val="0"/>
        <w:spacing w:line="460" w:lineRule="exact"/>
        <w:ind w:firstLine="480" w:firstLineChars="200"/>
        <w:jc w:val="left"/>
        <w:rPr>
          <w:rFonts w:ascii="宋体" w:hAnsi="宋体" w:cs="新宋体"/>
          <w:sz w:val="24"/>
        </w:rPr>
      </w:pPr>
      <w:r>
        <w:rPr>
          <w:rFonts w:hint="eastAsia" w:ascii="宋体" w:hAnsi="宋体" w:cs="新宋体"/>
          <w:sz w:val="24"/>
        </w:rPr>
        <w:t>（3）详细评审；</w:t>
      </w:r>
    </w:p>
    <w:p>
      <w:pPr>
        <w:autoSpaceDE w:val="0"/>
        <w:autoSpaceDN w:val="0"/>
        <w:spacing w:line="460" w:lineRule="exact"/>
        <w:ind w:firstLine="480" w:firstLineChars="200"/>
        <w:jc w:val="left"/>
        <w:rPr>
          <w:rFonts w:ascii="宋体" w:hAnsi="宋体" w:cs="新宋体"/>
          <w:sz w:val="24"/>
        </w:rPr>
      </w:pPr>
      <w:r>
        <w:rPr>
          <w:rFonts w:hint="eastAsia" w:ascii="宋体" w:hAnsi="宋体" w:cs="新宋体"/>
          <w:sz w:val="24"/>
        </w:rPr>
        <w:t>（4）问题的澄清、说明或补正；</w:t>
      </w:r>
    </w:p>
    <w:p>
      <w:pPr>
        <w:autoSpaceDE w:val="0"/>
        <w:autoSpaceDN w:val="0"/>
        <w:spacing w:line="460" w:lineRule="exact"/>
        <w:ind w:firstLine="480" w:firstLineChars="200"/>
        <w:jc w:val="left"/>
        <w:rPr>
          <w:rFonts w:ascii="宋体" w:hAnsi="宋体" w:cs="新宋体"/>
          <w:sz w:val="24"/>
        </w:rPr>
      </w:pPr>
      <w:r>
        <w:rPr>
          <w:rFonts w:hint="eastAsia" w:ascii="宋体" w:hAnsi="宋体" w:cs="新宋体"/>
          <w:sz w:val="24"/>
        </w:rPr>
        <w:t>（5）推荐中标候选人；</w:t>
      </w:r>
    </w:p>
    <w:p>
      <w:pPr>
        <w:autoSpaceDE w:val="0"/>
        <w:autoSpaceDN w:val="0"/>
        <w:spacing w:line="460" w:lineRule="exact"/>
        <w:ind w:firstLine="480" w:firstLineChars="200"/>
        <w:jc w:val="left"/>
        <w:rPr>
          <w:rFonts w:ascii="宋体" w:hAnsi="宋体" w:cs="新宋体"/>
          <w:sz w:val="24"/>
        </w:rPr>
      </w:pPr>
      <w:r>
        <w:rPr>
          <w:rFonts w:hint="eastAsia" w:ascii="宋体" w:hAnsi="宋体" w:cs="新宋体"/>
          <w:sz w:val="24"/>
        </w:rPr>
        <w:t>（6）推荐的中标候选人结果在指定媒体上进行公示。</w:t>
      </w:r>
    </w:p>
    <w:p>
      <w:pPr>
        <w:spacing w:line="460" w:lineRule="exact"/>
        <w:ind w:firstLine="482" w:firstLineChars="200"/>
        <w:rPr>
          <w:rFonts w:ascii="宋体" w:hAnsi="宋体"/>
          <w:b/>
          <w:bCs/>
          <w:sz w:val="24"/>
          <w:szCs w:val="24"/>
        </w:rPr>
      </w:pPr>
      <w:r>
        <w:rPr>
          <w:rFonts w:hint="eastAsia" w:ascii="宋体" w:hAnsi="宋体"/>
          <w:b/>
          <w:sz w:val="24"/>
        </w:rPr>
        <w:t>五、清标</w:t>
      </w:r>
    </w:p>
    <w:p>
      <w:pPr>
        <w:autoSpaceDE w:val="0"/>
        <w:autoSpaceDN w:val="0"/>
        <w:spacing w:line="460" w:lineRule="exact"/>
        <w:ind w:firstLine="482" w:firstLineChars="200"/>
        <w:jc w:val="left"/>
        <w:rPr>
          <w:rFonts w:ascii="宋体" w:hAnsi="宋体"/>
          <w:b/>
          <w:bCs/>
          <w:sz w:val="24"/>
          <w:szCs w:val="24"/>
        </w:rPr>
      </w:pPr>
      <w:r>
        <w:rPr>
          <w:rFonts w:hint="eastAsia" w:ascii="宋体"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rPr>
          <w:rFonts w:ascii="宋体" w:hAnsi="宋体"/>
          <w:sz w:val="24"/>
          <w:szCs w:val="24"/>
        </w:rPr>
      </w:pPr>
      <w:r>
        <w:rPr>
          <w:rFonts w:hint="eastAsia" w:ascii="宋体" w:hAnsi="宋体"/>
          <w:sz w:val="24"/>
          <w:szCs w:val="24"/>
        </w:rPr>
        <w:t>出现否定事项的，评标委员会不再对其质询，直接作为无效投标处理（但法律法规规定的细微偏差除外）。</w:t>
      </w:r>
    </w:p>
    <w:p>
      <w:pPr>
        <w:spacing w:line="460" w:lineRule="exact"/>
        <w:ind w:firstLine="480" w:firstLineChars="200"/>
        <w:rPr>
          <w:rFonts w:ascii="宋体" w:hAnsi="宋体"/>
          <w:sz w:val="24"/>
          <w:szCs w:val="24"/>
        </w:rPr>
      </w:pPr>
      <w:r>
        <w:rPr>
          <w:rFonts w:hint="eastAsia" w:ascii="宋体"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rPr>
          <w:rFonts w:ascii="宋体" w:hAnsi="宋体"/>
          <w:sz w:val="24"/>
          <w:szCs w:val="24"/>
        </w:rPr>
      </w:pPr>
      <w:r>
        <w:rPr>
          <w:rFonts w:hint="eastAsia" w:ascii="宋体"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rPr>
          <w:rFonts w:ascii="宋体" w:hAnsi="宋体"/>
          <w:sz w:val="24"/>
          <w:szCs w:val="24"/>
        </w:rPr>
      </w:pPr>
      <w:r>
        <w:rPr>
          <w:rFonts w:hint="eastAsia" w:ascii="宋体" w:hAnsi="宋体"/>
          <w:sz w:val="24"/>
          <w:szCs w:val="24"/>
        </w:rPr>
        <w:t>投标文件存在下列情形之一的，按废标处理：</w:t>
      </w:r>
    </w:p>
    <w:p>
      <w:pPr>
        <w:spacing w:line="460" w:lineRule="exact"/>
        <w:ind w:firstLine="480" w:firstLineChars="200"/>
        <w:jc w:val="left"/>
        <w:rPr>
          <w:rFonts w:ascii="宋体" w:hAnsi="宋体"/>
          <w:sz w:val="24"/>
          <w:szCs w:val="24"/>
        </w:rPr>
      </w:pPr>
      <w:r>
        <w:rPr>
          <w:rFonts w:hint="eastAsia" w:ascii="宋体" w:hAnsi="宋体"/>
          <w:sz w:val="24"/>
          <w:szCs w:val="24"/>
        </w:rPr>
        <w:t>1.未按招标文件规定编制各项报价的；</w:t>
      </w:r>
    </w:p>
    <w:p>
      <w:pPr>
        <w:spacing w:line="460" w:lineRule="exact"/>
        <w:ind w:firstLine="480" w:firstLineChars="200"/>
        <w:jc w:val="left"/>
        <w:rPr>
          <w:rFonts w:ascii="宋体" w:hAnsi="宋体"/>
          <w:sz w:val="24"/>
          <w:szCs w:val="24"/>
        </w:rPr>
      </w:pPr>
      <w:r>
        <w:rPr>
          <w:rFonts w:hint="eastAsia" w:ascii="宋体"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jc w:val="left"/>
        <w:rPr>
          <w:rFonts w:ascii="宋体" w:hAnsi="宋体"/>
          <w:sz w:val="24"/>
          <w:szCs w:val="24"/>
        </w:rPr>
      </w:pPr>
      <w:r>
        <w:rPr>
          <w:rFonts w:hint="eastAsia" w:ascii="宋体" w:hAnsi="宋体"/>
          <w:sz w:val="24"/>
          <w:szCs w:val="24"/>
        </w:rPr>
        <w:t>3.规费和税金、安全文明施工措施费违背工程造价管理规定的；</w:t>
      </w:r>
    </w:p>
    <w:p>
      <w:pPr>
        <w:spacing w:line="460" w:lineRule="exact"/>
        <w:ind w:firstLine="480" w:firstLineChars="200"/>
        <w:jc w:val="left"/>
        <w:rPr>
          <w:rFonts w:ascii="宋体" w:hAnsi="宋体"/>
          <w:sz w:val="24"/>
          <w:szCs w:val="24"/>
        </w:rPr>
      </w:pPr>
      <w:r>
        <w:rPr>
          <w:rFonts w:hint="eastAsia" w:ascii="宋体" w:hAnsi="宋体"/>
          <w:sz w:val="24"/>
          <w:szCs w:val="24"/>
        </w:rPr>
        <w:t>4.分部分项工程项目、措施项目报价中的项目编码、项目名称、项目特征、计量单位和工程量与招标文件的清单不一致的；</w:t>
      </w:r>
    </w:p>
    <w:p>
      <w:pPr>
        <w:spacing w:line="460" w:lineRule="exact"/>
        <w:ind w:firstLine="480" w:firstLineChars="200"/>
        <w:jc w:val="left"/>
        <w:rPr>
          <w:rFonts w:ascii="宋体" w:hAnsi="宋体"/>
          <w:sz w:val="24"/>
          <w:szCs w:val="24"/>
        </w:rPr>
      </w:pPr>
      <w:r>
        <w:rPr>
          <w:rFonts w:hint="eastAsia" w:ascii="宋体" w:hAnsi="宋体"/>
          <w:sz w:val="24"/>
          <w:szCs w:val="24"/>
        </w:rPr>
        <w:t>5.未按照暂列金额或者暂估价编制投标报价的。</w:t>
      </w:r>
    </w:p>
    <w:p>
      <w:pPr>
        <w:spacing w:line="460" w:lineRule="exact"/>
        <w:ind w:firstLine="480" w:firstLineChars="200"/>
        <w:rPr>
          <w:rFonts w:ascii="宋体" w:hAnsi="宋体"/>
          <w:sz w:val="24"/>
          <w:szCs w:val="24"/>
        </w:rPr>
      </w:pPr>
      <w:r>
        <w:rPr>
          <w:rFonts w:hint="eastAsia" w:ascii="宋体"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2"/>
        <w:tblW w:w="0" w:type="auto"/>
        <w:jc w:val="center"/>
        <w:tblLayout w:type="autofit"/>
        <w:tblCellMar>
          <w:top w:w="0" w:type="dxa"/>
          <w:left w:w="108" w:type="dxa"/>
          <w:bottom w:w="0" w:type="dxa"/>
          <w:right w:w="108" w:type="dxa"/>
        </w:tblCellMar>
      </w:tblPr>
      <w:tblGrid>
        <w:gridCol w:w="326"/>
        <w:gridCol w:w="546"/>
        <w:gridCol w:w="2642"/>
        <w:gridCol w:w="4022"/>
        <w:gridCol w:w="493"/>
        <w:gridCol w:w="493"/>
      </w:tblGrid>
      <w:tr>
        <w:tblPrEx>
          <w:tblCellMar>
            <w:top w:w="0" w:type="dxa"/>
            <w:left w:w="108" w:type="dxa"/>
            <w:bottom w:w="0" w:type="dxa"/>
            <w:right w:w="108" w:type="dxa"/>
          </w:tblCellMar>
        </w:tblPrEx>
        <w:trPr>
          <w:jc w:val="center"/>
        </w:trPr>
        <w:tc>
          <w:tcPr>
            <w:tcW w:w="0" w:type="auto"/>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bookmarkStart w:id="208" w:name="_Toc464824721"/>
            <w:bookmarkEnd w:id="208"/>
            <w:bookmarkStart w:id="209" w:name="_Toc31423"/>
            <w:r>
              <w:rPr>
                <w:rFonts w:hint="eastAsia" w:ascii="新宋体" w:hAnsi="新宋体" w:eastAsia="新宋体"/>
                <w:sz w:val="22"/>
                <w:szCs w:val="20"/>
              </w:rPr>
              <w:t>序号</w:t>
            </w:r>
          </w:p>
        </w:tc>
        <w:tc>
          <w:tcPr>
            <w:tcW w:w="0" w:type="auto"/>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清标项目</w:t>
            </w:r>
          </w:p>
        </w:tc>
        <w:tc>
          <w:tcPr>
            <w:tcW w:w="0" w:type="auto"/>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清标内容</w:t>
            </w:r>
          </w:p>
        </w:tc>
        <w:tc>
          <w:tcPr>
            <w:tcW w:w="0" w:type="auto"/>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清标结果</w:t>
            </w:r>
          </w:p>
        </w:tc>
      </w:tr>
      <w:tr>
        <w:tblPrEx>
          <w:tblCellMar>
            <w:top w:w="0" w:type="dxa"/>
            <w:left w:w="108" w:type="dxa"/>
            <w:bottom w:w="0" w:type="dxa"/>
            <w:right w:w="108" w:type="dxa"/>
          </w:tblCellMar>
        </w:tblPrEx>
        <w:trPr>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是</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否</w:t>
            </w:r>
          </w:p>
        </w:tc>
      </w:tr>
      <w:tr>
        <w:tblPrEx>
          <w:tblCellMar>
            <w:top w:w="0" w:type="dxa"/>
            <w:left w:w="108" w:type="dxa"/>
            <w:bottom w:w="0" w:type="dxa"/>
            <w:right w:w="108" w:type="dxa"/>
          </w:tblCellMar>
        </w:tblPrEx>
        <w:trPr>
          <w:jc w:val="center"/>
        </w:trPr>
        <w:tc>
          <w:tcPr>
            <w:tcW w:w="0" w:type="auto"/>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1.1</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项目总报价</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是否等于各单项工程造价之和</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1.2</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单项工程费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是否等于各单位工程造价之和</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1.3</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单位工程费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是否等于分部分项工程费+措施项目费+其它项目费+规费+税金之和</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2.1</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是否等于各分部分项清单（含单价措施项目）费之和</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2.2</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分部分项及单价措施项目编码</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2.3</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分部分项及单价措施项目名称</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2.4</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分部分项及单价措施项目特征</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2.5</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分部分项及单价措施项目计量单位</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2.6</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分部分项及单价措施项目工程量</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2.7</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分部分项工程费及单价措施费清单综合单价</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综合单价＝人工费+材料费+机械费+管理费+利润之和</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2.8</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材料单价</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材料表中的单价与组成清单单价中的综合单价必须一致</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3.1</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安全文明施工费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3.2</w:t>
            </w:r>
          </w:p>
        </w:tc>
        <w:tc>
          <w:tcPr>
            <w:tcW w:w="0" w:type="auto"/>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其他措施费（费率类）项目</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根据招标文件要求自主报价</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4.1</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其它项目费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各组成部分之和（暂列金额+专业暂估价+计日工费+总承包服务费）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4.2</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暂列金额</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4.3</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专业工程暂估价</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4.4</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计日工</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应与招标人数量一致</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4.5</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总承包服务费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是否按招标文件要求计算</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5</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规费</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6</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增值税</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7</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不违反法律、法规、规章、规范性文件规定的其它情况</w:t>
            </w: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0" w:type="auto"/>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bl>
    <w:p>
      <w:pPr>
        <w:autoSpaceDE w:val="0"/>
        <w:autoSpaceDN w:val="0"/>
        <w:spacing w:line="440" w:lineRule="exact"/>
        <w:ind w:firstLine="482" w:firstLineChars="200"/>
        <w:jc w:val="left"/>
        <w:rPr>
          <w:rFonts w:ascii="宋体" w:hAnsi="宋体" w:eastAsia="新宋体"/>
          <w:b/>
          <w:bCs/>
          <w:sz w:val="24"/>
          <w:szCs w:val="24"/>
        </w:rPr>
      </w:pPr>
      <w:r>
        <w:rPr>
          <w:rFonts w:hint="eastAsia" w:ascii="宋体" w:hAnsi="宋体" w:eastAsia="新宋体"/>
          <w:b/>
          <w:bCs/>
          <w:sz w:val="24"/>
          <w:szCs w:val="24"/>
        </w:rPr>
        <w:t>注：不在上述范围内且不具有实质性影响的内容，均不能作为清标的依据或理由。</w:t>
      </w:r>
    </w:p>
    <w:bookmarkEnd w:id="209"/>
    <w:p>
      <w:pPr>
        <w:spacing w:line="440" w:lineRule="exact"/>
        <w:ind w:firstLine="482" w:firstLineChars="200"/>
        <w:rPr>
          <w:rFonts w:ascii="宋体" w:hAnsi="宋体"/>
          <w:b/>
          <w:sz w:val="24"/>
        </w:rPr>
      </w:pPr>
      <w:r>
        <w:rPr>
          <w:rFonts w:hint="eastAsia" w:ascii="宋体" w:hAnsi="宋体"/>
          <w:b/>
          <w:sz w:val="24"/>
        </w:rPr>
        <w:t>六、初步评审</w:t>
      </w:r>
    </w:p>
    <w:p>
      <w:pPr>
        <w:autoSpaceDE w:val="0"/>
        <w:autoSpaceDN w:val="0"/>
        <w:spacing w:line="440" w:lineRule="exact"/>
        <w:ind w:firstLine="480" w:firstLineChars="200"/>
        <w:jc w:val="left"/>
        <w:rPr>
          <w:rFonts w:ascii="新宋体" w:hAnsi="新宋体" w:eastAsia="新宋体" w:cs="宋体"/>
          <w:kern w:val="0"/>
          <w:sz w:val="24"/>
          <w:szCs w:val="24"/>
        </w:rPr>
      </w:pPr>
      <w:bookmarkStart w:id="210" w:name="_Toc21112"/>
      <w:r>
        <w:rPr>
          <w:rFonts w:hint="eastAsia" w:ascii="新宋体" w:hAnsi="新宋体" w:eastAsia="新宋体" w:cs="宋体"/>
          <w:kern w:val="0"/>
          <w:sz w:val="24"/>
          <w:szCs w:val="24"/>
        </w:rPr>
        <w:t>招标人依法组织的评标委员会首先对投标人进行初步评审，只有通过初步评审的投标人才能进入下步评审。</w:t>
      </w:r>
      <w:bookmarkEnd w:id="210"/>
      <w:bookmarkStart w:id="211" w:name="_Toc464824723"/>
      <w:bookmarkEnd w:id="211"/>
      <w:bookmarkStart w:id="212" w:name="_Toc27484"/>
      <w:bookmarkEnd w:id="212"/>
    </w:p>
    <w:p>
      <w:pPr>
        <w:spacing w:line="440" w:lineRule="exact"/>
        <w:ind w:firstLine="480" w:firstLineChars="200"/>
        <w:rPr>
          <w:rFonts w:ascii="宋体" w:hAnsi="宋体" w:cs="新宋体"/>
          <w:sz w:val="24"/>
        </w:rPr>
      </w:pPr>
      <w:r>
        <w:rPr>
          <w:rFonts w:hint="eastAsia" w:ascii="宋体" w:hAnsi="宋体" w:cs="新宋体"/>
          <w:sz w:val="24"/>
        </w:rPr>
        <w:t>初步评审主要包括以下内容：</w:t>
      </w:r>
    </w:p>
    <w:p>
      <w:pPr>
        <w:tabs>
          <w:tab w:val="left" w:pos="312"/>
        </w:tabs>
        <w:spacing w:line="440" w:lineRule="exact"/>
        <w:ind w:firstLine="480" w:firstLineChars="200"/>
        <w:rPr>
          <w:rFonts w:ascii="宋体" w:hAnsi="宋体" w:cs="新宋体"/>
          <w:sz w:val="24"/>
        </w:rPr>
      </w:pPr>
      <w:r>
        <w:rPr>
          <w:rFonts w:hint="eastAsia" w:ascii="宋体" w:hAnsi="宋体" w:cs="新宋体"/>
          <w:sz w:val="24"/>
        </w:rPr>
        <w:t>1.投标文件未按前附表要求签字盖章；</w:t>
      </w:r>
    </w:p>
    <w:p>
      <w:pPr>
        <w:spacing w:line="440" w:lineRule="exact"/>
        <w:ind w:firstLine="480" w:firstLineChars="200"/>
        <w:rPr>
          <w:rFonts w:ascii="宋体" w:hAnsi="宋体"/>
          <w:sz w:val="24"/>
          <w:szCs w:val="24"/>
        </w:rPr>
      </w:pPr>
      <w:r>
        <w:rPr>
          <w:rFonts w:hint="eastAsia" w:ascii="新宋体" w:hAnsi="新宋体" w:eastAsia="新宋体" w:cs="新宋体"/>
          <w:sz w:val="24"/>
        </w:rPr>
        <w:t>2.</w:t>
      </w:r>
      <w:r>
        <w:rPr>
          <w:rFonts w:hint="eastAsia" w:ascii="宋体" w:hAnsi="宋体"/>
          <w:sz w:val="24"/>
          <w:szCs w:val="24"/>
        </w:rPr>
        <w:t>投标人名称与营业执照、资质证书等证件名称不一致；</w:t>
      </w:r>
    </w:p>
    <w:p>
      <w:pPr>
        <w:spacing w:line="440" w:lineRule="exact"/>
        <w:ind w:firstLine="480" w:firstLineChars="200"/>
        <w:rPr>
          <w:rFonts w:ascii="宋体" w:hAnsi="宋体" w:cs="新宋体"/>
          <w:sz w:val="24"/>
        </w:rPr>
      </w:pPr>
      <w:r>
        <w:rPr>
          <w:rFonts w:hint="eastAsia" w:ascii="宋体" w:hAnsi="宋体" w:cs="新宋体"/>
          <w:sz w:val="24"/>
        </w:rPr>
        <w:t>3.投标人不符合国家或者招标文件规定的资格条件；</w:t>
      </w:r>
    </w:p>
    <w:p>
      <w:pPr>
        <w:spacing w:line="440" w:lineRule="exact"/>
        <w:ind w:firstLine="480" w:firstLineChars="200"/>
        <w:rPr>
          <w:rFonts w:ascii="宋体" w:hAnsi="宋体" w:cs="新宋体"/>
          <w:sz w:val="24"/>
        </w:rPr>
      </w:pPr>
      <w:r>
        <w:rPr>
          <w:rFonts w:hint="eastAsia" w:ascii="宋体" w:hAnsi="宋体" w:cs="新宋体"/>
          <w:sz w:val="24"/>
        </w:rPr>
        <w:t>4.同一投标人提交两个以上不同的投标文件或者投标报价，但招标文件要求提交备选投标的除外；</w:t>
      </w:r>
    </w:p>
    <w:p>
      <w:pPr>
        <w:spacing w:line="440" w:lineRule="exact"/>
        <w:ind w:firstLine="480" w:firstLineChars="200"/>
        <w:rPr>
          <w:rFonts w:ascii="宋体" w:hAnsi="宋体" w:cs="新宋体"/>
          <w:sz w:val="24"/>
        </w:rPr>
      </w:pPr>
      <w:r>
        <w:rPr>
          <w:rFonts w:hint="eastAsia" w:ascii="宋体" w:hAnsi="宋体" w:cs="新宋体"/>
          <w:sz w:val="24"/>
        </w:rPr>
        <w:t>5.投标报价高于招标文件设定的最高投标限价；</w:t>
      </w:r>
    </w:p>
    <w:p>
      <w:pPr>
        <w:spacing w:line="440" w:lineRule="exact"/>
        <w:ind w:firstLine="480" w:firstLineChars="200"/>
        <w:rPr>
          <w:rFonts w:ascii="宋体" w:hAnsi="宋体" w:cs="新宋体"/>
          <w:sz w:val="24"/>
        </w:rPr>
      </w:pPr>
      <w:r>
        <w:rPr>
          <w:rFonts w:hint="eastAsia" w:ascii="宋体" w:hAnsi="宋体" w:cs="新宋体"/>
          <w:sz w:val="24"/>
        </w:rPr>
        <w:t>6.投标范围、工期、工程质量、投标有效期、付款方式不符合招标文件规定；</w:t>
      </w:r>
    </w:p>
    <w:p>
      <w:pPr>
        <w:spacing w:line="440" w:lineRule="exact"/>
        <w:ind w:firstLine="480" w:firstLineChars="200"/>
        <w:rPr>
          <w:rFonts w:ascii="宋体" w:hAnsi="宋体" w:cs="新宋体"/>
          <w:sz w:val="24"/>
        </w:rPr>
      </w:pPr>
      <w:r>
        <w:rPr>
          <w:rFonts w:hint="eastAsia" w:ascii="宋体" w:hAnsi="宋体" w:cs="新宋体"/>
          <w:sz w:val="24"/>
        </w:rPr>
        <w:t>7.投标人有串通投标、弄虚作假等违法行为。</w:t>
      </w:r>
    </w:p>
    <w:p>
      <w:pPr>
        <w:spacing w:line="440" w:lineRule="exact"/>
        <w:ind w:firstLine="482" w:firstLineChars="200"/>
        <w:rPr>
          <w:rFonts w:ascii="宋体" w:hAnsi="宋体" w:cs="新宋体"/>
          <w:b/>
          <w:sz w:val="24"/>
        </w:rPr>
      </w:pPr>
      <w:r>
        <w:rPr>
          <w:rFonts w:hint="eastAsia" w:ascii="宋体" w:hAnsi="宋体" w:cs="新宋体"/>
          <w:b/>
          <w:sz w:val="24"/>
        </w:rPr>
        <w:t>8.</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ascii="宋体"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pacing w:line="440" w:lineRule="exact"/>
        <w:ind w:firstLine="480" w:firstLineChars="200"/>
        <w:rPr>
          <w:rFonts w:ascii="新宋体" w:hAnsi="新宋体" w:eastAsia="新宋体" w:cs="宋体"/>
          <w:sz w:val="24"/>
          <w:szCs w:val="24"/>
        </w:rPr>
      </w:pPr>
      <w:r>
        <w:rPr>
          <w:rFonts w:hint="eastAsia" w:ascii="宋体" w:hAnsi="宋体" w:cs="新宋体"/>
          <w:sz w:val="24"/>
        </w:rPr>
        <w:t>9.被列入失信被执行人名单的投标人，其投标将被拒绝。（</w:t>
      </w:r>
      <w:bookmarkStart w:id="213" w:name="_Hlk534616277"/>
      <w:r>
        <w:rPr>
          <w:rFonts w:hint="eastAsia" w:ascii="宋体" w:hAnsi="宋体" w:cs="新宋体"/>
          <w:sz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rPr>
        <w:t>投标人无须提供信用记录查询结果网页截图，</w:t>
      </w:r>
      <w:r>
        <w:rPr>
          <w:rFonts w:hint="eastAsia" w:ascii="宋体" w:hAnsi="宋体" w:cs="新宋体"/>
          <w:sz w:val="24"/>
        </w:rPr>
        <w:t>信用信息查询记录和证据留存具体方式：经评标委员会确认的查询结果网页截图作为查询记录和证据，与其他文件一并存档）</w:t>
      </w:r>
      <w:bookmarkEnd w:id="213"/>
      <w:r>
        <w:rPr>
          <w:rFonts w:hint="eastAsia" w:ascii="宋体" w:hAnsi="宋体" w:cs="新宋体"/>
          <w:sz w:val="24"/>
        </w:rPr>
        <w:t>。</w:t>
      </w:r>
    </w:p>
    <w:p>
      <w:pPr>
        <w:spacing w:line="440" w:lineRule="exact"/>
        <w:ind w:firstLine="480" w:firstLineChars="200"/>
        <w:rPr>
          <w:rFonts w:ascii="宋体" w:hAnsi="宋体" w:cs="新宋体"/>
          <w:sz w:val="24"/>
        </w:rPr>
      </w:pPr>
      <w:r>
        <w:rPr>
          <w:rFonts w:hint="eastAsia" w:ascii="宋体" w:hAnsi="宋体" w:cs="新宋体"/>
          <w:sz w:val="24"/>
        </w:rPr>
        <w:t>（1）“信用中国”（www.creditchina.gov.cn）“失信被执行人”、“重大税收违法案件当事人名单”网页查询结果截图，查询对象为投标人；</w:t>
      </w:r>
    </w:p>
    <w:p>
      <w:pPr>
        <w:spacing w:line="440" w:lineRule="exact"/>
        <w:ind w:firstLine="480" w:firstLineChars="200"/>
        <w:rPr>
          <w:rFonts w:ascii="宋体" w:hAnsi="宋体" w:cs="新宋体"/>
          <w:sz w:val="24"/>
        </w:rPr>
      </w:pPr>
      <w:r>
        <w:rPr>
          <w:rFonts w:hint="eastAsia" w:ascii="宋体" w:hAnsi="宋体" w:cs="新宋体"/>
          <w:sz w:val="24"/>
        </w:rPr>
        <w:t>“信用河南”（www.xyhn.gov.cn）黑名单查询截图。查询内容包括：严重失信债务人名单，国家人社部-拖欠农民工工资黑名单，查询对象为投标人；</w:t>
      </w:r>
    </w:p>
    <w:p>
      <w:pPr>
        <w:spacing w:line="440" w:lineRule="exact"/>
        <w:ind w:firstLine="480" w:firstLineChars="200"/>
        <w:rPr>
          <w:rFonts w:ascii="宋体" w:hAnsi="宋体" w:cs="新宋体"/>
          <w:sz w:val="24"/>
        </w:rPr>
      </w:pPr>
      <w:r>
        <w:rPr>
          <w:rFonts w:hint="eastAsia" w:ascii="宋体" w:hAnsi="宋体" w:cs="新宋体"/>
          <w:sz w:val="24"/>
        </w:rPr>
        <w:t>（2）“全国企业信用信息公示系统”（www.gsxt.gov.cn）“经营异常名录和严重违法失信企业名单”网页查询结果截图；</w:t>
      </w:r>
    </w:p>
    <w:p>
      <w:pPr>
        <w:spacing w:line="440" w:lineRule="exact"/>
        <w:ind w:firstLine="480" w:firstLineChars="200"/>
        <w:rPr>
          <w:rFonts w:ascii="宋体" w:hAnsi="宋体" w:cs="新宋体"/>
          <w:sz w:val="24"/>
        </w:rPr>
      </w:pPr>
      <w:r>
        <w:rPr>
          <w:rFonts w:hint="eastAsia" w:ascii="宋体" w:hAnsi="宋体" w:cs="新宋体"/>
          <w:sz w:val="24"/>
        </w:rPr>
        <w:t>（3）“中国裁判文书网”（wenshu.court.gov.cn）行贿犯罪网页查询结果截图。查询对象为投标人。</w:t>
      </w:r>
    </w:p>
    <w:p>
      <w:pPr>
        <w:spacing w:line="440" w:lineRule="exact"/>
        <w:ind w:firstLine="480" w:firstLineChars="200"/>
        <w:rPr>
          <w:rFonts w:ascii="宋体" w:hAnsi="宋体" w:cs="新宋体"/>
          <w:sz w:val="24"/>
        </w:rPr>
      </w:pPr>
      <w:r>
        <w:rPr>
          <w:rFonts w:hint="eastAsia" w:ascii="宋体" w:hAnsi="宋体" w:cs="新宋体"/>
          <w:sz w:val="24"/>
        </w:rPr>
        <w:t>10.招标人在招标文件列入的其它内容：</w:t>
      </w:r>
    </w:p>
    <w:p>
      <w:pPr>
        <w:spacing w:line="440" w:lineRule="exact"/>
        <w:ind w:firstLine="240" w:firstLineChars="100"/>
        <w:rPr>
          <w:sz w:val="24"/>
          <w:szCs w:val="24"/>
        </w:rPr>
      </w:pPr>
      <w:r>
        <w:rPr>
          <w:rFonts w:hint="eastAsia" w:ascii="宋体" w:hAnsi="宋体"/>
          <w:sz w:val="24"/>
          <w:szCs w:val="24"/>
        </w:rPr>
        <w:t>（1）近三年财务是否无亏损</w:t>
      </w:r>
      <w:r>
        <w:rPr>
          <w:rFonts w:hint="eastAsia"/>
          <w:sz w:val="24"/>
          <w:szCs w:val="24"/>
        </w:rPr>
        <w:t>(</w:t>
      </w:r>
      <w:r>
        <w:rPr>
          <w:rFonts w:hint="eastAsia" w:ascii="宋体"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40" w:lineRule="exact"/>
        <w:ind w:firstLine="240" w:firstLineChars="100"/>
        <w:rPr>
          <w:sz w:val="24"/>
          <w:szCs w:val="24"/>
        </w:rPr>
      </w:pPr>
      <w:r>
        <w:rPr>
          <w:rFonts w:hint="eastAsia" w:ascii="宋体" w:hAnsi="宋体"/>
          <w:sz w:val="24"/>
          <w:szCs w:val="24"/>
        </w:rPr>
        <w:t>（2）</w:t>
      </w:r>
      <w:r>
        <w:rPr>
          <w:rFonts w:hint="eastAsia"/>
          <w:sz w:val="24"/>
          <w:szCs w:val="24"/>
        </w:rPr>
        <w:t>是否</w:t>
      </w:r>
      <w:r>
        <w:rPr>
          <w:rFonts w:hint="eastAsia" w:ascii="宋体" w:hAnsi="宋体"/>
          <w:sz w:val="24"/>
          <w:szCs w:val="24"/>
        </w:rPr>
        <w:t>提供授权委托人、项目经理（项目负责人）劳动合同和由人社部门出具的</w:t>
      </w:r>
      <w:r>
        <w:rPr>
          <w:rFonts w:hint="eastAsia"/>
          <w:sz w:val="24"/>
          <w:szCs w:val="24"/>
        </w:rPr>
        <w:t>截止开标时间前一年内任意连续三个月的</w:t>
      </w:r>
      <w:r>
        <w:rPr>
          <w:rFonts w:hint="eastAsia" w:ascii="宋体" w:hAnsi="宋体"/>
          <w:sz w:val="24"/>
          <w:szCs w:val="24"/>
        </w:rPr>
        <w:t>社会保险缴纳证明或网上打印的社保缴纳凭证；</w:t>
      </w:r>
    </w:p>
    <w:p>
      <w:pPr>
        <w:spacing w:line="440" w:lineRule="exact"/>
        <w:ind w:firstLine="240" w:firstLineChars="100"/>
        <w:rPr>
          <w:rFonts w:ascii="宋体" w:hAnsi="宋体"/>
          <w:sz w:val="24"/>
          <w:szCs w:val="24"/>
        </w:rPr>
      </w:pPr>
      <w:r>
        <w:rPr>
          <w:rFonts w:hint="eastAsia" w:ascii="宋体" w:hAnsi="宋体"/>
          <w:sz w:val="24"/>
          <w:szCs w:val="24"/>
        </w:rPr>
        <w:t>（3）项目经理（项目负责人）与投标文件中拟派的项目经理（项目负责人）姓名不一致；没有项目经理（项目负责人）无在建承诺书；</w:t>
      </w:r>
    </w:p>
    <w:p>
      <w:pPr>
        <w:spacing w:line="440" w:lineRule="exact"/>
        <w:ind w:firstLine="240" w:firstLineChars="100"/>
        <w:rPr>
          <w:rFonts w:ascii="新宋体" w:hAnsi="新宋体" w:eastAsia="新宋体" w:cs="新宋体"/>
          <w:sz w:val="24"/>
        </w:rPr>
      </w:pPr>
      <w:r>
        <w:rPr>
          <w:rFonts w:hint="eastAsia" w:ascii="宋体" w:hAnsi="宋体" w:eastAsia="新宋体"/>
          <w:sz w:val="24"/>
          <w:szCs w:val="24"/>
        </w:rPr>
        <w:t>（4）</w:t>
      </w:r>
      <w:r>
        <w:rPr>
          <w:rFonts w:hint="eastAsia" w:ascii="新宋体" w:hAnsi="新宋体" w:eastAsia="新宋体" w:cs="新宋体"/>
          <w:sz w:val="24"/>
        </w:rPr>
        <w:t>是否有专项承诺：</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pacing w:line="440" w:lineRule="exact"/>
        <w:ind w:firstLine="480" w:firstLineChars="200"/>
        <w:rPr>
          <w:rFonts w:ascii="新宋体" w:hAnsi="新宋体" w:eastAsia="新宋体" w:cs="宋体"/>
          <w:sz w:val="24"/>
          <w:szCs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40" w:lineRule="exact"/>
        <w:ind w:firstLine="200"/>
        <w:rPr>
          <w:rFonts w:ascii="新宋体" w:hAnsi="新宋体" w:eastAsia="新宋体" w:cs="宋体"/>
          <w:b/>
          <w:sz w:val="24"/>
          <w:szCs w:val="24"/>
        </w:rPr>
      </w:pPr>
      <w:r>
        <w:rPr>
          <w:rFonts w:hint="eastAsia" w:ascii="新宋体" w:hAnsi="新宋体" w:eastAsia="新宋体" w:cs="宋体"/>
          <w:b/>
          <w:sz w:val="24"/>
          <w:szCs w:val="24"/>
        </w:rPr>
        <w:t>注：一律以投标文件电子档中电子扫描件为准。</w:t>
      </w:r>
    </w:p>
    <w:p>
      <w:pPr>
        <w:spacing w:line="440" w:lineRule="exact"/>
        <w:ind w:firstLine="482" w:firstLineChars="200"/>
        <w:rPr>
          <w:rFonts w:ascii="新宋体" w:hAnsi="新宋体" w:eastAsia="新宋体" w:cs="宋体"/>
          <w:kern w:val="0"/>
          <w:sz w:val="24"/>
          <w:szCs w:val="24"/>
        </w:rPr>
      </w:pPr>
      <w:r>
        <w:rPr>
          <w:rFonts w:hint="eastAsia" w:ascii="新宋体" w:hAnsi="新宋体" w:eastAsia="新宋体" w:cs="宋体"/>
          <w:b/>
          <w:bCs/>
          <w:kern w:val="0"/>
          <w:sz w:val="24"/>
          <w:szCs w:val="24"/>
        </w:rPr>
        <w:t>七、详细评审</w:t>
      </w:r>
    </w:p>
    <w:p>
      <w:pPr>
        <w:autoSpaceDE w:val="0"/>
        <w:autoSpaceDN w:val="0"/>
        <w:spacing w:line="440" w:lineRule="exact"/>
        <w:ind w:firstLine="480" w:firstLineChars="200"/>
        <w:jc w:val="left"/>
        <w:rPr>
          <w:rFonts w:ascii="新宋体" w:hAnsi="新宋体" w:eastAsia="新宋体" w:cs="宋体"/>
          <w:kern w:val="0"/>
          <w:sz w:val="24"/>
          <w:szCs w:val="24"/>
        </w:rPr>
      </w:pPr>
      <w:bookmarkStart w:id="214" w:name="_Toc9786"/>
      <w:bookmarkEnd w:id="214"/>
      <w:r>
        <w:rPr>
          <w:rFonts w:hint="eastAsia" w:ascii="新宋体" w:hAnsi="新宋体" w:eastAsia="新宋体" w:cs="宋体"/>
          <w:kern w:val="0"/>
          <w:sz w:val="24"/>
          <w:szCs w:val="24"/>
        </w:rPr>
        <w:t>评标委员会根据招标文件要求对技术标、商务标、综合（信用）标三部分进行综合评审。技术标的权重占2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%，商务标的权重占</w:t>
      </w:r>
      <w:r>
        <w:rPr>
          <w:rFonts w:ascii="新宋体" w:hAnsi="新宋体" w:eastAsia="新宋体" w:cs="宋体"/>
          <w:kern w:val="0"/>
          <w:sz w:val="24"/>
          <w:szCs w:val="24"/>
        </w:rPr>
        <w:t>5</w:t>
      </w:r>
      <w:r>
        <w:rPr>
          <w:rFonts w:hint="eastAsia" w:ascii="新宋体" w:hAnsi="新宋体" w:eastAsia="新宋体" w:cs="宋体"/>
          <w:kern w:val="0"/>
          <w:sz w:val="24"/>
          <w:szCs w:val="24"/>
        </w:rPr>
        <w:t>0%，综合（信用）标的权重占2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w:t>
      </w:r>
    </w:p>
    <w:p>
      <w:pPr>
        <w:autoSpaceDE w:val="0"/>
        <w:autoSpaceDN w:val="0"/>
        <w:spacing w:line="440" w:lineRule="exact"/>
        <w:ind w:firstLine="482" w:firstLineChars="200"/>
        <w:jc w:val="left"/>
        <w:rPr>
          <w:rFonts w:ascii="新宋体" w:hAnsi="新宋体" w:eastAsia="新宋体" w:cs="宋体"/>
          <w:b/>
          <w:kern w:val="0"/>
          <w:sz w:val="24"/>
          <w:szCs w:val="24"/>
        </w:rPr>
      </w:pPr>
      <w:bookmarkStart w:id="215" w:name="_Toc10320"/>
      <w:bookmarkEnd w:id="215"/>
      <w:r>
        <w:rPr>
          <w:rFonts w:hint="eastAsia" w:ascii="新宋体" w:hAnsi="新宋体" w:eastAsia="新宋体" w:cs="宋体"/>
          <w:b/>
          <w:kern w:val="0"/>
          <w:sz w:val="24"/>
          <w:szCs w:val="24"/>
        </w:rPr>
        <w:t>（一）工程量清单报价评标基准价计算公式为：</w:t>
      </w:r>
    </w:p>
    <w:p>
      <w:pPr>
        <w:autoSpaceDE w:val="0"/>
        <w:autoSpaceDN w:val="0"/>
        <w:spacing w:line="440" w:lineRule="exact"/>
        <w:ind w:firstLine="480" w:firstLineChars="200"/>
        <w:jc w:val="left"/>
        <w:rPr>
          <w:rFonts w:ascii="新宋体" w:hAnsi="新宋体" w:eastAsia="新宋体" w:cs="宋体"/>
          <w:kern w:val="0"/>
          <w:sz w:val="24"/>
          <w:szCs w:val="24"/>
        </w:rPr>
      </w:pPr>
      <w:bookmarkStart w:id="216" w:name="_Toc280"/>
      <w:bookmarkEnd w:id="216"/>
      <w:bookmarkStart w:id="217" w:name="_Toc27922"/>
      <w:bookmarkEnd w:id="217"/>
      <w:r>
        <w:rPr>
          <w:rFonts w:hint="eastAsia" w:ascii="新宋体" w:hAnsi="新宋体" w:eastAsia="新宋体" w:cs="宋体"/>
          <w:kern w:val="0"/>
          <w:sz w:val="24"/>
          <w:szCs w:val="24"/>
        </w:rPr>
        <w:t>评标基准价＝最高投标限价×K+投标报价×（1－K）</w:t>
      </w:r>
    </w:p>
    <w:p>
      <w:pPr>
        <w:autoSpaceDE w:val="0"/>
        <w:autoSpaceDN w:val="0"/>
        <w:spacing w:line="440" w:lineRule="exact"/>
        <w:ind w:left="210" w:leftChars="100" w:firstLine="240" w:firstLineChars="100"/>
        <w:jc w:val="left"/>
        <w:rPr>
          <w:rFonts w:ascii="新宋体" w:hAnsi="新宋体" w:eastAsia="新宋体" w:cs="宋体"/>
          <w:kern w:val="0"/>
          <w:sz w:val="24"/>
          <w:szCs w:val="24"/>
        </w:rPr>
      </w:pPr>
      <w:bookmarkStart w:id="218" w:name="_Toc5078"/>
      <w:bookmarkEnd w:id="218"/>
      <w:r>
        <w:rPr>
          <w:rFonts w:hint="eastAsia" w:ascii="新宋体" w:hAnsi="新宋体" w:eastAsia="新宋体" w:cs="宋体"/>
          <w:kern w:val="0"/>
          <w:sz w:val="24"/>
          <w:szCs w:val="24"/>
        </w:rPr>
        <w:t>其中：K为最高投标限价权重系数，取值范围为0.3≤K≤0</w:t>
      </w:r>
      <w:r>
        <w:rPr>
          <w:rFonts w:ascii="新宋体" w:hAnsi="新宋体" w:eastAsia="新宋体" w:cs="宋体"/>
          <w:kern w:val="0"/>
          <w:sz w:val="24"/>
          <w:szCs w:val="24"/>
        </w:rPr>
        <w:t>.5,</w:t>
      </w:r>
      <w:r>
        <w:rPr>
          <w:rFonts w:hint="eastAsia" w:ascii="新宋体" w:hAnsi="新宋体" w:eastAsia="新宋体" w:cs="宋体"/>
          <w:kern w:val="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40" w:lineRule="exact"/>
        <w:ind w:firstLine="480" w:firstLineChars="200"/>
        <w:jc w:val="left"/>
        <w:rPr>
          <w:rFonts w:ascii="新宋体" w:hAnsi="新宋体" w:eastAsia="新宋体" w:cs="宋体"/>
          <w:kern w:val="0"/>
          <w:sz w:val="24"/>
          <w:szCs w:val="24"/>
        </w:rPr>
      </w:pPr>
      <w:bookmarkStart w:id="219" w:name="_Toc5578"/>
      <w:bookmarkEnd w:id="219"/>
      <w:r>
        <w:rPr>
          <w:rFonts w:hint="eastAsia" w:ascii="新宋体" w:hAnsi="新宋体" w:eastAsia="新宋体" w:cs="宋体"/>
          <w:kern w:val="0"/>
          <w:sz w:val="24"/>
          <w:szCs w:val="24"/>
        </w:rPr>
        <w:t>K为最高投标限价权重系数，K值为</w:t>
      </w:r>
      <w:r>
        <w:rPr>
          <w:rFonts w:ascii="新宋体" w:hAnsi="新宋体" w:eastAsia="新宋体" w:cs="宋体"/>
          <w:kern w:val="0"/>
          <w:sz w:val="24"/>
          <w:szCs w:val="24"/>
        </w:rPr>
        <w:t>0.3</w:t>
      </w:r>
      <w:r>
        <w:rPr>
          <w:rFonts w:hint="eastAsia" w:ascii="新宋体" w:hAnsi="新宋体" w:eastAsia="新宋体" w:cs="宋体"/>
          <w:kern w:val="0"/>
          <w:sz w:val="24"/>
          <w:szCs w:val="24"/>
        </w:rPr>
        <w:t>、</w:t>
      </w:r>
      <w:r>
        <w:rPr>
          <w:rFonts w:ascii="新宋体" w:hAnsi="新宋体" w:eastAsia="新宋体" w:cs="宋体"/>
          <w:kern w:val="0"/>
          <w:sz w:val="24"/>
          <w:szCs w:val="24"/>
        </w:rPr>
        <w:t>0.35</w:t>
      </w:r>
      <w:r>
        <w:rPr>
          <w:rFonts w:hint="eastAsia" w:ascii="新宋体" w:hAnsi="新宋体" w:eastAsia="新宋体" w:cs="宋体"/>
          <w:kern w:val="0"/>
          <w:sz w:val="24"/>
          <w:szCs w:val="24"/>
        </w:rPr>
        <w:t>、</w:t>
      </w:r>
      <w:r>
        <w:rPr>
          <w:rFonts w:ascii="新宋体" w:hAnsi="新宋体" w:eastAsia="新宋体" w:cs="宋体"/>
          <w:kern w:val="0"/>
          <w:sz w:val="24"/>
          <w:szCs w:val="24"/>
        </w:rPr>
        <w:t>0.4</w:t>
      </w:r>
      <w:r>
        <w:rPr>
          <w:rFonts w:hint="eastAsia" w:ascii="新宋体" w:hAnsi="新宋体" w:eastAsia="新宋体" w:cs="宋体"/>
          <w:kern w:val="0"/>
          <w:sz w:val="24"/>
          <w:szCs w:val="24"/>
        </w:rPr>
        <w:t>、</w:t>
      </w:r>
      <w:r>
        <w:rPr>
          <w:rFonts w:ascii="新宋体" w:hAnsi="新宋体" w:eastAsia="新宋体" w:cs="宋体"/>
          <w:kern w:val="0"/>
          <w:sz w:val="24"/>
          <w:szCs w:val="24"/>
        </w:rPr>
        <w:t>0.45</w:t>
      </w:r>
      <w:r>
        <w:rPr>
          <w:rFonts w:hint="eastAsia" w:ascii="新宋体" w:hAnsi="新宋体" w:eastAsia="新宋体" w:cs="宋体"/>
          <w:kern w:val="0"/>
          <w:sz w:val="24"/>
          <w:szCs w:val="24"/>
        </w:rPr>
        <w:t>、</w:t>
      </w:r>
      <w:r>
        <w:rPr>
          <w:rFonts w:ascii="新宋体" w:hAnsi="新宋体" w:eastAsia="新宋体" w:cs="宋体"/>
          <w:kern w:val="0"/>
          <w:sz w:val="24"/>
          <w:szCs w:val="24"/>
        </w:rPr>
        <w:t>0.5</w:t>
      </w:r>
      <w:r>
        <w:rPr>
          <w:rFonts w:hint="eastAsia" w:ascii="新宋体" w:hAnsi="新宋体" w:eastAsia="新宋体" w:cs="宋体"/>
          <w:kern w:val="0"/>
          <w:sz w:val="24"/>
          <w:szCs w:val="24"/>
        </w:rPr>
        <w:t>，在开标现场随机抽取。</w:t>
      </w:r>
    </w:p>
    <w:p>
      <w:pPr>
        <w:autoSpaceDE w:val="0"/>
        <w:autoSpaceDN w:val="0"/>
        <w:spacing w:line="440" w:lineRule="exact"/>
        <w:ind w:firstLine="482" w:firstLineChars="200"/>
        <w:jc w:val="left"/>
        <w:rPr>
          <w:rFonts w:ascii="新宋体" w:hAnsi="新宋体" w:eastAsia="新宋体" w:cs="宋体"/>
          <w:b/>
          <w:bCs/>
          <w:kern w:val="0"/>
          <w:sz w:val="24"/>
          <w:szCs w:val="24"/>
        </w:rPr>
      </w:pPr>
      <w:r>
        <w:rPr>
          <w:rFonts w:hint="eastAsia" w:ascii="新宋体" w:hAnsi="新宋体" w:eastAsia="新宋体" w:cs="宋体"/>
          <w:b/>
          <w:bCs/>
          <w:kern w:val="0"/>
          <w:sz w:val="24"/>
          <w:szCs w:val="24"/>
        </w:rPr>
        <w:t>（二）商务标的评标分值50分</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1.投标报价的评审，共计30分。</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2.分部分项工程项目清单单价的评审，共计10分。</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从最高投标限价中分部分项工程项目权重最大的前10-30项清单项目中抽取15项，在剩余的分部分项工程项目清单项目中抽取5项。</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3.措施项目费的评审（不含安全文明措施费），共计5分。</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4.主要材料单价的评审，共计5分。</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从最高投标限价中材料总价权重最大的前10-</w:t>
      </w:r>
      <w:r>
        <w:rPr>
          <w:rFonts w:ascii="新宋体" w:hAnsi="新宋体" w:eastAsia="新宋体" w:cs="宋体"/>
          <w:kern w:val="0"/>
          <w:sz w:val="24"/>
          <w:szCs w:val="24"/>
        </w:rPr>
        <w:t>20</w:t>
      </w:r>
      <w:r>
        <w:rPr>
          <w:rFonts w:hint="eastAsia" w:ascii="新宋体" w:hAnsi="新宋体" w:eastAsia="新宋体" w:cs="宋体"/>
          <w:kern w:val="0"/>
          <w:sz w:val="24"/>
          <w:szCs w:val="24"/>
        </w:rPr>
        <w:t>项材料中抽取</w:t>
      </w:r>
      <w:r>
        <w:rPr>
          <w:rFonts w:ascii="新宋体" w:hAnsi="新宋体" w:eastAsia="新宋体" w:cs="宋体"/>
          <w:kern w:val="0"/>
          <w:sz w:val="24"/>
          <w:szCs w:val="24"/>
        </w:rPr>
        <w:t>6</w:t>
      </w:r>
      <w:r>
        <w:rPr>
          <w:rFonts w:hint="eastAsia" w:ascii="新宋体" w:hAnsi="新宋体" w:eastAsia="新宋体" w:cs="宋体"/>
          <w:kern w:val="0"/>
          <w:sz w:val="24"/>
          <w:szCs w:val="24"/>
        </w:rPr>
        <w:t>项，在剩余材料中抽取</w:t>
      </w:r>
      <w:r>
        <w:rPr>
          <w:rFonts w:ascii="新宋体" w:hAnsi="新宋体" w:eastAsia="新宋体" w:cs="宋体"/>
          <w:kern w:val="0"/>
          <w:sz w:val="24"/>
          <w:szCs w:val="24"/>
        </w:rPr>
        <w:t>4</w:t>
      </w:r>
      <w:r>
        <w:rPr>
          <w:rFonts w:hint="eastAsia" w:ascii="新宋体" w:hAnsi="新宋体" w:eastAsia="新宋体" w:cs="宋体"/>
          <w:kern w:val="0"/>
          <w:sz w:val="24"/>
          <w:szCs w:val="24"/>
        </w:rPr>
        <w:t>项。</w:t>
      </w:r>
    </w:p>
    <w:p>
      <w:pPr>
        <w:autoSpaceDE w:val="0"/>
        <w:autoSpaceDN w:val="0"/>
        <w:spacing w:line="44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主要材料单价基准值是以各有效投标报价中（当有效投标人5名及以上时，去掉1个最高、1个最低值）对应抽取材料单价的算术平均值。</w:t>
      </w:r>
    </w:p>
    <w:p>
      <w:pPr>
        <w:autoSpaceDE w:val="0"/>
        <w:autoSpaceDN w:val="0"/>
        <w:spacing w:line="440" w:lineRule="exact"/>
        <w:ind w:firstLine="480" w:firstLineChars="200"/>
        <w:jc w:val="left"/>
        <w:rPr>
          <w:rFonts w:ascii="新宋体" w:hAnsi="新宋体" w:eastAsia="新宋体" w:cs="宋体"/>
          <w:b/>
          <w:bCs/>
          <w:kern w:val="0"/>
          <w:sz w:val="24"/>
          <w:szCs w:val="24"/>
        </w:rPr>
      </w:pPr>
      <w:r>
        <w:rPr>
          <w:rFonts w:hint="eastAsia" w:ascii="新宋体" w:hAnsi="新宋体" w:eastAsia="新宋体" w:cs="宋体"/>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2" w:firstLineChars="200"/>
        <w:jc w:val="left"/>
        <w:rPr>
          <w:rFonts w:ascii="新宋体" w:hAnsi="新宋体" w:eastAsia="新宋体" w:cs="宋体"/>
          <w:b/>
          <w:bCs/>
          <w:kern w:val="0"/>
          <w:sz w:val="24"/>
          <w:szCs w:val="24"/>
        </w:rPr>
      </w:pPr>
      <w:r>
        <w:rPr>
          <w:rFonts w:hint="eastAsia" w:ascii="新宋体" w:hAnsi="新宋体" w:eastAsia="新宋体" w:cs="宋体"/>
          <w:b/>
          <w:bCs/>
          <w:kern w:val="0"/>
          <w:sz w:val="24"/>
          <w:szCs w:val="24"/>
        </w:rPr>
        <w:t>（三）技术标的评标分值2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tbl>
      <w:tblPr>
        <w:tblStyle w:val="12"/>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942"/>
        <w:gridCol w:w="992"/>
        <w:gridCol w:w="408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942" w:type="dxa"/>
            <w:vAlign w:val="center"/>
          </w:tcPr>
          <w:p>
            <w:pPr>
              <w:jc w:val="center"/>
              <w:rPr>
                <w:rFonts w:hAnsi="宋体" w:cs="宋体"/>
                <w:sz w:val="24"/>
                <w:szCs w:val="24"/>
              </w:rPr>
            </w:pPr>
            <w:r>
              <w:rPr>
                <w:rFonts w:hint="eastAsia" w:hAnsi="宋体" w:cs="宋体"/>
                <w:sz w:val="24"/>
                <w:szCs w:val="24"/>
              </w:rPr>
              <w:t>内容</w:t>
            </w:r>
          </w:p>
        </w:tc>
        <w:tc>
          <w:tcPr>
            <w:tcW w:w="992" w:type="dxa"/>
            <w:vAlign w:val="center"/>
          </w:tcPr>
          <w:p>
            <w:pPr>
              <w:jc w:val="center"/>
              <w:rPr>
                <w:rFonts w:hAnsi="宋体" w:cs="宋体"/>
                <w:sz w:val="24"/>
                <w:szCs w:val="24"/>
              </w:rPr>
            </w:pPr>
            <w:r>
              <w:rPr>
                <w:rFonts w:hint="eastAsia" w:hAnsi="宋体" w:cs="宋体"/>
                <w:sz w:val="24"/>
                <w:szCs w:val="24"/>
              </w:rPr>
              <w:t>分值</w:t>
            </w:r>
          </w:p>
        </w:tc>
        <w:tc>
          <w:tcPr>
            <w:tcW w:w="4086" w:type="dxa"/>
            <w:vAlign w:val="center"/>
          </w:tcPr>
          <w:p>
            <w:pPr>
              <w:jc w:val="center"/>
              <w:rPr>
                <w:rFonts w:hAnsi="宋体" w:cs="宋体"/>
                <w:sz w:val="24"/>
                <w:szCs w:val="24"/>
              </w:rPr>
            </w:pPr>
            <w:r>
              <w:rPr>
                <w:rFonts w:hint="eastAsia" w:hAnsi="宋体" w:cs="宋体"/>
                <w:sz w:val="24"/>
                <w:szCs w:val="24"/>
              </w:rPr>
              <w:t>评审标准</w:t>
            </w:r>
          </w:p>
        </w:tc>
        <w:tc>
          <w:tcPr>
            <w:tcW w:w="1701"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942" w:type="dxa"/>
            <w:vMerge w:val="restart"/>
            <w:vAlign w:val="center"/>
          </w:tcPr>
          <w:p>
            <w:pPr>
              <w:jc w:val="center"/>
              <w:rPr>
                <w:rFonts w:hAnsi="宋体" w:cs="宋体"/>
                <w:sz w:val="24"/>
                <w:szCs w:val="24"/>
              </w:rPr>
            </w:pPr>
            <w:r>
              <w:rPr>
                <w:rFonts w:hint="eastAsia" w:hAnsi="宋体" w:cs="宋体"/>
                <w:sz w:val="24"/>
                <w:szCs w:val="24"/>
              </w:rPr>
              <w:t>内容完整性</w:t>
            </w:r>
          </w:p>
        </w:tc>
        <w:tc>
          <w:tcPr>
            <w:tcW w:w="992" w:type="dxa"/>
            <w:vMerge w:val="restart"/>
            <w:vAlign w:val="center"/>
          </w:tcPr>
          <w:p>
            <w:pPr>
              <w:jc w:val="center"/>
              <w:rPr>
                <w:rFonts w:hAnsi="宋体" w:cs="宋体"/>
                <w:sz w:val="24"/>
                <w:szCs w:val="24"/>
              </w:rPr>
            </w:pPr>
            <w:r>
              <w:rPr>
                <w:rFonts w:hint="eastAsia" w:hAnsi="宋体" w:cs="宋体"/>
                <w:sz w:val="24"/>
                <w:szCs w:val="24"/>
              </w:rPr>
              <w:t>0-0.5分</w:t>
            </w:r>
          </w:p>
        </w:tc>
        <w:tc>
          <w:tcPr>
            <w:tcW w:w="4086"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701"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jc w:val="center"/>
              <w:rPr>
                <w:rFonts w:hAnsi="宋体" w:cs="宋体"/>
                <w:sz w:val="24"/>
                <w:szCs w:val="24"/>
              </w:rPr>
            </w:pPr>
            <w:r>
              <w:rPr>
                <w:rFonts w:hint="eastAsia" w:hAnsi="宋体" w:cs="宋体"/>
                <w:sz w:val="24"/>
                <w:szCs w:val="24"/>
              </w:rPr>
              <w:t>技术标不符合招标文件要求。</w:t>
            </w:r>
          </w:p>
        </w:tc>
        <w:tc>
          <w:tcPr>
            <w:tcW w:w="1701"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942"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992" w:type="dxa"/>
            <w:vMerge w:val="restart"/>
            <w:vAlign w:val="center"/>
          </w:tcPr>
          <w:p>
            <w:pPr>
              <w:jc w:val="center"/>
              <w:rPr>
                <w:rFonts w:hAnsi="宋体" w:cs="宋体"/>
                <w:sz w:val="24"/>
                <w:szCs w:val="24"/>
              </w:rPr>
            </w:pPr>
            <w:r>
              <w:rPr>
                <w:rFonts w:hint="eastAsia" w:hAnsi="宋体" w:cs="宋体"/>
                <w:sz w:val="24"/>
                <w:szCs w:val="24"/>
              </w:rPr>
              <w:t>1-3分</w:t>
            </w:r>
          </w:p>
        </w:tc>
        <w:tc>
          <w:tcPr>
            <w:tcW w:w="4086"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70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70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942"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992" w:type="dxa"/>
            <w:vMerge w:val="restart"/>
            <w:vAlign w:val="center"/>
          </w:tcPr>
          <w:p>
            <w:pPr>
              <w:jc w:val="center"/>
              <w:rPr>
                <w:rFonts w:hAnsi="宋体" w:cs="宋体"/>
                <w:sz w:val="24"/>
                <w:szCs w:val="24"/>
              </w:rPr>
            </w:pPr>
            <w:r>
              <w:rPr>
                <w:rFonts w:hint="eastAsia" w:hAnsi="宋体" w:cs="宋体"/>
                <w:sz w:val="24"/>
                <w:szCs w:val="24"/>
              </w:rPr>
              <w:t>1-2分</w:t>
            </w:r>
          </w:p>
        </w:tc>
        <w:tc>
          <w:tcPr>
            <w:tcW w:w="4086"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701"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942"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992" w:type="dxa"/>
            <w:vMerge w:val="restart"/>
            <w:vAlign w:val="center"/>
          </w:tcPr>
          <w:p>
            <w:pPr>
              <w:jc w:val="center"/>
              <w:rPr>
                <w:rFonts w:hAnsi="宋体" w:cs="宋体"/>
                <w:sz w:val="24"/>
                <w:szCs w:val="24"/>
              </w:rPr>
            </w:pPr>
            <w:r>
              <w:rPr>
                <w:rFonts w:hint="eastAsia" w:hAnsi="宋体" w:cs="宋体"/>
                <w:sz w:val="24"/>
                <w:szCs w:val="24"/>
              </w:rPr>
              <w:t>1-2分</w:t>
            </w:r>
          </w:p>
        </w:tc>
        <w:tc>
          <w:tcPr>
            <w:tcW w:w="4086"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701"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942" w:type="dxa"/>
            <w:vMerge w:val="restart"/>
            <w:vAlign w:val="center"/>
          </w:tcPr>
          <w:p>
            <w:pPr>
              <w:jc w:val="left"/>
              <w:rPr>
                <w:rFonts w:hAnsi="宋体" w:cs="宋体"/>
                <w:sz w:val="24"/>
                <w:szCs w:val="24"/>
              </w:rPr>
            </w:pPr>
            <w:r>
              <w:rPr>
                <w:rFonts w:hint="eastAsia" w:hAnsi="宋体" w:cs="宋体"/>
                <w:sz w:val="24"/>
                <w:szCs w:val="24"/>
              </w:rPr>
              <w:t>文明施工、环境保护管理体系及施工现场扬尘治理措施</w:t>
            </w:r>
          </w:p>
        </w:tc>
        <w:tc>
          <w:tcPr>
            <w:tcW w:w="992" w:type="dxa"/>
            <w:vMerge w:val="restart"/>
            <w:vAlign w:val="center"/>
          </w:tcPr>
          <w:p>
            <w:pPr>
              <w:jc w:val="center"/>
              <w:rPr>
                <w:rFonts w:hAnsi="宋体" w:cs="宋体"/>
                <w:sz w:val="24"/>
                <w:szCs w:val="24"/>
              </w:rPr>
            </w:pPr>
            <w:r>
              <w:rPr>
                <w:rFonts w:hint="eastAsia" w:hAnsi="宋体" w:cs="宋体"/>
                <w:sz w:val="24"/>
                <w:szCs w:val="24"/>
              </w:rPr>
              <w:t>1-3分</w:t>
            </w:r>
          </w:p>
        </w:tc>
        <w:tc>
          <w:tcPr>
            <w:tcW w:w="4086"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70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70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942" w:type="dxa"/>
            <w:vMerge w:val="restart"/>
            <w:vAlign w:val="center"/>
          </w:tcPr>
          <w:p>
            <w:pPr>
              <w:jc w:val="left"/>
              <w:rPr>
                <w:rFonts w:hAnsi="宋体" w:cs="宋体"/>
                <w:sz w:val="24"/>
                <w:szCs w:val="24"/>
              </w:rPr>
            </w:pPr>
            <w:r>
              <w:rPr>
                <w:rFonts w:hint="eastAsia" w:hAnsi="宋体" w:cs="宋体"/>
                <w:sz w:val="24"/>
                <w:szCs w:val="24"/>
              </w:rPr>
              <w:t>工期保证措施</w:t>
            </w:r>
          </w:p>
        </w:tc>
        <w:tc>
          <w:tcPr>
            <w:tcW w:w="992" w:type="dxa"/>
            <w:vMerge w:val="restart"/>
            <w:vAlign w:val="center"/>
          </w:tcPr>
          <w:p>
            <w:pPr>
              <w:jc w:val="center"/>
              <w:rPr>
                <w:rFonts w:hAnsi="宋体" w:cs="宋体"/>
                <w:sz w:val="24"/>
                <w:szCs w:val="24"/>
              </w:rPr>
            </w:pPr>
            <w:r>
              <w:rPr>
                <w:rFonts w:hint="eastAsia" w:hAnsi="宋体" w:cs="宋体"/>
                <w:sz w:val="24"/>
                <w:szCs w:val="24"/>
              </w:rPr>
              <w:t>1-2分</w:t>
            </w:r>
          </w:p>
        </w:tc>
        <w:tc>
          <w:tcPr>
            <w:tcW w:w="4086"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701"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942"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992" w:type="dxa"/>
            <w:vMerge w:val="restart"/>
            <w:vAlign w:val="center"/>
          </w:tcPr>
          <w:p>
            <w:pPr>
              <w:jc w:val="center"/>
              <w:rPr>
                <w:rFonts w:hAnsi="宋体" w:cs="宋体"/>
                <w:sz w:val="24"/>
                <w:szCs w:val="24"/>
              </w:rPr>
            </w:pPr>
            <w:r>
              <w:rPr>
                <w:rFonts w:hint="eastAsia" w:hAnsi="宋体" w:cs="宋体"/>
                <w:sz w:val="24"/>
                <w:szCs w:val="24"/>
              </w:rPr>
              <w:t>0.5-2分</w:t>
            </w:r>
          </w:p>
        </w:tc>
        <w:tc>
          <w:tcPr>
            <w:tcW w:w="4086"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70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701"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942"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992" w:type="dxa"/>
            <w:vMerge w:val="restart"/>
            <w:vAlign w:val="center"/>
          </w:tcPr>
          <w:p>
            <w:pPr>
              <w:jc w:val="center"/>
              <w:rPr>
                <w:rFonts w:hAnsi="宋体" w:cs="宋体"/>
                <w:sz w:val="24"/>
                <w:szCs w:val="24"/>
              </w:rPr>
            </w:pPr>
            <w:r>
              <w:rPr>
                <w:rFonts w:hint="eastAsia" w:hAnsi="宋体" w:cs="宋体"/>
                <w:sz w:val="24"/>
                <w:szCs w:val="24"/>
              </w:rPr>
              <w:t>0.5-2分</w:t>
            </w:r>
          </w:p>
        </w:tc>
        <w:tc>
          <w:tcPr>
            <w:tcW w:w="4086"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70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701"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942"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992" w:type="dxa"/>
            <w:vMerge w:val="restart"/>
            <w:vAlign w:val="center"/>
          </w:tcPr>
          <w:p>
            <w:pPr>
              <w:jc w:val="center"/>
              <w:rPr>
                <w:rFonts w:hAnsi="宋体" w:cs="宋体"/>
                <w:sz w:val="24"/>
                <w:szCs w:val="24"/>
              </w:rPr>
            </w:pPr>
            <w:r>
              <w:rPr>
                <w:rFonts w:hint="eastAsia" w:hAnsi="宋体" w:cs="宋体"/>
                <w:sz w:val="24"/>
                <w:szCs w:val="24"/>
              </w:rPr>
              <w:t>0.5-1分</w:t>
            </w:r>
          </w:p>
        </w:tc>
        <w:tc>
          <w:tcPr>
            <w:tcW w:w="4086"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701"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701"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942"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992" w:type="dxa"/>
            <w:vMerge w:val="restart"/>
            <w:vAlign w:val="center"/>
          </w:tcPr>
          <w:p>
            <w:pPr>
              <w:jc w:val="center"/>
              <w:rPr>
                <w:rFonts w:hAnsi="宋体" w:cs="宋体"/>
                <w:sz w:val="24"/>
                <w:szCs w:val="24"/>
              </w:rPr>
            </w:pPr>
            <w:r>
              <w:rPr>
                <w:rFonts w:hint="eastAsia" w:hAnsi="宋体" w:cs="宋体"/>
                <w:sz w:val="24"/>
                <w:szCs w:val="24"/>
              </w:rPr>
              <w:t>1-2分</w:t>
            </w:r>
          </w:p>
        </w:tc>
        <w:tc>
          <w:tcPr>
            <w:tcW w:w="4086"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701"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942"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992" w:type="dxa"/>
            <w:vMerge w:val="restart"/>
            <w:vAlign w:val="center"/>
          </w:tcPr>
          <w:p>
            <w:pPr>
              <w:jc w:val="center"/>
              <w:rPr>
                <w:rFonts w:hAnsi="宋体" w:cs="宋体"/>
                <w:sz w:val="24"/>
                <w:szCs w:val="24"/>
              </w:rPr>
            </w:pPr>
            <w:r>
              <w:rPr>
                <w:rFonts w:hint="eastAsia" w:hAnsi="宋体" w:cs="宋体"/>
                <w:sz w:val="24"/>
                <w:szCs w:val="24"/>
              </w:rPr>
              <w:t>1-2分</w:t>
            </w:r>
          </w:p>
        </w:tc>
        <w:tc>
          <w:tcPr>
            <w:tcW w:w="4086"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701"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942"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992" w:type="dxa"/>
            <w:vMerge w:val="restart"/>
            <w:vAlign w:val="center"/>
          </w:tcPr>
          <w:p>
            <w:pPr>
              <w:jc w:val="center"/>
              <w:rPr>
                <w:rFonts w:hAnsi="宋体" w:cs="宋体"/>
                <w:sz w:val="24"/>
                <w:szCs w:val="24"/>
              </w:rPr>
            </w:pPr>
            <w:r>
              <w:rPr>
                <w:rFonts w:hint="eastAsia" w:hAnsi="宋体" w:cs="宋体"/>
                <w:sz w:val="24"/>
                <w:szCs w:val="24"/>
              </w:rPr>
              <w:t>0.5-1.5分</w:t>
            </w:r>
          </w:p>
        </w:tc>
        <w:tc>
          <w:tcPr>
            <w:tcW w:w="4086"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701"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942"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992" w:type="dxa"/>
            <w:vMerge w:val="restart"/>
            <w:vAlign w:val="center"/>
          </w:tcPr>
          <w:p>
            <w:pPr>
              <w:jc w:val="center"/>
              <w:rPr>
                <w:rFonts w:hAnsi="宋体" w:cs="宋体"/>
                <w:sz w:val="24"/>
                <w:szCs w:val="24"/>
              </w:rPr>
            </w:pPr>
            <w:r>
              <w:rPr>
                <w:rFonts w:hint="eastAsia" w:hAnsi="宋体" w:cs="宋体"/>
                <w:sz w:val="24"/>
                <w:szCs w:val="24"/>
              </w:rPr>
              <w:t>1-2分</w:t>
            </w:r>
          </w:p>
        </w:tc>
        <w:tc>
          <w:tcPr>
            <w:tcW w:w="4086"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701"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942" w:type="dxa"/>
            <w:vMerge w:val="continue"/>
            <w:vAlign w:val="center"/>
          </w:tcPr>
          <w:p>
            <w:pPr>
              <w:jc w:val="left"/>
              <w:rPr>
                <w:rFonts w:hAnsi="宋体" w:cs="宋体"/>
                <w:sz w:val="24"/>
                <w:szCs w:val="24"/>
              </w:rPr>
            </w:pPr>
          </w:p>
        </w:tc>
        <w:tc>
          <w:tcPr>
            <w:tcW w:w="992" w:type="dxa"/>
            <w:vMerge w:val="continue"/>
            <w:vAlign w:val="center"/>
          </w:tcPr>
          <w:p>
            <w:pPr>
              <w:jc w:val="left"/>
              <w:rPr>
                <w:rFonts w:hAnsi="宋体" w:cs="宋体"/>
                <w:sz w:val="24"/>
                <w:szCs w:val="24"/>
              </w:rPr>
            </w:pPr>
          </w:p>
        </w:tc>
        <w:tc>
          <w:tcPr>
            <w:tcW w:w="4086"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701"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09" w:type="dxa"/>
            <w:gridSpan w:val="2"/>
            <w:vAlign w:val="center"/>
          </w:tcPr>
          <w:p>
            <w:pPr>
              <w:jc w:val="center"/>
              <w:rPr>
                <w:rFonts w:hAnsi="宋体" w:cs="宋体"/>
                <w:sz w:val="24"/>
                <w:szCs w:val="24"/>
              </w:rPr>
            </w:pPr>
            <w:r>
              <w:rPr>
                <w:rFonts w:hint="eastAsia" w:hAnsi="宋体" w:cs="宋体"/>
                <w:sz w:val="24"/>
                <w:szCs w:val="24"/>
              </w:rPr>
              <w:t>合计</w:t>
            </w:r>
          </w:p>
        </w:tc>
        <w:tc>
          <w:tcPr>
            <w:tcW w:w="992" w:type="dxa"/>
            <w:vAlign w:val="center"/>
          </w:tcPr>
          <w:p>
            <w:pPr>
              <w:jc w:val="center"/>
              <w:rPr>
                <w:rFonts w:hAnsi="宋体" w:cs="宋体"/>
                <w:sz w:val="24"/>
                <w:szCs w:val="24"/>
              </w:rPr>
            </w:pPr>
            <w:r>
              <w:rPr>
                <w:rFonts w:hint="eastAsia" w:hAnsi="宋体" w:cs="宋体"/>
                <w:sz w:val="24"/>
                <w:szCs w:val="24"/>
              </w:rPr>
              <w:t>10-25分</w:t>
            </w:r>
          </w:p>
        </w:tc>
        <w:tc>
          <w:tcPr>
            <w:tcW w:w="4086" w:type="dxa"/>
            <w:vAlign w:val="center"/>
          </w:tcPr>
          <w:p>
            <w:pPr>
              <w:rPr>
                <w:rFonts w:hAnsi="宋体" w:cs="宋体"/>
                <w:sz w:val="24"/>
                <w:szCs w:val="24"/>
              </w:rPr>
            </w:pPr>
          </w:p>
        </w:tc>
        <w:tc>
          <w:tcPr>
            <w:tcW w:w="1701"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ind w:firstLine="482" w:firstLineChars="200"/>
        <w:jc w:val="left"/>
        <w:rPr>
          <w:rFonts w:ascii="新宋体" w:hAnsi="新宋体" w:eastAsia="新宋体" w:cs="宋体"/>
          <w:b/>
          <w:bCs/>
          <w:kern w:val="0"/>
          <w:sz w:val="24"/>
          <w:szCs w:val="24"/>
        </w:rPr>
      </w:pPr>
    </w:p>
    <w:p>
      <w:pPr>
        <w:autoSpaceDE w:val="0"/>
        <w:autoSpaceDN w:val="0"/>
        <w:spacing w:line="460" w:lineRule="exact"/>
        <w:ind w:firstLine="482" w:firstLineChars="200"/>
        <w:jc w:val="left"/>
        <w:rPr>
          <w:rFonts w:ascii="新宋体" w:hAnsi="新宋体" w:eastAsia="新宋体" w:cs="宋体"/>
          <w:b/>
          <w:bCs/>
          <w:kern w:val="0"/>
          <w:sz w:val="24"/>
          <w:szCs w:val="24"/>
        </w:rPr>
      </w:pPr>
      <w:r>
        <w:rPr>
          <w:rFonts w:hint="eastAsia" w:ascii="新宋体" w:hAnsi="新宋体" w:eastAsia="新宋体" w:cs="宋体"/>
          <w:b/>
          <w:bCs/>
          <w:kern w:val="0"/>
          <w:sz w:val="24"/>
          <w:szCs w:val="24"/>
        </w:rPr>
        <w:t>（四）综合（信用）标的评标分值2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tbl>
      <w:tblPr>
        <w:tblStyle w:val="12"/>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79"/>
        <w:gridCol w:w="55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879" w:type="dxa"/>
            <w:vAlign w:val="center"/>
          </w:tcPr>
          <w:p>
            <w:pPr>
              <w:jc w:val="center"/>
              <w:rPr>
                <w:rFonts w:hAnsi="宋体" w:cs="宋体"/>
                <w:sz w:val="24"/>
                <w:szCs w:val="24"/>
              </w:rPr>
            </w:pPr>
            <w:r>
              <w:rPr>
                <w:rFonts w:hint="eastAsia" w:hAnsi="宋体" w:cs="宋体"/>
                <w:sz w:val="24"/>
                <w:szCs w:val="24"/>
              </w:rPr>
              <w:t>项目</w:t>
            </w:r>
          </w:p>
        </w:tc>
        <w:tc>
          <w:tcPr>
            <w:tcW w:w="5528" w:type="dxa"/>
            <w:vAlign w:val="center"/>
          </w:tcPr>
          <w:p>
            <w:pPr>
              <w:jc w:val="center"/>
              <w:rPr>
                <w:rFonts w:hAnsi="宋体" w:cs="宋体"/>
                <w:sz w:val="24"/>
                <w:szCs w:val="24"/>
              </w:rPr>
            </w:pPr>
            <w:r>
              <w:rPr>
                <w:rFonts w:hint="eastAsia" w:hAnsi="宋体" w:cs="宋体"/>
                <w:sz w:val="24"/>
                <w:szCs w:val="24"/>
              </w:rPr>
              <w:t>评  审  标  准</w:t>
            </w:r>
          </w:p>
        </w:tc>
        <w:tc>
          <w:tcPr>
            <w:tcW w:w="1425"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879" w:type="dxa"/>
            <w:vAlign w:val="center"/>
          </w:tcPr>
          <w:p>
            <w:pPr>
              <w:jc w:val="center"/>
              <w:rPr>
                <w:rFonts w:hAnsi="宋体" w:cs="宋体"/>
                <w:sz w:val="24"/>
                <w:szCs w:val="24"/>
              </w:rPr>
            </w:pPr>
            <w:r>
              <w:rPr>
                <w:rFonts w:hint="eastAsia" w:hAnsi="宋体" w:cs="宋体"/>
                <w:sz w:val="24"/>
                <w:szCs w:val="24"/>
              </w:rPr>
              <w:t>企业业绩</w:t>
            </w:r>
          </w:p>
        </w:tc>
        <w:tc>
          <w:tcPr>
            <w:tcW w:w="5528" w:type="dxa"/>
            <w:vAlign w:val="center"/>
          </w:tcPr>
          <w:p>
            <w:pPr>
              <w:spacing w:line="300" w:lineRule="exact"/>
              <w:jc w:val="left"/>
              <w:rPr>
                <w:rFonts w:hAnsi="宋体" w:cs="宋体"/>
                <w:sz w:val="24"/>
                <w:szCs w:val="24"/>
              </w:rPr>
            </w:pPr>
            <w:r>
              <w:rPr>
                <w:rFonts w:hint="eastAsia" w:hAnsi="宋体" w:cs="宋体"/>
                <w:sz w:val="24"/>
                <w:szCs w:val="24"/>
              </w:rPr>
              <w:t>201</w:t>
            </w:r>
            <w:r>
              <w:rPr>
                <w:rFonts w:hAnsi="宋体" w:cs="宋体"/>
                <w:sz w:val="24"/>
                <w:szCs w:val="24"/>
              </w:rPr>
              <w:t>7</w:t>
            </w:r>
            <w:r>
              <w:rPr>
                <w:rFonts w:hint="eastAsia" w:hAnsi="宋体" w:cs="宋体"/>
                <w:sz w:val="24"/>
                <w:szCs w:val="24"/>
              </w:rPr>
              <w:t>年1月1日以来，投标人承担过的类似项目业绩，每项得2分，本项最高得4分。（应提供法定媒介中标（成交）公示网页截图、合同、中标通知书（或竣工备案表）缺一项不得分。）</w:t>
            </w:r>
          </w:p>
        </w:tc>
        <w:tc>
          <w:tcPr>
            <w:tcW w:w="1425"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879" w:type="dxa"/>
            <w:vAlign w:val="center"/>
          </w:tcPr>
          <w:p>
            <w:pPr>
              <w:jc w:val="center"/>
              <w:rPr>
                <w:rFonts w:hAnsi="宋体" w:cs="宋体"/>
                <w:sz w:val="24"/>
                <w:szCs w:val="24"/>
              </w:rPr>
            </w:pPr>
            <w:r>
              <w:rPr>
                <w:rFonts w:hint="eastAsia" w:hAnsi="宋体" w:cs="宋体"/>
                <w:sz w:val="24"/>
                <w:szCs w:val="24"/>
              </w:rPr>
              <w:t>项目经理业绩</w:t>
            </w:r>
          </w:p>
        </w:tc>
        <w:tc>
          <w:tcPr>
            <w:tcW w:w="5528" w:type="dxa"/>
            <w:vAlign w:val="center"/>
          </w:tcPr>
          <w:p>
            <w:pPr>
              <w:spacing w:line="300" w:lineRule="exact"/>
              <w:jc w:val="left"/>
              <w:rPr>
                <w:rFonts w:hAnsi="宋体" w:cs="宋体"/>
                <w:sz w:val="24"/>
                <w:szCs w:val="24"/>
              </w:rPr>
            </w:pPr>
            <w:r>
              <w:rPr>
                <w:rFonts w:hint="eastAsia" w:hAnsi="宋体" w:cs="宋体"/>
                <w:sz w:val="24"/>
                <w:szCs w:val="24"/>
              </w:rPr>
              <w:t>拟派项目经理201</w:t>
            </w:r>
            <w:r>
              <w:rPr>
                <w:rFonts w:hAnsi="宋体" w:cs="宋体"/>
                <w:sz w:val="24"/>
                <w:szCs w:val="24"/>
              </w:rPr>
              <w:t>7</w:t>
            </w:r>
            <w:r>
              <w:rPr>
                <w:rFonts w:hint="eastAsia" w:hAnsi="宋体" w:cs="宋体"/>
                <w:sz w:val="24"/>
                <w:szCs w:val="24"/>
              </w:rPr>
              <w:t>年1月1日以来，承担过类似项目业绩的，得2分，本项最高得6分。（应提供法定媒介中标（成交）公示网页截图、合同、中标通知书（或竣工备案表）缺一项不得分。）</w:t>
            </w:r>
          </w:p>
        </w:tc>
        <w:tc>
          <w:tcPr>
            <w:tcW w:w="1425"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879" w:type="dxa"/>
            <w:vMerge w:val="restart"/>
            <w:vAlign w:val="center"/>
          </w:tcPr>
          <w:p>
            <w:pPr>
              <w:jc w:val="center"/>
              <w:rPr>
                <w:rFonts w:hAnsi="宋体" w:cs="宋体"/>
                <w:sz w:val="24"/>
                <w:szCs w:val="24"/>
              </w:rPr>
            </w:pPr>
            <w:r>
              <w:rPr>
                <w:rFonts w:hint="eastAsia" w:hAnsi="宋体" w:cs="宋体"/>
                <w:sz w:val="24"/>
                <w:szCs w:val="24"/>
              </w:rPr>
              <w:t>优惠承诺</w:t>
            </w:r>
          </w:p>
        </w:tc>
        <w:tc>
          <w:tcPr>
            <w:tcW w:w="5528"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425"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vAlign w:val="center"/>
          </w:tcPr>
          <w:p>
            <w:pPr>
              <w:jc w:val="left"/>
              <w:rPr>
                <w:rFonts w:hAnsi="宋体" w:cs="宋体"/>
                <w:sz w:val="24"/>
                <w:szCs w:val="24"/>
              </w:rPr>
            </w:pPr>
          </w:p>
        </w:tc>
        <w:tc>
          <w:tcPr>
            <w:tcW w:w="879" w:type="dxa"/>
            <w:vMerge w:val="continue"/>
            <w:vAlign w:val="center"/>
          </w:tcPr>
          <w:p>
            <w:pPr>
              <w:jc w:val="left"/>
              <w:rPr>
                <w:rFonts w:hAnsi="宋体" w:cs="宋体"/>
                <w:sz w:val="24"/>
                <w:szCs w:val="24"/>
              </w:rPr>
            </w:pPr>
          </w:p>
        </w:tc>
        <w:tc>
          <w:tcPr>
            <w:tcW w:w="5528"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425"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879"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528"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425"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vAlign w:val="center"/>
          </w:tcPr>
          <w:p>
            <w:pPr>
              <w:jc w:val="left"/>
              <w:rPr>
                <w:rFonts w:hAnsi="宋体" w:cs="宋体"/>
                <w:sz w:val="24"/>
                <w:szCs w:val="24"/>
              </w:rPr>
            </w:pPr>
          </w:p>
        </w:tc>
        <w:tc>
          <w:tcPr>
            <w:tcW w:w="879" w:type="dxa"/>
            <w:vMerge w:val="continue"/>
            <w:vAlign w:val="center"/>
          </w:tcPr>
          <w:p>
            <w:pPr>
              <w:jc w:val="left"/>
              <w:rPr>
                <w:rFonts w:hAnsi="宋体" w:cs="宋体"/>
                <w:sz w:val="24"/>
                <w:szCs w:val="24"/>
              </w:rPr>
            </w:pPr>
          </w:p>
        </w:tc>
        <w:tc>
          <w:tcPr>
            <w:tcW w:w="5528"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425"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879" w:type="dxa"/>
            <w:vAlign w:val="center"/>
          </w:tcPr>
          <w:p>
            <w:pPr>
              <w:jc w:val="center"/>
              <w:rPr>
                <w:rFonts w:hAnsi="宋体" w:cs="宋体"/>
                <w:sz w:val="24"/>
                <w:szCs w:val="24"/>
              </w:rPr>
            </w:pPr>
            <w:r>
              <w:rPr>
                <w:rFonts w:hint="eastAsia" w:hAnsi="宋体" w:cs="宋体"/>
                <w:sz w:val="24"/>
                <w:szCs w:val="24"/>
              </w:rPr>
              <w:t>企业信用</w:t>
            </w:r>
          </w:p>
        </w:tc>
        <w:tc>
          <w:tcPr>
            <w:tcW w:w="5528" w:type="dxa"/>
            <w:vAlign w:val="center"/>
          </w:tcPr>
          <w:p>
            <w:pPr>
              <w:spacing w:line="340" w:lineRule="exact"/>
              <w:jc w:val="left"/>
              <w:rPr>
                <w:rFonts w:hAnsi="宋体" w:cs="宋体"/>
                <w:sz w:val="24"/>
                <w:szCs w:val="24"/>
              </w:rPr>
            </w:pPr>
            <w:r>
              <w:rPr>
                <w:rFonts w:hint="eastAsia" w:hAnsi="宋体" w:cs="宋体"/>
                <w:sz w:val="24"/>
                <w:szCs w:val="24"/>
              </w:rPr>
              <w:t>1、201</w:t>
            </w:r>
            <w:r>
              <w:rPr>
                <w:rFonts w:hAnsi="宋体" w:cs="宋体"/>
                <w:sz w:val="24"/>
                <w:szCs w:val="24"/>
              </w:rPr>
              <w:t>7</w:t>
            </w:r>
            <w:r>
              <w:rPr>
                <w:rFonts w:hint="eastAsia" w:hAnsi="宋体" w:cs="宋体"/>
                <w:sz w:val="24"/>
                <w:szCs w:val="24"/>
              </w:rPr>
              <w:t>年1月1日以来企业获得过市级安全文明工地，一项得1分；省级及以上安全文明工地，一项得2分，没有不得分，本项最高得4分。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425"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879" w:type="dxa"/>
            <w:vAlign w:val="center"/>
          </w:tcPr>
          <w:p>
            <w:pPr>
              <w:jc w:val="center"/>
              <w:rPr>
                <w:rFonts w:hAnsi="宋体" w:cs="宋体"/>
                <w:sz w:val="24"/>
                <w:szCs w:val="24"/>
              </w:rPr>
            </w:pPr>
            <w:r>
              <w:rPr>
                <w:rFonts w:hint="eastAsia" w:hAnsi="宋体" w:cs="宋体"/>
                <w:sz w:val="24"/>
                <w:szCs w:val="24"/>
              </w:rPr>
              <w:t>项目经理信用</w:t>
            </w:r>
          </w:p>
        </w:tc>
        <w:tc>
          <w:tcPr>
            <w:tcW w:w="5528" w:type="dxa"/>
            <w:vAlign w:val="center"/>
          </w:tcPr>
          <w:p>
            <w:pPr>
              <w:widowControl/>
              <w:jc w:val="left"/>
              <w:rPr>
                <w:rFonts w:ascii="宋体" w:hAnsi="宋体" w:cs="宋体"/>
                <w:kern w:val="0"/>
                <w:sz w:val="24"/>
                <w:szCs w:val="24"/>
              </w:rPr>
            </w:pPr>
            <w:r>
              <w:rPr>
                <w:rFonts w:ascii="宋体" w:hAnsi="宋体" w:cs="宋体"/>
                <w:kern w:val="0"/>
                <w:sz w:val="24"/>
                <w:szCs w:val="24"/>
              </w:rPr>
              <w:t>2017年1月1日以来项目经理曾获得过市级安全文明工地，一项得1分；省级</w:t>
            </w:r>
            <w:r>
              <w:rPr>
                <w:rFonts w:hint="eastAsia" w:ascii="宋体" w:hAnsi="宋体" w:cs="宋体"/>
                <w:kern w:val="0"/>
                <w:sz w:val="24"/>
                <w:szCs w:val="24"/>
              </w:rPr>
              <w:t>及以上</w:t>
            </w:r>
            <w:r>
              <w:rPr>
                <w:rFonts w:ascii="宋体" w:hAnsi="宋体" w:cs="宋体"/>
                <w:kern w:val="0"/>
                <w:sz w:val="24"/>
                <w:szCs w:val="24"/>
              </w:rPr>
              <w:t>安全文明工地，一项得2分，没有不得分，本项最高得2分。</w:t>
            </w:r>
          </w:p>
          <w:p>
            <w:pPr>
              <w:widowControl/>
              <w:jc w:val="left"/>
              <w:rPr>
                <w:rFonts w:ascii="宋体" w:hAnsi="宋体" w:cs="宋体"/>
                <w:kern w:val="0"/>
                <w:sz w:val="24"/>
                <w:szCs w:val="24"/>
              </w:rPr>
            </w:pPr>
            <w:r>
              <w:rPr>
                <w:rFonts w:ascii="宋体" w:hAnsi="宋体" w:cs="宋体"/>
                <w:b/>
                <w:bCs/>
                <w:kern w:val="0"/>
                <w:sz w:val="24"/>
                <w:szCs w:val="24"/>
              </w:rPr>
              <w:t>（具体项目经理信用详见本章附件2）</w:t>
            </w:r>
          </w:p>
        </w:tc>
        <w:tc>
          <w:tcPr>
            <w:tcW w:w="1425"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jc w:val="center"/>
              <w:rPr>
                <w:rFonts w:hAnsi="宋体" w:cs="宋体"/>
                <w:sz w:val="24"/>
                <w:szCs w:val="24"/>
              </w:rPr>
            </w:pPr>
            <w:r>
              <w:rPr>
                <w:rFonts w:hint="eastAsia" w:hAnsi="宋体" w:cs="宋体"/>
                <w:sz w:val="24"/>
                <w:szCs w:val="24"/>
              </w:rPr>
              <w:t>7</w:t>
            </w:r>
          </w:p>
        </w:tc>
        <w:tc>
          <w:tcPr>
            <w:tcW w:w="879" w:type="dxa"/>
            <w:vAlign w:val="center"/>
          </w:tcPr>
          <w:p>
            <w:pPr>
              <w:jc w:val="center"/>
              <w:rPr>
                <w:rFonts w:hAnsi="宋体" w:cs="宋体"/>
                <w:sz w:val="24"/>
                <w:szCs w:val="24"/>
              </w:rPr>
            </w:pPr>
            <w:r>
              <w:rPr>
                <w:rFonts w:hint="eastAsia" w:hAnsi="宋体" w:cs="宋体"/>
                <w:sz w:val="24"/>
                <w:szCs w:val="24"/>
              </w:rPr>
              <w:t>招标人意见</w:t>
            </w:r>
          </w:p>
        </w:tc>
        <w:tc>
          <w:tcPr>
            <w:tcW w:w="5528" w:type="dxa"/>
            <w:vAlign w:val="center"/>
          </w:tcPr>
          <w:p>
            <w:pPr>
              <w:rPr>
                <w:rFonts w:hAnsi="宋体" w:cs="宋体"/>
                <w:sz w:val="24"/>
                <w:szCs w:val="24"/>
              </w:rPr>
            </w:pPr>
            <w:r>
              <w:rPr>
                <w:rFonts w:hint="eastAsia" w:hAnsi="宋体" w:cs="宋体"/>
                <w:sz w:val="24"/>
                <w:szCs w:val="24"/>
              </w:rPr>
              <w:t>各投标人得分均按2分计算。</w:t>
            </w:r>
          </w:p>
        </w:tc>
        <w:tc>
          <w:tcPr>
            <w:tcW w:w="1425"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2" w:firstLineChars="200"/>
        <w:jc w:val="left"/>
        <w:rPr>
          <w:rFonts w:ascii="新宋体" w:hAnsi="新宋体" w:eastAsia="新宋体" w:cs="宋体"/>
          <w:b/>
          <w:kern w:val="0"/>
          <w:sz w:val="24"/>
          <w:szCs w:val="24"/>
        </w:rPr>
      </w:pPr>
      <w:r>
        <w:rPr>
          <w:rFonts w:hint="eastAsia" w:ascii="新宋体" w:hAnsi="新宋体" w:eastAsia="新宋体" w:cs="宋体"/>
          <w:b/>
          <w:kern w:val="0"/>
          <w:sz w:val="24"/>
          <w:szCs w:val="24"/>
        </w:rPr>
        <w:t>注：1）业绩合同以合同签订日期为准。</w:t>
      </w:r>
    </w:p>
    <w:p>
      <w:pPr>
        <w:autoSpaceDE w:val="0"/>
        <w:autoSpaceDN w:val="0"/>
        <w:spacing w:line="460" w:lineRule="exact"/>
        <w:ind w:firstLine="482" w:firstLineChars="200"/>
        <w:jc w:val="left"/>
        <w:rPr>
          <w:rFonts w:ascii="新宋体" w:hAnsi="新宋体" w:eastAsia="新宋体" w:cs="宋体"/>
          <w:b/>
          <w:kern w:val="0"/>
          <w:sz w:val="24"/>
          <w:szCs w:val="24"/>
        </w:rPr>
      </w:pPr>
      <w:r>
        <w:rPr>
          <w:rFonts w:hint="eastAsia" w:ascii="新宋体" w:hAnsi="新宋体" w:eastAsia="新宋体" w:cs="宋体"/>
          <w:b/>
          <w:kern w:val="0"/>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投标人最终得分=技术标平均得分+商务标得分+综合（信用）标平均得分</w:t>
      </w:r>
    </w:p>
    <w:p>
      <w:pPr>
        <w:autoSpaceDE w:val="0"/>
        <w:autoSpaceDN w:val="0"/>
        <w:spacing w:line="46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计算分值均四舍五入保留两位小数。</w:t>
      </w:r>
      <w:bookmarkStart w:id="220" w:name="_Toc21547"/>
      <w:bookmarkEnd w:id="220"/>
    </w:p>
    <w:p>
      <w:pPr>
        <w:autoSpaceDE w:val="0"/>
        <w:autoSpaceDN w:val="0"/>
        <w:spacing w:line="460" w:lineRule="exact"/>
        <w:ind w:firstLine="482" w:firstLineChars="200"/>
        <w:jc w:val="left"/>
        <w:rPr>
          <w:rFonts w:ascii="新宋体" w:hAnsi="新宋体" w:eastAsia="新宋体" w:cs="宋体"/>
          <w:b/>
          <w:kern w:val="0"/>
          <w:sz w:val="24"/>
          <w:szCs w:val="24"/>
        </w:rPr>
      </w:pPr>
      <w:r>
        <w:rPr>
          <w:rFonts w:hint="eastAsia" w:ascii="新宋体" w:hAnsi="新宋体" w:eastAsia="新宋体" w:cs="宋体"/>
          <w:b/>
          <w:kern w:val="0"/>
          <w:sz w:val="24"/>
          <w:szCs w:val="24"/>
        </w:rPr>
        <w:t>（六）投标人的最终得分及中标候选人排序</w:t>
      </w:r>
    </w:p>
    <w:p>
      <w:pPr>
        <w:autoSpaceDE w:val="0"/>
        <w:autoSpaceDN w:val="0"/>
        <w:spacing w:line="460" w:lineRule="exact"/>
        <w:ind w:firstLine="480" w:firstLineChars="200"/>
        <w:jc w:val="left"/>
        <w:rPr>
          <w:rFonts w:ascii="新宋体" w:hAnsi="新宋体" w:eastAsia="新宋体" w:cs="宋体"/>
          <w:kern w:val="0"/>
          <w:sz w:val="24"/>
          <w:szCs w:val="24"/>
        </w:rPr>
      </w:pPr>
      <w:bookmarkStart w:id="221" w:name="_Toc22631"/>
      <w:bookmarkEnd w:id="221"/>
      <w:r>
        <w:rPr>
          <w:rFonts w:hint="eastAsia" w:ascii="新宋体" w:hAnsi="新宋体" w:eastAsia="新宋体" w:cs="宋体"/>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ascii="新宋体" w:hAnsi="新宋体" w:eastAsia="新宋体" w:cs="宋体"/>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22" w:name="_Toc397606004"/>
      <w:bookmarkEnd w:id="222"/>
      <w:bookmarkStart w:id="223" w:name="_Toc397508135"/>
      <w:bookmarkEnd w:id="223"/>
      <w:bookmarkStart w:id="224" w:name="_Toc272833454"/>
      <w:bookmarkEnd w:id="224"/>
      <w:bookmarkStart w:id="225" w:name="_Toc397507722"/>
      <w:bookmarkEnd w:id="225"/>
      <w:bookmarkStart w:id="226" w:name="_Toc273546399"/>
      <w:bookmarkEnd w:id="226"/>
      <w:bookmarkStart w:id="227" w:name="_Toc464824745"/>
      <w:bookmarkEnd w:id="227"/>
      <w:bookmarkStart w:id="228" w:name="_Toc295572536"/>
      <w:bookmarkEnd w:id="228"/>
      <w:bookmarkStart w:id="229" w:name="_Toc270931535"/>
      <w:bookmarkEnd w:id="229"/>
      <w:bookmarkStart w:id="230" w:name="_Toc17480"/>
      <w:bookmarkEnd w:id="230"/>
    </w:p>
    <w:p>
      <w:pPr>
        <w:autoSpaceDE w:val="0"/>
        <w:autoSpaceDN w:val="0"/>
        <w:spacing w:line="460" w:lineRule="exact"/>
        <w:ind w:firstLine="482" w:firstLineChars="200"/>
        <w:jc w:val="left"/>
        <w:rPr>
          <w:rFonts w:ascii="新宋体" w:hAnsi="新宋体" w:eastAsia="新宋体" w:cs="宋体"/>
          <w:kern w:val="0"/>
          <w:sz w:val="24"/>
          <w:szCs w:val="24"/>
        </w:rPr>
      </w:pPr>
      <w:r>
        <w:rPr>
          <w:rFonts w:hint="eastAsia" w:ascii="新宋体" w:hAnsi="新宋体" w:eastAsia="新宋体" w:cs="宋体"/>
          <w:b/>
          <w:bCs/>
          <w:kern w:val="0"/>
          <w:sz w:val="24"/>
          <w:szCs w:val="24"/>
        </w:rPr>
        <w:t>八、澄清和说明</w:t>
      </w:r>
    </w:p>
    <w:p>
      <w:pPr>
        <w:autoSpaceDE w:val="0"/>
        <w:autoSpaceDN w:val="0"/>
        <w:spacing w:line="460" w:lineRule="exact"/>
        <w:ind w:firstLine="480" w:firstLineChars="200"/>
        <w:jc w:val="left"/>
        <w:rPr>
          <w:rFonts w:ascii="新宋体" w:hAnsi="新宋体" w:eastAsia="新宋体" w:cs="宋体"/>
          <w:kern w:val="0"/>
          <w:sz w:val="24"/>
          <w:szCs w:val="24"/>
        </w:rPr>
      </w:pPr>
      <w:bookmarkStart w:id="231" w:name="_Toc464824746"/>
      <w:bookmarkEnd w:id="231"/>
      <w:bookmarkStart w:id="232" w:name="_Toc18189"/>
      <w:r>
        <w:rPr>
          <w:rFonts w:hint="eastAsia" w:ascii="新宋体" w:hAnsi="新宋体" w:eastAsia="新宋体" w:cs="宋体"/>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32"/>
      <w:r>
        <w:rPr>
          <w:rFonts w:hint="eastAsia" w:ascii="新宋体" w:hAnsi="新宋体" w:eastAsia="新宋体" w:cs="宋体"/>
          <w:kern w:val="0"/>
          <w:sz w:val="24"/>
          <w:szCs w:val="24"/>
        </w:rPr>
        <w:t xml:space="preserve">   </w:t>
      </w:r>
    </w:p>
    <w:p>
      <w:pPr>
        <w:autoSpaceDE w:val="0"/>
        <w:autoSpaceDN w:val="0"/>
        <w:spacing w:line="460" w:lineRule="exact"/>
        <w:ind w:firstLine="480" w:firstLineChars="200"/>
        <w:jc w:val="left"/>
        <w:rPr>
          <w:rFonts w:ascii="新宋体" w:hAnsi="新宋体" w:eastAsia="新宋体" w:cs="宋体"/>
          <w:kern w:val="0"/>
          <w:sz w:val="24"/>
          <w:szCs w:val="24"/>
        </w:rPr>
      </w:pPr>
      <w:bookmarkStart w:id="233" w:name="_Toc8308"/>
      <w:bookmarkEnd w:id="233"/>
      <w:bookmarkStart w:id="234" w:name="_Toc464824747"/>
      <w:r>
        <w:rPr>
          <w:rFonts w:hint="eastAsia" w:ascii="新宋体" w:hAnsi="新宋体" w:eastAsia="新宋体" w:cs="宋体"/>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34"/>
    </w:p>
    <w:p>
      <w:pPr>
        <w:autoSpaceDE w:val="0"/>
        <w:autoSpaceDN w:val="0"/>
        <w:spacing w:line="460" w:lineRule="exact"/>
        <w:ind w:firstLine="480" w:firstLineChars="200"/>
        <w:jc w:val="left"/>
        <w:rPr>
          <w:rFonts w:ascii="新宋体" w:hAnsi="新宋体" w:eastAsia="新宋体" w:cs="宋体"/>
          <w:kern w:val="0"/>
          <w:sz w:val="24"/>
          <w:szCs w:val="24"/>
        </w:rPr>
      </w:pPr>
      <w:bookmarkStart w:id="235" w:name="_Toc4170"/>
      <w:bookmarkEnd w:id="235"/>
      <w:bookmarkStart w:id="236" w:name="_Toc464824748"/>
      <w:r>
        <w:rPr>
          <w:rFonts w:hint="eastAsia" w:ascii="新宋体" w:hAnsi="新宋体" w:eastAsia="新宋体" w:cs="宋体"/>
          <w:kern w:val="0"/>
          <w:sz w:val="24"/>
          <w:szCs w:val="24"/>
        </w:rPr>
        <w:t>调整后的报价经投标人确认后产生约束力，投标人不接受修正价格的，其投标将被否决。</w:t>
      </w:r>
      <w:bookmarkEnd w:id="236"/>
    </w:p>
    <w:p>
      <w:pPr>
        <w:autoSpaceDE w:val="0"/>
        <w:autoSpaceDN w:val="0"/>
        <w:spacing w:line="460" w:lineRule="exact"/>
        <w:ind w:firstLine="482" w:firstLineChars="200"/>
        <w:jc w:val="left"/>
        <w:rPr>
          <w:rFonts w:ascii="新宋体" w:hAnsi="新宋体" w:eastAsia="新宋体" w:cs="宋体"/>
          <w:b/>
          <w:bCs/>
          <w:kern w:val="0"/>
          <w:sz w:val="24"/>
          <w:szCs w:val="24"/>
        </w:rPr>
      </w:pPr>
      <w:bookmarkStart w:id="237" w:name="_Toc464824749"/>
      <w:bookmarkEnd w:id="237"/>
      <w:bookmarkStart w:id="238" w:name="_Toc10515"/>
      <w:r>
        <w:rPr>
          <w:rFonts w:hint="eastAsia" w:ascii="新宋体" w:hAnsi="新宋体" w:eastAsia="新宋体" w:cs="宋体"/>
          <w:b/>
          <w:bCs/>
          <w:kern w:val="0"/>
          <w:sz w:val="24"/>
          <w:szCs w:val="24"/>
        </w:rPr>
        <w:t>九、关于低价投标</w:t>
      </w:r>
      <w:bookmarkEnd w:id="238"/>
    </w:p>
    <w:p>
      <w:pPr>
        <w:autoSpaceDE w:val="0"/>
        <w:autoSpaceDN w:val="0"/>
        <w:spacing w:line="460" w:lineRule="exact"/>
        <w:ind w:firstLine="480" w:firstLineChars="200"/>
        <w:jc w:val="left"/>
        <w:rPr>
          <w:rFonts w:ascii="新宋体" w:hAnsi="新宋体" w:eastAsia="新宋体" w:cs="宋体"/>
          <w:kern w:val="0"/>
          <w:sz w:val="24"/>
          <w:szCs w:val="24"/>
        </w:rPr>
      </w:pPr>
      <w:bookmarkStart w:id="239" w:name="_Toc464824750"/>
      <w:bookmarkEnd w:id="239"/>
      <w:bookmarkStart w:id="240" w:name="_Toc20615"/>
      <w:r>
        <w:rPr>
          <w:rFonts w:hint="eastAsia" w:ascii="新宋体" w:hAnsi="新宋体" w:eastAsia="新宋体" w:cs="宋体"/>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40"/>
    </w:p>
    <w:p>
      <w:pPr>
        <w:autoSpaceDE w:val="0"/>
        <w:autoSpaceDN w:val="0"/>
        <w:spacing w:line="460" w:lineRule="exact"/>
        <w:ind w:firstLine="482" w:firstLineChars="200"/>
        <w:jc w:val="left"/>
        <w:rPr>
          <w:rFonts w:ascii="新宋体" w:hAnsi="新宋体" w:eastAsia="新宋体" w:cs="宋体"/>
          <w:b/>
          <w:bCs/>
          <w:kern w:val="0"/>
          <w:sz w:val="24"/>
          <w:szCs w:val="24"/>
        </w:rPr>
      </w:pPr>
      <w:bookmarkStart w:id="241" w:name="_Toc17583"/>
      <w:bookmarkEnd w:id="241"/>
      <w:bookmarkStart w:id="242" w:name="_Toc464824751"/>
      <w:r>
        <w:rPr>
          <w:rFonts w:hint="eastAsia" w:ascii="新宋体" w:hAnsi="新宋体" w:eastAsia="新宋体" w:cs="宋体"/>
          <w:b/>
          <w:bCs/>
          <w:kern w:val="0"/>
          <w:sz w:val="24"/>
          <w:szCs w:val="24"/>
        </w:rPr>
        <w:t>十、投标文件的修正</w:t>
      </w:r>
      <w:bookmarkEnd w:id="242"/>
    </w:p>
    <w:p>
      <w:pPr>
        <w:autoSpaceDE w:val="0"/>
        <w:autoSpaceDN w:val="0"/>
        <w:spacing w:line="460" w:lineRule="exact"/>
        <w:ind w:firstLine="480" w:firstLineChars="200"/>
        <w:jc w:val="left"/>
        <w:rPr>
          <w:rFonts w:ascii="新宋体" w:hAnsi="新宋体" w:eastAsia="新宋体" w:cs="宋体"/>
          <w:kern w:val="0"/>
          <w:sz w:val="24"/>
          <w:szCs w:val="24"/>
        </w:rPr>
      </w:pPr>
      <w:bookmarkStart w:id="243" w:name="_Toc464824752"/>
      <w:bookmarkEnd w:id="243"/>
      <w:bookmarkStart w:id="244" w:name="_Toc10463"/>
      <w:r>
        <w:rPr>
          <w:rFonts w:hint="eastAsia" w:ascii="新宋体" w:hAnsi="新宋体" w:eastAsia="新宋体" w:cs="宋体"/>
          <w:kern w:val="0"/>
          <w:sz w:val="24"/>
          <w:szCs w:val="24"/>
        </w:rPr>
        <w:t>投标文件不响应招标文件的实质性要求和条件的，评标委员会不得允许投标人通过修正或撤销其不符合要求的差异或保留，使之成为具有响应性的投标。</w:t>
      </w:r>
      <w:bookmarkEnd w:id="244"/>
    </w:p>
    <w:p>
      <w:pPr>
        <w:autoSpaceDE w:val="0"/>
        <w:autoSpaceDN w:val="0"/>
        <w:spacing w:line="460" w:lineRule="exact"/>
        <w:ind w:firstLine="480" w:firstLineChars="200"/>
        <w:jc w:val="left"/>
        <w:rPr>
          <w:rFonts w:ascii="新宋体" w:hAnsi="新宋体" w:eastAsia="新宋体" w:cs="宋体"/>
          <w:kern w:val="0"/>
          <w:sz w:val="24"/>
          <w:szCs w:val="24"/>
        </w:rPr>
      </w:pPr>
      <w:bookmarkStart w:id="245" w:name="_Toc31173"/>
      <w:bookmarkEnd w:id="245"/>
      <w:bookmarkStart w:id="246" w:name="_Toc464824753"/>
      <w:r>
        <w:rPr>
          <w:rFonts w:hint="eastAsia" w:ascii="新宋体" w:hAnsi="新宋体" w:eastAsia="新宋体" w:cs="宋体"/>
          <w:kern w:val="0"/>
          <w:sz w:val="24"/>
          <w:szCs w:val="24"/>
        </w:rPr>
        <w:t>投标报价有算术错误的，评标委员会按以下原则进行修正：</w:t>
      </w:r>
      <w:bookmarkEnd w:id="246"/>
    </w:p>
    <w:p>
      <w:pPr>
        <w:autoSpaceDE w:val="0"/>
        <w:autoSpaceDN w:val="0"/>
        <w:spacing w:line="460" w:lineRule="exact"/>
        <w:ind w:firstLine="480" w:firstLineChars="200"/>
        <w:jc w:val="left"/>
        <w:rPr>
          <w:rFonts w:ascii="新宋体" w:hAnsi="新宋体" w:eastAsia="新宋体" w:cs="宋体"/>
          <w:kern w:val="0"/>
          <w:sz w:val="24"/>
          <w:szCs w:val="24"/>
        </w:rPr>
      </w:pPr>
      <w:bookmarkStart w:id="247" w:name="_Toc464824754"/>
      <w:bookmarkEnd w:id="247"/>
      <w:bookmarkStart w:id="248" w:name="_Toc4197"/>
      <w:r>
        <w:rPr>
          <w:rFonts w:hint="eastAsia" w:ascii="新宋体" w:hAnsi="新宋体" w:eastAsia="新宋体" w:cs="宋体"/>
          <w:kern w:val="0"/>
          <w:sz w:val="24"/>
          <w:szCs w:val="24"/>
        </w:rPr>
        <w:t>（一）用数字表示的数额与用文字表示的数额不一致时，以文字数额为准；</w:t>
      </w:r>
      <w:bookmarkEnd w:id="248"/>
    </w:p>
    <w:p>
      <w:pPr>
        <w:autoSpaceDE w:val="0"/>
        <w:autoSpaceDN w:val="0"/>
        <w:spacing w:line="460" w:lineRule="exact"/>
        <w:ind w:firstLine="480" w:firstLineChars="200"/>
        <w:jc w:val="left"/>
        <w:rPr>
          <w:rFonts w:ascii="新宋体" w:hAnsi="新宋体" w:eastAsia="新宋体" w:cs="宋体"/>
          <w:kern w:val="0"/>
          <w:sz w:val="24"/>
          <w:szCs w:val="24"/>
        </w:rPr>
      </w:pPr>
      <w:bookmarkStart w:id="249" w:name="_Toc27518"/>
      <w:bookmarkEnd w:id="249"/>
      <w:bookmarkStart w:id="250" w:name="_Toc464824755"/>
      <w:r>
        <w:rPr>
          <w:rFonts w:hint="eastAsia" w:ascii="新宋体" w:hAnsi="新宋体" w:eastAsia="新宋体" w:cs="宋体"/>
          <w:kern w:val="0"/>
          <w:sz w:val="24"/>
          <w:szCs w:val="24"/>
        </w:rPr>
        <w:t>（二）单价与工程量的乘积与总价之间不一致时，以单价为准。若单价有明显的小数点错位，应以总价为准，并修改单价。</w:t>
      </w:r>
      <w:bookmarkEnd w:id="250"/>
    </w:p>
    <w:p>
      <w:pPr>
        <w:autoSpaceDE w:val="0"/>
        <w:autoSpaceDN w:val="0"/>
        <w:spacing w:line="460" w:lineRule="exact"/>
        <w:ind w:firstLine="480" w:firstLineChars="200"/>
        <w:jc w:val="left"/>
        <w:rPr>
          <w:rFonts w:ascii="新宋体" w:hAnsi="新宋体" w:eastAsia="新宋体" w:cs="宋体"/>
          <w:kern w:val="0"/>
          <w:sz w:val="24"/>
          <w:szCs w:val="24"/>
        </w:rPr>
      </w:pPr>
      <w:bookmarkStart w:id="251" w:name="_Toc464824756"/>
      <w:bookmarkEnd w:id="251"/>
      <w:bookmarkStart w:id="252" w:name="_Toc3190"/>
      <w:r>
        <w:rPr>
          <w:rFonts w:hint="eastAsia" w:ascii="新宋体" w:hAnsi="新宋体" w:eastAsia="新宋体" w:cs="宋体"/>
          <w:kern w:val="0"/>
          <w:sz w:val="24"/>
          <w:szCs w:val="24"/>
        </w:rPr>
        <w:t>调整后的报价经投标人确认后产生约束力，投标人不接受修正价格的，其投标将被否决。</w:t>
      </w:r>
      <w:bookmarkEnd w:id="252"/>
    </w:p>
    <w:p>
      <w:pPr>
        <w:autoSpaceDE w:val="0"/>
        <w:autoSpaceDN w:val="0"/>
        <w:spacing w:line="460" w:lineRule="exact"/>
        <w:ind w:firstLine="482" w:firstLineChars="200"/>
        <w:jc w:val="left"/>
        <w:rPr>
          <w:rFonts w:ascii="新宋体" w:hAnsi="新宋体" w:eastAsia="新宋体" w:cs="宋体"/>
          <w:b/>
          <w:bCs/>
          <w:kern w:val="0"/>
          <w:sz w:val="24"/>
          <w:szCs w:val="24"/>
        </w:rPr>
      </w:pPr>
      <w:bookmarkStart w:id="253" w:name="_Toc9528"/>
      <w:bookmarkEnd w:id="253"/>
      <w:bookmarkStart w:id="254" w:name="_Toc464824757"/>
      <w:r>
        <w:rPr>
          <w:rFonts w:hint="eastAsia" w:ascii="新宋体" w:hAnsi="新宋体" w:eastAsia="新宋体" w:cs="宋体"/>
          <w:b/>
          <w:bCs/>
          <w:kern w:val="0"/>
          <w:sz w:val="24"/>
          <w:szCs w:val="24"/>
        </w:rPr>
        <w:t>十一、投标文件的偏差</w:t>
      </w:r>
      <w:bookmarkEnd w:id="254"/>
    </w:p>
    <w:p>
      <w:pPr>
        <w:autoSpaceDE w:val="0"/>
        <w:autoSpaceDN w:val="0"/>
        <w:spacing w:line="460" w:lineRule="exact"/>
        <w:ind w:firstLine="480" w:firstLineChars="200"/>
        <w:jc w:val="left"/>
        <w:rPr>
          <w:rFonts w:ascii="新宋体" w:hAnsi="新宋体" w:eastAsia="新宋体" w:cs="宋体"/>
          <w:kern w:val="0"/>
          <w:sz w:val="24"/>
          <w:szCs w:val="24"/>
        </w:rPr>
      </w:pPr>
      <w:bookmarkStart w:id="255" w:name="_Toc464824758"/>
      <w:bookmarkEnd w:id="255"/>
      <w:bookmarkStart w:id="256" w:name="_Toc28835"/>
      <w:r>
        <w:rPr>
          <w:rFonts w:hint="eastAsia" w:ascii="新宋体" w:hAnsi="新宋体" w:eastAsia="新宋体" w:cs="宋体"/>
          <w:kern w:val="0"/>
          <w:sz w:val="24"/>
          <w:szCs w:val="24"/>
        </w:rPr>
        <w:t>评标委员会应当根据招标文件，审查并逐项列出投标文件的全部投标偏差。投标偏差分为重大偏差和细微偏差。</w:t>
      </w:r>
      <w:bookmarkEnd w:id="256"/>
    </w:p>
    <w:p>
      <w:pPr>
        <w:autoSpaceDE w:val="0"/>
        <w:autoSpaceDN w:val="0"/>
        <w:spacing w:line="460" w:lineRule="exact"/>
        <w:ind w:firstLine="480" w:firstLineChars="200"/>
        <w:jc w:val="left"/>
        <w:rPr>
          <w:rFonts w:ascii="新宋体" w:hAnsi="新宋体" w:eastAsia="新宋体" w:cs="宋体"/>
          <w:kern w:val="0"/>
          <w:sz w:val="24"/>
          <w:szCs w:val="24"/>
        </w:rPr>
      </w:pPr>
      <w:bookmarkStart w:id="257" w:name="_Toc29503"/>
      <w:bookmarkEnd w:id="257"/>
      <w:bookmarkStart w:id="258" w:name="_Toc464824759"/>
      <w:r>
        <w:rPr>
          <w:rFonts w:hint="eastAsia" w:ascii="新宋体" w:hAnsi="新宋体" w:eastAsia="新宋体" w:cs="宋体"/>
          <w:kern w:val="0"/>
          <w:sz w:val="24"/>
          <w:szCs w:val="24"/>
        </w:rPr>
        <w:t>下列情况属于重大偏差：</w:t>
      </w:r>
      <w:bookmarkEnd w:id="258"/>
    </w:p>
    <w:p>
      <w:pPr>
        <w:autoSpaceDE w:val="0"/>
        <w:autoSpaceDN w:val="0"/>
        <w:spacing w:line="460" w:lineRule="exact"/>
        <w:ind w:firstLine="480" w:firstLineChars="200"/>
        <w:jc w:val="left"/>
        <w:rPr>
          <w:rFonts w:ascii="新宋体" w:hAnsi="新宋体" w:eastAsia="新宋体" w:cs="宋体"/>
          <w:kern w:val="0"/>
          <w:sz w:val="24"/>
          <w:szCs w:val="24"/>
        </w:rPr>
      </w:pPr>
      <w:bookmarkStart w:id="259" w:name="_Toc464824760"/>
      <w:bookmarkEnd w:id="259"/>
      <w:bookmarkStart w:id="260" w:name="_Toc2817"/>
      <w:r>
        <w:rPr>
          <w:rFonts w:hint="eastAsia" w:ascii="新宋体" w:hAnsi="新宋体" w:eastAsia="新宋体" w:cs="宋体"/>
          <w:kern w:val="0"/>
          <w:sz w:val="24"/>
          <w:szCs w:val="24"/>
        </w:rPr>
        <w:t>(一)没有按照招标文件要求提供投标</w:t>
      </w:r>
      <w:r>
        <w:rPr>
          <w:rFonts w:hint="eastAsia" w:ascii="宋体" w:hAnsi="宋体" w:cs="宋体"/>
          <w:sz w:val="24"/>
          <w:szCs w:val="24"/>
        </w:rPr>
        <w:t>保证金</w:t>
      </w:r>
      <w:r>
        <w:rPr>
          <w:rFonts w:hint="eastAsia" w:ascii="新宋体" w:hAnsi="新宋体" w:eastAsia="新宋体" w:cs="宋体"/>
          <w:kern w:val="0"/>
          <w:sz w:val="24"/>
          <w:szCs w:val="24"/>
        </w:rPr>
        <w:t>或者所提供的投标</w:t>
      </w:r>
      <w:r>
        <w:rPr>
          <w:rFonts w:hint="eastAsia" w:ascii="宋体" w:hAnsi="宋体" w:cs="宋体"/>
          <w:sz w:val="24"/>
          <w:szCs w:val="24"/>
        </w:rPr>
        <w:t>保证金</w:t>
      </w:r>
      <w:r>
        <w:rPr>
          <w:rFonts w:hint="eastAsia" w:ascii="新宋体" w:hAnsi="新宋体" w:eastAsia="新宋体" w:cs="宋体"/>
          <w:kern w:val="0"/>
          <w:sz w:val="24"/>
          <w:szCs w:val="24"/>
        </w:rPr>
        <w:t>有瑕疵；</w:t>
      </w:r>
      <w:bookmarkEnd w:id="260"/>
    </w:p>
    <w:p>
      <w:pPr>
        <w:autoSpaceDE w:val="0"/>
        <w:autoSpaceDN w:val="0"/>
        <w:spacing w:line="460" w:lineRule="exact"/>
        <w:ind w:firstLine="480" w:firstLineChars="200"/>
        <w:jc w:val="left"/>
        <w:rPr>
          <w:rFonts w:ascii="新宋体" w:hAnsi="新宋体" w:eastAsia="新宋体" w:cs="宋体"/>
          <w:kern w:val="0"/>
          <w:sz w:val="24"/>
          <w:szCs w:val="24"/>
        </w:rPr>
      </w:pPr>
      <w:bookmarkStart w:id="261" w:name="_Toc14952"/>
      <w:bookmarkEnd w:id="261"/>
      <w:bookmarkStart w:id="262" w:name="_Toc464824761"/>
      <w:r>
        <w:rPr>
          <w:rFonts w:hint="eastAsia" w:ascii="新宋体" w:hAnsi="新宋体" w:eastAsia="新宋体" w:cs="宋体"/>
          <w:kern w:val="0"/>
          <w:sz w:val="24"/>
          <w:szCs w:val="24"/>
        </w:rPr>
        <w:t>(二)投标文件没有法定代表人或其委托代理人签字或盖章，并加盖单位公章；</w:t>
      </w:r>
      <w:bookmarkEnd w:id="262"/>
    </w:p>
    <w:p>
      <w:pPr>
        <w:autoSpaceDE w:val="0"/>
        <w:autoSpaceDN w:val="0"/>
        <w:spacing w:line="460" w:lineRule="exact"/>
        <w:ind w:firstLine="480" w:firstLineChars="200"/>
        <w:jc w:val="left"/>
        <w:rPr>
          <w:rFonts w:ascii="新宋体" w:hAnsi="新宋体" w:eastAsia="新宋体" w:cs="宋体"/>
          <w:kern w:val="0"/>
          <w:sz w:val="24"/>
          <w:szCs w:val="24"/>
        </w:rPr>
      </w:pPr>
      <w:bookmarkStart w:id="263" w:name="_Toc2013"/>
      <w:bookmarkEnd w:id="263"/>
      <w:bookmarkStart w:id="264" w:name="_Toc464824762"/>
      <w:r>
        <w:rPr>
          <w:rFonts w:hint="eastAsia" w:ascii="新宋体" w:hAnsi="新宋体" w:eastAsia="新宋体" w:cs="宋体"/>
          <w:kern w:val="0"/>
          <w:sz w:val="24"/>
          <w:szCs w:val="24"/>
        </w:rPr>
        <w:t>(三)投标文件载明的招标项目完成期限超过招标文件规定的期限；</w:t>
      </w:r>
      <w:bookmarkEnd w:id="264"/>
      <w:r>
        <w:rPr>
          <w:rFonts w:hint="eastAsia" w:ascii="新宋体" w:hAnsi="新宋体" w:eastAsia="新宋体" w:cs="宋体"/>
          <w:kern w:val="0"/>
          <w:sz w:val="24"/>
          <w:szCs w:val="24"/>
        </w:rPr>
        <w:t xml:space="preserve">   </w:t>
      </w:r>
    </w:p>
    <w:p>
      <w:pPr>
        <w:autoSpaceDE w:val="0"/>
        <w:autoSpaceDN w:val="0"/>
        <w:spacing w:line="460" w:lineRule="exact"/>
        <w:ind w:firstLine="480" w:firstLineChars="200"/>
        <w:jc w:val="left"/>
        <w:rPr>
          <w:rFonts w:ascii="新宋体" w:hAnsi="新宋体" w:eastAsia="新宋体" w:cs="宋体"/>
          <w:kern w:val="0"/>
          <w:sz w:val="24"/>
          <w:szCs w:val="24"/>
        </w:rPr>
      </w:pPr>
      <w:bookmarkStart w:id="265" w:name="_Toc3437"/>
      <w:bookmarkEnd w:id="265"/>
      <w:bookmarkStart w:id="266" w:name="_Toc464824763"/>
      <w:r>
        <w:rPr>
          <w:rFonts w:hint="eastAsia" w:ascii="新宋体" w:hAnsi="新宋体" w:eastAsia="新宋体" w:cs="宋体"/>
          <w:kern w:val="0"/>
          <w:sz w:val="24"/>
          <w:szCs w:val="24"/>
        </w:rPr>
        <w:t>(四)明显不符合技术规格、技术标准的要求；</w:t>
      </w:r>
      <w:bookmarkEnd w:id="266"/>
      <w:r>
        <w:rPr>
          <w:rFonts w:hint="eastAsia" w:ascii="新宋体" w:hAnsi="新宋体" w:eastAsia="新宋体" w:cs="宋体"/>
          <w:kern w:val="0"/>
          <w:sz w:val="24"/>
          <w:szCs w:val="24"/>
        </w:rPr>
        <w:t xml:space="preserve">   </w:t>
      </w:r>
    </w:p>
    <w:p>
      <w:pPr>
        <w:autoSpaceDE w:val="0"/>
        <w:autoSpaceDN w:val="0"/>
        <w:spacing w:line="460" w:lineRule="exact"/>
        <w:ind w:firstLine="480" w:firstLineChars="200"/>
        <w:jc w:val="left"/>
        <w:rPr>
          <w:rFonts w:ascii="新宋体" w:hAnsi="新宋体" w:eastAsia="新宋体" w:cs="宋体"/>
          <w:kern w:val="0"/>
          <w:sz w:val="24"/>
          <w:szCs w:val="24"/>
        </w:rPr>
      </w:pPr>
      <w:bookmarkStart w:id="267" w:name="_Toc28709"/>
      <w:bookmarkEnd w:id="267"/>
      <w:bookmarkStart w:id="268" w:name="_Toc464824764"/>
      <w:r>
        <w:rPr>
          <w:rFonts w:hint="eastAsia" w:ascii="新宋体" w:hAnsi="新宋体" w:eastAsia="新宋体" w:cs="宋体"/>
          <w:kern w:val="0"/>
          <w:sz w:val="24"/>
          <w:szCs w:val="24"/>
        </w:rPr>
        <w:t>(五)投标文件载明的货物包装方式、检验标准和方法等不符合招标文件的要求；</w:t>
      </w:r>
      <w:bookmarkEnd w:id="268"/>
    </w:p>
    <w:p>
      <w:pPr>
        <w:autoSpaceDE w:val="0"/>
        <w:autoSpaceDN w:val="0"/>
        <w:spacing w:line="460" w:lineRule="exact"/>
        <w:ind w:firstLine="480" w:firstLineChars="200"/>
        <w:jc w:val="left"/>
        <w:rPr>
          <w:rFonts w:ascii="新宋体" w:hAnsi="新宋体" w:eastAsia="新宋体" w:cs="宋体"/>
          <w:kern w:val="0"/>
          <w:sz w:val="24"/>
          <w:szCs w:val="24"/>
        </w:rPr>
      </w:pPr>
      <w:bookmarkStart w:id="269" w:name="_Toc464824765"/>
      <w:bookmarkEnd w:id="269"/>
      <w:bookmarkStart w:id="270" w:name="_Toc30262"/>
      <w:r>
        <w:rPr>
          <w:rFonts w:hint="eastAsia" w:ascii="新宋体" w:hAnsi="新宋体" w:eastAsia="新宋体" w:cs="宋体"/>
          <w:kern w:val="0"/>
          <w:sz w:val="24"/>
          <w:szCs w:val="24"/>
        </w:rPr>
        <w:t>(六)投标文件附有招标人不能接受的条件；</w:t>
      </w:r>
      <w:bookmarkEnd w:id="270"/>
    </w:p>
    <w:p>
      <w:pPr>
        <w:autoSpaceDE w:val="0"/>
        <w:autoSpaceDN w:val="0"/>
        <w:spacing w:line="460" w:lineRule="exact"/>
        <w:ind w:firstLine="480" w:firstLineChars="200"/>
        <w:jc w:val="left"/>
        <w:rPr>
          <w:rFonts w:ascii="新宋体" w:hAnsi="新宋体" w:eastAsia="新宋体" w:cs="宋体"/>
          <w:kern w:val="0"/>
          <w:sz w:val="24"/>
          <w:szCs w:val="24"/>
        </w:rPr>
      </w:pPr>
      <w:bookmarkStart w:id="271" w:name="_Toc7"/>
      <w:bookmarkEnd w:id="271"/>
      <w:bookmarkStart w:id="272" w:name="_Toc464824766"/>
      <w:r>
        <w:rPr>
          <w:rFonts w:hint="eastAsia" w:ascii="新宋体" w:hAnsi="新宋体" w:eastAsia="新宋体" w:cs="宋体"/>
          <w:kern w:val="0"/>
          <w:sz w:val="24"/>
          <w:szCs w:val="24"/>
        </w:rPr>
        <w:t>(七)不符合招标文件中规定的其他实质性要求。</w:t>
      </w:r>
      <w:bookmarkEnd w:id="272"/>
    </w:p>
    <w:p>
      <w:pPr>
        <w:autoSpaceDE w:val="0"/>
        <w:autoSpaceDN w:val="0"/>
        <w:spacing w:line="460" w:lineRule="exact"/>
        <w:ind w:firstLine="480" w:firstLineChars="200"/>
        <w:jc w:val="left"/>
        <w:rPr>
          <w:rFonts w:ascii="新宋体" w:hAnsi="新宋体" w:eastAsia="新宋体" w:cs="宋体"/>
          <w:kern w:val="0"/>
          <w:sz w:val="24"/>
          <w:szCs w:val="24"/>
        </w:rPr>
      </w:pPr>
      <w:bookmarkStart w:id="273" w:name="_Toc464824767"/>
      <w:bookmarkEnd w:id="273"/>
      <w:bookmarkStart w:id="274" w:name="_Toc23164"/>
      <w:r>
        <w:rPr>
          <w:rFonts w:hint="eastAsia" w:ascii="新宋体" w:hAnsi="新宋体" w:eastAsia="新宋体" w:cs="宋体"/>
          <w:kern w:val="0"/>
          <w:sz w:val="24"/>
          <w:szCs w:val="24"/>
        </w:rPr>
        <w:t>投标文件有上述情形之一的，为未能对招标文件作出实质性响应，并作否决投标处理。招标文件初审列明的内容均为重大偏差。</w:t>
      </w:r>
      <w:bookmarkEnd w:id="274"/>
    </w:p>
    <w:p>
      <w:pPr>
        <w:autoSpaceDE w:val="0"/>
        <w:autoSpaceDN w:val="0"/>
        <w:spacing w:line="460" w:lineRule="exact"/>
        <w:ind w:firstLine="480" w:firstLineChars="200"/>
        <w:jc w:val="left"/>
        <w:rPr>
          <w:rFonts w:ascii="新宋体" w:hAnsi="新宋体" w:eastAsia="新宋体" w:cs="宋体"/>
          <w:kern w:val="0"/>
          <w:sz w:val="24"/>
          <w:szCs w:val="24"/>
        </w:rPr>
      </w:pPr>
      <w:bookmarkStart w:id="275" w:name="_Toc464824768"/>
      <w:bookmarkEnd w:id="275"/>
      <w:bookmarkStart w:id="276" w:name="_Toc16273"/>
      <w:r>
        <w:rPr>
          <w:rFonts w:hint="eastAsia" w:ascii="新宋体" w:hAnsi="新宋体" w:eastAsia="新宋体" w:cs="宋体"/>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76"/>
    </w:p>
    <w:p>
      <w:pPr>
        <w:autoSpaceDE w:val="0"/>
        <w:autoSpaceDN w:val="0"/>
        <w:spacing w:line="460" w:lineRule="exact"/>
        <w:ind w:firstLine="480" w:firstLineChars="200"/>
        <w:jc w:val="left"/>
        <w:rPr>
          <w:rFonts w:ascii="新宋体" w:hAnsi="新宋体" w:eastAsia="新宋体" w:cs="宋体"/>
          <w:kern w:val="0"/>
          <w:sz w:val="24"/>
          <w:szCs w:val="24"/>
        </w:rPr>
      </w:pPr>
      <w:bookmarkStart w:id="277" w:name="_Toc464824769"/>
      <w:bookmarkEnd w:id="277"/>
      <w:bookmarkStart w:id="278" w:name="_Toc24165"/>
      <w:r>
        <w:rPr>
          <w:rFonts w:hint="eastAsia" w:ascii="新宋体" w:hAnsi="新宋体" w:eastAsia="新宋体" w:cs="宋体"/>
          <w:kern w:val="0"/>
          <w:sz w:val="24"/>
          <w:szCs w:val="24"/>
        </w:rPr>
        <w:t>评标委员会应当书面要求存在细微偏差的投标人在评标结束前予以补正。拒不补正的，在详细评审时可以对细微偏差作不利于该投标人的量化。</w:t>
      </w:r>
      <w:bookmarkEnd w:id="278"/>
    </w:p>
    <w:p>
      <w:pPr>
        <w:spacing w:line="460" w:lineRule="exact"/>
        <w:ind w:firstLine="482" w:firstLineChars="200"/>
        <w:rPr>
          <w:rFonts w:ascii="宋体" w:hAnsi="宋体"/>
          <w:b/>
          <w:bCs/>
          <w:color w:val="000000"/>
          <w:sz w:val="24"/>
          <w:szCs w:val="24"/>
        </w:rPr>
      </w:pPr>
      <w:r>
        <w:rPr>
          <w:rFonts w:hint="eastAsia" w:ascii="宋体" w:hAnsi="宋体"/>
          <w:b/>
          <w:bCs/>
          <w:color w:val="000000"/>
          <w:sz w:val="24"/>
          <w:szCs w:val="24"/>
        </w:rPr>
        <w:t>十二、评标报告</w:t>
      </w:r>
    </w:p>
    <w:p>
      <w:pPr>
        <w:autoSpaceDE w:val="0"/>
        <w:autoSpaceDN w:val="0"/>
        <w:spacing w:line="460" w:lineRule="exact"/>
        <w:ind w:firstLine="480" w:firstLineChars="200"/>
        <w:jc w:val="left"/>
        <w:rPr>
          <w:rFonts w:ascii="新宋体" w:hAnsi="新宋体" w:eastAsia="新宋体" w:cs="宋体"/>
          <w:kern w:val="0"/>
          <w:sz w:val="24"/>
          <w:szCs w:val="24"/>
        </w:rPr>
      </w:pPr>
      <w:r>
        <w:rPr>
          <w:rFonts w:hint="eastAsia" w:ascii="新宋体" w:hAnsi="新宋体" w:eastAsia="新宋体" w:cs="宋体"/>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rPr>
          <w:sz w:val="24"/>
          <w:szCs w:val="24"/>
        </w:rPr>
      </w:pPr>
      <w:bookmarkStart w:id="279" w:name="_Toc273546400"/>
      <w:bookmarkEnd w:id="279"/>
      <w:bookmarkStart w:id="280" w:name="_Toc270931536"/>
      <w:bookmarkEnd w:id="280"/>
      <w:bookmarkStart w:id="281" w:name="_Toc295572537"/>
      <w:bookmarkEnd w:id="281"/>
      <w:bookmarkStart w:id="282" w:name="_Toc272833455"/>
      <w:r>
        <w:rPr>
          <w:rFonts w:hint="eastAsia" w:ascii="宋体" w:hAnsi="宋体"/>
          <w:sz w:val="24"/>
          <w:szCs w:val="24"/>
        </w:rPr>
        <w:t>招标人应当自确定中标人之日起</w:t>
      </w:r>
      <w:r>
        <w:rPr>
          <w:rFonts w:hint="eastAsia"/>
          <w:sz w:val="24"/>
          <w:szCs w:val="24"/>
        </w:rPr>
        <w:t>15</w:t>
      </w:r>
      <w:r>
        <w:rPr>
          <w:rFonts w:hint="eastAsia" w:ascii="宋体" w:hAnsi="宋体"/>
          <w:sz w:val="24"/>
          <w:szCs w:val="24"/>
        </w:rPr>
        <w:t>日内，向有关行政监督部门提交招标投标情况的书面报告。书面报告应当包括以下内容：</w:t>
      </w:r>
      <w:bookmarkEnd w:id="282"/>
    </w:p>
    <w:p>
      <w:pPr>
        <w:spacing w:line="460" w:lineRule="exact"/>
        <w:ind w:firstLine="200"/>
        <w:rPr>
          <w:rFonts w:ascii="宋体" w:hAnsi="宋体"/>
          <w:kern w:val="0"/>
          <w:sz w:val="24"/>
          <w:szCs w:val="24"/>
        </w:rPr>
      </w:pPr>
      <w:r>
        <w:rPr>
          <w:rFonts w:hint="eastAsia" w:ascii="宋体" w:hAnsi="宋体"/>
          <w:kern w:val="0"/>
          <w:sz w:val="24"/>
          <w:szCs w:val="24"/>
        </w:rPr>
        <w:t>（1）基本情况和数据表；</w:t>
      </w:r>
    </w:p>
    <w:p>
      <w:pPr>
        <w:spacing w:line="460" w:lineRule="exact"/>
        <w:ind w:firstLine="200"/>
        <w:rPr>
          <w:rFonts w:ascii="宋体" w:hAnsi="宋体"/>
          <w:kern w:val="0"/>
          <w:sz w:val="24"/>
          <w:szCs w:val="24"/>
        </w:rPr>
      </w:pPr>
      <w:r>
        <w:rPr>
          <w:rFonts w:hint="eastAsia" w:ascii="宋体" w:hAnsi="宋体"/>
          <w:kern w:val="0"/>
          <w:sz w:val="24"/>
          <w:szCs w:val="24"/>
        </w:rPr>
        <w:t>（2）评标委员会成员名单，负责人姓名；</w:t>
      </w:r>
    </w:p>
    <w:p>
      <w:pPr>
        <w:spacing w:line="460" w:lineRule="exact"/>
        <w:ind w:firstLine="200"/>
        <w:rPr>
          <w:rFonts w:ascii="宋体" w:hAnsi="宋体"/>
          <w:kern w:val="0"/>
          <w:sz w:val="24"/>
          <w:szCs w:val="24"/>
        </w:rPr>
      </w:pPr>
      <w:r>
        <w:rPr>
          <w:rFonts w:hint="eastAsia" w:ascii="宋体" w:hAnsi="宋体"/>
          <w:kern w:val="0"/>
          <w:sz w:val="24"/>
          <w:szCs w:val="24"/>
        </w:rPr>
        <w:t>（3）开标记录；</w:t>
      </w:r>
    </w:p>
    <w:p>
      <w:pPr>
        <w:spacing w:line="460" w:lineRule="exact"/>
        <w:ind w:firstLine="200"/>
        <w:rPr>
          <w:rFonts w:ascii="宋体" w:hAnsi="宋体"/>
          <w:kern w:val="0"/>
          <w:sz w:val="24"/>
          <w:szCs w:val="24"/>
        </w:rPr>
      </w:pPr>
      <w:r>
        <w:rPr>
          <w:rFonts w:hint="eastAsia" w:ascii="宋体" w:hAnsi="宋体"/>
          <w:kern w:val="0"/>
          <w:sz w:val="24"/>
          <w:szCs w:val="24"/>
        </w:rPr>
        <w:t>（4）符合要求的投标一览表；</w:t>
      </w:r>
    </w:p>
    <w:p>
      <w:pPr>
        <w:spacing w:line="460" w:lineRule="exact"/>
        <w:ind w:firstLine="200"/>
        <w:rPr>
          <w:rFonts w:ascii="宋体" w:hAnsi="宋体"/>
          <w:kern w:val="0"/>
          <w:sz w:val="24"/>
          <w:szCs w:val="24"/>
        </w:rPr>
      </w:pPr>
      <w:r>
        <w:rPr>
          <w:rFonts w:hint="eastAsia" w:ascii="宋体" w:hAnsi="宋体"/>
          <w:kern w:val="0"/>
          <w:sz w:val="24"/>
          <w:szCs w:val="24"/>
        </w:rPr>
        <w:t>（5）否决投标情况说明；</w:t>
      </w:r>
    </w:p>
    <w:p>
      <w:pPr>
        <w:spacing w:line="460" w:lineRule="exact"/>
        <w:ind w:firstLine="200"/>
        <w:rPr>
          <w:rFonts w:ascii="宋体" w:hAnsi="宋体"/>
          <w:kern w:val="0"/>
          <w:sz w:val="24"/>
          <w:szCs w:val="24"/>
        </w:rPr>
      </w:pPr>
      <w:r>
        <w:rPr>
          <w:rFonts w:hint="eastAsia" w:ascii="宋体" w:hAnsi="宋体"/>
          <w:kern w:val="0"/>
          <w:sz w:val="24"/>
          <w:szCs w:val="24"/>
        </w:rPr>
        <w:t>（6）评标标准、评标办法或者评标因素一览表；</w:t>
      </w:r>
    </w:p>
    <w:p>
      <w:pPr>
        <w:spacing w:line="460" w:lineRule="exact"/>
        <w:ind w:firstLine="200"/>
        <w:rPr>
          <w:rFonts w:ascii="宋体" w:hAnsi="宋体"/>
          <w:kern w:val="0"/>
          <w:sz w:val="24"/>
          <w:szCs w:val="24"/>
        </w:rPr>
      </w:pPr>
      <w:r>
        <w:rPr>
          <w:rFonts w:hint="eastAsia" w:ascii="宋体" w:hAnsi="宋体"/>
          <w:kern w:val="0"/>
          <w:sz w:val="24"/>
          <w:szCs w:val="24"/>
        </w:rPr>
        <w:t>（7）经评审的评标表格（包括评标委员会在评标过程中所形成的所有记载评标结果、结论的表格、说明、记录等文件）</w:t>
      </w:r>
    </w:p>
    <w:p>
      <w:pPr>
        <w:spacing w:line="460" w:lineRule="exact"/>
        <w:ind w:firstLine="200"/>
        <w:rPr>
          <w:rFonts w:ascii="宋体" w:hAnsi="宋体"/>
          <w:kern w:val="0"/>
          <w:sz w:val="24"/>
          <w:szCs w:val="24"/>
        </w:rPr>
      </w:pPr>
      <w:r>
        <w:rPr>
          <w:rFonts w:hint="eastAsia" w:ascii="宋体" w:hAnsi="宋体"/>
          <w:kern w:val="0"/>
          <w:sz w:val="24"/>
          <w:szCs w:val="24"/>
        </w:rPr>
        <w:t>（8）经评审的投标人排序；</w:t>
      </w:r>
    </w:p>
    <w:p>
      <w:pPr>
        <w:spacing w:line="460" w:lineRule="exact"/>
        <w:ind w:firstLine="200"/>
        <w:rPr>
          <w:rFonts w:ascii="宋体" w:hAnsi="宋体"/>
          <w:kern w:val="0"/>
          <w:sz w:val="24"/>
          <w:szCs w:val="24"/>
        </w:rPr>
      </w:pPr>
      <w:r>
        <w:rPr>
          <w:rFonts w:hint="eastAsia" w:ascii="宋体" w:hAnsi="宋体"/>
          <w:kern w:val="0"/>
          <w:sz w:val="24"/>
          <w:szCs w:val="24"/>
        </w:rPr>
        <w:t>（9）推荐的中标候选人名单与签订合同前要处理的事宜；</w:t>
      </w:r>
    </w:p>
    <w:p>
      <w:pPr>
        <w:spacing w:line="460" w:lineRule="exact"/>
        <w:ind w:firstLine="200"/>
        <w:rPr>
          <w:rFonts w:ascii="宋体" w:hAnsi="宋体"/>
          <w:kern w:val="0"/>
          <w:sz w:val="24"/>
          <w:szCs w:val="24"/>
        </w:rPr>
      </w:pPr>
      <w:r>
        <w:rPr>
          <w:rFonts w:hint="eastAsia" w:ascii="宋体" w:hAnsi="宋体"/>
          <w:kern w:val="0"/>
          <w:sz w:val="24"/>
          <w:szCs w:val="24"/>
        </w:rPr>
        <w:t>（10）澄清、说明、补正事项纪要。</w:t>
      </w:r>
    </w:p>
    <w:p>
      <w:pPr>
        <w:autoSpaceDE w:val="0"/>
        <w:autoSpaceDN w:val="0"/>
        <w:spacing w:line="460" w:lineRule="exact"/>
        <w:ind w:firstLine="482" w:firstLineChars="200"/>
        <w:jc w:val="left"/>
        <w:rPr>
          <w:rFonts w:ascii="新宋体" w:hAnsi="新宋体" w:eastAsia="新宋体" w:cs="宋体"/>
          <w:b/>
          <w:bCs/>
          <w:kern w:val="0"/>
          <w:sz w:val="24"/>
          <w:szCs w:val="24"/>
        </w:rPr>
      </w:pPr>
      <w:bookmarkStart w:id="283" w:name="_Toc464824770"/>
      <w:bookmarkEnd w:id="283"/>
      <w:bookmarkStart w:id="284" w:name="_Toc21854"/>
      <w:r>
        <w:rPr>
          <w:rFonts w:hint="eastAsia" w:ascii="新宋体" w:hAnsi="新宋体" w:eastAsia="新宋体" w:cs="宋体"/>
          <w:b/>
          <w:bCs/>
          <w:kern w:val="0"/>
          <w:sz w:val="24"/>
          <w:szCs w:val="24"/>
        </w:rPr>
        <w:t>十三、中标人的确立</w:t>
      </w:r>
      <w:bookmarkEnd w:id="284"/>
    </w:p>
    <w:p>
      <w:pPr>
        <w:autoSpaceDE w:val="0"/>
        <w:autoSpaceDN w:val="0"/>
        <w:spacing w:line="460" w:lineRule="exact"/>
        <w:ind w:firstLine="480" w:firstLineChars="200"/>
        <w:jc w:val="left"/>
        <w:rPr>
          <w:rFonts w:ascii="新宋体" w:hAnsi="新宋体" w:eastAsia="新宋体" w:cs="宋体"/>
          <w:kern w:val="0"/>
          <w:sz w:val="24"/>
          <w:szCs w:val="24"/>
        </w:rPr>
      </w:pPr>
      <w:bookmarkStart w:id="285" w:name="_Toc32004"/>
      <w:bookmarkEnd w:id="285"/>
      <w:bookmarkStart w:id="286" w:name="_Toc464824771"/>
      <w:r>
        <w:rPr>
          <w:rFonts w:hint="eastAsia" w:ascii="新宋体" w:hAnsi="新宋体" w:eastAsia="新宋体" w:cs="宋体"/>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86"/>
    </w:p>
    <w:p>
      <w:pPr>
        <w:spacing w:line="460" w:lineRule="exact"/>
        <w:ind w:firstLine="482" w:firstLineChars="200"/>
        <w:rPr>
          <w:rFonts w:ascii="新宋体" w:hAnsi="新宋体" w:eastAsia="新宋体"/>
          <w:color w:val="000000"/>
          <w:spacing w:val="-3"/>
          <w:sz w:val="24"/>
          <w:szCs w:val="24"/>
        </w:rPr>
      </w:pPr>
      <w:r>
        <w:rPr>
          <w:rFonts w:hint="eastAsia" w:ascii="宋体" w:hAnsi="宋体"/>
          <w:b/>
          <w:bCs/>
          <w:sz w:val="24"/>
          <w:szCs w:val="24"/>
        </w:rPr>
        <w:t>十四、公示</w:t>
      </w:r>
    </w:p>
    <w:p>
      <w:pPr>
        <w:spacing w:line="460" w:lineRule="exact"/>
        <w:ind w:firstLine="352" w:firstLineChars="147"/>
        <w:rPr>
          <w:rFonts w:ascii="新宋体" w:hAnsi="新宋体" w:eastAsia="新宋体"/>
          <w:color w:val="000000"/>
          <w:sz w:val="24"/>
          <w:szCs w:val="24"/>
        </w:rPr>
      </w:pPr>
      <w:bookmarkStart w:id="287" w:name="_Toc464824774"/>
      <w:bookmarkEnd w:id="287"/>
      <w:bookmarkStart w:id="288" w:name="_Toc397508137"/>
      <w:bookmarkEnd w:id="288"/>
      <w:bookmarkStart w:id="289" w:name="_Toc2959"/>
      <w:bookmarkEnd w:id="289"/>
      <w:bookmarkStart w:id="290" w:name="_Toc397606006"/>
      <w:bookmarkEnd w:id="290"/>
      <w:bookmarkStart w:id="291" w:name="_Toc397507724"/>
      <w:bookmarkEnd w:id="291"/>
      <w:bookmarkStart w:id="292" w:name="_Toc414"/>
      <w:bookmarkEnd w:id="292"/>
      <w:bookmarkStart w:id="293" w:name="_Toc464824772"/>
      <w:r>
        <w:rPr>
          <w:rFonts w:hint="eastAsia" w:ascii="新宋体" w:hAnsi="新宋体" w:eastAsia="新宋体"/>
          <w:color w:val="000000"/>
          <w:sz w:val="24"/>
          <w:szCs w:val="24"/>
        </w:rPr>
        <w:t>中标人确定后，应当在招标公告发布的同一媒介上进行公示，</w:t>
      </w:r>
      <w:bookmarkEnd w:id="29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rPr>
          <w:rFonts w:ascii="新宋体" w:hAnsi="新宋体" w:eastAsia="新宋体"/>
          <w:color w:val="000000"/>
          <w:sz w:val="24"/>
          <w:szCs w:val="24"/>
        </w:rPr>
      </w:pPr>
      <w:bookmarkStart w:id="294" w:name="_Toc464824773"/>
      <w:bookmarkEnd w:id="294"/>
      <w:bookmarkStart w:id="29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295"/>
      <w:r>
        <w:rPr>
          <w:rFonts w:hint="eastAsia" w:ascii="新宋体" w:hAnsi="新宋体" w:eastAsia="新宋体"/>
          <w:color w:val="000000"/>
          <w:sz w:val="24"/>
          <w:szCs w:val="24"/>
        </w:rPr>
        <w:t>填报的单位项目业绩名称。</w:t>
      </w:r>
    </w:p>
    <w:p>
      <w:pPr>
        <w:spacing w:line="460" w:lineRule="exact"/>
        <w:ind w:firstLine="482" w:firstLineChars="200"/>
        <w:rPr>
          <w:rFonts w:ascii="新宋体" w:hAnsi="新宋体" w:eastAsia="新宋体"/>
          <w:b/>
          <w:bCs/>
          <w:sz w:val="24"/>
          <w:szCs w:val="24"/>
        </w:rPr>
      </w:pPr>
      <w:r>
        <w:rPr>
          <w:rFonts w:hint="eastAsia" w:ascii="新宋体" w:hAnsi="新宋体" w:eastAsia="新宋体"/>
          <w:b/>
          <w:bCs/>
          <w:sz w:val="24"/>
          <w:szCs w:val="24"/>
        </w:rPr>
        <w:t>十五、 特殊情况的处置程序</w:t>
      </w:r>
    </w:p>
    <w:p>
      <w:pPr>
        <w:spacing w:line="460" w:lineRule="exact"/>
        <w:ind w:firstLine="482" w:firstLineChars="200"/>
        <w:rPr>
          <w:rFonts w:ascii="新宋体" w:hAnsi="新宋体" w:eastAsia="新宋体"/>
          <w:b/>
          <w:bCs/>
          <w:sz w:val="24"/>
          <w:szCs w:val="24"/>
        </w:rPr>
      </w:pPr>
      <w:bookmarkStart w:id="296" w:name="_Toc397508138"/>
      <w:bookmarkEnd w:id="296"/>
      <w:bookmarkStart w:id="297" w:name="_Toc464824775"/>
      <w:bookmarkEnd w:id="297"/>
      <w:bookmarkStart w:id="298" w:name="_Toc26658"/>
      <w:bookmarkEnd w:id="298"/>
      <w:bookmarkStart w:id="299" w:name="_Toc397606007"/>
      <w:bookmarkEnd w:id="299"/>
      <w:bookmarkStart w:id="300" w:name="_Toc397507725"/>
      <w:r>
        <w:rPr>
          <w:rFonts w:hint="eastAsia" w:ascii="新宋体" w:hAnsi="新宋体" w:eastAsia="新宋体"/>
          <w:b/>
          <w:bCs/>
          <w:sz w:val="24"/>
          <w:szCs w:val="24"/>
        </w:rPr>
        <w:t>15.1关于评标活动暂停</w:t>
      </w:r>
      <w:bookmarkEnd w:id="300"/>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15</w:t>
      </w:r>
      <w:r>
        <w:rPr>
          <w:rFonts w:ascii="新宋体" w:hAnsi="新宋体" w:eastAsia="新宋体"/>
          <w:sz w:val="24"/>
          <w:szCs w:val="24"/>
        </w:rPr>
        <w:t>.</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15.1.2发生评标暂停情况时，评标委员会应当封存全部投标文件和评标记录，待不可抗力的影响结束且具备继续评标的条件时，由原评标委员会继续评标。</w:t>
      </w:r>
    </w:p>
    <w:p>
      <w:pPr>
        <w:spacing w:line="460" w:lineRule="exact"/>
        <w:ind w:firstLine="482" w:firstLineChars="200"/>
        <w:rPr>
          <w:rFonts w:ascii="新宋体" w:hAnsi="新宋体" w:eastAsia="新宋体"/>
          <w:b/>
          <w:bCs/>
          <w:sz w:val="24"/>
          <w:szCs w:val="24"/>
        </w:rPr>
      </w:pPr>
      <w:bookmarkStart w:id="301" w:name="_Toc6616"/>
      <w:bookmarkEnd w:id="301"/>
      <w:bookmarkStart w:id="302" w:name="_Toc397508139"/>
      <w:bookmarkEnd w:id="302"/>
      <w:bookmarkStart w:id="303" w:name="_Toc464824776"/>
      <w:bookmarkEnd w:id="303"/>
      <w:bookmarkStart w:id="304" w:name="_Toc397606008"/>
      <w:bookmarkEnd w:id="304"/>
      <w:bookmarkStart w:id="305" w:name="_Toc397507726"/>
      <w:r>
        <w:rPr>
          <w:rFonts w:hint="eastAsia" w:ascii="新宋体" w:hAnsi="新宋体" w:eastAsia="新宋体"/>
          <w:b/>
          <w:bCs/>
          <w:sz w:val="24"/>
          <w:szCs w:val="24"/>
        </w:rPr>
        <w:t>15.2关于评标中途更换评标委员会成员</w:t>
      </w:r>
      <w:bookmarkEnd w:id="305"/>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15.2.1 除非发生下列情况之一，评标委员会成员不得在评标中途更换：</w:t>
      </w:r>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5.2.2 退出评标的评标委员会成员，其已完成的评标行为无效。由招标人根据本招标文件规定的评标委员会成员产生方式另行确定替代者进行评标。</w:t>
      </w:r>
    </w:p>
    <w:p>
      <w:pPr>
        <w:spacing w:line="460" w:lineRule="exact"/>
        <w:ind w:firstLine="482" w:firstLineChars="200"/>
        <w:rPr>
          <w:rFonts w:ascii="新宋体" w:hAnsi="新宋体" w:eastAsia="新宋体"/>
          <w:b/>
          <w:bCs/>
          <w:sz w:val="24"/>
          <w:szCs w:val="24"/>
        </w:rPr>
      </w:pPr>
      <w:bookmarkStart w:id="306" w:name="_Toc464824777"/>
      <w:bookmarkEnd w:id="306"/>
      <w:bookmarkStart w:id="307" w:name="_Toc397508140"/>
      <w:bookmarkEnd w:id="307"/>
      <w:bookmarkStart w:id="308" w:name="_Toc397507727"/>
      <w:bookmarkEnd w:id="308"/>
      <w:bookmarkStart w:id="309" w:name="_Toc5729"/>
      <w:bookmarkEnd w:id="309"/>
      <w:bookmarkStart w:id="310" w:name="_Toc397606009"/>
      <w:r>
        <w:rPr>
          <w:rFonts w:hint="eastAsia" w:ascii="新宋体" w:hAnsi="新宋体" w:eastAsia="新宋体"/>
          <w:b/>
          <w:bCs/>
          <w:sz w:val="24"/>
          <w:szCs w:val="24"/>
        </w:rPr>
        <w:t>15.3记名投票</w:t>
      </w:r>
      <w:bookmarkEnd w:id="310"/>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2" w:firstLineChars="200"/>
        <w:rPr>
          <w:rFonts w:ascii="新宋体" w:hAnsi="新宋体" w:eastAsia="新宋体"/>
          <w:b/>
          <w:bCs/>
          <w:sz w:val="24"/>
          <w:szCs w:val="24"/>
        </w:rPr>
      </w:pPr>
      <w:r>
        <w:rPr>
          <w:rFonts w:hint="eastAsia" w:ascii="新宋体" w:hAnsi="新宋体" w:eastAsia="新宋体"/>
          <w:b/>
          <w:bCs/>
          <w:sz w:val="24"/>
          <w:szCs w:val="24"/>
        </w:rPr>
        <w:t>15.4评标委员会成员对评标结论持有异议的</w:t>
      </w:r>
    </w:p>
    <w:p>
      <w:pPr>
        <w:spacing w:line="460" w:lineRule="exact"/>
        <w:ind w:firstLine="480" w:firstLineChars="200"/>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rPr>
          <w:rFonts w:ascii="宋体" w:hAnsi="宋体"/>
          <w:b/>
          <w:bCs/>
          <w:sz w:val="32"/>
          <w:szCs w:val="32"/>
        </w:rPr>
      </w:pPr>
      <w:r>
        <w:br w:type="page"/>
      </w:r>
      <w:r>
        <w:rPr>
          <w:rFonts w:hint="eastAsia" w:ascii="宋体" w:hAnsi="宋体"/>
          <w:b/>
          <w:bCs/>
          <w:sz w:val="32"/>
          <w:szCs w:val="32"/>
        </w:rPr>
        <w:t>附件1</w:t>
      </w:r>
    </w:p>
    <w:p>
      <w:pPr>
        <w:jc w:val="center"/>
        <w:rPr>
          <w:rFonts w:ascii="宋体" w:hAnsi="宋体"/>
          <w:b/>
          <w:bCs/>
          <w:sz w:val="32"/>
          <w:szCs w:val="32"/>
        </w:rPr>
      </w:pPr>
      <w:r>
        <w:rPr>
          <w:rFonts w:hint="eastAsia" w:ascii="宋体" w:hAnsi="宋体"/>
          <w:b/>
          <w:bCs/>
          <w:sz w:val="32"/>
          <w:szCs w:val="32"/>
        </w:rPr>
        <w:t>投标企业良好信用信息采集项</w:t>
      </w:r>
    </w:p>
    <w:tbl>
      <w:tblPr>
        <w:tblStyle w:val="1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538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Pr>
          <w:p>
            <w:pPr>
              <w:spacing w:line="460" w:lineRule="exact"/>
              <w:jc w:val="center"/>
              <w:rPr>
                <w:rFonts w:ascii="宋体" w:hAnsi="宋体"/>
                <w:sz w:val="24"/>
                <w:szCs w:val="24"/>
              </w:rPr>
            </w:pPr>
            <w:r>
              <w:rPr>
                <w:rFonts w:hint="eastAsia" w:ascii="宋体" w:hAnsi="宋体"/>
                <w:sz w:val="24"/>
                <w:szCs w:val="24"/>
              </w:rPr>
              <w:t>信用类别</w:t>
            </w:r>
          </w:p>
        </w:tc>
        <w:tc>
          <w:tcPr>
            <w:tcW w:w="5387" w:type="dxa"/>
          </w:tcPr>
          <w:p>
            <w:pPr>
              <w:spacing w:line="460" w:lineRule="exact"/>
              <w:jc w:val="center"/>
              <w:rPr>
                <w:rFonts w:ascii="宋体" w:hAnsi="宋体"/>
                <w:sz w:val="24"/>
                <w:szCs w:val="24"/>
              </w:rPr>
            </w:pPr>
            <w:r>
              <w:rPr>
                <w:rFonts w:hint="eastAsia" w:ascii="宋体" w:hAnsi="宋体"/>
                <w:sz w:val="24"/>
                <w:szCs w:val="24"/>
              </w:rPr>
              <w:t>良好信用</w:t>
            </w:r>
          </w:p>
        </w:tc>
        <w:tc>
          <w:tcPr>
            <w:tcW w:w="1559" w:type="dxa"/>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restart"/>
            <w:vAlign w:val="center"/>
          </w:tcPr>
          <w:p>
            <w:pPr>
              <w:spacing w:line="460" w:lineRule="exact"/>
              <w:jc w:val="center"/>
              <w:rPr>
                <w:rFonts w:ascii="宋体" w:hAnsi="宋体"/>
                <w:sz w:val="24"/>
                <w:szCs w:val="24"/>
              </w:rPr>
            </w:pPr>
            <w:r>
              <w:rPr>
                <w:rFonts w:hint="eastAsia" w:ascii="宋体" w:hAnsi="宋体"/>
                <w:sz w:val="24"/>
                <w:szCs w:val="24"/>
              </w:rPr>
              <w:t>工程质量获奖</w:t>
            </w:r>
          </w:p>
        </w:tc>
        <w:tc>
          <w:tcPr>
            <w:tcW w:w="5387" w:type="dxa"/>
          </w:tcPr>
          <w:p>
            <w:pPr>
              <w:spacing w:line="460" w:lineRule="exact"/>
              <w:jc w:val="left"/>
              <w:rPr>
                <w:rFonts w:ascii="宋体" w:hAnsi="宋体"/>
                <w:sz w:val="24"/>
                <w:szCs w:val="24"/>
              </w:rPr>
            </w:pPr>
            <w:r>
              <w:rPr>
                <w:rFonts w:hint="eastAsia" w:ascii="宋体" w:hAnsi="宋体"/>
                <w:sz w:val="24"/>
                <w:szCs w:val="24"/>
              </w:rPr>
              <w:t>中国建设工程鲁班奖(国家优质工程)、中国钢结构金奖、中国土木工程詹天佑奖</w:t>
            </w:r>
          </w:p>
        </w:tc>
        <w:tc>
          <w:tcPr>
            <w:tcW w:w="1559" w:type="dxa"/>
            <w:vAlign w:val="center"/>
          </w:tcPr>
          <w:p>
            <w:pPr>
              <w:spacing w:line="460" w:lineRule="exact"/>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中国建筑工程装饰奖(公共建筑装饰、建筑幕墙、公共建获奖筑装饰设计)</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省长质量奖</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省级建设主管部门颁发的工程质量奖项</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restart"/>
            <w:vAlign w:val="center"/>
          </w:tcPr>
          <w:p>
            <w:pPr>
              <w:spacing w:line="460" w:lineRule="exact"/>
              <w:jc w:val="center"/>
              <w:rPr>
                <w:rFonts w:ascii="宋体" w:hAnsi="宋体"/>
                <w:sz w:val="24"/>
                <w:szCs w:val="24"/>
              </w:rPr>
            </w:pPr>
            <w:r>
              <w:rPr>
                <w:rFonts w:hint="eastAsia" w:ascii="宋体" w:hAnsi="宋体"/>
                <w:sz w:val="24"/>
                <w:szCs w:val="24"/>
              </w:rPr>
              <w:t>一般性通报表彰</w:t>
            </w:r>
          </w:p>
        </w:tc>
        <w:tc>
          <w:tcPr>
            <w:tcW w:w="5387" w:type="dxa"/>
          </w:tcPr>
          <w:p>
            <w:pPr>
              <w:spacing w:line="460" w:lineRule="exact"/>
              <w:jc w:val="left"/>
              <w:rPr>
                <w:rFonts w:ascii="宋体" w:hAnsi="宋体"/>
                <w:sz w:val="24"/>
                <w:szCs w:val="24"/>
              </w:rPr>
            </w:pPr>
            <w:r>
              <w:rPr>
                <w:rFonts w:hint="eastAsia" w:ascii="宋体" w:hAnsi="宋体"/>
                <w:sz w:val="24"/>
                <w:szCs w:val="24"/>
              </w:rPr>
              <w:t>住房城乡建设部、省人民政府的表彰</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县级以上人民政府或住房城乡建设主管部门的表彰</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5387" w:type="dxa"/>
          </w:tcPr>
          <w:p>
            <w:pPr>
              <w:spacing w:line="460" w:lineRule="exact"/>
              <w:jc w:val="left"/>
              <w:rPr>
                <w:rFonts w:ascii="宋体" w:hAnsi="宋体"/>
                <w:sz w:val="24"/>
                <w:szCs w:val="24"/>
              </w:rPr>
            </w:pPr>
            <w:r>
              <w:rPr>
                <w:rFonts w:hint="eastAsia" w:ascii="宋体" w:hAnsi="宋体"/>
                <w:sz w:val="24"/>
                <w:szCs w:val="24"/>
              </w:rPr>
              <w:t>企业参与标准、定额、工法编制：(1)国家级；(2)省级。</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科技示范工程:(1)住房城乡建设部；(2)省级。</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企业专利:(1)发明专利；(2)实用新型专利。</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ascii="宋体" w:hAnsi="宋体"/>
                <w:sz w:val="24"/>
                <w:szCs w:val="24"/>
              </w:rPr>
            </w:pPr>
            <w:r>
              <w:rPr>
                <w:rFonts w:hint="eastAsia" w:ascii="宋体" w:hAnsi="宋体"/>
                <w:sz w:val="24"/>
                <w:szCs w:val="24"/>
              </w:rPr>
              <w:t>技成果或科技进步奖。</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jc w:val="left"/>
              <w:rPr>
                <w:rFonts w:ascii="宋体" w:hAnsi="宋体"/>
                <w:sz w:val="24"/>
                <w:szCs w:val="24"/>
              </w:rPr>
            </w:pPr>
            <w:r>
              <w:rPr>
                <w:rFonts w:hint="eastAsia" w:ascii="宋体" w:hAnsi="宋体"/>
                <w:sz w:val="24"/>
                <w:szCs w:val="24"/>
              </w:rPr>
              <w:t>企业科技项目：(1)国家级；(2)省级。</w:t>
            </w:r>
          </w:p>
        </w:tc>
        <w:tc>
          <w:tcPr>
            <w:tcW w:w="1559"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vMerge w:val="continue"/>
          </w:tcPr>
          <w:p>
            <w:pPr>
              <w:spacing w:line="460" w:lineRule="exact"/>
              <w:jc w:val="center"/>
              <w:rPr>
                <w:rFonts w:ascii="宋体" w:hAnsi="宋体"/>
                <w:sz w:val="24"/>
                <w:szCs w:val="24"/>
              </w:rPr>
            </w:pPr>
          </w:p>
        </w:tc>
        <w:tc>
          <w:tcPr>
            <w:tcW w:w="5387" w:type="dxa"/>
          </w:tcPr>
          <w:p>
            <w:pPr>
              <w:spacing w:line="460" w:lineRule="exact"/>
              <w:rPr>
                <w:rFonts w:ascii="宋体" w:hAnsi="宋体"/>
                <w:sz w:val="24"/>
                <w:szCs w:val="24"/>
              </w:rPr>
            </w:pPr>
            <w:r>
              <w:rPr>
                <w:rFonts w:hint="eastAsia" w:ascii="宋体" w:hAnsi="宋体"/>
                <w:sz w:val="24"/>
                <w:szCs w:val="24"/>
              </w:rPr>
              <w:t>科研平台或企业技术中心：(1)国家级；(2)省级。</w:t>
            </w:r>
          </w:p>
        </w:tc>
        <w:tc>
          <w:tcPr>
            <w:tcW w:w="1559" w:type="dxa"/>
            <w:vAlign w:val="center"/>
          </w:tcPr>
          <w:p>
            <w:pPr>
              <w:jc w:val="cente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Pr>
          <w:p>
            <w:pPr>
              <w:spacing w:line="460" w:lineRule="exact"/>
              <w:jc w:val="center"/>
              <w:rPr>
                <w:rFonts w:ascii="宋体" w:hAnsi="宋体"/>
                <w:sz w:val="24"/>
                <w:szCs w:val="24"/>
              </w:rPr>
            </w:pPr>
            <w:r>
              <w:rPr>
                <w:rFonts w:hint="eastAsia" w:ascii="宋体" w:hAnsi="宋体"/>
                <w:sz w:val="24"/>
                <w:szCs w:val="24"/>
              </w:rPr>
              <w:t>安全文明工地</w:t>
            </w:r>
          </w:p>
        </w:tc>
        <w:tc>
          <w:tcPr>
            <w:tcW w:w="5387" w:type="dxa"/>
          </w:tcPr>
          <w:p>
            <w:pPr>
              <w:spacing w:line="460" w:lineRule="exact"/>
              <w:jc w:val="left"/>
              <w:rPr>
                <w:rFonts w:ascii="宋体" w:hAnsi="宋体"/>
                <w:sz w:val="24"/>
                <w:szCs w:val="24"/>
              </w:rPr>
            </w:pPr>
            <w:r>
              <w:rPr>
                <w:rFonts w:hint="eastAsia" w:ascii="宋体" w:hAnsi="宋体"/>
                <w:sz w:val="24"/>
                <w:szCs w:val="24"/>
              </w:rPr>
              <w:t>(1)国家AAA级安全文明标准化工地；(2)省级安全文明工地；(3)市级安全文明工地</w:t>
            </w:r>
          </w:p>
        </w:tc>
        <w:tc>
          <w:tcPr>
            <w:tcW w:w="1559" w:type="dxa"/>
            <w:vAlign w:val="center"/>
          </w:tcPr>
          <w:p>
            <w:pPr>
              <w:jc w:val="center"/>
            </w:pPr>
            <w:r>
              <w:rPr>
                <w:rFonts w:hint="eastAsia" w:ascii="宋体" w:hAnsi="宋体"/>
                <w:sz w:val="24"/>
                <w:szCs w:val="24"/>
              </w:rPr>
              <w:t>3年</w:t>
            </w:r>
          </w:p>
        </w:tc>
      </w:tr>
    </w:tbl>
    <w:p/>
    <w:p>
      <w:pPr>
        <w:rPr>
          <w:b/>
          <w:bCs/>
          <w:sz w:val="32"/>
          <w:szCs w:val="32"/>
        </w:rPr>
      </w:pPr>
      <w:r>
        <w:br w:type="page"/>
      </w:r>
      <w:r>
        <w:rPr>
          <w:rFonts w:hint="eastAsia"/>
          <w:b/>
          <w:bCs/>
          <w:sz w:val="32"/>
          <w:szCs w:val="32"/>
        </w:rPr>
        <w:t>附件2</w:t>
      </w:r>
    </w:p>
    <w:p>
      <w:pPr>
        <w:jc w:val="center"/>
        <w:rPr>
          <w:b/>
          <w:bCs/>
          <w:sz w:val="32"/>
          <w:szCs w:val="32"/>
        </w:rPr>
      </w:pPr>
      <w:r>
        <w:rPr>
          <w:rFonts w:hint="eastAsia"/>
          <w:b/>
          <w:bCs/>
          <w:sz w:val="32"/>
          <w:szCs w:val="32"/>
        </w:rPr>
        <w:t>项目经理良好信用信息采集项</w:t>
      </w:r>
    </w:p>
    <w:tbl>
      <w:tblPr>
        <w:tblStyle w:val="12"/>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567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01" w:type="dxa"/>
            <w:vAlign w:val="center"/>
          </w:tcPr>
          <w:p>
            <w:pPr>
              <w:spacing w:line="460" w:lineRule="exact"/>
              <w:jc w:val="center"/>
              <w:rPr>
                <w:rFonts w:ascii="宋体" w:hAnsi="宋体"/>
                <w:sz w:val="24"/>
                <w:szCs w:val="24"/>
              </w:rPr>
            </w:pPr>
            <w:r>
              <w:rPr>
                <w:rFonts w:hint="eastAsia" w:ascii="宋体" w:hAnsi="宋体"/>
                <w:sz w:val="24"/>
                <w:szCs w:val="24"/>
              </w:rPr>
              <w:t>信用类别</w:t>
            </w:r>
          </w:p>
        </w:tc>
        <w:tc>
          <w:tcPr>
            <w:tcW w:w="5670" w:type="dxa"/>
            <w:vAlign w:val="center"/>
          </w:tcPr>
          <w:p>
            <w:pPr>
              <w:spacing w:line="460" w:lineRule="exact"/>
              <w:jc w:val="center"/>
              <w:rPr>
                <w:rFonts w:ascii="宋体" w:hAnsi="宋体"/>
                <w:sz w:val="24"/>
                <w:szCs w:val="24"/>
              </w:rPr>
            </w:pPr>
            <w:r>
              <w:rPr>
                <w:rFonts w:hint="eastAsia" w:ascii="宋体" w:hAnsi="宋体"/>
                <w:sz w:val="24"/>
                <w:szCs w:val="24"/>
              </w:rPr>
              <w:t>良好信用</w:t>
            </w:r>
          </w:p>
        </w:tc>
        <w:tc>
          <w:tcPr>
            <w:tcW w:w="1192" w:type="dxa"/>
            <w:vAlign w:val="center"/>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restart"/>
            <w:vAlign w:val="center"/>
          </w:tcPr>
          <w:p>
            <w:pPr>
              <w:spacing w:line="460" w:lineRule="exact"/>
              <w:jc w:val="center"/>
              <w:rPr>
                <w:rFonts w:ascii="宋体" w:hAnsi="宋体"/>
                <w:sz w:val="24"/>
                <w:szCs w:val="24"/>
              </w:rPr>
            </w:pPr>
            <w:r>
              <w:rPr>
                <w:rFonts w:hint="eastAsia" w:ascii="宋体" w:hAnsi="宋体"/>
                <w:sz w:val="24"/>
                <w:szCs w:val="24"/>
              </w:rPr>
              <w:t>奖励荣誉</w:t>
            </w:r>
          </w:p>
        </w:tc>
        <w:tc>
          <w:tcPr>
            <w:tcW w:w="5670" w:type="dxa"/>
          </w:tcPr>
          <w:p>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92" w:type="dxa"/>
          </w:tcPr>
          <w:p>
            <w:pPr>
              <w:spacing w:line="460" w:lineRule="exact"/>
              <w:jc w:val="center"/>
              <w:rPr>
                <w:rFonts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vAlign w:val="center"/>
          </w:tcPr>
          <w:p>
            <w:pPr>
              <w:spacing w:line="460" w:lineRule="exact"/>
              <w:jc w:val="center"/>
              <w:rPr>
                <w:rFonts w:ascii="宋体" w:hAnsi="宋体"/>
                <w:sz w:val="24"/>
                <w:szCs w:val="24"/>
              </w:rPr>
            </w:pPr>
          </w:p>
        </w:tc>
        <w:tc>
          <w:tcPr>
            <w:tcW w:w="5670" w:type="dxa"/>
          </w:tcPr>
          <w:p>
            <w:pPr>
              <w:spacing w:line="460" w:lineRule="exact"/>
              <w:jc w:val="left"/>
              <w:rPr>
                <w:rFonts w:ascii="宋体" w:hAnsi="宋体"/>
                <w:sz w:val="24"/>
                <w:szCs w:val="24"/>
              </w:rPr>
            </w:pPr>
            <w:r>
              <w:rPr>
                <w:rFonts w:hint="eastAsia" w:ascii="宋体" w:hAnsi="宋体"/>
                <w:sz w:val="24"/>
                <w:szCs w:val="24"/>
              </w:rPr>
              <w:t>省部级奖项/荣誉(中州杯等)、省安全文明标准化工地奖。</w:t>
            </w:r>
          </w:p>
        </w:tc>
        <w:tc>
          <w:tcPr>
            <w:tcW w:w="1192"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vAlign w:val="center"/>
          </w:tcPr>
          <w:p>
            <w:pPr>
              <w:spacing w:line="460" w:lineRule="exact"/>
              <w:jc w:val="center"/>
              <w:rPr>
                <w:rFonts w:ascii="宋体" w:hAnsi="宋体"/>
                <w:sz w:val="24"/>
                <w:szCs w:val="24"/>
              </w:rPr>
            </w:pPr>
          </w:p>
        </w:tc>
        <w:tc>
          <w:tcPr>
            <w:tcW w:w="5670" w:type="dxa"/>
          </w:tcPr>
          <w:p>
            <w:pPr>
              <w:spacing w:line="460" w:lineRule="exact"/>
              <w:jc w:val="left"/>
              <w:rPr>
                <w:rFonts w:ascii="宋体" w:hAnsi="宋体"/>
                <w:sz w:val="24"/>
                <w:szCs w:val="24"/>
              </w:rPr>
            </w:pPr>
            <w:r>
              <w:rPr>
                <w:rFonts w:hint="eastAsia" w:ascii="宋体" w:hAnsi="宋体"/>
                <w:sz w:val="24"/>
                <w:szCs w:val="24"/>
              </w:rPr>
              <w:t>市级奖项/荣誉(商鼎杯等)、安全文明标准化工地奖。</w:t>
            </w:r>
          </w:p>
        </w:tc>
        <w:tc>
          <w:tcPr>
            <w:tcW w:w="1192"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5670" w:type="dxa"/>
          </w:tcPr>
          <w:p>
            <w:pPr>
              <w:spacing w:line="460" w:lineRule="exact"/>
              <w:jc w:val="left"/>
              <w:rPr>
                <w:rFonts w:ascii="宋体" w:hAnsi="宋体"/>
                <w:sz w:val="24"/>
                <w:szCs w:val="24"/>
              </w:rPr>
            </w:pPr>
            <w:r>
              <w:rPr>
                <w:rFonts w:hint="eastAsia" w:ascii="宋体" w:hAnsi="宋体"/>
                <w:sz w:val="24"/>
                <w:szCs w:val="24"/>
              </w:rPr>
              <w:t>发明专利，包括发明型专利、实用新型专利。</w:t>
            </w:r>
          </w:p>
        </w:tc>
        <w:tc>
          <w:tcPr>
            <w:tcW w:w="1192"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tcPr>
          <w:p>
            <w:pPr>
              <w:spacing w:line="460" w:lineRule="exact"/>
              <w:jc w:val="center"/>
              <w:rPr>
                <w:rFonts w:ascii="宋体" w:hAnsi="宋体"/>
                <w:sz w:val="24"/>
                <w:szCs w:val="24"/>
              </w:rPr>
            </w:pPr>
          </w:p>
        </w:tc>
        <w:tc>
          <w:tcPr>
            <w:tcW w:w="5670" w:type="dxa"/>
          </w:tcPr>
          <w:p>
            <w:pPr>
              <w:spacing w:line="460" w:lineRule="exact"/>
              <w:jc w:val="left"/>
              <w:rPr>
                <w:rFonts w:ascii="宋体" w:hAnsi="宋体"/>
                <w:sz w:val="24"/>
                <w:szCs w:val="24"/>
              </w:rPr>
            </w:pPr>
            <w:r>
              <w:rPr>
                <w:rFonts w:hint="eastAsia" w:ascii="宋体" w:hAnsi="宋体"/>
                <w:sz w:val="24"/>
                <w:szCs w:val="24"/>
              </w:rPr>
              <w:t>参与工法编制，包括国家级和省部级。</w:t>
            </w:r>
          </w:p>
        </w:tc>
        <w:tc>
          <w:tcPr>
            <w:tcW w:w="1192"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tcPr>
          <w:p>
            <w:pPr>
              <w:spacing w:line="460" w:lineRule="exact"/>
              <w:rPr>
                <w:rFonts w:ascii="宋体" w:hAnsi="宋体"/>
                <w:sz w:val="24"/>
                <w:szCs w:val="24"/>
              </w:rPr>
            </w:pPr>
          </w:p>
        </w:tc>
        <w:tc>
          <w:tcPr>
            <w:tcW w:w="5670" w:type="dxa"/>
          </w:tcPr>
          <w:p>
            <w:pPr>
              <w:spacing w:line="460" w:lineRule="exact"/>
              <w:jc w:val="left"/>
              <w:rPr>
                <w:rFonts w:ascii="宋体" w:hAnsi="宋体"/>
                <w:sz w:val="24"/>
                <w:szCs w:val="24"/>
              </w:rPr>
            </w:pPr>
            <w:r>
              <w:rPr>
                <w:rFonts w:hint="eastAsia" w:ascii="宋体" w:hAnsi="宋体"/>
                <w:sz w:val="24"/>
                <w:szCs w:val="24"/>
              </w:rPr>
              <w:t>参与工程建设标准、定额制定，包括国家或行业标准、定额地方(省级)标准、定额。</w:t>
            </w:r>
          </w:p>
        </w:tc>
        <w:tc>
          <w:tcPr>
            <w:tcW w:w="1192"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tcPr>
          <w:p>
            <w:pPr>
              <w:spacing w:line="460" w:lineRule="exact"/>
              <w:rPr>
                <w:rFonts w:ascii="宋体" w:hAnsi="宋体"/>
                <w:sz w:val="24"/>
                <w:szCs w:val="24"/>
              </w:rPr>
            </w:pPr>
          </w:p>
        </w:tc>
        <w:tc>
          <w:tcPr>
            <w:tcW w:w="5670" w:type="dxa"/>
          </w:tcPr>
          <w:p>
            <w:pPr>
              <w:spacing w:line="460" w:lineRule="exact"/>
              <w:jc w:val="left"/>
              <w:rPr>
                <w:rFonts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92" w:type="dxa"/>
            <w:vAlign w:val="center"/>
          </w:tcPr>
          <w:p>
            <w:pPr>
              <w:jc w:val="center"/>
            </w:pPr>
            <w:r>
              <w:rPr>
                <w:rFonts w:ascii="宋体" w:hAnsi="宋体"/>
                <w:sz w:val="24"/>
                <w:szCs w:val="24"/>
              </w:rPr>
              <w:t>3</w:t>
            </w:r>
            <w:r>
              <w:rPr>
                <w:rFonts w:hint="eastAsia" w:ascii="宋体" w:hAnsi="宋体"/>
                <w:sz w:val="24"/>
                <w:szCs w:val="24"/>
              </w:rPr>
              <w:t>年</w:t>
            </w:r>
          </w:p>
        </w:tc>
      </w:tr>
    </w:tbl>
    <w:p/>
    <w:p>
      <w:pPr>
        <w:spacing w:line="460" w:lineRule="exact"/>
        <w:ind w:firstLine="482" w:firstLineChars="200"/>
        <w:contextualSpacing/>
        <w:jc w:val="center"/>
        <w:outlineLvl w:val="0"/>
        <w:rPr>
          <w:rFonts w:ascii="宋体" w:hAnsi="宋体"/>
          <w:b/>
          <w:bCs/>
          <w:kern w:val="0"/>
          <w:sz w:val="36"/>
          <w:szCs w:val="36"/>
        </w:rPr>
      </w:pPr>
      <w:bookmarkStart w:id="311" w:name="_Toc26486"/>
      <w:bookmarkEnd w:id="311"/>
      <w:r>
        <w:rPr>
          <w:rFonts w:hint="eastAsia"/>
          <w:b/>
          <w:bCs/>
          <w:kern w:val="0"/>
          <w:sz w:val="24"/>
          <w:szCs w:val="24"/>
        </w:rPr>
        <w:br w:type="page"/>
      </w:r>
      <w:bookmarkStart w:id="312" w:name="_Toc41045407"/>
      <w:r>
        <w:rPr>
          <w:rFonts w:hint="eastAsia" w:ascii="宋体" w:hAnsi="宋体"/>
          <w:b/>
          <w:bCs/>
          <w:kern w:val="0"/>
          <w:sz w:val="36"/>
          <w:szCs w:val="36"/>
        </w:rPr>
        <w:t>第四章</w:t>
      </w:r>
      <w:r>
        <w:rPr>
          <w:b/>
          <w:bCs/>
          <w:kern w:val="0"/>
          <w:sz w:val="36"/>
          <w:szCs w:val="36"/>
        </w:rPr>
        <w:t xml:space="preserve"> </w:t>
      </w:r>
      <w:r>
        <w:rPr>
          <w:rFonts w:hint="eastAsia"/>
          <w:b/>
          <w:bCs/>
          <w:kern w:val="0"/>
          <w:sz w:val="36"/>
          <w:szCs w:val="36"/>
        </w:rPr>
        <w:t xml:space="preserve"> </w:t>
      </w:r>
      <w:r>
        <w:rPr>
          <w:rFonts w:hint="eastAsia" w:ascii="宋体" w:hAnsi="宋体"/>
          <w:b/>
          <w:bCs/>
          <w:kern w:val="0"/>
          <w:sz w:val="36"/>
          <w:szCs w:val="36"/>
        </w:rPr>
        <w:t>合同条款及格式</w:t>
      </w:r>
      <w:bookmarkEnd w:id="312"/>
    </w:p>
    <w:p/>
    <w:p>
      <w:pPr>
        <w:spacing w:line="460" w:lineRule="exact"/>
        <w:ind w:firstLine="480" w:firstLineChars="200"/>
        <w:rPr>
          <w:rFonts w:ascii="宋体" w:hAnsi="宋体"/>
          <w:sz w:val="24"/>
          <w:szCs w:val="24"/>
        </w:rPr>
      </w:pPr>
      <w:bookmarkStart w:id="313" w:name="_Toc397606011"/>
      <w:bookmarkEnd w:id="313"/>
      <w:bookmarkStart w:id="314" w:name="_Toc464824784"/>
      <w:bookmarkEnd w:id="314"/>
      <w:bookmarkStart w:id="315" w:name="_Toc397507815"/>
      <w:r>
        <w:rPr>
          <w:rFonts w:hint="eastAsia" w:ascii="宋体" w:hAnsi="宋体"/>
          <w:sz w:val="24"/>
          <w:szCs w:val="24"/>
        </w:rPr>
        <w:t>采用由中华人民共和国住房和城乡建设部与国家工商行政管理局联合制定的《建设工程施工合同（示范文本）》（GF-2017-0201）签订合同。</w:t>
      </w:r>
    </w:p>
    <w:p>
      <w:pPr>
        <w:autoSpaceDE w:val="0"/>
        <w:autoSpaceDN w:val="0"/>
        <w:adjustRightInd w:val="0"/>
        <w:jc w:val="center"/>
        <w:outlineLvl w:val="0"/>
        <w:rPr>
          <w:b/>
          <w:bCs/>
          <w:kern w:val="0"/>
          <w:sz w:val="36"/>
          <w:szCs w:val="36"/>
        </w:rPr>
      </w:pPr>
      <w:r>
        <w:rPr>
          <w:b/>
          <w:bCs/>
          <w:kern w:val="0"/>
          <w:sz w:val="36"/>
          <w:szCs w:val="36"/>
        </w:rPr>
        <w:br w:type="page"/>
      </w:r>
      <w:bookmarkEnd w:id="315"/>
      <w:bookmarkStart w:id="316" w:name="_Toc8159"/>
      <w:bookmarkEnd w:id="316"/>
      <w:bookmarkStart w:id="317" w:name="_Toc41045408"/>
      <w:r>
        <w:rPr>
          <w:rFonts w:hint="eastAsia" w:ascii="宋体" w:hAnsi="宋体"/>
          <w:b/>
          <w:bCs/>
          <w:kern w:val="0"/>
          <w:sz w:val="36"/>
          <w:szCs w:val="36"/>
        </w:rPr>
        <w:t>第五章</w:t>
      </w:r>
      <w:r>
        <w:rPr>
          <w:rFonts w:hint="eastAsia"/>
          <w:b/>
          <w:bCs/>
          <w:kern w:val="0"/>
          <w:sz w:val="36"/>
          <w:szCs w:val="36"/>
        </w:rPr>
        <w:t xml:space="preserve">  </w:t>
      </w:r>
      <w:r>
        <w:rPr>
          <w:rFonts w:hint="eastAsia" w:ascii="宋体" w:hAnsi="宋体"/>
          <w:b/>
          <w:bCs/>
          <w:kern w:val="0"/>
          <w:sz w:val="36"/>
          <w:szCs w:val="36"/>
        </w:rPr>
        <w:t>工程量清单</w:t>
      </w:r>
      <w:bookmarkEnd w:id="317"/>
      <w:bookmarkStart w:id="318" w:name="_Toc213230750"/>
      <w:bookmarkEnd w:id="318"/>
    </w:p>
    <w:p>
      <w:pPr>
        <w:autoSpaceDE w:val="0"/>
        <w:autoSpaceDN w:val="0"/>
        <w:spacing w:line="460" w:lineRule="exact"/>
        <w:ind w:firstLine="482" w:firstLineChars="200"/>
        <w:jc w:val="left"/>
        <w:rPr>
          <w:rFonts w:ascii="宋体" w:hAnsi="宋体" w:cs="TimesNewRomanPSMT"/>
          <w:b/>
          <w:bCs/>
          <w:kern w:val="0"/>
          <w:sz w:val="24"/>
          <w:szCs w:val="24"/>
        </w:rPr>
      </w:pPr>
      <w:bookmarkStart w:id="319" w:name="_Toc397508143"/>
      <w:bookmarkEnd w:id="319"/>
      <w:bookmarkStart w:id="320" w:name="_Toc397606012"/>
      <w:bookmarkEnd w:id="320"/>
      <w:bookmarkStart w:id="321" w:name="_Toc464824785"/>
      <w:bookmarkEnd w:id="321"/>
      <w:bookmarkStart w:id="322" w:name="_Toc344934500"/>
      <w:bookmarkEnd w:id="322"/>
      <w:bookmarkStart w:id="323" w:name="_Toc397507816"/>
      <w:bookmarkEnd w:id="323"/>
      <w:bookmarkStart w:id="324" w:name="_Toc215282225"/>
      <w:bookmarkEnd w:id="324"/>
      <w:bookmarkStart w:id="325" w:name="_Toc1952"/>
      <w:r>
        <w:rPr>
          <w:rFonts w:hint="eastAsia" w:ascii="宋体" w:hAnsi="宋体" w:cs="TimesNewRomanPSMT"/>
          <w:b/>
          <w:bCs/>
          <w:kern w:val="0"/>
          <w:sz w:val="24"/>
          <w:szCs w:val="24"/>
        </w:rPr>
        <w:t>1.</w:t>
      </w:r>
      <w:bookmarkEnd w:id="325"/>
      <w:r>
        <w:rPr>
          <w:rFonts w:hint="eastAsia" w:ascii="宋体" w:hAnsi="宋体" w:cs="TimesNewRomanPSMT"/>
          <w:b/>
          <w:bCs/>
          <w:kern w:val="0"/>
          <w:sz w:val="24"/>
          <w:szCs w:val="24"/>
        </w:rPr>
        <w:t>工程量清单说明</w:t>
      </w:r>
    </w:p>
    <w:p>
      <w:pPr>
        <w:autoSpaceDE w:val="0"/>
        <w:autoSpaceDN w:val="0"/>
        <w:spacing w:line="460" w:lineRule="exact"/>
        <w:ind w:firstLine="480" w:firstLineChars="200"/>
        <w:jc w:val="left"/>
        <w:rPr>
          <w:rFonts w:ascii="宋体" w:hAnsi="宋体" w:cs="仿宋_GB2312"/>
          <w:kern w:val="0"/>
          <w:sz w:val="24"/>
          <w:szCs w:val="24"/>
        </w:rPr>
      </w:pPr>
      <w:r>
        <w:rPr>
          <w:rFonts w:hint="eastAsia"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spacing w:line="460" w:lineRule="exact"/>
        <w:ind w:firstLine="480" w:firstLineChars="200"/>
        <w:jc w:val="left"/>
        <w:rPr>
          <w:rFonts w:ascii="宋体" w:hAnsi="宋体" w:cs="仿宋_GB2312"/>
          <w:kern w:val="0"/>
          <w:sz w:val="24"/>
          <w:szCs w:val="24"/>
        </w:rPr>
      </w:pPr>
      <w:r>
        <w:rPr>
          <w:rFonts w:hint="eastAsia"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spacing w:line="460" w:lineRule="exact"/>
        <w:ind w:firstLine="480" w:firstLineChars="200"/>
        <w:jc w:val="left"/>
        <w:rPr>
          <w:rFonts w:ascii="宋体" w:hAnsi="宋体" w:cs="仿宋_GB2312"/>
          <w:kern w:val="0"/>
          <w:sz w:val="24"/>
          <w:szCs w:val="24"/>
        </w:rPr>
      </w:pPr>
      <w:r>
        <w:rPr>
          <w:rFonts w:hint="eastAsia"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本工程量清单仅是投标报价的共同基础，实际工程计量和工程价款的支付应遵循合同条款的约定和第六章“技术标准和要求”的有关规定。</w:t>
      </w:r>
    </w:p>
    <w:p>
      <w:pPr>
        <w:autoSpaceDE w:val="0"/>
        <w:autoSpaceDN w:val="0"/>
        <w:spacing w:line="460" w:lineRule="exact"/>
        <w:ind w:firstLine="482" w:firstLineChars="200"/>
        <w:jc w:val="left"/>
        <w:rPr>
          <w:rFonts w:ascii="宋体" w:hAnsi="宋体"/>
          <w:sz w:val="24"/>
          <w:szCs w:val="24"/>
        </w:rPr>
      </w:pPr>
      <w:r>
        <w:rPr>
          <w:rFonts w:ascii="宋体" w:hAnsi="宋体" w:cs="TimesNewRomanPSMT"/>
          <w:b/>
          <w:bCs/>
          <w:kern w:val="0"/>
          <w:sz w:val="24"/>
          <w:szCs w:val="24"/>
        </w:rPr>
        <w:t>2</w:t>
      </w:r>
      <w:r>
        <w:rPr>
          <w:rFonts w:hint="eastAsia" w:ascii="宋体" w:hAnsi="宋体" w:cs="TimesNewRomanPSMT"/>
          <w:b/>
          <w:bCs/>
          <w:kern w:val="0"/>
          <w:sz w:val="24"/>
          <w:szCs w:val="24"/>
        </w:rPr>
        <w:t>.投标报价依据说明</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1依据建设单位提供的施工图纸；</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2清单依据《建设工程工程量清单计价规范》（</w:t>
      </w:r>
      <w:r>
        <w:rPr>
          <w:rFonts w:ascii="宋体" w:hAnsi="宋体"/>
          <w:sz w:val="24"/>
          <w:szCs w:val="24"/>
        </w:rPr>
        <w:t>2013</w:t>
      </w:r>
      <w:r>
        <w:rPr>
          <w:rFonts w:hint="eastAsia" w:ascii="宋体" w:hAnsi="宋体"/>
          <w:sz w:val="24"/>
          <w:szCs w:val="24"/>
        </w:rPr>
        <w:t>）；</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3定额依据《河南省房屋建筑与装饰工程预算定额》（HA 01-31-2016）、《河南省通用安装工程预算定额》（HA 02-31-2016）及相关配套文件的规定；</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4材料价格依据2020年第一期《许昌工程造价信息》,未包含的材料价格参考市场价；</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5税金按</w:t>
      </w:r>
      <w:r>
        <w:rPr>
          <w:rFonts w:ascii="宋体" w:hAnsi="宋体"/>
          <w:sz w:val="24"/>
          <w:szCs w:val="24"/>
        </w:rPr>
        <w:t>9</w:t>
      </w:r>
      <w:r>
        <w:rPr>
          <w:rFonts w:hint="eastAsia" w:ascii="宋体" w:hAnsi="宋体"/>
          <w:sz w:val="24"/>
          <w:szCs w:val="24"/>
        </w:rPr>
        <w:t>%计入；</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6人工费依据豫建标定【201</w:t>
      </w:r>
      <w:r>
        <w:rPr>
          <w:rFonts w:ascii="宋体" w:hAnsi="宋体"/>
          <w:sz w:val="24"/>
          <w:szCs w:val="24"/>
        </w:rPr>
        <w:t>9</w:t>
      </w:r>
      <w:r>
        <w:rPr>
          <w:rFonts w:hint="eastAsia" w:ascii="宋体" w:hAnsi="宋体"/>
          <w:sz w:val="24"/>
          <w:szCs w:val="24"/>
        </w:rPr>
        <w:t>】</w:t>
      </w:r>
      <w:r>
        <w:rPr>
          <w:rFonts w:ascii="宋体" w:hAnsi="宋体"/>
          <w:sz w:val="24"/>
          <w:szCs w:val="24"/>
        </w:rPr>
        <w:t>50</w:t>
      </w:r>
      <w:r>
        <w:rPr>
          <w:rFonts w:hint="eastAsia" w:ascii="宋体" w:hAnsi="宋体"/>
          <w:sz w:val="24"/>
          <w:szCs w:val="24"/>
        </w:rPr>
        <w:t>号文发布的人工费指数进行调整。</w:t>
      </w:r>
    </w:p>
    <w:p>
      <w:pPr>
        <w:autoSpaceDE w:val="0"/>
        <w:autoSpaceDN w:val="0"/>
        <w:spacing w:line="460" w:lineRule="exact"/>
        <w:ind w:firstLine="482" w:firstLineChars="200"/>
        <w:jc w:val="left"/>
        <w:rPr>
          <w:rFonts w:ascii="宋体" w:hAnsi="宋体"/>
          <w:color w:val="000000"/>
          <w:sz w:val="24"/>
          <w:szCs w:val="24"/>
        </w:rPr>
      </w:pPr>
      <w:r>
        <w:rPr>
          <w:rFonts w:ascii="宋体" w:hAnsi="宋体" w:cs="TimesNewRomanPSMT"/>
          <w:b/>
          <w:bCs/>
          <w:color w:val="000000"/>
          <w:kern w:val="0"/>
          <w:sz w:val="24"/>
          <w:szCs w:val="24"/>
        </w:rPr>
        <w:t>3</w:t>
      </w:r>
      <w:r>
        <w:rPr>
          <w:rFonts w:hint="eastAsia" w:ascii="宋体" w:hAnsi="宋体" w:cs="TimesNewRomanPSMT"/>
          <w:b/>
          <w:bCs/>
          <w:color w:val="000000"/>
          <w:kern w:val="0"/>
          <w:sz w:val="24"/>
          <w:szCs w:val="24"/>
        </w:rPr>
        <w:t>.投标人应当根据招标文件提供的商务标招标文件（工程量清单）、招标控制价、招标文件相关要求及有关规定编制投标报价。</w:t>
      </w:r>
    </w:p>
    <w:p>
      <w:pPr>
        <w:autoSpaceDE w:val="0"/>
        <w:autoSpaceDN w:val="0"/>
        <w:adjustRightInd w:val="0"/>
        <w:jc w:val="center"/>
        <w:outlineLvl w:val="0"/>
        <w:rPr>
          <w:b/>
          <w:bCs/>
          <w:kern w:val="0"/>
          <w:sz w:val="36"/>
          <w:szCs w:val="36"/>
        </w:rPr>
      </w:pPr>
      <w:bookmarkStart w:id="326" w:name="_Toc464824791"/>
      <w:bookmarkEnd w:id="326"/>
      <w:bookmarkStart w:id="327" w:name="_Toc464824788"/>
      <w:bookmarkEnd w:id="327"/>
      <w:bookmarkStart w:id="328" w:name="_Toc397606016"/>
      <w:bookmarkEnd w:id="328"/>
      <w:bookmarkStart w:id="329" w:name="_Toc397507820"/>
      <w:bookmarkEnd w:id="329"/>
      <w:bookmarkStart w:id="330" w:name="_Toc32164"/>
      <w:r>
        <w:rPr>
          <w:rFonts w:hint="eastAsia"/>
          <w:b/>
          <w:bCs/>
          <w:color w:val="FF0000"/>
          <w:kern w:val="0"/>
          <w:sz w:val="36"/>
          <w:szCs w:val="36"/>
        </w:rPr>
        <w:br w:type="page"/>
      </w:r>
      <w:bookmarkEnd w:id="330"/>
      <w:bookmarkStart w:id="331" w:name="_Toc41045409"/>
      <w:r>
        <w:rPr>
          <w:rFonts w:hint="eastAsia" w:ascii="宋体" w:hAnsi="宋体"/>
          <w:b/>
          <w:bCs/>
          <w:kern w:val="0"/>
          <w:sz w:val="36"/>
          <w:szCs w:val="36"/>
        </w:rPr>
        <w:t>第六章</w:t>
      </w:r>
      <w:bookmarkStart w:id="332" w:name="_Toc278443522"/>
      <w:bookmarkEnd w:id="332"/>
      <w:r>
        <w:rPr>
          <w:rFonts w:hint="eastAsia"/>
          <w:b/>
          <w:bCs/>
          <w:kern w:val="0"/>
          <w:sz w:val="36"/>
          <w:szCs w:val="36"/>
        </w:rPr>
        <w:t xml:space="preserve">  </w:t>
      </w:r>
      <w:r>
        <w:rPr>
          <w:rFonts w:hint="eastAsia" w:ascii="宋体" w:hAnsi="宋体"/>
          <w:b/>
          <w:bCs/>
          <w:kern w:val="0"/>
          <w:sz w:val="36"/>
          <w:szCs w:val="36"/>
        </w:rPr>
        <w:t>技术标准和要求</w:t>
      </w:r>
      <w:bookmarkEnd w:id="331"/>
    </w:p>
    <w:p>
      <w:pPr>
        <w:spacing w:line="460" w:lineRule="exact"/>
        <w:ind w:firstLine="480" w:firstLineChars="200"/>
        <w:jc w:val="left"/>
        <w:rPr>
          <w:rFonts w:ascii="宋体" w:hAnsi="宋体"/>
          <w:bCs/>
          <w:sz w:val="24"/>
          <w:szCs w:val="24"/>
        </w:rPr>
      </w:pPr>
      <w:bookmarkStart w:id="333" w:name="_Toc278443525"/>
      <w:bookmarkEnd w:id="333"/>
      <w:r>
        <w:rPr>
          <w:rFonts w:hint="eastAsia" w:ascii="宋体" w:hAnsi="宋体"/>
          <w:bCs/>
          <w:sz w:val="24"/>
          <w:szCs w:val="24"/>
        </w:rPr>
        <w:t>本工程技术标准和要求以本工程施工图纸和适用的国家、行业以及地方规范、标准和规程为准。</w:t>
      </w:r>
    </w:p>
    <w:p>
      <w:pPr>
        <w:spacing w:line="460" w:lineRule="exact"/>
        <w:ind w:firstLine="470" w:firstLineChars="196"/>
        <w:jc w:val="left"/>
      </w:pPr>
      <w:r>
        <w:rPr>
          <w:rFonts w:hint="eastAsia" w:ascii="宋体" w:hAnsi="宋体"/>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bookmarkStart w:id="334" w:name="_Toc397507821"/>
      <w:bookmarkEnd w:id="334"/>
    </w:p>
    <w:p>
      <w:pPr>
        <w:autoSpaceDE w:val="0"/>
        <w:autoSpaceDN w:val="0"/>
        <w:adjustRightInd w:val="0"/>
        <w:jc w:val="center"/>
        <w:outlineLvl w:val="0"/>
        <w:rPr>
          <w:rFonts w:ascii="宋体" w:hAnsi="宋体"/>
          <w:b/>
          <w:bCs/>
          <w:kern w:val="0"/>
          <w:sz w:val="36"/>
          <w:szCs w:val="36"/>
        </w:rPr>
      </w:pPr>
      <w:r>
        <w:rPr>
          <w:b/>
          <w:bCs/>
          <w:kern w:val="0"/>
          <w:sz w:val="36"/>
          <w:szCs w:val="36"/>
        </w:rPr>
        <w:br w:type="page"/>
      </w:r>
      <w:bookmarkStart w:id="335" w:name="_Toc464824792"/>
      <w:bookmarkEnd w:id="335"/>
      <w:bookmarkStart w:id="336" w:name="_Toc7581"/>
      <w:bookmarkStart w:id="337" w:name="_Toc41045410"/>
      <w:r>
        <w:rPr>
          <w:rFonts w:hint="eastAsia" w:ascii="宋体" w:hAnsi="宋体"/>
          <w:b/>
          <w:bCs/>
          <w:kern w:val="0"/>
          <w:sz w:val="36"/>
          <w:szCs w:val="36"/>
        </w:rPr>
        <w:t>第七章</w:t>
      </w:r>
      <w:bookmarkEnd w:id="336"/>
      <w:r>
        <w:rPr>
          <w:b/>
          <w:bCs/>
          <w:kern w:val="0"/>
          <w:sz w:val="36"/>
          <w:szCs w:val="36"/>
        </w:rPr>
        <w:t xml:space="preserve"> </w:t>
      </w:r>
      <w:r>
        <w:rPr>
          <w:rFonts w:hint="eastAsia"/>
          <w:b/>
          <w:bCs/>
          <w:kern w:val="0"/>
          <w:sz w:val="36"/>
          <w:szCs w:val="36"/>
        </w:rPr>
        <w:t xml:space="preserve"> </w:t>
      </w:r>
      <w:r>
        <w:rPr>
          <w:rFonts w:hint="eastAsia" w:ascii="宋体" w:hAnsi="宋体"/>
          <w:b/>
          <w:bCs/>
          <w:kern w:val="0"/>
          <w:sz w:val="36"/>
          <w:szCs w:val="36"/>
        </w:rPr>
        <w:t>投标文件格式</w:t>
      </w:r>
      <w:bookmarkEnd w:id="337"/>
    </w:p>
    <w:p/>
    <w:p>
      <w:pPr>
        <w:autoSpaceDE w:val="0"/>
        <w:autoSpaceDN w:val="0"/>
        <w:jc w:val="center"/>
      </w:pPr>
    </w:p>
    <w:p>
      <w:pPr>
        <w:autoSpaceDE w:val="0"/>
        <w:autoSpaceDN w:val="0"/>
        <w:jc w:val="center"/>
      </w:pPr>
    </w:p>
    <w:p>
      <w:pPr>
        <w:autoSpaceDE w:val="0"/>
        <w:autoSpaceDN w:val="0"/>
        <w:jc w:val="center"/>
      </w:pPr>
    </w:p>
    <w:p>
      <w:pPr>
        <w:autoSpaceDE w:val="0"/>
        <w:autoSpaceDN w:val="0"/>
        <w:jc w:val="center"/>
      </w:pPr>
    </w:p>
    <w:p>
      <w:pPr>
        <w:autoSpaceDE w:val="0"/>
        <w:autoSpaceDN w:val="0"/>
        <w:jc w:val="center"/>
      </w:pPr>
    </w:p>
    <w:p>
      <w:pPr>
        <w:autoSpaceDE w:val="0"/>
        <w:autoSpaceDN w:val="0"/>
        <w:jc w:val="center"/>
        <w:rPr>
          <w:rFonts w:ascii="宋体" w:hAnsi="宋体" w:cs="黑体"/>
          <w:b/>
          <w:bCs/>
          <w:spacing w:val="60"/>
          <w:kern w:val="0"/>
          <w:sz w:val="52"/>
          <w:szCs w:val="52"/>
        </w:rPr>
      </w:pPr>
      <w:r>
        <w:rPr>
          <w:rFonts w:hint="eastAsia" w:ascii="黑体" w:eastAsia="黑体" w:cs="Times New Roman"/>
          <w:b/>
          <w:bCs/>
          <w:kern w:val="0"/>
          <w:sz w:val="36"/>
          <w:szCs w:val="36"/>
          <w:u w:val="single"/>
        </w:rPr>
        <w:t xml:space="preserve">                    </w:t>
      </w:r>
      <w:r>
        <w:rPr>
          <w:rFonts w:hint="eastAsia" w:ascii="黑体" w:eastAsia="黑体" w:cs="Times New Roman"/>
          <w:b/>
          <w:bCs/>
          <w:kern w:val="0"/>
          <w:sz w:val="36"/>
          <w:szCs w:val="36"/>
        </w:rPr>
        <w:t>(项目名称)</w:t>
      </w:r>
    </w:p>
    <w:p>
      <w:pPr>
        <w:ind w:left="180"/>
        <w:jc w:val="center"/>
        <w:rPr>
          <w:rFonts w:ascii="黑体" w:eastAsia="黑体" w:cs="Times New Roman"/>
          <w:b/>
          <w:bCs/>
          <w:kern w:val="0"/>
          <w:sz w:val="36"/>
          <w:szCs w:val="36"/>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jc w:val="center"/>
        <w:rPr>
          <w:rFonts w:ascii="黑体" w:eastAsia="黑体" w:cs="Times New Roman"/>
          <w:b/>
          <w:bCs/>
          <w:kern w:val="0"/>
          <w:sz w:val="72"/>
          <w:szCs w:val="72"/>
        </w:rPr>
      </w:pPr>
      <w:r>
        <w:rPr>
          <w:rFonts w:hint="eastAsia" w:ascii="黑体" w:hAnsi="黑体" w:eastAsia="黑体" w:cs="Times New Roman"/>
          <w:b/>
          <w:bCs/>
          <w:kern w:val="0"/>
          <w:sz w:val="72"/>
          <w:szCs w:val="72"/>
        </w:rPr>
        <w:t>投</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标</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文</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件</w:t>
      </w:r>
    </w:p>
    <w:p>
      <w:pPr>
        <w:ind w:left="180"/>
        <w:rPr>
          <w:rFonts w:ascii="宋体" w:cs="Times New Roman"/>
          <w:kern w:val="0"/>
          <w:sz w:val="24"/>
          <w:szCs w:val="24"/>
        </w:rPr>
      </w:pPr>
    </w:p>
    <w:p>
      <w:pPr>
        <w:ind w:left="180" w:firstLine="3222" w:firstLineChars="1003"/>
        <w:jc w:val="left"/>
        <w:rPr>
          <w:rFonts w:ascii="宋体" w:cs="Times New Roman"/>
          <w:b/>
          <w:bCs/>
          <w:kern w:val="0"/>
          <w:sz w:val="32"/>
          <w:szCs w:val="32"/>
        </w:rPr>
      </w:pPr>
      <w:r>
        <w:rPr>
          <w:rFonts w:hint="eastAsia" w:ascii="宋体" w:hAnsi="宋体" w:cs="Times New Roman"/>
          <w:b/>
          <w:bCs/>
          <w:kern w:val="0"/>
          <w:sz w:val="32"/>
          <w:szCs w:val="32"/>
        </w:rPr>
        <w:t>（商务标）</w:t>
      </w:r>
    </w:p>
    <w:p>
      <w:pPr>
        <w:ind w:left="180"/>
        <w:jc w:val="center"/>
        <w:rPr>
          <w:rFonts w:ascii="宋体" w:cs="Times New Roman"/>
          <w:b/>
          <w:bCs/>
          <w:kern w:val="0"/>
          <w:sz w:val="32"/>
          <w:szCs w:val="32"/>
        </w:rPr>
      </w:pPr>
      <w:r>
        <w:rPr>
          <w:rFonts w:hint="eastAsia" w:ascii="宋体" w:hAnsi="宋体" w:cs="Times New Roman"/>
          <w:b/>
          <w:bCs/>
          <w:kern w:val="0"/>
          <w:sz w:val="32"/>
          <w:szCs w:val="32"/>
        </w:rPr>
        <w:t>项目编号：</w:t>
      </w:r>
      <w:r>
        <w:rPr>
          <w:rFonts w:hint="eastAsia" w:ascii="宋体" w:hAnsi="宋体" w:cs="Times New Roman"/>
          <w:b/>
          <w:bCs/>
          <w:kern w:val="0"/>
          <w:sz w:val="32"/>
          <w:szCs w:val="32"/>
          <w:u w:val="single"/>
        </w:rPr>
        <w:t xml:space="preserve">        </w:t>
      </w: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jc w:val="left"/>
        <w:rPr>
          <w:rFonts w:ascii="黑体" w:eastAsia="黑体" w:cs="Times New Roman"/>
          <w:b/>
          <w:bCs/>
          <w:kern w:val="0"/>
          <w:sz w:val="32"/>
          <w:szCs w:val="32"/>
        </w:rPr>
      </w:pPr>
    </w:p>
    <w:p>
      <w:pPr>
        <w:ind w:left="180"/>
        <w:jc w:val="left"/>
        <w:rPr>
          <w:rFonts w:ascii="黑体" w:eastAsia="黑体" w:cs="Times New Roman"/>
          <w:b/>
          <w:bCs/>
          <w:kern w:val="0"/>
          <w:sz w:val="32"/>
          <w:szCs w:val="32"/>
        </w:rPr>
      </w:pPr>
    </w:p>
    <w:p>
      <w:pPr>
        <w:ind w:firstLine="2249" w:firstLineChars="700"/>
        <w:rPr>
          <w:rFonts w:ascii="黑体" w:eastAsia="黑体" w:cs="Times New Roman"/>
          <w:b/>
          <w:bCs/>
          <w:kern w:val="0"/>
          <w:sz w:val="32"/>
          <w:szCs w:val="32"/>
        </w:rPr>
      </w:pPr>
      <w:r>
        <w:rPr>
          <w:rFonts w:hint="eastAsia" w:ascii="黑体" w:hAnsi="黑体" w:eastAsia="黑体" w:cs="Times New Roman"/>
          <w:b/>
          <w:bCs/>
          <w:kern w:val="0"/>
          <w:sz w:val="32"/>
          <w:szCs w:val="32"/>
        </w:rPr>
        <w:t>投标人</w:t>
      </w:r>
      <w:r>
        <w:rPr>
          <w:rFonts w:hint="eastAsia" w:ascii="黑体" w:eastAsia="黑体" w:cs="Times New Roman"/>
          <w:b/>
          <w:bCs/>
          <w:kern w:val="0"/>
          <w:sz w:val="32"/>
          <w:szCs w:val="32"/>
        </w:rPr>
        <w:t>:</w:t>
      </w:r>
      <w:r>
        <w:rPr>
          <w:rFonts w:hint="eastAsia" w:ascii="黑体" w:eastAsia="黑体" w:cs="Times New Roman"/>
          <w:b/>
          <w:bCs/>
          <w:kern w:val="0"/>
          <w:sz w:val="32"/>
          <w:szCs w:val="32"/>
          <w:u w:val="single"/>
        </w:rPr>
        <w:t xml:space="preserve">            </w:t>
      </w:r>
      <w:r>
        <w:rPr>
          <w:rFonts w:hint="eastAsia" w:ascii="黑体" w:eastAsia="黑体" w:cs="Times New Roman"/>
          <w:b/>
          <w:bCs/>
          <w:kern w:val="0"/>
          <w:sz w:val="32"/>
          <w:szCs w:val="32"/>
        </w:rPr>
        <w:t>(盖单位章)</w:t>
      </w:r>
    </w:p>
    <w:p>
      <w:pPr>
        <w:ind w:left="180"/>
        <w:jc w:val="center"/>
        <w:rPr>
          <w:rFonts w:ascii="黑体" w:eastAsia="黑体" w:cs="Times New Roman"/>
          <w:b/>
          <w:bCs/>
          <w:kern w:val="0"/>
          <w:sz w:val="32"/>
          <w:szCs w:val="32"/>
        </w:rPr>
      </w:pPr>
    </w:p>
    <w:p>
      <w:pPr>
        <w:ind w:left="180"/>
        <w:jc w:val="center"/>
        <w:rPr>
          <w:rFonts w:ascii="黑体" w:eastAsia="黑体" w:cs="Times New Roman"/>
          <w:b/>
          <w:bCs/>
          <w:kern w:val="0"/>
          <w:sz w:val="32"/>
          <w:szCs w:val="32"/>
        </w:rPr>
      </w:pPr>
      <w:r>
        <w:rPr>
          <w:rFonts w:hint="eastAsia" w:ascii="黑体" w:hAnsi="黑体" w:eastAsia="黑体" w:cs="Times New Roman"/>
          <w:b/>
          <w:bCs/>
          <w:kern w:val="0"/>
          <w:sz w:val="32"/>
          <w:szCs w:val="32"/>
        </w:rPr>
        <w:t>法定代表人或其委托代理人</w:t>
      </w:r>
      <w:r>
        <w:rPr>
          <w:rFonts w:hint="eastAsia" w:ascii="黑体" w:eastAsia="黑体" w:cs="Times New Roman"/>
          <w:b/>
          <w:bCs/>
          <w:kern w:val="0"/>
          <w:sz w:val="32"/>
          <w:szCs w:val="32"/>
          <w:u w:val="single"/>
        </w:rPr>
        <w:t xml:space="preserve">     </w:t>
      </w:r>
      <w:r>
        <w:rPr>
          <w:rFonts w:hint="eastAsia" w:ascii="黑体" w:eastAsia="黑体" w:cs="Times New Roman"/>
          <w:b/>
          <w:bCs/>
          <w:kern w:val="0"/>
          <w:sz w:val="32"/>
          <w:szCs w:val="32"/>
        </w:rPr>
        <w:t>:(签字)</w:t>
      </w:r>
    </w:p>
    <w:p>
      <w:pPr>
        <w:ind w:left="180"/>
        <w:jc w:val="center"/>
        <w:rPr>
          <w:rFonts w:ascii="黑体" w:eastAsia="黑体" w:cs="Times New Roman"/>
          <w:b/>
          <w:bCs/>
          <w:kern w:val="0"/>
          <w:sz w:val="32"/>
          <w:szCs w:val="32"/>
        </w:rPr>
      </w:pPr>
    </w:p>
    <w:p>
      <w:pPr>
        <w:ind w:left="180"/>
        <w:jc w:val="center"/>
        <w:rPr>
          <w:rFonts w:ascii="宋体" w:hAnsi="宋体" w:cs="黑体"/>
          <w:b/>
          <w:bCs/>
          <w:kern w:val="0"/>
          <w:sz w:val="36"/>
          <w:szCs w:val="36"/>
        </w:rPr>
      </w:pP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年</w:t>
      </w: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月</w:t>
      </w: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日</w:t>
      </w:r>
    </w:p>
    <w:p>
      <w:pPr>
        <w:autoSpaceDE w:val="0"/>
        <w:autoSpaceDN w:val="0"/>
        <w:spacing w:line="420" w:lineRule="exact"/>
        <w:jc w:val="center"/>
        <w:rPr>
          <w:rFonts w:ascii="宋体" w:hAnsi="宋体" w:cs="黑体"/>
          <w:b/>
          <w:bCs/>
          <w:kern w:val="0"/>
          <w:sz w:val="36"/>
          <w:szCs w:val="36"/>
        </w:rPr>
      </w:pPr>
      <w:r>
        <w:rPr>
          <w:rFonts w:hint="eastAsia" w:ascii="宋体" w:hAnsi="宋体" w:cs="黑体"/>
          <w:b/>
          <w:bCs/>
          <w:kern w:val="0"/>
          <w:sz w:val="36"/>
          <w:szCs w:val="36"/>
        </w:rPr>
        <w:br w:type="page"/>
      </w:r>
    </w:p>
    <w:p>
      <w:pPr>
        <w:autoSpaceDE w:val="0"/>
        <w:autoSpaceDN w:val="0"/>
        <w:spacing w:line="420" w:lineRule="exact"/>
        <w:jc w:val="center"/>
        <w:rPr>
          <w:rFonts w:ascii="宋体" w:hAnsi="宋体" w:cs="黑体"/>
          <w:b/>
          <w:bCs/>
          <w:kern w:val="0"/>
          <w:sz w:val="36"/>
          <w:szCs w:val="36"/>
        </w:rPr>
      </w:pPr>
      <w:r>
        <w:rPr>
          <w:rFonts w:hint="eastAsia" w:ascii="宋体" w:hAnsi="宋体" w:cs="黑体"/>
          <w:b/>
          <w:bCs/>
          <w:kern w:val="0"/>
          <w:sz w:val="36"/>
          <w:szCs w:val="36"/>
        </w:rPr>
        <w:t>已标价工程量清单</w:t>
      </w:r>
    </w:p>
    <w:p>
      <w:pPr>
        <w:widowControl/>
        <w:jc w:val="left"/>
        <w:rPr>
          <w:rFonts w:ascii="宋体" w:hAnsi="宋体" w:cs="黑体"/>
          <w:b/>
          <w:bCs/>
          <w:kern w:val="0"/>
          <w:sz w:val="36"/>
          <w:szCs w:val="36"/>
        </w:rPr>
      </w:pPr>
      <w:r>
        <w:rPr>
          <w:rFonts w:hint="eastAsia" w:ascii="宋体" w:hAnsi="宋体" w:cs="黑体"/>
          <w:b/>
          <w:bCs/>
          <w:kern w:val="0"/>
          <w:sz w:val="36"/>
          <w:szCs w:val="36"/>
        </w:rPr>
        <w:br w:type="page"/>
      </w:r>
    </w:p>
    <w:p>
      <w:pPr>
        <w:ind w:left="180"/>
        <w:jc w:val="center"/>
        <w:rPr>
          <w:rFonts w:ascii="黑体" w:eastAsia="黑体" w:cs="Times New Roman"/>
          <w:b/>
          <w:bCs/>
          <w:kern w:val="0"/>
          <w:sz w:val="36"/>
          <w:szCs w:val="36"/>
        </w:rPr>
      </w:pPr>
      <w:r>
        <w:rPr>
          <w:rFonts w:hint="eastAsia" w:ascii="黑体" w:eastAsia="黑体" w:cs="Times New Roman"/>
          <w:b/>
          <w:bCs/>
          <w:kern w:val="0"/>
          <w:sz w:val="36"/>
          <w:szCs w:val="36"/>
          <w:u w:val="single"/>
        </w:rPr>
        <w:t xml:space="preserve">                    </w:t>
      </w:r>
      <w:r>
        <w:rPr>
          <w:rFonts w:hint="eastAsia" w:ascii="黑体" w:eastAsia="黑体" w:cs="Times New Roman"/>
          <w:b/>
          <w:bCs/>
          <w:kern w:val="0"/>
          <w:sz w:val="36"/>
          <w:szCs w:val="36"/>
        </w:rPr>
        <w:t>(项目名称)</w:t>
      </w: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jc w:val="center"/>
        <w:rPr>
          <w:rFonts w:ascii="黑体" w:eastAsia="黑体" w:cs="Times New Roman"/>
          <w:b/>
          <w:bCs/>
          <w:kern w:val="0"/>
          <w:sz w:val="72"/>
          <w:szCs w:val="72"/>
        </w:rPr>
      </w:pPr>
      <w:r>
        <w:rPr>
          <w:rFonts w:hint="eastAsia" w:ascii="黑体" w:hAnsi="黑体" w:eastAsia="黑体" w:cs="Times New Roman"/>
          <w:b/>
          <w:bCs/>
          <w:kern w:val="0"/>
          <w:sz w:val="72"/>
          <w:szCs w:val="72"/>
        </w:rPr>
        <w:t>投</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标</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文</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件</w:t>
      </w:r>
    </w:p>
    <w:p>
      <w:pPr>
        <w:ind w:left="180"/>
        <w:rPr>
          <w:rFonts w:ascii="宋体" w:cs="Times New Roman"/>
          <w:kern w:val="0"/>
          <w:sz w:val="24"/>
          <w:szCs w:val="24"/>
        </w:rPr>
      </w:pPr>
    </w:p>
    <w:p>
      <w:pPr>
        <w:ind w:left="180"/>
        <w:jc w:val="center"/>
        <w:rPr>
          <w:rFonts w:ascii="宋体" w:cs="Times New Roman"/>
          <w:b/>
          <w:bCs/>
          <w:kern w:val="0"/>
          <w:sz w:val="32"/>
          <w:szCs w:val="32"/>
        </w:rPr>
      </w:pPr>
      <w:r>
        <w:rPr>
          <w:rFonts w:hint="eastAsia" w:ascii="宋体" w:hAnsi="宋体" w:cs="Times New Roman"/>
          <w:b/>
          <w:bCs/>
          <w:kern w:val="0"/>
          <w:sz w:val="32"/>
          <w:szCs w:val="32"/>
        </w:rPr>
        <w:t>（综合信用标）</w:t>
      </w:r>
    </w:p>
    <w:p>
      <w:pPr>
        <w:ind w:left="180"/>
        <w:rPr>
          <w:rFonts w:ascii="宋体" w:cs="Times New Roman"/>
          <w:b/>
          <w:bCs/>
          <w:kern w:val="0"/>
          <w:sz w:val="32"/>
          <w:szCs w:val="32"/>
        </w:rPr>
      </w:pPr>
      <w:r>
        <w:rPr>
          <w:rFonts w:hint="eastAsia" w:ascii="宋体" w:cs="Times New Roman"/>
          <w:b/>
          <w:bCs/>
          <w:kern w:val="0"/>
          <w:sz w:val="32"/>
          <w:szCs w:val="32"/>
        </w:rPr>
        <w:t xml:space="preserve">               </w:t>
      </w:r>
      <w:r>
        <w:rPr>
          <w:rFonts w:hint="eastAsia" w:ascii="宋体" w:hAnsi="宋体" w:cs="Times New Roman"/>
          <w:b/>
          <w:bCs/>
          <w:kern w:val="0"/>
          <w:sz w:val="32"/>
          <w:szCs w:val="32"/>
        </w:rPr>
        <w:t>项目编号：</w:t>
      </w:r>
      <w:r>
        <w:rPr>
          <w:rFonts w:hint="eastAsia" w:ascii="宋体" w:cs="Times New Roman"/>
          <w:b/>
          <w:bCs/>
          <w:kern w:val="0"/>
          <w:sz w:val="32"/>
          <w:szCs w:val="32"/>
          <w:u w:val="single"/>
        </w:rPr>
        <w:t xml:space="preserve">       </w:t>
      </w: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rPr>
          <w:rFonts w:ascii="黑体" w:eastAsia="黑体" w:cs="Times New Roman"/>
          <w:b/>
          <w:bCs/>
          <w:kern w:val="0"/>
          <w:sz w:val="32"/>
          <w:szCs w:val="32"/>
        </w:rPr>
      </w:pPr>
    </w:p>
    <w:p>
      <w:pPr>
        <w:ind w:left="180"/>
        <w:jc w:val="center"/>
        <w:rPr>
          <w:rFonts w:ascii="黑体" w:eastAsia="黑体" w:cs="Times New Roman"/>
          <w:b/>
          <w:bCs/>
          <w:kern w:val="0"/>
          <w:sz w:val="32"/>
          <w:szCs w:val="32"/>
        </w:rPr>
      </w:pPr>
      <w:r>
        <w:rPr>
          <w:rFonts w:hint="eastAsia" w:ascii="黑体" w:hAnsi="黑体" w:eastAsia="黑体" w:cs="Times New Roman"/>
          <w:b/>
          <w:bCs/>
          <w:kern w:val="0"/>
          <w:sz w:val="32"/>
          <w:szCs w:val="32"/>
        </w:rPr>
        <w:t>投标人</w:t>
      </w:r>
      <w:r>
        <w:rPr>
          <w:rFonts w:hint="eastAsia" w:ascii="黑体" w:eastAsia="黑体" w:cs="Times New Roman"/>
          <w:b/>
          <w:bCs/>
          <w:kern w:val="0"/>
          <w:sz w:val="32"/>
          <w:szCs w:val="32"/>
        </w:rPr>
        <w:t>:</w:t>
      </w:r>
      <w:r>
        <w:rPr>
          <w:rFonts w:hint="eastAsia" w:ascii="黑体" w:eastAsia="黑体" w:cs="Times New Roman"/>
          <w:b/>
          <w:bCs/>
          <w:kern w:val="0"/>
          <w:sz w:val="32"/>
          <w:szCs w:val="32"/>
          <w:u w:val="single"/>
        </w:rPr>
        <w:t xml:space="preserve">        </w:t>
      </w:r>
      <w:r>
        <w:rPr>
          <w:rFonts w:hint="eastAsia" w:ascii="黑体" w:eastAsia="黑体" w:cs="Times New Roman"/>
          <w:b/>
          <w:bCs/>
          <w:kern w:val="0"/>
          <w:sz w:val="32"/>
          <w:szCs w:val="32"/>
        </w:rPr>
        <w:t>(盖单位章)</w:t>
      </w:r>
    </w:p>
    <w:p>
      <w:pPr>
        <w:ind w:left="180"/>
        <w:jc w:val="center"/>
        <w:rPr>
          <w:rFonts w:ascii="黑体" w:eastAsia="黑体" w:cs="Times New Roman"/>
          <w:b/>
          <w:bCs/>
          <w:kern w:val="0"/>
          <w:sz w:val="32"/>
          <w:szCs w:val="32"/>
        </w:rPr>
      </w:pPr>
    </w:p>
    <w:p>
      <w:pPr>
        <w:ind w:left="180"/>
        <w:jc w:val="center"/>
        <w:rPr>
          <w:rFonts w:ascii="黑体" w:eastAsia="黑体" w:cs="Times New Roman"/>
          <w:b/>
          <w:bCs/>
          <w:kern w:val="0"/>
          <w:sz w:val="32"/>
          <w:szCs w:val="32"/>
        </w:rPr>
      </w:pPr>
      <w:r>
        <w:rPr>
          <w:rFonts w:hint="eastAsia" w:ascii="黑体" w:hAnsi="黑体" w:eastAsia="黑体" w:cs="Times New Roman"/>
          <w:b/>
          <w:bCs/>
          <w:kern w:val="0"/>
          <w:sz w:val="32"/>
          <w:szCs w:val="32"/>
        </w:rPr>
        <w:t>法定代表人或其委托代理人</w:t>
      </w:r>
      <w:r>
        <w:rPr>
          <w:rFonts w:hint="eastAsia" w:ascii="黑体" w:eastAsia="黑体" w:cs="Times New Roman"/>
          <w:b/>
          <w:bCs/>
          <w:kern w:val="0"/>
          <w:sz w:val="32"/>
          <w:szCs w:val="32"/>
        </w:rPr>
        <w:t>:</w:t>
      </w:r>
      <w:r>
        <w:rPr>
          <w:rFonts w:hint="eastAsia" w:ascii="黑体" w:eastAsia="黑体" w:cs="Times New Roman"/>
          <w:b/>
          <w:bCs/>
          <w:kern w:val="0"/>
          <w:sz w:val="32"/>
          <w:szCs w:val="32"/>
          <w:u w:val="single"/>
        </w:rPr>
        <w:t xml:space="preserve">         </w:t>
      </w:r>
      <w:r>
        <w:rPr>
          <w:rFonts w:hint="eastAsia" w:ascii="黑体" w:eastAsia="黑体" w:cs="Times New Roman"/>
          <w:b/>
          <w:bCs/>
          <w:kern w:val="0"/>
          <w:sz w:val="32"/>
          <w:szCs w:val="32"/>
        </w:rPr>
        <w:t>(签字)</w:t>
      </w:r>
    </w:p>
    <w:p>
      <w:pPr>
        <w:ind w:left="180"/>
        <w:jc w:val="center"/>
        <w:rPr>
          <w:rFonts w:ascii="黑体" w:eastAsia="黑体" w:cs="Times New Roman"/>
          <w:b/>
          <w:bCs/>
          <w:kern w:val="0"/>
          <w:sz w:val="32"/>
          <w:szCs w:val="32"/>
        </w:rPr>
      </w:pPr>
    </w:p>
    <w:p>
      <w:pPr>
        <w:ind w:left="180"/>
        <w:jc w:val="center"/>
        <w:rPr>
          <w:rFonts w:ascii="宋体" w:hAnsi="宋体" w:cs="黑体"/>
          <w:b/>
          <w:bCs/>
          <w:kern w:val="0"/>
          <w:sz w:val="36"/>
          <w:szCs w:val="36"/>
        </w:rPr>
      </w:pP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年</w:t>
      </w: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月</w:t>
      </w: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日</w:t>
      </w:r>
    </w:p>
    <w:p>
      <w:pPr>
        <w:widowControl/>
        <w:jc w:val="left"/>
        <w:rPr>
          <w:rFonts w:ascii="宋体" w:hAnsi="宋体" w:cs="黑体"/>
          <w:b/>
          <w:bCs/>
          <w:kern w:val="0"/>
          <w:sz w:val="36"/>
          <w:szCs w:val="36"/>
        </w:rPr>
      </w:pPr>
      <w:r>
        <w:rPr>
          <w:rFonts w:hint="eastAsia" w:ascii="宋体" w:hAnsi="宋体" w:cs="黑体"/>
          <w:b/>
          <w:bCs/>
          <w:kern w:val="0"/>
          <w:sz w:val="36"/>
          <w:szCs w:val="36"/>
        </w:rPr>
        <w:br w:type="page"/>
      </w:r>
    </w:p>
    <w:p>
      <w:pPr>
        <w:autoSpaceDE w:val="0"/>
        <w:autoSpaceDN w:val="0"/>
        <w:spacing w:line="420" w:lineRule="exact"/>
        <w:jc w:val="center"/>
        <w:rPr>
          <w:rFonts w:ascii="宋体" w:hAnsi="宋体" w:cs="TimesNewRomanPSMT"/>
          <w:kern w:val="0"/>
          <w:sz w:val="36"/>
          <w:szCs w:val="36"/>
        </w:rPr>
      </w:pPr>
      <w:r>
        <w:rPr>
          <w:rFonts w:hint="eastAsia" w:ascii="宋体" w:hAnsi="宋体" w:cs="黑体"/>
          <w:b/>
          <w:bCs/>
          <w:kern w:val="0"/>
          <w:sz w:val="36"/>
          <w:szCs w:val="36"/>
        </w:rPr>
        <w:t>目  录</w:t>
      </w:r>
    </w:p>
    <w:p>
      <w:pPr>
        <w:autoSpaceDE w:val="0"/>
        <w:autoSpaceDN w:val="0"/>
        <w:spacing w:line="420" w:lineRule="exact"/>
        <w:jc w:val="center"/>
        <w:rPr>
          <w:rFonts w:ascii="宋体" w:hAnsi="宋体" w:cs="黑体"/>
          <w:kern w:val="0"/>
          <w:sz w:val="28"/>
          <w:szCs w:val="28"/>
        </w:rPr>
      </w:pP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一、投标函</w:t>
      </w:r>
    </w:p>
    <w:p>
      <w:pPr>
        <w:spacing w:line="360" w:lineRule="auto"/>
        <w:ind w:left="707" w:leftChars="335" w:hanging="4" w:hangingChars="2"/>
        <w:jc w:val="left"/>
        <w:rPr>
          <w:sz w:val="24"/>
          <w:szCs w:val="24"/>
        </w:rPr>
      </w:pPr>
      <w:r>
        <w:rPr>
          <w:rFonts w:hint="eastAsia"/>
          <w:sz w:val="24"/>
          <w:szCs w:val="24"/>
        </w:rPr>
        <w:t>二、投标函附录</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三、法定代表人身份证明或授权委托书</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四、投标担保</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五、项目管理机构配备情况</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六、投标单位基本信息表</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七、资格证明文件</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八、近年财务状况</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九、近年完成的类似项目情况</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十、正在施工的和新承接的项目情况</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十一、近年发生的诉讼及仲裁情况</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十二、承诺书</w:t>
      </w:r>
    </w:p>
    <w:p>
      <w:pPr>
        <w:autoSpaceDE w:val="0"/>
        <w:autoSpaceDN w:val="0"/>
        <w:spacing w:line="360" w:lineRule="auto"/>
        <w:ind w:left="718" w:leftChars="342"/>
        <w:jc w:val="left"/>
        <w:rPr>
          <w:rFonts w:ascii="宋体" w:hAnsi="宋体" w:cs="仿宋_GB2312"/>
          <w:kern w:val="0"/>
          <w:sz w:val="24"/>
          <w:szCs w:val="24"/>
        </w:rPr>
      </w:pPr>
      <w:r>
        <w:rPr>
          <w:rFonts w:hint="eastAsia" w:ascii="宋体" w:hAnsi="宋体" w:cs="仿宋_GB2312"/>
          <w:kern w:val="0"/>
          <w:sz w:val="24"/>
          <w:szCs w:val="24"/>
        </w:rPr>
        <w:t>十三、其它材料</w:t>
      </w:r>
    </w:p>
    <w:p>
      <w:pPr>
        <w:spacing w:line="360" w:lineRule="auto"/>
        <w:ind w:left="850" w:leftChars="405"/>
        <w:rPr>
          <w:rFonts w:ascii="新宋体" w:hAnsi="新宋体" w:eastAsia="新宋体" w:cs="Times New Roman"/>
          <w:kern w:val="0"/>
          <w:sz w:val="24"/>
          <w:szCs w:val="24"/>
        </w:rPr>
      </w:pPr>
      <w:r>
        <w:rPr>
          <w:rFonts w:hint="eastAsia" w:ascii="新宋体" w:hAnsi="新宋体" w:eastAsia="新宋体" w:cs="Times New Roman"/>
          <w:kern w:val="0"/>
          <w:sz w:val="24"/>
          <w:szCs w:val="24"/>
        </w:rPr>
        <w:t>投标文件编制过程中应按本章提供的格式填报</w:t>
      </w:r>
    </w:p>
    <w:p>
      <w:pPr>
        <w:spacing w:line="360" w:lineRule="auto"/>
        <w:ind w:left="850" w:leftChars="405"/>
        <w:rPr>
          <w:rFonts w:ascii="新宋体" w:hAnsi="新宋体" w:eastAsia="新宋体" w:cs="Times New Roman"/>
          <w:kern w:val="0"/>
          <w:sz w:val="24"/>
          <w:szCs w:val="24"/>
        </w:rPr>
      </w:pPr>
      <w:r>
        <w:rPr>
          <w:rFonts w:hint="eastAsia" w:ascii="新宋体" w:hAnsi="新宋体" w:eastAsia="新宋体" w:cs="Times New Roman"/>
          <w:kern w:val="0"/>
          <w:sz w:val="24"/>
          <w:szCs w:val="24"/>
        </w:rPr>
        <w:t>如有本章未提供的格式，投标人可自行编制</w:t>
      </w:r>
    </w:p>
    <w:p>
      <w:pPr>
        <w:spacing w:line="440" w:lineRule="exact"/>
        <w:ind w:left="180"/>
        <w:jc w:val="center"/>
        <w:rPr>
          <w:rFonts w:ascii="宋体" w:hAnsi="宋体" w:cs="Times New Roman"/>
          <w:b/>
          <w:bCs/>
          <w:kern w:val="0"/>
          <w:sz w:val="28"/>
          <w:szCs w:val="28"/>
        </w:rPr>
      </w:pPr>
      <w:r>
        <w:rPr>
          <w:rFonts w:hint="eastAsia" w:ascii="宋体" w:hAnsi="宋体" w:cs="Times New Roman"/>
          <w:b/>
          <w:bCs/>
          <w:kern w:val="0"/>
          <w:sz w:val="32"/>
          <w:szCs w:val="32"/>
        </w:rPr>
        <w:br w:type="page"/>
      </w:r>
      <w:r>
        <w:rPr>
          <w:rFonts w:hint="eastAsia" w:ascii="宋体" w:hAnsi="宋体" w:cs="Times New Roman"/>
          <w:b/>
          <w:bCs/>
          <w:kern w:val="0"/>
          <w:sz w:val="28"/>
          <w:szCs w:val="28"/>
        </w:rPr>
        <w:t>一、投标函</w:t>
      </w:r>
    </w:p>
    <w:p>
      <w:pPr>
        <w:spacing w:line="400" w:lineRule="exact"/>
        <w:rPr>
          <w:rFonts w:ascii="宋体" w:hAnsi="宋体" w:cs="Times New Roman"/>
          <w:kern w:val="0"/>
        </w:rPr>
      </w:pPr>
      <w:r>
        <w:rPr>
          <w:rFonts w:hint="eastAsia" w:ascii="宋体" w:hAnsi="宋体" w:cs="Times New Roman"/>
          <w:kern w:val="0"/>
        </w:rPr>
        <w:t>致：</w:t>
      </w:r>
      <w:r>
        <w:rPr>
          <w:rFonts w:hint="eastAsia" w:ascii="宋体" w:hAnsi="宋体" w:cs="Times New Roman"/>
          <w:kern w:val="0"/>
          <w:u w:val="single"/>
        </w:rPr>
        <w:t xml:space="preserve">            </w:t>
      </w:r>
      <w:r>
        <w:rPr>
          <w:rFonts w:hint="eastAsia" w:ascii="宋体" w:hAnsi="宋体" w:cs="Times New Roman"/>
          <w:kern w:val="0"/>
        </w:rPr>
        <w:t>（招标人名称）</w:t>
      </w:r>
    </w:p>
    <w:p>
      <w:pPr>
        <w:spacing w:line="400" w:lineRule="exact"/>
        <w:ind w:firstLine="420" w:firstLineChars="200"/>
        <w:rPr>
          <w:rFonts w:ascii="宋体" w:hAnsi="宋体" w:cs="Times New Roman"/>
          <w:kern w:val="0"/>
        </w:rPr>
      </w:pPr>
      <w:r>
        <w:rPr>
          <w:rFonts w:hint="eastAsia" w:ascii="宋体" w:hAnsi="宋体" w:cs="Times New Roman"/>
          <w:kern w:val="0"/>
        </w:rPr>
        <w:t>在考察现场并充分研究</w:t>
      </w:r>
      <w:r>
        <w:rPr>
          <w:rFonts w:hint="eastAsia" w:ascii="宋体" w:hAnsi="宋体" w:cs="Times New Roman"/>
          <w:kern w:val="0"/>
          <w:u w:val="single"/>
        </w:rPr>
        <w:t xml:space="preserve">          </w:t>
      </w:r>
      <w:r>
        <w:rPr>
          <w:rFonts w:hint="eastAsia" w:ascii="宋体" w:hAnsi="宋体" w:cs="Times New Roman"/>
          <w:kern w:val="0"/>
        </w:rPr>
        <w:t>（项目名称）/（以下简称“本工程”）施工招标文件的全部内容后，我方兹以：</w:t>
      </w:r>
    </w:p>
    <w:p>
      <w:pPr>
        <w:spacing w:line="400" w:lineRule="exact"/>
        <w:ind w:firstLine="420" w:firstLineChars="200"/>
        <w:rPr>
          <w:rFonts w:ascii="宋体" w:hAnsi="宋体" w:cs="Times New Roman"/>
          <w:kern w:val="0"/>
        </w:rPr>
      </w:pPr>
      <w:r>
        <w:rPr>
          <w:rFonts w:hint="eastAsia" w:ascii="宋体" w:hAnsi="宋体" w:cs="Times New Roman"/>
          <w:kern w:val="0"/>
        </w:rPr>
        <w:t>人民币（大写）：</w:t>
      </w:r>
      <w:r>
        <w:rPr>
          <w:rFonts w:hint="eastAsia" w:ascii="宋体" w:hAnsi="宋体" w:cs="Times New Roman"/>
          <w:kern w:val="0"/>
          <w:u w:val="single"/>
        </w:rPr>
        <w:t xml:space="preserve">                </w:t>
      </w:r>
      <w:r>
        <w:rPr>
          <w:rFonts w:hint="eastAsia" w:ascii="宋体" w:hAnsi="宋体" w:cs="Times New Roman"/>
          <w:kern w:val="0"/>
        </w:rPr>
        <w:t xml:space="preserve">元 </w:t>
      </w:r>
    </w:p>
    <w:p>
      <w:pPr>
        <w:spacing w:line="400" w:lineRule="exact"/>
        <w:ind w:firstLine="420" w:firstLineChars="200"/>
        <w:rPr>
          <w:rFonts w:ascii="宋体" w:hAnsi="宋体" w:cs="Times New Roman"/>
          <w:kern w:val="0"/>
        </w:rPr>
      </w:pPr>
      <w:r>
        <w:rPr>
          <w:rFonts w:hint="eastAsia" w:ascii="宋体" w:hAnsi="宋体" w:cs="Times New Roman"/>
          <w:kern w:val="0"/>
        </w:rPr>
        <w:t>RMB￥：</w:t>
      </w:r>
      <w:r>
        <w:rPr>
          <w:rFonts w:hint="eastAsia" w:ascii="宋体" w:hAnsi="宋体" w:cs="Times New Roman"/>
          <w:kern w:val="0"/>
          <w:u w:val="single"/>
        </w:rPr>
        <w:t xml:space="preserve">                      </w:t>
      </w:r>
      <w:r>
        <w:rPr>
          <w:rFonts w:hint="eastAsia" w:ascii="宋体" w:hAnsi="宋体" w:cs="Times New Roman"/>
          <w:kern w:val="0"/>
        </w:rPr>
        <w:t>元</w:t>
      </w:r>
    </w:p>
    <w:p>
      <w:pPr>
        <w:spacing w:line="400" w:lineRule="exact"/>
        <w:ind w:firstLine="420" w:firstLineChars="200"/>
        <w:jc w:val="left"/>
        <w:rPr>
          <w:rFonts w:ascii="宋体" w:hAnsi="宋体" w:cs="Times New Roman"/>
          <w:kern w:val="0"/>
        </w:rPr>
      </w:pPr>
      <w:r>
        <w:rPr>
          <w:rFonts w:hint="eastAsia" w:ascii="宋体" w:hAnsi="宋体" w:cs="Times New Roman"/>
          <w:kern w:val="0"/>
        </w:rPr>
        <w:t>的投标价格和按合同约定有权得到的其它金额，并严格按照合同约定，施工、竣工和交付本工程并维修其中的任何缺陷。</w:t>
      </w:r>
    </w:p>
    <w:p>
      <w:pPr>
        <w:spacing w:line="400" w:lineRule="exact"/>
        <w:ind w:firstLine="420" w:firstLineChars="200"/>
        <w:rPr>
          <w:rFonts w:ascii="宋体" w:hAnsi="宋体" w:cs="Times New Roman"/>
          <w:kern w:val="0"/>
        </w:rPr>
      </w:pPr>
      <w:r>
        <w:rPr>
          <w:rFonts w:hint="eastAsia" w:ascii="宋体" w:hAnsi="宋体" w:cs="Times New Roman"/>
          <w:kern w:val="0"/>
        </w:rPr>
        <w:t>在我方的上述投标总报价中，包括：</w:t>
      </w:r>
    </w:p>
    <w:p>
      <w:pPr>
        <w:spacing w:line="400" w:lineRule="exact"/>
        <w:ind w:firstLine="420" w:firstLineChars="200"/>
        <w:rPr>
          <w:rFonts w:ascii="宋体" w:hAnsi="宋体" w:cs="Times New Roman"/>
          <w:kern w:val="0"/>
        </w:rPr>
      </w:pPr>
      <w:r>
        <w:rPr>
          <w:rFonts w:hint="eastAsia" w:ascii="宋体" w:hAnsi="宋体" w:cs="Times New Roman"/>
          <w:kern w:val="0"/>
        </w:rPr>
        <w:t>规费RMB￥：</w:t>
      </w:r>
      <w:r>
        <w:rPr>
          <w:rFonts w:hint="eastAsia" w:ascii="宋体" w:hAnsi="宋体" w:cs="Times New Roman"/>
          <w:kern w:val="0"/>
          <w:u w:val="single"/>
        </w:rPr>
        <w:t xml:space="preserve">        </w:t>
      </w:r>
      <w:r>
        <w:rPr>
          <w:rFonts w:hint="eastAsia" w:ascii="宋体" w:hAnsi="宋体" w:cs="Times New Roman"/>
          <w:kern w:val="0"/>
        </w:rPr>
        <w:t>元</w:t>
      </w:r>
    </w:p>
    <w:p>
      <w:pPr>
        <w:spacing w:line="400" w:lineRule="exact"/>
        <w:ind w:firstLine="420" w:firstLineChars="200"/>
        <w:rPr>
          <w:rFonts w:ascii="宋体" w:hAnsi="宋体" w:cs="Times New Roman"/>
          <w:kern w:val="0"/>
        </w:rPr>
      </w:pPr>
      <w:r>
        <w:rPr>
          <w:rFonts w:hint="eastAsia" w:ascii="宋体" w:hAnsi="宋体" w:cs="Times New Roman"/>
          <w:kern w:val="0"/>
        </w:rPr>
        <w:t>税金RMB￥：</w:t>
      </w:r>
      <w:r>
        <w:rPr>
          <w:rFonts w:hint="eastAsia" w:ascii="宋体" w:hAnsi="宋体" w:cs="Times New Roman"/>
          <w:kern w:val="0"/>
          <w:u w:val="single"/>
        </w:rPr>
        <w:t xml:space="preserve">        </w:t>
      </w:r>
      <w:r>
        <w:rPr>
          <w:rFonts w:hint="eastAsia" w:ascii="宋体" w:hAnsi="宋体" w:cs="Times New Roman"/>
          <w:kern w:val="0"/>
        </w:rPr>
        <w:t>元</w:t>
      </w:r>
    </w:p>
    <w:p>
      <w:pPr>
        <w:spacing w:line="400" w:lineRule="exact"/>
        <w:ind w:firstLine="420" w:firstLineChars="200"/>
        <w:rPr>
          <w:rFonts w:ascii="宋体" w:hAnsi="宋体" w:cs="Times New Roman"/>
          <w:kern w:val="0"/>
        </w:rPr>
      </w:pPr>
      <w:r>
        <w:rPr>
          <w:rFonts w:hint="eastAsia" w:ascii="宋体" w:hAnsi="宋体" w:cs="Times New Roman"/>
          <w:kern w:val="0"/>
        </w:rPr>
        <w:t>安全文明措施费RMB￥：</w:t>
      </w:r>
      <w:r>
        <w:rPr>
          <w:rFonts w:hint="eastAsia" w:ascii="宋体" w:hAnsi="宋体" w:cs="Times New Roman"/>
          <w:kern w:val="0"/>
          <w:u w:val="single"/>
        </w:rPr>
        <w:t xml:space="preserve">               </w:t>
      </w:r>
      <w:r>
        <w:rPr>
          <w:rFonts w:hint="eastAsia" w:ascii="宋体" w:hAnsi="宋体" w:cs="Times New Roman"/>
          <w:kern w:val="0"/>
        </w:rPr>
        <w:t>元</w:t>
      </w:r>
    </w:p>
    <w:p>
      <w:pPr>
        <w:spacing w:line="400" w:lineRule="exact"/>
        <w:ind w:firstLine="420" w:firstLineChars="200"/>
        <w:rPr>
          <w:rFonts w:ascii="宋体" w:hAnsi="宋体" w:cs="Times New Roman"/>
          <w:kern w:val="0"/>
        </w:rPr>
      </w:pPr>
      <w:r>
        <w:rPr>
          <w:rFonts w:hint="eastAsia" w:ascii="宋体" w:hAnsi="宋体" w:cs="Times New Roman"/>
          <w:kern w:val="0"/>
        </w:rPr>
        <w:t>如果我方中标，我方保证按照合同约定的开工日期开始本工程的施工，</w:t>
      </w:r>
      <w:r>
        <w:rPr>
          <w:rFonts w:hint="eastAsia" w:ascii="宋体" w:hAnsi="宋体" w:cs="Times New Roman"/>
          <w:kern w:val="0"/>
          <w:u w:val="single"/>
        </w:rPr>
        <w:t xml:space="preserve">      </w:t>
      </w:r>
      <w:r>
        <w:rPr>
          <w:rFonts w:hint="eastAsia" w:ascii="宋体" w:hAnsi="宋体" w:cs="Times New Roman"/>
          <w:kern w:val="0"/>
        </w:rPr>
        <w:t>天（日历天）内竣工，并确保工程质量达到</w:t>
      </w:r>
      <w:r>
        <w:rPr>
          <w:rFonts w:hint="eastAsia" w:ascii="宋体" w:hAnsi="宋体" w:cs="Times New Roman"/>
          <w:kern w:val="0"/>
          <w:u w:val="single"/>
        </w:rPr>
        <w:t xml:space="preserve">     </w:t>
      </w:r>
      <w:r>
        <w:rPr>
          <w:rFonts w:hint="eastAsia" w:ascii="宋体" w:hAnsi="宋体" w:cs="Times New Roman"/>
          <w:kern w:val="0"/>
        </w:rPr>
        <w:t>标准。我方同意本投标函在招标文件规定的提交投标文件截止时间后，在招标文件规定的投标有效期期满前对我方具有约束力，且随时准备接受你方发出的中标通知书。</w:t>
      </w:r>
    </w:p>
    <w:p>
      <w:pPr>
        <w:spacing w:line="400" w:lineRule="exact"/>
        <w:ind w:firstLine="420" w:firstLineChars="200"/>
        <w:rPr>
          <w:rFonts w:ascii="宋体" w:hAnsi="宋体" w:cs="Times New Roman"/>
          <w:kern w:val="0"/>
        </w:rPr>
      </w:pPr>
      <w:r>
        <w:rPr>
          <w:rFonts w:hint="eastAsia" w:ascii="宋体" w:hAnsi="宋体" w:cs="Times New Roman"/>
          <w:kern w:val="0"/>
        </w:rPr>
        <w:t>若我方中标，我方同意按招标文件规定交纳招标代理费及递交履约担保。</w:t>
      </w:r>
    </w:p>
    <w:p>
      <w:pPr>
        <w:spacing w:line="400" w:lineRule="exact"/>
        <w:ind w:firstLine="420" w:firstLineChars="200"/>
        <w:rPr>
          <w:rFonts w:ascii="宋体" w:hAnsi="宋体" w:cs="Times New Roman"/>
          <w:kern w:val="0"/>
        </w:rPr>
      </w:pPr>
      <w:r>
        <w:rPr>
          <w:rFonts w:hint="eastAsia" w:ascii="宋体" w:hAnsi="宋体" w:cs="Times New Roman"/>
          <w:kern w:val="0"/>
        </w:rPr>
        <w:t>随本投标函递交的投标函附录是本投标函的组成部分，对我方构成约束力。</w:t>
      </w:r>
    </w:p>
    <w:p>
      <w:pPr>
        <w:spacing w:line="400" w:lineRule="exact"/>
        <w:ind w:firstLine="420" w:firstLineChars="200"/>
        <w:rPr>
          <w:rFonts w:ascii="宋体" w:hAnsi="宋体" w:cs="Times New Roman"/>
          <w:kern w:val="0"/>
        </w:rPr>
      </w:pPr>
      <w:r>
        <w:rPr>
          <w:rFonts w:hint="eastAsia" w:ascii="宋体" w:hAnsi="宋体" w:cs="Times New Roman"/>
          <w:kern w:val="0"/>
        </w:rPr>
        <w:t>随同本投标函递交投标担保一份，金额为人民币（大写）：</w:t>
      </w:r>
      <w:r>
        <w:rPr>
          <w:rFonts w:hint="eastAsia" w:ascii="宋体" w:hAnsi="宋体" w:cs="Times New Roman"/>
          <w:kern w:val="0"/>
          <w:u w:val="single"/>
        </w:rPr>
        <w:t xml:space="preserve">        </w:t>
      </w:r>
      <w:r>
        <w:rPr>
          <w:rFonts w:hint="eastAsia" w:ascii="宋体" w:hAnsi="宋体" w:cs="Times New Roman"/>
          <w:kern w:val="0"/>
        </w:rPr>
        <w:t>元（¥</w:t>
      </w:r>
      <w:r>
        <w:rPr>
          <w:rFonts w:hint="eastAsia" w:ascii="宋体" w:hAnsi="宋体" w:cs="Times New Roman"/>
          <w:kern w:val="0"/>
          <w:u w:val="single"/>
        </w:rPr>
        <w:t xml:space="preserve">      元</w:t>
      </w:r>
      <w:r>
        <w:rPr>
          <w:rFonts w:hint="eastAsia" w:ascii="宋体" w:hAnsi="宋体" w:cs="Times New Roman"/>
          <w:kern w:val="0"/>
        </w:rPr>
        <w:t>）。</w:t>
      </w:r>
    </w:p>
    <w:p>
      <w:pPr>
        <w:spacing w:line="400" w:lineRule="exact"/>
        <w:ind w:firstLine="420" w:firstLineChars="200"/>
        <w:rPr>
          <w:rFonts w:ascii="宋体" w:hAnsi="宋体" w:cs="Times New Roman"/>
          <w:kern w:val="0"/>
        </w:rPr>
      </w:pPr>
      <w:r>
        <w:rPr>
          <w:rFonts w:hint="eastAsia" w:ascii="宋体" w:hAnsi="宋体" w:cs="Times New Roman"/>
          <w:kern w:val="0"/>
        </w:rPr>
        <w:t>在签署协议书之前，你方的中标通知书连同本投标函，包括投标函附录，对双方具有约束力。</w:t>
      </w:r>
    </w:p>
    <w:p>
      <w:pPr>
        <w:spacing w:line="400" w:lineRule="exact"/>
        <w:ind w:firstLine="420" w:firstLineChars="200"/>
        <w:rPr>
          <w:rFonts w:ascii="宋体" w:hAnsi="宋体" w:cs="Times New Roman"/>
          <w:kern w:val="0"/>
        </w:rPr>
      </w:pPr>
      <w:r>
        <w:rPr>
          <w:rFonts w:hint="eastAsia" w:ascii="宋体" w:hAnsi="宋体" w:cs="Times New Roman"/>
          <w:kern w:val="0"/>
        </w:rPr>
        <w:t>我方认可并接受招标文件中的所有内容，并无异议</w:t>
      </w:r>
    </w:p>
    <w:p>
      <w:pPr>
        <w:spacing w:line="400" w:lineRule="exact"/>
        <w:ind w:firstLine="420" w:firstLineChars="200"/>
        <w:rPr>
          <w:rFonts w:ascii="宋体" w:hAnsi="宋体" w:cs="Times New Roman"/>
          <w:kern w:val="0"/>
        </w:rPr>
      </w:pPr>
    </w:p>
    <w:p>
      <w:pPr>
        <w:spacing w:line="400" w:lineRule="exact"/>
        <w:ind w:firstLine="420" w:firstLineChars="200"/>
        <w:rPr>
          <w:rFonts w:ascii="宋体" w:hAnsi="宋体" w:cs="Times New Roman"/>
          <w:kern w:val="0"/>
        </w:rPr>
      </w:pPr>
    </w:p>
    <w:p>
      <w:pPr>
        <w:spacing w:line="400" w:lineRule="exact"/>
        <w:ind w:firstLine="420" w:firstLineChars="200"/>
        <w:rPr>
          <w:rFonts w:ascii="宋体" w:hAnsi="宋体" w:cs="Times New Roman"/>
          <w:kern w:val="0"/>
        </w:rPr>
      </w:pPr>
      <w:r>
        <w:rPr>
          <w:rFonts w:hint="eastAsia" w:ascii="宋体" w:hAnsi="宋体" w:cs="Times New Roman"/>
          <w:kern w:val="0"/>
        </w:rPr>
        <w:t xml:space="preserve"> </w:t>
      </w:r>
    </w:p>
    <w:p>
      <w:pPr>
        <w:spacing w:line="400" w:lineRule="exact"/>
        <w:ind w:firstLine="420" w:firstLineChars="200"/>
        <w:rPr>
          <w:rFonts w:ascii="宋体" w:hAnsi="宋体" w:cs="Times New Roman"/>
          <w:kern w:val="0"/>
        </w:rPr>
      </w:pPr>
      <w:r>
        <w:rPr>
          <w:rFonts w:hint="eastAsia" w:ascii="宋体" w:hAnsi="宋体" w:cs="Times New Roman"/>
          <w:kern w:val="0"/>
        </w:rPr>
        <w:t>投标人（盖章）：</w:t>
      </w:r>
    </w:p>
    <w:p>
      <w:pPr>
        <w:spacing w:line="400" w:lineRule="exact"/>
        <w:ind w:firstLine="420" w:firstLineChars="200"/>
        <w:rPr>
          <w:rFonts w:ascii="宋体" w:hAnsi="宋体" w:cs="Times New Roman"/>
          <w:kern w:val="0"/>
        </w:rPr>
      </w:pPr>
      <w:r>
        <w:rPr>
          <w:rFonts w:hint="eastAsia" w:ascii="宋体" w:hAnsi="宋体" w:cs="Times New Roman"/>
          <w:kern w:val="0"/>
        </w:rPr>
        <w:t>法定代表人或委托代理人（签字）：</w:t>
      </w:r>
    </w:p>
    <w:p>
      <w:pPr>
        <w:spacing w:line="400" w:lineRule="exact"/>
        <w:ind w:firstLine="420" w:firstLineChars="200"/>
        <w:rPr>
          <w:rFonts w:ascii="宋体" w:hAnsi="宋体" w:cs="Times New Roman"/>
          <w:kern w:val="0"/>
        </w:rPr>
      </w:pPr>
      <w:r>
        <w:rPr>
          <w:rFonts w:hint="eastAsia" w:ascii="宋体" w:hAnsi="宋体" w:cs="Times New Roman"/>
          <w:kern w:val="0"/>
        </w:rPr>
        <w:t>日期：</w:t>
      </w:r>
      <w:r>
        <w:rPr>
          <w:rFonts w:hint="eastAsia" w:ascii="宋体" w:hAnsi="宋体" w:cs="Times New Roman"/>
          <w:kern w:val="0"/>
          <w:u w:val="single"/>
        </w:rPr>
        <w:t xml:space="preserve">         </w:t>
      </w:r>
      <w:r>
        <w:rPr>
          <w:rFonts w:hint="eastAsia" w:ascii="宋体" w:hAnsi="宋体" w:cs="Times New Roman"/>
          <w:kern w:val="0"/>
        </w:rPr>
        <w:t>年</w:t>
      </w:r>
      <w:r>
        <w:rPr>
          <w:rFonts w:hint="eastAsia" w:ascii="宋体" w:hAnsi="宋体" w:cs="Times New Roman"/>
          <w:kern w:val="0"/>
          <w:u w:val="single"/>
        </w:rPr>
        <w:t xml:space="preserve">      </w:t>
      </w:r>
      <w:r>
        <w:rPr>
          <w:rFonts w:hint="eastAsia" w:ascii="宋体" w:hAnsi="宋体" w:cs="Times New Roman"/>
          <w:kern w:val="0"/>
        </w:rPr>
        <w:t>月</w:t>
      </w:r>
      <w:r>
        <w:rPr>
          <w:rFonts w:hint="eastAsia" w:ascii="宋体" w:hAnsi="宋体" w:cs="Times New Roman"/>
          <w:kern w:val="0"/>
          <w:u w:val="single"/>
        </w:rPr>
        <w:t xml:space="preserve">      </w:t>
      </w:r>
      <w:r>
        <w:rPr>
          <w:rFonts w:hint="eastAsia" w:ascii="宋体" w:hAnsi="宋体" w:cs="Times New Roman"/>
          <w:kern w:val="0"/>
        </w:rPr>
        <w:t>日</w:t>
      </w:r>
    </w:p>
    <w:p>
      <w:pPr>
        <w:autoSpaceDE w:val="0"/>
        <w:autoSpaceDN w:val="0"/>
        <w:spacing w:line="440" w:lineRule="exact"/>
        <w:jc w:val="center"/>
        <w:rPr>
          <w:rFonts w:ascii="宋体" w:hAnsi="宋体" w:cs="Times New Roman"/>
          <w:b/>
          <w:kern w:val="0"/>
          <w:sz w:val="28"/>
          <w:szCs w:val="28"/>
        </w:rPr>
      </w:pPr>
      <w:r>
        <w:rPr>
          <w:rFonts w:hint="eastAsia" w:ascii="黑体" w:hAnsi="新宋体" w:eastAsia="黑体" w:cs="Times New Roman"/>
          <w:kern w:val="0"/>
          <w:sz w:val="28"/>
          <w:szCs w:val="28"/>
        </w:rPr>
        <w:br w:type="page"/>
      </w:r>
      <w:r>
        <w:rPr>
          <w:rFonts w:hint="eastAsia" w:ascii="宋体" w:hAnsi="宋体" w:cs="Times New Roman"/>
          <w:b/>
          <w:kern w:val="0"/>
          <w:sz w:val="28"/>
          <w:szCs w:val="28"/>
        </w:rPr>
        <w:t>二、投标函附录</w:t>
      </w:r>
    </w:p>
    <w:tbl>
      <w:tblPr>
        <w:tblStyle w:val="1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工程名称</w:t>
            </w:r>
          </w:p>
        </w:tc>
        <w:tc>
          <w:tcPr>
            <w:tcW w:w="6607" w:type="dxa"/>
            <w:gridSpan w:val="5"/>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投标人</w:t>
            </w:r>
          </w:p>
        </w:tc>
        <w:tc>
          <w:tcPr>
            <w:tcW w:w="6607" w:type="dxa"/>
            <w:gridSpan w:val="5"/>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项目负责人</w:t>
            </w:r>
          </w:p>
        </w:tc>
        <w:tc>
          <w:tcPr>
            <w:tcW w:w="1488"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级别</w:t>
            </w:r>
          </w:p>
        </w:tc>
        <w:tc>
          <w:tcPr>
            <w:tcW w:w="1165"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c>
          <w:tcPr>
            <w:tcW w:w="1188"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证书编号</w:t>
            </w:r>
          </w:p>
        </w:tc>
        <w:tc>
          <w:tcPr>
            <w:tcW w:w="2057"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技术负责人</w:t>
            </w:r>
          </w:p>
        </w:tc>
        <w:tc>
          <w:tcPr>
            <w:tcW w:w="1488"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级别</w:t>
            </w:r>
          </w:p>
        </w:tc>
        <w:tc>
          <w:tcPr>
            <w:tcW w:w="1165"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c>
          <w:tcPr>
            <w:tcW w:w="1188"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证书编号</w:t>
            </w:r>
          </w:p>
        </w:tc>
        <w:tc>
          <w:tcPr>
            <w:tcW w:w="2057"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投标总报价</w:t>
            </w:r>
          </w:p>
        </w:tc>
        <w:tc>
          <w:tcPr>
            <w:tcW w:w="3362" w:type="dxa"/>
            <w:gridSpan w:val="3"/>
            <w:tcBorders>
              <w:top w:val="single" w:color="auto" w:sz="4" w:space="0"/>
              <w:left w:val="nil"/>
              <w:bottom w:val="single" w:color="auto" w:sz="4" w:space="0"/>
              <w:right w:val="single" w:color="auto" w:sz="4" w:space="0"/>
            </w:tcBorders>
            <w:vAlign w:val="center"/>
          </w:tcPr>
          <w:p>
            <w:pPr>
              <w:spacing w:before="100" w:beforeAutospacing="1" w:after="100" w:afterAutospacing="1"/>
              <w:rPr>
                <w:rFonts w:ascii="宋体" w:hAnsi="宋体" w:cs="Times New Roman"/>
                <w:kern w:val="0"/>
              </w:rPr>
            </w:pPr>
            <w:r>
              <w:rPr>
                <w:rFonts w:hint="eastAsia" w:ascii="宋体" w:hAnsi="宋体" w:cs="Times New Roman"/>
                <w:kern w:val="0"/>
              </w:rPr>
              <w:t>（大写）</w:t>
            </w:r>
          </w:p>
          <w:p>
            <w:pPr>
              <w:spacing w:before="100" w:beforeAutospacing="1" w:after="100" w:afterAutospacing="1"/>
              <w:rPr>
                <w:rFonts w:ascii="宋体" w:hAnsi="宋体" w:cs="Times New Roman"/>
                <w:kern w:val="0"/>
              </w:rPr>
            </w:pPr>
          </w:p>
        </w:tc>
        <w:tc>
          <w:tcPr>
            <w:tcW w:w="324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Times New Roman"/>
                <w:kern w:val="0"/>
              </w:rPr>
            </w:pPr>
            <w:r>
              <w:rPr>
                <w:rFonts w:hint="eastAsia" w:ascii="宋体" w:hAnsi="宋体" w:cs="Times New Roman"/>
                <w:kern w:val="0"/>
              </w:rPr>
              <w:t>（小写）</w:t>
            </w:r>
          </w:p>
          <w:p>
            <w:pPr>
              <w:spacing w:before="100" w:beforeAutospacing="1" w:after="100" w:afterAutospacing="1"/>
              <w:ind w:firstLine="210" w:firstLineChars="100"/>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3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rPr>
            </w:pPr>
          </w:p>
        </w:tc>
        <w:tc>
          <w:tcPr>
            <w:tcW w:w="6607" w:type="dxa"/>
            <w:gridSpan w:val="5"/>
            <w:tcBorders>
              <w:top w:val="single" w:color="auto" w:sz="4" w:space="0"/>
              <w:left w:val="nil"/>
              <w:bottom w:val="single" w:color="auto" w:sz="4" w:space="0"/>
              <w:right w:val="single" w:color="auto" w:sz="4" w:space="0"/>
            </w:tcBorders>
            <w:vAlign w:val="center"/>
          </w:tcPr>
          <w:p>
            <w:pPr>
              <w:rPr>
                <w:rFonts w:ascii="宋体" w:hAnsi="宋体" w:cs="Times New Roman"/>
                <w:kern w:val="0"/>
              </w:rPr>
            </w:pPr>
            <w:r>
              <w:rPr>
                <w:rFonts w:hint="eastAsia" w:ascii="宋体" w:hAnsi="宋体" w:cs="Times New Roman"/>
                <w:kern w:val="0"/>
              </w:rPr>
              <w:t>其中：</w:t>
            </w:r>
          </w:p>
          <w:p>
            <w:pPr>
              <w:rPr>
                <w:rFonts w:ascii="宋体" w:hAnsi="宋体" w:cs="Times New Roman"/>
                <w:kern w:val="0"/>
              </w:rPr>
            </w:pPr>
            <w:r>
              <w:rPr>
                <w:rFonts w:hint="eastAsia" w:ascii="宋体" w:hAnsi="宋体" w:cs="Times New Roman"/>
                <w:kern w:val="0"/>
              </w:rPr>
              <w:t>规费RMB￥：               元</w:t>
            </w:r>
          </w:p>
          <w:p>
            <w:pPr>
              <w:rPr>
                <w:rFonts w:ascii="宋体" w:hAnsi="宋体" w:cs="Times New Roman"/>
                <w:kern w:val="0"/>
              </w:rPr>
            </w:pPr>
            <w:r>
              <w:rPr>
                <w:rFonts w:hint="eastAsia" w:ascii="宋体" w:hAnsi="宋体" w:cs="Times New Roman"/>
                <w:kern w:val="0"/>
              </w:rPr>
              <w:t>税金RMB￥：        元</w:t>
            </w:r>
          </w:p>
          <w:p>
            <w:pPr>
              <w:rPr>
                <w:rFonts w:ascii="宋体" w:hAnsi="宋体" w:cs="Times New Roman"/>
                <w:kern w:val="0"/>
              </w:rPr>
            </w:pPr>
            <w:r>
              <w:rPr>
                <w:rFonts w:hint="eastAsia" w:ascii="宋体" w:hAnsi="宋体" w:cs="Times New Roman"/>
                <w:kern w:val="0"/>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投标质量等级</w:t>
            </w:r>
          </w:p>
        </w:tc>
        <w:tc>
          <w:tcPr>
            <w:tcW w:w="6607" w:type="dxa"/>
            <w:gridSpan w:val="5"/>
            <w:tcBorders>
              <w:top w:val="single" w:color="auto" w:sz="4" w:space="0"/>
              <w:left w:val="nil"/>
              <w:bottom w:val="single" w:color="auto" w:sz="4" w:space="0"/>
              <w:right w:val="single" w:color="auto" w:sz="4" w:space="0"/>
            </w:tcBorders>
            <w:vAlign w:val="center"/>
          </w:tcPr>
          <w:p>
            <w:pP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投标工期</w:t>
            </w:r>
          </w:p>
        </w:tc>
        <w:tc>
          <w:tcPr>
            <w:tcW w:w="6607" w:type="dxa"/>
            <w:gridSpan w:val="5"/>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投标有效期</w:t>
            </w:r>
          </w:p>
        </w:tc>
        <w:tc>
          <w:tcPr>
            <w:tcW w:w="6607" w:type="dxa"/>
            <w:gridSpan w:val="5"/>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343" w:type="dxa"/>
            <w:gridSpan w:val="6"/>
            <w:tcBorders>
              <w:top w:val="single" w:color="auto" w:sz="4" w:space="0"/>
              <w:left w:val="single" w:color="auto" w:sz="4" w:space="0"/>
              <w:bottom w:val="single" w:color="auto" w:sz="4" w:space="0"/>
              <w:right w:val="single" w:color="auto" w:sz="4" w:space="0"/>
            </w:tcBorders>
          </w:tcPr>
          <w:p>
            <w:pPr>
              <w:rPr>
                <w:rFonts w:ascii="宋体" w:hAnsi="宋体" w:cs="Times New Roman"/>
                <w:kern w:val="0"/>
              </w:rPr>
            </w:pPr>
            <w:r>
              <w:rPr>
                <w:rFonts w:hint="eastAsia" w:ascii="宋体" w:hAnsi="宋体" w:cs="Times New Roman"/>
                <w:kern w:val="0"/>
              </w:rPr>
              <w:t>优惠与服务承诺：</w:t>
            </w:r>
          </w:p>
          <w:p>
            <w:pPr>
              <w:rPr>
                <w:rFonts w:ascii="宋体" w:hAnsi="宋体" w:cs="Times New Roman"/>
                <w:kern w:val="0"/>
              </w:rPr>
            </w:pPr>
          </w:p>
          <w:p>
            <w:pPr>
              <w:rPr>
                <w:rFonts w:ascii="宋体" w:hAnsi="宋体" w:cs="Times New Roman"/>
                <w:kern w:val="0"/>
              </w:rPr>
            </w:pPr>
          </w:p>
          <w:p>
            <w:pPr>
              <w:widowControl/>
              <w:spacing w:line="360" w:lineRule="atLeast"/>
              <w:jc w:val="left"/>
              <w:rPr>
                <w:rFonts w:ascii="宋体" w:cs="Times New Roman"/>
                <w:kern w:val="0"/>
              </w:rPr>
            </w:pPr>
          </w:p>
          <w:p>
            <w:pPr>
              <w:widowControl/>
              <w:spacing w:line="360" w:lineRule="atLeast"/>
              <w:jc w:val="left"/>
              <w:rPr>
                <w:rFonts w:ascii="宋体" w:hAnsi="宋体" w:cs="Times New Roman"/>
                <w:kern w:val="0"/>
              </w:rPr>
            </w:pPr>
            <w:r>
              <w:rPr>
                <w:rFonts w:hint="eastAsia" w:ascii="宋体" w:hAnsi="宋体" w:cs="Times New Roman"/>
                <w:kern w:val="0"/>
              </w:rPr>
              <w:t>（包含优惠承诺、服务承诺及按扬尘污染整治标准进行各工序的施工）</w:t>
            </w:r>
          </w:p>
        </w:tc>
      </w:tr>
    </w:tbl>
    <w:p>
      <w:pPr>
        <w:spacing w:line="360" w:lineRule="auto"/>
        <w:ind w:right="475"/>
        <w:jc w:val="right"/>
        <w:rPr>
          <w:rFonts w:ascii="新宋体" w:hAnsi="新宋体" w:eastAsia="新宋体" w:cs="Times New Roman"/>
          <w:kern w:val="0"/>
          <w:sz w:val="24"/>
          <w:szCs w:val="24"/>
        </w:rPr>
      </w:pPr>
    </w:p>
    <w:p>
      <w:pPr>
        <w:spacing w:line="360" w:lineRule="auto"/>
        <w:ind w:right="475"/>
        <w:jc w:val="right"/>
        <w:rPr>
          <w:rFonts w:ascii="新宋体" w:hAnsi="新宋体" w:eastAsia="新宋体" w:cs="Times New Roman"/>
          <w:kern w:val="0"/>
        </w:rPr>
      </w:pPr>
    </w:p>
    <w:p>
      <w:pPr>
        <w:spacing w:line="360" w:lineRule="auto"/>
        <w:ind w:right="2040"/>
        <w:jc w:val="right"/>
        <w:rPr>
          <w:rFonts w:ascii="新宋体" w:hAnsi="新宋体" w:eastAsia="新宋体" w:cs="Times New Roman"/>
          <w:kern w:val="0"/>
        </w:rPr>
      </w:pPr>
      <w:r>
        <w:rPr>
          <w:rFonts w:hint="eastAsia" w:ascii="新宋体" w:hAnsi="新宋体" w:eastAsia="新宋体" w:cs="Times New Roman"/>
          <w:kern w:val="0"/>
        </w:rPr>
        <w:t>投标单位（盖章）：</w:t>
      </w:r>
    </w:p>
    <w:p>
      <w:pPr>
        <w:spacing w:line="360" w:lineRule="auto"/>
        <w:ind w:right="1331"/>
        <w:jc w:val="right"/>
        <w:rPr>
          <w:rFonts w:ascii="新宋体" w:hAnsi="新宋体" w:eastAsia="新宋体" w:cs="Times New Roman"/>
          <w:kern w:val="0"/>
        </w:rPr>
      </w:pPr>
      <w:r>
        <w:rPr>
          <w:rFonts w:hint="eastAsia" w:ascii="新宋体" w:hAnsi="新宋体" w:eastAsia="新宋体" w:cs="Times New Roman"/>
          <w:kern w:val="0"/>
        </w:rPr>
        <w:t>法定代表人或委托代理人（签字）：</w:t>
      </w:r>
    </w:p>
    <w:p>
      <w:pPr>
        <w:spacing w:line="360" w:lineRule="auto"/>
        <w:ind w:right="1751"/>
        <w:jc w:val="right"/>
        <w:rPr>
          <w:rFonts w:ascii="黑体" w:hAnsi="新宋体" w:eastAsia="黑体" w:cs="Times New Roman"/>
          <w:kern w:val="0"/>
        </w:rPr>
      </w:pPr>
      <w:r>
        <w:rPr>
          <w:rFonts w:hint="eastAsia" w:ascii="新宋体" w:hAnsi="新宋体" w:eastAsia="新宋体" w:cs="Times New Roman"/>
          <w:kern w:val="0"/>
          <w:u w:val="single"/>
        </w:rPr>
        <w:t xml:space="preserve">      </w:t>
      </w:r>
      <w:r>
        <w:rPr>
          <w:rFonts w:hint="eastAsia" w:ascii="新宋体" w:hAnsi="新宋体" w:eastAsia="新宋体" w:cs="Times New Roman"/>
          <w:kern w:val="0"/>
        </w:rPr>
        <w:t>年</w:t>
      </w:r>
      <w:r>
        <w:rPr>
          <w:rFonts w:hint="eastAsia" w:ascii="新宋体" w:hAnsi="新宋体" w:eastAsia="新宋体" w:cs="Times New Roman"/>
          <w:kern w:val="0"/>
          <w:u w:val="single"/>
        </w:rPr>
        <w:t xml:space="preserve">    </w:t>
      </w:r>
      <w:r>
        <w:rPr>
          <w:rFonts w:hint="eastAsia" w:ascii="新宋体" w:hAnsi="新宋体" w:eastAsia="新宋体" w:cs="Times New Roman"/>
          <w:kern w:val="0"/>
        </w:rPr>
        <w:t>月</w:t>
      </w:r>
      <w:r>
        <w:rPr>
          <w:rFonts w:hint="eastAsia" w:ascii="新宋体" w:hAnsi="新宋体" w:eastAsia="新宋体" w:cs="Times New Roman"/>
          <w:kern w:val="0"/>
          <w:u w:val="single"/>
        </w:rPr>
        <w:t xml:space="preserve">    </w:t>
      </w:r>
      <w:r>
        <w:rPr>
          <w:rFonts w:hint="eastAsia" w:ascii="新宋体" w:hAnsi="新宋体" w:eastAsia="新宋体" w:cs="Times New Roman"/>
          <w:kern w:val="0"/>
        </w:rPr>
        <w:t>日</w:t>
      </w:r>
    </w:p>
    <w:p>
      <w:pPr>
        <w:autoSpaceDE w:val="0"/>
        <w:autoSpaceDN w:val="0"/>
        <w:spacing w:beforeLines="100" w:afterLines="100" w:line="420" w:lineRule="exact"/>
        <w:jc w:val="center"/>
        <w:rPr>
          <w:rFonts w:ascii="宋体" w:hAnsi="宋体" w:cs="仿宋_GB2312"/>
          <w:b/>
          <w:bCs/>
          <w:kern w:val="0"/>
          <w:sz w:val="28"/>
          <w:szCs w:val="28"/>
        </w:rPr>
      </w:pPr>
      <w:r>
        <w:rPr>
          <w:rFonts w:hint="eastAsia" w:ascii="黑体" w:hAnsi="新宋体" w:eastAsia="黑体" w:cs="Times New Roman"/>
          <w:kern w:val="0"/>
          <w:sz w:val="28"/>
          <w:szCs w:val="28"/>
        </w:rPr>
        <w:br w:type="page"/>
      </w:r>
      <w:r>
        <w:rPr>
          <w:rFonts w:hint="eastAsia" w:ascii="宋体" w:hAnsi="宋体" w:cs="Times New Roman"/>
          <w:b/>
          <w:kern w:val="0"/>
          <w:sz w:val="28"/>
          <w:szCs w:val="28"/>
        </w:rPr>
        <w:t>三、</w:t>
      </w:r>
      <w:r>
        <w:rPr>
          <w:rFonts w:hint="eastAsia" w:ascii="宋体" w:hAnsi="宋体" w:cs="仿宋_GB2312"/>
          <w:b/>
          <w:bCs/>
          <w:kern w:val="0"/>
          <w:sz w:val="28"/>
          <w:szCs w:val="28"/>
        </w:rPr>
        <w:t>法定代表人身份证明或授权委托书</w:t>
      </w:r>
    </w:p>
    <w:p>
      <w:pPr>
        <w:widowControl/>
        <w:jc w:val="left"/>
        <w:rPr>
          <w:rFonts w:ascii="宋体" w:hAnsi="宋体" w:cs="Times New Roman"/>
          <w:b/>
          <w:bCs/>
          <w:kern w:val="0"/>
          <w:sz w:val="36"/>
          <w:szCs w:val="36"/>
        </w:rPr>
      </w:pPr>
    </w:p>
    <w:p/>
    <w:p/>
    <w:p/>
    <w:p/>
    <w:p/>
    <w:p/>
    <w:p>
      <w:pPr>
        <w:spacing w:line="360" w:lineRule="auto"/>
        <w:ind w:firstLine="562" w:firstLineChars="200"/>
        <w:jc w:val="center"/>
        <w:rPr>
          <w:rFonts w:ascii="宋体" w:hAnsi="宋体" w:cs="Times New Roman"/>
          <w:b/>
          <w:bCs/>
          <w:kern w:val="0"/>
          <w:sz w:val="28"/>
          <w:szCs w:val="28"/>
        </w:rPr>
      </w:pPr>
      <w:r>
        <w:rPr>
          <w:rFonts w:hint="eastAsia" w:ascii="宋体" w:hAnsi="宋体" w:cs="Times New Roman"/>
          <w:b/>
          <w:bCs/>
          <w:kern w:val="0"/>
          <w:sz w:val="28"/>
          <w:szCs w:val="28"/>
        </w:rPr>
        <w:t>四、投标担保</w:t>
      </w:r>
    </w:p>
    <w:p>
      <w:pPr>
        <w:autoSpaceDE w:val="0"/>
        <w:autoSpaceDN w:val="0"/>
        <w:spacing w:line="420" w:lineRule="exact"/>
        <w:jc w:val="left"/>
        <w:rPr>
          <w:rFonts w:ascii="宋体" w:hAnsi="宋体" w:cs="仿宋_GB2312"/>
          <w:kern w:val="0"/>
          <w:sz w:val="24"/>
          <w:szCs w:val="24"/>
        </w:rPr>
      </w:pPr>
      <w:r>
        <w:rPr>
          <w:rFonts w:hint="eastAsia" w:ascii="宋体" w:hAnsi="宋体" w:cs="仿宋_GB2312"/>
          <w:kern w:val="0"/>
          <w:sz w:val="24"/>
          <w:szCs w:val="24"/>
        </w:rPr>
        <w:t>附投标担保缴纳证明复印件（或图片）；</w:t>
      </w:r>
    </w:p>
    <w:p>
      <w:pPr>
        <w:widowControl/>
        <w:jc w:val="left"/>
        <w:rPr>
          <w:rFonts w:ascii="宋体" w:hAnsi="宋体" w:cs="Times New Roman"/>
          <w:b/>
          <w:bCs/>
          <w:kern w:val="0"/>
          <w:sz w:val="32"/>
          <w:szCs w:val="32"/>
        </w:rPr>
      </w:pPr>
      <w:r>
        <w:rPr>
          <w:rFonts w:hint="eastAsia" w:ascii="宋体" w:hAnsi="宋体" w:cs="Times New Roman"/>
          <w:b/>
          <w:bCs/>
          <w:kern w:val="0"/>
          <w:sz w:val="32"/>
          <w:szCs w:val="32"/>
        </w:rPr>
        <w:br w:type="page"/>
      </w:r>
    </w:p>
    <w:p>
      <w:pPr>
        <w:ind w:left="180"/>
        <w:jc w:val="center"/>
        <w:rPr>
          <w:rFonts w:ascii="宋体" w:hAnsi="宋体" w:cs="Times New Roman"/>
          <w:b/>
          <w:bCs/>
          <w:kern w:val="0"/>
          <w:sz w:val="28"/>
          <w:szCs w:val="28"/>
        </w:rPr>
      </w:pPr>
      <w:r>
        <w:rPr>
          <w:rFonts w:hint="eastAsia" w:ascii="宋体" w:hAnsi="宋体" w:cs="Times New Roman"/>
          <w:b/>
          <w:bCs/>
          <w:kern w:val="0"/>
          <w:sz w:val="28"/>
          <w:szCs w:val="28"/>
        </w:rPr>
        <w:t>五、项目管理机构配备情况</w:t>
      </w:r>
    </w:p>
    <w:p>
      <w:pPr>
        <w:autoSpaceDE w:val="0"/>
        <w:autoSpaceDN w:val="0"/>
        <w:spacing w:line="360" w:lineRule="auto"/>
        <w:ind w:right="215" w:firstLine="420"/>
        <w:jc w:val="center"/>
        <w:rPr>
          <w:rFonts w:ascii="宋体" w:hAnsi="宋体" w:cs="Times New Roman"/>
          <w:b/>
          <w:bCs/>
          <w:kern w:val="0"/>
        </w:rPr>
      </w:pPr>
      <w:r>
        <w:rPr>
          <w:rFonts w:hint="eastAsia" w:ascii="宋体" w:hAnsi="宋体" w:cs="Times New Roman"/>
          <w:b/>
          <w:bCs/>
          <w:kern w:val="0"/>
        </w:rPr>
        <w:t>（一）项目管理机构组成表</w:t>
      </w:r>
    </w:p>
    <w:tbl>
      <w:tblPr>
        <w:tblStyle w:val="12"/>
        <w:tblW w:w="9207" w:type="dxa"/>
        <w:jc w:val="center"/>
        <w:tblLayout w:type="fixed"/>
        <w:tblCellMar>
          <w:top w:w="0" w:type="dxa"/>
          <w:left w:w="108" w:type="dxa"/>
          <w:bottom w:w="0" w:type="dxa"/>
          <w:right w:w="108" w:type="dxa"/>
        </w:tblCellMar>
      </w:tblPr>
      <w:tblGrid>
        <w:gridCol w:w="985"/>
        <w:gridCol w:w="851"/>
        <w:gridCol w:w="905"/>
        <w:gridCol w:w="1363"/>
        <w:gridCol w:w="992"/>
        <w:gridCol w:w="940"/>
        <w:gridCol w:w="945"/>
        <w:gridCol w:w="1375"/>
        <w:gridCol w:w="851"/>
      </w:tblGrid>
      <w:tr>
        <w:tblPrEx>
          <w:tblCellMar>
            <w:top w:w="0" w:type="dxa"/>
            <w:left w:w="108" w:type="dxa"/>
            <w:bottom w:w="0" w:type="dxa"/>
            <w:right w:w="108" w:type="dxa"/>
          </w:tblCellMar>
        </w:tblPrEx>
        <w:trPr>
          <w:trHeight w:val="499" w:hRule="atLeast"/>
          <w:jc w:val="center"/>
        </w:trPr>
        <w:tc>
          <w:tcPr>
            <w:tcW w:w="98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rPr>
                <w:rFonts w:ascii="宋体" w:hAnsi="宋体" w:cs="Times New Roman"/>
                <w:kern w:val="0"/>
              </w:rPr>
            </w:pPr>
            <w:r>
              <w:rPr>
                <w:rFonts w:hint="eastAsia" w:ascii="宋体" w:hAnsi="宋体" w:cs="Times New Roman"/>
                <w:kern w:val="0"/>
              </w:rPr>
              <w:t>职务</w:t>
            </w:r>
          </w:p>
        </w:tc>
        <w:tc>
          <w:tcPr>
            <w:tcW w:w="851" w:type="dxa"/>
            <w:vMerge w:val="restart"/>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rPr>
                <w:rFonts w:ascii="宋体" w:hAnsi="宋体" w:cs="Times New Roman"/>
                <w:kern w:val="0"/>
              </w:rPr>
            </w:pPr>
            <w:r>
              <w:rPr>
                <w:rFonts w:hint="eastAsia" w:ascii="宋体" w:hAnsi="宋体" w:cs="Times New Roman"/>
                <w:kern w:val="0"/>
              </w:rPr>
              <w:t>姓名</w:t>
            </w:r>
          </w:p>
        </w:tc>
        <w:tc>
          <w:tcPr>
            <w:tcW w:w="905" w:type="dxa"/>
            <w:vMerge w:val="restart"/>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rPr>
                <w:rFonts w:ascii="宋体" w:hAnsi="宋体" w:cs="Times New Roman"/>
                <w:kern w:val="0"/>
              </w:rPr>
            </w:pPr>
            <w:r>
              <w:rPr>
                <w:rFonts w:hint="eastAsia" w:ascii="宋体" w:hAnsi="宋体" w:cs="Times New Roman"/>
                <w:kern w:val="0"/>
              </w:rPr>
              <w:t>职称</w:t>
            </w:r>
          </w:p>
        </w:tc>
        <w:tc>
          <w:tcPr>
            <w:tcW w:w="5615"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执业或职业资格证明</w:t>
            </w:r>
          </w:p>
        </w:tc>
        <w:tc>
          <w:tcPr>
            <w:tcW w:w="851"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备注</w:t>
            </w:r>
          </w:p>
        </w:tc>
      </w:tr>
      <w:tr>
        <w:tblPrEx>
          <w:tblCellMar>
            <w:top w:w="0" w:type="dxa"/>
            <w:left w:w="108" w:type="dxa"/>
            <w:bottom w:w="0" w:type="dxa"/>
            <w:right w:w="108" w:type="dxa"/>
          </w:tblCellMar>
        </w:tblPrEx>
        <w:trPr>
          <w:trHeight w:val="155" w:hRule="atLeast"/>
          <w:jc w:val="center"/>
        </w:trPr>
        <w:tc>
          <w:tcPr>
            <w:tcW w:w="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imes New Roman"/>
                <w:kern w:val="0"/>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Times New Roman"/>
                <w:kern w:val="0"/>
              </w:rPr>
            </w:pPr>
          </w:p>
        </w:tc>
        <w:tc>
          <w:tcPr>
            <w:tcW w:w="90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证书名称</w:t>
            </w:r>
          </w:p>
        </w:tc>
        <w:tc>
          <w:tcPr>
            <w:tcW w:w="9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级别</w:t>
            </w:r>
          </w:p>
        </w:tc>
        <w:tc>
          <w:tcPr>
            <w:tcW w:w="940"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专业</w:t>
            </w:r>
          </w:p>
        </w:tc>
        <w:tc>
          <w:tcPr>
            <w:tcW w:w="137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r>
              <w:rPr>
                <w:rFonts w:hint="eastAsia" w:ascii="宋体" w:hAnsi="宋体" w:cs="Times New Roman"/>
                <w:kern w:val="0"/>
              </w:rPr>
              <w:t>养老保险</w:t>
            </w:r>
          </w:p>
        </w:tc>
        <w:tc>
          <w:tcPr>
            <w:tcW w:w="851"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76"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r>
        <w:tblPrEx>
          <w:tblCellMar>
            <w:top w:w="0" w:type="dxa"/>
            <w:left w:w="108" w:type="dxa"/>
            <w:bottom w:w="0" w:type="dxa"/>
            <w:right w:w="108" w:type="dxa"/>
          </w:tblCellMar>
        </w:tblPrEx>
        <w:trPr>
          <w:trHeight w:val="499" w:hRule="atLeast"/>
          <w:jc w:val="center"/>
        </w:trPr>
        <w:tc>
          <w:tcPr>
            <w:tcW w:w="98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0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63"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92"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0"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94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1375"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c>
          <w:tcPr>
            <w:tcW w:w="851" w:type="dxa"/>
            <w:tcBorders>
              <w:top w:val="single" w:color="auto" w:sz="4" w:space="0"/>
              <w:left w:val="nil"/>
              <w:bottom w:val="single" w:color="auto" w:sz="4" w:space="0"/>
              <w:right w:val="single" w:color="auto" w:sz="4" w:space="0"/>
            </w:tcBorders>
          </w:tcPr>
          <w:p>
            <w:pPr>
              <w:autoSpaceDE w:val="0"/>
              <w:autoSpaceDN w:val="0"/>
              <w:spacing w:line="360" w:lineRule="auto"/>
              <w:ind w:right="215"/>
              <w:jc w:val="center"/>
              <w:rPr>
                <w:rFonts w:ascii="宋体" w:hAnsi="宋体" w:cs="Times New Roman"/>
                <w:kern w:val="0"/>
              </w:rPr>
            </w:pPr>
          </w:p>
        </w:tc>
      </w:tr>
    </w:tbl>
    <w:p>
      <w:pPr>
        <w:rPr>
          <w:rFonts w:ascii="宋体" w:cs="Times New Roman"/>
          <w:kern w:val="0"/>
          <w:sz w:val="34"/>
          <w:szCs w:val="34"/>
        </w:rPr>
      </w:pPr>
    </w:p>
    <w:p>
      <w:pPr>
        <w:rPr>
          <w:rFonts w:ascii="宋体" w:cs="Times New Roman"/>
          <w:kern w:val="0"/>
          <w:sz w:val="34"/>
          <w:szCs w:val="34"/>
        </w:rPr>
      </w:pPr>
      <w:r>
        <w:rPr>
          <w:rFonts w:hint="eastAsia" w:ascii="宋体" w:cs="Times New Roman"/>
          <w:kern w:val="0"/>
          <w:sz w:val="34"/>
          <w:szCs w:val="34"/>
        </w:rPr>
        <w:br w:type="page"/>
      </w:r>
    </w:p>
    <w:p>
      <w:pPr>
        <w:spacing w:beforeLines="50" w:afterLines="100" w:line="420" w:lineRule="exact"/>
        <w:jc w:val="center"/>
        <w:rPr>
          <w:rFonts w:ascii="宋体" w:hAnsi="宋体" w:cs="Times New Roman"/>
          <w:b/>
          <w:bCs/>
          <w:kern w:val="0"/>
          <w:sz w:val="24"/>
          <w:szCs w:val="24"/>
        </w:rPr>
      </w:pPr>
      <w:r>
        <w:rPr>
          <w:rFonts w:hint="eastAsia" w:ascii="宋体" w:hAnsi="宋体" w:cs="Times New Roman"/>
          <w:b/>
          <w:bCs/>
          <w:kern w:val="0"/>
          <w:sz w:val="24"/>
          <w:szCs w:val="24"/>
        </w:rPr>
        <w:t>（二）主要人员简历表</w:t>
      </w:r>
    </w:p>
    <w:p>
      <w:pPr>
        <w:spacing w:line="400" w:lineRule="exact"/>
        <w:rPr>
          <w:rFonts w:ascii="宋体" w:hAnsi="宋体" w:cs="Times New Roman"/>
          <w:b/>
          <w:bCs/>
          <w:kern w:val="0"/>
        </w:rPr>
      </w:pPr>
      <w:r>
        <w:rPr>
          <w:rFonts w:hint="eastAsia" w:ascii="宋体" w:hAnsi="宋体" w:cs="Times New Roman"/>
          <w:b/>
          <w:bCs/>
          <w:kern w:val="0"/>
        </w:rPr>
        <w:t>附1：项目经理简历表</w:t>
      </w:r>
    </w:p>
    <w:p>
      <w:pPr>
        <w:spacing w:line="400" w:lineRule="exact"/>
        <w:rPr>
          <w:rFonts w:ascii="宋体" w:hAnsi="宋体" w:cs="Times New Roman"/>
          <w:kern w:val="0"/>
        </w:rPr>
      </w:pPr>
      <w:r>
        <w:rPr>
          <w:rFonts w:hint="eastAsia" w:ascii="宋体" w:hAnsi="宋体" w:cs="Times New Roman"/>
          <w:kern w:val="0"/>
        </w:rPr>
        <w:t>项目经理应附建造师证、身份证、职称证、养老保险复印件，如有管理过的项目业绩须附施工合同和竣工验收备案表（或施工合同和中标通知书）复印件。类似项目限于以项目经理身份参与的项目。</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40"/>
        <w:gridCol w:w="1249"/>
        <w:gridCol w:w="1176"/>
        <w:gridCol w:w="229"/>
        <w:gridCol w:w="1541"/>
        <w:gridCol w:w="6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姓  名</w:t>
            </w:r>
          </w:p>
        </w:tc>
        <w:tc>
          <w:tcPr>
            <w:tcW w:w="1140"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249"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年  龄</w:t>
            </w:r>
          </w:p>
        </w:tc>
        <w:tc>
          <w:tcPr>
            <w:tcW w:w="1176"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770"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学历</w:t>
            </w:r>
          </w:p>
        </w:tc>
        <w:tc>
          <w:tcPr>
            <w:tcW w:w="1967"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职  称</w:t>
            </w:r>
          </w:p>
        </w:tc>
        <w:tc>
          <w:tcPr>
            <w:tcW w:w="1140"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249"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职  务</w:t>
            </w:r>
          </w:p>
        </w:tc>
        <w:tc>
          <w:tcPr>
            <w:tcW w:w="1176"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770"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拟在本工程任职</w:t>
            </w:r>
          </w:p>
        </w:tc>
        <w:tc>
          <w:tcPr>
            <w:tcW w:w="1967"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注册建造师执业资格等级</w:t>
            </w:r>
          </w:p>
        </w:tc>
        <w:tc>
          <w:tcPr>
            <w:tcW w:w="1176"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 xml:space="preserve">      级</w:t>
            </w:r>
          </w:p>
        </w:tc>
        <w:tc>
          <w:tcPr>
            <w:tcW w:w="1770"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建造师专业</w:t>
            </w:r>
          </w:p>
        </w:tc>
        <w:tc>
          <w:tcPr>
            <w:tcW w:w="1967"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安全生产考核合格证书</w:t>
            </w:r>
          </w:p>
        </w:tc>
        <w:tc>
          <w:tcPr>
            <w:tcW w:w="4913" w:type="dxa"/>
            <w:gridSpan w:val="5"/>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毕业学校</w:t>
            </w:r>
          </w:p>
        </w:tc>
        <w:tc>
          <w:tcPr>
            <w:tcW w:w="7302" w:type="dxa"/>
            <w:gridSpan w:val="7"/>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0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时  间</w:t>
            </w:r>
          </w:p>
        </w:tc>
        <w:tc>
          <w:tcPr>
            <w:tcW w:w="3794" w:type="dxa"/>
            <w:gridSpan w:val="4"/>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参加过的类似项目名称</w:t>
            </w:r>
          </w:p>
        </w:tc>
        <w:tc>
          <w:tcPr>
            <w:tcW w:w="1601"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工程概况说明</w:t>
            </w:r>
          </w:p>
        </w:tc>
        <w:tc>
          <w:tcPr>
            <w:tcW w:w="1907"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p>
        </w:tc>
        <w:tc>
          <w:tcPr>
            <w:tcW w:w="1140"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249"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405"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601"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907"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p>
        </w:tc>
        <w:tc>
          <w:tcPr>
            <w:tcW w:w="1140"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249"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405"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601" w:type="dxa"/>
            <w:gridSpan w:val="2"/>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c>
          <w:tcPr>
            <w:tcW w:w="1907" w:type="dxa"/>
            <w:tcBorders>
              <w:top w:val="single" w:color="auto" w:sz="4" w:space="0"/>
              <w:left w:val="nil"/>
              <w:bottom w:val="single" w:color="auto" w:sz="4" w:space="0"/>
              <w:right w:val="single" w:color="auto" w:sz="4" w:space="0"/>
            </w:tcBorders>
            <w:vAlign w:val="center"/>
          </w:tcPr>
          <w:p>
            <w:pPr>
              <w:spacing w:line="400" w:lineRule="exact"/>
              <w:rPr>
                <w:rFonts w:ascii="宋体" w:hAnsi="宋体" w:cs="Times New Roman"/>
                <w:kern w:val="0"/>
              </w:rPr>
            </w:pPr>
          </w:p>
        </w:tc>
      </w:tr>
    </w:tbl>
    <w:p>
      <w:pPr>
        <w:spacing w:line="400" w:lineRule="exact"/>
        <w:rPr>
          <w:rFonts w:ascii="宋体" w:hAnsi="宋体" w:cs="Times New Roman"/>
          <w:b/>
          <w:bCs/>
          <w:kern w:val="0"/>
        </w:rPr>
      </w:pPr>
      <w:r>
        <w:rPr>
          <w:rFonts w:hint="eastAsia" w:ascii="宋体" w:hAnsi="宋体" w:cs="Times New Roman"/>
          <w:b/>
          <w:bCs/>
          <w:kern w:val="0"/>
        </w:rPr>
        <w:t>附2：主要项目管理人员简历表</w:t>
      </w:r>
    </w:p>
    <w:p>
      <w:pPr>
        <w:spacing w:line="400" w:lineRule="exact"/>
        <w:rPr>
          <w:rFonts w:ascii="宋体" w:hAnsi="宋体" w:cs="Times New Roman"/>
          <w:kern w:val="0"/>
        </w:rPr>
      </w:pPr>
      <w:r>
        <w:rPr>
          <w:rFonts w:hint="eastAsia" w:ascii="宋体" w:hAnsi="宋体" w:cs="Times New Roman"/>
          <w:kern w:val="0"/>
        </w:rPr>
        <w:t>主要项目管理人员指技术负责人、合同商务负责人、专职安全生产管理人员等岗位人员。应附注册资格证书、身份证、职称证、养老保险复印件，专职安全生产管理人员应附安全生产考核合格证书。</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岗位名</w:t>
            </w:r>
          </w:p>
        </w:tc>
        <w:tc>
          <w:tcPr>
            <w:tcW w:w="5952" w:type="dxa"/>
            <w:gridSpan w:val="3"/>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姓    名</w:t>
            </w:r>
          </w:p>
        </w:tc>
        <w:tc>
          <w:tcPr>
            <w:tcW w:w="2022"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c>
          <w:tcPr>
            <w:tcW w:w="176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年    龄</w:t>
            </w:r>
          </w:p>
        </w:tc>
        <w:tc>
          <w:tcPr>
            <w:tcW w:w="217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性    别</w:t>
            </w:r>
          </w:p>
        </w:tc>
        <w:tc>
          <w:tcPr>
            <w:tcW w:w="2022"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c>
          <w:tcPr>
            <w:tcW w:w="176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毕业学校</w:t>
            </w:r>
          </w:p>
        </w:tc>
        <w:tc>
          <w:tcPr>
            <w:tcW w:w="217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学历和专业</w:t>
            </w:r>
          </w:p>
        </w:tc>
        <w:tc>
          <w:tcPr>
            <w:tcW w:w="2022"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c>
          <w:tcPr>
            <w:tcW w:w="176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毕业时间</w:t>
            </w:r>
          </w:p>
        </w:tc>
        <w:tc>
          <w:tcPr>
            <w:tcW w:w="217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拥有的执业资格</w:t>
            </w:r>
          </w:p>
        </w:tc>
        <w:tc>
          <w:tcPr>
            <w:tcW w:w="2022"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c>
          <w:tcPr>
            <w:tcW w:w="176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专业职称</w:t>
            </w:r>
          </w:p>
        </w:tc>
        <w:tc>
          <w:tcPr>
            <w:tcW w:w="217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执业资格证书编号</w:t>
            </w:r>
          </w:p>
        </w:tc>
        <w:tc>
          <w:tcPr>
            <w:tcW w:w="2022"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c>
          <w:tcPr>
            <w:tcW w:w="176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r>
              <w:rPr>
                <w:rFonts w:hint="eastAsia" w:ascii="宋体" w:hAnsi="宋体" w:cs="Times New Roman"/>
                <w:kern w:val="0"/>
              </w:rPr>
              <w:t>工作年限</w:t>
            </w:r>
          </w:p>
        </w:tc>
        <w:tc>
          <w:tcPr>
            <w:tcW w:w="2170" w:type="dxa"/>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24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imes New Roman"/>
                <w:kern w:val="0"/>
              </w:rPr>
            </w:pPr>
            <w:r>
              <w:rPr>
                <w:rFonts w:hint="eastAsia" w:ascii="宋体" w:hAnsi="宋体" w:cs="Times New Roman"/>
                <w:kern w:val="0"/>
              </w:rPr>
              <w:t>主要</w:t>
            </w:r>
          </w:p>
          <w:p>
            <w:pPr>
              <w:spacing w:line="400" w:lineRule="exact"/>
              <w:rPr>
                <w:rFonts w:ascii="宋体" w:hAnsi="宋体" w:cs="Times New Roman"/>
                <w:kern w:val="0"/>
              </w:rPr>
            </w:pPr>
            <w:r>
              <w:rPr>
                <w:rFonts w:hint="eastAsia" w:ascii="宋体" w:hAnsi="宋体" w:cs="Times New Roman"/>
                <w:kern w:val="0"/>
              </w:rPr>
              <w:t>工作</w:t>
            </w:r>
          </w:p>
          <w:p>
            <w:pPr>
              <w:spacing w:line="400" w:lineRule="exact"/>
              <w:rPr>
                <w:rFonts w:ascii="宋体" w:hAnsi="宋体" w:cs="Times New Roman"/>
                <w:kern w:val="0"/>
              </w:rPr>
            </w:pPr>
            <w:r>
              <w:rPr>
                <w:rFonts w:hint="eastAsia" w:ascii="宋体" w:hAnsi="宋体" w:cs="Times New Roman"/>
                <w:kern w:val="0"/>
              </w:rPr>
              <w:t>业绩</w:t>
            </w:r>
          </w:p>
          <w:p>
            <w:pPr>
              <w:spacing w:line="400" w:lineRule="exact"/>
              <w:rPr>
                <w:rFonts w:ascii="宋体" w:hAnsi="宋体" w:cs="Times New Roman"/>
                <w:kern w:val="0"/>
              </w:rPr>
            </w:pPr>
            <w:r>
              <w:rPr>
                <w:rFonts w:hint="eastAsia" w:ascii="宋体" w:hAnsi="宋体" w:cs="Times New Roman"/>
                <w:kern w:val="0"/>
              </w:rPr>
              <w:t>及担</w:t>
            </w:r>
          </w:p>
          <w:p>
            <w:pPr>
              <w:spacing w:line="400" w:lineRule="exact"/>
              <w:rPr>
                <w:rFonts w:ascii="宋体" w:hAnsi="宋体" w:cs="Times New Roman"/>
                <w:kern w:val="0"/>
              </w:rPr>
            </w:pPr>
            <w:r>
              <w:rPr>
                <w:rFonts w:hint="eastAsia" w:ascii="宋体" w:hAnsi="宋体" w:cs="Times New Roman"/>
                <w:kern w:val="0"/>
              </w:rPr>
              <w:t>任的</w:t>
            </w:r>
          </w:p>
          <w:p>
            <w:pPr>
              <w:spacing w:line="400" w:lineRule="exact"/>
              <w:rPr>
                <w:rFonts w:ascii="宋体" w:hAnsi="宋体" w:cs="Times New Roman"/>
                <w:kern w:val="0"/>
              </w:rPr>
            </w:pPr>
            <w:r>
              <w:rPr>
                <w:rFonts w:hint="eastAsia" w:ascii="宋体" w:hAnsi="宋体" w:cs="Times New Roman"/>
                <w:kern w:val="0"/>
              </w:rPr>
              <w:t>主要</w:t>
            </w:r>
          </w:p>
          <w:p>
            <w:pPr>
              <w:spacing w:line="400" w:lineRule="exact"/>
              <w:rPr>
                <w:rFonts w:ascii="宋体" w:hAnsi="宋体" w:cs="Times New Roman"/>
                <w:kern w:val="0"/>
              </w:rPr>
            </w:pPr>
            <w:r>
              <w:rPr>
                <w:rFonts w:hint="eastAsia" w:ascii="宋体" w:hAnsi="宋体" w:cs="Times New Roman"/>
                <w:kern w:val="0"/>
              </w:rPr>
              <w:t>工作</w:t>
            </w:r>
          </w:p>
        </w:tc>
        <w:tc>
          <w:tcPr>
            <w:tcW w:w="5952" w:type="dxa"/>
            <w:gridSpan w:val="3"/>
            <w:tcBorders>
              <w:top w:val="single" w:color="auto" w:sz="4" w:space="0"/>
              <w:left w:val="nil"/>
              <w:bottom w:val="single" w:color="auto" w:sz="4" w:space="0"/>
              <w:right w:val="single" w:color="auto" w:sz="4" w:space="0"/>
            </w:tcBorders>
          </w:tcPr>
          <w:p>
            <w:pPr>
              <w:spacing w:line="400" w:lineRule="exact"/>
              <w:rPr>
                <w:rFonts w:ascii="宋体" w:hAnsi="宋体" w:cs="Times New Roman"/>
                <w:kern w:val="0"/>
              </w:rPr>
            </w:pPr>
          </w:p>
        </w:tc>
      </w:tr>
    </w:tbl>
    <w:p>
      <w:pPr>
        <w:rPr>
          <w:rFonts w:ascii="宋体" w:cs="Times New Roman"/>
          <w:kern w:val="0"/>
          <w:sz w:val="34"/>
          <w:szCs w:val="34"/>
        </w:rPr>
      </w:pPr>
      <w:r>
        <w:rPr>
          <w:rFonts w:hint="eastAsia" w:ascii="宋体" w:cs="Times New Roman"/>
          <w:kern w:val="0"/>
          <w:sz w:val="34"/>
          <w:szCs w:val="34"/>
        </w:rPr>
        <w:br w:type="page"/>
      </w:r>
    </w:p>
    <w:p>
      <w:pPr>
        <w:autoSpaceDE w:val="0"/>
        <w:autoSpaceDN w:val="0"/>
        <w:spacing w:line="360" w:lineRule="auto"/>
        <w:ind w:right="215" w:firstLine="420"/>
        <w:jc w:val="center"/>
        <w:rPr>
          <w:rFonts w:ascii="宋体" w:hAnsi="宋体" w:cs="Times New Roman"/>
          <w:kern w:val="0"/>
          <w:sz w:val="28"/>
          <w:szCs w:val="28"/>
        </w:rPr>
      </w:pPr>
      <w:r>
        <w:rPr>
          <w:rFonts w:hint="eastAsia" w:ascii="宋体" w:hAnsi="宋体" w:cs="Times New Roman"/>
          <w:b/>
          <w:bCs/>
          <w:kern w:val="0"/>
          <w:sz w:val="28"/>
          <w:szCs w:val="28"/>
        </w:rPr>
        <w:t>六、投标单位基本情况表</w:t>
      </w:r>
    </w:p>
    <w:p>
      <w:pPr>
        <w:autoSpaceDE w:val="0"/>
        <w:autoSpaceDN w:val="0"/>
        <w:spacing w:line="360" w:lineRule="auto"/>
        <w:ind w:right="215" w:firstLine="420"/>
        <w:jc w:val="center"/>
        <w:rPr>
          <w:rFonts w:ascii="宋体" w:hAnsi="宋体" w:cs="Times New Roman"/>
          <w:b/>
          <w:bCs/>
          <w:kern w:val="0"/>
          <w:sz w:val="28"/>
          <w:szCs w:val="28"/>
        </w:rPr>
      </w:pPr>
    </w:p>
    <w:tbl>
      <w:tblPr>
        <w:tblStyle w:val="1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投标人名称</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auto"/>
              <w:ind w:left="41" w:right="215" w:hanging="40" w:hangingChars="17"/>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注册地址</w:t>
            </w:r>
          </w:p>
        </w:tc>
        <w:tc>
          <w:tcPr>
            <w:tcW w:w="4134"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邮政编码</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tcBorders>
              <w:top w:val="nil"/>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联系方式</w:t>
            </w:r>
          </w:p>
        </w:tc>
        <w:tc>
          <w:tcPr>
            <w:tcW w:w="120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联系人</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电话</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imes New Roman"/>
                <w:kern w:val="0"/>
                <w:sz w:val="24"/>
                <w:szCs w:val="24"/>
              </w:rPr>
            </w:pPr>
          </w:p>
        </w:tc>
        <w:tc>
          <w:tcPr>
            <w:tcW w:w="120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传真</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网址</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组织结构</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法定代表人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技术负责人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成立时间</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5025" w:type="dxa"/>
            <w:gridSpan w:val="7"/>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spacing w:val="-20"/>
                <w:kern w:val="0"/>
                <w:sz w:val="24"/>
                <w:szCs w:val="24"/>
              </w:rPr>
            </w:pPr>
            <w:r>
              <w:rPr>
                <w:rFonts w:hint="eastAsia" w:ascii="宋体" w:hAnsi="宋体" w:cs="Times New Roman"/>
                <w:spacing w:val="-20"/>
                <w:kern w:val="0"/>
                <w:sz w:val="24"/>
                <w:szCs w:val="24"/>
              </w:rPr>
              <w:t>企业资质等级</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759" w:type="dxa"/>
            <w:vMerge w:val="restart"/>
            <w:tcBorders>
              <w:top w:val="nil"/>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其中</w:t>
            </w: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项目经理</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营业执照号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5025" w:type="dxa"/>
            <w:vMerge w:val="continue"/>
            <w:tcBorders>
              <w:top w:val="nil"/>
              <w:left w:val="nil"/>
              <w:bottom w:val="single" w:color="auto" w:sz="4" w:space="0"/>
              <w:right w:val="single" w:color="auto" w:sz="4" w:space="0"/>
            </w:tcBorders>
            <w:vAlign w:val="center"/>
          </w:tcPr>
          <w:p>
            <w:pPr>
              <w:widowControl/>
              <w:jc w:val="left"/>
              <w:rPr>
                <w:rFonts w:ascii="宋体" w:hAnsi="宋体" w:cs="Times New Roman"/>
                <w:kern w:val="0"/>
                <w:sz w:val="24"/>
                <w:szCs w:val="24"/>
              </w:rPr>
            </w:pP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高级职称人员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注册资金</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5025" w:type="dxa"/>
            <w:vMerge w:val="continue"/>
            <w:tcBorders>
              <w:top w:val="nil"/>
              <w:left w:val="nil"/>
              <w:bottom w:val="single" w:color="auto" w:sz="4" w:space="0"/>
              <w:right w:val="single" w:color="auto" w:sz="4" w:space="0"/>
            </w:tcBorders>
            <w:vAlign w:val="center"/>
          </w:tcPr>
          <w:p>
            <w:pPr>
              <w:widowControl/>
              <w:jc w:val="left"/>
              <w:rPr>
                <w:rFonts w:ascii="宋体" w:hAnsi="宋体" w:cs="Times New Roman"/>
                <w:kern w:val="0"/>
                <w:sz w:val="24"/>
                <w:szCs w:val="24"/>
              </w:rPr>
            </w:pP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中级职称人员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开户银行</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5025" w:type="dxa"/>
            <w:vMerge w:val="continue"/>
            <w:tcBorders>
              <w:top w:val="nil"/>
              <w:left w:val="nil"/>
              <w:bottom w:val="single" w:color="auto" w:sz="4" w:space="0"/>
              <w:right w:val="single" w:color="auto" w:sz="4" w:space="0"/>
            </w:tcBorders>
            <w:vAlign w:val="center"/>
          </w:tcPr>
          <w:p>
            <w:pPr>
              <w:widowControl/>
              <w:jc w:val="left"/>
              <w:rPr>
                <w:rFonts w:ascii="宋体" w:hAnsi="宋体" w:cs="Times New Roman"/>
                <w:kern w:val="0"/>
                <w:sz w:val="24"/>
                <w:szCs w:val="24"/>
              </w:rPr>
            </w:pP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初级职称人员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账号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c>
          <w:tcPr>
            <w:tcW w:w="5025" w:type="dxa"/>
            <w:vMerge w:val="continue"/>
            <w:tcBorders>
              <w:top w:val="nil"/>
              <w:left w:val="nil"/>
              <w:bottom w:val="single" w:color="auto" w:sz="4" w:space="0"/>
              <w:right w:val="single" w:color="auto" w:sz="4" w:space="0"/>
            </w:tcBorders>
            <w:vAlign w:val="center"/>
          </w:tcPr>
          <w:p>
            <w:pPr>
              <w:widowControl/>
              <w:jc w:val="left"/>
              <w:rPr>
                <w:rFonts w:ascii="宋体" w:hAnsi="宋体" w:cs="Times New Roman"/>
                <w:kern w:val="0"/>
                <w:sz w:val="24"/>
                <w:szCs w:val="24"/>
              </w:rPr>
            </w:pPr>
          </w:p>
        </w:tc>
        <w:tc>
          <w:tcPr>
            <w:tcW w:w="3060" w:type="dxa"/>
            <w:gridSpan w:val="5"/>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技工</w:t>
            </w:r>
          </w:p>
        </w:tc>
        <w:tc>
          <w:tcPr>
            <w:tcW w:w="1206"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经营范围</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备注</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jc w:val="center"/>
              <w:rPr>
                <w:rFonts w:ascii="宋体" w:hAnsi="宋体" w:cs="Times New Roman"/>
                <w:kern w:val="0"/>
                <w:sz w:val="24"/>
                <w:szCs w:val="24"/>
              </w:rPr>
            </w:pPr>
          </w:p>
        </w:tc>
      </w:tr>
    </w:tbl>
    <w:p>
      <w:pPr>
        <w:autoSpaceDE w:val="0"/>
        <w:autoSpaceDN w:val="0"/>
        <w:spacing w:line="273" w:lineRule="auto"/>
        <w:ind w:right="215" w:firstLine="420"/>
        <w:jc w:val="center"/>
        <w:rPr>
          <w:rFonts w:ascii="宋体" w:hAnsi="宋体" w:cs="Times New Roman"/>
          <w:b/>
          <w:bCs/>
          <w:kern w:val="0"/>
          <w:sz w:val="28"/>
          <w:szCs w:val="28"/>
        </w:rPr>
      </w:pPr>
      <w:r>
        <w:rPr>
          <w:rFonts w:hint="eastAsia" w:ascii="宋体" w:hAnsi="宋体" w:cs="Times New Roman"/>
          <w:kern w:val="0"/>
          <w:sz w:val="24"/>
          <w:szCs w:val="24"/>
        </w:rPr>
        <w:br w:type="page"/>
      </w:r>
    </w:p>
    <w:p>
      <w:pPr>
        <w:autoSpaceDE w:val="0"/>
        <w:autoSpaceDN w:val="0"/>
        <w:spacing w:line="360" w:lineRule="auto"/>
        <w:ind w:right="215" w:firstLine="420"/>
        <w:jc w:val="center"/>
        <w:rPr>
          <w:rFonts w:ascii="宋体" w:hAnsi="宋体" w:cs="Times New Roman"/>
          <w:b/>
          <w:bCs/>
          <w:kern w:val="0"/>
          <w:sz w:val="32"/>
          <w:szCs w:val="32"/>
        </w:rPr>
      </w:pPr>
    </w:p>
    <w:p>
      <w:pPr>
        <w:autoSpaceDE w:val="0"/>
        <w:autoSpaceDN w:val="0"/>
        <w:spacing w:line="360" w:lineRule="auto"/>
        <w:ind w:right="215" w:firstLine="420"/>
        <w:jc w:val="center"/>
        <w:rPr>
          <w:rFonts w:ascii="宋体" w:hAnsi="宋体" w:cs="Times New Roman"/>
          <w:b/>
          <w:bCs/>
          <w:kern w:val="0"/>
          <w:sz w:val="28"/>
          <w:szCs w:val="28"/>
        </w:rPr>
      </w:pPr>
      <w:r>
        <w:rPr>
          <w:rFonts w:hint="eastAsia" w:ascii="宋体" w:hAnsi="宋体" w:cs="Times New Roman"/>
          <w:b/>
          <w:bCs/>
          <w:kern w:val="0"/>
          <w:sz w:val="28"/>
          <w:szCs w:val="28"/>
        </w:rPr>
        <w:t>七、资格证明文件</w:t>
      </w:r>
    </w:p>
    <w:p>
      <w:pPr>
        <w:autoSpaceDE w:val="0"/>
        <w:autoSpaceDN w:val="0"/>
        <w:spacing w:line="273" w:lineRule="auto"/>
        <w:ind w:right="215" w:firstLine="960" w:firstLineChars="400"/>
        <w:rPr>
          <w:rFonts w:ascii="宋体" w:hAnsi="宋体" w:cs="Times New Roman"/>
          <w:kern w:val="0"/>
          <w:sz w:val="24"/>
          <w:szCs w:val="24"/>
        </w:rPr>
      </w:pPr>
      <w:r>
        <w:rPr>
          <w:rFonts w:hint="eastAsia" w:ascii="宋体" w:hAnsi="宋体" w:cs="Times New Roman"/>
          <w:kern w:val="0"/>
          <w:sz w:val="24"/>
          <w:szCs w:val="24"/>
        </w:rPr>
        <w:t>投标人资格要求及评标办法中涉及的相关资格证明文件及材料；</w:t>
      </w:r>
    </w:p>
    <w:p>
      <w:pPr>
        <w:rPr>
          <w:rFonts w:ascii="宋体" w:cs="Times New Roman"/>
          <w:kern w:val="0"/>
          <w:sz w:val="34"/>
          <w:szCs w:val="34"/>
        </w:rPr>
      </w:pPr>
    </w:p>
    <w:p>
      <w:pPr>
        <w:rPr>
          <w:rFonts w:ascii="宋体" w:cs="Times New Roman"/>
          <w:kern w:val="0"/>
          <w:sz w:val="34"/>
          <w:szCs w:val="34"/>
        </w:rPr>
      </w:pPr>
    </w:p>
    <w:p>
      <w:pPr>
        <w:rPr>
          <w:rFonts w:ascii="宋体" w:cs="Times New Roman"/>
          <w:kern w:val="0"/>
          <w:sz w:val="34"/>
          <w:szCs w:val="34"/>
        </w:rPr>
      </w:pPr>
    </w:p>
    <w:p>
      <w:pPr>
        <w:autoSpaceDE w:val="0"/>
        <w:autoSpaceDN w:val="0"/>
        <w:spacing w:line="360" w:lineRule="auto"/>
        <w:ind w:right="215"/>
        <w:jc w:val="center"/>
        <w:rPr>
          <w:rFonts w:ascii="宋体" w:hAnsi="宋体" w:cs="Times New Roman"/>
          <w:b/>
          <w:bCs/>
          <w:kern w:val="0"/>
          <w:sz w:val="28"/>
          <w:szCs w:val="28"/>
        </w:rPr>
      </w:pPr>
      <w:r>
        <w:rPr>
          <w:rFonts w:hint="eastAsia" w:ascii="宋体" w:hAnsi="宋体" w:cs="Times New Roman"/>
          <w:b/>
          <w:bCs/>
          <w:kern w:val="0"/>
          <w:sz w:val="28"/>
          <w:szCs w:val="28"/>
        </w:rPr>
        <w:t>八、近年财务状况</w:t>
      </w:r>
    </w:p>
    <w:p>
      <w:pPr>
        <w:autoSpaceDE w:val="0"/>
        <w:autoSpaceDN w:val="0"/>
        <w:spacing w:line="360" w:lineRule="auto"/>
        <w:ind w:right="215" w:firstLine="420"/>
        <w:jc w:val="left"/>
        <w:rPr>
          <w:rFonts w:ascii="宋体" w:cs="Times New Roman"/>
          <w:kern w:val="0"/>
        </w:rPr>
      </w:pPr>
      <w:r>
        <w:rPr>
          <w:rFonts w:hint="eastAsia" w:ascii="宋体" w:hAnsi="宋体" w:cs="Times New Roman"/>
          <w:kern w:val="0"/>
        </w:rPr>
        <w:t>备注：在此附经会计师事务所或审计机构审计的财务会计报表，具体年份要求见第二章</w:t>
      </w:r>
      <w:r>
        <w:rPr>
          <w:rFonts w:hint="eastAsia" w:ascii="宋体" w:cs="Times New Roman"/>
          <w:kern w:val="0"/>
        </w:rPr>
        <w:t>“投标人须知”的规定</w:t>
      </w:r>
    </w:p>
    <w:p>
      <w:pPr>
        <w:widowControl/>
        <w:jc w:val="left"/>
        <w:rPr>
          <w:rFonts w:ascii="宋体" w:hAnsi="宋体" w:cs="Times New Roman"/>
          <w:b/>
          <w:bCs/>
          <w:kern w:val="0"/>
          <w:sz w:val="32"/>
          <w:szCs w:val="32"/>
        </w:rPr>
      </w:pPr>
      <w:r>
        <w:rPr>
          <w:rFonts w:hint="eastAsia" w:ascii="宋体" w:hAnsi="宋体" w:cs="Times New Roman"/>
          <w:b/>
          <w:bCs/>
          <w:kern w:val="0"/>
          <w:sz w:val="32"/>
          <w:szCs w:val="32"/>
        </w:rPr>
        <w:br w:type="page"/>
      </w:r>
    </w:p>
    <w:p>
      <w:pPr>
        <w:autoSpaceDE w:val="0"/>
        <w:autoSpaceDN w:val="0"/>
        <w:spacing w:line="360" w:lineRule="auto"/>
        <w:ind w:right="215" w:firstLine="420"/>
        <w:jc w:val="center"/>
        <w:rPr>
          <w:rFonts w:ascii="宋体" w:hAnsi="宋体" w:cs="Times New Roman"/>
          <w:b/>
          <w:bCs/>
          <w:kern w:val="0"/>
          <w:sz w:val="28"/>
          <w:szCs w:val="28"/>
        </w:rPr>
      </w:pPr>
      <w:r>
        <w:rPr>
          <w:rFonts w:hint="eastAsia" w:ascii="宋体" w:hAnsi="宋体" w:cs="Times New Roman"/>
          <w:b/>
          <w:bCs/>
          <w:kern w:val="0"/>
          <w:sz w:val="28"/>
          <w:szCs w:val="28"/>
        </w:rPr>
        <w:t>九、近年完成的类似项目情况表</w:t>
      </w:r>
    </w:p>
    <w:tbl>
      <w:tblPr>
        <w:tblStyle w:val="1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项目名称</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项目所在地</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发包人名称</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发包人地址</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发包人电话</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合同价格</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开工日期</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竣工日期</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承担的工作</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工程质量</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项目经理</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r>
              <w:rPr>
                <w:rFonts w:hint="eastAsia" w:ascii="宋体" w:hAnsi="宋体" w:cs="Times New Roman"/>
                <w:kern w:val="0"/>
                <w:sz w:val="24"/>
                <w:szCs w:val="24"/>
              </w:rPr>
              <w:t>技术负责人</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spacing w:val="-20"/>
                <w:kern w:val="0"/>
                <w:sz w:val="24"/>
                <w:szCs w:val="24"/>
              </w:rPr>
            </w:pPr>
            <w:r>
              <w:rPr>
                <w:rFonts w:hint="eastAsia" w:ascii="宋体" w:hAnsi="宋体" w:cs="Times New Roman"/>
                <w:spacing w:val="-20"/>
                <w:kern w:val="0"/>
                <w:sz w:val="24"/>
                <w:szCs w:val="24"/>
              </w:rPr>
              <w:t>总监理工程师及电话</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48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项目描述</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r>
              <w:rPr>
                <w:rFonts w:hint="eastAsia" w:ascii="宋体" w:hAnsi="宋体" w:cs="Times New Roman"/>
                <w:kern w:val="0"/>
                <w:sz w:val="24"/>
                <w:szCs w:val="24"/>
              </w:rPr>
              <w:t>备注</w:t>
            </w:r>
          </w:p>
        </w:tc>
        <w:tc>
          <w:tcPr>
            <w:tcW w:w="6578"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 New Roman"/>
                <w:kern w:val="0"/>
                <w:sz w:val="24"/>
                <w:szCs w:val="24"/>
              </w:rPr>
            </w:pPr>
          </w:p>
          <w:p>
            <w:pPr>
              <w:autoSpaceDE w:val="0"/>
              <w:autoSpaceDN w:val="0"/>
              <w:spacing w:line="360" w:lineRule="auto"/>
              <w:ind w:right="215"/>
              <w:rPr>
                <w:rFonts w:ascii="宋体" w:hAnsi="宋体" w:cs="Times New Roman"/>
                <w:kern w:val="0"/>
                <w:sz w:val="24"/>
                <w:szCs w:val="24"/>
              </w:rPr>
            </w:pPr>
          </w:p>
        </w:tc>
      </w:tr>
    </w:tbl>
    <w:p>
      <w:r>
        <w:rPr>
          <w:rFonts w:hint="eastAsia" w:ascii="黑体" w:hAnsi="黑体" w:eastAsia="黑体"/>
        </w:rPr>
        <w:t>备注：</w:t>
      </w:r>
      <w:r>
        <w:rPr>
          <w:rFonts w:hint="eastAsia" w:ascii="宋体" w:hAnsi="宋体"/>
        </w:rPr>
        <w:t>1、类似项目见投标人须知前附表。2、本表后应附法定媒介中标(成交)公示网页截图、合同、中标通知书(或竣工备案表)，具体年份要求见投标人须知前附表。每张表格只填写一个项目，并标明序号。</w:t>
      </w:r>
    </w:p>
    <w:p>
      <w:pPr>
        <w:jc w:val="center"/>
        <w:rPr>
          <w:rFonts w:ascii="宋体" w:cs="Times New Roman"/>
          <w:kern w:val="0"/>
          <w:sz w:val="34"/>
          <w:szCs w:val="34"/>
        </w:rPr>
      </w:pPr>
      <w:r>
        <w:rPr>
          <w:rFonts w:hint="eastAsia" w:ascii="宋体" w:hAnsi="宋体" w:cs="Times New Roman"/>
          <w:kern w:val="0"/>
          <w:sz w:val="24"/>
          <w:szCs w:val="24"/>
        </w:rPr>
        <w:br w:type="page"/>
      </w:r>
    </w:p>
    <w:p>
      <w:pPr>
        <w:autoSpaceDE w:val="0"/>
        <w:autoSpaceDN w:val="0"/>
        <w:spacing w:line="360" w:lineRule="auto"/>
        <w:ind w:right="215"/>
        <w:jc w:val="center"/>
        <w:rPr>
          <w:rFonts w:ascii="宋体" w:hAnsi="宋体" w:cs="TimesNewRomanPSMT"/>
          <w:b/>
          <w:bCs/>
          <w:kern w:val="0"/>
          <w:sz w:val="28"/>
          <w:szCs w:val="28"/>
        </w:rPr>
      </w:pPr>
      <w:r>
        <w:rPr>
          <w:rFonts w:hint="eastAsia" w:ascii="宋体" w:hAnsi="宋体" w:cs="TimesNewRomanPSMT"/>
          <w:b/>
          <w:bCs/>
          <w:kern w:val="0"/>
          <w:sz w:val="28"/>
          <w:szCs w:val="28"/>
        </w:rPr>
        <w:t>十、正在施工的和新承接的项目情况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项目名称</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项目所在地</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发包人名称</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发包人地址</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发包人联系人及电话</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合同价格</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开工日期</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竣工日期</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承担的工作</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工程质量</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项目负责人</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技术负责人</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项目负责人及电话</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项目描述</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r>
              <w:rPr>
                <w:rFonts w:hint="eastAsia" w:ascii="宋体" w:hAnsi="宋体" w:cs="TimesNewRomanPSMT"/>
                <w:kern w:val="0"/>
              </w:rPr>
              <w:t>备注</w:t>
            </w:r>
          </w:p>
        </w:tc>
        <w:tc>
          <w:tcPr>
            <w:tcW w:w="5892"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15"/>
              <w:jc w:val="center"/>
              <w:rPr>
                <w:rFonts w:ascii="宋体" w:hAnsi="宋体" w:cs="TimesNewRomanPSMT"/>
                <w:kern w:val="0"/>
              </w:rPr>
            </w:pPr>
          </w:p>
        </w:tc>
      </w:tr>
    </w:tbl>
    <w:p>
      <w:pPr>
        <w:rPr>
          <w:rFonts w:ascii="宋体" w:cs="Times New Roman"/>
          <w:kern w:val="0"/>
          <w:sz w:val="34"/>
          <w:szCs w:val="34"/>
        </w:rPr>
      </w:pPr>
      <w:r>
        <w:rPr>
          <w:rFonts w:hint="eastAsia" w:ascii="宋体" w:cs="Times New Roman"/>
          <w:kern w:val="0"/>
          <w:sz w:val="34"/>
          <w:szCs w:val="34"/>
        </w:rPr>
        <w:br w:type="page"/>
      </w:r>
    </w:p>
    <w:p>
      <w:pPr>
        <w:autoSpaceDE w:val="0"/>
        <w:autoSpaceDN w:val="0"/>
        <w:spacing w:line="360" w:lineRule="auto"/>
        <w:ind w:right="215"/>
        <w:jc w:val="center"/>
        <w:rPr>
          <w:rFonts w:ascii="新宋体" w:hAnsi="新宋体" w:eastAsia="新宋体" w:cs="TimesNewRomanPSMT"/>
          <w:b/>
          <w:bCs/>
          <w:kern w:val="0"/>
          <w:sz w:val="28"/>
          <w:szCs w:val="28"/>
        </w:rPr>
      </w:pPr>
      <w:r>
        <w:rPr>
          <w:rFonts w:hint="eastAsia" w:ascii="新宋体" w:hAnsi="新宋体" w:eastAsia="新宋体" w:cs="TimesNewRomanPSMT"/>
          <w:b/>
          <w:bCs/>
          <w:kern w:val="0"/>
          <w:sz w:val="28"/>
          <w:szCs w:val="28"/>
        </w:rPr>
        <w:t>十一、近年发生的诉讼及仲裁情况</w:t>
      </w:r>
    </w:p>
    <w:tbl>
      <w:tblPr>
        <w:tblStyle w:val="12"/>
        <w:tblW w:w="787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00"/>
        <w:gridCol w:w="1095"/>
        <w:gridCol w:w="2550"/>
        <w:gridCol w:w="25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tcBorders>
              <w:top w:val="single" w:color="auto" w:sz="8" w:space="0"/>
              <w:left w:val="single" w:color="auto" w:sz="8" w:space="0"/>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类别</w:t>
            </w:r>
          </w:p>
        </w:tc>
        <w:tc>
          <w:tcPr>
            <w:tcW w:w="900" w:type="dxa"/>
            <w:tcBorders>
              <w:top w:val="single" w:color="auto" w:sz="8"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序号</w:t>
            </w:r>
          </w:p>
        </w:tc>
        <w:tc>
          <w:tcPr>
            <w:tcW w:w="1095" w:type="dxa"/>
            <w:tcBorders>
              <w:top w:val="single" w:color="auto" w:sz="8"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发生时间</w:t>
            </w:r>
          </w:p>
        </w:tc>
        <w:tc>
          <w:tcPr>
            <w:tcW w:w="2550" w:type="dxa"/>
            <w:tcBorders>
              <w:top w:val="single" w:color="auto" w:sz="8"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情况简介</w:t>
            </w:r>
          </w:p>
        </w:tc>
        <w:tc>
          <w:tcPr>
            <w:tcW w:w="2535" w:type="dxa"/>
            <w:tcBorders>
              <w:top w:val="single" w:color="auto" w:sz="8"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restart"/>
            <w:tcBorders>
              <w:top w:val="nil"/>
              <w:left w:val="single" w:color="auto" w:sz="8" w:space="0"/>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诉</w:t>
            </w:r>
          </w:p>
          <w:p>
            <w:pPr>
              <w:autoSpaceDE w:val="0"/>
              <w:autoSpaceDN w:val="0"/>
              <w:spacing w:line="380" w:lineRule="exact"/>
              <w:jc w:val="center"/>
              <w:rPr>
                <w:rFonts w:ascii="宋体" w:hAnsi="宋体" w:cs="TimesNewRomanPSMT"/>
                <w:kern w:val="0"/>
              </w:rPr>
            </w:pPr>
            <w:r>
              <w:rPr>
                <w:rFonts w:hint="eastAsia" w:ascii="宋体" w:hAnsi="宋体" w:cs="TimesNewRomanPSMT"/>
                <w:kern w:val="0"/>
              </w:rPr>
              <w:t>讼</w:t>
            </w:r>
          </w:p>
          <w:p>
            <w:pPr>
              <w:autoSpaceDE w:val="0"/>
              <w:autoSpaceDN w:val="0"/>
              <w:spacing w:line="380" w:lineRule="exact"/>
              <w:jc w:val="center"/>
              <w:rPr>
                <w:rFonts w:ascii="宋体" w:hAnsi="宋体" w:cs="TimesNewRomanPSMT"/>
                <w:kern w:val="0"/>
              </w:rPr>
            </w:pPr>
            <w:r>
              <w:rPr>
                <w:rFonts w:hint="eastAsia" w:ascii="宋体" w:hAnsi="宋体" w:cs="TimesNewRomanPSMT"/>
                <w:kern w:val="0"/>
              </w:rPr>
              <w:t>情</w:t>
            </w:r>
          </w:p>
          <w:p>
            <w:pPr>
              <w:autoSpaceDE w:val="0"/>
              <w:autoSpaceDN w:val="0"/>
              <w:spacing w:line="380" w:lineRule="exact"/>
              <w:jc w:val="center"/>
              <w:rPr>
                <w:rFonts w:ascii="宋体" w:hAnsi="宋体" w:cs="TimesNewRomanPSMT"/>
                <w:kern w:val="0"/>
              </w:rPr>
            </w:pPr>
            <w:r>
              <w:rPr>
                <w:rFonts w:hint="eastAsia" w:ascii="宋体" w:hAnsi="宋体" w:cs="TimesNewRomanPSMT"/>
                <w:kern w:val="0"/>
              </w:rPr>
              <w:t>况</w:t>
            </w: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restart"/>
            <w:tcBorders>
              <w:top w:val="nil"/>
              <w:left w:val="single" w:color="auto" w:sz="8" w:space="0"/>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r>
              <w:rPr>
                <w:rFonts w:hint="eastAsia" w:ascii="宋体" w:hAnsi="宋体" w:cs="TimesNewRomanPSMT"/>
                <w:kern w:val="0"/>
              </w:rPr>
              <w:t>仲</w:t>
            </w:r>
          </w:p>
          <w:p>
            <w:pPr>
              <w:autoSpaceDE w:val="0"/>
              <w:autoSpaceDN w:val="0"/>
              <w:spacing w:line="380" w:lineRule="exact"/>
              <w:jc w:val="center"/>
              <w:rPr>
                <w:rFonts w:ascii="宋体" w:hAnsi="宋体" w:cs="TimesNewRomanPSMT"/>
                <w:kern w:val="0"/>
              </w:rPr>
            </w:pPr>
            <w:r>
              <w:rPr>
                <w:rFonts w:hint="eastAsia" w:ascii="宋体" w:hAnsi="宋体" w:cs="TimesNewRomanPSMT"/>
                <w:kern w:val="0"/>
              </w:rPr>
              <w:t>裁</w:t>
            </w:r>
          </w:p>
          <w:p>
            <w:pPr>
              <w:autoSpaceDE w:val="0"/>
              <w:autoSpaceDN w:val="0"/>
              <w:spacing w:line="380" w:lineRule="exact"/>
              <w:jc w:val="center"/>
              <w:rPr>
                <w:rFonts w:ascii="宋体" w:hAnsi="宋体" w:cs="TimesNewRomanPSMT"/>
                <w:kern w:val="0"/>
              </w:rPr>
            </w:pPr>
            <w:r>
              <w:rPr>
                <w:rFonts w:hint="eastAsia" w:ascii="宋体" w:hAnsi="宋体" w:cs="TimesNewRomanPSMT"/>
                <w:kern w:val="0"/>
              </w:rPr>
              <w:t>情</w:t>
            </w:r>
          </w:p>
          <w:p>
            <w:pPr>
              <w:autoSpaceDE w:val="0"/>
              <w:autoSpaceDN w:val="0"/>
              <w:spacing w:line="380" w:lineRule="exact"/>
              <w:jc w:val="center"/>
              <w:rPr>
                <w:rFonts w:ascii="宋体" w:hAnsi="宋体" w:cs="TimesNewRomanPSMT"/>
                <w:kern w:val="0"/>
              </w:rPr>
            </w:pPr>
            <w:r>
              <w:rPr>
                <w:rFonts w:hint="eastAsia" w:ascii="宋体" w:hAnsi="宋体" w:cs="TimesNewRomanPSMT"/>
                <w:kern w:val="0"/>
              </w:rPr>
              <w:t>况</w:t>
            </w: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4"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4" w:space="0"/>
              <w:right w:val="single" w:color="auto" w:sz="8" w:space="0"/>
            </w:tcBorders>
            <w:vAlign w:val="center"/>
          </w:tcPr>
          <w:p>
            <w:pPr>
              <w:autoSpaceDE w:val="0"/>
              <w:autoSpaceDN w:val="0"/>
              <w:spacing w:line="380" w:lineRule="exact"/>
              <w:jc w:val="center"/>
              <w:rPr>
                <w:rFonts w:ascii="宋体" w:hAnsi="宋体" w:cs="TimesNewRomanPSMT"/>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TimesNewRomanPSMT"/>
                <w:kern w:val="0"/>
              </w:rPr>
            </w:pPr>
          </w:p>
        </w:tc>
        <w:tc>
          <w:tcPr>
            <w:tcW w:w="900" w:type="dxa"/>
            <w:tcBorders>
              <w:top w:val="single" w:color="auto" w:sz="4" w:space="0"/>
              <w:left w:val="nil"/>
              <w:bottom w:val="single" w:color="auto" w:sz="8"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1095" w:type="dxa"/>
            <w:tcBorders>
              <w:top w:val="single" w:color="auto" w:sz="4" w:space="0"/>
              <w:left w:val="nil"/>
              <w:bottom w:val="single" w:color="auto" w:sz="8"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50" w:type="dxa"/>
            <w:tcBorders>
              <w:top w:val="single" w:color="auto" w:sz="4" w:space="0"/>
              <w:left w:val="nil"/>
              <w:bottom w:val="single" w:color="auto" w:sz="8" w:space="0"/>
              <w:right w:val="single" w:color="auto" w:sz="4" w:space="0"/>
            </w:tcBorders>
            <w:vAlign w:val="center"/>
          </w:tcPr>
          <w:p>
            <w:pPr>
              <w:autoSpaceDE w:val="0"/>
              <w:autoSpaceDN w:val="0"/>
              <w:spacing w:line="380" w:lineRule="exact"/>
              <w:jc w:val="center"/>
              <w:rPr>
                <w:rFonts w:ascii="宋体" w:hAnsi="宋体" w:cs="TimesNewRomanPSMT"/>
                <w:kern w:val="0"/>
              </w:rPr>
            </w:pPr>
          </w:p>
        </w:tc>
        <w:tc>
          <w:tcPr>
            <w:tcW w:w="2535" w:type="dxa"/>
            <w:tcBorders>
              <w:top w:val="single" w:color="auto" w:sz="4" w:space="0"/>
              <w:left w:val="nil"/>
              <w:bottom w:val="single" w:color="auto" w:sz="8" w:space="0"/>
              <w:right w:val="single" w:color="auto" w:sz="8" w:space="0"/>
            </w:tcBorders>
            <w:vAlign w:val="center"/>
          </w:tcPr>
          <w:p>
            <w:pPr>
              <w:autoSpaceDE w:val="0"/>
              <w:autoSpaceDN w:val="0"/>
              <w:spacing w:line="380" w:lineRule="exact"/>
              <w:jc w:val="center"/>
              <w:rPr>
                <w:rFonts w:ascii="宋体" w:hAnsi="宋体" w:cs="TimesNewRomanPSMT"/>
                <w:kern w:val="0"/>
              </w:rPr>
            </w:pPr>
          </w:p>
        </w:tc>
      </w:tr>
    </w:tbl>
    <w:p>
      <w:pPr>
        <w:spacing w:afterLines="100" w:line="400" w:lineRule="exact"/>
        <w:jc w:val="left"/>
        <w:rPr>
          <w:rFonts w:ascii="宋体" w:hAnsi="宋体"/>
        </w:rPr>
      </w:pPr>
      <w:r>
        <w:rPr>
          <w:rFonts w:hint="eastAsia" w:ascii="宋体" w:hAnsi="宋体"/>
        </w:rPr>
        <w:t>备注：近年来发生过的诉讼和仲裁情况仅限于投标人败诉的，且履行施工承包合同有关的案件，不包括调解结案以及未裁决的仲裁或未终审判决的诉讼。</w:t>
      </w:r>
    </w:p>
    <w:p>
      <w:pPr>
        <w:widowControl/>
        <w:jc w:val="left"/>
        <w:rPr>
          <w:rFonts w:ascii="宋体" w:cs="Times New Roman"/>
          <w:kern w:val="0"/>
          <w:sz w:val="34"/>
          <w:szCs w:val="34"/>
        </w:rPr>
      </w:pPr>
      <w:r>
        <w:rPr>
          <w:rFonts w:hint="eastAsia" w:ascii="宋体" w:cs="Times New Roman"/>
          <w:kern w:val="0"/>
          <w:sz w:val="34"/>
          <w:szCs w:val="34"/>
        </w:rPr>
        <w:br w:type="page"/>
      </w:r>
    </w:p>
    <w:p>
      <w:pPr>
        <w:autoSpaceDE w:val="0"/>
        <w:autoSpaceDN w:val="0"/>
        <w:spacing w:line="360" w:lineRule="auto"/>
        <w:jc w:val="center"/>
        <w:rPr>
          <w:rFonts w:ascii="新宋体" w:hAnsi="新宋体" w:eastAsia="新宋体" w:cs="TimesNewRomanPSMT"/>
          <w:b/>
          <w:bCs/>
          <w:kern w:val="0"/>
          <w:sz w:val="28"/>
          <w:szCs w:val="28"/>
        </w:rPr>
      </w:pPr>
      <w:r>
        <w:rPr>
          <w:rFonts w:hint="eastAsia" w:ascii="新宋体" w:hAnsi="新宋体" w:eastAsia="新宋体" w:cs="TimesNewRomanPSMT"/>
          <w:b/>
          <w:bCs/>
          <w:kern w:val="0"/>
          <w:sz w:val="28"/>
          <w:szCs w:val="28"/>
        </w:rPr>
        <w:t>十二、承诺书</w:t>
      </w:r>
    </w:p>
    <w:p>
      <w:pPr>
        <w:autoSpaceDE w:val="0"/>
        <w:autoSpaceDN w:val="0"/>
        <w:adjustRightInd w:val="0"/>
        <w:spacing w:line="360" w:lineRule="auto"/>
        <w:jc w:val="center"/>
        <w:rPr>
          <w:rFonts w:ascii="新宋体" w:hAnsi="新宋体" w:eastAsia="新宋体" w:cs="TimesNewRomanPSMT"/>
          <w:b/>
          <w:bCs/>
          <w:kern w:val="0"/>
          <w:sz w:val="40"/>
          <w:szCs w:val="40"/>
        </w:rPr>
      </w:pPr>
      <w:r>
        <w:rPr>
          <w:rFonts w:hint="eastAsia" w:ascii="宋体" w:hAnsi="宋体"/>
          <w:sz w:val="24"/>
          <w:szCs w:val="24"/>
        </w:rPr>
        <w:t>（评标办法中涉及的相关承诺书及材料）</w:t>
      </w:r>
    </w:p>
    <w:p>
      <w:pPr>
        <w:widowControl/>
        <w:spacing w:line="360" w:lineRule="auto"/>
        <w:jc w:val="left"/>
        <w:rPr>
          <w:rFonts w:ascii="宋体" w:hAnsi="宋体" w:cs="Times New Roman"/>
          <w:b/>
          <w:bCs/>
          <w:kern w:val="0"/>
          <w:sz w:val="32"/>
          <w:szCs w:val="32"/>
        </w:rPr>
      </w:pPr>
    </w:p>
    <w:p>
      <w:pPr>
        <w:spacing w:line="360" w:lineRule="auto"/>
      </w:pPr>
    </w:p>
    <w:p/>
    <w:p/>
    <w:p/>
    <w:p/>
    <w:p/>
    <w:p>
      <w:pPr>
        <w:autoSpaceDE w:val="0"/>
        <w:autoSpaceDN w:val="0"/>
        <w:spacing w:line="360" w:lineRule="auto"/>
        <w:ind w:right="215"/>
        <w:jc w:val="center"/>
        <w:rPr>
          <w:rFonts w:ascii="宋体" w:hAnsi="宋体" w:cs="Times New Roman"/>
          <w:b/>
          <w:bCs/>
          <w:kern w:val="0"/>
          <w:sz w:val="28"/>
          <w:szCs w:val="28"/>
        </w:rPr>
      </w:pPr>
      <w:r>
        <w:rPr>
          <w:rFonts w:hint="eastAsia" w:ascii="宋体" w:hAnsi="宋体" w:cs="Times New Roman"/>
          <w:b/>
          <w:bCs/>
          <w:kern w:val="0"/>
          <w:sz w:val="28"/>
          <w:szCs w:val="28"/>
        </w:rPr>
        <w:t>十三、其它材料</w:t>
      </w:r>
    </w:p>
    <w:p>
      <w:pPr>
        <w:autoSpaceDE w:val="0"/>
        <w:autoSpaceDN w:val="0"/>
        <w:adjustRightInd w:val="0"/>
        <w:spacing w:line="360" w:lineRule="auto"/>
        <w:ind w:right="215" w:firstLine="420"/>
        <w:jc w:val="center"/>
        <w:rPr>
          <w:rFonts w:ascii="宋体" w:cs="Times New Roman"/>
          <w:kern w:val="0"/>
          <w:sz w:val="24"/>
          <w:szCs w:val="24"/>
        </w:rPr>
      </w:pPr>
      <w:r>
        <w:rPr>
          <w:rFonts w:hint="eastAsia" w:ascii="宋体" w:hAnsi="宋体" w:cs="Times New Roman"/>
          <w:kern w:val="0"/>
          <w:sz w:val="24"/>
          <w:szCs w:val="24"/>
        </w:rPr>
        <w:t>(可提供招标文件中要求但并未提供格式的材料)</w:t>
      </w:r>
    </w:p>
    <w:p>
      <w:pPr>
        <w:widowControl/>
        <w:jc w:val="left"/>
        <w:rPr>
          <w:rFonts w:ascii="宋体" w:cs="Times New Roman"/>
          <w:kern w:val="0"/>
          <w:sz w:val="32"/>
          <w:szCs w:val="32"/>
        </w:rPr>
      </w:pPr>
      <w:r>
        <w:rPr>
          <w:rFonts w:hint="eastAsia" w:ascii="宋体" w:cs="Times New Roman"/>
          <w:kern w:val="0"/>
          <w:sz w:val="32"/>
          <w:szCs w:val="32"/>
        </w:rPr>
        <w:br w:type="page"/>
      </w:r>
    </w:p>
    <w:p>
      <w:pPr>
        <w:ind w:left="180"/>
        <w:jc w:val="left"/>
        <w:rPr>
          <w:rFonts w:ascii="宋体" w:cs="Times New Roman"/>
          <w:kern w:val="0"/>
          <w:sz w:val="32"/>
          <w:szCs w:val="32"/>
        </w:rPr>
      </w:pPr>
    </w:p>
    <w:p>
      <w:pPr>
        <w:ind w:left="180"/>
        <w:jc w:val="center"/>
        <w:rPr>
          <w:rFonts w:ascii="黑体" w:eastAsia="黑体" w:cs="Times New Roman"/>
          <w:b/>
          <w:bCs/>
          <w:kern w:val="0"/>
          <w:sz w:val="32"/>
          <w:szCs w:val="32"/>
        </w:rPr>
      </w:pPr>
    </w:p>
    <w:p>
      <w:pPr>
        <w:autoSpaceDE w:val="0"/>
        <w:autoSpaceDN w:val="0"/>
        <w:jc w:val="center"/>
        <w:rPr>
          <w:rFonts w:ascii="宋体" w:hAnsi="宋体" w:cs="黑体"/>
          <w:b/>
          <w:bCs/>
          <w:spacing w:val="60"/>
          <w:kern w:val="0"/>
          <w:sz w:val="52"/>
          <w:szCs w:val="52"/>
        </w:rPr>
      </w:pPr>
      <w:r>
        <w:rPr>
          <w:rFonts w:hint="eastAsia" w:ascii="黑体" w:eastAsia="黑体" w:cs="Times New Roman"/>
          <w:b/>
          <w:bCs/>
          <w:kern w:val="0"/>
          <w:sz w:val="36"/>
          <w:szCs w:val="36"/>
          <w:u w:val="single"/>
        </w:rPr>
        <w:t xml:space="preserve">                    (项目名称)     </w:t>
      </w: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jc w:val="center"/>
        <w:rPr>
          <w:rFonts w:ascii="黑体" w:eastAsia="黑体" w:cs="Times New Roman"/>
          <w:b/>
          <w:bCs/>
          <w:kern w:val="0"/>
          <w:sz w:val="72"/>
          <w:szCs w:val="72"/>
        </w:rPr>
      </w:pPr>
      <w:r>
        <w:rPr>
          <w:rFonts w:hint="eastAsia" w:ascii="黑体" w:hAnsi="黑体" w:eastAsia="黑体" w:cs="Times New Roman"/>
          <w:b/>
          <w:bCs/>
          <w:kern w:val="0"/>
          <w:sz w:val="72"/>
          <w:szCs w:val="72"/>
        </w:rPr>
        <w:t>投</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标</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文</w:t>
      </w:r>
      <w:r>
        <w:rPr>
          <w:rFonts w:hint="eastAsia" w:ascii="黑体" w:eastAsia="黑体" w:cs="Times New Roman"/>
          <w:b/>
          <w:bCs/>
          <w:kern w:val="0"/>
          <w:sz w:val="72"/>
          <w:szCs w:val="72"/>
        </w:rPr>
        <w:t xml:space="preserve"> </w:t>
      </w:r>
      <w:r>
        <w:rPr>
          <w:rFonts w:hint="eastAsia" w:ascii="黑体" w:hAnsi="黑体" w:eastAsia="黑体" w:cs="Times New Roman"/>
          <w:b/>
          <w:bCs/>
          <w:kern w:val="0"/>
          <w:sz w:val="72"/>
          <w:szCs w:val="72"/>
        </w:rPr>
        <w:t>件</w:t>
      </w:r>
    </w:p>
    <w:p>
      <w:pPr>
        <w:ind w:left="180"/>
        <w:rPr>
          <w:rFonts w:ascii="宋体" w:cs="Times New Roman"/>
          <w:kern w:val="0"/>
          <w:sz w:val="24"/>
          <w:szCs w:val="24"/>
        </w:rPr>
      </w:pPr>
    </w:p>
    <w:p>
      <w:pPr>
        <w:ind w:left="180"/>
        <w:jc w:val="center"/>
        <w:rPr>
          <w:rFonts w:ascii="宋体" w:cs="Times New Roman"/>
          <w:b/>
          <w:bCs/>
          <w:kern w:val="0"/>
          <w:sz w:val="32"/>
          <w:szCs w:val="32"/>
        </w:rPr>
      </w:pPr>
      <w:r>
        <w:rPr>
          <w:rFonts w:hint="eastAsia" w:ascii="宋体" w:hAnsi="宋体" w:cs="Times New Roman"/>
          <w:b/>
          <w:bCs/>
          <w:kern w:val="0"/>
          <w:sz w:val="32"/>
          <w:szCs w:val="32"/>
        </w:rPr>
        <w:t>（技术标）</w:t>
      </w:r>
    </w:p>
    <w:p>
      <w:pPr>
        <w:ind w:left="180"/>
        <w:rPr>
          <w:rFonts w:ascii="宋体" w:cs="Times New Roman"/>
          <w:b/>
          <w:bCs/>
          <w:kern w:val="0"/>
          <w:sz w:val="32"/>
          <w:szCs w:val="32"/>
        </w:rPr>
      </w:pPr>
      <w:r>
        <w:rPr>
          <w:rFonts w:hint="eastAsia" w:ascii="宋体" w:cs="Times New Roman"/>
          <w:b/>
          <w:bCs/>
          <w:kern w:val="0"/>
          <w:sz w:val="32"/>
          <w:szCs w:val="32"/>
        </w:rPr>
        <w:t xml:space="preserve">               </w:t>
      </w:r>
      <w:r>
        <w:rPr>
          <w:rFonts w:hint="eastAsia" w:ascii="宋体" w:hAnsi="宋体" w:cs="Times New Roman"/>
          <w:b/>
          <w:bCs/>
          <w:kern w:val="0"/>
          <w:sz w:val="32"/>
          <w:szCs w:val="32"/>
        </w:rPr>
        <w:t>项目编号：</w:t>
      </w:r>
      <w:r>
        <w:rPr>
          <w:rFonts w:hint="eastAsia" w:ascii="宋体" w:hAnsi="宋体" w:cs="Times New Roman"/>
          <w:b/>
          <w:bCs/>
          <w:kern w:val="0"/>
          <w:sz w:val="32"/>
          <w:szCs w:val="32"/>
          <w:u w:val="single"/>
        </w:rPr>
        <w:t xml:space="preserve">        </w:t>
      </w: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rPr>
          <w:rFonts w:ascii="宋体" w:cs="Times New Roman"/>
          <w:kern w:val="0"/>
          <w:sz w:val="24"/>
          <w:szCs w:val="24"/>
        </w:rPr>
      </w:pPr>
    </w:p>
    <w:p>
      <w:pPr>
        <w:ind w:left="180"/>
        <w:jc w:val="center"/>
        <w:rPr>
          <w:rFonts w:ascii="黑体" w:eastAsia="黑体" w:cs="Times New Roman"/>
          <w:b/>
          <w:bCs/>
          <w:kern w:val="0"/>
          <w:sz w:val="32"/>
          <w:szCs w:val="32"/>
        </w:rPr>
      </w:pPr>
      <w:r>
        <w:rPr>
          <w:rFonts w:hint="eastAsia" w:ascii="黑体" w:hAnsi="黑体" w:eastAsia="黑体" w:cs="Times New Roman"/>
          <w:b/>
          <w:bCs/>
          <w:kern w:val="0"/>
          <w:sz w:val="32"/>
          <w:szCs w:val="32"/>
        </w:rPr>
        <w:t>投标人</w:t>
      </w:r>
      <w:r>
        <w:rPr>
          <w:rFonts w:hint="eastAsia" w:ascii="黑体" w:eastAsia="黑体" w:cs="Times New Roman"/>
          <w:b/>
          <w:bCs/>
          <w:kern w:val="0"/>
          <w:sz w:val="32"/>
          <w:szCs w:val="32"/>
        </w:rPr>
        <w:t>:</w:t>
      </w:r>
      <w:r>
        <w:rPr>
          <w:rFonts w:hint="eastAsia" w:ascii="黑体" w:eastAsia="黑体" w:cs="Times New Roman"/>
          <w:b/>
          <w:bCs/>
          <w:kern w:val="0"/>
          <w:sz w:val="32"/>
          <w:szCs w:val="32"/>
          <w:u w:val="single"/>
        </w:rPr>
        <w:t xml:space="preserve">       </w:t>
      </w:r>
      <w:r>
        <w:rPr>
          <w:rFonts w:hint="eastAsia" w:ascii="黑体" w:eastAsia="黑体" w:cs="Times New Roman"/>
          <w:b/>
          <w:bCs/>
          <w:kern w:val="0"/>
          <w:sz w:val="32"/>
          <w:szCs w:val="32"/>
        </w:rPr>
        <w:t>(盖单位章)</w:t>
      </w:r>
    </w:p>
    <w:p>
      <w:pPr>
        <w:ind w:left="180"/>
        <w:jc w:val="center"/>
        <w:rPr>
          <w:rFonts w:ascii="黑体" w:eastAsia="黑体" w:cs="Times New Roman"/>
          <w:b/>
          <w:bCs/>
          <w:kern w:val="0"/>
          <w:sz w:val="32"/>
          <w:szCs w:val="32"/>
        </w:rPr>
      </w:pPr>
    </w:p>
    <w:p>
      <w:pPr>
        <w:ind w:left="180"/>
        <w:jc w:val="center"/>
        <w:rPr>
          <w:rFonts w:ascii="黑体" w:eastAsia="黑体" w:cs="Times New Roman"/>
          <w:b/>
          <w:bCs/>
          <w:kern w:val="0"/>
          <w:sz w:val="32"/>
          <w:szCs w:val="32"/>
        </w:rPr>
      </w:pPr>
      <w:r>
        <w:rPr>
          <w:rFonts w:hint="eastAsia" w:ascii="黑体" w:hAnsi="黑体" w:eastAsia="黑体" w:cs="Times New Roman"/>
          <w:b/>
          <w:bCs/>
          <w:kern w:val="0"/>
          <w:sz w:val="32"/>
          <w:szCs w:val="32"/>
        </w:rPr>
        <w:t>法定代表人或其委托代理人</w:t>
      </w:r>
      <w:r>
        <w:rPr>
          <w:rFonts w:hint="eastAsia" w:ascii="黑体" w:eastAsia="黑体" w:cs="Times New Roman"/>
          <w:b/>
          <w:bCs/>
          <w:kern w:val="0"/>
          <w:sz w:val="32"/>
          <w:szCs w:val="32"/>
        </w:rPr>
        <w:t>:</w:t>
      </w:r>
      <w:r>
        <w:rPr>
          <w:rFonts w:hint="eastAsia" w:ascii="黑体" w:eastAsia="黑体" w:cs="Times New Roman"/>
          <w:b/>
          <w:bCs/>
          <w:kern w:val="0"/>
          <w:sz w:val="32"/>
          <w:szCs w:val="32"/>
          <w:u w:val="single"/>
        </w:rPr>
        <w:t xml:space="preserve">      </w:t>
      </w:r>
      <w:r>
        <w:rPr>
          <w:rFonts w:hint="eastAsia" w:ascii="黑体" w:eastAsia="黑体" w:cs="Times New Roman"/>
          <w:b/>
          <w:bCs/>
          <w:kern w:val="0"/>
          <w:sz w:val="32"/>
          <w:szCs w:val="32"/>
        </w:rPr>
        <w:t>(签字)</w:t>
      </w:r>
    </w:p>
    <w:p>
      <w:pPr>
        <w:ind w:left="180"/>
        <w:jc w:val="center"/>
        <w:rPr>
          <w:rFonts w:ascii="黑体" w:eastAsia="黑体" w:cs="Times New Roman"/>
          <w:b/>
          <w:bCs/>
          <w:kern w:val="0"/>
          <w:sz w:val="32"/>
          <w:szCs w:val="32"/>
        </w:rPr>
      </w:pPr>
    </w:p>
    <w:p>
      <w:pPr>
        <w:ind w:left="180"/>
        <w:jc w:val="center"/>
        <w:rPr>
          <w:rFonts w:ascii="黑体" w:eastAsia="黑体" w:cs="Times New Roman"/>
          <w:b/>
          <w:bCs/>
          <w:kern w:val="0"/>
          <w:sz w:val="32"/>
          <w:szCs w:val="32"/>
        </w:rPr>
      </w:pP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年</w:t>
      </w: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月</w:t>
      </w:r>
      <w:r>
        <w:rPr>
          <w:rFonts w:hint="eastAsia" w:ascii="黑体" w:eastAsia="黑体" w:cs="Times New Roman"/>
          <w:b/>
          <w:bCs/>
          <w:kern w:val="0"/>
          <w:sz w:val="32"/>
          <w:szCs w:val="32"/>
          <w:u w:val="single"/>
        </w:rPr>
        <w:t xml:space="preserve">  </w:t>
      </w:r>
      <w:r>
        <w:rPr>
          <w:rFonts w:hint="eastAsia" w:ascii="黑体" w:hAnsi="黑体" w:eastAsia="黑体" w:cs="Times New Roman"/>
          <w:b/>
          <w:bCs/>
          <w:kern w:val="0"/>
          <w:sz w:val="32"/>
          <w:szCs w:val="32"/>
        </w:rPr>
        <w:t>日</w:t>
      </w:r>
    </w:p>
    <w:p>
      <w:pPr>
        <w:autoSpaceDE w:val="0"/>
        <w:autoSpaceDN w:val="0"/>
        <w:spacing w:line="540" w:lineRule="exact"/>
        <w:jc w:val="center"/>
        <w:rPr>
          <w:rFonts w:ascii="宋体" w:hAnsi="宋体" w:cs="Times New Roman"/>
          <w:b/>
          <w:bCs/>
          <w:kern w:val="0"/>
          <w:sz w:val="36"/>
          <w:szCs w:val="36"/>
        </w:rPr>
      </w:pPr>
      <w:r>
        <w:rPr>
          <w:rFonts w:hint="eastAsia" w:ascii="宋体" w:hAnsi="宋体" w:cs="Times New Roman"/>
          <w:b/>
          <w:bCs/>
          <w:kern w:val="0"/>
          <w:sz w:val="36"/>
          <w:szCs w:val="36"/>
        </w:rPr>
        <w:br w:type="page"/>
      </w:r>
    </w:p>
    <w:p>
      <w:pPr>
        <w:autoSpaceDE w:val="0"/>
        <w:autoSpaceDN w:val="0"/>
        <w:spacing w:line="540" w:lineRule="exact"/>
        <w:jc w:val="center"/>
        <w:rPr>
          <w:rFonts w:ascii="宋体" w:hAnsi="宋体" w:cs="Times New Roman"/>
          <w:b/>
          <w:bCs/>
          <w:kern w:val="0"/>
          <w:sz w:val="44"/>
          <w:szCs w:val="44"/>
        </w:rPr>
      </w:pPr>
      <w:r>
        <w:rPr>
          <w:rFonts w:hint="eastAsia" w:ascii="宋体" w:hAnsi="宋体" w:cs="Times New Roman"/>
          <w:b/>
          <w:bCs/>
          <w:kern w:val="0"/>
          <w:sz w:val="44"/>
          <w:szCs w:val="44"/>
        </w:rPr>
        <w:t>目  录</w:t>
      </w:r>
    </w:p>
    <w:p>
      <w:pPr>
        <w:autoSpaceDE w:val="0"/>
        <w:autoSpaceDN w:val="0"/>
        <w:spacing w:line="540" w:lineRule="exact"/>
        <w:jc w:val="center"/>
        <w:rPr>
          <w:rFonts w:ascii="宋体" w:hAnsi="宋体" w:cs="Times New Roman"/>
          <w:b/>
          <w:bCs/>
          <w:kern w:val="0"/>
          <w:sz w:val="36"/>
          <w:szCs w:val="36"/>
        </w:rPr>
      </w:pP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（1）内容完整性；</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（2）主要施工方案和技术措施；</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（3）质量管理体系与措施；</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（4）安全管理体系与措施；</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（5）文明施工、环境保护管理体系及施工现场扬尘治理措施；</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（6）工期保证措施；</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（7）拟投入资源配备计划；</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（8）施工进度表与网络计划图；</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（9）施工总平面图布置；</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（10）技术创新的应用实施措施；</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（11）采用新工艺、新技术、新设备、新材料、BIM等的程度；</w:t>
      </w:r>
    </w:p>
    <w:p>
      <w:pPr>
        <w:autoSpaceDE w:val="0"/>
        <w:autoSpaceDN w:val="0"/>
        <w:spacing w:line="540" w:lineRule="exact"/>
        <w:ind w:firstLine="420" w:firstLineChars="200"/>
        <w:jc w:val="left"/>
        <w:rPr>
          <w:rFonts w:ascii="宋体" w:hAnsi="宋体" w:cs="Times New Roman"/>
          <w:kern w:val="0"/>
        </w:rPr>
      </w:pPr>
      <w:r>
        <w:rPr>
          <w:rFonts w:hint="eastAsia" w:ascii="宋体" w:hAnsi="宋体" w:cs="Times New Roman"/>
          <w:kern w:val="0"/>
        </w:rPr>
        <w:t>（12）施工现场实施信息化监控和数据处理；</w:t>
      </w:r>
    </w:p>
    <w:p>
      <w:pPr>
        <w:autoSpaceDE w:val="0"/>
        <w:autoSpaceDN w:val="0"/>
        <w:spacing w:line="540" w:lineRule="exact"/>
        <w:ind w:firstLine="420" w:firstLineChars="200"/>
        <w:jc w:val="left"/>
      </w:pPr>
      <w:r>
        <w:rPr>
          <w:rFonts w:hint="eastAsia" w:ascii="宋体" w:hAnsi="宋体" w:cs="Times New Roman"/>
          <w:kern w:val="0"/>
        </w:rPr>
        <w:t>（13）风险管理措施。</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0A9"/>
    <w:multiLevelType w:val="singleLevel"/>
    <w:tmpl w:val="0DD600A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6269DF"/>
    <w:rsid w:val="000320F2"/>
    <w:rsid w:val="000817B6"/>
    <w:rsid w:val="00087690"/>
    <w:rsid w:val="00091F9F"/>
    <w:rsid w:val="000970A9"/>
    <w:rsid w:val="00097B22"/>
    <w:rsid w:val="000A1C29"/>
    <w:rsid w:val="000C0803"/>
    <w:rsid w:val="00115EBC"/>
    <w:rsid w:val="001164B0"/>
    <w:rsid w:val="00132B24"/>
    <w:rsid w:val="00140112"/>
    <w:rsid w:val="001548CC"/>
    <w:rsid w:val="00162572"/>
    <w:rsid w:val="00191658"/>
    <w:rsid w:val="00193F08"/>
    <w:rsid w:val="001B6DCB"/>
    <w:rsid w:val="001C0676"/>
    <w:rsid w:val="001D77CC"/>
    <w:rsid w:val="001E3015"/>
    <w:rsid w:val="001E5074"/>
    <w:rsid w:val="00225D59"/>
    <w:rsid w:val="002459F0"/>
    <w:rsid w:val="00271B08"/>
    <w:rsid w:val="002742A8"/>
    <w:rsid w:val="002958A8"/>
    <w:rsid w:val="002A5F97"/>
    <w:rsid w:val="0033654C"/>
    <w:rsid w:val="00356593"/>
    <w:rsid w:val="0036494E"/>
    <w:rsid w:val="00365D73"/>
    <w:rsid w:val="00367D08"/>
    <w:rsid w:val="00390118"/>
    <w:rsid w:val="00395B7F"/>
    <w:rsid w:val="003A745F"/>
    <w:rsid w:val="00416390"/>
    <w:rsid w:val="004354D6"/>
    <w:rsid w:val="004478C4"/>
    <w:rsid w:val="00453E64"/>
    <w:rsid w:val="004576D6"/>
    <w:rsid w:val="00470BED"/>
    <w:rsid w:val="004B30BD"/>
    <w:rsid w:val="004E5A93"/>
    <w:rsid w:val="004F1990"/>
    <w:rsid w:val="00500988"/>
    <w:rsid w:val="00500C86"/>
    <w:rsid w:val="005158AF"/>
    <w:rsid w:val="00533296"/>
    <w:rsid w:val="00546B88"/>
    <w:rsid w:val="005575DE"/>
    <w:rsid w:val="005D0321"/>
    <w:rsid w:val="005E7EB1"/>
    <w:rsid w:val="00643DF8"/>
    <w:rsid w:val="006444FF"/>
    <w:rsid w:val="0065136A"/>
    <w:rsid w:val="006E5C67"/>
    <w:rsid w:val="006F1024"/>
    <w:rsid w:val="006F21CB"/>
    <w:rsid w:val="006F5AC3"/>
    <w:rsid w:val="00711B7E"/>
    <w:rsid w:val="00714621"/>
    <w:rsid w:val="00751648"/>
    <w:rsid w:val="00774932"/>
    <w:rsid w:val="007762C5"/>
    <w:rsid w:val="00782EB6"/>
    <w:rsid w:val="007951F2"/>
    <w:rsid w:val="00870C8D"/>
    <w:rsid w:val="00893109"/>
    <w:rsid w:val="008A2C0E"/>
    <w:rsid w:val="008B691C"/>
    <w:rsid w:val="008C6015"/>
    <w:rsid w:val="008E5F4F"/>
    <w:rsid w:val="00910608"/>
    <w:rsid w:val="00932501"/>
    <w:rsid w:val="00942A10"/>
    <w:rsid w:val="009521D1"/>
    <w:rsid w:val="00981C62"/>
    <w:rsid w:val="00991C4D"/>
    <w:rsid w:val="009944AE"/>
    <w:rsid w:val="00A004C4"/>
    <w:rsid w:val="00A3549E"/>
    <w:rsid w:val="00A76062"/>
    <w:rsid w:val="00AA186A"/>
    <w:rsid w:val="00AE0471"/>
    <w:rsid w:val="00B1366A"/>
    <w:rsid w:val="00B30EC1"/>
    <w:rsid w:val="00B76E08"/>
    <w:rsid w:val="00B932D4"/>
    <w:rsid w:val="00BB14B6"/>
    <w:rsid w:val="00BB1BC2"/>
    <w:rsid w:val="00BB219C"/>
    <w:rsid w:val="00BC4223"/>
    <w:rsid w:val="00C075D4"/>
    <w:rsid w:val="00C134A5"/>
    <w:rsid w:val="00C14753"/>
    <w:rsid w:val="00C42D14"/>
    <w:rsid w:val="00C5349F"/>
    <w:rsid w:val="00C61E27"/>
    <w:rsid w:val="00C66925"/>
    <w:rsid w:val="00CD36CA"/>
    <w:rsid w:val="00CF2EDE"/>
    <w:rsid w:val="00CF402B"/>
    <w:rsid w:val="00D03453"/>
    <w:rsid w:val="00D45888"/>
    <w:rsid w:val="00DA2CDF"/>
    <w:rsid w:val="00DC2500"/>
    <w:rsid w:val="00DC463B"/>
    <w:rsid w:val="00DD6B31"/>
    <w:rsid w:val="00DF41AC"/>
    <w:rsid w:val="00E06384"/>
    <w:rsid w:val="00E16092"/>
    <w:rsid w:val="00E665F7"/>
    <w:rsid w:val="00E91EDA"/>
    <w:rsid w:val="00E92721"/>
    <w:rsid w:val="00EA4E41"/>
    <w:rsid w:val="00EB72B9"/>
    <w:rsid w:val="00EC406B"/>
    <w:rsid w:val="00ED4E4F"/>
    <w:rsid w:val="00EF75C8"/>
    <w:rsid w:val="00F55F09"/>
    <w:rsid w:val="00F9655C"/>
    <w:rsid w:val="016B180A"/>
    <w:rsid w:val="01F613F6"/>
    <w:rsid w:val="0236170C"/>
    <w:rsid w:val="034C4312"/>
    <w:rsid w:val="04636F09"/>
    <w:rsid w:val="06484824"/>
    <w:rsid w:val="072317CE"/>
    <w:rsid w:val="07CF2F8C"/>
    <w:rsid w:val="0A9667C9"/>
    <w:rsid w:val="0A9B049B"/>
    <w:rsid w:val="0AC070C3"/>
    <w:rsid w:val="0B447B2A"/>
    <w:rsid w:val="124C5C98"/>
    <w:rsid w:val="12A50E23"/>
    <w:rsid w:val="135350BB"/>
    <w:rsid w:val="145E7DB8"/>
    <w:rsid w:val="146269DF"/>
    <w:rsid w:val="1618255D"/>
    <w:rsid w:val="180A1652"/>
    <w:rsid w:val="19E478FA"/>
    <w:rsid w:val="1CAD581C"/>
    <w:rsid w:val="1CD73A7B"/>
    <w:rsid w:val="20B2395F"/>
    <w:rsid w:val="20FE0934"/>
    <w:rsid w:val="25737718"/>
    <w:rsid w:val="258A2821"/>
    <w:rsid w:val="28F63988"/>
    <w:rsid w:val="2C5F43AE"/>
    <w:rsid w:val="2C83269C"/>
    <w:rsid w:val="2E43748D"/>
    <w:rsid w:val="2FBB65EA"/>
    <w:rsid w:val="33217855"/>
    <w:rsid w:val="33851A65"/>
    <w:rsid w:val="367E0BC4"/>
    <w:rsid w:val="390F6850"/>
    <w:rsid w:val="3975760C"/>
    <w:rsid w:val="39E25A7F"/>
    <w:rsid w:val="39E51933"/>
    <w:rsid w:val="3BBF4DEF"/>
    <w:rsid w:val="3CFF1343"/>
    <w:rsid w:val="3D1838A2"/>
    <w:rsid w:val="3E6F7CA8"/>
    <w:rsid w:val="404333FF"/>
    <w:rsid w:val="461B347B"/>
    <w:rsid w:val="475469B6"/>
    <w:rsid w:val="486A13CD"/>
    <w:rsid w:val="498F4EE6"/>
    <w:rsid w:val="49DE72DE"/>
    <w:rsid w:val="4B825F00"/>
    <w:rsid w:val="4BD06D1B"/>
    <w:rsid w:val="4BE34AF3"/>
    <w:rsid w:val="4C302C3E"/>
    <w:rsid w:val="4C577644"/>
    <w:rsid w:val="4D9F1FB7"/>
    <w:rsid w:val="4DCE211B"/>
    <w:rsid w:val="550821CB"/>
    <w:rsid w:val="55A746FA"/>
    <w:rsid w:val="568E513B"/>
    <w:rsid w:val="57526AB7"/>
    <w:rsid w:val="591A3AF1"/>
    <w:rsid w:val="593F6585"/>
    <w:rsid w:val="5ACE1055"/>
    <w:rsid w:val="5C5F765C"/>
    <w:rsid w:val="5D6D124C"/>
    <w:rsid w:val="5E7C37F5"/>
    <w:rsid w:val="5EF0770E"/>
    <w:rsid w:val="6023368F"/>
    <w:rsid w:val="6388069D"/>
    <w:rsid w:val="63885F4B"/>
    <w:rsid w:val="63CD239C"/>
    <w:rsid w:val="66CB7619"/>
    <w:rsid w:val="673F49E0"/>
    <w:rsid w:val="689F1253"/>
    <w:rsid w:val="6AD20057"/>
    <w:rsid w:val="6F1B0541"/>
    <w:rsid w:val="6F5B0511"/>
    <w:rsid w:val="702A14E2"/>
    <w:rsid w:val="721257AD"/>
    <w:rsid w:val="72463103"/>
    <w:rsid w:val="73C43D90"/>
    <w:rsid w:val="744B1D0E"/>
    <w:rsid w:val="75281C9B"/>
    <w:rsid w:val="7597366B"/>
    <w:rsid w:val="79B8471B"/>
    <w:rsid w:val="7FA4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仿宋_GB2312" w:cs="Times New Roman"/>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qFormat/>
    <w:uiPriority w:val="9"/>
    <w:pPr>
      <w:keepNext/>
      <w:keepLines/>
      <w:spacing w:before="260" w:after="260" w:line="416" w:lineRule="auto"/>
      <w:outlineLvl w:val="2"/>
    </w:pPr>
    <w:rPr>
      <w:rFonts w:cs="Times New Roman"/>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99"/>
    <w:pPr>
      <w:spacing w:before="100" w:beforeAutospacing="1" w:after="120"/>
    </w:pPr>
    <w:rPr>
      <w:rFonts w:cs="Times New Roman"/>
      <w:kern w:val="0"/>
      <w:sz w:val="20"/>
      <w:szCs w:val="20"/>
    </w:rPr>
  </w:style>
  <w:style w:type="paragraph" w:styleId="6">
    <w:name w:val="Balloon Text"/>
    <w:basedOn w:val="1"/>
    <w:link w:val="31"/>
    <w:uiPriority w:val="0"/>
    <w:rPr>
      <w:sz w:val="18"/>
      <w:szCs w:val="18"/>
    </w:rPr>
  </w:style>
  <w:style w:type="paragraph" w:styleId="7">
    <w:name w:val="footer"/>
    <w:basedOn w:val="1"/>
    <w:unhideWhenUsed/>
    <w:qFormat/>
    <w:uiPriority w:val="99"/>
    <w:pPr>
      <w:snapToGrid w:val="0"/>
      <w:jc w:val="left"/>
    </w:pPr>
    <w:rPr>
      <w:rFonts w:ascii="仿宋_GB2312" w:hAnsi="等线" w:cs="Times New Roman"/>
      <w:b/>
      <w:bCs/>
      <w:kern w:val="0"/>
      <w:sz w:val="18"/>
      <w:szCs w:val="18"/>
    </w:rPr>
  </w:style>
  <w:style w:type="paragraph" w:styleId="8">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39"/>
  </w:style>
  <w:style w:type="paragraph" w:styleId="10">
    <w:name w:val="Message Header"/>
    <w:basedOn w:val="1"/>
    <w:next w:val="1"/>
    <w:unhideWhenUsed/>
    <w:qFormat/>
    <w:uiPriority w:val="99"/>
    <w:pPr>
      <w:spacing w:before="100" w:beforeAutospacing="1" w:after="100" w:afterAutospacing="1"/>
      <w:ind w:left="1080" w:leftChars="500" w:hanging="1080" w:hangingChars="500"/>
    </w:pPr>
    <w:rPr>
      <w:rFonts w:ascii="Arial" w:hAnsi="Arial" w:cs="Times New Roman"/>
      <w:kern w:val="0"/>
      <w:sz w:val="24"/>
      <w:szCs w:val="24"/>
    </w:rPr>
  </w:style>
  <w:style w:type="paragraph" w:styleId="11">
    <w:name w:val="Body Text First Indent"/>
    <w:basedOn w:val="5"/>
    <w:unhideWhenUsed/>
    <w:qFormat/>
    <w:uiPriority w:val="99"/>
    <w:pPr>
      <w:spacing w:before="0" w:beforeAutospacing="0"/>
      <w:ind w:firstLine="420" w:firstLineChars="100"/>
    </w:pPr>
    <w:rPr>
      <w:kern w:val="2"/>
      <w:sz w:val="21"/>
      <w:szCs w:val="21"/>
    </w:rPr>
  </w:style>
  <w:style w:type="character" w:styleId="14">
    <w:name w:val="FollowedHyperlink"/>
    <w:basedOn w:val="13"/>
    <w:uiPriority w:val="0"/>
    <w:rPr>
      <w:color w:val="000000"/>
      <w:u w:val="none"/>
    </w:rPr>
  </w:style>
  <w:style w:type="character" w:styleId="15">
    <w:name w:val="Emphasis"/>
    <w:basedOn w:val="13"/>
    <w:qFormat/>
    <w:uiPriority w:val="0"/>
  </w:style>
  <w:style w:type="character" w:styleId="16">
    <w:name w:val="Hyperlink"/>
    <w:unhideWhenUsed/>
    <w:qFormat/>
    <w:uiPriority w:val="99"/>
    <w:rPr>
      <w:color w:val="0000FF"/>
      <w:u w:val="single"/>
    </w:rPr>
  </w:style>
  <w:style w:type="paragraph" w:customStyle="1" w:styleId="17">
    <w:name w:val="_Style 10"/>
    <w:basedOn w:val="5"/>
    <w:next w:val="11"/>
    <w:qFormat/>
    <w:uiPriority w:val="0"/>
    <w:pPr>
      <w:spacing w:after="0"/>
      <w:ind w:firstLine="420" w:firstLineChars="100"/>
    </w:pPr>
  </w:style>
  <w:style w:type="character" w:customStyle="1" w:styleId="18">
    <w:name w:val="right"/>
    <w:basedOn w:val="13"/>
    <w:uiPriority w:val="0"/>
    <w:rPr>
      <w:color w:val="999999"/>
      <w:sz w:val="18"/>
      <w:szCs w:val="18"/>
    </w:rPr>
  </w:style>
  <w:style w:type="character" w:customStyle="1" w:styleId="19">
    <w:name w:val="red"/>
    <w:basedOn w:val="13"/>
    <w:qFormat/>
    <w:uiPriority w:val="0"/>
    <w:rPr>
      <w:color w:val="FF0000"/>
      <w:sz w:val="18"/>
      <w:szCs w:val="18"/>
    </w:rPr>
  </w:style>
  <w:style w:type="character" w:customStyle="1" w:styleId="20">
    <w:name w:val="red1"/>
    <w:basedOn w:val="13"/>
    <w:qFormat/>
    <w:uiPriority w:val="0"/>
    <w:rPr>
      <w:color w:val="FF0000"/>
      <w:sz w:val="18"/>
      <w:szCs w:val="18"/>
    </w:rPr>
  </w:style>
  <w:style w:type="character" w:customStyle="1" w:styleId="21">
    <w:name w:val="red2"/>
    <w:basedOn w:val="13"/>
    <w:qFormat/>
    <w:uiPriority w:val="0"/>
    <w:rPr>
      <w:color w:val="CC0000"/>
    </w:rPr>
  </w:style>
  <w:style w:type="character" w:customStyle="1" w:styleId="22">
    <w:name w:val="red3"/>
    <w:basedOn w:val="13"/>
    <w:qFormat/>
    <w:uiPriority w:val="0"/>
    <w:rPr>
      <w:color w:val="FF0000"/>
    </w:rPr>
  </w:style>
  <w:style w:type="character" w:customStyle="1" w:styleId="23">
    <w:name w:val="green"/>
    <w:basedOn w:val="13"/>
    <w:qFormat/>
    <w:uiPriority w:val="0"/>
    <w:rPr>
      <w:color w:val="66AE00"/>
      <w:sz w:val="18"/>
      <w:szCs w:val="18"/>
    </w:rPr>
  </w:style>
  <w:style w:type="character" w:customStyle="1" w:styleId="24">
    <w:name w:val="green1"/>
    <w:basedOn w:val="13"/>
    <w:qFormat/>
    <w:uiPriority w:val="0"/>
    <w:rPr>
      <w:color w:val="66AE00"/>
      <w:sz w:val="18"/>
      <w:szCs w:val="18"/>
    </w:rPr>
  </w:style>
  <w:style w:type="character" w:customStyle="1" w:styleId="25">
    <w:name w:val="hover25"/>
    <w:basedOn w:val="13"/>
    <w:qFormat/>
    <w:uiPriority w:val="0"/>
  </w:style>
  <w:style w:type="character" w:customStyle="1" w:styleId="26">
    <w:name w:val="gb-jt"/>
    <w:basedOn w:val="13"/>
    <w:uiPriority w:val="0"/>
  </w:style>
  <w:style w:type="character" w:customStyle="1" w:styleId="27">
    <w:name w:val="blue"/>
    <w:basedOn w:val="13"/>
    <w:uiPriority w:val="0"/>
    <w:rPr>
      <w:color w:val="0371C6"/>
      <w:sz w:val="21"/>
      <w:szCs w:val="21"/>
    </w:rPr>
  </w:style>
  <w:style w:type="character" w:customStyle="1" w:styleId="28">
    <w:name w:val="hover"/>
    <w:basedOn w:val="13"/>
    <w:uiPriority w:val="0"/>
  </w:style>
  <w:style w:type="character" w:customStyle="1" w:styleId="29">
    <w:name w:val="页眉 Char"/>
    <w:basedOn w:val="13"/>
    <w:link w:val="8"/>
    <w:uiPriority w:val="0"/>
    <w:rPr>
      <w:rFonts w:ascii="Calibri" w:hAnsi="Calibri" w:cs="Calibri"/>
      <w:kern w:val="2"/>
      <w:sz w:val="18"/>
      <w:szCs w:val="18"/>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批注框文本 Char"/>
    <w:basedOn w:val="13"/>
    <w:link w:val="6"/>
    <w:uiPriority w:val="0"/>
    <w:rPr>
      <w:rFonts w:ascii="Calibri" w:hAnsi="Calibri" w:cs="Calibri"/>
      <w:kern w:val="2"/>
      <w:sz w:val="18"/>
      <w:szCs w:val="18"/>
    </w:rPr>
  </w:style>
  <w:style w:type="paragraph" w:styleId="3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22AC-B9D6-43F4-947C-A9C46F0C2D9E}">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5904</Words>
  <Characters>33657</Characters>
  <Lines>280</Lines>
  <Paragraphs>78</Paragraphs>
  <TotalTime>2</TotalTime>
  <ScaleCrop>false</ScaleCrop>
  <LinksUpToDate>false</LinksUpToDate>
  <CharactersWithSpaces>39483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2020-05-06T06:48:00Z</dcterms:created>
  <dc:creator>Administrator</dc:creator>
  <cp:lastModifiedBy>YQ</cp:lastModifiedBy>
  <cp:lastPrinted>2020-05-19T03:30:00Z</cp:lastPrinted>
  <dcterms:modified xsi:type="dcterms:W3CDTF">2020-06-02T03:44:59Z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