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44"/>
          <w:szCs w:val="44"/>
        </w:rPr>
      </w:pPr>
    </w:p>
    <w:p>
      <w:pPr>
        <w:pStyle w:val="10"/>
        <w:ind w:firstLine="1760" w:firstLineChars="400"/>
        <w:rPr>
          <w:rFonts w:hint="eastAsia" w:ascii="黑体" w:hAnsi="黑体" w:eastAsia="黑体" w:cs="黑体"/>
          <w:sz w:val="44"/>
          <w:szCs w:val="44"/>
        </w:rPr>
      </w:pPr>
      <w:r>
        <w:rPr>
          <w:rFonts w:hint="eastAsia" w:ascii="黑体" w:hAnsi="黑体" w:eastAsia="黑体" w:cs="黑体"/>
          <w:sz w:val="44"/>
          <w:szCs w:val="44"/>
        </w:rPr>
        <w:t>禹州公共资源交易中心</w:t>
      </w:r>
    </w:p>
    <w:p>
      <w:pPr>
        <w:pStyle w:val="10"/>
        <w:rPr>
          <w:rFonts w:hint="eastAsia" w:ascii="华文隶书" w:eastAsia="华文隶书"/>
          <w:bCs/>
          <w:w w:val="90"/>
          <w:sz w:val="96"/>
        </w:rPr>
      </w:pPr>
      <w:r>
        <w:rPr>
          <w:rFonts w:hint="eastAsia" w:ascii="黑体" w:hAnsi="黑体" w:eastAsia="黑体" w:cs="黑体"/>
          <w:sz w:val="44"/>
          <w:szCs w:val="44"/>
        </w:rPr>
        <w:t>电子化交易系统升级改造项目（不见面开标）</w:t>
      </w:r>
    </w:p>
    <w:p>
      <w:pPr>
        <w:jc w:val="center"/>
        <w:rPr>
          <w:rFonts w:hint="eastAsia" w:ascii="黑体" w:hAnsi="黑体" w:eastAsia="黑体" w:cs="黑体"/>
          <w:bCs/>
          <w:w w:val="90"/>
          <w:sz w:val="72"/>
          <w:szCs w:val="72"/>
          <w:lang w:eastAsia="zh-CN"/>
        </w:rPr>
      </w:pPr>
    </w:p>
    <w:p>
      <w:pPr>
        <w:jc w:val="center"/>
        <w:rPr>
          <w:rFonts w:hint="eastAsia" w:ascii="黑体" w:hAnsi="黑体" w:eastAsia="黑体" w:cs="黑体"/>
          <w:bCs/>
          <w:w w:val="90"/>
          <w:sz w:val="72"/>
          <w:szCs w:val="72"/>
          <w:lang w:eastAsia="zh-CN"/>
        </w:rPr>
      </w:pPr>
    </w:p>
    <w:p>
      <w:pPr>
        <w:jc w:val="center"/>
        <w:rPr>
          <w:rFonts w:hint="eastAsia" w:ascii="黑体" w:hAnsi="黑体" w:eastAsia="黑体" w:cs="黑体"/>
          <w:bCs/>
          <w:w w:val="90"/>
          <w:sz w:val="72"/>
          <w:szCs w:val="72"/>
          <w:lang w:eastAsia="zh-CN"/>
        </w:rPr>
      </w:pPr>
      <w:bookmarkStart w:id="2" w:name="_GoBack"/>
      <w:bookmarkEnd w:id="2"/>
    </w:p>
    <w:p>
      <w:pPr>
        <w:jc w:val="center"/>
      </w:pPr>
      <w:r>
        <w:rPr>
          <w:rFonts w:hint="eastAsia" w:ascii="黑体" w:hAnsi="黑体" w:eastAsia="黑体" w:cs="黑体"/>
          <w:bCs/>
          <w:w w:val="90"/>
          <w:sz w:val="72"/>
          <w:szCs w:val="72"/>
          <w:lang w:eastAsia="zh-CN"/>
        </w:rPr>
        <w:t>竞争</w:t>
      </w:r>
      <w:r>
        <w:rPr>
          <w:rFonts w:hint="eastAsia" w:ascii="黑体" w:hAnsi="黑体" w:eastAsia="黑体" w:cs="黑体"/>
          <w:bCs/>
          <w:w w:val="90"/>
          <w:sz w:val="72"/>
          <w:szCs w:val="72"/>
          <w:lang w:val="en-US" w:eastAsia="zh-CN"/>
        </w:rPr>
        <w:t>性谈判</w:t>
      </w:r>
      <w:r>
        <w:rPr>
          <w:rFonts w:hint="eastAsia" w:ascii="黑体" w:hAnsi="黑体" w:eastAsia="黑体" w:cs="黑体"/>
          <w:bCs/>
          <w:w w:val="90"/>
          <w:sz w:val="72"/>
          <w:szCs w:val="72"/>
        </w:rPr>
        <w:t>文件</w:t>
      </w:r>
    </w:p>
    <w:p>
      <w:pPr>
        <w:rPr>
          <w:rFonts w:ascii="微软简隶书" w:eastAsia="微软简隶书"/>
        </w:rPr>
      </w:pPr>
    </w:p>
    <w:p>
      <w:pPr>
        <w:pStyle w:val="10"/>
        <w:rPr>
          <w:rFonts w:ascii="微软简隶书" w:eastAsia="微软简隶书"/>
        </w:rPr>
      </w:pPr>
    </w:p>
    <w:p>
      <w:pPr>
        <w:pStyle w:val="10"/>
        <w:rPr>
          <w:rFonts w:ascii="微软简隶书" w:eastAsia="微软简隶书"/>
        </w:rPr>
      </w:pPr>
    </w:p>
    <w:p>
      <w:pPr>
        <w:pStyle w:val="10"/>
        <w:rPr>
          <w:rFonts w:ascii="微软简隶书" w:eastAsia="微软简隶书"/>
        </w:rPr>
      </w:pPr>
    </w:p>
    <w:p>
      <w:pPr>
        <w:pStyle w:val="10"/>
        <w:rPr>
          <w:rFonts w:ascii="微软简隶书" w:eastAsia="微软简隶书"/>
        </w:rPr>
      </w:pPr>
    </w:p>
    <w:p>
      <w:pPr>
        <w:pStyle w:val="10"/>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lang w:eastAsia="zh-CN"/>
        </w:rPr>
        <w:t>采购</w:t>
      </w:r>
      <w:r>
        <w:rPr>
          <w:rFonts w:hint="eastAsia" w:asciiTheme="majorEastAsia" w:hAnsiTheme="majorEastAsia" w:eastAsiaTheme="majorEastAsia" w:cstheme="majorEastAsia"/>
          <w:b/>
          <w:bCs/>
          <w:sz w:val="36"/>
          <w:szCs w:val="36"/>
        </w:rPr>
        <w:t>编号：</w:t>
      </w:r>
      <w:r>
        <w:rPr>
          <w:rFonts w:hint="eastAsia" w:asciiTheme="majorEastAsia" w:hAnsiTheme="majorEastAsia" w:eastAsiaTheme="majorEastAsia" w:cstheme="majorEastAsia"/>
          <w:b/>
          <w:bCs/>
          <w:sz w:val="36"/>
          <w:szCs w:val="36"/>
          <w:lang w:val="en-US" w:eastAsia="zh-CN"/>
        </w:rPr>
        <w:t>YZCG-T2020093</w:t>
      </w:r>
    </w:p>
    <w:p>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禹州市公共资源交易中心</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禹州</w:t>
      </w:r>
      <w:r>
        <w:rPr>
          <w:rFonts w:hint="eastAsia" w:asciiTheme="majorEastAsia" w:hAnsiTheme="majorEastAsia" w:eastAsiaTheme="majorEastAsia" w:cstheme="majorEastAsia"/>
          <w:b/>
          <w:bCs/>
          <w:sz w:val="36"/>
          <w:szCs w:val="36"/>
        </w:rPr>
        <w:t>市政府采购中心</w:t>
      </w:r>
    </w:p>
    <w:p>
      <w:pPr>
        <w:rPr>
          <w:rFonts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ind w:firstLine="2891" w:firstLineChars="8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六</w:t>
      </w:r>
      <w:r>
        <w:rPr>
          <w:rFonts w:hint="eastAsia" w:asciiTheme="majorEastAsia" w:hAnsiTheme="majorEastAsia" w:eastAsiaTheme="majorEastAsia" w:cstheme="majorEastAsia"/>
          <w:b/>
          <w:bCs/>
          <w:sz w:val="36"/>
          <w:szCs w:val="36"/>
        </w:rPr>
        <w:t>月</w:t>
      </w: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lang w:val="zh-CN"/>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numPr>
          <w:ilvl w:val="0"/>
          <w:numId w:val="0"/>
        </w:numPr>
      </w:pP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禹州市政府采购中心受禹州公共资源交易中心的委托，就“禹州公共资源交易中心电子化交易系统升级改造项目（不见面开标）”进行竞争性谈判，欢迎合格的投标人前来投标。</w:t>
      </w:r>
    </w:p>
    <w:p>
      <w:pPr>
        <w:widowControl/>
        <w:numPr>
          <w:ilvl w:val="0"/>
          <w:numId w:val="5"/>
        </w:numPr>
        <w:shd w:val="clear" w:color="auto" w:fill="FFFFFF"/>
        <w:spacing w:line="440" w:lineRule="exact"/>
        <w:ind w:firstLine="482"/>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spacing w:line="600" w:lineRule="exact"/>
        <w:ind w:firstLine="420" w:firstLineChars="200"/>
        <w:jc w:val="both"/>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1、</w:t>
      </w:r>
      <w:r>
        <w:rPr>
          <w:rFonts w:hint="eastAsia" w:cs="仿宋_GB2312" w:asciiTheme="minorEastAsia" w:hAnsiTheme="minorEastAsia" w:eastAsiaTheme="minorEastAsia"/>
          <w:color w:val="000000"/>
          <w:kern w:val="2"/>
          <w:sz w:val="21"/>
          <w:szCs w:val="21"/>
          <w:shd w:val="clear" w:color="auto" w:fill="FFFFFF"/>
          <w:lang w:val="en-US" w:eastAsia="zh-CN" w:bidi="ar-SA"/>
        </w:rPr>
        <w:t>采购人：禹州公共资源交易中心</w:t>
      </w: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2、项目名称：禹州公共资源交易中心电子化交易系统升级改造项目（不见面开标）</w:t>
      </w: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3、采购编号：YZCG-T20200</w:t>
      </w:r>
      <w:r>
        <w:rPr>
          <w:rFonts w:hint="eastAsia" w:cs="仿宋_GB2312" w:asciiTheme="minorEastAsia" w:hAnsiTheme="minorEastAsia"/>
          <w:color w:val="000000"/>
          <w:kern w:val="2"/>
          <w:sz w:val="21"/>
          <w:szCs w:val="21"/>
          <w:shd w:val="clear" w:color="auto" w:fill="FFFFFF"/>
          <w:lang w:val="en-US" w:eastAsia="zh-CN" w:bidi="ar-SA"/>
        </w:rPr>
        <w:t>93</w:t>
      </w:r>
      <w:r>
        <w:rPr>
          <w:rFonts w:hint="eastAsia" w:cs="仿宋_GB2312" w:asciiTheme="minorEastAsia" w:hAnsiTheme="minorEastAsia" w:eastAsiaTheme="minorEastAsia"/>
          <w:color w:val="000000"/>
          <w:kern w:val="2"/>
          <w:sz w:val="21"/>
          <w:szCs w:val="21"/>
          <w:shd w:val="clear" w:color="auto" w:fill="FFFFFF"/>
          <w:lang w:val="en-US" w:eastAsia="zh-CN" w:bidi="ar-SA"/>
        </w:rPr>
        <w:tab/>
      </w: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4、项目需求：远程异地评标存储一体化服务器</w:t>
      </w:r>
      <w:r>
        <w:rPr>
          <w:rFonts w:hint="eastAsia" w:cs="仿宋_GB2312" w:asciiTheme="minorEastAsia" w:hAnsiTheme="minorEastAsia"/>
          <w:color w:val="000000"/>
          <w:kern w:val="2"/>
          <w:sz w:val="21"/>
          <w:szCs w:val="21"/>
          <w:shd w:val="clear" w:color="auto" w:fill="FFFFFF"/>
          <w:lang w:val="en-US" w:eastAsia="zh-CN" w:bidi="ar-SA"/>
        </w:rPr>
        <w:t>、千兆高性能防火墙等（</w:t>
      </w:r>
      <w:r>
        <w:rPr>
          <w:rFonts w:hint="eastAsia" w:cs="仿宋_GB2312" w:asciiTheme="minorEastAsia" w:hAnsiTheme="minorEastAsia" w:eastAsiaTheme="minorEastAsia"/>
          <w:color w:val="000000"/>
          <w:kern w:val="2"/>
          <w:sz w:val="21"/>
          <w:szCs w:val="21"/>
          <w:shd w:val="clear" w:color="auto" w:fill="FFFFFF"/>
          <w:lang w:val="en-US" w:eastAsia="zh-CN" w:bidi="ar-SA"/>
        </w:rPr>
        <w:t>详见谈判文件）</w:t>
      </w: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5、采购预算：</w:t>
      </w:r>
      <w:r>
        <w:rPr>
          <w:rFonts w:hint="eastAsia" w:cs="仿宋_GB2312" w:asciiTheme="minorEastAsia" w:hAnsiTheme="minorEastAsia"/>
          <w:color w:val="000000"/>
          <w:kern w:val="2"/>
          <w:sz w:val="21"/>
          <w:szCs w:val="21"/>
          <w:shd w:val="clear" w:color="auto" w:fill="FFFFFF"/>
          <w:lang w:val="en-US" w:eastAsia="zh-CN" w:bidi="ar-SA"/>
        </w:rPr>
        <w:t>76.9</w:t>
      </w:r>
      <w:r>
        <w:rPr>
          <w:rFonts w:hint="eastAsia" w:cs="仿宋_GB2312" w:asciiTheme="minorEastAsia" w:hAnsiTheme="minorEastAsia" w:eastAsiaTheme="minorEastAsia"/>
          <w:color w:val="000000"/>
          <w:kern w:val="2"/>
          <w:sz w:val="21"/>
          <w:szCs w:val="21"/>
          <w:shd w:val="clear" w:color="auto" w:fill="FFFFFF"/>
          <w:lang w:val="en-US" w:eastAsia="zh-CN" w:bidi="ar-SA"/>
        </w:rPr>
        <w:t>万元</w:t>
      </w:r>
    </w:p>
    <w:p>
      <w:pPr>
        <w:widowControl/>
        <w:shd w:val="clear" w:color="auto" w:fill="FFFFFF"/>
        <w:spacing w:line="440" w:lineRule="exact"/>
        <w:ind w:firstLine="413" w:firstLineChars="147"/>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本项目落实节约能源、保护环境、扶持不发达地区和少数民族地区、促进中小企业、监狱企业发展等政府采购政策。</w:t>
      </w:r>
    </w:p>
    <w:p>
      <w:pPr>
        <w:widowControl/>
        <w:numPr>
          <w:ilvl w:val="0"/>
          <w:numId w:val="0"/>
        </w:numPr>
        <w:shd w:val="clear" w:color="auto" w:fill="FFFFFF"/>
        <w:spacing w:line="440" w:lineRule="exact"/>
        <w:ind w:firstLine="281" w:firstLineChars="100"/>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eastAsia="zh-CN"/>
        </w:rPr>
        <w:t>三、</w:t>
      </w:r>
      <w:r>
        <w:rPr>
          <w:rFonts w:hint="eastAsia" w:ascii="仿宋" w:hAnsi="仿宋" w:eastAsia="仿宋" w:cs="仿宋"/>
          <w:b/>
          <w:color w:val="000000"/>
          <w:kern w:val="0"/>
          <w:sz w:val="28"/>
          <w:szCs w:val="28"/>
        </w:rPr>
        <w:t>供应商资格要求</w:t>
      </w:r>
    </w:p>
    <w:p>
      <w:pPr>
        <w:widowControl/>
        <w:numPr>
          <w:ilvl w:val="0"/>
          <w:numId w:val="6"/>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符合《政府采购法》第二十二条之规定，具有独立法人资格</w:t>
      </w:r>
      <w:r>
        <w:rPr>
          <w:rFonts w:hint="eastAsia" w:cs="仿宋_GB2312" w:asciiTheme="minorEastAsia" w:hAnsiTheme="minorEastAsia"/>
          <w:color w:val="000000"/>
          <w:kern w:val="2"/>
          <w:sz w:val="21"/>
          <w:szCs w:val="21"/>
          <w:shd w:val="clear" w:color="auto" w:fill="FFFFFF"/>
          <w:lang w:val="en-US" w:eastAsia="zh-CN" w:bidi="ar-SA"/>
        </w:rPr>
        <w:t>且具</w:t>
      </w:r>
      <w:r>
        <w:rPr>
          <w:rFonts w:hint="eastAsia" w:cs="仿宋_GB2312" w:asciiTheme="minorEastAsia" w:hAnsiTheme="minorEastAsia" w:eastAsiaTheme="minorEastAsia"/>
          <w:color w:val="000000"/>
          <w:kern w:val="2"/>
          <w:sz w:val="21"/>
          <w:szCs w:val="21"/>
          <w:shd w:val="clear" w:color="auto" w:fill="FFFFFF"/>
          <w:lang w:val="en-US" w:eastAsia="zh-CN" w:bidi="ar-SA"/>
        </w:rPr>
        <w:t>有相应的经营范围（以营业执照为准）；</w:t>
      </w:r>
    </w:p>
    <w:p>
      <w:pPr>
        <w:numPr>
          <w:ilvl w:val="0"/>
          <w:numId w:val="0"/>
        </w:numPr>
        <w:spacing w:line="440" w:lineRule="exact"/>
        <w:ind w:leftChars="20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2、</w:t>
      </w:r>
      <w:r>
        <w:rPr>
          <w:rFonts w:hint="eastAsia" w:cs="仿宋_GB2312" w:asciiTheme="minorEastAsia" w:hAnsiTheme="minorEastAsia" w:eastAsiaTheme="minorEastAsia"/>
          <w:color w:val="000000"/>
          <w:kern w:val="2"/>
          <w:sz w:val="21"/>
          <w:szCs w:val="21"/>
          <w:shd w:val="clear" w:color="auto" w:fill="FFFFFF"/>
          <w:lang w:val="en-US" w:eastAsia="zh-CN" w:bidi="ar-SA"/>
        </w:rPr>
        <w:t>被委托人须是本单位职工，须提供公司为本人缴纳社会保险证明；</w:t>
      </w:r>
    </w:p>
    <w:p>
      <w:pPr>
        <w:numPr>
          <w:ilvl w:val="0"/>
          <w:numId w:val="0"/>
        </w:numPr>
        <w:spacing w:line="440" w:lineRule="exact"/>
        <w:ind w:firstLine="420" w:firstLineChars="20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3</w:t>
      </w:r>
      <w:r>
        <w:rPr>
          <w:rFonts w:hint="eastAsia" w:cs="仿宋_GB2312" w:asciiTheme="minorEastAsia" w:hAnsiTheme="minorEastAsia" w:eastAsiaTheme="minorEastAsia"/>
          <w:color w:val="000000"/>
          <w:kern w:val="2"/>
          <w:sz w:val="21"/>
          <w:szCs w:val="21"/>
          <w:shd w:val="clear" w:color="auto" w:fill="FFFFFF"/>
          <w:lang w:val="en-US" w:eastAsia="zh-CN" w:bidi="ar-SA"/>
        </w:rPr>
        <w:t>、本项目不接受联合体投标。</w:t>
      </w:r>
    </w:p>
    <w:p>
      <w:pPr>
        <w:widowControl/>
        <w:shd w:val="clear" w:color="auto" w:fill="FFFFFF"/>
        <w:spacing w:line="440" w:lineRule="exact"/>
        <w:ind w:firstLine="482"/>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四、获取</w:t>
      </w:r>
      <w:r>
        <w:rPr>
          <w:rFonts w:hint="eastAsia" w:ascii="仿宋" w:hAnsi="仿宋" w:eastAsia="仿宋" w:cs="仿宋"/>
          <w:b/>
          <w:color w:val="000000"/>
          <w:kern w:val="0"/>
          <w:sz w:val="28"/>
          <w:szCs w:val="28"/>
          <w:lang w:eastAsia="zh-CN"/>
        </w:rPr>
        <w:t>谈判</w:t>
      </w:r>
      <w:r>
        <w:rPr>
          <w:rFonts w:hint="eastAsia" w:ascii="仿宋" w:hAnsi="仿宋" w:eastAsia="仿宋" w:cs="仿宋"/>
          <w:b/>
          <w:color w:val="000000"/>
          <w:kern w:val="0"/>
          <w:sz w:val="28"/>
          <w:szCs w:val="28"/>
        </w:rPr>
        <w:t>文件的方式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rPr>
          <w:rFonts w:hint="eastAsia" w:cs="仿宋_GB2312" w:asciiTheme="minorEastAsia" w:hAnsiTheme="minorEastAsia" w:eastAsiaTheme="minorEastAsia"/>
          <w:color w:val="000000"/>
          <w:sz w:val="21"/>
          <w:szCs w:val="21"/>
          <w:shd w:val="clear" w:color="auto" w:fill="FFFFFF"/>
        </w:rPr>
        <w:fldChar w:fldCharType="begin"/>
      </w:r>
      <w:r>
        <w:rPr>
          <w:rFonts w:hint="eastAsia" w:cs="仿宋_GB2312" w:asciiTheme="minorEastAsia" w:hAnsiTheme="minorEastAsia" w:eastAsiaTheme="min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cs="仿宋_GB2312" w:asciiTheme="minorEastAsia" w:hAnsiTheme="minorEastAsia" w:eastAsiaTheme="minorEastAsia"/>
          <w:color w:val="000000"/>
          <w:sz w:val="21"/>
          <w:szCs w:val="21"/>
          <w:shd w:val="clear" w:color="auto" w:fill="FFFFFF"/>
        </w:rPr>
        <w:fldChar w:fldCharType="separate"/>
      </w:r>
      <w:r>
        <w:rPr>
          <w:rStyle w:val="27"/>
          <w:rFonts w:hint="eastAsia" w:cs="仿宋_GB2312" w:asciiTheme="minorEastAsia" w:hAnsiTheme="minorEastAsia" w:eastAsiaTheme="minorEastAsia"/>
          <w:color w:val="000000"/>
          <w:sz w:val="21"/>
          <w:szCs w:val="21"/>
          <w:shd w:val="clear" w:color="auto" w:fill="FFFFFF"/>
        </w:rPr>
        <w:t>http://</w:t>
      </w:r>
      <w:r>
        <w:rPr>
          <w:rStyle w:val="27"/>
          <w:rFonts w:cs="仿宋_GB2312" w:asciiTheme="minorEastAsia" w:hAnsiTheme="minorEastAsia" w:eastAsiaTheme="minorEastAsia"/>
          <w:color w:val="000000"/>
          <w:sz w:val="21"/>
          <w:szCs w:val="21"/>
          <w:shd w:val="clear" w:color="auto" w:fill="FFFFFF"/>
        </w:rPr>
        <w:t>ggzy.xuchang.gov.cn:8088/ggzy/eps/public/RegistAllJcxx.html</w:t>
      </w:r>
      <w:r>
        <w:rPr>
          <w:rStyle w:val="27"/>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rPr>
          <w:rFonts w:hint="eastAsia" w:cs="仿宋_GB2312" w:asciiTheme="minorEastAsia" w:hAnsiTheme="minorEastAsia" w:eastAsiaTheme="minorEastAsia"/>
          <w:color w:val="000000"/>
          <w:sz w:val="21"/>
          <w:szCs w:val="21"/>
          <w:shd w:val="clear" w:color="auto" w:fill="FFFFFF"/>
        </w:rPr>
        <w:fldChar w:fldCharType="begin"/>
      </w:r>
      <w:r>
        <w:rPr>
          <w:rFonts w:hint="eastAsia" w:cs="仿宋_GB2312" w:asciiTheme="minorEastAsia" w:hAnsiTheme="minorEastAsia" w:eastAsiaTheme="min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cs="仿宋_GB2312" w:asciiTheme="minorEastAsia" w:hAnsiTheme="minorEastAsia" w:eastAsiaTheme="minorEastAsia"/>
          <w:color w:val="000000"/>
          <w:sz w:val="21"/>
          <w:szCs w:val="21"/>
          <w:shd w:val="clear" w:color="auto" w:fill="FFFFFF"/>
        </w:rPr>
        <w:fldChar w:fldCharType="separate"/>
      </w:r>
      <w:r>
        <w:rPr>
          <w:rStyle w:val="27"/>
          <w:rFonts w:hint="eastAsia" w:cs="仿宋_GB2312" w:asciiTheme="minorEastAsia" w:hAnsiTheme="minorEastAsia" w:eastAsiaTheme="minorEastAsia"/>
          <w:color w:val="000000"/>
          <w:sz w:val="21"/>
          <w:szCs w:val="21"/>
          <w:shd w:val="clear" w:color="auto" w:fill="FFFFFF"/>
        </w:rPr>
        <w:t>（http://</w:t>
      </w:r>
      <w:r>
        <w:rPr>
          <w:rStyle w:val="27"/>
          <w:rFonts w:cs="仿宋_GB2312" w:asciiTheme="minorEastAsia" w:hAnsiTheme="minorEastAsia" w:eastAsiaTheme="minorEastAsia"/>
          <w:color w:val="000000"/>
          <w:sz w:val="21"/>
          <w:szCs w:val="21"/>
          <w:shd w:val="clear" w:color="auto" w:fill="FFFFFF"/>
        </w:rPr>
        <w:t>ggzy.xuchang.gov.cn:8088/ggzy/</w:t>
      </w:r>
      <w:r>
        <w:rPr>
          <w:rStyle w:val="27"/>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spacing w:line="440" w:lineRule="exact"/>
        <w:ind w:firstLine="64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3、谈判文件每份售价人民币300元，售后不退。</w:t>
      </w:r>
    </w:p>
    <w:p>
      <w:pPr>
        <w:widowControl/>
        <w:shd w:val="clear" w:color="auto" w:fill="FFFFFF"/>
        <w:spacing w:line="44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1、响应文件提交截止时间及谈判响应截止时间、谈判时间：2020年</w:t>
      </w:r>
      <w:r>
        <w:rPr>
          <w:rFonts w:hint="eastAsia" w:cs="仿宋_GB2312" w:asciiTheme="minorEastAsia" w:hAnsiTheme="minorEastAsia"/>
          <w:color w:val="000000"/>
          <w:kern w:val="2"/>
          <w:sz w:val="21"/>
          <w:szCs w:val="21"/>
          <w:shd w:val="clear" w:color="auto" w:fill="FFFFFF"/>
          <w:lang w:val="en-US" w:eastAsia="zh-CN" w:bidi="ar-SA"/>
        </w:rPr>
        <w:t>6</w:t>
      </w:r>
      <w:r>
        <w:rPr>
          <w:rFonts w:hint="eastAsia" w:cs="仿宋_GB2312" w:asciiTheme="minorEastAsia" w:hAnsiTheme="minorEastAsia" w:eastAsiaTheme="minorEastAsia"/>
          <w:color w:val="000000"/>
          <w:kern w:val="2"/>
          <w:sz w:val="21"/>
          <w:szCs w:val="21"/>
          <w:shd w:val="clear" w:color="auto" w:fill="FFFFFF"/>
          <w:lang w:val="en-US" w:eastAsia="zh-CN" w:bidi="ar-SA"/>
        </w:rPr>
        <w:t xml:space="preserve">月 </w:t>
      </w:r>
      <w:r>
        <w:rPr>
          <w:rFonts w:hint="eastAsia" w:cs="仿宋_GB2312" w:asciiTheme="minorEastAsia" w:hAnsiTheme="minorEastAsia"/>
          <w:color w:val="000000"/>
          <w:kern w:val="2"/>
          <w:sz w:val="21"/>
          <w:szCs w:val="21"/>
          <w:shd w:val="clear" w:color="auto" w:fill="FFFFFF"/>
          <w:lang w:val="en-US" w:eastAsia="zh-CN" w:bidi="ar-SA"/>
        </w:rPr>
        <w:t>8</w:t>
      </w:r>
      <w:r>
        <w:rPr>
          <w:rFonts w:hint="eastAsia" w:cs="仿宋_GB2312" w:asciiTheme="minorEastAsia" w:hAnsiTheme="minorEastAsia" w:eastAsiaTheme="minorEastAsia"/>
          <w:color w:val="000000"/>
          <w:kern w:val="2"/>
          <w:sz w:val="21"/>
          <w:szCs w:val="21"/>
          <w:shd w:val="clear" w:color="auto" w:fill="FFFFFF"/>
          <w:lang w:val="en-US" w:eastAsia="zh-CN" w:bidi="ar-SA"/>
        </w:rPr>
        <w:t xml:space="preserve">日 </w:t>
      </w:r>
      <w:r>
        <w:rPr>
          <w:rFonts w:hint="eastAsia" w:cs="仿宋_GB2312" w:asciiTheme="minorEastAsia" w:hAnsiTheme="minorEastAsia"/>
          <w:color w:val="000000"/>
          <w:kern w:val="2"/>
          <w:sz w:val="21"/>
          <w:szCs w:val="21"/>
          <w:shd w:val="clear" w:color="auto" w:fill="FFFFFF"/>
          <w:lang w:val="en-US" w:eastAsia="zh-CN" w:bidi="ar-SA"/>
        </w:rPr>
        <w:t>10：00</w:t>
      </w:r>
      <w:r>
        <w:rPr>
          <w:rFonts w:hint="eastAsia" w:cs="仿宋_GB2312" w:asciiTheme="minorEastAsia" w:hAnsiTheme="minorEastAsia" w:eastAsiaTheme="minorEastAsia"/>
          <w:color w:val="000000"/>
          <w:kern w:val="2"/>
          <w:sz w:val="21"/>
          <w:szCs w:val="21"/>
          <w:shd w:val="clear" w:color="auto" w:fill="FFFFFF"/>
          <w:lang w:val="en-US" w:eastAsia="zh-CN" w:bidi="ar-SA"/>
        </w:rPr>
        <w:t>（北京时间），逾期送达或不符合规定的响应文件恕不接受。</w:t>
      </w:r>
    </w:p>
    <w:p>
      <w:pPr>
        <w:spacing w:line="440" w:lineRule="exact"/>
        <w:ind w:firstLine="64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2、响应文件开启时间：同响应文件提交截止时间。</w:t>
      </w:r>
    </w:p>
    <w:p>
      <w:pPr>
        <w:pStyle w:val="21"/>
        <w:widowControl/>
        <w:shd w:val="clear" w:color="auto" w:fill="FFFFFF"/>
        <w:spacing w:line="360" w:lineRule="auto"/>
        <w:ind w:firstLine="420"/>
        <w:contextualSpacing/>
        <w:jc w:val="left"/>
        <w:rPr>
          <w:rFonts w:hint="eastAsia"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（一）谈判响应文件开启地点：禹州市公共资源交易中心九楼第二开标室。（本项目采用远程不见面谈判，供应商无须到达现场）。</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（二） 本项目为全流程电子化交易项目，供应商须提交电子响应文件。</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1、加密电子响应文件（.file格式）须在响应文件提交截止时间（谈判响应截止时间）前通过《全国公共资源交易平台(河南省▪许昌市)》公共资源交易系统成功上传。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3、不见面开标大厅登录：供应商使用CA数字证书登录全国公共资源交易平台（河南省·许昌市）——进入公共资源交易系统</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（http://ggzy.xuchang.gov.cn:8088/ggzy/）</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r>
        <w:rPr>
          <w:rFonts w:hint="eastAsia" w:cs="仿宋_GB2312" w:asciiTheme="minorEastAsia" w:hAnsiTheme="minorEastAsia" w:eastAsiaTheme="minorEastAsia"/>
          <w:color w:val="000000"/>
          <w:kern w:val="2"/>
          <w:sz w:val="21"/>
          <w:szCs w:val="21"/>
          <w:shd w:val="clear" w:color="auto" w:fill="FFFFFF"/>
          <w:lang w:val="en-US" w:eastAsia="zh-CN" w:bidi="ar-SA"/>
        </w:rPr>
        <w:t>——点击“项目信息——项目名称”——在系统操作导航栏点击“开标——不见面开标大厅”。</w:t>
      </w:r>
    </w:p>
    <w:p>
      <w:pPr>
        <w:widowControl/>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八、代理机构及采购单位地址、联系人、联系电话</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（一）代理机构：禹州市政府采购中心</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地址：禹州市行政服务中心楼917房间</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联系人：侯女士    联系电话：0374-2077111</w:t>
      </w:r>
    </w:p>
    <w:p>
      <w:pPr>
        <w:widowControl/>
        <w:numPr>
          <w:ilvl w:val="0"/>
          <w:numId w:val="7"/>
        </w:numPr>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采购单位：</w:t>
      </w:r>
      <w:r>
        <w:rPr>
          <w:rFonts w:hint="eastAsia" w:cs="仿宋_GB2312" w:asciiTheme="minorEastAsia" w:hAnsiTheme="minorEastAsia"/>
          <w:color w:val="000000"/>
          <w:kern w:val="2"/>
          <w:sz w:val="21"/>
          <w:szCs w:val="21"/>
          <w:shd w:val="clear" w:color="auto" w:fill="FFFFFF"/>
          <w:lang w:val="en-US" w:eastAsia="zh-CN" w:bidi="ar-SA"/>
        </w:rPr>
        <w:t>禹州市公共资源交易中心</w:t>
      </w:r>
    </w:p>
    <w:p>
      <w:pPr>
        <w:widowControl/>
        <w:numPr>
          <w:ilvl w:val="0"/>
          <w:numId w:val="7"/>
        </w:numPr>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地址：禹州市</w:t>
      </w:r>
      <w:r>
        <w:rPr>
          <w:rFonts w:hint="eastAsia" w:cs="仿宋_GB2312" w:asciiTheme="minorEastAsia" w:hAnsiTheme="minorEastAsia"/>
          <w:color w:val="000000"/>
          <w:kern w:val="2"/>
          <w:sz w:val="21"/>
          <w:szCs w:val="21"/>
          <w:shd w:val="clear" w:color="auto" w:fill="FFFFFF"/>
          <w:lang w:val="en-US" w:eastAsia="zh-CN" w:bidi="ar-SA"/>
        </w:rPr>
        <w:t>行政服务中心楼九楼</w:t>
      </w:r>
    </w:p>
    <w:p>
      <w:pPr>
        <w:widowControl/>
        <w:shd w:val="clear" w:color="auto" w:fill="FFFFFF"/>
        <w:spacing w:line="440" w:lineRule="exact"/>
        <w:ind w:firstLine="850" w:firstLineChars="405"/>
        <w:jc w:val="left"/>
        <w:rPr>
          <w:rFonts w:hint="default"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联系人：</w:t>
      </w:r>
      <w:r>
        <w:rPr>
          <w:rFonts w:hint="eastAsia" w:cs="仿宋_GB2312" w:asciiTheme="minorEastAsia" w:hAnsiTheme="minorEastAsia"/>
          <w:color w:val="000000"/>
          <w:kern w:val="2"/>
          <w:sz w:val="21"/>
          <w:szCs w:val="21"/>
          <w:shd w:val="clear" w:color="auto" w:fill="FFFFFF"/>
          <w:lang w:val="en-US" w:eastAsia="zh-CN" w:bidi="ar-SA"/>
        </w:rPr>
        <w:t>赵</w:t>
      </w:r>
      <w:r>
        <w:rPr>
          <w:rFonts w:hint="eastAsia" w:cs="仿宋_GB2312" w:asciiTheme="minorEastAsia" w:hAnsiTheme="minorEastAsia" w:eastAsiaTheme="minorEastAsia"/>
          <w:color w:val="000000"/>
          <w:kern w:val="2"/>
          <w:sz w:val="21"/>
          <w:szCs w:val="21"/>
          <w:shd w:val="clear" w:color="auto" w:fill="FFFFFF"/>
          <w:lang w:val="en-US" w:eastAsia="zh-CN" w:bidi="ar-SA"/>
        </w:rPr>
        <w:t>先生  联系电话：</w:t>
      </w:r>
      <w:r>
        <w:rPr>
          <w:rFonts w:hint="eastAsia" w:cs="仿宋_GB2312" w:asciiTheme="minorEastAsia" w:hAnsiTheme="minorEastAsia"/>
          <w:color w:val="000000"/>
          <w:kern w:val="2"/>
          <w:sz w:val="21"/>
          <w:szCs w:val="21"/>
          <w:shd w:val="clear" w:color="auto" w:fill="FFFFFF"/>
          <w:lang w:val="en-US" w:eastAsia="zh-CN" w:bidi="ar-SA"/>
        </w:rPr>
        <w:t>0374-2076770</w:t>
      </w: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tabs>
          <w:tab w:val="left" w:pos="7095"/>
        </w:tabs>
        <w:spacing w:line="360" w:lineRule="auto"/>
        <w:ind w:firstLine="420" w:firstLineChars="200"/>
        <w:contextualSpacing/>
        <w:rPr>
          <w:rFonts w:asciiTheme="minorEastAsia" w:hAnsiTheme="minorEastAsia"/>
          <w:color w:val="000000"/>
          <w:szCs w:val="21"/>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ind w:left="0" w:leftChars="0" w:firstLine="0" w:firstLineChars="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hint="eastAsia" w:cs="黑体" w:asciiTheme="minorEastAsia" w:hAnsiTheme="minorEastAsia"/>
          <w:b w:val="0"/>
          <w:bCs w:val="0"/>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一、本项目需实现的功能或者目标</w:t>
      </w:r>
      <w:r>
        <w:rPr>
          <w:rFonts w:hint="eastAsia" w:cs="黑体" w:asciiTheme="minorEastAsia" w:hAnsiTheme="minorEastAsia"/>
          <w:b/>
          <w:bCs/>
          <w:color w:val="000000"/>
          <w:sz w:val="24"/>
          <w:szCs w:val="24"/>
          <w:shd w:val="clear" w:color="auto" w:fill="FFFFFF"/>
          <w:lang w:eastAsia="zh-CN"/>
        </w:rPr>
        <w:t>：</w:t>
      </w:r>
      <w:r>
        <w:rPr>
          <w:rFonts w:hint="eastAsia" w:cs="黑体" w:asciiTheme="minorEastAsia" w:hAnsiTheme="minorEastAsia"/>
          <w:b w:val="0"/>
          <w:bCs w:val="0"/>
          <w:color w:val="000000"/>
          <w:sz w:val="24"/>
          <w:szCs w:val="24"/>
          <w:shd w:val="clear" w:color="auto" w:fill="FFFFFF"/>
          <w:lang w:eastAsia="zh-CN"/>
        </w:rPr>
        <w:t>为了进一步深化“放管服”改革、优化营商环境，充分发挥市公共资源交易平台整合共享作用，解决传统招投标活动中存在的“程序多、成本高、效率低、监管难”等问题，以“利企便民”为目标，坚持让数据“多跑路”、企业“少跑腿”，在已实现项目全流程电子化交易基础上，构建“不见面开标”新模式，运用互联网技术将开标现场搬到网上，实现开标由“线下面对面”到“网上不见面”的转变。</w:t>
      </w:r>
    </w:p>
    <w:p>
      <w:pPr>
        <w:widowControl/>
        <w:shd w:val="clear" w:color="auto" w:fill="FFFFFF"/>
        <w:spacing w:line="360" w:lineRule="auto"/>
        <w:ind w:firstLine="480" w:firstLineChars="200"/>
        <w:contextualSpacing/>
        <w:jc w:val="left"/>
        <w:rPr>
          <w:rFonts w:hint="eastAsia" w:cs="黑体" w:asciiTheme="minorEastAsia" w:hAnsiTheme="minorEastAsia"/>
          <w:b w:val="0"/>
          <w:bCs w:val="0"/>
          <w:color w:val="000000"/>
          <w:sz w:val="24"/>
          <w:szCs w:val="24"/>
          <w:shd w:val="clear" w:color="auto" w:fill="FFFFFF"/>
          <w:lang w:eastAsia="zh-CN"/>
        </w:rPr>
      </w:pPr>
      <w:r>
        <w:rPr>
          <w:rFonts w:hint="eastAsia" w:cs="黑体" w:asciiTheme="minorEastAsia" w:hAnsiTheme="minorEastAsia"/>
          <w:b w:val="0"/>
          <w:bCs w:val="0"/>
          <w:color w:val="000000"/>
          <w:sz w:val="24"/>
          <w:szCs w:val="24"/>
          <w:shd w:val="clear" w:color="auto" w:fill="FFFFFF"/>
          <w:lang w:eastAsia="zh-CN"/>
        </w:rPr>
        <w:t>依托交易中心交易系统，通过远程调度、专家身份认证、视频语音实时交互和在线监管等，建设远程异地评标系统，在省综合评标专家库或省政府采购评审专家库中抽取本地专家和异地专家，组建评标委员会，在两个及以上评标场地完成项目评标活动，提升全省公共资源交易场所设施、评标专家及评标系统等资源利用效率。</w:t>
      </w:r>
    </w:p>
    <w:p>
      <w:pPr>
        <w:widowControl/>
        <w:shd w:val="clear" w:color="auto" w:fill="FFFFFF"/>
        <w:spacing w:line="360" w:lineRule="auto"/>
        <w:ind w:firstLine="480" w:firstLineChars="200"/>
        <w:contextualSpacing/>
        <w:jc w:val="left"/>
        <w:rPr>
          <w:rFonts w:hint="eastAsia" w:cs="黑体" w:asciiTheme="minorEastAsia" w:hAnsiTheme="minorEastAsia"/>
          <w:b w:val="0"/>
          <w:bCs w:val="0"/>
          <w:color w:val="000000"/>
          <w:sz w:val="24"/>
          <w:szCs w:val="24"/>
          <w:shd w:val="clear" w:color="auto" w:fill="FFFFFF"/>
          <w:lang w:eastAsia="zh-CN"/>
        </w:rPr>
      </w:pPr>
      <w:r>
        <w:rPr>
          <w:rFonts w:hint="eastAsia" w:cs="黑体" w:asciiTheme="minorEastAsia" w:hAnsiTheme="minorEastAsia"/>
          <w:b w:val="0"/>
          <w:bCs w:val="0"/>
          <w:color w:val="000000"/>
          <w:sz w:val="24"/>
          <w:szCs w:val="24"/>
          <w:shd w:val="clear" w:color="auto" w:fill="FFFFFF"/>
          <w:lang w:eastAsia="zh-CN"/>
        </w:rPr>
        <w:t>为了做好交易系统技术服务保障，提高公共资源交易活动服务质量。保障禹州市交易中心与省公共服务平台、省公共资源在线监管平台数据传输及时、有效，建立公共资源交易系统运维支持中心。</w:t>
      </w:r>
    </w:p>
    <w:p>
      <w:pPr>
        <w:pStyle w:val="2"/>
        <w:rPr>
          <w:rFonts w:hint="eastAsia"/>
          <w:b/>
          <w:bCs/>
          <w:lang w:eastAsia="zh-CN"/>
        </w:rPr>
      </w:pPr>
      <w:r>
        <w:rPr>
          <w:rFonts w:hint="eastAsia" w:cs="黑体" w:asciiTheme="minorEastAsia" w:hAnsiTheme="minorEastAsia"/>
          <w:b/>
          <w:bCs/>
          <w:color w:val="000000"/>
          <w:sz w:val="24"/>
          <w:szCs w:val="24"/>
          <w:shd w:val="clear" w:color="auto" w:fill="FFFFFF"/>
          <w:lang w:eastAsia="zh-CN"/>
        </w:rPr>
        <w:t>二、采购清单：</w:t>
      </w:r>
    </w:p>
    <w:tbl>
      <w:tblPr>
        <w:tblStyle w:val="23"/>
        <w:tblW w:w="9000" w:type="dxa"/>
        <w:tblInd w:w="0" w:type="dxa"/>
        <w:tblLayout w:type="fixed"/>
        <w:tblCellMar>
          <w:top w:w="0" w:type="dxa"/>
          <w:left w:w="0" w:type="dxa"/>
          <w:bottom w:w="0" w:type="dxa"/>
          <w:right w:w="0" w:type="dxa"/>
        </w:tblCellMar>
      </w:tblPr>
      <w:tblGrid>
        <w:gridCol w:w="469"/>
        <w:gridCol w:w="802"/>
        <w:gridCol w:w="6686"/>
        <w:gridCol w:w="394"/>
        <w:gridCol w:w="649"/>
      </w:tblGrid>
      <w:tr>
        <w:tblPrEx>
          <w:tblLayout w:type="fixed"/>
          <w:tblCellMar>
            <w:top w:w="0" w:type="dxa"/>
            <w:left w:w="0" w:type="dxa"/>
            <w:bottom w:w="0" w:type="dxa"/>
            <w:right w:w="0" w:type="dxa"/>
          </w:tblCellMar>
        </w:tblPrEx>
        <w:trPr>
          <w:trHeight w:val="441"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b/>
                <w:sz w:val="24"/>
                <w:szCs w:val="24"/>
              </w:rPr>
            </w:pPr>
            <w:r>
              <w:rPr>
                <w:rFonts w:hint="eastAsia" w:ascii="新宋体" w:hAnsi="新宋体" w:eastAsia="新宋体" w:cs="新宋体"/>
                <w:b/>
                <w:kern w:val="0"/>
                <w:sz w:val="24"/>
                <w:szCs w:val="24"/>
                <w:lang w:bidi="ar"/>
              </w:rPr>
              <w:t>序号</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b/>
                <w:sz w:val="24"/>
                <w:szCs w:val="24"/>
              </w:rPr>
            </w:pPr>
            <w:r>
              <w:rPr>
                <w:rFonts w:hint="eastAsia" w:ascii="新宋体" w:hAnsi="新宋体" w:eastAsia="新宋体" w:cs="新宋体"/>
                <w:b/>
                <w:kern w:val="0"/>
                <w:sz w:val="24"/>
                <w:szCs w:val="24"/>
                <w:lang w:bidi="ar"/>
              </w:rPr>
              <w:t>设备名称</w:t>
            </w:r>
          </w:p>
        </w:tc>
        <w:tc>
          <w:tcPr>
            <w:tcW w:w="6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b/>
                <w:sz w:val="24"/>
                <w:szCs w:val="24"/>
              </w:rPr>
            </w:pPr>
            <w:r>
              <w:rPr>
                <w:rFonts w:hint="eastAsia" w:ascii="新宋体" w:hAnsi="新宋体" w:eastAsia="新宋体" w:cs="新宋体"/>
                <w:b/>
                <w:kern w:val="0"/>
                <w:sz w:val="24"/>
                <w:szCs w:val="24"/>
                <w:lang w:bidi="ar"/>
              </w:rPr>
              <w:t>技术参数</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b/>
                <w:sz w:val="24"/>
                <w:szCs w:val="24"/>
              </w:rPr>
            </w:pPr>
            <w:r>
              <w:rPr>
                <w:rFonts w:hint="eastAsia" w:ascii="新宋体" w:hAnsi="新宋体" w:eastAsia="新宋体" w:cs="新宋体"/>
                <w:b/>
                <w:kern w:val="0"/>
                <w:sz w:val="24"/>
                <w:szCs w:val="24"/>
                <w:lang w:bidi="ar"/>
              </w:rPr>
              <w:t>单位</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b/>
                <w:sz w:val="24"/>
                <w:szCs w:val="24"/>
              </w:rPr>
            </w:pPr>
            <w:r>
              <w:rPr>
                <w:rFonts w:hint="eastAsia" w:ascii="新宋体" w:hAnsi="新宋体" w:eastAsia="新宋体" w:cs="新宋体"/>
                <w:b/>
                <w:kern w:val="0"/>
                <w:sz w:val="24"/>
                <w:szCs w:val="24"/>
                <w:lang w:bidi="ar"/>
              </w:rPr>
              <w:t>单位</w:t>
            </w:r>
          </w:p>
        </w:tc>
      </w:tr>
      <w:tr>
        <w:tblPrEx>
          <w:tblLayout w:type="fixed"/>
          <w:tblCellMar>
            <w:top w:w="0" w:type="dxa"/>
            <w:left w:w="0" w:type="dxa"/>
            <w:bottom w:w="0" w:type="dxa"/>
            <w:right w:w="0" w:type="dxa"/>
          </w:tblCellMar>
        </w:tblPrEx>
        <w:trPr>
          <w:trHeight w:val="509" w:hRule="atLeast"/>
        </w:trPr>
        <w:tc>
          <w:tcPr>
            <w:tcW w:w="9000" w:type="dxa"/>
            <w:gridSpan w:val="5"/>
            <w:tcBorders>
              <w:top w:val="single" w:color="000000" w:sz="4" w:space="0"/>
              <w:left w:val="single" w:color="000000" w:sz="4" w:space="0"/>
              <w:bottom w:val="single" w:color="000000" w:sz="4" w:space="0"/>
              <w:right w:val="nil"/>
            </w:tcBorders>
            <w:shd w:val="clear" w:color="auto" w:fill="BFBFBF"/>
            <w:tcMar>
              <w:top w:w="15" w:type="dxa"/>
              <w:left w:w="15" w:type="dxa"/>
              <w:right w:w="15" w:type="dxa"/>
            </w:tcMar>
            <w:vAlign w:val="center"/>
          </w:tcPr>
          <w:p>
            <w:pPr>
              <w:widowControl/>
              <w:jc w:val="left"/>
              <w:textAlignment w:val="center"/>
              <w:rPr>
                <w:rFonts w:hint="eastAsia" w:ascii="新宋体" w:hAnsi="新宋体" w:eastAsia="新宋体" w:cs="新宋体"/>
                <w:b/>
                <w:sz w:val="24"/>
                <w:szCs w:val="24"/>
              </w:rPr>
            </w:pPr>
            <w:r>
              <w:rPr>
                <w:rFonts w:hint="eastAsia" w:ascii="新宋体" w:hAnsi="新宋体" w:eastAsia="新宋体" w:cs="新宋体"/>
                <w:b/>
                <w:kern w:val="0"/>
                <w:sz w:val="24"/>
                <w:szCs w:val="24"/>
                <w:lang w:bidi="ar"/>
              </w:rPr>
              <w:t>1、硬件部分</w:t>
            </w:r>
          </w:p>
        </w:tc>
      </w:tr>
      <w:tr>
        <w:tblPrEx>
          <w:tblLayout w:type="fixed"/>
          <w:tblCellMar>
            <w:top w:w="0" w:type="dxa"/>
            <w:left w:w="0" w:type="dxa"/>
            <w:bottom w:w="0" w:type="dxa"/>
            <w:right w:w="0" w:type="dxa"/>
          </w:tblCellMar>
        </w:tblPrEx>
        <w:trPr>
          <w:trHeight w:val="6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远程异地评标存储一体化服务器</w:t>
            </w:r>
          </w:p>
        </w:tc>
        <w:tc>
          <w:tcPr>
            <w:tcW w:w="6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新宋体" w:hAnsi="新宋体" w:eastAsia="新宋体" w:cs="新宋体"/>
                <w:kern w:val="0"/>
                <w:sz w:val="24"/>
                <w:szCs w:val="24"/>
                <w:lang w:bidi="ar"/>
              </w:rPr>
            </w:pPr>
            <w:r>
              <w:rPr>
                <w:rFonts w:hint="eastAsia" w:ascii="新宋体" w:hAnsi="新宋体" w:eastAsia="新宋体" w:cs="新宋体"/>
                <w:kern w:val="0"/>
                <w:sz w:val="24"/>
                <w:szCs w:val="24"/>
                <w:lang w:bidi="ar"/>
              </w:rPr>
              <w:t xml:space="preserve">基础配置：CPU：E5/4650v3至强12核24线程*2颗     </w:t>
            </w:r>
          </w:p>
          <w:p>
            <w:pPr>
              <w:widowControl/>
              <w:jc w:val="left"/>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内存：64G；标配：1块 480GSSD固态硬盘+7块8TSAS硬盘 ；H330 双750 w电源 。                                       1、2U双路路机架式服务器，含滑动上架导轨和标准面板。</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2、配置≥2颗英特尔至强处理器，E5-4650v3至强12核心24线程处理器2.1主频，缓存30MB，可支持最大2个处理器。</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3、配置≥64GB DDR4 MT/s 内存内存，标配20个内存插槽。</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4、配置≥480gssd固态硬盘加7块8tsas硬盘，标配 8个SFF热插拔硬盘插槽，最多扩展到 24+6个SFF热插拔硬盘，具备硬盘快擦出功能，服务器生命周期结束或者挪作它用时一键删除硬盘/SSD所有信息。</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5、配置独立硬件RAID卡，支持RAID 0/1/10/5/50 。</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6、支持内置双SD卡配置RAID 1，支持冗余配置的Vmware ESXi，提高虚拟化系统的高可用性。</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7、支持两块独立的SSD磁盘作为启动盘，480g固态加48t存储（7块8tsas硬盘），支持硬件RAID1（镜标配 3个PCI-E 3.0插槽；标配嵌入式4端口千兆以太网卡，标配1个FlexibleLOM插槽；配 2个750W 白金热插拔电源，可以支持双电。标配 4个热插拔风扇，最多6个热插拔风扇( N+1)；</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台</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1</w:t>
            </w:r>
          </w:p>
        </w:tc>
      </w:tr>
      <w:tr>
        <w:tblPrEx>
          <w:tblLayout w:type="fixed"/>
          <w:tblCellMar>
            <w:top w:w="0" w:type="dxa"/>
            <w:left w:w="0" w:type="dxa"/>
            <w:bottom w:w="0" w:type="dxa"/>
            <w:right w:w="0" w:type="dxa"/>
          </w:tblCellMar>
        </w:tblPrEx>
        <w:trPr>
          <w:trHeight w:val="6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千兆高性能防火墙</w:t>
            </w:r>
          </w:p>
        </w:tc>
        <w:tc>
          <w:tcPr>
            <w:tcW w:w="6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新宋体" w:hAnsi="新宋体" w:eastAsia="新宋体" w:cs="新宋体"/>
                <w:kern w:val="0"/>
                <w:sz w:val="24"/>
                <w:szCs w:val="24"/>
                <w:lang w:bidi="ar"/>
              </w:rPr>
            </w:pPr>
            <w:r>
              <w:rPr>
                <w:rFonts w:hint="eastAsia" w:ascii="新宋体" w:hAnsi="新宋体" w:eastAsia="新宋体" w:cs="新宋体"/>
                <w:kern w:val="0"/>
                <w:sz w:val="24"/>
                <w:szCs w:val="24"/>
                <w:lang w:bidi="ar"/>
              </w:rPr>
              <w:t xml:space="preserve">为保证性能效果，本次采购非UTM产品； 需为专业的防火墙或下一代防火墙设备，所有关于该投标产品的产品彩页及产品资质证书等必须体现“防火墙”或“下一代防火墙”关键字，而非“UTM”或“统一威胁管理”相关内容； </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需固化千兆电口数量≥16个；</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 xml:space="preserve">需配置软件实际支持、可正常使用的至少1个USB2.0接口； </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设备最大吞吐量≥3.5Gbps；</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 xml:space="preserve">最大并发连接数≥150万； </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每秒新建连接数≥4000；</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IPSEC VPN吞吐量≥1Gbps；</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IPSEC VPN隧道数≥200，设备本身需自带200个VPN授权；</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SSL VPN吞吐量≥35Mbps；</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SSL VPN并发用户数≥200，设备本身需自带200个VPN授权；</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需IPS吞吐量≥275Mbps；</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需配置虚拟防火墙数量≥10个；</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部署方式：支持路由模式；</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支持透明（网桥）模式；</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支持混合模式；</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防火墙特性：支持状态检测、包过滤、深度应用层检测；</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支持SYN Flood、UDP Flood、ICMP Flood、LAND攻击、Smurf攻击、Fraggle攻击、Winnuke等攻击防护；</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支持一对一、多对一、多对多等多种形式的NAT；</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支持策略路由、组播路由、静态路由、RIP(v1/v2)、OSPF、BGP、IS-IS等；</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支持802.1x协议实现二层准入控制；</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流控管理：支持基于源IP、权重、溢出等方式的多链路出口负载均衡，（需提供配置截图）；</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支持每IP限速策略设置；</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支持基于用户、应用、时间对象的流量管控和策略设置；</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虚拟防火墙 需支持每个虚拟防火墙独立管理；</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为保障不同业务不同安全策略，需支持每个虚拟防火墙能进行路由表、策略、VPN等设置；</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支持不同虚拟防火墙之间数据路由和透明转发模式；</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VPN功能 支持PPTP、L2TP、IPSec、SSL VPN功能；</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支持手机、平板电脑等移动终端VPN接入；</w:t>
            </w:r>
          </w:p>
          <w:p>
            <w:pPr>
              <w:widowControl/>
              <w:jc w:val="left"/>
              <w:textAlignment w:val="center"/>
              <w:rPr>
                <w:rFonts w:hint="eastAsia" w:ascii="新宋体" w:hAnsi="新宋体" w:eastAsia="新宋体" w:cs="新宋体"/>
                <w:kern w:val="0"/>
                <w:sz w:val="24"/>
                <w:szCs w:val="24"/>
                <w:lang w:bidi="ar"/>
              </w:rPr>
            </w:pPr>
            <w:r>
              <w:rPr>
                <w:rFonts w:hint="eastAsia" w:ascii="新宋体" w:hAnsi="新宋体" w:eastAsia="新宋体" w:cs="新宋体"/>
                <w:kern w:val="0"/>
                <w:sz w:val="24"/>
                <w:szCs w:val="24"/>
                <w:lang w:bidi="ar"/>
              </w:rPr>
              <w:t>支持对IM文件传输内容进行病毒过滤；</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支持对VPN传输隧道内容进行病毒过滤；</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支持病毒特征库在线更新；</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 xml:space="preserve">上网行为管理：应用程序列表数量大于2500种，（需提供功能截图）； </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支持URL和网页内容过滤，可对网页搜索、论坛发贴等进行关键字过滤；</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支持对网络视频、P2P下载、炒股软件、网络游戏等进行限制；</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入侵检测防御：支持DoS和DDoS攻击防御，（需提供DoS策略配置截图）；</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支持IPS 入侵防御功能，可自定义攻击特征库，攻击特征库可在线更新；</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支持对特定文件类型阻断；</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入侵检测特征库5000种，（需提供界面截图）</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智能反垃圾邮件</w:t>
            </w:r>
          </w:p>
          <w:p>
            <w:pPr>
              <w:widowControl/>
              <w:jc w:val="left"/>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 xml:space="preserve"> 支持基于代理模式、流模式的垃圾邮件检测盒过滤，（需提供功能截图）；</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需支持SMTP/POP3/IMAP/MTPS/POPS/IMAPS 协议</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需支持邮件头检测，包括MIME头检测、关键字过滤</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为更加灵活进行邮件策略设置，需支持自定义设置反垃圾邮件阀值</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需支持邮件内容、邮件标题、附件内容进行检测和过滤，（需提供功能截图）</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IPv6功能 需支持IPv6 Ready认证</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为了支持业务扩展，需支持IPv4/IPv6双栈</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为更好的支持IPv6业务，需支持基于IPv6的策略设置、内容过滤、IPS检测、代理、流控和VPN功能</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需支持基于IPv6的路由协议，包括静态路由、RIPng、OSPFv3</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需支持基于IPv6的流量控制（每IP限速，共享流上下行控制）</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支持基于IPv6的DHCP客户端和DHCPv6服务器、中继功能</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Web内容过滤：支持Web分类和Web页面过滤，需URL数量≥2.5亿个</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支持域名过滤、关键字过滤、自定义URL地址</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需支持URL地址/域名黑白名单，并支持基于代理模式、流模式、DNS模式的URL过滤</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能对HTTP对象进行控制，包括阻断Java Applet，Cookies，Active X等</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数据泄露防护：需支持协议包括HTTP/SMTP/POP3/FTP/NNTP/IM/SMTPS/IMAPS/HTTPS/POPS</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需对压缩文件的扫描和存档</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需支持正则表达式匹配引擎</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需对IM可检测传输文件、内容、发送者、用户等</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需支持文件指纹识别、文件水印检测</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需对HTTP信息进行保护，HTTP可检测GET/POST、html头、URL、CGI、Cookie、内容和用户等</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 xml:space="preserve">日志及认证功能 支持Syslog日志、NetFlow日志； </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支持本地认证、RADIUS认证、LDAP协议认证、支持Web认证等</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提供中华人民共和国公安部颁发的有效的《计算机信息系统安全专用产品销售许可证》复印件，</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提供中国信息安全测评中心颁发的有效的《国家信息安全测评信息技术产品安全测评证书》复印件；</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提供所投产品有效的《防火墙软件软件产品登记证书》复印件；</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台</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1</w:t>
            </w:r>
          </w:p>
        </w:tc>
      </w:tr>
      <w:tr>
        <w:tblPrEx>
          <w:tblLayout w:type="fixed"/>
          <w:tblCellMar>
            <w:top w:w="0" w:type="dxa"/>
            <w:left w:w="0" w:type="dxa"/>
            <w:bottom w:w="0" w:type="dxa"/>
            <w:right w:w="0" w:type="dxa"/>
          </w:tblCellMar>
        </w:tblPrEx>
        <w:trPr>
          <w:trHeight w:val="6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耳麦</w:t>
            </w:r>
          </w:p>
        </w:tc>
        <w:tc>
          <w:tcPr>
            <w:tcW w:w="6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频响范围:20Hz～20kHz；阻抗:32Ω；接口类型:直型；最大承载功率:50mW；声压:102dB；线长:2.0m；音频接口:3.5毫米音频接口；耳机/耳麦带线控</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3</w:t>
            </w:r>
          </w:p>
        </w:tc>
      </w:tr>
      <w:tr>
        <w:tblPrEx>
          <w:tblLayout w:type="fixed"/>
          <w:tblCellMar>
            <w:top w:w="0" w:type="dxa"/>
            <w:left w:w="0" w:type="dxa"/>
            <w:bottom w:w="0" w:type="dxa"/>
            <w:right w:w="0" w:type="dxa"/>
          </w:tblCellMar>
        </w:tblPrEx>
        <w:trPr>
          <w:trHeight w:val="6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评标专用手写板</w:t>
            </w:r>
          </w:p>
        </w:tc>
        <w:tc>
          <w:tcPr>
            <w:tcW w:w="6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品产品类型：数位板</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笔尖压感级数：≥1024M</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感应方式：电磁压感式</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感应区尺寸：≥7.7*4厘米</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接口类型：USB2.0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7</w:t>
            </w:r>
          </w:p>
        </w:tc>
      </w:tr>
      <w:tr>
        <w:tblPrEx>
          <w:tblLayout w:type="fixed"/>
          <w:tblCellMar>
            <w:top w:w="0" w:type="dxa"/>
            <w:left w:w="0" w:type="dxa"/>
            <w:bottom w:w="0" w:type="dxa"/>
            <w:right w:w="0" w:type="dxa"/>
          </w:tblCellMar>
        </w:tblPrEx>
        <w:trPr>
          <w:trHeight w:val="6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监督席位显示屏</w:t>
            </w:r>
          </w:p>
        </w:tc>
        <w:tc>
          <w:tcPr>
            <w:tcW w:w="6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屏幕尺寸：≥55英寸；</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屏幕比例：16:9；</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背光方式：直下式；</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扫描方式：逐行扫描；</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屏幕分辨率：≥3840×2160；</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背光源：LED；</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HDMI2.0接口：≥2个；</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功耗：≤155W；</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台</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2</w:t>
            </w:r>
          </w:p>
        </w:tc>
      </w:tr>
      <w:tr>
        <w:tblPrEx>
          <w:tblLayout w:type="fixed"/>
          <w:tblCellMar>
            <w:top w:w="0" w:type="dxa"/>
            <w:left w:w="0" w:type="dxa"/>
            <w:bottom w:w="0" w:type="dxa"/>
            <w:right w:w="0" w:type="dxa"/>
          </w:tblCellMar>
        </w:tblPrEx>
        <w:trPr>
          <w:trHeight w:val="6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总控席位显示屏（会议平板）</w:t>
            </w:r>
          </w:p>
        </w:tc>
        <w:tc>
          <w:tcPr>
            <w:tcW w:w="6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显示尺寸：65 寸LED背光源</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物理分辨率：3840 × 2160 @60 Hz</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像素间距：0.496(H) × 0.372(V) mm</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色深度：10 bit</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亮度：450 cd/m²</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对比度：1200：1（Typ.）</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响应时间：6 ms</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可视角：178°(H)/178°(V)</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刷新率：60 Hz</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背光源类型：DLED</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触摸方式：红外触控</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触控点：20点</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触控响应速度：＜ 15 ms</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触摸精度：90%以上的触摸区域为 ±1 mm</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输入接口：HDMI IN（最大4K@60Hz） *2；VGA IN（最大1080P@60Hz）*1，AUDIO IN*1；LINE IN*1；USB前置接口*2，2个USB板载接口</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输出接口：HDMI OUT（最大4K@60Hz）*1路；LINE OUT 1；SPDIF OUT*1</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网络接口：RJ45* 2个</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控制接口：RS-232 1个</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CPU：4核A73*2+A53*2，主频1.5 GHz</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内存：3 GB</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存储：32 GB</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网卡：内置百兆网卡，支持路由功能</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音箱：2个内置16 W音箱</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操作系统：Android 8.0</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待机功耗：0.5 W</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功耗：满载 ＜ 200 W</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电源：AC 100 V～240 V，50/60 Hz</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台</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1</w:t>
            </w:r>
          </w:p>
        </w:tc>
      </w:tr>
      <w:tr>
        <w:tblPrEx>
          <w:tblLayout w:type="fixed"/>
          <w:tblCellMar>
            <w:top w:w="0" w:type="dxa"/>
            <w:left w:w="0" w:type="dxa"/>
            <w:bottom w:w="0" w:type="dxa"/>
            <w:right w:w="0" w:type="dxa"/>
          </w:tblCellMar>
        </w:tblPrEx>
        <w:trPr>
          <w:trHeight w:val="6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7</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会议平板专用支架</w:t>
            </w:r>
          </w:p>
        </w:tc>
        <w:tc>
          <w:tcPr>
            <w:tcW w:w="6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会议平板专用支架</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1</w:t>
            </w:r>
          </w:p>
        </w:tc>
      </w:tr>
      <w:tr>
        <w:tblPrEx>
          <w:tblLayout w:type="fixed"/>
          <w:tblCellMar>
            <w:top w:w="0" w:type="dxa"/>
            <w:left w:w="0" w:type="dxa"/>
            <w:bottom w:w="0" w:type="dxa"/>
            <w:right w:w="0" w:type="dxa"/>
          </w:tblCellMar>
        </w:tblPrEx>
        <w:trPr>
          <w:trHeight w:val="6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8</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kern w:val="0"/>
                <w:sz w:val="24"/>
                <w:szCs w:val="24"/>
                <w:lang w:bidi="ar"/>
              </w:rPr>
            </w:pPr>
            <w:r>
              <w:rPr>
                <w:rFonts w:hint="eastAsia" w:ascii="新宋体" w:hAnsi="新宋体" w:eastAsia="新宋体" w:cs="新宋体"/>
                <w:kern w:val="0"/>
                <w:sz w:val="24"/>
                <w:szCs w:val="24"/>
                <w:lang w:bidi="ar"/>
              </w:rPr>
              <w:t>移动</w:t>
            </w:r>
          </w:p>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支架</w:t>
            </w:r>
          </w:p>
        </w:tc>
        <w:tc>
          <w:tcPr>
            <w:tcW w:w="6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移动式显示屏支架；双立柱；适用于46-75寸显示设备；最大承重：80kg；</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2</w:t>
            </w:r>
          </w:p>
        </w:tc>
      </w:tr>
      <w:tr>
        <w:tblPrEx>
          <w:tblLayout w:type="fixed"/>
          <w:tblCellMar>
            <w:top w:w="0" w:type="dxa"/>
            <w:left w:w="0" w:type="dxa"/>
            <w:bottom w:w="0" w:type="dxa"/>
            <w:right w:w="0" w:type="dxa"/>
          </w:tblCellMar>
        </w:tblPrEx>
        <w:trPr>
          <w:trHeight w:val="6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9</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视频分配器</w:t>
            </w:r>
          </w:p>
        </w:tc>
        <w:tc>
          <w:tcPr>
            <w:tcW w:w="6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一进二出/HDMI视频分配器</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1</w:t>
            </w:r>
          </w:p>
        </w:tc>
      </w:tr>
      <w:tr>
        <w:tblPrEx>
          <w:tblLayout w:type="fixed"/>
          <w:tblCellMar>
            <w:top w:w="0" w:type="dxa"/>
            <w:left w:w="0" w:type="dxa"/>
            <w:bottom w:w="0" w:type="dxa"/>
            <w:right w:w="0" w:type="dxa"/>
          </w:tblCellMar>
        </w:tblPrEx>
        <w:trPr>
          <w:trHeight w:val="6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10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kern w:val="0"/>
                <w:sz w:val="24"/>
                <w:szCs w:val="24"/>
                <w:lang w:bidi="ar"/>
              </w:rPr>
            </w:pPr>
            <w:r>
              <w:rPr>
                <w:rFonts w:hint="eastAsia" w:ascii="新宋体" w:hAnsi="新宋体" w:eastAsia="新宋体" w:cs="新宋体"/>
                <w:kern w:val="0"/>
                <w:sz w:val="24"/>
                <w:szCs w:val="24"/>
                <w:lang w:bidi="ar"/>
              </w:rPr>
              <w:t>席位</w:t>
            </w:r>
          </w:p>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电脑</w:t>
            </w:r>
          </w:p>
        </w:tc>
        <w:tc>
          <w:tcPr>
            <w:tcW w:w="6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I5-9500/8G/1T+128SSD/集成//WIN10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台</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3</w:t>
            </w:r>
          </w:p>
        </w:tc>
      </w:tr>
      <w:tr>
        <w:tblPrEx>
          <w:tblLayout w:type="fixed"/>
          <w:tblCellMar>
            <w:top w:w="0" w:type="dxa"/>
            <w:left w:w="0" w:type="dxa"/>
            <w:bottom w:w="0" w:type="dxa"/>
            <w:right w:w="0" w:type="dxa"/>
          </w:tblCellMar>
        </w:tblPrEx>
        <w:trPr>
          <w:trHeight w:val="600" w:hRule="atLeast"/>
        </w:trPr>
        <w:tc>
          <w:tcPr>
            <w:tcW w:w="9000" w:type="dxa"/>
            <w:gridSpan w:val="5"/>
            <w:tcBorders>
              <w:top w:val="single" w:color="000000" w:sz="4" w:space="0"/>
              <w:left w:val="single" w:color="000000" w:sz="4" w:space="0"/>
              <w:bottom w:val="single" w:color="000000" w:sz="4" w:space="0"/>
              <w:right w:val="nil"/>
            </w:tcBorders>
            <w:shd w:val="clear" w:color="auto" w:fill="BFBFBF"/>
            <w:tcMar>
              <w:top w:w="15" w:type="dxa"/>
              <w:left w:w="15" w:type="dxa"/>
              <w:right w:w="15" w:type="dxa"/>
            </w:tcMar>
            <w:vAlign w:val="center"/>
          </w:tcPr>
          <w:p>
            <w:pPr>
              <w:widowControl/>
              <w:jc w:val="left"/>
              <w:textAlignment w:val="center"/>
              <w:rPr>
                <w:rFonts w:hint="eastAsia" w:ascii="新宋体" w:hAnsi="新宋体" w:eastAsia="新宋体" w:cs="新宋体"/>
                <w:b/>
                <w:sz w:val="24"/>
                <w:szCs w:val="24"/>
              </w:rPr>
            </w:pPr>
            <w:r>
              <w:rPr>
                <w:rFonts w:hint="eastAsia" w:ascii="新宋体" w:hAnsi="新宋体" w:eastAsia="新宋体" w:cs="新宋体"/>
                <w:b/>
                <w:kern w:val="0"/>
                <w:sz w:val="24"/>
                <w:szCs w:val="24"/>
                <w:lang w:bidi="ar"/>
              </w:rPr>
              <w:t>2、软件部分</w:t>
            </w:r>
          </w:p>
        </w:tc>
      </w:tr>
      <w:tr>
        <w:tblPrEx>
          <w:tblLayout w:type="fixed"/>
          <w:tblCellMar>
            <w:top w:w="0" w:type="dxa"/>
            <w:left w:w="0" w:type="dxa"/>
            <w:bottom w:w="0" w:type="dxa"/>
            <w:right w:w="0" w:type="dxa"/>
          </w:tblCellMar>
        </w:tblPrEx>
        <w:trPr>
          <w:trHeight w:val="6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kern w:val="0"/>
                <w:sz w:val="24"/>
                <w:szCs w:val="24"/>
                <w:lang w:bidi="ar"/>
              </w:rPr>
            </w:pPr>
            <w:r>
              <w:rPr>
                <w:rFonts w:hint="eastAsia" w:ascii="新宋体" w:hAnsi="新宋体" w:eastAsia="新宋体" w:cs="新宋体"/>
                <w:kern w:val="0"/>
                <w:sz w:val="24"/>
                <w:szCs w:val="24"/>
                <w:lang w:bidi="ar"/>
              </w:rPr>
              <w:t>不见面开标</w:t>
            </w:r>
          </w:p>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系统</w:t>
            </w:r>
          </w:p>
        </w:tc>
        <w:tc>
          <w:tcPr>
            <w:tcW w:w="6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1、数据对接子系统</w:t>
            </w:r>
            <w:r>
              <w:rPr>
                <w:rFonts w:hint="eastAsia" w:ascii="新宋体" w:hAnsi="新宋体" w:eastAsia="新宋体" w:cs="新宋体"/>
                <w:kern w:val="0"/>
                <w:sz w:val="24"/>
                <w:szCs w:val="24"/>
                <w:lang w:bidi="ar"/>
              </w:rPr>
              <w:br w:type="textWrapping"/>
            </w:r>
            <w:r>
              <w:rPr>
                <w:rFonts w:hint="eastAsia" w:ascii="新宋体" w:hAnsi="新宋体" w:eastAsia="新宋体" w:cs="新宋体"/>
                <w:b/>
                <w:bCs/>
                <w:kern w:val="0"/>
                <w:sz w:val="24"/>
                <w:szCs w:val="24"/>
                <w:lang w:bidi="ar"/>
              </w:rPr>
              <w:t>为电子交易系统的相对独立子系统，需无缝对接许昌市公共资源电子交易系统</w:t>
            </w:r>
            <w:r>
              <w:rPr>
                <w:rFonts w:hint="eastAsia" w:ascii="新宋体" w:hAnsi="新宋体" w:eastAsia="新宋体" w:cs="新宋体"/>
                <w:kern w:val="0"/>
                <w:sz w:val="24"/>
                <w:szCs w:val="24"/>
                <w:lang w:bidi="ar"/>
              </w:rPr>
              <w:t>，自动同步远程开标所需全部数据信息，并能够将开标结果信息自动回传至电子交易系统。</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实现远程不见面开标全覆盖。开标过程交互视频及文字记录，支持按照项目自动整理打包归档。</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2、不见面开标大厅</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1）开标主持人角色功能</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不见面开标大厅的主持人包括代理机构、招标人（自行招标）等。</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主持人角色登录：系统支持开标主持人角色使用CA加密锁登陆。</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进入开标室：主持人登录不见面开标大厅后，在“今日开标项目”或“我的项目”找到对应项目点击后进入开标大厅。</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 xml:space="preserve">查看开标倒计时：进入开标项目后，主持人可以查看开标倒计时。系统需自动显示开标倒计时钟。 </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公布投标人名单：由引导角色通过开标大厅点击“投标人/供应商”，系统显示所有递交投标文件的投标单位名单。此时可以开启互动。若投标人有所疑问，可以在对话框接收投标人提问并解答。</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解密：系统支持代理机构在线解密功能，投标人在自己的电脑上插入CA锁对投标文件解密完成后，招标代理可在开标电脑上插入CA锁进行解密。</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开标结束：在开标结束后，系统需支持自动生成开标记录表并进行电签章确认。</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2）投标人远程参与功能</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投标人登录：投标人登录支持CA锁验证。投标人在登录时插入CA锁，待验证通过登录“不见面开标大厅”。登录成功后，显示标段的基本信息，点击标段信息进入虚拟开标室。</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进入开标室：投标人在登录成功后，选择相应的标段，便进入对应的开标室。进入开标室后，等待主持人进行下一步工作指引。</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 xml:space="preserve">查看开标倒计时：进入开标项目后，投标人可以查看开标倒计时。系统会自动显示开标倒计时钟。 </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查看投标人名单：主持人公布投标人名单之后，投标人可以在自己的界面查看投标人名单。</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投标人解密：在投标人名单公布后进入到投标人解密阶段，投标人正在电脑上插入对应的CA锁之后，通过开标大厅点击“解密”进行投标文件解密。</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开标结束：开标结束后，可查看开标记录表，并且对开标记录表进行在线电子签章。</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3）监督人员监督功能</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监管人员登录：监管人员需支持使用ca加密锁或者账号密码登陆系统。监管人员登录系统之后，可以进入到当天所有开标项目的任何一个，对正在开标的项目进行在线监管。</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进入开标室：监管人员登录不见面开标大厅后，在“今日开标项目”找到对应项目点击后进入开标大厅。进入开标大厅后，监管人员可以看到相关人员的就位情况以及投标人签到情况。</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查看开标倒计时：进入开标项目后，监管人员可以查看开标倒计时。系统会自动显示开标倒计时钟。</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查看投标人名单：引导角色公布投标人名单之后，监管人员可以在自己的界面查看投标人名单。</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查看开标记录：开标结束后，系统支持监管人员在线查看开标记录，对开标过程进行监督。</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4）交易中心工作人员查询功能</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工作人员：需支持使用ca加密锁或者账号密码登陆不见面开标大厅。</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进入开标室：登录系统后，在“今日开标项目”找到对应负责的项目点击后进入开标大厅。进入开标大厅后，可以看到相关人员的就位情况以及投标人签到情况。</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查看开标倒计时：进入开标项目后，系统会自动显示开标倒计时钟。</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查看投标人名单：在公布投标人名单之后，交易中心工作人员可以在自己的界面查看投标人名单。</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查看开标记录：开标结束后，系统需支持交易中心工作人员在线查看开标记录表。</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项</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1</w:t>
            </w:r>
          </w:p>
        </w:tc>
      </w:tr>
      <w:tr>
        <w:tblPrEx>
          <w:tblLayout w:type="fixed"/>
          <w:tblCellMar>
            <w:top w:w="0" w:type="dxa"/>
            <w:left w:w="0" w:type="dxa"/>
            <w:bottom w:w="0" w:type="dxa"/>
            <w:right w:w="0" w:type="dxa"/>
          </w:tblCellMar>
        </w:tblPrEx>
        <w:trPr>
          <w:trHeight w:val="6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远程异地评标系统</w:t>
            </w:r>
          </w:p>
        </w:tc>
        <w:tc>
          <w:tcPr>
            <w:tcW w:w="6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新宋体" w:hAnsi="新宋体" w:eastAsia="新宋体" w:cs="新宋体"/>
                <w:kern w:val="0"/>
                <w:sz w:val="24"/>
                <w:szCs w:val="24"/>
                <w:lang w:bidi="ar"/>
              </w:rPr>
            </w:pPr>
            <w:r>
              <w:rPr>
                <w:rFonts w:hint="eastAsia" w:ascii="新宋体" w:hAnsi="新宋体" w:eastAsia="新宋体" w:cs="新宋体"/>
                <w:kern w:val="0"/>
                <w:sz w:val="24"/>
                <w:szCs w:val="24"/>
                <w:lang w:bidi="ar"/>
              </w:rPr>
              <w:t>要求承建供应商所开发系统须与许昌市公共资源交易系统无缝对接，与许昌市远程异地评标系统无缝对接，确保数据一致性。</w:t>
            </w:r>
          </w:p>
          <w:p>
            <w:pPr>
              <w:widowControl/>
              <w:jc w:val="left"/>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1、权限功能定制</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整个评标系统有严格权限控制，已达到贴合评标场景的监管、主标、投标、主持等流程逻辑。</w:t>
            </w:r>
            <w:r>
              <w:rPr>
                <w:rFonts w:hint="eastAsia" w:ascii="新宋体" w:hAnsi="新宋体" w:eastAsia="新宋体" w:cs="新宋体"/>
                <w:kern w:val="0"/>
                <w:sz w:val="24"/>
                <w:szCs w:val="24"/>
                <w:lang w:bidi="ar"/>
              </w:rPr>
              <w:br w:type="textWrapping"/>
            </w:r>
            <w:r>
              <w:rPr>
                <w:rStyle w:val="58"/>
                <w:rFonts w:hint="eastAsia" w:ascii="新宋体" w:hAnsi="新宋体" w:eastAsia="新宋体" w:cs="新宋体"/>
                <w:color w:val="auto"/>
                <w:sz w:val="24"/>
                <w:szCs w:val="24"/>
                <w:lang w:bidi="ar"/>
              </w:rPr>
              <w:t></w:t>
            </w:r>
            <w:r>
              <w:rPr>
                <w:rStyle w:val="59"/>
                <w:rFonts w:hint="eastAsia" w:ascii="新宋体" w:hAnsi="新宋体" w:eastAsia="新宋体" w:cs="新宋体"/>
                <w:color w:val="auto"/>
                <w:sz w:val="24"/>
                <w:szCs w:val="24"/>
                <w:lang w:bidi="ar"/>
              </w:rPr>
              <w:t>主评标室-----主持人具备与专家端、投标答辩端、专家评标端进行音视频交互、文件交互的权限；</w:t>
            </w:r>
            <w:r>
              <w:rPr>
                <w:rStyle w:val="59"/>
                <w:rFonts w:hint="eastAsia" w:ascii="新宋体" w:hAnsi="新宋体" w:eastAsia="新宋体" w:cs="新宋体"/>
                <w:color w:val="auto"/>
                <w:sz w:val="24"/>
                <w:szCs w:val="24"/>
                <w:lang w:bidi="ar"/>
              </w:rPr>
              <w:br w:type="textWrapping"/>
            </w:r>
            <w:r>
              <w:rPr>
                <w:rStyle w:val="58"/>
                <w:rFonts w:hint="eastAsia" w:ascii="新宋体" w:hAnsi="新宋体" w:eastAsia="新宋体" w:cs="新宋体"/>
                <w:color w:val="auto"/>
                <w:sz w:val="24"/>
                <w:szCs w:val="24"/>
                <w:lang w:bidi="ar"/>
              </w:rPr>
              <w:t></w:t>
            </w:r>
            <w:r>
              <w:rPr>
                <w:rStyle w:val="59"/>
                <w:rFonts w:hint="eastAsia" w:ascii="新宋体" w:hAnsi="新宋体" w:eastAsia="新宋体" w:cs="新宋体"/>
                <w:color w:val="auto"/>
                <w:sz w:val="24"/>
                <w:szCs w:val="24"/>
                <w:lang w:bidi="ar"/>
              </w:rPr>
              <w:t>专家评标端-----专家具备与主持人、各专家进行音视频交流、文件交互的权限，但与投标人仅能进行投标文件交互、音频对话；</w:t>
            </w:r>
            <w:r>
              <w:rPr>
                <w:rStyle w:val="59"/>
                <w:rFonts w:hint="eastAsia" w:ascii="新宋体" w:hAnsi="新宋体" w:eastAsia="新宋体" w:cs="新宋体"/>
                <w:color w:val="auto"/>
                <w:sz w:val="24"/>
                <w:szCs w:val="24"/>
                <w:lang w:bidi="ar"/>
              </w:rPr>
              <w:br w:type="textWrapping"/>
            </w:r>
            <w:r>
              <w:rPr>
                <w:rStyle w:val="58"/>
                <w:rFonts w:hint="eastAsia" w:ascii="新宋体" w:hAnsi="新宋体" w:eastAsia="新宋体" w:cs="新宋体"/>
                <w:color w:val="auto"/>
                <w:sz w:val="24"/>
                <w:szCs w:val="24"/>
                <w:lang w:bidi="ar"/>
              </w:rPr>
              <w:t></w:t>
            </w:r>
            <w:r>
              <w:rPr>
                <w:rStyle w:val="59"/>
                <w:rFonts w:hint="eastAsia" w:ascii="新宋体" w:hAnsi="新宋体" w:eastAsia="新宋体" w:cs="新宋体"/>
                <w:color w:val="auto"/>
                <w:sz w:val="24"/>
                <w:szCs w:val="24"/>
                <w:lang w:bidi="ar"/>
              </w:rPr>
              <w:t>投标答辩端-----投标人具备和主持人（主评标室）、进行音视频、文件交流，但与专家端仅能文件交流、音频沟通；</w:t>
            </w:r>
            <w:r>
              <w:rPr>
                <w:rStyle w:val="59"/>
                <w:rFonts w:hint="eastAsia" w:ascii="新宋体" w:hAnsi="新宋体" w:eastAsia="新宋体" w:cs="新宋体"/>
                <w:color w:val="auto"/>
                <w:sz w:val="24"/>
                <w:szCs w:val="24"/>
                <w:lang w:bidi="ar"/>
              </w:rPr>
              <w:br w:type="textWrapping"/>
            </w:r>
            <w:r>
              <w:rPr>
                <w:rStyle w:val="58"/>
                <w:rFonts w:hint="eastAsia" w:ascii="新宋体" w:hAnsi="新宋体" w:eastAsia="新宋体" w:cs="新宋体"/>
                <w:color w:val="auto"/>
                <w:sz w:val="24"/>
                <w:szCs w:val="24"/>
                <w:lang w:bidi="ar"/>
              </w:rPr>
              <w:t></w:t>
            </w:r>
            <w:r>
              <w:rPr>
                <w:rStyle w:val="59"/>
                <w:rFonts w:hint="eastAsia" w:ascii="新宋体" w:hAnsi="新宋体" w:eastAsia="新宋体" w:cs="新宋体"/>
                <w:color w:val="auto"/>
                <w:sz w:val="24"/>
                <w:szCs w:val="24"/>
                <w:lang w:bidi="ar"/>
              </w:rPr>
              <w:t>监管端-----监管端可有与所有端进行音视频交流和文件交流，但监管端在进入系统中时，不会有任何提示，也不会出现在用户列表之中。</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2、评委端贴合其场景的定制</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评委角色登录后默认推送系统桌面流，默认广播视频画面，默认开启会议录制和本地录制，默认录制上传，标准布局默认显示8路视频（评标人数一般为7-8人），仅显示专家头像，隐藏右侧用户列表，将菜单栏功能有：系统设置、申请发言、聊天、显示模式，其中显示模式下拉选项有：评标、询标，分别可切换到评标和询标界面，答辩进入后自动切换为询标界面。</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评标场景-----默认显示悬浮视频模式，8个视频窗口悬浮在系统桌面上，视频窗口可实现抽屉式隐藏/显示，默认广播音频。</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评委询标场景------默认左侧为答辩系统桌面，右侧为8分屏。</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3、评标过程监管端贴合其场景的定制</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监管角色登录后默认开启会议录制和本地录制，默认录制上传，默认评标模式,10分屏，第1号和第2号视频显示网路视频画面，下面的8路画中画，大的画面显示专家系统桌面，小的画面显示专家头像，不支持视频画面移动，第2路、6路、10路默认轮巡；答辩登录后默认切换至询标模式，两分屏界面，左边显示正在发言的评委图像，右边画中画，大窗口显示答辩系统桌面，小窗口显示答辩头像。</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4、实时音视频交互功能</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系统提供标清视频和无延时语音通话，视频最高支持1080P大小，提供高质量的视频会议效果。其主要特点为：</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1)编码器采用基于H.264、MPEG-4视频编码标准，多分辨率显示（支持的分辨率有176×144  320×240  352×288  640×480、704×576、720×576）；</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2)系统支持 G.722.1、AMR-WB 等音频编码标准，针对复杂网络情况提供多码率编码（6Kbps ~32Kpbs），对不同的实际网络具有智能适应性；音质清晰，无断断续续、延迟等现象；</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3)支持多流多显，最大持6路视频同时采集，视频和数据的可以分屏显示；</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4)支持多路多窗口视频轮询；</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5)支持最多64分屏显示；</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6)采用自主研发的混音技术，支持多路混音，并且能保持音质清晰；</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7)提供回音消除、音频降噪、自动增益、静音检测功能。</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5、评标室管理功能</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具有方便、高效的会议管理特性：</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1)支持同时多个项目的异地评标。不同的评标室可以根据需要进入不同的会议模式，并且可以根据用户需要增加会议室数量。</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2)单个评标室支持多个分组会议，可针对不同项目分别进行分组讨论。</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6、电子白板协同操作功能</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支持电子白板，其中包括放大缩小、翻转、捕捉窗口等。电子白板可以授权多人进行控制，也可以锁定白板只有自己可以控制，系统可对电子白板进行保存。</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 xml:space="preserve">多种类型的文档共享，包含的文件格式有：Word、Excel、PowerPoint、PDF、TXT、BMP、JPG等。在打开的共享文档中可以对其任何的页面做绘制操作，比如：标注、画线、文字输入等，同时系统可将上传的文档进行保存。 </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7、桌面及程序的共享功能</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支持屏幕共享、屏幕选定区域共享、应用程序共享，此外，在评标组长共享桌面时，其他与会者可申请远程操作，评标组长同意后申请人便可远程控制评标组长的电脑，实现远程异地评标的支持。增强了评标过程中相关人员之间的互动。</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8、用户权限管理功能</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本系统提供三级会议管理角色：项目负责人、专家、监督。具体权限如下表：</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（1）项目负责人。预约评标室、修改评标室属性（评标室名称）、设定评标室密码、控制评标室录制权限、控制评标室文字交流权限、控制评标室浏览视频权限、文档共享、屏幕共享、媒体共享、布局同步等。</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（2）专家。在主持人的控制下，可以与其他用户进行语音、视频、数据的交互。</w:t>
            </w:r>
            <w:r>
              <w:rPr>
                <w:rStyle w:val="59"/>
                <w:rFonts w:hint="eastAsia" w:ascii="新宋体" w:hAnsi="新宋体" w:eastAsia="新宋体" w:cs="新宋体"/>
                <w:color w:val="auto"/>
                <w:sz w:val="24"/>
                <w:szCs w:val="24"/>
                <w:lang w:bidi="ar"/>
              </w:rPr>
              <w:br w:type="textWrapping"/>
            </w:r>
            <w:r>
              <w:rPr>
                <w:rStyle w:val="59"/>
                <w:rFonts w:hint="eastAsia" w:ascii="新宋体" w:hAnsi="新宋体" w:eastAsia="新宋体" w:cs="新宋体"/>
                <w:color w:val="auto"/>
                <w:sz w:val="24"/>
                <w:szCs w:val="24"/>
                <w:lang w:bidi="ar"/>
              </w:rPr>
              <w:t xml:space="preserve">（3）监督。单向接收会议中的语音、视频及数据。 </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项</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1</w:t>
            </w:r>
          </w:p>
        </w:tc>
      </w:tr>
      <w:tr>
        <w:tblPrEx>
          <w:tblLayout w:type="fixed"/>
          <w:tblCellMar>
            <w:top w:w="0" w:type="dxa"/>
            <w:left w:w="0" w:type="dxa"/>
            <w:bottom w:w="0" w:type="dxa"/>
            <w:right w:w="0" w:type="dxa"/>
          </w:tblCellMar>
        </w:tblPrEx>
        <w:trPr>
          <w:trHeight w:val="6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中心交易系统运维</w:t>
            </w:r>
          </w:p>
        </w:tc>
        <w:tc>
          <w:tcPr>
            <w:tcW w:w="6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 xml:space="preserve">1、提供驻场工程师。 </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2、技术支持人员提供5*24小时技术响应，保障业务工作需要。</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3、保障公共资源交易平台与省公共服务平台、省在线监管平台、省信用信息平台数据交换的持续性和稳定性。</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4、保障公共资源交易平台与CA电子认证系统对接，保障投标保证金系统、交易数据传输的正常。</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5、搜集中心平台使用问题，分类整理，提出修改建议及方案，并进行优化整改。</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6、解决投标人、代理机构现场提出的电话咨询、现场咨询问题。</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7、评标过程中出现问题的处理及反馈。</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8、定时检查数据库、定时备份、交易系统漏洞扫描修复。</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9、交易系统日常更新、维护。</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项</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新宋体" w:hAnsi="新宋体" w:eastAsia="新宋体" w:cs="新宋体"/>
                <w:sz w:val="24"/>
                <w:szCs w:val="24"/>
              </w:rPr>
            </w:pPr>
            <w:r>
              <w:rPr>
                <w:rFonts w:hint="eastAsia" w:ascii="新宋体" w:hAnsi="新宋体" w:eastAsia="新宋体" w:cs="新宋体"/>
                <w:kern w:val="0"/>
                <w:sz w:val="24"/>
                <w:szCs w:val="24"/>
                <w:lang w:bidi="ar"/>
              </w:rPr>
              <w:t>1</w:t>
            </w:r>
          </w:p>
        </w:tc>
      </w:tr>
    </w:tbl>
    <w:p>
      <w:pPr>
        <w:widowControl/>
        <w:numPr>
          <w:numId w:val="0"/>
        </w:numPr>
        <w:shd w:val="clear" w:color="auto" w:fill="FFFFFF"/>
        <w:spacing w:line="360" w:lineRule="auto"/>
        <w:contextualSpacing/>
        <w:jc w:val="left"/>
        <w:rPr>
          <w:rFonts w:hint="eastAsia"/>
          <w:lang w:eastAsia="zh-CN"/>
        </w:rPr>
      </w:pPr>
      <w:r>
        <w:rPr>
          <w:rFonts w:hint="eastAsia" w:ascii="新宋体" w:hAnsi="新宋体" w:eastAsia="新宋体" w:cs="新宋体"/>
          <w:b/>
          <w:color w:val="FF0000"/>
          <w:sz w:val="24"/>
          <w:szCs w:val="24"/>
        </w:rPr>
        <w:t>本采购清单中所列技术规格或主要参数为最低要求，不允许负偏离，否则为无效响应。</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并在有效期内的产品，应在响应文件中提供“所投产品符合国家强制性要求承诺函”并加盖供应商公章，否则将承担其响应被视为非实质性响应的风险。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w:t>
      </w:r>
      <w:r>
        <w:rPr>
          <w:rFonts w:hint="eastAsia" w:cs="宋体" w:asciiTheme="minorEastAsia" w:hAnsiTheme="minorEastAsia"/>
          <w:kern w:val="0"/>
          <w:sz w:val="24"/>
          <w:szCs w:val="24"/>
        </w:rPr>
        <w:t>属于</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并须在响应文件中提供：</w:t>
      </w:r>
    </w:p>
    <w:p>
      <w:pPr>
        <w:wordWrap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①</w:t>
      </w:r>
      <w:r>
        <w:rPr>
          <w:rFonts w:hint="eastAsia" w:cs="仿宋_GB2312" w:asciiTheme="minorEastAsia" w:hAnsiTheme="minorEastAsia"/>
          <w:sz w:val="24"/>
          <w:szCs w:val="24"/>
          <w:lang w:val="zh-CN"/>
        </w:rPr>
        <w:t>中国信息安全认证中心官网</w:t>
      </w:r>
      <w:r>
        <w:rPr>
          <w:rFonts w:hint="eastAsia" w:cs="仿宋_GB2312" w:asciiTheme="minorEastAsia" w:hAnsiTheme="minorEastAsia"/>
          <w:sz w:val="24"/>
          <w:szCs w:val="24"/>
        </w:rPr>
        <w:t>（</w:t>
      </w:r>
      <w:r>
        <w:rPr>
          <w:rFonts w:cs="仿宋_GB2312" w:asciiTheme="minorEastAsia" w:hAnsiTheme="minorEastAsia"/>
          <w:sz w:val="24"/>
          <w:szCs w:val="24"/>
        </w:rPr>
        <w:t>http://www.isccc.gov.cn/index.shtml</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产品查询结果截图并加盖供应商公章</w:t>
      </w:r>
      <w:r>
        <w:rPr>
          <w:rFonts w:hint="eastAsia" w:cs="仿宋_GB2312" w:asciiTheme="minorEastAsia" w:hAnsiTheme="minorEastAsia"/>
          <w:sz w:val="24"/>
          <w:szCs w:val="24"/>
        </w:rPr>
        <w:t>；</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②中国信息安全认证中心颁发的</w:t>
      </w:r>
      <w:r>
        <w:rPr>
          <w:rFonts w:cs="仿宋_GB2312" w:asciiTheme="minorEastAsia" w:hAnsiTheme="minorEastAsia"/>
          <w:sz w:val="24"/>
          <w:szCs w:val="24"/>
          <w:lang w:val="zh-CN"/>
        </w:rPr>
        <w:t>《</w:t>
      </w:r>
      <w:r>
        <w:fldChar w:fldCharType="begin"/>
      </w:r>
      <w:r>
        <w:instrText xml:space="preserve"> HYPERLINK "http://www.cnca.gov.cn/cnca/zwxx/ggxx/images/2010/07/19/A6C32D2A507AC2A38326896013A67542.doc" \t "_blank" </w:instrText>
      </w:r>
      <w:r>
        <w:fldChar w:fldCharType="separate"/>
      </w:r>
      <w:r>
        <w:rPr>
          <w:rFonts w:hint="eastAsia" w:cs="仿宋_GB2312" w:asciiTheme="minorEastAsia" w:hAnsiTheme="minorEastAsia"/>
          <w:sz w:val="24"/>
          <w:szCs w:val="24"/>
          <w:lang w:val="zh-CN"/>
        </w:rPr>
        <w:t>中国国家信息安全产品认证证书</w:t>
      </w:r>
      <w:r>
        <w:rPr>
          <w:rFonts w:hint="eastAsia" w:cs="仿宋_GB2312" w:asciiTheme="minorEastAsia" w:hAnsiTheme="minorEastAsia"/>
          <w:sz w:val="24"/>
          <w:szCs w:val="24"/>
          <w:lang w:val="zh-CN"/>
        </w:rPr>
        <w:fldChar w:fldCharType="end"/>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的原件扫描件（或图片）并加盖供应商公章。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numPr>
          <w:ilvl w:val="0"/>
          <w:numId w:val="8"/>
        </w:numPr>
        <w:spacing w:line="360" w:lineRule="auto"/>
        <w:ind w:firstLine="482" w:firstLineChars="200"/>
        <w:contextualSpacing/>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服务标准、效率等要求：</w:t>
      </w:r>
    </w:p>
    <w:p>
      <w:pPr>
        <w:pStyle w:val="2"/>
        <w:numPr>
          <w:numId w:val="0"/>
        </w:numPr>
        <w:ind w:left="479" w:leftChars="228" w:firstLine="0" w:firstLineChars="0"/>
        <w:rPr>
          <w:rFonts w:hint="eastAsia"/>
          <w:lang w:val="zh-CN" w:eastAsia="zh-CN"/>
        </w:rPr>
      </w:pPr>
      <w:r>
        <w:rPr>
          <w:rFonts w:hint="eastAsia" w:ascii="新宋体" w:hAnsi="新宋体" w:eastAsia="新宋体" w:cs="新宋体"/>
          <w:kern w:val="0"/>
          <w:sz w:val="24"/>
          <w:szCs w:val="24"/>
          <w:lang w:bidi="ar"/>
        </w:rPr>
        <w:t>1、</w:t>
      </w:r>
      <w:r>
        <w:rPr>
          <w:rFonts w:hint="eastAsia" w:ascii="新宋体" w:hAnsi="新宋体" w:eastAsia="新宋体" w:cs="新宋体"/>
          <w:kern w:val="0"/>
          <w:sz w:val="24"/>
          <w:szCs w:val="24"/>
          <w:lang w:eastAsia="zh-CN" w:bidi="ar"/>
        </w:rPr>
        <w:t>中标人须</w:t>
      </w:r>
      <w:r>
        <w:rPr>
          <w:rFonts w:hint="eastAsia" w:ascii="新宋体" w:hAnsi="新宋体" w:eastAsia="新宋体" w:cs="新宋体"/>
          <w:kern w:val="0"/>
          <w:sz w:val="24"/>
          <w:szCs w:val="24"/>
          <w:lang w:bidi="ar"/>
        </w:rPr>
        <w:t xml:space="preserve">提供驻场工程师。 </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bidi="ar"/>
        </w:rPr>
        <w:t>2、技术支持人员提供5*24小时技术响应，保障业务工作需要。</w:t>
      </w:r>
      <w:r>
        <w:rPr>
          <w:rFonts w:hint="eastAsia" w:ascii="新宋体" w:hAnsi="新宋体" w:eastAsia="新宋体" w:cs="新宋体"/>
          <w:kern w:val="0"/>
          <w:sz w:val="24"/>
          <w:szCs w:val="24"/>
          <w:lang w:bidi="ar"/>
        </w:rPr>
        <w:br w:type="textWrapping"/>
      </w:r>
      <w:r>
        <w:rPr>
          <w:rFonts w:hint="eastAsia" w:ascii="新宋体" w:hAnsi="新宋体" w:eastAsia="新宋体" w:cs="新宋体"/>
          <w:kern w:val="0"/>
          <w:sz w:val="24"/>
          <w:szCs w:val="24"/>
          <w:lang w:val="en-US" w:eastAsia="zh-CN" w:bidi="ar"/>
        </w:rPr>
        <w:t>3</w:t>
      </w:r>
      <w:r>
        <w:rPr>
          <w:rFonts w:hint="eastAsia" w:ascii="新宋体" w:hAnsi="新宋体" w:eastAsia="新宋体" w:cs="新宋体"/>
          <w:kern w:val="0"/>
          <w:sz w:val="24"/>
          <w:szCs w:val="24"/>
          <w:lang w:bidi="ar"/>
        </w:rPr>
        <w:t>、交易系统日常更新、维护。</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topLinePunct/>
        <w:spacing w:line="360" w:lineRule="auto"/>
        <w:ind w:firstLine="480" w:firstLineChars="200"/>
        <w:contextualSpacing/>
        <w:rPr>
          <w:rFonts w:ascii="宋体" w:cs="宋体"/>
          <w:sz w:val="24"/>
          <w:lang w:val="zh-CN"/>
        </w:rPr>
      </w:pPr>
      <w:r>
        <w:rPr>
          <w:rFonts w:hint="eastAsia" w:ascii="宋体" w:cs="宋体"/>
          <w:sz w:val="24"/>
          <w:lang w:val="zh-CN"/>
        </w:rPr>
        <w:t>1、供应商须明确响应产品的厂家、品牌、型号、详细参数（软件部分的序号</w:t>
      </w:r>
      <w:r>
        <w:rPr>
          <w:rFonts w:hint="eastAsia" w:ascii="宋体" w:cs="宋体"/>
          <w:sz w:val="24"/>
          <w:lang w:val="en-US" w:eastAsia="zh-CN"/>
        </w:rPr>
        <w:t>3除外</w:t>
      </w:r>
      <w:r>
        <w:rPr>
          <w:rFonts w:hint="eastAsia" w:ascii="宋体" w:cs="宋体"/>
          <w:sz w:val="24"/>
          <w:lang w:val="zh-CN"/>
        </w:rPr>
        <w:t>），</w:t>
      </w:r>
      <w:r>
        <w:rPr>
          <w:rFonts w:hint="eastAsia" w:ascii="宋体" w:cs="宋体"/>
          <w:b/>
          <w:sz w:val="24"/>
          <w:lang w:val="zh-CN"/>
        </w:rPr>
        <w:t>否则为无效响应文件。</w:t>
      </w:r>
    </w:p>
    <w:p>
      <w:pPr>
        <w:topLinePunct/>
        <w:autoSpaceDE w:val="0"/>
        <w:autoSpaceDN w:val="0"/>
        <w:adjustRightInd w:val="0"/>
        <w:spacing w:line="360" w:lineRule="auto"/>
        <w:ind w:firstLine="482"/>
        <w:contextualSpacing/>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topLinePunct/>
        <w:spacing w:line="360" w:lineRule="auto"/>
        <w:ind w:firstLine="480" w:firstLineChars="200"/>
        <w:contextualSpacing/>
        <w:rPr>
          <w:rFonts w:ascii="宋体" w:cs="宋体"/>
          <w:sz w:val="24"/>
          <w:lang w:val="zh-CN"/>
        </w:rPr>
      </w:pPr>
      <w:r>
        <w:rPr>
          <w:rFonts w:hint="eastAsia" w:ascii="宋体" w:cs="宋体"/>
          <w:sz w:val="24"/>
          <w:lang w:val="zh-CN"/>
        </w:rPr>
        <w:t>3、所响应产品必须符合国家质量检测标准和本竞争性谈判文件规定标准的全新正品现货。</w:t>
      </w:r>
    </w:p>
    <w:p>
      <w:pPr>
        <w:topLinePunct/>
        <w:spacing w:line="360" w:lineRule="auto"/>
        <w:ind w:firstLine="480" w:firstLineChars="200"/>
        <w:contextualSpacing/>
        <w:rPr>
          <w:rFonts w:hint="eastAsia" w:ascii="宋体" w:cs="宋体"/>
          <w:b/>
          <w:bCs/>
          <w:color w:val="FF0000"/>
          <w:sz w:val="24"/>
          <w:lang w:val="zh-CN"/>
        </w:rPr>
      </w:pPr>
      <w:r>
        <w:rPr>
          <w:rFonts w:hint="eastAsia" w:ascii="宋体" w:cs="宋体"/>
          <w:sz w:val="24"/>
          <w:lang w:val="en-US" w:eastAsia="zh-CN"/>
        </w:rPr>
        <w:t>4</w:t>
      </w:r>
      <w:r>
        <w:rPr>
          <w:rFonts w:hint="eastAsia" w:ascii="宋体" w:cs="宋体"/>
          <w:sz w:val="24"/>
          <w:lang w:val="zh-CN"/>
        </w:rPr>
        <w:t>、</w:t>
      </w:r>
      <w:r>
        <w:rPr>
          <w:rFonts w:hint="eastAsia" w:ascii="宋体" w:cs="宋体"/>
          <w:bCs/>
          <w:color w:val="FF0000"/>
          <w:sz w:val="24"/>
          <w:lang w:val="zh-CN"/>
        </w:rPr>
        <w:t>投标文件中须有详细的实施（技术）方案</w:t>
      </w:r>
      <w:r>
        <w:rPr>
          <w:rFonts w:hint="eastAsia" w:ascii="宋体" w:cs="宋体"/>
          <w:b/>
          <w:bCs/>
          <w:color w:val="FF0000"/>
          <w:sz w:val="24"/>
          <w:lang w:val="zh-CN"/>
        </w:rPr>
        <w:t>，否则为无效投标。</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pStyle w:val="21"/>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pStyle w:val="21"/>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1、按照国家相关标准、行业标准、地方标准或其他标准、规范验收。</w:t>
      </w:r>
    </w:p>
    <w:p>
      <w:pPr>
        <w:pStyle w:val="21"/>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1、支付方式：财政支付。</w:t>
      </w:r>
    </w:p>
    <w:p>
      <w:pPr>
        <w:widowControl/>
        <w:shd w:val="clear" w:color="auto" w:fill="FFFFFF"/>
        <w:spacing w:line="360" w:lineRule="auto"/>
        <w:ind w:firstLine="480" w:firstLineChars="200"/>
        <w:contextualSpacing/>
        <w:jc w:val="left"/>
        <w:rPr>
          <w:rFonts w:hint="eastAsia" w:cs="黑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zh-CN"/>
        </w:rPr>
        <w:t>2、支付时间及条件：以签订合同为准。</w:t>
      </w: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项目名称：禹州公共资源交易中心电子化交易系统升级改造项目（不见面开标）</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采购</w:t>
            </w:r>
            <w:r>
              <w:rPr>
                <w:rFonts w:hint="eastAsia" w:cs="仿宋_GB2312" w:asciiTheme="minorEastAsia" w:hAnsiTheme="minorEastAsia"/>
                <w:szCs w:val="21"/>
              </w:rPr>
              <w:t>编号：YZCG-T20200</w:t>
            </w:r>
            <w:r>
              <w:rPr>
                <w:rFonts w:hint="eastAsia" w:cs="仿宋_GB2312" w:asciiTheme="minorEastAsia" w:hAnsiTheme="minorEastAsia"/>
                <w:szCs w:val="21"/>
                <w:lang w:val="en-US" w:eastAsia="zh-CN"/>
              </w:rPr>
              <w:t>93</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lang w:eastAsia="zh-CN"/>
              </w:rPr>
              <w:t>交付（服务、完工）时间</w:t>
            </w:r>
            <w:r>
              <w:rPr>
                <w:rFonts w:hint="eastAsia" w:cs="仿宋_GB2312" w:asciiTheme="minorEastAsia" w:hAnsiTheme="minorEastAsia"/>
                <w:szCs w:val="21"/>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numPr>
                <w:numId w:val="0"/>
              </w:numPr>
              <w:shd w:val="clear" w:color="auto" w:fill="FFFFFF"/>
              <w:spacing w:line="440" w:lineRule="exact"/>
              <w:jc w:val="left"/>
              <w:rPr>
                <w:rFonts w:hint="eastAsia" w:cs="仿宋_GB2312" w:asciiTheme="minorEastAsia" w:hAnsi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采购</w:t>
            </w:r>
            <w:r>
              <w:rPr>
                <w:rFonts w:hint="eastAsia" w:cs="仿宋_GB2312" w:asciiTheme="minorEastAsia" w:hAnsiTheme="minorEastAsia"/>
                <w:color w:val="000000"/>
                <w:kern w:val="2"/>
                <w:sz w:val="21"/>
                <w:szCs w:val="21"/>
                <w:shd w:val="clear" w:color="auto" w:fill="FFFFFF"/>
                <w:lang w:val="en-US" w:eastAsia="zh-CN" w:bidi="ar-SA"/>
              </w:rPr>
              <w:t>人</w:t>
            </w:r>
            <w:r>
              <w:rPr>
                <w:rFonts w:hint="eastAsia" w:cs="仿宋_GB2312" w:asciiTheme="minorEastAsia" w:hAnsiTheme="minorEastAsia" w:eastAsiaTheme="minorEastAsia"/>
                <w:color w:val="000000"/>
                <w:kern w:val="2"/>
                <w:sz w:val="21"/>
                <w:szCs w:val="21"/>
                <w:shd w:val="clear" w:color="auto" w:fill="FFFFFF"/>
                <w:lang w:val="en-US" w:eastAsia="zh-CN" w:bidi="ar-SA"/>
              </w:rPr>
              <w:t>：</w:t>
            </w:r>
            <w:r>
              <w:rPr>
                <w:rFonts w:hint="eastAsia" w:cs="仿宋_GB2312" w:asciiTheme="minorEastAsia" w:hAnsiTheme="minorEastAsia"/>
                <w:color w:val="000000"/>
                <w:kern w:val="2"/>
                <w:sz w:val="21"/>
                <w:szCs w:val="21"/>
                <w:shd w:val="clear" w:color="auto" w:fill="FFFFFF"/>
                <w:lang w:val="en-US" w:eastAsia="zh-CN" w:bidi="ar-SA"/>
              </w:rPr>
              <w:t>禹州市公共资源交易中心</w:t>
            </w:r>
          </w:p>
          <w:p>
            <w:pPr>
              <w:widowControl/>
              <w:numPr>
                <w:numId w:val="0"/>
              </w:numPr>
              <w:shd w:val="clear" w:color="auto" w:fill="FFFFFF"/>
              <w:spacing w:line="440" w:lineRule="exact"/>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地址：禹州市禹王大道东段</w:t>
            </w:r>
          </w:p>
          <w:p>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eastAsiaTheme="minorEastAsia"/>
                <w:color w:val="000000"/>
                <w:kern w:val="2"/>
                <w:sz w:val="21"/>
                <w:szCs w:val="21"/>
                <w:shd w:val="clear" w:color="auto" w:fill="FFFFFF"/>
                <w:lang w:val="en-US" w:eastAsia="zh-CN" w:bidi="ar-SA"/>
              </w:rPr>
              <w:t>联系人：</w:t>
            </w:r>
            <w:r>
              <w:rPr>
                <w:rFonts w:hint="eastAsia" w:cs="仿宋_GB2312" w:asciiTheme="minorEastAsia" w:hAnsiTheme="minorEastAsia"/>
                <w:color w:val="000000"/>
                <w:kern w:val="2"/>
                <w:sz w:val="21"/>
                <w:szCs w:val="21"/>
                <w:shd w:val="clear" w:color="auto" w:fill="FFFFFF"/>
                <w:lang w:val="en-US" w:eastAsia="zh-CN" w:bidi="ar-SA"/>
              </w:rPr>
              <w:t>赵</w:t>
            </w:r>
            <w:r>
              <w:rPr>
                <w:rFonts w:hint="eastAsia" w:cs="仿宋_GB2312" w:asciiTheme="minorEastAsia" w:hAnsiTheme="minorEastAsia" w:eastAsiaTheme="minorEastAsia"/>
                <w:color w:val="000000"/>
                <w:kern w:val="2"/>
                <w:sz w:val="21"/>
                <w:szCs w:val="21"/>
                <w:shd w:val="clear" w:color="auto" w:fill="FFFFFF"/>
                <w:lang w:val="en-US" w:eastAsia="zh-CN" w:bidi="ar-SA"/>
              </w:rPr>
              <w:t>先生  联系电话：</w:t>
            </w:r>
            <w:r>
              <w:rPr>
                <w:rFonts w:hint="eastAsia" w:cs="仿宋_GB2312" w:asciiTheme="minorEastAsia" w:hAnsiTheme="minorEastAsia"/>
                <w:color w:val="000000"/>
                <w:kern w:val="2"/>
                <w:sz w:val="21"/>
                <w:szCs w:val="21"/>
                <w:shd w:val="clear" w:color="auto" w:fill="FFFFFF"/>
                <w:lang w:val="en-US" w:eastAsia="zh-CN" w:bidi="ar-SA"/>
              </w:rPr>
              <w:t>0374-2076770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称：禹州市政府采购中心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rPr>
                <w:rFonts w:hint="eastAsia"/>
                <w:lang w:val="en-US" w:eastAsia="zh-CN"/>
              </w:rPr>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pStyle w:val="10"/>
              <w:rPr>
                <w:rFonts w:hint="default"/>
                <w:lang w:val="en-US"/>
              </w:rPr>
            </w:pPr>
            <w:r>
              <w:rPr>
                <w:rFonts w:hint="eastAsia" w:cstheme="minorBidi"/>
                <w:kern w:val="2"/>
                <w:sz w:val="21"/>
                <w:szCs w:val="22"/>
                <w:lang w:val="en-US" w:eastAsia="zh-CN" w:bidi="ar-SA"/>
              </w:rPr>
              <w:t>八、</w:t>
            </w:r>
            <w:r>
              <w:rPr>
                <w:rFonts w:hint="eastAsia" w:asciiTheme="minorHAnsi" w:hAnsiTheme="minorHAnsi" w:eastAsiaTheme="minorEastAsia" w:cstheme="minorBidi"/>
                <w:kern w:val="2"/>
                <w:sz w:val="21"/>
                <w:szCs w:val="22"/>
                <w:lang w:val="en-US" w:eastAsia="zh-CN" w:bidi="ar-SA"/>
              </w:rPr>
              <w:t>被委托人须是本单位职工，须提供公司为本人缴纳社会保险证明</w:t>
            </w:r>
            <w:r>
              <w:rPr>
                <w:rFonts w:hint="eastAsia" w:cstheme="minorBidi"/>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76.9万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2020</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 xml:space="preserve"> 日</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szCs w:val="21"/>
                <w:lang w:eastAsia="zh-CN"/>
              </w:rPr>
            </w:pPr>
            <w:r>
              <w:rPr>
                <w:rFonts w:hint="eastAsia" w:cs="仿宋_GB2312" w:asciiTheme="minorEastAsia" w:hAnsiTheme="minorEastAsia"/>
                <w:szCs w:val="21"/>
                <w:lang w:eastAsia="zh-CN"/>
              </w:rPr>
              <w:t>谈判文件费用</w:t>
            </w:r>
          </w:p>
          <w:p>
            <w:pPr>
              <w:autoSpaceDE w:val="0"/>
              <w:autoSpaceDN w:val="0"/>
              <w:adjustRightInd w:val="0"/>
              <w:spacing w:line="276" w:lineRule="auto"/>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缴纳方式</w:t>
            </w:r>
          </w:p>
        </w:tc>
        <w:tc>
          <w:tcPr>
            <w:tcW w:w="6813" w:type="dxa"/>
            <w:tcBorders>
              <w:top w:val="single" w:color="auto" w:sz="4" w:space="0"/>
            </w:tcBorders>
            <w:vAlign w:val="center"/>
          </w:tcPr>
          <w:p>
            <w:pPr>
              <w:autoSpaceDE w:val="0"/>
              <w:autoSpaceDN w:val="0"/>
              <w:adjustRightInd w:val="0"/>
              <w:spacing w:line="360" w:lineRule="auto"/>
              <w:rPr>
                <w:rFonts w:hint="eastAsia"/>
                <w:lang w:eastAsia="zh-CN"/>
              </w:rPr>
            </w:pPr>
            <w:r>
              <w:rPr>
                <w:rFonts w:hint="eastAsia"/>
                <w:lang w:eastAsia="zh-CN"/>
              </w:rPr>
              <w:t>户名：禹州市非税收入管理办公室</w:t>
            </w:r>
          </w:p>
          <w:p>
            <w:pPr>
              <w:pStyle w:val="10"/>
              <w:rPr>
                <w:rFonts w:hint="eastAsia"/>
                <w:lang w:val="en-US" w:eastAsia="zh-CN"/>
              </w:rPr>
            </w:pPr>
            <w:r>
              <w:rPr>
                <w:rFonts w:hint="eastAsia"/>
                <w:lang w:eastAsia="zh-CN"/>
              </w:rPr>
              <w:t>开户行及帐号：中原银行禹州支行</w:t>
            </w:r>
            <w:r>
              <w:rPr>
                <w:rFonts w:hint="eastAsia"/>
                <w:lang w:val="en-US" w:eastAsia="zh-CN"/>
              </w:rPr>
              <w:t xml:space="preserve"> 0184 0101 8730 0010 0170 001</w:t>
            </w:r>
          </w:p>
          <w:p>
            <w:pPr>
              <w:pStyle w:val="10"/>
              <w:rPr>
                <w:rFonts w:hint="eastAsia"/>
                <w:lang w:val="en-US" w:eastAsia="zh-CN"/>
              </w:rPr>
            </w:pPr>
            <w:r>
              <w:rPr>
                <w:rFonts w:hint="eastAsia"/>
                <w:lang w:val="en-US" w:eastAsia="zh-CN"/>
              </w:rPr>
              <w:t>（投标人须从本公司基本帐户转入且须注明项目名称或采购编号，缴纳回执单复印件附谈判响应文件。）</w:t>
            </w:r>
          </w:p>
          <w:p>
            <w:pPr>
              <w:pStyle w:val="10"/>
              <w:rPr>
                <w:rFonts w:hint="default"/>
                <w:lang w:val="en-US" w:eastAsia="zh-CN"/>
              </w:rPr>
            </w:pPr>
            <w:r>
              <w:rPr>
                <w:rFonts w:hint="eastAsia"/>
                <w:lang w:val="en-US" w:eastAsia="zh-CN"/>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color w:val="000000"/>
                <w:szCs w:val="21"/>
              </w:rPr>
              <w:t>中国·许昌许昌市政府网</w:t>
            </w:r>
            <w: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w:t>
            </w:r>
            <w:r>
              <w:rPr>
                <w:rFonts w:hint="eastAsia" w:cs="宋体" w:asciiTheme="minorEastAsia" w:hAnsiTheme="minorEastAsia"/>
                <w:color w:val="333333"/>
                <w:szCs w:val="21"/>
                <w:lang w:val="en-US" w:eastAsia="zh-CN"/>
              </w:rPr>
              <w:t>Z</w:t>
            </w:r>
            <w:r>
              <w:rPr>
                <w:rFonts w:hint="eastAsia" w:cs="宋体" w:asciiTheme="minorEastAsia" w:hAnsiTheme="minorEastAsia"/>
                <w:color w:val="333333"/>
                <w:szCs w:val="21"/>
              </w:rPr>
              <w:t>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7"/>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7"/>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7"/>
        <w:autoSpaceDE w:val="0"/>
        <w:autoSpaceDN w:val="0"/>
        <w:spacing w:line="360" w:lineRule="auto"/>
        <w:ind w:left="780" w:firstLine="0" w:firstLineChars="0"/>
        <w:contextualSpacing/>
        <w:rPr>
          <w:rFonts w:cs="宋体" w:asciiTheme="minorEastAsia" w:hAnsiTheme="minorEastAsia"/>
          <w:kern w:val="0"/>
          <w:szCs w:val="21"/>
        </w:rPr>
      </w:pPr>
    </w:p>
    <w:p>
      <w:pPr>
        <w:pStyle w:val="47"/>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7"/>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7"/>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7"/>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7"/>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HYPERLINK "http://www.chinanpo.gov.cn"</w:instrText>
      </w:r>
      <w:r>
        <w:fldChar w:fldCharType="separate"/>
      </w:r>
      <w:r>
        <w:rPr>
          <w:rStyle w:val="27"/>
          <w:rFonts w:cs="宋体" w:asciiTheme="minorEastAsia" w:hAnsiTheme="minorEastAsia"/>
          <w:kern w:val="0"/>
          <w:szCs w:val="21"/>
        </w:rPr>
        <w:t>www.chinanpo.gov.cn</w:t>
      </w:r>
      <w:r>
        <w:fldChar w:fldCharType="end"/>
      </w:r>
      <w:r>
        <w:rPr>
          <w:rFonts w:hint="eastAsia" w:cs="宋体" w:asciiTheme="minorEastAsia" w:hAnsiTheme="minorEastAsia"/>
          <w:kern w:val="0"/>
          <w:szCs w:val="21"/>
        </w:rPr>
        <w:t>）；</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7"/>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7"/>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7"/>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7"/>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7"/>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7"/>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7"/>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7"/>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7"/>
        <w:numPr>
          <w:ilvl w:val="0"/>
          <w:numId w:val="1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除标书费用外，不收取费用</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4"/>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7"/>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7"/>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7"/>
        <w:numPr>
          <w:ilvl w:val="0"/>
          <w:numId w:val="3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7"/>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7"/>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7"/>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47"/>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47"/>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7"/>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7"/>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47"/>
        <w:autoSpaceDE w:val="0"/>
        <w:autoSpaceDN w:val="0"/>
        <w:spacing w:line="360" w:lineRule="auto"/>
        <w:ind w:left="420" w:firstLine="0" w:firstLineChars="0"/>
        <w:contextualSpacing/>
        <w:rPr>
          <w:rFonts w:cs="宋体" w:asciiTheme="minorEastAsia" w:hAnsiTheme="minorEastAsia"/>
          <w:kern w:val="0"/>
          <w:szCs w:val="21"/>
        </w:rPr>
      </w:pP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7"/>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7"/>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7"/>
        <w:numPr>
          <w:ilvl w:val="1"/>
          <w:numId w:val="34"/>
        </w:numPr>
        <w:autoSpaceDE w:val="0"/>
        <w:autoSpaceDN w:val="0"/>
        <w:spacing w:line="360" w:lineRule="auto"/>
        <w:ind w:firstLineChars="0"/>
        <w:contextualSpacing/>
        <w:rPr>
          <w:rFonts w:ascii="ˎ̥" w:hAnsi="ˎ̥"/>
          <w:vanish/>
        </w:rPr>
      </w:pPr>
    </w:p>
    <w:p>
      <w:pPr>
        <w:pStyle w:val="4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7"/>
        <w:numPr>
          <w:ilvl w:val="0"/>
          <w:numId w:val="37"/>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7"/>
        <w:numPr>
          <w:ilvl w:val="0"/>
          <w:numId w:val="37"/>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7"/>
        <w:numPr>
          <w:ilvl w:val="0"/>
          <w:numId w:val="37"/>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7"/>
        <w:numPr>
          <w:ilvl w:val="0"/>
          <w:numId w:val="38"/>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7"/>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7"/>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7"/>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7"/>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7"/>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7"/>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7"/>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7"/>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7"/>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7"/>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未按照谈判文件的规定提交响应承诺函的；</w:t>
      </w:r>
    </w:p>
    <w:p>
      <w:pPr>
        <w:pStyle w:val="47"/>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7"/>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47"/>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7"/>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7"/>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7"/>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7"/>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7"/>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7"/>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7"/>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7"/>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7"/>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47"/>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7"/>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7"/>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7"/>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47"/>
        <w:numPr>
          <w:ilvl w:val="0"/>
          <w:numId w:val="46"/>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47"/>
        <w:numPr>
          <w:ilvl w:val="0"/>
          <w:numId w:val="46"/>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7"/>
        <w:numPr>
          <w:ilvl w:val="0"/>
          <w:numId w:val="46"/>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7"/>
        <w:numPr>
          <w:ilvl w:val="0"/>
          <w:numId w:val="46"/>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7"/>
        <w:numPr>
          <w:ilvl w:val="0"/>
          <w:numId w:val="46"/>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7"/>
        <w:numPr>
          <w:ilvl w:val="0"/>
          <w:numId w:val="46"/>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7"/>
        <w:autoSpaceDE w:val="0"/>
        <w:autoSpaceDN w:val="0"/>
        <w:spacing w:line="360" w:lineRule="auto"/>
        <w:ind w:left="964" w:firstLine="0" w:firstLineChars="0"/>
        <w:contextualSpacing/>
        <w:rPr>
          <w:rFonts w:ascii="ˎ̥" w:hAnsi="ˎ̥"/>
        </w:rPr>
      </w:pPr>
    </w:p>
    <w:p>
      <w:pPr>
        <w:pStyle w:val="47"/>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7"/>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7"/>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7"/>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7"/>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7"/>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7"/>
        <w:numPr>
          <w:ilvl w:val="0"/>
          <w:numId w:val="41"/>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48"/>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7"/>
        <w:numPr>
          <w:ilvl w:val="0"/>
          <w:numId w:val="48"/>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7"/>
        <w:numPr>
          <w:ilvl w:val="0"/>
          <w:numId w:val="48"/>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7"/>
        <w:autoSpaceDE w:val="0"/>
        <w:autoSpaceDN w:val="0"/>
        <w:spacing w:line="360" w:lineRule="auto"/>
        <w:ind w:left="964" w:firstLine="0" w:firstLineChars="0"/>
        <w:contextualSpacing/>
        <w:rPr>
          <w:rFonts w:ascii="ˎ̥" w:hAnsi="ˎ̥"/>
        </w:rPr>
      </w:pPr>
    </w:p>
    <w:p>
      <w:pPr>
        <w:pStyle w:val="47"/>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7"/>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7"/>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7"/>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7"/>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7"/>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47"/>
        <w:numPr>
          <w:ilvl w:val="0"/>
          <w:numId w:val="54"/>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7"/>
        <w:numPr>
          <w:ilvl w:val="0"/>
          <w:numId w:val="54"/>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47"/>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47"/>
        <w:numPr>
          <w:ilvl w:val="0"/>
          <w:numId w:val="55"/>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7"/>
        <w:numPr>
          <w:ilvl w:val="0"/>
          <w:numId w:val="55"/>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7"/>
        <w:numPr>
          <w:ilvl w:val="0"/>
          <w:numId w:val="5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7"/>
        <w:numPr>
          <w:ilvl w:val="0"/>
          <w:numId w:val="5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4"/>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13"/>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313"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6051"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313"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6051"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313"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6051"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313"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6051"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313"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6051"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313"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6051"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313"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6051"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313"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6051"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313"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6051"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313"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6051" w:type="dxa"/>
            <w:vAlign w:val="center"/>
          </w:tcPr>
          <w:p>
            <w:pPr>
              <w:spacing w:line="360" w:lineRule="auto"/>
              <w:rPr>
                <w:rFonts w:asciiTheme="minorEastAsia" w:hAnsiTheme="minorEastAsia"/>
                <w:b/>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313"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6051"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313"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6051"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313"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6051"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313" w:type="dxa"/>
            <w:vAlign w:val="center"/>
          </w:tcPr>
          <w:p>
            <w:pPr>
              <w:spacing w:line="360" w:lineRule="auto"/>
              <w:contextualSpacing/>
              <w:rPr>
                <w:rFonts w:hint="eastAsia" w:asciiTheme="minorEastAsia" w:hAnsiTheme="minorEastAsia"/>
                <w:b/>
                <w:szCs w:val="21"/>
              </w:rPr>
            </w:pPr>
            <w:r>
              <w:rPr>
                <w:rFonts w:hint="eastAsia" w:asciiTheme="minorEastAsia" w:hAnsiTheme="minorEastAsia"/>
                <w:b/>
                <w:szCs w:val="21"/>
              </w:rPr>
              <w:t>供应商身份证明</w:t>
            </w:r>
          </w:p>
          <w:p>
            <w:pPr>
              <w:spacing w:line="360" w:lineRule="auto"/>
              <w:ind w:firstLine="211" w:firstLineChars="100"/>
              <w:contextualSpacing/>
              <w:rPr>
                <w:rFonts w:asciiTheme="minorEastAsia" w:hAnsiTheme="minorEastAsia"/>
                <w:b/>
                <w:szCs w:val="21"/>
              </w:rPr>
            </w:pPr>
            <w:r>
              <w:rPr>
                <w:rFonts w:hint="eastAsia" w:asciiTheme="minorEastAsia" w:hAnsiTheme="minorEastAsia"/>
                <w:b/>
                <w:szCs w:val="21"/>
              </w:rPr>
              <w:t>及授权</w:t>
            </w:r>
          </w:p>
        </w:tc>
        <w:tc>
          <w:tcPr>
            <w:tcW w:w="6051"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313"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6051"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313"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6051"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4"/>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4"/>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10%</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1"/>
        <w:spacing w:before="75" w:after="75" w:line="360" w:lineRule="auto"/>
        <w:rPr>
          <w:rFonts w:ascii="宋体" w:hAnsi="宋体" w:eastAsia="微软雅黑"/>
          <w:color w:val="000000"/>
          <w:u w:val="single"/>
        </w:rPr>
      </w:pP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第五章已有规定的，双方均不得变更或调整；</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jc w:val="both"/>
        <w:rPr>
          <w:rFonts w:cs="黑体" w:asciiTheme="minorEastAsia" w:hAnsiTheme="minorEastAsia"/>
          <w:b/>
          <w:bCs/>
          <w:sz w:val="44"/>
          <w:szCs w:val="44"/>
          <w:lang w:val="zh-CN"/>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禹州市</w:t>
      </w:r>
      <w:r>
        <w:rPr>
          <w:rFonts w:hint="eastAsia" w:asciiTheme="minorEastAsia" w:hAnsiTheme="minorEastAsia"/>
          <w:snapToGrid w:val="0"/>
          <w:kern w:val="0"/>
          <w:szCs w:val="21"/>
        </w:rPr>
        <w:t>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邮政编码：.</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传    真：.</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职    务：.</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pStyle w:val="5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0"/>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jc w:val="both"/>
        <w:rPr>
          <w:rFonts w:hint="eastAsia" w:cs="宋体" w:asciiTheme="minorEastAsia" w:hAnsiTheme="minorEastAsia" w:eastAsiaTheme="minorEastAsia"/>
          <w:sz w:val="24"/>
          <w:szCs w:val="24"/>
          <w:lang w:val="en-US" w:eastAsia="zh-CN"/>
        </w:rPr>
      </w:pPr>
      <w:r>
        <w:rPr>
          <w:rFonts w:hint="eastAsia" w:ascii="宋体" w:hAnsi="宋体"/>
          <w:b/>
          <w:bCs/>
          <w:color w:val="000000"/>
          <w:sz w:val="24"/>
          <w:szCs w:val="24"/>
        </w:rPr>
        <w:t xml:space="preserve">3.6 </w:t>
      </w:r>
      <w:r>
        <w:rPr>
          <w:rFonts w:hint="eastAsia" w:ascii="宋体" w:hAnsi="宋体"/>
          <w:b/>
          <w:bCs/>
          <w:color w:val="000000"/>
          <w:sz w:val="24"/>
          <w:szCs w:val="24"/>
          <w:lang w:val="en-US" w:eastAsia="zh-CN"/>
        </w:rPr>
        <w:t xml:space="preserve"> 谈判文件费用缴纳回执单</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2"/>
        <w:ind w:left="0" w:leftChars="0" w:firstLine="0" w:firstLineChars="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ascii="宋体" w:hAnsi="宋体" w:cs="Arial"/>
          <w:color w:val="000000"/>
          <w:kern w:val="0"/>
          <w:szCs w:val="21"/>
        </w:rPr>
        <w:t>。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ascii="宋体" w:hAnsi="宋体"/>
          <w:szCs w:val="21"/>
        </w:rPr>
        <w:t xml:space="preserve">                                    </w:t>
      </w:r>
      <w:r>
        <w:rPr>
          <w:rFonts w:hint="eastAsia" w:cs="宋体" w:asciiTheme="minorEastAsia" w:hAnsiTheme="minorEastAsia"/>
          <w:szCs w:val="21"/>
          <w:lang w:val="zh-CN"/>
        </w:rPr>
        <w:t>单位名称（盖章）：：</w:t>
      </w:r>
      <w:r>
        <w:rPr>
          <w:rFonts w:hint="eastAsia" w:cs="宋体" w:asciiTheme="minorEastAsia" w:hAnsiTheme="minorEastAsia"/>
          <w:szCs w:val="21"/>
          <w:u w:val="single"/>
          <w:lang w:val="zh-CN"/>
        </w:rPr>
        <w:t xml:space="preserve">     </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BE286"/>
    <w:multiLevelType w:val="singleLevel"/>
    <w:tmpl w:val="932BE286"/>
    <w:lvl w:ilvl="0" w:tentative="0">
      <w:start w:val="4"/>
      <w:numFmt w:val="chineseCounting"/>
      <w:suff w:val="nothing"/>
      <w:lvlText w:val="%1、"/>
      <w:lvlJc w:val="left"/>
      <w:rPr>
        <w:rFonts w:hint="eastAsia"/>
      </w:rPr>
    </w:lvl>
  </w:abstractNum>
  <w:abstractNum w:abstractNumId="1">
    <w:nsid w:val="B336EA58"/>
    <w:multiLevelType w:val="singleLevel"/>
    <w:tmpl w:val="B336EA58"/>
    <w:lvl w:ilvl="0" w:tentative="0">
      <w:start w:val="2"/>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3">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4">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5">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3">
    <w:nsid w:val="2C7A7622"/>
    <w:multiLevelType w:val="singleLevel"/>
    <w:tmpl w:val="2C7A7622"/>
    <w:lvl w:ilvl="0" w:tentative="0">
      <w:start w:val="1"/>
      <w:numFmt w:val="chineseCounting"/>
      <w:suff w:val="space"/>
      <w:lvlText w:val="第%1章"/>
      <w:lvlJc w:val="left"/>
      <w:rPr>
        <w:rFonts w:hint="eastAsia"/>
      </w:rPr>
    </w:lvl>
  </w:abstractNum>
  <w:abstractNum w:abstractNumId="24">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0">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4">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7">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59F817E8"/>
    <w:multiLevelType w:val="singleLevel"/>
    <w:tmpl w:val="59F817E8"/>
    <w:lvl w:ilvl="0" w:tentative="0">
      <w:start w:val="1"/>
      <w:numFmt w:val="chineseCounting"/>
      <w:pStyle w:val="57"/>
      <w:suff w:val="nothing"/>
      <w:lvlText w:val="%1、"/>
      <w:lvlJc w:val="left"/>
    </w:lvl>
  </w:abstractNum>
  <w:abstractNum w:abstractNumId="39">
    <w:nsid w:val="5A051E9E"/>
    <w:multiLevelType w:val="singleLevel"/>
    <w:tmpl w:val="5A051E9E"/>
    <w:lvl w:ilvl="0" w:tentative="0">
      <w:start w:val="1"/>
      <w:numFmt w:val="chineseCounting"/>
      <w:suff w:val="nothing"/>
      <w:lvlText w:val="%1、"/>
      <w:lvlJc w:val="left"/>
    </w:lvl>
  </w:abstractNum>
  <w:abstractNum w:abstractNumId="40">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54E26F6"/>
    <w:multiLevelType w:val="singleLevel"/>
    <w:tmpl w:val="654E26F6"/>
    <w:lvl w:ilvl="0" w:tentative="0">
      <w:start w:val="1"/>
      <w:numFmt w:val="decimal"/>
      <w:suff w:val="nothing"/>
      <w:lvlText w:val="%1、"/>
      <w:lvlJc w:val="left"/>
    </w:lvl>
  </w:abstractNum>
  <w:abstractNum w:abstractNumId="43">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9">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52">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3"/>
  </w:num>
  <w:num w:numId="3">
    <w:abstractNumId w:val="38"/>
  </w:num>
  <w:num w:numId="4">
    <w:abstractNumId w:val="23"/>
  </w:num>
  <w:num w:numId="5">
    <w:abstractNumId w:val="39"/>
  </w:num>
  <w:num w:numId="6">
    <w:abstractNumId w:val="42"/>
  </w:num>
  <w:num w:numId="7">
    <w:abstractNumId w:val="1"/>
  </w:num>
  <w:num w:numId="8">
    <w:abstractNumId w:val="0"/>
  </w:num>
  <w:num w:numId="9">
    <w:abstractNumId w:val="16"/>
  </w:num>
  <w:num w:numId="10">
    <w:abstractNumId w:val="17"/>
  </w:num>
  <w:num w:numId="11">
    <w:abstractNumId w:val="45"/>
  </w:num>
  <w:num w:numId="12">
    <w:abstractNumId w:val="54"/>
  </w:num>
  <w:num w:numId="13">
    <w:abstractNumId w:val="53"/>
  </w:num>
  <w:num w:numId="14">
    <w:abstractNumId w:val="44"/>
  </w:num>
  <w:num w:numId="15">
    <w:abstractNumId w:val="22"/>
  </w:num>
  <w:num w:numId="16">
    <w:abstractNumId w:val="18"/>
  </w:num>
  <w:num w:numId="17">
    <w:abstractNumId w:val="47"/>
  </w:num>
  <w:num w:numId="18">
    <w:abstractNumId w:val="41"/>
  </w:num>
  <w:num w:numId="19">
    <w:abstractNumId w:val="52"/>
  </w:num>
  <w:num w:numId="20">
    <w:abstractNumId w:val="34"/>
  </w:num>
  <w:num w:numId="21">
    <w:abstractNumId w:val="13"/>
  </w:num>
  <w:num w:numId="22">
    <w:abstractNumId w:val="37"/>
  </w:num>
  <w:num w:numId="23">
    <w:abstractNumId w:val="6"/>
  </w:num>
  <w:num w:numId="24">
    <w:abstractNumId w:val="21"/>
  </w:num>
  <w:num w:numId="25">
    <w:abstractNumId w:val="35"/>
  </w:num>
  <w:num w:numId="26">
    <w:abstractNumId w:val="5"/>
  </w:num>
  <w:num w:numId="27">
    <w:abstractNumId w:val="49"/>
  </w:num>
  <w:num w:numId="28">
    <w:abstractNumId w:val="12"/>
  </w:num>
  <w:num w:numId="29">
    <w:abstractNumId w:val="26"/>
  </w:num>
  <w:num w:numId="30">
    <w:abstractNumId w:val="30"/>
  </w:num>
  <w:num w:numId="31">
    <w:abstractNumId w:val="19"/>
  </w:num>
  <w:num w:numId="32">
    <w:abstractNumId w:val="40"/>
  </w:num>
  <w:num w:numId="33">
    <w:abstractNumId w:val="24"/>
  </w:num>
  <w:num w:numId="34">
    <w:abstractNumId w:val="48"/>
  </w:num>
  <w:num w:numId="35">
    <w:abstractNumId w:val="31"/>
  </w:num>
  <w:num w:numId="36">
    <w:abstractNumId w:val="51"/>
  </w:num>
  <w:num w:numId="37">
    <w:abstractNumId w:val="14"/>
  </w:num>
  <w:num w:numId="38">
    <w:abstractNumId w:val="4"/>
  </w:num>
  <w:num w:numId="39">
    <w:abstractNumId w:val="10"/>
  </w:num>
  <w:num w:numId="40">
    <w:abstractNumId w:val="7"/>
  </w:num>
  <w:num w:numId="41">
    <w:abstractNumId w:val="28"/>
  </w:num>
  <w:num w:numId="42">
    <w:abstractNumId w:val="15"/>
  </w:num>
  <w:num w:numId="43">
    <w:abstractNumId w:val="46"/>
  </w:num>
  <w:num w:numId="44">
    <w:abstractNumId w:val="29"/>
  </w:num>
  <w:num w:numId="45">
    <w:abstractNumId w:val="55"/>
  </w:num>
  <w:num w:numId="46">
    <w:abstractNumId w:val="27"/>
  </w:num>
  <w:num w:numId="47">
    <w:abstractNumId w:val="50"/>
  </w:num>
  <w:num w:numId="48">
    <w:abstractNumId w:val="36"/>
  </w:num>
  <w:num w:numId="49">
    <w:abstractNumId w:val="20"/>
  </w:num>
  <w:num w:numId="50">
    <w:abstractNumId w:val="25"/>
  </w:num>
  <w:num w:numId="51">
    <w:abstractNumId w:val="32"/>
  </w:num>
  <w:num w:numId="52">
    <w:abstractNumId w:val="43"/>
  </w:num>
  <w:num w:numId="53">
    <w:abstractNumId w:val="56"/>
  </w:num>
  <w:num w:numId="54">
    <w:abstractNumId w:val="11"/>
  </w:num>
  <w:num w:numId="55">
    <w:abstractNumId w:val="33"/>
  </w:num>
  <w:num w:numId="56">
    <w:abstractNumId w:val="8"/>
  </w:num>
  <w:num w:numId="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 w:val="01CD2E9D"/>
    <w:rsid w:val="075C1DF3"/>
    <w:rsid w:val="07733ED3"/>
    <w:rsid w:val="079A26F9"/>
    <w:rsid w:val="09444077"/>
    <w:rsid w:val="11E83938"/>
    <w:rsid w:val="13706DBD"/>
    <w:rsid w:val="16F51919"/>
    <w:rsid w:val="18D11BFE"/>
    <w:rsid w:val="1D3D2567"/>
    <w:rsid w:val="1DE978C4"/>
    <w:rsid w:val="22863339"/>
    <w:rsid w:val="24B828F6"/>
    <w:rsid w:val="24E915BF"/>
    <w:rsid w:val="27821D05"/>
    <w:rsid w:val="284941DC"/>
    <w:rsid w:val="2A9B65A1"/>
    <w:rsid w:val="2AA71F8F"/>
    <w:rsid w:val="2DB24B9F"/>
    <w:rsid w:val="2E9311C4"/>
    <w:rsid w:val="301A7EDF"/>
    <w:rsid w:val="32493792"/>
    <w:rsid w:val="34AE374B"/>
    <w:rsid w:val="35AD3EF5"/>
    <w:rsid w:val="371619FA"/>
    <w:rsid w:val="3AB0548E"/>
    <w:rsid w:val="3B8C40A3"/>
    <w:rsid w:val="3F6A3658"/>
    <w:rsid w:val="414468D8"/>
    <w:rsid w:val="417325FA"/>
    <w:rsid w:val="41E424C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B44354F"/>
    <w:rsid w:val="7BF067E0"/>
    <w:rsid w:val="7C433F8A"/>
    <w:rsid w:val="7E76666C"/>
    <w:rsid w:val="7F0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2"/>
    <w:qFormat/>
    <w:uiPriority w:val="0"/>
    <w:rPr>
      <w:rFonts w:ascii="Times New Roman" w:hAnsi="Times New Roman" w:eastAsia="宋体" w:cs="Times New Roman"/>
      <w:color w:val="FF0000"/>
      <w:sz w:val="24"/>
      <w:szCs w:val="24"/>
    </w:rPr>
  </w:style>
  <w:style w:type="paragraph" w:styleId="10">
    <w:name w:val="Body Text"/>
    <w:basedOn w:val="1"/>
    <w:link w:val="33"/>
    <w:semiHidden/>
    <w:unhideWhenUsed/>
    <w:qFormat/>
    <w:uiPriority w:val="99"/>
    <w:pPr>
      <w:spacing w:after="120"/>
    </w:pPr>
  </w:style>
  <w:style w:type="paragraph" w:styleId="11">
    <w:name w:val="Body Text Indent"/>
    <w:basedOn w:val="1"/>
    <w:link w:val="35"/>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39"/>
    <w:semiHidden/>
    <w:unhideWhenUsed/>
    <w:qFormat/>
    <w:uiPriority w:val="99"/>
    <w:rPr>
      <w:sz w:val="18"/>
      <w:szCs w:val="18"/>
    </w:rPr>
  </w:style>
  <w:style w:type="paragraph" w:styleId="17">
    <w:name w:val="footer"/>
    <w:basedOn w:val="1"/>
    <w:link w:val="40"/>
    <w:unhideWhenUsed/>
    <w:qFormat/>
    <w:uiPriority w:val="99"/>
    <w:pPr>
      <w:tabs>
        <w:tab w:val="center" w:pos="4153"/>
        <w:tab w:val="right" w:pos="8306"/>
      </w:tabs>
      <w:snapToGrid w:val="0"/>
      <w:jc w:val="left"/>
    </w:pPr>
    <w:rPr>
      <w:sz w:val="18"/>
      <w:szCs w:val="18"/>
    </w:rPr>
  </w:style>
  <w:style w:type="paragraph" w:styleId="18">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4"/>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Emphasis"/>
    <w:basedOn w:val="24"/>
    <w:qFormat/>
    <w:uiPriority w:val="20"/>
    <w:rPr>
      <w:i/>
      <w:iCs/>
    </w:rPr>
  </w:style>
  <w:style w:type="character" w:styleId="27">
    <w:name w:val="Hyperlink"/>
    <w:basedOn w:val="24"/>
    <w:unhideWhenUsed/>
    <w:qFormat/>
    <w:uiPriority w:val="99"/>
    <w:rPr>
      <w:color w:val="0000FF"/>
      <w:u w:val="single"/>
    </w:rPr>
  </w:style>
  <w:style w:type="character" w:customStyle="1" w:styleId="28">
    <w:name w:val="标题 1 Char"/>
    <w:basedOn w:val="24"/>
    <w:link w:val="3"/>
    <w:qFormat/>
    <w:uiPriority w:val="0"/>
    <w:rPr>
      <w:rFonts w:ascii="Calibri" w:hAnsi="Calibri" w:eastAsia="宋体" w:cs="Times New Roman"/>
      <w:b/>
      <w:bCs/>
      <w:kern w:val="44"/>
      <w:sz w:val="44"/>
      <w:szCs w:val="44"/>
    </w:rPr>
  </w:style>
  <w:style w:type="character" w:customStyle="1" w:styleId="29">
    <w:name w:val="标题 2 Char"/>
    <w:basedOn w:val="24"/>
    <w:link w:val="4"/>
    <w:qFormat/>
    <w:uiPriority w:val="0"/>
    <w:rPr>
      <w:rFonts w:ascii="Arial" w:hAnsi="Arial" w:eastAsia="黑体" w:cs="Times New Roman"/>
      <w:b/>
      <w:bCs/>
      <w:kern w:val="0"/>
      <w:sz w:val="32"/>
      <w:szCs w:val="32"/>
    </w:rPr>
  </w:style>
  <w:style w:type="character" w:customStyle="1" w:styleId="30">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4"/>
    <w:link w:val="6"/>
    <w:qFormat/>
    <w:uiPriority w:val="0"/>
    <w:rPr>
      <w:rFonts w:ascii="Arial" w:hAnsi="Arial" w:eastAsia="黑体" w:cs="Times New Roman"/>
      <w:b/>
      <w:bCs/>
      <w:kern w:val="0"/>
      <w:sz w:val="28"/>
      <w:szCs w:val="28"/>
    </w:rPr>
  </w:style>
  <w:style w:type="character" w:customStyle="1" w:styleId="32">
    <w:name w:val="正文文本 3 Char"/>
    <w:basedOn w:val="24"/>
    <w:link w:val="9"/>
    <w:qFormat/>
    <w:uiPriority w:val="0"/>
    <w:rPr>
      <w:rFonts w:ascii="Times New Roman" w:hAnsi="Times New Roman" w:eastAsia="宋体" w:cs="Times New Roman"/>
      <w:color w:val="FF0000"/>
      <w:sz w:val="24"/>
      <w:szCs w:val="24"/>
    </w:rPr>
  </w:style>
  <w:style w:type="character" w:customStyle="1" w:styleId="33">
    <w:name w:val="正文文本 Char"/>
    <w:basedOn w:val="24"/>
    <w:link w:val="10"/>
    <w:semiHidden/>
    <w:qFormat/>
    <w:uiPriority w:val="99"/>
  </w:style>
  <w:style w:type="character" w:customStyle="1" w:styleId="34">
    <w:name w:val="正文文本缩进 Char"/>
    <w:basedOn w:val="24"/>
    <w:link w:val="11"/>
    <w:qFormat/>
    <w:uiPriority w:val="0"/>
  </w:style>
  <w:style w:type="character" w:customStyle="1" w:styleId="35">
    <w:name w:val="正文文本缩进 Char1"/>
    <w:basedOn w:val="24"/>
    <w:link w:val="11"/>
    <w:qFormat/>
    <w:uiPriority w:val="0"/>
    <w:rPr>
      <w:kern w:val="0"/>
      <w:sz w:val="24"/>
      <w:szCs w:val="20"/>
    </w:rPr>
  </w:style>
  <w:style w:type="character" w:customStyle="1" w:styleId="36">
    <w:name w:val="纯文本 Char"/>
    <w:basedOn w:val="24"/>
    <w:link w:val="14"/>
    <w:qFormat/>
    <w:uiPriority w:val="0"/>
    <w:rPr>
      <w:rFonts w:eastAsia="宋体"/>
      <w:sz w:val="24"/>
    </w:rPr>
  </w:style>
  <w:style w:type="character" w:customStyle="1" w:styleId="37">
    <w:name w:val="日期 Char"/>
    <w:basedOn w:val="24"/>
    <w:link w:val="15"/>
    <w:qFormat/>
    <w:uiPriority w:val="99"/>
  </w:style>
  <w:style w:type="character" w:customStyle="1" w:styleId="38">
    <w:name w:val="批注框文本 Char"/>
    <w:basedOn w:val="24"/>
    <w:link w:val="16"/>
    <w:semiHidden/>
    <w:qFormat/>
    <w:uiPriority w:val="99"/>
    <w:rPr>
      <w:sz w:val="18"/>
      <w:szCs w:val="18"/>
    </w:rPr>
  </w:style>
  <w:style w:type="character" w:customStyle="1" w:styleId="39">
    <w:name w:val="批注框文本 Char1"/>
    <w:basedOn w:val="24"/>
    <w:link w:val="16"/>
    <w:semiHidden/>
    <w:qFormat/>
    <w:uiPriority w:val="99"/>
    <w:rPr>
      <w:sz w:val="18"/>
      <w:szCs w:val="18"/>
    </w:rPr>
  </w:style>
  <w:style w:type="character" w:customStyle="1" w:styleId="40">
    <w:name w:val="页脚 Char"/>
    <w:basedOn w:val="24"/>
    <w:link w:val="17"/>
    <w:qFormat/>
    <w:uiPriority w:val="99"/>
    <w:rPr>
      <w:sz w:val="18"/>
      <w:szCs w:val="18"/>
    </w:rPr>
  </w:style>
  <w:style w:type="character" w:customStyle="1" w:styleId="41">
    <w:name w:val="页眉 Char"/>
    <w:basedOn w:val="24"/>
    <w:link w:val="18"/>
    <w:qFormat/>
    <w:uiPriority w:val="99"/>
    <w:rPr>
      <w:sz w:val="18"/>
      <w:szCs w:val="18"/>
    </w:rPr>
  </w:style>
  <w:style w:type="character" w:customStyle="1" w:styleId="42">
    <w:name w:val="HTML 预设格式 Char"/>
    <w:basedOn w:val="24"/>
    <w:link w:val="20"/>
    <w:semiHidden/>
    <w:qFormat/>
    <w:uiPriority w:val="99"/>
    <w:rPr>
      <w:rFonts w:ascii="宋体" w:hAnsi="宋体" w:eastAsia="宋体" w:cs="宋体"/>
      <w:kern w:val="0"/>
      <w:sz w:val="24"/>
      <w:szCs w:val="24"/>
    </w:rPr>
  </w:style>
  <w:style w:type="character" w:customStyle="1" w:styleId="43">
    <w:name w:val="HTML 预设格式 Char1"/>
    <w:basedOn w:val="24"/>
    <w:link w:val="20"/>
    <w:semiHidden/>
    <w:qFormat/>
    <w:uiPriority w:val="99"/>
    <w:rPr>
      <w:rFonts w:ascii="Courier New" w:hAnsi="Courier New" w:cs="Courier New"/>
      <w:sz w:val="20"/>
      <w:szCs w:val="20"/>
    </w:rPr>
  </w:style>
  <w:style w:type="character" w:customStyle="1" w:styleId="44">
    <w:name w:val="正文首行缩进 Char"/>
    <w:basedOn w:val="33"/>
    <w:link w:val="22"/>
    <w:qFormat/>
    <w:uiPriority w:val="0"/>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47">
    <w:name w:val="List Paragraph"/>
    <w:basedOn w:val="1"/>
    <w:unhideWhenUsed/>
    <w:qFormat/>
    <w:uiPriority w:val="99"/>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4"/>
    <w:qFormat/>
    <w:uiPriority w:val="0"/>
  </w:style>
  <w:style w:type="paragraph" w:customStyle="1" w:styleId="5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font01"/>
    <w:basedOn w:val="24"/>
    <w:qFormat/>
    <w:uiPriority w:val="0"/>
    <w:rPr>
      <w:rFonts w:ascii="Wingdings 2" w:hAnsi="Wingdings 2" w:eastAsia="Wingdings 2" w:cs="Wingdings 2"/>
      <w:color w:val="FF0000"/>
      <w:sz w:val="24"/>
      <w:szCs w:val="24"/>
      <w:u w:val="none"/>
    </w:rPr>
  </w:style>
  <w:style w:type="character" w:customStyle="1" w:styleId="59">
    <w:name w:val="font11"/>
    <w:basedOn w:val="24"/>
    <w:qFormat/>
    <w:uiPriority w:val="0"/>
    <w:rPr>
      <w:rFonts w:hint="eastAsia" w:ascii="等线" w:hAnsi="等线" w:eastAsia="等线" w:cs="等线"/>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5235</Words>
  <Characters>29846</Characters>
  <Lines>248</Lines>
  <Paragraphs>70</Paragraphs>
  <TotalTime>39</TotalTime>
  <ScaleCrop>false</ScaleCrop>
  <LinksUpToDate>false</LinksUpToDate>
  <CharactersWithSpaces>35011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禹州市公共资源交易中心:侯英红</cp:lastModifiedBy>
  <dcterms:modified xsi:type="dcterms:W3CDTF">2020-06-01T04:04:56Z</dcterms:modified>
  <cp:revision>586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