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bCs/>
          <w:color w:val="auto"/>
          <w:sz w:val="21"/>
          <w:szCs w:val="21"/>
        </w:rPr>
      </w:pPr>
    </w:p>
    <w:p>
      <w:pPr>
        <w:autoSpaceDE w:val="0"/>
        <w:autoSpaceDN w:val="0"/>
        <w:adjustRightInd w:val="0"/>
        <w:jc w:val="center"/>
        <w:rPr>
          <w:rFonts w:hint="default" w:hAnsi="宋体" w:cs="宋体" w:eastAsiaTheme="minorEastAsia"/>
          <w:b/>
          <w:color w:val="auto"/>
          <w:sz w:val="48"/>
          <w:szCs w:val="48"/>
          <w:lang w:val="en-US" w:eastAsia="zh-CN"/>
        </w:rPr>
      </w:pPr>
      <w:bookmarkStart w:id="0" w:name="_Toc508875505"/>
      <w:bookmarkStart w:id="1" w:name="_Toc2465"/>
      <w:bookmarkStart w:id="2" w:name="_Toc215282124"/>
      <w:r>
        <w:rPr>
          <w:rFonts w:hint="eastAsia" w:hAnsi="宋体" w:cs="宋体"/>
          <w:b/>
          <w:color w:val="auto"/>
          <w:sz w:val="48"/>
          <w:szCs w:val="48"/>
          <w:lang w:eastAsia="zh-CN"/>
        </w:rPr>
        <w:t>许昌市魏都区住房和城乡建设局</w:t>
      </w:r>
      <w:r>
        <w:rPr>
          <w:rFonts w:hint="eastAsia" w:hAnsi="宋体" w:cs="宋体"/>
          <w:b/>
          <w:color w:val="auto"/>
          <w:sz w:val="48"/>
          <w:szCs w:val="48"/>
        </w:rPr>
        <w:t>“许昌市华佗路（延安路—解放路）地下电力通道工程”</w:t>
      </w:r>
    </w:p>
    <w:p>
      <w:pPr>
        <w:autoSpaceDE w:val="0"/>
        <w:autoSpaceDN w:val="0"/>
        <w:adjustRightInd w:val="0"/>
        <w:rPr>
          <w:rFonts w:hAnsi="宋体" w:cs="宋体"/>
          <w:b/>
          <w:color w:val="auto"/>
          <w:sz w:val="40"/>
          <w:szCs w:val="40"/>
        </w:rPr>
      </w:pPr>
    </w:p>
    <w:p>
      <w:pPr>
        <w:autoSpaceDE w:val="0"/>
        <w:autoSpaceDN w:val="0"/>
        <w:adjustRightInd w:val="0"/>
        <w:jc w:val="center"/>
        <w:rPr>
          <w:rFonts w:hint="eastAsia" w:hAnsi="宋体" w:cs="宋体"/>
          <w:b/>
          <w:color w:val="auto"/>
          <w:sz w:val="52"/>
          <w:szCs w:val="52"/>
        </w:rPr>
      </w:pPr>
      <w:r>
        <w:rPr>
          <w:rFonts w:hint="eastAsia" w:hAnsi="宋体" w:cs="宋体"/>
          <w:b/>
          <w:color w:val="auto"/>
          <w:sz w:val="52"/>
          <w:szCs w:val="52"/>
        </w:rPr>
        <w:t>招标文件</w:t>
      </w:r>
      <w:bookmarkStart w:id="103" w:name="_GoBack"/>
      <w:bookmarkEnd w:id="103"/>
    </w:p>
    <w:p>
      <w:pPr>
        <w:pStyle w:val="2"/>
        <w:ind w:firstLine="340"/>
        <w:jc w:val="center"/>
        <w:rPr>
          <w:color w:val="auto"/>
        </w:rPr>
      </w:pPr>
      <w:r>
        <w:rPr>
          <w:rFonts w:hint="eastAsia"/>
          <w:b/>
          <w:bCs/>
          <w:color w:val="auto"/>
          <w:lang w:val="en-US" w:eastAsia="zh-CN"/>
        </w:rPr>
        <w:t>（监理标段）</w:t>
      </w: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w:t>
      </w:r>
      <w:r>
        <w:rPr>
          <w:rFonts w:hint="eastAsia" w:hAnsi="宋体" w:cs="宋体"/>
          <w:b/>
          <w:color w:val="auto"/>
          <w:sz w:val="32"/>
          <w:szCs w:val="32"/>
          <w:lang w:eastAsia="zh-CN"/>
        </w:rPr>
        <w:t>XCGC-F2020</w:t>
      </w:r>
      <w:r>
        <w:rPr>
          <w:rFonts w:hint="eastAsia" w:hAnsi="宋体" w:cs="宋体"/>
          <w:b/>
          <w:color w:val="auto"/>
          <w:sz w:val="32"/>
          <w:szCs w:val="32"/>
          <w:lang w:val="en-US" w:eastAsia="zh-CN"/>
        </w:rPr>
        <w:t>122</w:t>
      </w:r>
      <w:r>
        <w:rPr>
          <w:rFonts w:hint="eastAsia" w:hAnsi="宋体" w:cs="宋体"/>
          <w:b/>
          <w:color w:val="auto"/>
          <w:sz w:val="32"/>
          <w:szCs w:val="32"/>
          <w:lang w:eastAsia="zh-CN"/>
        </w:rPr>
        <w:t xml:space="preserve">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2"/>
        <w:ind w:firstLine="340"/>
        <w:jc w:val="center"/>
        <w:rPr>
          <w:rFonts w:hint="default" w:eastAsia="宋体"/>
          <w:color w:val="auto"/>
          <w:lang w:val="en-US" w:eastAsia="zh-CN"/>
        </w:rPr>
      </w:pPr>
      <w:r>
        <w:rPr>
          <w:rFonts w:hint="eastAsia" w:eastAsia="宋体"/>
          <w:color w:val="auto"/>
          <w:lang w:val="en-US" w:eastAsia="zh-CN"/>
        </w:rPr>
        <w:t>不见面开标</w:t>
      </w:r>
    </w:p>
    <w:p>
      <w:pPr>
        <w:autoSpaceDE w:val="0"/>
        <w:autoSpaceDN w:val="0"/>
        <w:adjustRightInd w:val="0"/>
        <w:jc w:val="center"/>
        <w:rPr>
          <w:rFonts w:hAnsi="宋体" w:cs="黑体"/>
          <w:color w:val="auto"/>
          <w:sz w:val="44"/>
          <w:szCs w:val="44"/>
        </w:rPr>
      </w:pPr>
    </w:p>
    <w:p>
      <w:pPr>
        <w:pStyle w:val="2"/>
        <w:jc w:val="center"/>
        <w:rPr>
          <w:rFonts w:hAnsi="宋体" w:cs="黑体"/>
          <w:color w:val="auto"/>
          <w:sz w:val="44"/>
          <w:szCs w:val="44"/>
        </w:rPr>
      </w:pPr>
      <w:r>
        <w:rPr>
          <w:rFonts w:hint="eastAsia" w:hAnsi="宋体" w:cs="黑体"/>
          <w:color w:val="auto"/>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4"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rPr>
          <w:color w:val="auto"/>
        </w:rPr>
      </w:pPr>
    </w:p>
    <w:p>
      <w:pPr>
        <w:autoSpaceDE w:val="0"/>
        <w:autoSpaceDN w:val="0"/>
        <w:adjustRightInd w:val="0"/>
        <w:ind w:firstLine="1920" w:firstLineChars="600"/>
        <w:jc w:val="both"/>
        <w:rPr>
          <w:rFonts w:hint="eastAsia" w:hAnsi="宋体" w:eastAsia="宋体" w:cs="宋体"/>
          <w:b/>
          <w:color w:val="auto"/>
          <w:sz w:val="32"/>
          <w:szCs w:val="32"/>
          <w:lang w:eastAsia="zh-CN"/>
        </w:rPr>
      </w:pPr>
      <w:r>
        <w:rPr>
          <w:rFonts w:hint="eastAsia" w:hAnsi="宋体" w:cs="宋体"/>
          <w:b/>
          <w:color w:val="auto"/>
          <w:sz w:val="32"/>
          <w:szCs w:val="32"/>
        </w:rPr>
        <w:t>招标单位：</w:t>
      </w:r>
      <w:r>
        <w:rPr>
          <w:rFonts w:hint="eastAsia" w:hAnsi="宋体" w:cs="宋体"/>
          <w:b/>
          <w:color w:val="auto"/>
          <w:sz w:val="32"/>
          <w:szCs w:val="32"/>
          <w:lang w:eastAsia="zh-CN"/>
        </w:rPr>
        <w:t>许昌市魏都区住房和城乡建设局</w:t>
      </w:r>
      <w:r>
        <w:rPr>
          <w:rFonts w:hint="eastAsia" w:hAnsi="宋体" w:cs="宋体"/>
          <w:b/>
          <w:color w:val="auto"/>
          <w:sz w:val="32"/>
          <w:szCs w:val="32"/>
          <w:u w:val="none"/>
          <w:lang w:val="en-US" w:eastAsia="zh-CN"/>
        </w:rPr>
        <w:t xml:space="preserve"> </w:t>
      </w:r>
    </w:p>
    <w:p>
      <w:pPr>
        <w:pStyle w:val="2"/>
        <w:ind w:firstLine="0" w:firstLineChars="0"/>
        <w:rPr>
          <w:color w:val="auto"/>
        </w:rPr>
      </w:pPr>
    </w:p>
    <w:p>
      <w:pPr>
        <w:rPr>
          <w:rFonts w:hint="default" w:hAnsi="宋体" w:eastAsia="宋体" w:cs="宋体"/>
          <w:b/>
          <w:color w:val="auto"/>
          <w:sz w:val="32"/>
          <w:szCs w:val="32"/>
          <w:u w:val="single"/>
          <w:lang w:val="en-US" w:eastAsia="zh-CN"/>
        </w:rPr>
      </w:pPr>
      <w:r>
        <w:rPr>
          <w:rFonts w:hint="eastAsia" w:hAnsi="宋体" w:cs="宋体"/>
          <w:b/>
          <w:color w:val="auto"/>
          <w:sz w:val="32"/>
          <w:szCs w:val="32"/>
        </w:rPr>
        <w:t xml:space="preserve">           </w:t>
      </w:r>
      <w:r>
        <w:rPr>
          <w:rFonts w:hint="eastAsia" w:hAnsi="宋体" w:cs="宋体"/>
          <w:b/>
          <w:color w:val="auto"/>
          <w:sz w:val="32"/>
          <w:szCs w:val="32"/>
          <w:lang w:val="en-US" w:eastAsia="zh-CN"/>
        </w:rPr>
        <w:t xml:space="preserve"> </w:t>
      </w:r>
      <w:r>
        <w:rPr>
          <w:rFonts w:hint="eastAsia" w:hAnsi="宋体" w:cs="宋体"/>
          <w:b/>
          <w:color w:val="auto"/>
          <w:sz w:val="32"/>
          <w:szCs w:val="32"/>
        </w:rPr>
        <w:t>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val="en-US" w:eastAsia="zh-CN"/>
        </w:rPr>
        <w:t>五</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1"/>
          <w:cols w:space="720" w:num="1"/>
          <w:docGrid w:type="linesAndChars" w:linePitch="312" w:charSpace="0"/>
        </w:sectPr>
      </w:pPr>
    </w:p>
    <w:p>
      <w:pPr>
        <w:spacing w:line="360" w:lineRule="auto"/>
        <w:jc w:val="center"/>
        <w:rPr>
          <w:rFonts w:ascii="新宋体" w:hAnsi="新宋体" w:eastAsia="新宋体" w:cs="隶书"/>
          <w:b/>
          <w:bCs/>
          <w:color w:val="auto"/>
          <w:sz w:val="44"/>
          <w:szCs w:val="44"/>
          <w:lang w:val="zh-CN"/>
        </w:rPr>
      </w:pPr>
    </w:p>
    <w:p>
      <w:pPr>
        <w:spacing w:line="360" w:lineRule="auto"/>
        <w:jc w:val="center"/>
        <w:rPr>
          <w:rFonts w:ascii="黑体" w:hAnsi="宋体" w:eastAsia="黑体"/>
          <w:b/>
          <w:color w:val="auto"/>
          <w:sz w:val="44"/>
        </w:rPr>
      </w:pPr>
      <w:r>
        <w:rPr>
          <w:rFonts w:hint="eastAsia" w:ascii="新宋体" w:hAnsi="新宋体" w:eastAsia="新宋体" w:cs="隶书"/>
          <w:b/>
          <w:bCs/>
          <w:color w:val="auto"/>
          <w:sz w:val="44"/>
          <w:szCs w:val="44"/>
          <w:lang w:val="zh-CN"/>
        </w:rPr>
        <w:t>目  录</w:t>
      </w:r>
    </w:p>
    <w:p>
      <w:pPr>
        <w:widowControl/>
        <w:tabs>
          <w:tab w:val="right" w:leader="dot" w:pos="9637"/>
        </w:tabs>
        <w:spacing w:beforeLines="50" w:afterLines="50" w:line="360" w:lineRule="auto"/>
        <w:ind w:left="224" w:leftChars="66"/>
        <w:jc w:val="center"/>
        <w:rPr>
          <w:rFonts w:hAnsi="宋体" w:cs="宋体"/>
          <w:bCs/>
          <w:smallCaps/>
          <w:color w:val="auto"/>
          <w:sz w:val="24"/>
        </w:rPr>
      </w:pPr>
      <w:r>
        <w:rPr>
          <w:rFonts w:hint="eastAsia" w:hAnsi="宋体" w:cs="宋体"/>
          <w:bCs/>
          <w:smallCaps/>
          <w:color w:val="auto"/>
          <w:sz w:val="24"/>
        </w:rPr>
        <w:fldChar w:fldCharType="begin"/>
      </w:r>
      <w:r>
        <w:rPr>
          <w:rFonts w:hint="eastAsia" w:hAnsi="宋体" w:cs="宋体"/>
          <w:bCs/>
          <w:smallCaps/>
          <w:color w:val="auto"/>
          <w:sz w:val="24"/>
        </w:rPr>
        <w:instrText xml:space="preserve">TOC \o "1-2" \h \u </w:instrText>
      </w:r>
      <w:r>
        <w:rPr>
          <w:rFonts w:hint="eastAsia" w:hAnsi="宋体" w:cs="宋体"/>
          <w:bCs/>
          <w:smallCaps/>
          <w:color w:val="auto"/>
          <w:sz w:val="24"/>
        </w:rPr>
        <w:fldChar w:fldCharType="separate"/>
      </w:r>
    </w:p>
    <w:p>
      <w:pPr>
        <w:widowControl/>
        <w:tabs>
          <w:tab w:val="right" w:leader="dot" w:pos="9637"/>
        </w:tabs>
        <w:spacing w:beforeLines="50" w:afterLines="50" w:line="360" w:lineRule="auto"/>
        <w:ind w:left="224" w:leftChars="66"/>
        <w:jc w:val="center"/>
        <w:rPr>
          <w:rFonts w:hAnsi="宋体" w:cs="宋体"/>
          <w:bCs/>
          <w:smallCaps/>
          <w:color w:val="auto"/>
          <w:sz w:val="24"/>
        </w:rPr>
      </w:pPr>
      <w:r>
        <w:rPr>
          <w:rFonts w:hint="eastAsia" w:hAnsi="宋体" w:cs="宋体"/>
          <w:bCs/>
          <w:smallCaps/>
          <w:color w:val="auto"/>
          <w:sz w:val="24"/>
        </w:rPr>
        <w:fldChar w:fldCharType="end"/>
      </w:r>
      <w:r>
        <w:rPr>
          <w:rFonts w:hint="eastAsia" w:hAnsi="宋体" w:cs="宋体"/>
          <w:bCs/>
          <w:smallCaps/>
          <w:color w:val="auto"/>
          <w:sz w:val="24"/>
        </w:rPr>
        <w:fldChar w:fldCharType="begin"/>
      </w:r>
      <w:r>
        <w:rPr>
          <w:rFonts w:hint="eastAsia" w:hAnsi="宋体" w:cs="宋体"/>
          <w:bCs/>
          <w:smallCaps/>
          <w:color w:val="auto"/>
          <w:sz w:val="24"/>
        </w:rPr>
        <w:instrText xml:space="preserve"> TOC \o "1-2" \h \z \u </w:instrText>
      </w:r>
      <w:r>
        <w:rPr>
          <w:rFonts w:hint="eastAsia" w:hAnsi="宋体" w:cs="宋体"/>
          <w:bCs/>
          <w:smallCaps/>
          <w:color w:val="auto"/>
          <w:sz w:val="24"/>
        </w:rPr>
        <w:fldChar w:fldCharType="separate"/>
      </w:r>
      <w:r>
        <w:rPr>
          <w:color w:val="auto"/>
        </w:rPr>
        <w:fldChar w:fldCharType="begin"/>
      </w:r>
      <w:r>
        <w:rPr>
          <w:color w:val="auto"/>
        </w:rPr>
        <w:instrText xml:space="preserve"> HYPERLINK \l "_Toc26914" </w:instrText>
      </w:r>
      <w:r>
        <w:rPr>
          <w:color w:val="auto"/>
        </w:rPr>
        <w:fldChar w:fldCharType="separate"/>
      </w:r>
      <w:r>
        <w:rPr>
          <w:rFonts w:hint="eastAsia" w:hAnsi="宋体" w:cs="宋体"/>
          <w:bCs/>
          <w:smallCaps/>
          <w:color w:val="auto"/>
          <w:sz w:val="24"/>
        </w:rPr>
        <w:t>第一章  招标公告</w:t>
      </w:r>
      <w:r>
        <w:rPr>
          <w:rFonts w:hAnsi="宋体" w:cs="宋体"/>
          <w:bCs/>
          <w:smallCaps/>
          <w:color w:val="auto"/>
          <w:sz w:val="24"/>
        </w:rPr>
        <w:tab/>
      </w:r>
      <w:r>
        <w:rPr>
          <w:rFonts w:hAnsi="宋体" w:cs="宋体"/>
          <w:bCs/>
          <w:smallCaps/>
          <w:color w:val="auto"/>
          <w:sz w:val="24"/>
        </w:rPr>
        <w:fldChar w:fldCharType="end"/>
      </w:r>
      <w:r>
        <w:rPr>
          <w:rFonts w:hint="eastAsia" w:hAnsi="宋体" w:cs="宋体"/>
          <w:bCs/>
          <w:smallCaps/>
          <w:color w:val="auto"/>
          <w:sz w:val="24"/>
        </w:rPr>
        <w:t>3</w:t>
      </w:r>
    </w:p>
    <w:p>
      <w:pPr>
        <w:widowControl/>
        <w:tabs>
          <w:tab w:val="right" w:leader="dot" w:pos="9637"/>
        </w:tabs>
        <w:spacing w:beforeLines="50" w:afterLines="50" w:line="360" w:lineRule="auto"/>
        <w:ind w:left="224" w:leftChars="66"/>
        <w:jc w:val="center"/>
        <w:rPr>
          <w:rFonts w:hAnsi="宋体" w:cs="宋体"/>
          <w:bCs/>
          <w:smallCaps/>
          <w:color w:val="auto"/>
          <w:sz w:val="24"/>
        </w:rPr>
      </w:pPr>
      <w:r>
        <w:rPr>
          <w:color w:val="auto"/>
        </w:rPr>
        <w:fldChar w:fldCharType="begin"/>
      </w:r>
      <w:r>
        <w:rPr>
          <w:color w:val="auto"/>
        </w:rPr>
        <w:instrText xml:space="preserve"> HYPERLINK \l "_Toc5918" </w:instrText>
      </w:r>
      <w:r>
        <w:rPr>
          <w:color w:val="auto"/>
        </w:rPr>
        <w:fldChar w:fldCharType="separate"/>
      </w:r>
      <w:r>
        <w:rPr>
          <w:rFonts w:hint="eastAsia" w:hAnsi="宋体" w:cs="宋体"/>
          <w:bCs/>
          <w:smallCaps/>
          <w:color w:val="auto"/>
          <w:sz w:val="24"/>
        </w:rPr>
        <w:t>第二章  投标人须知</w:t>
      </w:r>
      <w:r>
        <w:rPr>
          <w:rFonts w:hAnsi="宋体" w:cs="宋体"/>
          <w:bCs/>
          <w:smallCaps/>
          <w:color w:val="auto"/>
          <w:sz w:val="24"/>
        </w:rPr>
        <w:tab/>
      </w:r>
      <w:r>
        <w:rPr>
          <w:rFonts w:hint="eastAsia" w:hAnsi="宋体" w:cs="宋体"/>
          <w:bCs/>
          <w:smallCaps/>
          <w:color w:val="auto"/>
          <w:sz w:val="24"/>
        </w:rPr>
        <w:t>8</w:t>
      </w:r>
      <w:r>
        <w:rPr>
          <w:rFonts w:hint="eastAsia" w:hAnsi="宋体" w:cs="宋体"/>
          <w:bCs/>
          <w:smallCaps/>
          <w:color w:val="auto"/>
          <w:sz w:val="24"/>
        </w:rPr>
        <w:fldChar w:fldCharType="end"/>
      </w:r>
    </w:p>
    <w:p>
      <w:pPr>
        <w:widowControl/>
        <w:tabs>
          <w:tab w:val="right" w:leader="dot" w:pos="9637"/>
        </w:tabs>
        <w:spacing w:beforeLines="50" w:afterLines="50" w:line="360" w:lineRule="auto"/>
        <w:ind w:left="224" w:leftChars="66"/>
        <w:jc w:val="center"/>
        <w:rPr>
          <w:rFonts w:hAnsi="宋体" w:cs="宋体"/>
          <w:bCs/>
          <w:smallCaps/>
          <w:color w:val="auto"/>
          <w:sz w:val="24"/>
        </w:rPr>
      </w:pPr>
      <w:r>
        <w:rPr>
          <w:color w:val="auto"/>
        </w:rPr>
        <w:fldChar w:fldCharType="begin"/>
      </w:r>
      <w:r>
        <w:rPr>
          <w:color w:val="auto"/>
        </w:rPr>
        <w:instrText xml:space="preserve"> HYPERLINK \l "_Toc11314" </w:instrText>
      </w:r>
      <w:r>
        <w:rPr>
          <w:color w:val="auto"/>
        </w:rPr>
        <w:fldChar w:fldCharType="separate"/>
      </w:r>
      <w:r>
        <w:rPr>
          <w:rFonts w:hint="eastAsia" w:hAnsi="宋体" w:cs="宋体"/>
          <w:bCs/>
          <w:smallCaps/>
          <w:color w:val="auto"/>
          <w:sz w:val="24"/>
        </w:rPr>
        <w:t>第三章  评标办法</w:t>
      </w:r>
      <w:r>
        <w:rPr>
          <w:rFonts w:hAnsi="宋体" w:cs="宋体"/>
          <w:bCs/>
          <w:smallCaps/>
          <w:color w:val="auto"/>
          <w:sz w:val="24"/>
        </w:rPr>
        <w:tab/>
      </w:r>
      <w:r>
        <w:rPr>
          <w:rFonts w:hint="eastAsia" w:hAnsi="宋体" w:cs="宋体"/>
          <w:bCs/>
          <w:smallCaps/>
          <w:color w:val="auto"/>
          <w:sz w:val="24"/>
        </w:rPr>
        <w:t>2</w:t>
      </w:r>
      <w:r>
        <w:rPr>
          <w:rFonts w:hint="eastAsia" w:hAnsi="宋体" w:cs="宋体"/>
          <w:bCs/>
          <w:smallCaps/>
          <w:color w:val="auto"/>
          <w:sz w:val="24"/>
        </w:rPr>
        <w:fldChar w:fldCharType="end"/>
      </w:r>
      <w:r>
        <w:rPr>
          <w:rFonts w:hint="eastAsia" w:hAnsi="宋体" w:cs="宋体"/>
          <w:bCs/>
          <w:smallCaps/>
          <w:color w:val="auto"/>
          <w:sz w:val="24"/>
        </w:rPr>
        <w:t>8</w:t>
      </w:r>
    </w:p>
    <w:p>
      <w:pPr>
        <w:widowControl/>
        <w:tabs>
          <w:tab w:val="right" w:leader="dot" w:pos="9637"/>
        </w:tabs>
        <w:spacing w:beforeLines="50" w:afterLines="50" w:line="360" w:lineRule="auto"/>
        <w:ind w:left="224" w:leftChars="66"/>
        <w:jc w:val="center"/>
        <w:rPr>
          <w:rFonts w:hAnsi="宋体" w:cs="宋体"/>
          <w:bCs/>
          <w:smallCaps/>
          <w:color w:val="auto"/>
          <w:sz w:val="24"/>
        </w:rPr>
      </w:pPr>
      <w:r>
        <w:rPr>
          <w:color w:val="auto"/>
        </w:rPr>
        <w:fldChar w:fldCharType="begin"/>
      </w:r>
      <w:r>
        <w:rPr>
          <w:color w:val="auto"/>
        </w:rPr>
        <w:instrText xml:space="preserve"> HYPERLINK \l "_Toc12734" </w:instrText>
      </w:r>
      <w:r>
        <w:rPr>
          <w:color w:val="auto"/>
        </w:rPr>
        <w:fldChar w:fldCharType="separate"/>
      </w:r>
      <w:r>
        <w:rPr>
          <w:rFonts w:hint="eastAsia" w:hAnsi="宋体" w:cs="宋体"/>
          <w:bCs/>
          <w:smallCaps/>
          <w:color w:val="auto"/>
          <w:sz w:val="24"/>
        </w:rPr>
        <w:t>第四章  合同条款及格式</w:t>
      </w:r>
      <w:r>
        <w:rPr>
          <w:rFonts w:hAnsi="宋体" w:cs="宋体"/>
          <w:bCs/>
          <w:smallCaps/>
          <w:color w:val="auto"/>
          <w:sz w:val="24"/>
        </w:rPr>
        <w:tab/>
      </w:r>
      <w:r>
        <w:rPr>
          <w:rFonts w:hAnsi="宋体" w:cs="宋体"/>
          <w:bCs/>
          <w:smallCaps/>
          <w:color w:val="auto"/>
          <w:sz w:val="24"/>
        </w:rPr>
        <w:fldChar w:fldCharType="end"/>
      </w:r>
      <w:r>
        <w:rPr>
          <w:rFonts w:hint="eastAsia" w:hAnsi="宋体" w:cs="宋体"/>
          <w:bCs/>
          <w:smallCaps/>
          <w:color w:val="auto"/>
          <w:sz w:val="24"/>
        </w:rPr>
        <w:t>34</w:t>
      </w:r>
    </w:p>
    <w:p>
      <w:pPr>
        <w:widowControl/>
        <w:tabs>
          <w:tab w:val="right" w:leader="dot" w:pos="9637"/>
        </w:tabs>
        <w:spacing w:beforeLines="50" w:afterLines="50" w:line="360" w:lineRule="auto"/>
        <w:ind w:left="224" w:leftChars="66"/>
        <w:jc w:val="center"/>
        <w:rPr>
          <w:rFonts w:hAnsi="宋体" w:cs="宋体"/>
          <w:bCs/>
          <w:smallCaps/>
          <w:color w:val="auto"/>
          <w:sz w:val="24"/>
        </w:rPr>
      </w:pPr>
      <w:r>
        <w:rPr>
          <w:color w:val="auto"/>
        </w:rPr>
        <w:fldChar w:fldCharType="begin"/>
      </w:r>
      <w:r>
        <w:rPr>
          <w:color w:val="auto"/>
        </w:rPr>
        <w:instrText xml:space="preserve"> HYPERLINK \l "_Toc10468" </w:instrText>
      </w:r>
      <w:r>
        <w:rPr>
          <w:color w:val="auto"/>
        </w:rPr>
        <w:fldChar w:fldCharType="separate"/>
      </w:r>
      <w:r>
        <w:rPr>
          <w:rFonts w:hint="eastAsia" w:hAnsi="宋体" w:cs="宋体"/>
          <w:bCs/>
          <w:smallCaps/>
          <w:color w:val="auto"/>
          <w:sz w:val="24"/>
        </w:rPr>
        <w:t>第五章  投标文件格式</w:t>
      </w:r>
      <w:r>
        <w:rPr>
          <w:rFonts w:hAnsi="宋体" w:cs="宋体"/>
          <w:bCs/>
          <w:smallCaps/>
          <w:color w:val="auto"/>
          <w:sz w:val="24"/>
        </w:rPr>
        <w:tab/>
      </w:r>
      <w:r>
        <w:rPr>
          <w:rFonts w:hAnsi="宋体" w:cs="宋体"/>
          <w:bCs/>
          <w:smallCaps/>
          <w:color w:val="auto"/>
          <w:sz w:val="24"/>
        </w:rPr>
        <w:fldChar w:fldCharType="end"/>
      </w:r>
      <w:r>
        <w:rPr>
          <w:rFonts w:hint="eastAsia" w:hAnsi="宋体" w:cs="宋体"/>
          <w:bCs/>
          <w:smallCaps/>
          <w:color w:val="auto"/>
          <w:sz w:val="24"/>
        </w:rPr>
        <w:t>50</w:t>
      </w:r>
    </w:p>
    <w:p>
      <w:pPr>
        <w:widowControl/>
        <w:tabs>
          <w:tab w:val="right" w:leader="dot" w:pos="9637"/>
        </w:tabs>
        <w:spacing w:beforeLines="50" w:afterLines="50" w:line="360" w:lineRule="auto"/>
        <w:rPr>
          <w:rFonts w:hAnsi="宋体" w:cs="宋体"/>
          <w:b/>
          <w:smallCaps/>
          <w:color w:val="auto"/>
          <w:sz w:val="24"/>
          <w:szCs w:val="24"/>
        </w:rPr>
      </w:pPr>
      <w:r>
        <w:rPr>
          <w:rFonts w:hint="eastAsia" w:hAnsi="宋体" w:cs="宋体"/>
          <w:bCs/>
          <w:smallCaps/>
          <w:color w:val="auto"/>
          <w:sz w:val="24"/>
        </w:rPr>
        <w:fldChar w:fldCharType="end"/>
      </w:r>
    </w:p>
    <w:p>
      <w:pPr>
        <w:pStyle w:val="25"/>
        <w:tabs>
          <w:tab w:val="right" w:leader="dot" w:pos="9637"/>
          <w:tab w:val="clear" w:pos="9060"/>
        </w:tabs>
        <w:spacing w:before="120" w:after="120"/>
        <w:jc w:val="left"/>
        <w:rPr>
          <w:color w:val="auto"/>
        </w:rPr>
      </w:pPr>
    </w:p>
    <w:p>
      <w:pPr>
        <w:rPr>
          <w:color w:val="auto"/>
        </w:rPr>
      </w:pPr>
    </w:p>
    <w:p>
      <w:pPr>
        <w:pStyle w:val="2"/>
        <w:ind w:firstLine="340"/>
        <w:rPr>
          <w:color w:val="auto"/>
        </w:rPr>
        <w:sectPr>
          <w:headerReference r:id="rId8" w:type="first"/>
          <w:footerReference r:id="rId10" w:type="first"/>
          <w:headerReference r:id="rId7" w:type="default"/>
          <w:footerReference r:id="rId9" w:type="default"/>
          <w:pgSz w:w="11906" w:h="16838"/>
          <w:pgMar w:top="1304" w:right="1134" w:bottom="1304" w:left="1134" w:header="851" w:footer="992" w:gutter="0"/>
          <w:pgNumType w:fmt="decimal"/>
          <w:cols w:space="720" w:num="1"/>
          <w:titlePg/>
          <w:docGrid w:type="lines" w:linePitch="312" w:charSpace="0"/>
        </w:sectPr>
      </w:pPr>
    </w:p>
    <w:bookmarkEnd w:id="0"/>
    <w:bookmarkEnd w:id="1"/>
    <w:p>
      <w:pPr>
        <w:numPr>
          <w:ilvl w:val="0"/>
          <w:numId w:val="1"/>
        </w:numPr>
        <w:tabs>
          <w:tab w:val="left" w:pos="3185"/>
          <w:tab w:val="center" w:pos="5452"/>
        </w:tabs>
        <w:snapToGrid w:val="0"/>
        <w:spacing w:beforeLines="50"/>
        <w:jc w:val="center"/>
        <w:rPr>
          <w:rFonts w:hAnsi="宋体" w:cs="黑体"/>
          <w:b/>
          <w:color w:val="auto"/>
          <w:sz w:val="36"/>
          <w:szCs w:val="36"/>
        </w:rPr>
      </w:pPr>
      <w:bookmarkStart w:id="3" w:name="_Toc508875506"/>
      <w:bookmarkStart w:id="4" w:name="_Toc11872"/>
      <w:r>
        <w:rPr>
          <w:rFonts w:hint="eastAsia" w:hAnsi="宋体" w:cs="黑体"/>
          <w:b/>
          <w:color w:val="auto"/>
          <w:sz w:val="36"/>
          <w:szCs w:val="36"/>
        </w:rPr>
        <w:t xml:space="preserve">  </w:t>
      </w:r>
    </w:p>
    <w:p>
      <w:pPr>
        <w:tabs>
          <w:tab w:val="left" w:pos="3185"/>
          <w:tab w:val="center" w:pos="5452"/>
        </w:tabs>
        <w:snapToGrid w:val="0"/>
        <w:spacing w:beforeLines="50"/>
        <w:jc w:val="center"/>
        <w:rPr>
          <w:rFonts w:hint="eastAsia" w:hAnsi="宋体" w:cs="黑体"/>
          <w:b/>
          <w:color w:val="auto"/>
          <w:sz w:val="36"/>
          <w:szCs w:val="36"/>
          <w:lang w:eastAsia="zh-CN"/>
        </w:rPr>
      </w:pPr>
      <w:r>
        <w:rPr>
          <w:rFonts w:hint="eastAsia" w:hAnsi="宋体" w:cs="黑体"/>
          <w:b/>
          <w:color w:val="auto"/>
          <w:sz w:val="36"/>
          <w:szCs w:val="36"/>
          <w:lang w:eastAsia="zh-CN"/>
        </w:rPr>
        <w:t>XCGC-F2020</w:t>
      </w:r>
      <w:r>
        <w:rPr>
          <w:rFonts w:hint="eastAsia" w:hAnsi="宋体" w:cs="黑体"/>
          <w:b/>
          <w:color w:val="auto"/>
          <w:sz w:val="36"/>
          <w:szCs w:val="36"/>
          <w:lang w:val="en-US" w:eastAsia="zh-CN"/>
        </w:rPr>
        <w:t>122</w:t>
      </w:r>
      <w:r>
        <w:rPr>
          <w:rFonts w:hint="eastAsia" w:hAnsi="宋体" w:cs="黑体"/>
          <w:b/>
          <w:color w:val="auto"/>
          <w:sz w:val="36"/>
          <w:szCs w:val="36"/>
          <w:lang w:eastAsia="zh-CN"/>
        </w:rPr>
        <w:t>许昌市魏都区住房和城乡建设局</w:t>
      </w:r>
    </w:p>
    <w:p>
      <w:pPr>
        <w:tabs>
          <w:tab w:val="left" w:pos="3185"/>
          <w:tab w:val="center" w:pos="5452"/>
        </w:tabs>
        <w:snapToGrid w:val="0"/>
        <w:spacing w:beforeLines="50"/>
        <w:jc w:val="center"/>
        <w:rPr>
          <w:rFonts w:hint="eastAsia" w:hAnsi="宋体" w:cs="黑体"/>
          <w:b/>
          <w:color w:val="auto"/>
          <w:sz w:val="36"/>
          <w:szCs w:val="36"/>
        </w:rPr>
      </w:pPr>
      <w:r>
        <w:rPr>
          <w:rFonts w:hint="eastAsia" w:hAnsi="宋体" w:cs="黑体"/>
          <w:b/>
          <w:color w:val="auto"/>
          <w:sz w:val="36"/>
          <w:szCs w:val="36"/>
        </w:rPr>
        <w:t>“许昌市华佗路（延安路—解放路）地下电力通道工程”</w:t>
      </w:r>
    </w:p>
    <w:p>
      <w:p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lang w:val="en-US" w:eastAsia="zh-CN"/>
        </w:rPr>
        <w:t>（不见面开标）</w:t>
      </w:r>
      <w:r>
        <w:rPr>
          <w:rFonts w:hint="eastAsia" w:hAnsi="宋体" w:cs="黑体"/>
          <w:b/>
          <w:color w:val="auto"/>
          <w:sz w:val="36"/>
          <w:szCs w:val="36"/>
        </w:rPr>
        <w:t>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numPr>
          <w:ilvl w:val="0"/>
          <w:numId w:val="0"/>
        </w:numPr>
        <w:spacing w:line="312" w:lineRule="auto"/>
        <w:ind w:firstLine="480" w:firstLineChars="200"/>
        <w:rPr>
          <w:rFonts w:hAnsi="宋体"/>
          <w:color w:val="auto"/>
          <w:sz w:val="24"/>
          <w:szCs w:val="24"/>
        </w:rPr>
      </w:pPr>
      <w:r>
        <w:rPr>
          <w:rFonts w:hint="eastAsia" w:hAnsi="宋体"/>
          <w:color w:val="auto"/>
          <w:sz w:val="24"/>
          <w:lang w:eastAsia="zh-CN"/>
        </w:rPr>
        <w:t>许昌市魏都区住房和城乡建设局</w:t>
      </w:r>
      <w:r>
        <w:rPr>
          <w:rFonts w:hint="eastAsia" w:hAnsi="宋体"/>
          <w:color w:val="auto"/>
          <w:sz w:val="24"/>
        </w:rPr>
        <w:t>“许昌市华佗路（延安路—解放路）地下电力通道工程”，已由许昌市魏都区发展和改革委员会以许魏发改【20</w:t>
      </w:r>
      <w:r>
        <w:rPr>
          <w:rFonts w:hint="eastAsia" w:hAnsi="宋体"/>
          <w:color w:val="auto"/>
          <w:sz w:val="24"/>
          <w:lang w:val="en-US" w:eastAsia="zh-CN"/>
        </w:rPr>
        <w:t>20</w:t>
      </w:r>
      <w:r>
        <w:rPr>
          <w:rFonts w:hint="eastAsia" w:hAnsi="宋体"/>
          <w:color w:val="auto"/>
          <w:sz w:val="24"/>
        </w:rPr>
        <w:t>】</w:t>
      </w:r>
      <w:r>
        <w:rPr>
          <w:rFonts w:hint="eastAsia" w:hAnsi="宋体"/>
          <w:color w:val="auto"/>
          <w:sz w:val="24"/>
          <w:lang w:val="en-US" w:eastAsia="zh-CN"/>
        </w:rPr>
        <w:t>71</w:t>
      </w:r>
      <w:r>
        <w:rPr>
          <w:rFonts w:hint="eastAsia" w:hAnsi="宋体"/>
          <w:color w:val="auto"/>
          <w:sz w:val="24"/>
        </w:rPr>
        <w:t>号文批准建设，建设资金已落实。招标人为</w:t>
      </w:r>
      <w:r>
        <w:rPr>
          <w:rFonts w:hint="eastAsia" w:hAnsi="宋体"/>
          <w:color w:val="auto"/>
          <w:sz w:val="24"/>
          <w:lang w:eastAsia="zh-CN"/>
        </w:rPr>
        <w:t>许昌市魏都区住房和城乡建设局</w:t>
      </w:r>
      <w:r>
        <w:rPr>
          <w:rFonts w:hint="eastAsia" w:hAnsi="宋体"/>
          <w:color w:val="auto"/>
          <w:sz w:val="24"/>
        </w:rPr>
        <w:t>，建设资金为财政资金。项目已具备招标条件，现对该项目施工</w:t>
      </w:r>
      <w:r>
        <w:rPr>
          <w:rFonts w:hint="eastAsia" w:hAnsi="宋体"/>
          <w:color w:val="auto"/>
          <w:sz w:val="24"/>
          <w:lang w:eastAsia="zh-CN"/>
        </w:rPr>
        <w:t>及监理</w:t>
      </w:r>
      <w:r>
        <w:rPr>
          <w:rFonts w:hint="eastAsia" w:hAnsi="宋体"/>
          <w:color w:val="auto"/>
          <w:sz w:val="24"/>
        </w:rPr>
        <w:t>进行公开招标。</w:t>
      </w:r>
    </w:p>
    <w:p>
      <w:pPr>
        <w:widowControl/>
        <w:spacing w:line="312" w:lineRule="auto"/>
        <w:rPr>
          <w:rFonts w:hAnsi="宋体"/>
          <w:b/>
          <w:color w:val="auto"/>
          <w:sz w:val="24"/>
        </w:rPr>
      </w:pPr>
      <w:r>
        <w:rPr>
          <w:rFonts w:hint="eastAsia" w:hAnsi="宋体"/>
          <w:b/>
          <w:color w:val="auto"/>
          <w:sz w:val="24"/>
        </w:rPr>
        <w:t>2.项目概况与招标范围</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2.1项目编号：XCGC-F2020</w:t>
      </w:r>
      <w:r>
        <w:rPr>
          <w:rFonts w:hint="eastAsia" w:hAnsi="宋体"/>
          <w:color w:val="auto"/>
          <w:sz w:val="24"/>
          <w:lang w:val="en-US" w:eastAsia="zh-CN"/>
        </w:rPr>
        <w:t>122</w:t>
      </w:r>
      <w:r>
        <w:rPr>
          <w:rFonts w:hint="eastAsia" w:hAnsi="宋体"/>
          <w:color w:val="auto"/>
          <w:sz w:val="24"/>
          <w:lang w:eastAsia="zh-CN"/>
        </w:rPr>
        <w:t xml:space="preserve">   </w:t>
      </w:r>
      <w:r>
        <w:rPr>
          <w:rFonts w:hint="eastAsia" w:hAnsi="宋体"/>
          <w:color w:val="auto"/>
          <w:sz w:val="24"/>
          <w:lang w:val="en-US" w:eastAsia="zh-CN"/>
        </w:rPr>
        <w:t xml:space="preserve">  </w:t>
      </w:r>
      <w:r>
        <w:rPr>
          <w:rFonts w:hint="eastAsia" w:hAnsi="宋体"/>
          <w:color w:val="auto"/>
          <w:sz w:val="24"/>
          <w:lang w:eastAsia="zh-CN"/>
        </w:rPr>
        <w:t xml:space="preserve">  </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2.2项目建设地点：</w:t>
      </w:r>
      <w:r>
        <w:rPr>
          <w:rFonts w:hint="eastAsia" w:hAnsi="宋体"/>
          <w:color w:val="auto"/>
          <w:sz w:val="24"/>
          <w:lang w:val="en-US" w:eastAsia="zh-CN"/>
        </w:rPr>
        <w:t>许昌市魏都区</w:t>
      </w:r>
      <w:r>
        <w:rPr>
          <w:rFonts w:hint="eastAsia" w:hAnsi="宋体"/>
          <w:color w:val="auto"/>
          <w:sz w:val="24"/>
          <w:lang w:eastAsia="zh-CN"/>
        </w:rPr>
        <w:t>。</w:t>
      </w:r>
    </w:p>
    <w:p>
      <w:pPr>
        <w:widowControl/>
        <w:numPr>
          <w:ilvl w:val="0"/>
          <w:numId w:val="0"/>
        </w:numPr>
        <w:spacing w:line="312" w:lineRule="auto"/>
        <w:ind w:firstLine="480" w:firstLineChars="200"/>
        <w:rPr>
          <w:rFonts w:hint="eastAsia" w:hAnsi="宋体"/>
          <w:color w:val="auto"/>
          <w:sz w:val="24"/>
          <w:lang w:val="en-US" w:eastAsia="zh-CN"/>
        </w:rPr>
      </w:pPr>
      <w:r>
        <w:rPr>
          <w:rFonts w:hint="eastAsia" w:hAnsi="宋体"/>
          <w:color w:val="auto"/>
          <w:sz w:val="24"/>
          <w:lang w:eastAsia="zh-CN"/>
        </w:rPr>
        <w:t>2.3工程概况：本次工程起于解放路、止于延安路，新建</w:t>
      </w:r>
      <w:r>
        <w:rPr>
          <w:rFonts w:hint="eastAsia" w:hAnsi="宋体"/>
          <w:color w:val="auto"/>
          <w:sz w:val="24"/>
          <w:lang w:val="en-US" w:eastAsia="zh-CN"/>
        </w:rPr>
        <w:t>10kV单项工程，新建9+2位顶管1554m,4位顶管330m,2位顶管325m,4位排管150m,1位排管283m,电缆隧道185m,检查井27座，低压分接箱基础5座，箱变基础7座，环网柜基础15座。</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2.4招标范围：招标文件、工程量清单、施工图纸、答疑纪要和补充文件（如有）范围内的所有建设内容。</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2.5标段划分：本工程共设</w:t>
      </w:r>
      <w:r>
        <w:rPr>
          <w:rFonts w:hint="eastAsia" w:hAnsi="宋体"/>
          <w:color w:val="auto"/>
          <w:sz w:val="24"/>
          <w:lang w:val="en-US" w:eastAsia="zh-CN"/>
        </w:rPr>
        <w:t>二</w:t>
      </w:r>
      <w:r>
        <w:rPr>
          <w:rFonts w:hint="eastAsia" w:hAnsi="宋体"/>
          <w:color w:val="auto"/>
          <w:sz w:val="24"/>
          <w:lang w:eastAsia="zh-CN"/>
        </w:rPr>
        <w:t>个标段分别为：一标段</w:t>
      </w:r>
      <w:r>
        <w:rPr>
          <w:rFonts w:hint="eastAsia" w:hAnsi="宋体"/>
          <w:color w:val="auto"/>
          <w:sz w:val="24"/>
          <w:lang w:val="en-US" w:eastAsia="zh-CN"/>
        </w:rPr>
        <w:t>:施工标段；二标段：监理标段</w:t>
      </w:r>
      <w:r>
        <w:rPr>
          <w:rFonts w:hint="eastAsia" w:hAnsi="宋体"/>
          <w:color w:val="auto"/>
          <w:sz w:val="24"/>
          <w:lang w:eastAsia="zh-CN"/>
        </w:rPr>
        <w:t>。</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2.6招标控制价:</w:t>
      </w:r>
      <w:r>
        <w:rPr>
          <w:rFonts w:hint="eastAsia" w:hAnsi="宋体"/>
          <w:color w:val="auto"/>
          <w:sz w:val="24"/>
          <w:lang w:val="en-US" w:eastAsia="zh-CN"/>
        </w:rPr>
        <w:t>施工标段：7847771</w:t>
      </w:r>
      <w:r>
        <w:rPr>
          <w:rFonts w:hint="eastAsia" w:hAnsi="宋体"/>
          <w:color w:val="auto"/>
          <w:sz w:val="24"/>
          <w:lang w:eastAsia="zh-CN"/>
        </w:rPr>
        <w:t>元，</w:t>
      </w:r>
      <w:r>
        <w:rPr>
          <w:rFonts w:hint="eastAsia" w:hAnsi="宋体"/>
          <w:color w:val="auto"/>
          <w:sz w:val="24"/>
          <w:lang w:val="en-US" w:eastAsia="zh-CN"/>
        </w:rPr>
        <w:t>监理标段：117716</w:t>
      </w:r>
      <w:r>
        <w:rPr>
          <w:rFonts w:hint="eastAsia" w:hAnsi="宋体"/>
          <w:color w:val="auto"/>
          <w:sz w:val="24"/>
          <w:lang w:eastAsia="zh-CN"/>
        </w:rPr>
        <w:t>元。</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2.7计划工</w:t>
      </w:r>
      <w:r>
        <w:rPr>
          <w:rFonts w:hint="eastAsia" w:hAnsi="宋体"/>
          <w:color w:val="auto"/>
          <w:sz w:val="24"/>
          <w:lang w:val="en-US" w:eastAsia="zh-CN"/>
        </w:rPr>
        <w:t>期：施工标段：50日历天；监理标段：同施工工期。</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2.8质量要求：合格（符合国家现行的验收规范和标准）。</w:t>
      </w:r>
    </w:p>
    <w:p>
      <w:pPr>
        <w:widowControl/>
        <w:numPr>
          <w:ilvl w:val="0"/>
          <w:numId w:val="3"/>
        </w:numPr>
        <w:spacing w:line="360" w:lineRule="auto"/>
        <w:rPr>
          <w:rFonts w:hAnsi="宋体"/>
          <w:b/>
          <w:color w:val="auto"/>
          <w:sz w:val="24"/>
        </w:rPr>
      </w:pPr>
      <w:r>
        <w:rPr>
          <w:rFonts w:hint="eastAsia" w:hAnsi="宋体"/>
          <w:b/>
          <w:color w:val="auto"/>
          <w:sz w:val="24"/>
        </w:rPr>
        <w:t>资格要求</w:t>
      </w:r>
    </w:p>
    <w:p>
      <w:pPr>
        <w:widowControl/>
        <w:spacing w:line="312" w:lineRule="auto"/>
        <w:jc w:val="left"/>
        <w:rPr>
          <w:rFonts w:hint="eastAsia" w:hAnsi="宋体"/>
          <w:color w:val="auto"/>
          <w:sz w:val="24"/>
          <w:szCs w:val="22"/>
          <w:lang w:val="en-US" w:eastAsia="zh-CN"/>
        </w:rPr>
      </w:pPr>
      <w:r>
        <w:rPr>
          <w:rFonts w:hint="eastAsia" w:hAnsi="宋体"/>
          <w:b/>
          <w:bCs/>
          <w:color w:val="auto"/>
          <w:sz w:val="24"/>
          <w:szCs w:val="22"/>
          <w:lang w:val="en-US" w:eastAsia="zh-CN"/>
        </w:rPr>
        <w:t>施工标段</w:t>
      </w:r>
      <w:r>
        <w:rPr>
          <w:rFonts w:hint="eastAsia" w:hAnsi="宋体"/>
          <w:color w:val="auto"/>
          <w:sz w:val="24"/>
          <w:szCs w:val="22"/>
          <w:lang w:val="en-US" w:eastAsia="zh-CN"/>
        </w:rPr>
        <w:t>：</w:t>
      </w:r>
    </w:p>
    <w:p>
      <w:pPr>
        <w:pStyle w:val="27"/>
        <w:spacing w:before="0" w:beforeAutospacing="0" w:after="0" w:afterAutospacing="0" w:line="360" w:lineRule="auto"/>
        <w:ind w:firstLine="480" w:firstLineChars="200"/>
        <w:contextualSpacing/>
        <w:jc w:val="left"/>
        <w:rPr>
          <w:rFonts w:hint="eastAsia"/>
          <w:bCs/>
          <w:color w:val="auto"/>
        </w:rPr>
      </w:pPr>
      <w:r>
        <w:rPr>
          <w:rFonts w:hint="eastAsia"/>
          <w:bCs/>
          <w:color w:val="auto"/>
        </w:rPr>
        <w:t>3.1投标人须具有建设行政主管部门颁发的电力工程施工总承包三级及以上资质且同时具备承装（修、试）五级及以上资质，并具有有效的安全生产许可证；拟派项目负责人具有机电工程专业贰级及以上注册建造师证,有效的安全生产考核合格证或安全生产和职业健康培训合格证书，且未担任其它在施建设工程的项目负责人。</w:t>
      </w:r>
    </w:p>
    <w:p>
      <w:pPr>
        <w:pStyle w:val="27"/>
        <w:spacing w:before="0" w:beforeAutospacing="0" w:after="0" w:afterAutospacing="0" w:line="360" w:lineRule="auto"/>
        <w:contextualSpacing/>
        <w:jc w:val="left"/>
        <w:rPr>
          <w:rFonts w:hint="eastAsia" w:ascii="仿宋_GB2312" w:hAnsi="宋体" w:cs="Times New Roman" w:eastAsiaTheme="minorEastAsia"/>
          <w:b/>
          <w:bCs/>
          <w:color w:val="auto"/>
          <w:kern w:val="44"/>
          <w:sz w:val="24"/>
          <w:szCs w:val="44"/>
          <w:lang w:val="en-US" w:eastAsia="zh-CN" w:bidi="ar-SA"/>
        </w:rPr>
      </w:pPr>
      <w:r>
        <w:rPr>
          <w:rFonts w:hint="eastAsia" w:ascii="仿宋_GB2312" w:cs="Times New Roman"/>
          <w:b/>
          <w:bCs/>
          <w:color w:val="auto"/>
          <w:kern w:val="44"/>
          <w:sz w:val="24"/>
          <w:szCs w:val="44"/>
          <w:lang w:val="en-US" w:eastAsia="zh-CN" w:bidi="ar-SA"/>
        </w:rPr>
        <w:t>监理</w:t>
      </w:r>
      <w:r>
        <w:rPr>
          <w:rFonts w:hint="eastAsia" w:ascii="仿宋_GB2312" w:hAnsi="宋体" w:cs="Times New Roman" w:eastAsiaTheme="minorEastAsia"/>
          <w:b/>
          <w:bCs/>
          <w:color w:val="auto"/>
          <w:kern w:val="44"/>
          <w:sz w:val="24"/>
          <w:szCs w:val="44"/>
          <w:lang w:val="en-US" w:eastAsia="zh-CN" w:bidi="ar-SA"/>
        </w:rPr>
        <w:t>标段：</w:t>
      </w:r>
    </w:p>
    <w:p>
      <w:pPr>
        <w:pStyle w:val="27"/>
        <w:wordWrap w:val="0"/>
        <w:spacing w:beforeAutospacing="0" w:afterAutospacing="0" w:line="440" w:lineRule="exact"/>
        <w:ind w:firstLine="480" w:firstLineChars="200"/>
        <w:rPr>
          <w:rFonts w:hint="eastAsia" w:cs="Times New Roman"/>
          <w:color w:val="auto"/>
          <w:szCs w:val="24"/>
        </w:rPr>
      </w:pPr>
      <w:r>
        <w:rPr>
          <w:rFonts w:hint="eastAsia" w:cs="Times New Roman"/>
          <w:color w:val="auto"/>
          <w:szCs w:val="24"/>
        </w:rPr>
        <w:t>3.2投标人应具有独立法人资格，须具备建设行政主管部门颁发的电力工程或市政公用工程监理乙级及以上资质，拟派总监理工程师具有电力工程或市政公用工程专业注册监理工程师资格。</w:t>
      </w:r>
    </w:p>
    <w:p>
      <w:pPr>
        <w:pStyle w:val="27"/>
        <w:wordWrap w:val="0"/>
        <w:spacing w:beforeAutospacing="0" w:afterAutospacing="0" w:line="440" w:lineRule="exact"/>
        <w:ind w:firstLine="480" w:firstLineChars="200"/>
        <w:rPr>
          <w:rFonts w:cs="Times New Roman"/>
          <w:color w:val="auto"/>
          <w:szCs w:val="24"/>
          <w:highlight w:val="none"/>
        </w:rPr>
      </w:pPr>
      <w:r>
        <w:rPr>
          <w:rFonts w:hint="eastAsia" w:cs="Times New Roman"/>
          <w:color w:val="auto"/>
          <w:szCs w:val="24"/>
        </w:rPr>
        <w:t>3.</w:t>
      </w:r>
      <w:r>
        <w:rPr>
          <w:rFonts w:hint="eastAsia" w:cs="Times New Roman"/>
          <w:color w:val="auto"/>
          <w:szCs w:val="24"/>
          <w:lang w:val="en-US" w:eastAsia="zh-CN"/>
        </w:rPr>
        <w:t>3</w:t>
      </w:r>
      <w:r>
        <w:rPr>
          <w:rFonts w:hint="eastAsia" w:cs="Times New Roman"/>
          <w:color w:val="auto"/>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27"/>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w:t>
      </w:r>
      <w:r>
        <w:rPr>
          <w:rFonts w:hint="eastAsia" w:cs="Times New Roman"/>
          <w:color w:val="auto"/>
          <w:szCs w:val="24"/>
          <w:lang w:val="en-US" w:eastAsia="zh-CN"/>
        </w:rPr>
        <w:t>4</w:t>
      </w:r>
      <w:r>
        <w:rPr>
          <w:rFonts w:hint="eastAsia" w:cs="Times New Roman"/>
          <w:color w:val="auto"/>
          <w:szCs w:val="24"/>
        </w:rPr>
        <w:t>本次招标不接受联合体投标。</w:t>
      </w:r>
    </w:p>
    <w:p>
      <w:pPr>
        <w:pStyle w:val="27"/>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w:t>
      </w:r>
      <w:r>
        <w:rPr>
          <w:rFonts w:hint="eastAsia" w:cs="Times New Roman"/>
          <w:color w:val="auto"/>
          <w:szCs w:val="24"/>
          <w:lang w:val="en-US" w:eastAsia="zh-CN"/>
        </w:rPr>
        <w:t>5</w:t>
      </w:r>
      <w:r>
        <w:rPr>
          <w:rFonts w:hint="eastAsia" w:cs="Times New Roman"/>
          <w:color w:val="auto"/>
          <w:szCs w:val="24"/>
        </w:rPr>
        <w:t>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27"/>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5.2施工图纸下载：按照招标文件中第二章投标人须知前附表自行下载。</w:t>
      </w:r>
    </w:p>
    <w:p>
      <w:pPr>
        <w:widowControl/>
        <w:spacing w:line="312" w:lineRule="auto"/>
        <w:ind w:firstLine="480" w:firstLineChars="200"/>
        <w:rPr>
          <w:rFonts w:hAnsi="宋体"/>
          <w:bCs/>
          <w:color w:val="auto"/>
          <w:sz w:val="24"/>
        </w:rPr>
      </w:pPr>
      <w:r>
        <w:rPr>
          <w:rFonts w:hint="eastAsia" w:hAnsi="宋体"/>
          <w:bCs/>
          <w:color w:val="auto"/>
          <w:sz w:val="24"/>
        </w:rPr>
        <w:t>5.3招标文件每套售价</w:t>
      </w:r>
      <w:r>
        <w:rPr>
          <w:rFonts w:hint="eastAsia" w:hAnsi="宋体"/>
          <w:bCs/>
          <w:color w:val="auto"/>
          <w:sz w:val="24"/>
          <w:u w:val="single"/>
          <w:lang w:val="en-US" w:eastAsia="zh-CN"/>
        </w:rPr>
        <w:t xml:space="preserve"> 300 </w:t>
      </w:r>
      <w:r>
        <w:rPr>
          <w:rFonts w:hint="eastAsia" w:hAnsi="宋体"/>
          <w:bCs/>
          <w:color w:val="auto"/>
          <w:sz w:val="24"/>
        </w:rPr>
        <w:t>元，</w:t>
      </w:r>
      <w:r>
        <w:rPr>
          <w:rFonts w:hint="eastAsia" w:hAnsi="宋体"/>
          <w:bCs/>
          <w:color w:val="auto"/>
          <w:sz w:val="24"/>
          <w:lang w:val="en-US" w:eastAsia="zh-CN"/>
        </w:rPr>
        <w:t>投标人于开标结束后转账至支付宝账户：13243333750（转账时请注明项目编号、标段及公司名称）</w:t>
      </w:r>
      <w:r>
        <w:rPr>
          <w:rFonts w:hint="eastAsia" w:hAnsi="宋体"/>
          <w:bCs/>
          <w:color w:val="auto"/>
          <w:sz w:val="24"/>
        </w:rPr>
        <w:t>。</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6</w:t>
      </w:r>
      <w:r>
        <w:rPr>
          <w:rFonts w:hint="eastAsia" w:hAnsi="宋体"/>
          <w:bCs/>
          <w:color w:val="auto"/>
          <w:sz w:val="24"/>
          <w:szCs w:val="22"/>
        </w:rPr>
        <w:t>月</w:t>
      </w:r>
      <w:r>
        <w:rPr>
          <w:rFonts w:hint="eastAsia" w:hAnsi="宋体"/>
          <w:bCs/>
          <w:color w:val="auto"/>
          <w:sz w:val="24"/>
          <w:szCs w:val="22"/>
          <w:lang w:val="en-US" w:eastAsia="zh-CN"/>
        </w:rPr>
        <w:t>22</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二</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560" w:lineRule="exact"/>
        <w:ind w:firstLine="240" w:firstLineChars="100"/>
        <w:rPr>
          <w:rFonts w:hAnsi="宋体" w:cs="宋体"/>
          <w:color w:val="auto"/>
          <w:sz w:val="24"/>
        </w:rPr>
      </w:pPr>
      <w:r>
        <w:rPr>
          <w:rFonts w:hint="eastAsia" w:hAnsi="宋体" w:cs="宋体"/>
          <w:color w:val="auto"/>
          <w:sz w:val="24"/>
          <w:szCs w:val="24"/>
        </w:rPr>
        <w:t>招 标 人：</w:t>
      </w:r>
      <w:r>
        <w:rPr>
          <w:rFonts w:hint="eastAsia" w:hAnsi="宋体" w:cs="宋体"/>
          <w:color w:val="auto"/>
          <w:sz w:val="24"/>
          <w:lang w:eastAsia="zh-CN"/>
        </w:rPr>
        <w:t>许昌市魏都区住房和城乡建设局</w:t>
      </w:r>
      <w:r>
        <w:rPr>
          <w:rFonts w:hint="eastAsia" w:hAnsi="宋体" w:cs="宋体"/>
          <w:color w:val="auto"/>
          <w:sz w:val="24"/>
        </w:rPr>
        <w:t>　</w:t>
      </w:r>
    </w:p>
    <w:p>
      <w:pPr>
        <w:spacing w:line="560" w:lineRule="exact"/>
        <w:rPr>
          <w:rFonts w:hAnsi="宋体" w:cs="宋体"/>
          <w:color w:val="auto"/>
          <w:sz w:val="24"/>
          <w:szCs w:val="24"/>
        </w:rPr>
      </w:pPr>
      <w:r>
        <w:rPr>
          <w:rFonts w:hint="eastAsia" w:hAnsi="宋体" w:cs="宋体"/>
          <w:color w:val="auto"/>
          <w:sz w:val="24"/>
          <w:szCs w:val="24"/>
        </w:rPr>
        <w:t xml:space="preserve">  地    址：许昌市</w:t>
      </w:r>
      <w:r>
        <w:rPr>
          <w:rFonts w:hint="eastAsia" w:hAnsi="宋体" w:cs="宋体"/>
          <w:color w:val="auto"/>
          <w:sz w:val="24"/>
          <w:szCs w:val="24"/>
          <w:lang w:eastAsia="zh-CN"/>
        </w:rPr>
        <w:t>天宝路中段</w:t>
      </w:r>
    </w:p>
    <w:p>
      <w:pPr>
        <w:spacing w:line="560" w:lineRule="exact"/>
        <w:ind w:firstLine="240" w:firstLineChars="100"/>
        <w:rPr>
          <w:rFonts w:hAnsi="宋体" w:cs="宋体"/>
          <w:color w:val="auto"/>
          <w:sz w:val="24"/>
          <w:szCs w:val="24"/>
        </w:rPr>
      </w:pPr>
      <w:r>
        <w:rPr>
          <w:rFonts w:hint="eastAsia" w:hAnsi="宋体" w:cs="宋体"/>
          <w:color w:val="auto"/>
          <w:sz w:val="24"/>
          <w:szCs w:val="24"/>
        </w:rPr>
        <w:t>联 系 人：</w:t>
      </w:r>
      <w:r>
        <w:rPr>
          <w:rFonts w:hint="eastAsia" w:hAnsi="宋体" w:cs="宋体"/>
          <w:color w:val="auto"/>
          <w:sz w:val="24"/>
          <w:szCs w:val="24"/>
          <w:lang w:eastAsia="zh-CN"/>
        </w:rPr>
        <w:t>郭先生</w:t>
      </w:r>
      <w:r>
        <w:rPr>
          <w:rFonts w:hint="eastAsia" w:hAnsi="宋体" w:cs="宋体"/>
          <w:color w:val="auto"/>
          <w:sz w:val="24"/>
          <w:szCs w:val="24"/>
        </w:rPr>
        <w:t xml:space="preserve"> </w:t>
      </w:r>
    </w:p>
    <w:p>
      <w:pPr>
        <w:spacing w:line="560" w:lineRule="exact"/>
        <w:ind w:firstLine="240" w:firstLineChars="100"/>
        <w:rPr>
          <w:rFonts w:hAnsi="宋体" w:cs="宋体"/>
          <w:color w:val="auto"/>
          <w:sz w:val="24"/>
          <w:szCs w:val="24"/>
        </w:rPr>
      </w:pPr>
      <w:r>
        <w:rPr>
          <w:rFonts w:hint="eastAsia" w:hAnsi="宋体" w:cs="宋体"/>
          <w:color w:val="auto"/>
          <w:sz w:val="24"/>
          <w:szCs w:val="24"/>
        </w:rPr>
        <w:t>联系电话：</w:t>
      </w:r>
      <w:r>
        <w:rPr>
          <w:rFonts w:hint="eastAsia" w:hAnsi="宋体" w:cs="宋体"/>
          <w:color w:val="auto"/>
          <w:sz w:val="24"/>
          <w:szCs w:val="24"/>
          <w:lang w:val="en-US" w:eastAsia="zh-CN"/>
        </w:rPr>
        <w:t>18637458587</w:t>
      </w:r>
    </w:p>
    <w:p>
      <w:pPr>
        <w:spacing w:line="560" w:lineRule="exact"/>
        <w:ind w:firstLine="240" w:firstLineChars="100"/>
        <w:rPr>
          <w:rFonts w:hAnsi="宋体"/>
          <w:color w:val="auto"/>
          <w:sz w:val="24"/>
        </w:rPr>
      </w:pPr>
      <w:r>
        <w:rPr>
          <w:rFonts w:hint="eastAsia" w:hAnsi="宋体" w:cs="宋体"/>
          <w:color w:val="auto"/>
          <w:sz w:val="24"/>
          <w:szCs w:val="24"/>
        </w:rPr>
        <w:t>招标代理机构名称：</w:t>
      </w:r>
      <w:r>
        <w:rPr>
          <w:rFonts w:hint="eastAsia" w:hAnsi="宋体"/>
          <w:color w:val="auto"/>
          <w:sz w:val="24"/>
          <w:lang w:eastAsia="zh-CN"/>
        </w:rPr>
        <w:t>河南永明工程管理有限公司</w:t>
      </w:r>
      <w:r>
        <w:rPr>
          <w:rFonts w:hint="eastAsia" w:hAnsi="宋体"/>
          <w:color w:val="auto"/>
          <w:sz w:val="24"/>
        </w:rPr>
        <w:t xml:space="preserve"> </w:t>
      </w:r>
    </w:p>
    <w:p>
      <w:pPr>
        <w:widowControl/>
        <w:spacing w:line="560" w:lineRule="exact"/>
        <w:rPr>
          <w:rFonts w:hAnsi="宋体"/>
          <w:color w:val="auto"/>
          <w:sz w:val="24"/>
        </w:rPr>
      </w:pPr>
      <w:r>
        <w:rPr>
          <w:rFonts w:hint="eastAsia" w:hAnsi="宋体"/>
          <w:color w:val="auto"/>
          <w:sz w:val="24"/>
        </w:rPr>
        <w:t xml:space="preserve">  地    址：许昌市众信国际</w:t>
      </w:r>
    </w:p>
    <w:p>
      <w:pPr>
        <w:widowControl/>
        <w:spacing w:line="560" w:lineRule="exact"/>
        <w:ind w:firstLine="240" w:firstLineChars="100"/>
        <w:rPr>
          <w:rFonts w:hAnsi="宋体"/>
          <w:color w:val="auto"/>
          <w:sz w:val="24"/>
        </w:rPr>
      </w:pPr>
      <w:r>
        <w:rPr>
          <w:rFonts w:hint="eastAsia" w:hAnsi="宋体"/>
          <w:color w:val="auto"/>
          <w:sz w:val="24"/>
        </w:rPr>
        <w:t>联 系 人：李女士</w:t>
      </w:r>
    </w:p>
    <w:p>
      <w:pPr>
        <w:widowControl/>
        <w:spacing w:line="560" w:lineRule="exact"/>
        <w:ind w:firstLine="240" w:firstLineChars="100"/>
        <w:rPr>
          <w:rFonts w:hint="default" w:hAnsi="宋体" w:eastAsiaTheme="minorEastAsia"/>
          <w:b/>
          <w:color w:val="auto"/>
          <w:sz w:val="28"/>
          <w:szCs w:val="28"/>
          <w:lang w:val="en-US" w:eastAsia="zh-CN"/>
        </w:rPr>
      </w:pPr>
      <w:r>
        <w:rPr>
          <w:rFonts w:hint="eastAsia" w:hAnsi="宋体"/>
          <w:color w:val="auto"/>
          <w:sz w:val="24"/>
        </w:rPr>
        <w:t>联系电话：</w:t>
      </w:r>
      <w:r>
        <w:rPr>
          <w:rFonts w:hint="eastAsia" w:hAnsi="宋体"/>
          <w:color w:val="auto"/>
          <w:sz w:val="24"/>
          <w:lang w:val="en-US" w:eastAsia="zh-CN"/>
        </w:rPr>
        <w:t>13243333750</w:t>
      </w:r>
    </w:p>
    <w:p>
      <w:pPr>
        <w:spacing w:line="560" w:lineRule="exact"/>
        <w:ind w:firstLine="240" w:firstLineChars="100"/>
        <w:jc w:val="right"/>
        <w:rPr>
          <w:rFonts w:hint="eastAsia" w:hAnsi="宋体" w:cs="宋体" w:eastAsiaTheme="minorEastAsia"/>
          <w:color w:val="auto"/>
          <w:sz w:val="24"/>
          <w:szCs w:val="24"/>
          <w:lang w:eastAsia="zh-CN"/>
        </w:rPr>
      </w:pPr>
      <w:r>
        <w:rPr>
          <w:rFonts w:hint="eastAsia" w:hAnsi="宋体" w:cs="宋体"/>
          <w:color w:val="auto"/>
          <w:sz w:val="24"/>
          <w:lang w:eastAsia="zh-CN"/>
        </w:rPr>
        <w:t>许昌市魏都区住房和城乡建设局</w:t>
      </w:r>
    </w:p>
    <w:p>
      <w:pPr>
        <w:spacing w:line="560" w:lineRule="exact"/>
        <w:ind w:firstLine="240" w:firstLineChars="100"/>
        <w:jc w:val="right"/>
        <w:rPr>
          <w:rFonts w:hint="eastAsia"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29</w:t>
      </w:r>
      <w:r>
        <w:rPr>
          <w:rFonts w:hint="eastAsia" w:hAnsi="宋体" w:cs="宋体"/>
          <w:color w:val="auto"/>
          <w:sz w:val="24"/>
          <w:szCs w:val="24"/>
        </w:rPr>
        <w:t>日</w:t>
      </w:r>
    </w:p>
    <w:p>
      <w:pPr>
        <w:rPr>
          <w:rFonts w:hint="eastAsia" w:hAnsi="宋体" w:cs="宋体"/>
          <w:color w:val="auto"/>
          <w:sz w:val="24"/>
          <w:szCs w:val="24"/>
        </w:rPr>
      </w:pPr>
      <w:r>
        <w:rPr>
          <w:rFonts w:hint="eastAsia" w:hAnsi="宋体" w:cs="宋体"/>
          <w:color w:val="auto"/>
          <w:sz w:val="24"/>
          <w:szCs w:val="24"/>
        </w:rPr>
        <w:br w:type="page"/>
      </w:r>
    </w:p>
    <w:p>
      <w:pPr>
        <w:spacing w:line="440" w:lineRule="exact"/>
        <w:rPr>
          <w:rFonts w:hAnsi="宋体"/>
          <w:b/>
          <w:color w:val="auto"/>
          <w:sz w:val="28"/>
          <w:szCs w:val="28"/>
        </w:rPr>
      </w:pPr>
      <w:r>
        <w:rPr>
          <w:rFonts w:hint="eastAsia" w:hAnsi="宋体"/>
          <w:b/>
          <w:color w:val="auto"/>
          <w:sz w:val="28"/>
          <w:szCs w:val="28"/>
        </w:rPr>
        <w:t>温馨提示：</w:t>
      </w:r>
    </w:p>
    <w:p>
      <w:pPr>
        <w:spacing w:line="560" w:lineRule="exact"/>
        <w:ind w:firstLine="482" w:firstLineChars="200"/>
        <w:rPr>
          <w:rFonts w:hAnsi="宋体"/>
          <w:color w:val="auto"/>
          <w:sz w:val="24"/>
          <w:szCs w:val="24"/>
        </w:rPr>
      </w:pPr>
      <w:r>
        <w:rPr>
          <w:rFonts w:hint="eastAsia" w:hAnsi="宋体"/>
          <w:b/>
          <w:color w:val="auto"/>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2"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3.1 投标人登录《全国公共资源交易平台(河南省▪许昌市)》公共资源交易系统（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一个标段对应生成一个文件夹（xxxx项目xx标段）,其中后缀名为“.file”的文件用于电子投标使用。</w:t>
      </w:r>
    </w:p>
    <w:p>
      <w:pPr>
        <w:autoSpaceDE w:val="0"/>
        <w:autoSpaceDN w:val="0"/>
        <w:adjustRightInd w:val="0"/>
        <w:spacing w:line="340" w:lineRule="exact"/>
        <w:ind w:firstLine="482" w:firstLineChars="200"/>
        <w:rPr>
          <w:rFonts w:hAnsi="宋体"/>
          <w:b/>
          <w:bCs/>
          <w:color w:val="auto"/>
          <w:sz w:val="24"/>
        </w:rPr>
      </w:pPr>
      <w:r>
        <w:rPr>
          <w:rFonts w:hint="eastAsia" w:hAnsi="宋体" w:cs="宋体"/>
          <w:b/>
          <w:bCs/>
          <w:color w:val="auto"/>
          <w:sz w:val="24"/>
        </w:rPr>
        <w:t>4.投标保证金的提交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4.1.2提交后再次登录</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2"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5.1电子投标文件应在规定的投标截止时间（开标时间）之前成功提交至【全国公共资源交易平台(河南省▪许昌市)】公共资源交易系统（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5.3加密电子投标文件成功提交后，《全国公共资源交易平台（河南省·许昌市）》公共资源交易系统（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：8088/ggzy/）生成“投标文件提交回执单”。</w:t>
      </w:r>
    </w:p>
    <w:p>
      <w:pPr>
        <w:tabs>
          <w:tab w:val="left" w:pos="7095"/>
        </w:tabs>
        <w:spacing w:line="560" w:lineRule="exact"/>
        <w:ind w:firstLine="482"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6.6项目远程不见面开标活动结束时，投标人应在《开标记录表》上进行电子签章。投标人未签章的，视同认可开标结果。</w:t>
      </w:r>
    </w:p>
    <w:p>
      <w:pPr>
        <w:spacing w:line="360" w:lineRule="auto"/>
        <w:ind w:firstLine="482" w:firstLineChars="200"/>
        <w:rPr>
          <w:rFonts w:hAnsi="宋体"/>
          <w:b/>
          <w:bCs/>
          <w:color w:val="auto"/>
          <w:sz w:val="24"/>
        </w:rPr>
      </w:pPr>
      <w:r>
        <w:rPr>
          <w:rFonts w:hint="eastAsia" w:hAnsi="宋体"/>
          <w:b/>
          <w:bCs/>
          <w:color w:val="auto"/>
          <w:sz w:val="24"/>
        </w:rPr>
        <w:t>7.评标依据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7.3 有多轮报价的，各投标人应提前准备好分项报价，为多轮报价做好准备，在谈判小组发起报价通知后，在规定时间内提交有效报价。</w:t>
      </w:r>
    </w:p>
    <w:p>
      <w:pPr>
        <w:rPr>
          <w:rFonts w:hint="eastAsia" w:hAnsi="宋体" w:cs="宋体"/>
          <w:b/>
          <w:color w:val="auto"/>
          <w:sz w:val="36"/>
          <w:szCs w:val="36"/>
        </w:rPr>
      </w:pPr>
      <w:r>
        <w:rPr>
          <w:rFonts w:hint="eastAsia" w:hAnsi="宋体" w:cs="宋体"/>
          <w:b/>
          <w:color w:val="auto"/>
          <w:sz w:val="36"/>
          <w:szCs w:val="36"/>
        </w:rPr>
        <w:br w:type="page"/>
      </w:r>
    </w:p>
    <w:p>
      <w:pPr>
        <w:spacing w:line="360" w:lineRule="auto"/>
        <w:jc w:val="center"/>
        <w:rPr>
          <w:b/>
          <w:color w:val="auto"/>
          <w:sz w:val="36"/>
          <w:szCs w:val="36"/>
        </w:rPr>
      </w:pPr>
      <w:r>
        <w:rPr>
          <w:rFonts w:hint="eastAsia"/>
          <w:b/>
          <w:color w:val="auto"/>
          <w:sz w:val="36"/>
          <w:szCs w:val="36"/>
        </w:rPr>
        <w:t xml:space="preserve">第二章  </w:t>
      </w:r>
      <w:bookmarkEnd w:id="2"/>
      <w:r>
        <w:rPr>
          <w:rFonts w:hint="eastAsia"/>
          <w:b/>
          <w:color w:val="auto"/>
          <w:sz w:val="36"/>
          <w:szCs w:val="36"/>
        </w:rPr>
        <w:t>投标人须知</w:t>
      </w:r>
      <w:bookmarkEnd w:id="3"/>
      <w:bookmarkEnd w:id="4"/>
    </w:p>
    <w:p>
      <w:pPr>
        <w:autoSpaceDE w:val="0"/>
        <w:autoSpaceDN w:val="0"/>
        <w:adjustRightInd w:val="0"/>
        <w:jc w:val="left"/>
        <w:rPr>
          <w:rFonts w:hAnsi="宋体" w:cs="黑体"/>
          <w:b/>
          <w:color w:val="auto"/>
          <w:sz w:val="28"/>
          <w:szCs w:val="28"/>
        </w:rPr>
      </w:pPr>
      <w:bookmarkStart w:id="5" w:name="_Toc283559940"/>
      <w:r>
        <w:rPr>
          <w:rFonts w:hint="eastAsia" w:hAnsi="宋体" w:cs="黑体"/>
          <w:b/>
          <w:color w:val="auto"/>
          <w:sz w:val="28"/>
          <w:szCs w:val="28"/>
        </w:rPr>
        <w:t>投标人须知前附表</w:t>
      </w:r>
      <w:bookmarkEnd w:id="5"/>
    </w:p>
    <w:tbl>
      <w:tblPr>
        <w:tblStyle w:val="2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03" w:type="dxa"/>
            <w:vAlign w:val="center"/>
          </w:tcPr>
          <w:p>
            <w:pPr>
              <w:autoSpaceDE w:val="0"/>
              <w:autoSpaceDN w:val="0"/>
              <w:adjustRightInd w:val="0"/>
              <w:jc w:val="center"/>
              <w:rPr>
                <w:rFonts w:hAnsi="宋体" w:cs="宋体"/>
                <w:b/>
                <w:color w:val="auto"/>
                <w:sz w:val="24"/>
                <w:szCs w:val="24"/>
              </w:rPr>
            </w:pPr>
            <w:bookmarkStart w:id="6" w:name="_Toc283559947"/>
            <w:bookmarkStart w:id="7" w:name="_Toc283559990"/>
            <w:r>
              <w:rPr>
                <w:rFonts w:hint="eastAsia" w:hAnsi="宋体" w:cs="宋体"/>
                <w:b/>
                <w:color w:val="auto"/>
                <w:sz w:val="24"/>
                <w:szCs w:val="24"/>
              </w:rPr>
              <w:t>条款号</w:t>
            </w:r>
          </w:p>
        </w:tc>
        <w:tc>
          <w:tcPr>
            <w:tcW w:w="2447" w:type="dxa"/>
            <w:gridSpan w:val="3"/>
            <w:vAlign w:val="center"/>
          </w:tcPr>
          <w:p>
            <w:pPr>
              <w:autoSpaceDE w:val="0"/>
              <w:autoSpaceDN w:val="0"/>
              <w:adjustRightInd w:val="0"/>
              <w:jc w:val="center"/>
              <w:rPr>
                <w:rFonts w:hAnsi="宋体" w:cs="宋体"/>
                <w:b/>
                <w:color w:val="auto"/>
                <w:sz w:val="24"/>
                <w:szCs w:val="24"/>
              </w:rPr>
            </w:pPr>
            <w:r>
              <w:rPr>
                <w:rFonts w:hint="eastAsia" w:hAnsi="宋体" w:cs="宋体"/>
                <w:b/>
                <w:color w:val="auto"/>
                <w:sz w:val="24"/>
                <w:szCs w:val="24"/>
              </w:rPr>
              <w:t>条 款 名 称</w:t>
            </w:r>
          </w:p>
        </w:tc>
        <w:tc>
          <w:tcPr>
            <w:tcW w:w="6283" w:type="dxa"/>
            <w:vAlign w:val="center"/>
          </w:tcPr>
          <w:p>
            <w:pPr>
              <w:autoSpaceDE w:val="0"/>
              <w:autoSpaceDN w:val="0"/>
              <w:adjustRightInd w:val="0"/>
              <w:jc w:val="center"/>
              <w:rPr>
                <w:rFonts w:hAnsi="宋体" w:cs="宋体"/>
                <w:b/>
                <w:color w:val="auto"/>
                <w:sz w:val="24"/>
                <w:szCs w:val="24"/>
              </w:rPr>
            </w:pPr>
            <w:r>
              <w:rPr>
                <w:rFonts w:hint="eastAsia" w:hAnsi="宋体" w:cs="宋体"/>
                <w:b/>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1.1.2</w:t>
            </w:r>
          </w:p>
        </w:tc>
        <w:tc>
          <w:tcPr>
            <w:tcW w:w="2447" w:type="dxa"/>
            <w:gridSpan w:val="3"/>
            <w:vAlign w:val="center"/>
          </w:tcPr>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招标人</w:t>
            </w:r>
          </w:p>
        </w:tc>
        <w:tc>
          <w:tcPr>
            <w:tcW w:w="6283" w:type="dxa"/>
            <w:vAlign w:val="center"/>
          </w:tcPr>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招 标 人：许昌市魏都区住房和城乡建设局　</w:t>
            </w:r>
          </w:p>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地    址：许昌市天宝路中段</w:t>
            </w:r>
          </w:p>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 系 人：郭先生 </w:t>
            </w:r>
          </w:p>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联系电话：18637458587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1.1.3</w:t>
            </w:r>
          </w:p>
        </w:tc>
        <w:tc>
          <w:tcPr>
            <w:tcW w:w="2447" w:type="dxa"/>
            <w:gridSpan w:val="3"/>
            <w:vAlign w:val="center"/>
          </w:tcPr>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p>
        </w:tc>
        <w:tc>
          <w:tcPr>
            <w:tcW w:w="6283" w:type="dxa"/>
            <w:vAlign w:val="center"/>
          </w:tcPr>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招标代理机构名称：河南永明工程管理有限公司 </w:t>
            </w:r>
          </w:p>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地    址：许昌市众信国际</w:t>
            </w:r>
          </w:p>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联 系 人：李女士</w:t>
            </w:r>
          </w:p>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1.1.4</w:t>
            </w:r>
          </w:p>
        </w:tc>
        <w:tc>
          <w:tcPr>
            <w:tcW w:w="2447" w:type="dxa"/>
            <w:gridSpan w:val="3"/>
            <w:vAlign w:val="center"/>
          </w:tcPr>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283" w:type="dxa"/>
            <w:vAlign w:val="center"/>
          </w:tcPr>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许昌市华佗路（延安路—解放路）地下电力通道工程</w:t>
            </w:r>
            <w:r>
              <w:rPr>
                <w:rFonts w:hint="eastAsia" w:hAnsi="宋体" w:cs="宋体"/>
                <w:color w:val="auto"/>
                <w:sz w:val="24"/>
                <w:szCs w:val="24"/>
                <w:lang w:eastAsia="zh-CN"/>
              </w:rPr>
              <w:t>监理标段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1.1.5</w:t>
            </w:r>
          </w:p>
        </w:tc>
        <w:tc>
          <w:tcPr>
            <w:tcW w:w="2447" w:type="dxa"/>
            <w:gridSpan w:val="3"/>
            <w:vAlign w:val="center"/>
          </w:tcPr>
          <w:p>
            <w:pPr>
              <w:autoSpaceDE w:val="0"/>
              <w:autoSpaceDN w:val="0"/>
              <w:adjustRightInd w:val="0"/>
              <w:spacing w:line="420" w:lineRule="exact"/>
              <w:jc w:val="center"/>
              <w:rPr>
                <w:rFonts w:hAnsi="宋体" w:cs="宋体"/>
                <w:color w:val="auto"/>
                <w:sz w:val="24"/>
                <w:szCs w:val="24"/>
              </w:rPr>
            </w:pPr>
            <w:r>
              <w:rPr>
                <w:rFonts w:hint="eastAsia" w:hAnsi="宋体" w:eastAsia="宋体" w:cs="宋体"/>
                <w:color w:val="auto"/>
                <w:sz w:val="24"/>
                <w:szCs w:val="24"/>
              </w:rPr>
              <w:t>建设地点</w:t>
            </w:r>
          </w:p>
        </w:tc>
        <w:tc>
          <w:tcPr>
            <w:tcW w:w="6283" w:type="dxa"/>
            <w:vAlign w:val="center"/>
          </w:tcPr>
          <w:p>
            <w:pPr>
              <w:rPr>
                <w:rFonts w:hAnsi="宋体" w:cs="宋体"/>
                <w:color w:val="auto"/>
                <w:sz w:val="24"/>
                <w:szCs w:val="24"/>
              </w:rPr>
            </w:pPr>
            <w:r>
              <w:rPr>
                <w:rFonts w:hint="eastAsia" w:hAnsi="宋体" w:cs="宋体"/>
                <w:color w:val="auto"/>
                <w:sz w:val="24"/>
                <w:szCs w:val="24"/>
              </w:rPr>
              <w:t>位于华佗路（延安路—解放路段）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1.2.1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资金来源</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1.2.2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出资比例</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1.2.3</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资金落实情况</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1.3.1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监理范围</w:t>
            </w:r>
          </w:p>
        </w:tc>
        <w:tc>
          <w:tcPr>
            <w:tcW w:w="6283" w:type="dxa"/>
            <w:tcBorders>
              <w:bottom w:val="single" w:color="auto" w:sz="4" w:space="0"/>
            </w:tcBorders>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本项目施工及保修阶段全过程监理工作。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1.3.2</w:t>
            </w:r>
          </w:p>
        </w:tc>
        <w:tc>
          <w:tcPr>
            <w:tcW w:w="2447" w:type="dxa"/>
            <w:gridSpan w:val="3"/>
            <w:tcBorders>
              <w:right w:val="single" w:color="auto" w:sz="4" w:space="0"/>
            </w:tcBorders>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监理服务期</w:t>
            </w:r>
          </w:p>
        </w:tc>
        <w:tc>
          <w:tcPr>
            <w:tcW w:w="6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Ansi="宋体" w:cs="宋体"/>
                <w:color w:val="auto"/>
                <w:sz w:val="24"/>
                <w:szCs w:val="24"/>
                <w:u w:val="single"/>
              </w:rPr>
            </w:pPr>
            <w:r>
              <w:rPr>
                <w:rFonts w:hint="eastAsia" w:hAnsi="宋体" w:cs="宋体"/>
                <w:color w:val="auto"/>
                <w:sz w:val="24"/>
                <w:szCs w:val="24"/>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1.3.3</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质量要求</w:t>
            </w:r>
          </w:p>
        </w:tc>
        <w:tc>
          <w:tcPr>
            <w:tcW w:w="6283" w:type="dxa"/>
            <w:tcBorders>
              <w:top w:val="single" w:color="auto" w:sz="4" w:space="0"/>
            </w:tcBorders>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1.4.1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投标人资质条件</w:t>
            </w:r>
          </w:p>
        </w:tc>
        <w:tc>
          <w:tcPr>
            <w:tcW w:w="6283" w:type="dxa"/>
            <w:vAlign w:val="center"/>
          </w:tcPr>
          <w:p>
            <w:pPr>
              <w:autoSpaceDE w:val="0"/>
              <w:autoSpaceDN w:val="0"/>
              <w:adjustRightInd w:val="0"/>
              <w:rPr>
                <w:rFonts w:hAnsi="宋体" w:cs="宋体"/>
                <w:color w:val="auto"/>
                <w:sz w:val="24"/>
                <w:szCs w:val="24"/>
              </w:rPr>
            </w:pPr>
            <w:r>
              <w:rPr>
                <w:rFonts w:hint="eastAsia" w:hAnsi="宋体" w:eastAsia="宋体" w:cs="宋体"/>
                <w:color w:val="auto"/>
                <w:sz w:val="24"/>
                <w:szCs w:val="24"/>
              </w:rPr>
              <w:t>详见招标公</w:t>
            </w:r>
            <w:r>
              <w:rPr>
                <w:rFonts w:hint="eastAsia" w:ascii="宋体" w:hAnsi="宋体" w:eastAsia="宋体" w:cs="宋体"/>
                <w:color w:val="auto"/>
                <w:sz w:val="24"/>
                <w:szCs w:val="24"/>
              </w:rPr>
              <w:t>告。</w:t>
            </w:r>
            <w:r>
              <w:rPr>
                <w:rFonts w:hint="eastAsia" w:ascii="宋体" w:hAnsi="宋体" w:eastAsia="宋体" w:cs="宋体"/>
                <w:b/>
                <w:bCs/>
                <w:color w:val="auto"/>
                <w:sz w:val="24"/>
                <w:szCs w:val="24"/>
                <w:lang w:eastAsia="zh-CN"/>
              </w:rPr>
              <w:t>（本招标文件适用于</w:t>
            </w:r>
            <w:r>
              <w:rPr>
                <w:rFonts w:hint="eastAsia" w:hAnsi="宋体" w:cs="宋体"/>
                <w:b/>
                <w:bCs/>
                <w:color w:val="auto"/>
                <w:sz w:val="24"/>
                <w:szCs w:val="24"/>
                <w:lang w:eastAsia="zh-CN"/>
              </w:rPr>
              <w:t>二</w:t>
            </w:r>
            <w:r>
              <w:rPr>
                <w:rFonts w:hint="eastAsia" w:ascii="宋体" w:hAnsi="宋体" w:eastAsia="宋体" w:cs="宋体"/>
                <w:b/>
                <w:bCs/>
                <w:color w:val="auto"/>
                <w:sz w:val="24"/>
                <w:szCs w:val="24"/>
                <w:lang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1.4.2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是否接受联合体投标</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1.9.1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踏勘现场</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1.10.1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投标预备会</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1.10.2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投标人提出问题的截止时间</w:t>
            </w:r>
          </w:p>
        </w:tc>
        <w:tc>
          <w:tcPr>
            <w:tcW w:w="6283" w:type="dxa"/>
            <w:vAlign w:val="center"/>
          </w:tcPr>
          <w:p>
            <w:pPr>
              <w:rPr>
                <w:rFonts w:hAnsi="宋体" w:cs="宋体"/>
                <w:color w:val="auto"/>
                <w:sz w:val="24"/>
                <w:szCs w:val="24"/>
              </w:rPr>
            </w:pPr>
            <w:r>
              <w:rPr>
                <w:rFonts w:hint="eastAsia" w:hAnsi="宋体" w:cs="宋体"/>
                <w:color w:val="auto"/>
                <w:sz w:val="24"/>
                <w:szCs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s="宋体"/>
                <w:color w:val="auto"/>
                <w:sz w:val="24"/>
                <w:szCs w:val="24"/>
              </w:rPr>
            </w:pPr>
            <w:r>
              <w:rPr>
                <w:rFonts w:hint="eastAsia" w:hAnsi="宋体" w:cs="宋体"/>
                <w:color w:val="auto"/>
                <w:sz w:val="24"/>
                <w:szCs w:val="24"/>
              </w:rPr>
              <w:t>1.10.3</w:t>
            </w:r>
          </w:p>
        </w:tc>
        <w:tc>
          <w:tcPr>
            <w:tcW w:w="2447" w:type="dxa"/>
            <w:gridSpan w:val="3"/>
            <w:vAlign w:val="center"/>
          </w:tcPr>
          <w:p>
            <w:pPr>
              <w:jc w:val="center"/>
              <w:rPr>
                <w:rFonts w:hAnsi="宋体" w:cs="宋体"/>
                <w:color w:val="auto"/>
                <w:sz w:val="24"/>
                <w:szCs w:val="24"/>
              </w:rPr>
            </w:pPr>
            <w:r>
              <w:rPr>
                <w:rFonts w:hint="eastAsia" w:hAnsi="宋体" w:cs="宋体"/>
                <w:color w:val="auto"/>
                <w:sz w:val="24"/>
                <w:szCs w:val="24"/>
              </w:rPr>
              <w:t>招标人澄清的时间</w:t>
            </w:r>
          </w:p>
        </w:tc>
        <w:tc>
          <w:tcPr>
            <w:tcW w:w="6283" w:type="dxa"/>
            <w:vAlign w:val="center"/>
          </w:tcPr>
          <w:p>
            <w:pPr>
              <w:rPr>
                <w:rFonts w:hAnsi="宋体" w:cs="宋体"/>
                <w:color w:val="auto"/>
                <w:sz w:val="24"/>
                <w:szCs w:val="24"/>
              </w:rPr>
            </w:pPr>
            <w:r>
              <w:rPr>
                <w:rFonts w:hint="eastAsia" w:hAnsi="宋体" w:cs="宋体"/>
                <w:color w:val="auto"/>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分包</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偏离</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2.1.1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构成招标文件的其他材料</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2.2.1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投标人要求澄清招标文件的截止时间</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2.2.2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投标截止时间</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6</w:t>
            </w:r>
            <w:r>
              <w:rPr>
                <w:rFonts w:hint="eastAsia" w:hAnsi="宋体" w:cs="宋体"/>
                <w:color w:val="auto"/>
                <w:sz w:val="24"/>
                <w:szCs w:val="24"/>
              </w:rPr>
              <w:t>月</w:t>
            </w:r>
            <w:r>
              <w:rPr>
                <w:rFonts w:hint="eastAsia" w:hAnsi="宋体" w:cs="宋体"/>
                <w:color w:val="auto"/>
                <w:sz w:val="24"/>
                <w:szCs w:val="24"/>
                <w:lang w:val="en-US" w:eastAsia="zh-CN"/>
              </w:rPr>
              <w:t>22</w:t>
            </w:r>
            <w:r>
              <w:rPr>
                <w:rFonts w:hint="eastAsia" w:hAnsi="宋体" w:cs="宋体"/>
                <w:color w:val="auto"/>
                <w:sz w:val="24"/>
                <w:szCs w:val="24"/>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2.2.3</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投标人确认收到招标文件澄清的时间</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2.3.1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投标人确认收到招标文件修改的时间</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3.1.1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构成投标文件的其他材料</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3.3.1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投标有效期</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jc w:val="center"/>
              <w:rPr>
                <w:rFonts w:hAnsi="宋体" w:cs="宋体"/>
                <w:color w:val="auto"/>
                <w:sz w:val="24"/>
                <w:szCs w:val="24"/>
              </w:rPr>
            </w:pPr>
            <w:bookmarkStart w:id="8" w:name="OLE_LINK3" w:colFirst="0" w:colLast="2"/>
            <w:bookmarkStart w:id="9" w:name="_Hlk424659721"/>
            <w:bookmarkStart w:id="10" w:name="OLE_LINK4" w:colFirst="0" w:colLast="2"/>
            <w:r>
              <w:rPr>
                <w:rFonts w:hint="eastAsia" w:hAnsi="宋体" w:cs="宋体"/>
                <w:color w:val="auto"/>
                <w:sz w:val="24"/>
                <w:szCs w:val="24"/>
              </w:rPr>
              <w:t>3.4.1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投标保证金须知</w:t>
            </w:r>
          </w:p>
        </w:tc>
        <w:tc>
          <w:tcPr>
            <w:tcW w:w="6283" w:type="dxa"/>
            <w:vAlign w:val="center"/>
          </w:tcPr>
          <w:p>
            <w:pPr>
              <w:autoSpaceDE w:val="0"/>
              <w:autoSpaceDN w:val="0"/>
              <w:adjustRightInd w:val="0"/>
              <w:spacing w:line="276" w:lineRule="auto"/>
              <w:rPr>
                <w:rFonts w:hAnsi="宋体" w:cs="宋体"/>
                <w:color w:val="auto"/>
                <w:sz w:val="24"/>
                <w:szCs w:val="24"/>
                <w:lang w:val="zh-CN"/>
              </w:rPr>
            </w:pPr>
            <w:r>
              <w:rPr>
                <w:rFonts w:hint="eastAsia" w:hAnsi="宋体" w:cs="宋体"/>
                <w:color w:val="auto"/>
                <w:sz w:val="24"/>
                <w:szCs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276" w:lineRule="auto"/>
              <w:rPr>
                <w:rFonts w:hAnsi="宋体" w:cs="宋体"/>
                <w:color w:val="auto"/>
                <w:sz w:val="24"/>
                <w:szCs w:val="24"/>
                <w:lang w:val="zh-CN"/>
              </w:rPr>
            </w:pPr>
            <w:r>
              <w:rPr>
                <w:rFonts w:hint="eastAsia" w:hAnsi="宋体" w:cs="宋体"/>
                <w:color w:val="auto"/>
                <w:sz w:val="24"/>
                <w:szCs w:val="24"/>
                <w:lang w:val="zh-CN"/>
              </w:rPr>
              <w:t xml:space="preserve">2、基本户备案流程： </w:t>
            </w:r>
          </w:p>
          <w:p>
            <w:pPr>
              <w:autoSpaceDE w:val="0"/>
              <w:autoSpaceDN w:val="0"/>
              <w:adjustRightInd w:val="0"/>
              <w:spacing w:line="276" w:lineRule="auto"/>
              <w:rPr>
                <w:rFonts w:hAnsi="宋体" w:cs="宋体"/>
                <w:color w:val="auto"/>
                <w:sz w:val="24"/>
                <w:szCs w:val="24"/>
                <w:lang w:val="zh-CN"/>
              </w:rPr>
            </w:pPr>
            <w:r>
              <w:rPr>
                <w:rFonts w:hint="eastAsia" w:hAnsi="宋体" w:cs="宋体"/>
                <w:color w:val="auto"/>
                <w:sz w:val="24"/>
                <w:szCs w:val="24"/>
                <w:lang w:val="zh-CN"/>
              </w:rPr>
              <w:t>工程建设项目的投标人登录注册网址：</w:t>
            </w:r>
            <w:r>
              <w:rPr>
                <w:rFonts w:hAnsi="宋体" w:cs="宋体"/>
                <w:color w:val="auto"/>
                <w:sz w:val="24"/>
                <w:szCs w:val="24"/>
              </w:rPr>
              <w:t>http://221.14.6.70:8088/ggzy/eps/public/RegistAllJcxx.html</w:t>
            </w:r>
            <w:r>
              <w:rPr>
                <w:rFonts w:hint="eastAsia" w:hAnsi="宋体" w:cs="宋体"/>
                <w:color w:val="auto"/>
                <w:sz w:val="24"/>
                <w:szCs w:val="24"/>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rPr>
                <w:rFonts w:hAnsi="宋体" w:cs="宋体"/>
                <w:color w:val="auto"/>
                <w:sz w:val="24"/>
                <w:szCs w:val="24"/>
                <w:lang w:val="zh-CN"/>
              </w:rPr>
            </w:pPr>
            <w:r>
              <w:rPr>
                <w:rFonts w:hint="eastAsia" w:hAnsi="宋体" w:cs="宋体"/>
                <w:color w:val="auto"/>
                <w:sz w:val="24"/>
                <w:szCs w:val="24"/>
                <w:lang w:val="zh-CN"/>
              </w:rPr>
              <w:t>3、特殊情况处理：</w:t>
            </w:r>
          </w:p>
          <w:p>
            <w:pPr>
              <w:autoSpaceDE w:val="0"/>
              <w:autoSpaceDN w:val="0"/>
              <w:adjustRightInd w:val="0"/>
              <w:spacing w:line="276" w:lineRule="auto"/>
              <w:rPr>
                <w:rFonts w:hAnsi="宋体" w:cs="宋体"/>
                <w:color w:val="auto"/>
                <w:sz w:val="24"/>
                <w:szCs w:val="24"/>
                <w:lang w:val="zh-CN"/>
              </w:rPr>
            </w:pPr>
            <w:r>
              <w:rPr>
                <w:rFonts w:hint="eastAsia" w:hAnsi="宋体" w:cs="宋体"/>
                <w:color w:val="auto"/>
                <w:sz w:val="24"/>
                <w:szCs w:val="24"/>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276" w:lineRule="auto"/>
              <w:rPr>
                <w:rFonts w:hAnsi="宋体" w:cs="宋体"/>
                <w:color w:val="auto"/>
                <w:sz w:val="24"/>
                <w:szCs w:val="24"/>
              </w:rPr>
            </w:pPr>
            <w:r>
              <w:rPr>
                <w:rFonts w:hint="eastAsia" w:hAnsi="宋体" w:cs="宋体"/>
                <w:color w:val="auto"/>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3.4.2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投标保证金</w:t>
            </w:r>
          </w:p>
        </w:tc>
        <w:tc>
          <w:tcPr>
            <w:tcW w:w="6283" w:type="dxa"/>
            <w:vAlign w:val="center"/>
          </w:tcPr>
          <w:p>
            <w:pPr>
              <w:autoSpaceDE w:val="0"/>
              <w:autoSpaceDN w:val="0"/>
              <w:adjustRightInd w:val="0"/>
              <w:rPr>
                <w:rFonts w:hAnsi="宋体" w:cs="宋体"/>
                <w:b/>
                <w:bCs/>
                <w:color w:val="auto"/>
                <w:sz w:val="24"/>
                <w:szCs w:val="24"/>
              </w:rPr>
            </w:pPr>
            <w:r>
              <w:rPr>
                <w:rFonts w:hint="eastAsia" w:hAnsi="宋体" w:cs="宋体"/>
                <w:b/>
                <w:bCs/>
                <w:color w:val="auto"/>
                <w:sz w:val="24"/>
                <w:szCs w:val="24"/>
              </w:rPr>
              <w:t>投标保证金递交截止时间：同投标截止时间。</w:t>
            </w:r>
          </w:p>
          <w:p>
            <w:pPr>
              <w:pStyle w:val="2"/>
              <w:ind w:firstLine="0" w:firstLineChars="0"/>
              <w:rPr>
                <w:rFonts w:hAnsi="宋体" w:cs="宋体"/>
                <w:b/>
                <w:bCs/>
                <w:color w:val="auto"/>
                <w:sz w:val="24"/>
                <w:szCs w:val="24"/>
              </w:rPr>
            </w:pPr>
            <w:r>
              <w:rPr>
                <w:rFonts w:hint="eastAsia" w:hAnsi="宋体" w:cs="宋体"/>
                <w:b/>
                <w:bCs/>
                <w:color w:val="auto"/>
                <w:sz w:val="24"/>
                <w:szCs w:val="24"/>
              </w:rPr>
              <w:t>金额：贰仟元整（￥2</w:t>
            </w:r>
            <w:r>
              <w:rPr>
                <w:rFonts w:hint="eastAsia" w:hAnsi="宋体" w:cs="宋体"/>
                <w:b/>
                <w:bCs/>
                <w:color w:val="auto"/>
                <w:sz w:val="24"/>
                <w:szCs w:val="24"/>
                <w:lang w:val="en-US" w:eastAsia="zh-CN"/>
              </w:rPr>
              <w:t>0</w:t>
            </w:r>
            <w:r>
              <w:rPr>
                <w:rFonts w:hint="eastAsia" w:hAnsi="宋体" w:cs="宋体"/>
                <w:b/>
                <w:bCs/>
                <w:color w:val="auto"/>
                <w:sz w:val="24"/>
                <w:szCs w:val="24"/>
              </w:rPr>
              <w:t>00.00元）</w:t>
            </w:r>
          </w:p>
          <w:p>
            <w:pPr>
              <w:autoSpaceDE w:val="0"/>
              <w:autoSpaceDN w:val="0"/>
              <w:adjustRightInd w:val="0"/>
              <w:rPr>
                <w:rFonts w:hAnsi="宋体" w:cs="宋体"/>
                <w:color w:val="auto"/>
                <w:sz w:val="24"/>
                <w:szCs w:val="24"/>
              </w:rPr>
            </w:pPr>
            <w:r>
              <w:rPr>
                <w:rFonts w:hint="eastAsia" w:hAnsi="宋体" w:cs="宋体"/>
                <w:color w:val="auto"/>
                <w:sz w:val="24"/>
                <w:szCs w:val="24"/>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rPr>
                <w:rFonts w:hAnsi="宋体" w:cs="宋体"/>
                <w:color w:val="auto"/>
                <w:sz w:val="24"/>
                <w:szCs w:val="24"/>
              </w:rPr>
            </w:pPr>
            <w:r>
              <w:rPr>
                <w:rFonts w:hint="eastAsia" w:hAnsi="宋体" w:cs="宋体"/>
                <w:color w:val="auto"/>
                <w:sz w:val="24"/>
                <w:szCs w:val="24"/>
              </w:rPr>
              <w:t>使用银行转账、银行电汇方式的，于截止时间前通过投标人基本账户将款项一次足额递交、成功绑定，以收款人到账时间为准，在途资金无效。同时投标人应承担节假日银行系统不能支付的风险。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rPr>
                <w:rFonts w:hAnsi="宋体" w:cs="宋体"/>
                <w:color w:val="auto"/>
                <w:sz w:val="24"/>
                <w:szCs w:val="24"/>
              </w:rPr>
            </w:pPr>
            <w:r>
              <w:rPr>
                <w:rFonts w:hint="eastAsia" w:hAnsi="宋体" w:cs="宋体"/>
                <w:color w:val="auto"/>
                <w:sz w:val="24"/>
                <w:szCs w:val="24"/>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rPr>
                <w:rFonts w:hAnsi="宋体" w:cs="宋体"/>
                <w:color w:val="auto"/>
                <w:sz w:val="24"/>
                <w:szCs w:val="24"/>
              </w:rPr>
            </w:pPr>
            <w:r>
              <w:rPr>
                <w:rFonts w:hint="eastAsia" w:hAnsi="宋体" w:cs="宋体"/>
                <w:color w:val="auto"/>
                <w:sz w:val="24"/>
                <w:szCs w:val="24"/>
              </w:rPr>
              <w:t>2、投标保证金缴纳方式：</w:t>
            </w:r>
          </w:p>
          <w:p>
            <w:pPr>
              <w:autoSpaceDE w:val="0"/>
              <w:autoSpaceDN w:val="0"/>
              <w:adjustRightInd w:val="0"/>
              <w:rPr>
                <w:rFonts w:hAnsi="宋体" w:cs="宋体"/>
                <w:color w:val="auto"/>
                <w:sz w:val="24"/>
                <w:szCs w:val="24"/>
              </w:rPr>
            </w:pPr>
            <w:r>
              <w:rPr>
                <w:rFonts w:hint="eastAsia" w:hAnsi="宋体" w:cs="宋体"/>
                <w:color w:val="auto"/>
                <w:sz w:val="24"/>
                <w:szCs w:val="24"/>
              </w:rPr>
              <w:t>2.1投标人网上下载招标文件后，登录http://221.14.6.70:8088/ggzy系统，依次点击“会员向导”→“参与投标”→“费用缴纳说明”→“保证金缴纳说明单”，获取缴费说明单，根据每个标段的缴纳说明单在缴纳截止时间前缴纳；</w:t>
            </w:r>
          </w:p>
          <w:p>
            <w:pPr>
              <w:autoSpaceDE w:val="0"/>
              <w:autoSpaceDN w:val="0"/>
              <w:adjustRightInd w:val="0"/>
              <w:rPr>
                <w:rFonts w:hAnsi="宋体" w:cs="宋体"/>
                <w:color w:val="auto"/>
                <w:sz w:val="24"/>
                <w:szCs w:val="24"/>
              </w:rPr>
            </w:pPr>
            <w:r>
              <w:rPr>
                <w:rFonts w:hint="eastAsia" w:hAnsi="宋体" w:cs="宋体"/>
                <w:color w:val="auto"/>
                <w:sz w:val="24"/>
                <w:szCs w:val="24"/>
              </w:rPr>
              <w:t>2.2成功缴纳后再次登录前述系统，依次点击“会员向导”→“参与投标”→“保证金绑定”→“绑定”进行投标保证金绑定。未绑定标段的投标保证金，视为未按规定提交。</w:t>
            </w:r>
          </w:p>
          <w:p>
            <w:pPr>
              <w:autoSpaceDE w:val="0"/>
              <w:autoSpaceDN w:val="0"/>
              <w:adjustRightInd w:val="0"/>
              <w:rPr>
                <w:rFonts w:hAnsi="宋体" w:cs="宋体"/>
                <w:color w:val="auto"/>
                <w:sz w:val="24"/>
                <w:szCs w:val="24"/>
              </w:rPr>
            </w:pPr>
            <w:r>
              <w:rPr>
                <w:rFonts w:hint="eastAsia" w:hAnsi="宋体" w:cs="宋体"/>
                <w:color w:val="auto"/>
                <w:sz w:val="24"/>
                <w:szCs w:val="24"/>
              </w:rPr>
              <w:t>2.3投标人成功绑定投标保证金，将缴纳凭证即本项目投保保证金“许昌公共资源交易中心保证金缴纳回执”附于投标文件中，否则视为未按规定提交。</w:t>
            </w:r>
          </w:p>
          <w:p>
            <w:pPr>
              <w:autoSpaceDE w:val="0"/>
              <w:autoSpaceDN w:val="0"/>
              <w:adjustRightInd w:val="0"/>
              <w:rPr>
                <w:rFonts w:hAnsi="宋体" w:cs="宋体"/>
                <w:color w:val="auto"/>
                <w:sz w:val="24"/>
                <w:szCs w:val="24"/>
              </w:rPr>
            </w:pPr>
            <w:r>
              <w:rPr>
                <w:rFonts w:hint="eastAsia" w:hAnsi="宋体" w:cs="宋体"/>
                <w:color w:val="auto"/>
                <w:sz w:val="24"/>
                <w:szCs w:val="24"/>
              </w:rPr>
              <w:t>2.4每个投标人每个项目每个标段只有唯一缴纳账号，切勿重复缴纳或错误缴纳。</w:t>
            </w:r>
          </w:p>
          <w:p>
            <w:pPr>
              <w:autoSpaceDE w:val="0"/>
              <w:autoSpaceDN w:val="0"/>
              <w:adjustRightInd w:val="0"/>
              <w:rPr>
                <w:rFonts w:hAnsi="宋体" w:cs="宋体"/>
                <w:color w:val="auto"/>
                <w:sz w:val="24"/>
                <w:szCs w:val="24"/>
              </w:rPr>
            </w:pPr>
            <w:r>
              <w:rPr>
                <w:rFonts w:hint="eastAsia" w:hAnsi="宋体" w:cs="宋体"/>
                <w:color w:val="auto"/>
                <w:sz w:val="24"/>
                <w:szCs w:val="24"/>
              </w:rPr>
              <w:t>3、未按上述规定操作引起的无效投标，由投标人自行负责。</w:t>
            </w:r>
          </w:p>
          <w:p>
            <w:pPr>
              <w:autoSpaceDE w:val="0"/>
              <w:autoSpaceDN w:val="0"/>
              <w:adjustRightInd w:val="0"/>
              <w:rPr>
                <w:rFonts w:hAnsi="宋体" w:cs="宋体"/>
                <w:color w:val="auto"/>
                <w:sz w:val="24"/>
                <w:szCs w:val="24"/>
              </w:rPr>
            </w:pPr>
            <w:r>
              <w:rPr>
                <w:rFonts w:hint="eastAsia" w:hAnsi="宋体" w:cs="宋体"/>
                <w:color w:val="auto"/>
                <w:sz w:val="24"/>
                <w:szCs w:val="24"/>
              </w:rPr>
              <w:t>4、汇款凭证无须备注项目编号和项目名称。</w:t>
            </w:r>
          </w:p>
          <w:p>
            <w:pPr>
              <w:autoSpaceDE w:val="0"/>
              <w:autoSpaceDN w:val="0"/>
              <w:adjustRightInd w:val="0"/>
              <w:rPr>
                <w:rFonts w:hAnsi="宋体" w:cs="宋体"/>
                <w:color w:val="auto"/>
                <w:sz w:val="24"/>
                <w:szCs w:val="24"/>
              </w:rPr>
            </w:pPr>
            <w:r>
              <w:rPr>
                <w:rFonts w:hint="eastAsia" w:hAnsi="宋体" w:cs="宋体"/>
                <w:color w:val="auto"/>
                <w:sz w:val="24"/>
                <w:szCs w:val="24"/>
              </w:rPr>
              <w:t>5、出现以下情形造成的投标保证金无效，由投标人自行负责。</w:t>
            </w:r>
          </w:p>
          <w:p>
            <w:pPr>
              <w:autoSpaceDE w:val="0"/>
              <w:autoSpaceDN w:val="0"/>
              <w:adjustRightInd w:val="0"/>
              <w:rPr>
                <w:rFonts w:hAnsi="宋体" w:cs="宋体"/>
                <w:color w:val="auto"/>
                <w:sz w:val="24"/>
                <w:szCs w:val="24"/>
              </w:rPr>
            </w:pPr>
            <w:r>
              <w:rPr>
                <w:rFonts w:hint="eastAsia" w:hAnsi="宋体" w:cs="宋体"/>
                <w:color w:val="auto"/>
                <w:sz w:val="24"/>
                <w:szCs w:val="24"/>
              </w:rPr>
              <w:t>(1)投标保证金未从投标人的基本账户转出；</w:t>
            </w:r>
          </w:p>
          <w:p>
            <w:pPr>
              <w:autoSpaceDE w:val="0"/>
              <w:autoSpaceDN w:val="0"/>
              <w:adjustRightInd w:val="0"/>
              <w:rPr>
                <w:rFonts w:hAnsi="宋体" w:cs="宋体"/>
                <w:color w:val="auto"/>
                <w:sz w:val="24"/>
                <w:szCs w:val="24"/>
              </w:rPr>
            </w:pPr>
            <w:r>
              <w:rPr>
                <w:rFonts w:hint="eastAsia" w:hAnsi="宋体" w:cs="宋体"/>
                <w:color w:val="auto"/>
                <w:sz w:val="24"/>
                <w:szCs w:val="24"/>
              </w:rPr>
              <w:t>(2)投标保证金未按照招标文件划分的标段转账。</w:t>
            </w:r>
          </w:p>
          <w:p>
            <w:pPr>
              <w:autoSpaceDE w:val="0"/>
              <w:autoSpaceDN w:val="0"/>
              <w:adjustRightInd w:val="0"/>
              <w:rPr>
                <w:rFonts w:hAnsi="宋体" w:cs="宋体"/>
                <w:color w:val="auto"/>
                <w:sz w:val="24"/>
                <w:szCs w:val="24"/>
              </w:rPr>
            </w:pPr>
            <w:r>
              <w:rPr>
                <w:rFonts w:hint="eastAsia" w:hAnsi="宋体" w:cs="宋体"/>
                <w:color w:val="auto"/>
                <w:sz w:val="24"/>
                <w:szCs w:val="24"/>
              </w:rPr>
              <w:t>6、《保证金缴纳绑定操作指南》获取方法：登录许昌公共资源交易系统-组件下载-《保证金缴纳绑定操作指南》。</w:t>
            </w:r>
          </w:p>
          <w:p>
            <w:pPr>
              <w:autoSpaceDE w:val="0"/>
              <w:autoSpaceDN w:val="0"/>
              <w:adjustRightInd w:val="0"/>
              <w:rPr>
                <w:rFonts w:hAnsi="宋体" w:cs="宋体"/>
                <w:color w:val="auto"/>
                <w:sz w:val="24"/>
                <w:szCs w:val="24"/>
              </w:rPr>
            </w:pPr>
            <w:r>
              <w:rPr>
                <w:rFonts w:hint="eastAsia" w:hAnsi="宋体" w:cs="宋体"/>
                <w:color w:val="auto"/>
                <w:sz w:val="24"/>
                <w:szCs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8"/>
      <w:bookmarkEnd w:id="9"/>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3.5</w:t>
            </w:r>
          </w:p>
        </w:tc>
        <w:tc>
          <w:tcPr>
            <w:tcW w:w="2447" w:type="dxa"/>
            <w:gridSpan w:val="3"/>
            <w:vAlign w:val="center"/>
          </w:tcPr>
          <w:p>
            <w:pPr>
              <w:jc w:val="center"/>
              <w:rPr>
                <w:rFonts w:hAnsi="宋体" w:cs="宋体"/>
                <w:color w:val="auto"/>
                <w:sz w:val="24"/>
                <w:szCs w:val="24"/>
              </w:rPr>
            </w:pPr>
            <w:r>
              <w:rPr>
                <w:rFonts w:hint="eastAsia" w:hAnsi="宋体" w:cs="宋体"/>
                <w:color w:val="auto"/>
                <w:sz w:val="24"/>
                <w:szCs w:val="24"/>
              </w:rPr>
              <w:t>资格审查资料的特殊要求</w:t>
            </w:r>
          </w:p>
        </w:tc>
        <w:tc>
          <w:tcPr>
            <w:tcW w:w="6283" w:type="dxa"/>
            <w:vAlign w:val="center"/>
          </w:tcPr>
          <w:p>
            <w:pPr>
              <w:autoSpaceDE w:val="0"/>
              <w:autoSpaceDN w:val="0"/>
              <w:adjustRightInd w:val="0"/>
              <w:rPr>
                <w:rFonts w:hAnsi="宋体" w:cs="宋体"/>
                <w:color w:val="auto"/>
                <w:sz w:val="24"/>
                <w:szCs w:val="24"/>
                <w:lang w:val="zh-CN"/>
              </w:rPr>
            </w:pPr>
            <w:r>
              <w:rPr>
                <w:rFonts w:hint="eastAsia" w:hAnsi="宋体" w:cs="宋体"/>
                <w:color w:val="auto"/>
                <w:sz w:val="24"/>
                <w:szCs w:val="24"/>
                <w:lang w:val="zh-CN"/>
              </w:rPr>
              <w:t>■无</w:t>
            </w:r>
          </w:p>
          <w:p>
            <w:pPr>
              <w:autoSpaceDE w:val="0"/>
              <w:autoSpaceDN w:val="0"/>
              <w:adjustRightInd w:val="0"/>
              <w:rPr>
                <w:rFonts w:hAnsi="宋体" w:cs="宋体"/>
                <w:color w:val="auto"/>
                <w:sz w:val="24"/>
                <w:szCs w:val="24"/>
                <w:lang w:val="zh-CN"/>
              </w:rPr>
            </w:pPr>
            <w:r>
              <w:rPr>
                <w:rFonts w:hint="eastAsia" w:hAnsi="宋体" w:cs="宋体"/>
                <w:color w:val="auto"/>
                <w:sz w:val="24"/>
                <w:szCs w:val="24"/>
                <w:lang w:val="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3.5.2</w:t>
            </w:r>
          </w:p>
        </w:tc>
        <w:tc>
          <w:tcPr>
            <w:tcW w:w="2447" w:type="dxa"/>
            <w:gridSpan w:val="3"/>
            <w:vAlign w:val="center"/>
          </w:tcPr>
          <w:p>
            <w:pPr>
              <w:jc w:val="center"/>
              <w:rPr>
                <w:rFonts w:hAnsi="宋体" w:cs="宋体"/>
                <w:color w:val="auto"/>
                <w:sz w:val="24"/>
                <w:szCs w:val="24"/>
              </w:rPr>
            </w:pPr>
            <w:r>
              <w:rPr>
                <w:rFonts w:hint="eastAsia" w:hAnsi="宋体" w:cs="宋体"/>
                <w:color w:val="auto"/>
                <w:sz w:val="24"/>
                <w:szCs w:val="24"/>
              </w:rPr>
              <w:t>近年财务状况的年份要求</w:t>
            </w:r>
          </w:p>
        </w:tc>
        <w:tc>
          <w:tcPr>
            <w:tcW w:w="6283" w:type="dxa"/>
            <w:vAlign w:val="center"/>
          </w:tcPr>
          <w:p>
            <w:pPr>
              <w:autoSpaceDE w:val="0"/>
              <w:autoSpaceDN w:val="0"/>
              <w:adjustRightInd w:val="0"/>
              <w:rPr>
                <w:rFonts w:hAnsi="宋体" w:cs="宋体"/>
                <w:color w:val="auto"/>
                <w:sz w:val="24"/>
                <w:szCs w:val="24"/>
                <w:lang w:val="zh-CN"/>
              </w:rPr>
            </w:pPr>
            <w:r>
              <w:rPr>
                <w:rFonts w:hint="eastAsia" w:hAnsi="宋体" w:cs="宋体"/>
                <w:color w:val="auto"/>
                <w:sz w:val="24"/>
                <w:szCs w:val="24"/>
                <w:lang w:val="zh-CN"/>
              </w:rPr>
              <w:t>近年，指2016、2017、2018年（新成立不足三年的企业提供自成立之日以来现有年限的财务会计报表）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3.5.3</w:t>
            </w:r>
          </w:p>
        </w:tc>
        <w:tc>
          <w:tcPr>
            <w:tcW w:w="2447" w:type="dxa"/>
            <w:gridSpan w:val="3"/>
            <w:vAlign w:val="center"/>
          </w:tcPr>
          <w:p>
            <w:pPr>
              <w:jc w:val="center"/>
              <w:rPr>
                <w:rFonts w:hAnsi="宋体" w:cs="宋体"/>
                <w:color w:val="auto"/>
                <w:sz w:val="24"/>
                <w:szCs w:val="24"/>
              </w:rPr>
            </w:pPr>
            <w:r>
              <w:rPr>
                <w:rFonts w:hint="eastAsia" w:hAnsi="宋体" w:cs="宋体"/>
                <w:color w:val="auto"/>
                <w:sz w:val="24"/>
                <w:szCs w:val="24"/>
              </w:rPr>
              <w:t>近年完成的类似监理项目情况表</w:t>
            </w:r>
          </w:p>
        </w:tc>
        <w:tc>
          <w:tcPr>
            <w:tcW w:w="6283" w:type="dxa"/>
            <w:vAlign w:val="center"/>
          </w:tcPr>
          <w:p>
            <w:pPr>
              <w:autoSpaceDE w:val="0"/>
              <w:autoSpaceDN w:val="0"/>
              <w:adjustRightInd w:val="0"/>
              <w:jc w:val="left"/>
              <w:rPr>
                <w:rFonts w:hAnsi="宋体" w:cs="宋体"/>
                <w:color w:val="auto"/>
                <w:sz w:val="24"/>
                <w:szCs w:val="24"/>
              </w:rPr>
            </w:pPr>
            <w:r>
              <w:rPr>
                <w:rFonts w:hint="eastAsia" w:hAnsi="宋体" w:cs="宋体"/>
                <w:color w:val="auto"/>
                <w:sz w:val="24"/>
                <w:szCs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3.5.5</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近年发生的诉讼及仲裁情况的年份要求</w:t>
            </w:r>
          </w:p>
        </w:tc>
        <w:tc>
          <w:tcPr>
            <w:tcW w:w="6283" w:type="dxa"/>
            <w:vAlign w:val="center"/>
          </w:tcPr>
          <w:p>
            <w:pPr>
              <w:autoSpaceDE w:val="0"/>
              <w:autoSpaceDN w:val="0"/>
              <w:adjustRightInd w:val="0"/>
              <w:jc w:val="left"/>
              <w:rPr>
                <w:rFonts w:hAnsi="宋体" w:cs="宋体"/>
                <w:color w:val="auto"/>
                <w:sz w:val="24"/>
                <w:szCs w:val="24"/>
              </w:rPr>
            </w:pPr>
            <w:r>
              <w:rPr>
                <w:rFonts w:hint="eastAsia" w:hAnsi="宋体" w:cs="宋体"/>
                <w:color w:val="auto"/>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3.6</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是否允许递交备选投标方案</w:t>
            </w:r>
          </w:p>
        </w:tc>
        <w:tc>
          <w:tcPr>
            <w:tcW w:w="6283" w:type="dxa"/>
            <w:vAlign w:val="center"/>
          </w:tcPr>
          <w:p>
            <w:pPr>
              <w:autoSpaceDE w:val="0"/>
              <w:autoSpaceDN w:val="0"/>
              <w:adjustRightInd w:val="0"/>
              <w:jc w:val="left"/>
              <w:rPr>
                <w:rFonts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3.7.3</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签字或盖章要求</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3.7.4</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投标文件份数</w:t>
            </w:r>
          </w:p>
        </w:tc>
        <w:tc>
          <w:tcPr>
            <w:tcW w:w="6283" w:type="dxa"/>
            <w:vAlign w:val="center"/>
          </w:tcPr>
          <w:p>
            <w:pPr>
              <w:autoSpaceDE w:val="0"/>
              <w:autoSpaceDN w:val="0"/>
              <w:adjustRightInd w:val="0"/>
              <w:spacing w:line="276" w:lineRule="auto"/>
              <w:rPr>
                <w:rFonts w:hAnsi="宋体" w:cs="宋体"/>
                <w:color w:val="auto"/>
                <w:sz w:val="24"/>
                <w:szCs w:val="24"/>
              </w:rPr>
            </w:pPr>
            <w:r>
              <w:rPr>
                <w:rFonts w:hint="eastAsia" w:hAnsi="宋体" w:cs="宋体"/>
                <w:color w:val="auto"/>
                <w:sz w:val="24"/>
                <w:szCs w:val="24"/>
              </w:rPr>
              <w:t>电子投标文件</w:t>
            </w:r>
          </w:p>
          <w:p>
            <w:pPr>
              <w:autoSpaceDE w:val="0"/>
              <w:autoSpaceDN w:val="0"/>
              <w:adjustRightInd w:val="0"/>
              <w:spacing w:line="276" w:lineRule="auto"/>
              <w:rPr>
                <w:rFonts w:hAnsi="宋体" w:cs="宋体"/>
                <w:color w:val="auto"/>
                <w:sz w:val="24"/>
                <w:szCs w:val="24"/>
              </w:rPr>
            </w:pPr>
            <w:r>
              <w:rPr>
                <w:rFonts w:hint="eastAsia" w:hAnsi="宋体" w:cs="宋体"/>
                <w:color w:val="auto"/>
                <w:sz w:val="24"/>
                <w:szCs w:val="24"/>
              </w:rPr>
              <w:t>成功上传至《全国公共资源交易平台（河南省·许昌市）》公共资源交易系统电子投标文件1份（文件格式为：XX公司XXX项目编号XXX标段.file）。</w:t>
            </w:r>
          </w:p>
          <w:p>
            <w:pPr>
              <w:autoSpaceDE w:val="0"/>
              <w:autoSpaceDN w:val="0"/>
              <w:adjustRightInd w:val="0"/>
              <w:rPr>
                <w:rFonts w:hAnsi="宋体" w:cs="宋体"/>
                <w:b/>
                <w:color w:val="auto"/>
                <w:sz w:val="24"/>
                <w:szCs w:val="24"/>
              </w:rPr>
            </w:pPr>
            <w:r>
              <w:rPr>
                <w:rFonts w:hint="eastAsia" w:hAnsi="宋体" w:cs="宋体"/>
                <w:b/>
                <w:color w:val="auto"/>
                <w:spacing w:val="-2"/>
                <w:sz w:val="24"/>
                <w:szCs w:val="24"/>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3.7.5</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本项目是否采用不见面开标</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4.1.1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递交投标文件地点</w:t>
            </w:r>
          </w:p>
        </w:tc>
        <w:tc>
          <w:tcPr>
            <w:tcW w:w="6283" w:type="dxa"/>
            <w:vAlign w:val="center"/>
          </w:tcPr>
          <w:p>
            <w:pPr>
              <w:numPr>
                <w:ilvl w:val="0"/>
                <w:numId w:val="5"/>
              </w:numPr>
              <w:tabs>
                <w:tab w:val="left" w:pos="0"/>
                <w:tab w:val="clear" w:pos="360"/>
              </w:tabs>
              <w:ind w:left="0" w:hanging="648"/>
              <w:rPr>
                <w:rFonts w:hAnsi="宋体" w:cs="宋体"/>
                <w:color w:val="auto"/>
                <w:sz w:val="24"/>
                <w:szCs w:val="24"/>
                <w:u w:val="single"/>
              </w:rPr>
            </w:pPr>
            <w:r>
              <w:rPr>
                <w:rFonts w:hint="eastAsia" w:hAnsi="宋体" w:cs="宋体"/>
                <w:color w:val="auto"/>
                <w:sz w:val="24"/>
                <w:szCs w:val="24"/>
              </w:rPr>
              <w:t>电子投标文件递交地点：电子投标文件应按规定在投标截止时间（开标时间）之前成功提交至【全国公共资源交易平台</w:t>
            </w:r>
            <w:r>
              <w:rPr>
                <w:rFonts w:hAnsi="宋体" w:cs="宋体"/>
                <w:color w:val="auto"/>
                <w:sz w:val="24"/>
                <w:szCs w:val="24"/>
              </w:rPr>
              <w:t>(</w:t>
            </w:r>
            <w:r>
              <w:rPr>
                <w:rFonts w:hint="eastAsia" w:hAnsi="宋体" w:cs="宋体"/>
                <w:color w:val="auto"/>
                <w:sz w:val="24"/>
                <w:szCs w:val="24"/>
              </w:rPr>
              <w:t>河南省</w:t>
            </w:r>
            <w:r>
              <w:rPr>
                <w:rFonts w:hint="eastAsia" w:ascii="MS Mincho" w:hAnsi="MS Mincho" w:eastAsia="MS Mincho" w:cs="MS Mincho"/>
                <w:color w:val="auto"/>
                <w:sz w:val="24"/>
                <w:szCs w:val="24"/>
              </w:rPr>
              <w:t>▪</w:t>
            </w:r>
            <w:r>
              <w:rPr>
                <w:rFonts w:hint="eastAsia" w:hAnsi="宋体" w:cs="宋体"/>
                <w:color w:val="auto"/>
                <w:sz w:val="24"/>
                <w:szCs w:val="24"/>
              </w:rPr>
              <w:t>许昌市</w:t>
            </w:r>
            <w:r>
              <w:rPr>
                <w:rFonts w:hAnsi="宋体" w:cs="宋体"/>
                <w:color w:val="auto"/>
                <w:sz w:val="24"/>
                <w:szCs w:val="24"/>
              </w:rPr>
              <w:t>)</w:t>
            </w:r>
            <w:r>
              <w:rPr>
                <w:rFonts w:hint="eastAsia" w:hAnsi="宋体" w:cs="宋体"/>
                <w:color w:val="auto"/>
                <w:sz w:val="24"/>
                <w:szCs w:val="24"/>
              </w:rPr>
              <w:t>】公共资源交易系统（</w:t>
            </w:r>
            <w:r>
              <w:rPr>
                <w:rFonts w:hAnsi="宋体" w:cs="宋体"/>
                <w:color w:val="auto"/>
                <w:sz w:val="24"/>
                <w:szCs w:val="24"/>
              </w:rPr>
              <w:t>http://221.14.6.70:8088/ggzy/</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4.1.2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是否退还投标文件</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5.1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开标时间和地点</w:t>
            </w:r>
          </w:p>
        </w:tc>
        <w:tc>
          <w:tcPr>
            <w:tcW w:w="6283" w:type="dxa"/>
            <w:vAlign w:val="center"/>
          </w:tcPr>
          <w:p>
            <w:pPr>
              <w:numPr>
                <w:ilvl w:val="0"/>
                <w:numId w:val="5"/>
              </w:numPr>
              <w:tabs>
                <w:tab w:val="left" w:pos="0"/>
                <w:tab w:val="clear" w:pos="360"/>
              </w:tabs>
              <w:ind w:left="0" w:hanging="648"/>
              <w:rPr>
                <w:rFonts w:hAnsi="宋体" w:cs="宋体"/>
                <w:color w:val="auto"/>
                <w:sz w:val="24"/>
                <w:szCs w:val="24"/>
              </w:rPr>
            </w:pPr>
            <w:r>
              <w:rPr>
                <w:rFonts w:hint="eastAsia" w:hAnsi="宋体" w:cs="宋体"/>
                <w:color w:val="auto"/>
                <w:sz w:val="24"/>
                <w:szCs w:val="24"/>
              </w:rPr>
              <w:t>开标时间：同投标截止时间</w:t>
            </w:r>
          </w:p>
          <w:p>
            <w:pPr>
              <w:numPr>
                <w:ilvl w:val="0"/>
                <w:numId w:val="5"/>
              </w:numPr>
              <w:tabs>
                <w:tab w:val="left" w:pos="0"/>
                <w:tab w:val="clear" w:pos="360"/>
              </w:tabs>
              <w:ind w:left="0" w:hanging="648"/>
              <w:rPr>
                <w:rFonts w:hAnsi="宋体" w:cs="宋体"/>
                <w:color w:val="auto"/>
                <w:sz w:val="24"/>
                <w:szCs w:val="24"/>
              </w:rPr>
            </w:pPr>
            <w:r>
              <w:rPr>
                <w:rFonts w:hint="eastAsia" w:hAnsi="宋体" w:cs="宋体"/>
                <w:color w:val="auto"/>
                <w:sz w:val="24"/>
                <w:szCs w:val="24"/>
              </w:rPr>
              <w:t>开标地点：许昌市公共资源交易中心（龙兴路与竹林路交汇处创业服务中心 C 座）三楼开标</w:t>
            </w:r>
            <w:r>
              <w:rPr>
                <w:rFonts w:hint="eastAsia" w:hAnsi="宋体" w:cs="宋体"/>
                <w:color w:val="auto"/>
                <w:sz w:val="24"/>
                <w:szCs w:val="24"/>
                <w:lang w:eastAsia="zh-CN"/>
              </w:rPr>
              <w:t>二</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5.2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开标程序</w:t>
            </w:r>
          </w:p>
        </w:tc>
        <w:tc>
          <w:tcPr>
            <w:tcW w:w="6283" w:type="dxa"/>
            <w:vAlign w:val="center"/>
          </w:tcPr>
          <w:p>
            <w:pPr>
              <w:numPr>
                <w:ilvl w:val="0"/>
                <w:numId w:val="5"/>
              </w:numPr>
              <w:tabs>
                <w:tab w:val="left" w:pos="0"/>
                <w:tab w:val="clear" w:pos="360"/>
              </w:tabs>
              <w:ind w:left="0" w:hanging="648"/>
              <w:rPr>
                <w:rFonts w:hAnsi="宋体" w:cs="宋体"/>
                <w:color w:val="auto"/>
                <w:sz w:val="24"/>
                <w:szCs w:val="24"/>
              </w:rPr>
            </w:pPr>
            <w:r>
              <w:rPr>
                <w:rFonts w:hint="eastAsia" w:hAnsi="宋体" w:cs="宋体"/>
                <w:color w:val="auto"/>
                <w:sz w:val="24"/>
                <w:szCs w:val="24"/>
              </w:rPr>
              <w:t xml:space="preserve">  (1)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numPr>
                <w:ilvl w:val="0"/>
                <w:numId w:val="5"/>
              </w:numPr>
              <w:tabs>
                <w:tab w:val="left" w:pos="0"/>
                <w:tab w:val="clear" w:pos="360"/>
              </w:tabs>
              <w:ind w:left="0" w:hanging="648"/>
              <w:rPr>
                <w:rFonts w:hAnsi="宋体" w:cs="宋体"/>
                <w:color w:val="auto"/>
                <w:sz w:val="24"/>
                <w:szCs w:val="24"/>
              </w:rPr>
            </w:pPr>
            <w:r>
              <w:rPr>
                <w:rFonts w:hint="eastAsia" w:hAnsi="宋体" w:cs="宋体"/>
                <w:color w:val="auto"/>
                <w:sz w:val="24"/>
                <w:szCs w:val="24"/>
              </w:rPr>
              <w:t xml:space="preserve">  (2)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numPr>
                <w:ilvl w:val="0"/>
                <w:numId w:val="5"/>
              </w:numPr>
              <w:tabs>
                <w:tab w:val="left" w:pos="0"/>
                <w:tab w:val="clear" w:pos="360"/>
              </w:tabs>
              <w:ind w:left="0" w:hanging="648"/>
              <w:rPr>
                <w:rFonts w:hAnsi="宋体" w:cs="宋体"/>
                <w:color w:val="auto"/>
                <w:sz w:val="24"/>
                <w:szCs w:val="24"/>
              </w:rPr>
            </w:pPr>
            <w:r>
              <w:rPr>
                <w:rFonts w:hint="eastAsia" w:hAnsi="宋体" w:cs="宋体"/>
                <w:color w:val="auto"/>
                <w:sz w:val="24"/>
                <w:szCs w:val="24"/>
              </w:rPr>
              <w:t xml:space="preserve">  (3)解密完成后，招标人（代理机构）点击“系数抽取”按钮进行系数抽取，系数抽取情况在“公告通知”处显示。</w:t>
            </w:r>
          </w:p>
          <w:p>
            <w:pPr>
              <w:numPr>
                <w:ilvl w:val="0"/>
                <w:numId w:val="5"/>
              </w:numPr>
              <w:tabs>
                <w:tab w:val="left" w:pos="0"/>
                <w:tab w:val="clear" w:pos="360"/>
              </w:tabs>
              <w:ind w:left="0" w:hanging="648"/>
              <w:rPr>
                <w:rFonts w:hAnsi="宋体" w:cs="宋体"/>
                <w:color w:val="auto"/>
                <w:sz w:val="24"/>
                <w:szCs w:val="24"/>
              </w:rPr>
            </w:pPr>
            <w:r>
              <w:rPr>
                <w:rFonts w:hint="eastAsia" w:hAnsi="宋体" w:cs="宋体"/>
                <w:color w:val="auto"/>
                <w:sz w:val="24"/>
                <w:szCs w:val="24"/>
              </w:rPr>
              <w:t xml:space="preserve">  (4)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numPr>
                <w:ilvl w:val="0"/>
                <w:numId w:val="5"/>
              </w:numPr>
              <w:tabs>
                <w:tab w:val="left" w:pos="0"/>
                <w:tab w:val="clear" w:pos="360"/>
              </w:tabs>
              <w:ind w:left="0" w:hanging="648"/>
              <w:rPr>
                <w:rFonts w:hAnsi="宋体" w:cs="宋体"/>
                <w:color w:val="auto"/>
                <w:sz w:val="24"/>
                <w:szCs w:val="24"/>
              </w:rPr>
            </w:pPr>
            <w:r>
              <w:rPr>
                <w:rFonts w:hint="eastAsia" w:hAnsi="宋体" w:cs="宋体"/>
                <w:color w:val="auto"/>
                <w:sz w:val="24"/>
                <w:szCs w:val="24"/>
              </w:rPr>
              <w:t xml:space="preserve">  (5)如无投标人提出异议，招标代理机构通过“文字互动”对话框通知各投标人进行电子签章。投标人应在《开标记录表》上进行电子签章，未进行电子签章的视为对开标结果无异议。</w:t>
            </w:r>
          </w:p>
          <w:p>
            <w:pPr>
              <w:numPr>
                <w:ilvl w:val="0"/>
                <w:numId w:val="5"/>
              </w:numPr>
              <w:tabs>
                <w:tab w:val="left" w:pos="0"/>
                <w:tab w:val="clear" w:pos="360"/>
              </w:tabs>
              <w:autoSpaceDE w:val="0"/>
              <w:autoSpaceDN w:val="0"/>
              <w:adjustRightInd w:val="0"/>
              <w:ind w:left="0" w:hanging="648"/>
              <w:rPr>
                <w:rFonts w:hAnsi="宋体" w:cs="宋体"/>
                <w:color w:val="auto"/>
                <w:sz w:val="24"/>
                <w:szCs w:val="24"/>
              </w:rPr>
            </w:pPr>
            <w:r>
              <w:rPr>
                <w:rFonts w:hint="eastAsia" w:hAnsi="宋体" w:cs="宋体"/>
                <w:color w:val="auto"/>
                <w:sz w:val="24"/>
                <w:szCs w:val="24"/>
              </w:rPr>
              <w:t xml:space="preserve">  (6)招标人（代理机构）签章并上传《开标记录表》，不见面开标活动结束。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6.1.1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评标委员会的组建</w:t>
            </w:r>
          </w:p>
        </w:tc>
        <w:tc>
          <w:tcPr>
            <w:tcW w:w="6283" w:type="dxa"/>
            <w:vAlign w:val="center"/>
          </w:tcPr>
          <w:p>
            <w:pPr>
              <w:rPr>
                <w:rFonts w:hAnsi="宋体" w:cs="宋体"/>
                <w:color w:val="auto"/>
                <w:sz w:val="24"/>
                <w:szCs w:val="24"/>
              </w:rPr>
            </w:pPr>
            <w:r>
              <w:rPr>
                <w:rFonts w:hint="eastAsia" w:hAnsi="宋体" w:cs="宋体"/>
                <w:color w:val="auto"/>
                <w:sz w:val="24"/>
                <w:szCs w:val="24"/>
              </w:rPr>
              <w:t>评标委员会构成：</w:t>
            </w:r>
            <w:r>
              <w:rPr>
                <w:rFonts w:hint="eastAsia" w:hAnsi="宋体" w:cs="宋体"/>
                <w:color w:val="auto"/>
                <w:sz w:val="24"/>
                <w:szCs w:val="24"/>
                <w:lang w:val="en-US" w:eastAsia="zh-CN"/>
              </w:rPr>
              <w:t>5</w:t>
            </w:r>
            <w:r>
              <w:rPr>
                <w:rFonts w:hint="eastAsia" w:hAnsi="宋体" w:cs="宋体"/>
                <w:color w:val="auto"/>
                <w:sz w:val="24"/>
                <w:szCs w:val="24"/>
              </w:rPr>
              <w:t>人，招标人代表</w:t>
            </w:r>
            <w:r>
              <w:rPr>
                <w:rFonts w:hint="eastAsia" w:hAnsi="宋体" w:cs="宋体"/>
                <w:color w:val="auto"/>
                <w:sz w:val="24"/>
                <w:szCs w:val="24"/>
                <w:lang w:val="en-US" w:eastAsia="zh-CN"/>
              </w:rPr>
              <w:t>1</w:t>
            </w:r>
            <w:r>
              <w:rPr>
                <w:rFonts w:hint="eastAsia" w:hAnsi="宋体" w:cs="宋体"/>
                <w:color w:val="auto"/>
                <w:sz w:val="24"/>
                <w:szCs w:val="24"/>
              </w:rPr>
              <w:t>人和从河南省综合评标专家库中随机抽取</w:t>
            </w:r>
            <w:r>
              <w:rPr>
                <w:rFonts w:hint="eastAsia" w:hAnsi="宋体" w:cs="宋体"/>
                <w:color w:val="auto"/>
                <w:sz w:val="24"/>
                <w:szCs w:val="24"/>
                <w:lang w:val="en-US" w:eastAsia="zh-CN"/>
              </w:rPr>
              <w:t>4</w:t>
            </w:r>
            <w:r>
              <w:rPr>
                <w:rFonts w:hint="eastAsia" w:hAnsi="宋体" w:cs="宋体"/>
                <w:color w:val="auto"/>
                <w:sz w:val="24"/>
                <w:szCs w:val="24"/>
              </w:rPr>
              <w:t>人（其中注册造价工程师不少于</w:t>
            </w:r>
            <w:r>
              <w:rPr>
                <w:rFonts w:hint="eastAsia" w:hAnsi="宋体" w:cs="宋体"/>
                <w:color w:val="auto"/>
                <w:sz w:val="24"/>
                <w:szCs w:val="24"/>
                <w:lang w:val="en-US" w:eastAsia="zh-CN"/>
              </w:rPr>
              <w:t>2</w:t>
            </w:r>
            <w:r>
              <w:rPr>
                <w:rFonts w:hint="eastAsia" w:hAnsi="宋体" w:cs="宋体"/>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6.3.2</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评标委员会推荐中标候选人的人数</w:t>
            </w:r>
          </w:p>
        </w:tc>
        <w:tc>
          <w:tcPr>
            <w:tcW w:w="6283" w:type="dxa"/>
            <w:vAlign w:val="center"/>
          </w:tcPr>
          <w:p>
            <w:pPr>
              <w:autoSpaceDE w:val="0"/>
              <w:autoSpaceDN w:val="0"/>
              <w:adjustRightInd w:val="0"/>
              <w:jc w:val="left"/>
              <w:rPr>
                <w:rFonts w:hAnsi="宋体" w:cs="宋体"/>
                <w:color w:val="auto"/>
                <w:sz w:val="24"/>
                <w:szCs w:val="24"/>
              </w:rPr>
            </w:pPr>
            <w:r>
              <w:rPr>
                <w:rFonts w:hint="eastAsia" w:hAnsi="宋体" w:cs="宋体"/>
                <w:color w:val="auto"/>
                <w:sz w:val="24"/>
                <w:szCs w:val="24"/>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7.1</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中标候选人公示媒介及期限</w:t>
            </w:r>
          </w:p>
        </w:tc>
        <w:tc>
          <w:tcPr>
            <w:tcW w:w="6283" w:type="dxa"/>
            <w:vAlign w:val="center"/>
          </w:tcPr>
          <w:p>
            <w:pPr>
              <w:rPr>
                <w:rFonts w:hAnsi="宋体" w:cs="宋体"/>
                <w:color w:val="auto"/>
                <w:sz w:val="24"/>
                <w:szCs w:val="24"/>
              </w:rPr>
            </w:pPr>
            <w:r>
              <w:rPr>
                <w:rFonts w:hint="eastAsia" w:hAnsi="宋体" w:cs="宋体"/>
                <w:color w:val="auto"/>
                <w:sz w:val="24"/>
                <w:szCs w:val="24"/>
              </w:rPr>
              <w:t xml:space="preserve">公示媒介：同本项目招标公告发布媒介  </w:t>
            </w:r>
          </w:p>
          <w:p>
            <w:pPr>
              <w:rPr>
                <w:rFonts w:hAnsi="宋体" w:cs="宋体"/>
                <w:color w:val="auto"/>
                <w:sz w:val="24"/>
                <w:szCs w:val="24"/>
              </w:rPr>
            </w:pPr>
            <w:r>
              <w:rPr>
                <w:rFonts w:hint="eastAsia" w:hAnsi="宋体" w:cs="宋体"/>
                <w:color w:val="auto"/>
                <w:sz w:val="24"/>
                <w:szCs w:val="24"/>
              </w:rPr>
              <w:t>公示期限：不少于3日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7.4</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是否授权评标委员会确定中标人</w:t>
            </w:r>
          </w:p>
        </w:tc>
        <w:tc>
          <w:tcPr>
            <w:tcW w:w="6283" w:type="dxa"/>
            <w:vAlign w:val="center"/>
          </w:tcPr>
          <w:p>
            <w:pPr>
              <w:pStyle w:val="110"/>
              <w:spacing w:before="73"/>
              <w:ind w:left="103" w:right="713"/>
              <w:rPr>
                <w:color w:val="auto"/>
                <w:sz w:val="24"/>
                <w:szCs w:val="24"/>
              </w:rPr>
            </w:pPr>
            <w:r>
              <w:rPr>
                <w:rFonts w:hint="eastAsia"/>
                <w:color w:val="auto"/>
                <w:sz w:val="24"/>
                <w:szCs w:val="24"/>
              </w:rPr>
              <w:t>否</w:t>
            </w:r>
            <w:r>
              <w:rPr>
                <w:rFonts w:hint="eastAsia"/>
                <w:color w:val="auto"/>
                <w:kern w:val="0"/>
                <w:sz w:val="24"/>
                <w:szCs w:val="24"/>
              </w:rPr>
              <w:t>，</w:t>
            </w:r>
            <w:r>
              <w:rPr>
                <w:rFonts w:hint="eastAsia"/>
                <w:color w:val="auto"/>
                <w:sz w:val="24"/>
                <w:szCs w:val="24"/>
              </w:rPr>
              <w:t>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10</w:t>
            </w:r>
          </w:p>
        </w:tc>
        <w:tc>
          <w:tcPr>
            <w:tcW w:w="2447" w:type="dxa"/>
            <w:gridSpan w:val="3"/>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是否采用电子招标投标</w:t>
            </w:r>
          </w:p>
        </w:tc>
        <w:tc>
          <w:tcPr>
            <w:tcW w:w="6283" w:type="dxa"/>
            <w:vAlign w:val="center"/>
          </w:tcPr>
          <w:p>
            <w:pPr>
              <w:pStyle w:val="110"/>
              <w:spacing w:before="61"/>
              <w:ind w:left="103" w:right="102"/>
              <w:rPr>
                <w:color w:val="auto"/>
                <w:sz w:val="24"/>
                <w:szCs w:val="24"/>
              </w:rPr>
            </w:pPr>
            <w:r>
              <w:rPr>
                <w:rFonts w:hint="eastAsia"/>
                <w:color w:val="auto"/>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5"/>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11.需要补充的其他内容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3" w:type="dxa"/>
            <w:gridSpan w:val="5"/>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11.1词语定义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11.1.1</w:t>
            </w:r>
          </w:p>
        </w:tc>
        <w:tc>
          <w:tcPr>
            <w:tcW w:w="1571" w:type="dxa"/>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类似项目</w:t>
            </w:r>
          </w:p>
        </w:tc>
        <w:tc>
          <w:tcPr>
            <w:tcW w:w="7085" w:type="dxa"/>
            <w:gridSpan w:val="2"/>
          </w:tcPr>
          <w:p>
            <w:pPr>
              <w:rPr>
                <w:rFonts w:hAnsi="宋体" w:cs="宋体"/>
                <w:color w:val="auto"/>
                <w:sz w:val="24"/>
                <w:szCs w:val="24"/>
              </w:rPr>
            </w:pPr>
            <w:r>
              <w:rPr>
                <w:rFonts w:hint="eastAsia" w:hAnsi="宋体" w:cs="宋体"/>
                <w:color w:val="auto"/>
                <w:sz w:val="24"/>
                <w:szCs w:val="24"/>
              </w:rPr>
              <w:t>指2017年1月1日以来承建过的市政工程监理项目。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33" w:type="dxa"/>
            <w:gridSpan w:val="5"/>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11.2招标控制价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jc w:val="center"/>
              <w:rPr>
                <w:rFonts w:hAnsi="宋体" w:cs="宋体"/>
                <w:color w:val="auto"/>
                <w:sz w:val="24"/>
                <w:szCs w:val="24"/>
              </w:rPr>
            </w:pPr>
            <w:r>
              <w:rPr>
                <w:rFonts w:hint="eastAsia" w:hAnsi="宋体" w:cs="宋体"/>
                <w:color w:val="auto"/>
                <w:sz w:val="24"/>
                <w:szCs w:val="24"/>
              </w:rPr>
              <w:t>11.2.1</w:t>
            </w:r>
          </w:p>
        </w:tc>
        <w:tc>
          <w:tcPr>
            <w:tcW w:w="1571" w:type="dxa"/>
            <w:vAlign w:val="center"/>
          </w:tcPr>
          <w:p>
            <w:pPr>
              <w:autoSpaceDE w:val="0"/>
              <w:autoSpaceDN w:val="0"/>
              <w:adjustRightInd w:val="0"/>
              <w:jc w:val="center"/>
              <w:rPr>
                <w:rFonts w:hAnsi="宋体" w:cs="宋体"/>
                <w:color w:val="auto"/>
                <w:sz w:val="24"/>
                <w:szCs w:val="24"/>
              </w:rPr>
            </w:pPr>
            <w:r>
              <w:rPr>
                <w:rFonts w:hint="eastAsia" w:hAnsi="宋体" w:cs="宋体"/>
                <w:b/>
                <w:color w:val="auto"/>
                <w:sz w:val="24"/>
                <w:szCs w:val="24"/>
              </w:rPr>
              <w:t>招标控制价</w:t>
            </w:r>
          </w:p>
        </w:tc>
        <w:tc>
          <w:tcPr>
            <w:tcW w:w="7085" w:type="dxa"/>
            <w:gridSpan w:val="2"/>
            <w:vAlign w:val="center"/>
          </w:tcPr>
          <w:p>
            <w:pPr>
              <w:keepNext/>
              <w:rPr>
                <w:rFonts w:hAnsi="宋体" w:cs="宋体"/>
                <w:b/>
                <w:bCs/>
                <w:color w:val="auto"/>
                <w:sz w:val="24"/>
                <w:szCs w:val="24"/>
              </w:rPr>
            </w:pPr>
            <w:r>
              <w:rPr>
                <w:rFonts w:hint="eastAsia" w:hAnsi="宋体" w:cs="宋体"/>
                <w:b/>
                <w:bCs/>
                <w:color w:val="auto"/>
                <w:sz w:val="24"/>
                <w:szCs w:val="24"/>
              </w:rPr>
              <w:t>本标段设招标控制价：</w:t>
            </w:r>
          </w:p>
          <w:p>
            <w:pPr>
              <w:autoSpaceDE w:val="0"/>
              <w:autoSpaceDN w:val="0"/>
              <w:adjustRightInd w:val="0"/>
              <w:ind w:firstLine="482" w:firstLineChars="200"/>
              <w:rPr>
                <w:rFonts w:hint="default" w:hAnsi="宋体" w:eastAsia="宋体" w:cs="宋体"/>
                <w:b/>
                <w:bCs/>
                <w:color w:val="auto"/>
                <w:sz w:val="24"/>
                <w:szCs w:val="24"/>
                <w:lang w:val="en-US" w:eastAsia="zh-CN"/>
              </w:rPr>
            </w:pPr>
            <w:r>
              <w:rPr>
                <w:rFonts w:hint="eastAsia" w:hAnsi="宋体" w:cs="宋体"/>
                <w:b/>
                <w:bCs/>
                <w:color w:val="auto"/>
                <w:sz w:val="24"/>
                <w:szCs w:val="24"/>
              </w:rPr>
              <w:t>大写：</w:t>
            </w:r>
            <w:r>
              <w:rPr>
                <w:rFonts w:hint="eastAsia" w:hAnsi="宋体" w:cs="宋体"/>
                <w:b/>
                <w:bCs/>
                <w:color w:val="auto"/>
                <w:sz w:val="24"/>
                <w:szCs w:val="24"/>
                <w:lang w:val="en-US" w:eastAsia="zh-CN"/>
              </w:rPr>
              <w:t>壹拾壹万柒仟柒佰贰拾陆元整</w:t>
            </w:r>
          </w:p>
          <w:p>
            <w:pPr>
              <w:autoSpaceDE w:val="0"/>
              <w:autoSpaceDN w:val="0"/>
              <w:adjustRightInd w:val="0"/>
              <w:ind w:firstLine="482" w:firstLineChars="200"/>
              <w:rPr>
                <w:rFonts w:hAnsi="宋体" w:cs="宋体"/>
                <w:b/>
                <w:bCs/>
                <w:color w:val="auto"/>
                <w:sz w:val="24"/>
                <w:szCs w:val="24"/>
              </w:rPr>
            </w:pPr>
            <w:r>
              <w:rPr>
                <w:rFonts w:hint="eastAsia" w:hAnsi="宋体" w:cs="宋体"/>
                <w:b/>
                <w:bCs/>
                <w:color w:val="auto"/>
                <w:sz w:val="24"/>
                <w:szCs w:val="24"/>
              </w:rPr>
              <w:t>小写：</w:t>
            </w:r>
            <w:r>
              <w:rPr>
                <w:rFonts w:hint="eastAsia" w:hAnsi="宋体" w:cs="宋体"/>
                <w:b/>
                <w:bCs/>
                <w:color w:val="auto"/>
                <w:sz w:val="24"/>
                <w:szCs w:val="24"/>
                <w:lang w:val="en-US" w:eastAsia="zh-CN"/>
              </w:rPr>
              <w:t>117716</w:t>
            </w:r>
            <w:r>
              <w:rPr>
                <w:rFonts w:hint="eastAsia" w:hAnsi="宋体" w:cs="宋体"/>
                <w:b/>
                <w:bCs/>
                <w:color w:val="auto"/>
                <w:sz w:val="24"/>
                <w:szCs w:val="24"/>
              </w:rPr>
              <w:t>元</w:t>
            </w:r>
          </w:p>
          <w:p>
            <w:pPr>
              <w:autoSpaceDE w:val="0"/>
              <w:autoSpaceDN w:val="0"/>
              <w:adjustRightInd w:val="0"/>
              <w:ind w:firstLine="482" w:firstLineChars="200"/>
              <w:rPr>
                <w:rFonts w:hAnsi="宋体" w:cs="宋体"/>
                <w:color w:val="auto"/>
                <w:sz w:val="24"/>
                <w:szCs w:val="24"/>
              </w:rPr>
            </w:pPr>
            <w:r>
              <w:rPr>
                <w:rFonts w:hint="eastAsia" w:hAnsi="宋体" w:cs="宋体"/>
                <w:b/>
                <w:bCs/>
                <w:color w:val="auto"/>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ind w:left="210" w:hanging="240" w:hangingChars="100"/>
              <w:rPr>
                <w:rFonts w:hAnsi="宋体" w:cs="宋体"/>
                <w:color w:val="auto"/>
                <w:sz w:val="24"/>
                <w:szCs w:val="24"/>
              </w:rPr>
            </w:pPr>
            <w:r>
              <w:rPr>
                <w:rFonts w:hint="eastAsia" w:hAnsi="宋体" w:cs="宋体"/>
                <w:color w:val="auto"/>
                <w:sz w:val="24"/>
                <w:szCs w:val="24"/>
              </w:rPr>
              <w:t>11.3投标人代表出席开标会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rPr>
                <w:rFonts w:hAnsi="宋体" w:cs="宋体"/>
                <w:b/>
                <w:color w:val="auto"/>
                <w:sz w:val="24"/>
                <w:szCs w:val="24"/>
              </w:rPr>
            </w:pPr>
            <w:r>
              <w:rPr>
                <w:rFonts w:hint="eastAsia" w:hAnsi="宋体" w:cs="宋体"/>
                <w:color w:val="auto"/>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rFonts w:hAnsi="宋体" w:cs="宋体"/>
                <w:color w:val="auto"/>
                <w:sz w:val="24"/>
                <w:szCs w:val="24"/>
              </w:rPr>
            </w:pPr>
            <w:r>
              <w:rPr>
                <w:rFonts w:hint="eastAsia" w:hAnsi="宋体" w:cs="宋体"/>
                <w:color w:val="auto"/>
                <w:sz w:val="24"/>
                <w:szCs w:val="24"/>
              </w:rPr>
              <w:t>11.4中标公示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rPr>
                <w:rFonts w:hAnsi="宋体" w:cs="宋体"/>
                <w:color w:val="auto"/>
                <w:sz w:val="24"/>
                <w:szCs w:val="24"/>
              </w:rPr>
            </w:pPr>
            <w:r>
              <w:rPr>
                <w:rFonts w:hint="eastAsia" w:hAnsi="宋体" w:cs="宋体"/>
                <w:color w:val="auto"/>
                <w:sz w:val="24"/>
                <w:szCs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rFonts w:hAnsi="宋体" w:cs="宋体"/>
                <w:color w:val="auto"/>
                <w:sz w:val="24"/>
                <w:szCs w:val="24"/>
              </w:rPr>
            </w:pPr>
            <w:r>
              <w:rPr>
                <w:rFonts w:hint="eastAsia" w:hAnsi="宋体" w:cs="宋体"/>
                <w:color w:val="auto"/>
                <w:sz w:val="24"/>
                <w:szCs w:val="24"/>
              </w:rPr>
              <w:t>11.5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rPr>
                <w:rFonts w:hAnsi="宋体" w:cs="宋体"/>
                <w:color w:val="auto"/>
                <w:sz w:val="24"/>
                <w:szCs w:val="24"/>
              </w:rPr>
            </w:pPr>
            <w:r>
              <w:rPr>
                <w:rFonts w:hint="eastAsia" w:hAnsi="宋体" w:cs="宋体"/>
                <w:color w:val="auto"/>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rFonts w:hAnsi="宋体" w:cs="宋体"/>
                <w:color w:val="auto"/>
                <w:sz w:val="24"/>
                <w:szCs w:val="24"/>
              </w:rPr>
            </w:pPr>
            <w:r>
              <w:rPr>
                <w:rFonts w:hint="eastAsia" w:hAnsi="宋体" w:cs="宋体"/>
                <w:color w:val="auto"/>
                <w:sz w:val="24"/>
                <w:szCs w:val="24"/>
              </w:rPr>
              <w:t>11.6重新招标的其他情形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rPr>
                <w:rFonts w:hAnsi="宋体" w:cs="宋体"/>
                <w:color w:val="auto"/>
                <w:sz w:val="24"/>
                <w:szCs w:val="24"/>
              </w:rPr>
            </w:pPr>
            <w:r>
              <w:rPr>
                <w:rFonts w:hint="eastAsia" w:hAnsi="宋体" w:cs="宋体"/>
                <w:color w:val="auto"/>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5"/>
            <w:vAlign w:val="center"/>
          </w:tcPr>
          <w:p>
            <w:pPr>
              <w:rPr>
                <w:rFonts w:hAnsi="宋体" w:cs="宋体"/>
                <w:color w:val="auto"/>
                <w:sz w:val="24"/>
                <w:szCs w:val="24"/>
              </w:rPr>
            </w:pPr>
            <w:r>
              <w:rPr>
                <w:rFonts w:hint="eastAsia" w:hAnsi="宋体" w:cs="宋体"/>
                <w:color w:val="auto"/>
                <w:sz w:val="24"/>
                <w:szCs w:val="24"/>
              </w:rPr>
              <w:t>11.7监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rPr>
                <w:rFonts w:hAnsi="宋体" w:cs="宋体"/>
                <w:color w:val="auto"/>
                <w:sz w:val="24"/>
                <w:szCs w:val="24"/>
              </w:rPr>
            </w:pPr>
            <w:r>
              <w:rPr>
                <w:rFonts w:hint="eastAsia" w:hAnsi="宋体" w:cs="宋体"/>
                <w:color w:val="auto"/>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rFonts w:hAnsi="宋体" w:cs="宋体"/>
                <w:color w:val="auto"/>
                <w:sz w:val="24"/>
                <w:szCs w:val="24"/>
              </w:rPr>
            </w:pPr>
            <w:r>
              <w:rPr>
                <w:rFonts w:hint="eastAsia" w:hAnsi="宋体" w:cs="宋体"/>
                <w:color w:val="auto"/>
                <w:sz w:val="24"/>
                <w:szCs w:val="24"/>
              </w:rPr>
              <w:t>11.8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adjustRightInd w:val="0"/>
              <w:snapToGrid w:val="0"/>
              <w:rPr>
                <w:rFonts w:hAnsi="宋体" w:cs="宋体"/>
                <w:color w:val="auto"/>
                <w:sz w:val="24"/>
                <w:szCs w:val="24"/>
              </w:rPr>
            </w:pPr>
            <w:r>
              <w:rPr>
                <w:rFonts w:hint="eastAsia" w:hAnsi="宋体" w:cs="宋体"/>
                <w:color w:val="auto"/>
                <w:sz w:val="24"/>
                <w:szCs w:val="24"/>
              </w:rPr>
              <w:t>构成本招标文件的各个组成文件应互为解释，互为说明；</w:t>
            </w:r>
          </w:p>
          <w:p>
            <w:pPr>
              <w:adjustRightInd w:val="0"/>
              <w:snapToGrid w:val="0"/>
              <w:rPr>
                <w:rFonts w:hAnsi="宋体" w:cs="宋体"/>
                <w:color w:val="auto"/>
                <w:sz w:val="24"/>
                <w:szCs w:val="24"/>
              </w:rPr>
            </w:pPr>
            <w:r>
              <w:rPr>
                <w:rFonts w:hint="eastAsia" w:hAnsi="宋体" w:cs="宋体"/>
                <w:color w:val="auto"/>
                <w:sz w:val="24"/>
                <w:szCs w:val="24"/>
              </w:rPr>
              <w:t>1、如有不明确或不一致，构成合同文件组成内容，以合同文件约定内容为准，且以专用合同条款约定的合同文件优先顺序解释；</w:t>
            </w:r>
          </w:p>
          <w:p>
            <w:pPr>
              <w:adjustRightInd w:val="0"/>
              <w:snapToGrid w:val="0"/>
              <w:rPr>
                <w:rFonts w:hAnsi="宋体" w:cs="宋体"/>
                <w:color w:val="auto"/>
                <w:sz w:val="24"/>
                <w:szCs w:val="24"/>
              </w:rPr>
            </w:pPr>
            <w:r>
              <w:rPr>
                <w:rFonts w:hint="eastAsia" w:hAnsi="宋体" w:cs="宋体"/>
                <w:color w:val="auto"/>
                <w:sz w:val="24"/>
                <w:szCs w:val="24"/>
              </w:rPr>
              <w:t>2、除招标文件中有特别规定外，仅适用于招标投标阶段的规定，按招标公告（投标邀请书）、投标人须知、评标办法、投标文件格式的先后顺序解释；</w:t>
            </w:r>
          </w:p>
          <w:p>
            <w:pPr>
              <w:adjustRightInd w:val="0"/>
              <w:snapToGrid w:val="0"/>
              <w:rPr>
                <w:rFonts w:hAnsi="宋体" w:cs="宋体"/>
                <w:color w:val="auto"/>
                <w:sz w:val="24"/>
                <w:szCs w:val="24"/>
              </w:rPr>
            </w:pPr>
            <w:r>
              <w:rPr>
                <w:rFonts w:hint="eastAsia" w:hAnsi="宋体" w:cs="宋体"/>
                <w:color w:val="auto"/>
                <w:sz w:val="24"/>
                <w:szCs w:val="24"/>
              </w:rPr>
              <w:t>3、同一组成文件中就同一事项的规定或约定不一致的，以编排顺序在后者为准；</w:t>
            </w:r>
          </w:p>
          <w:p>
            <w:pPr>
              <w:adjustRightInd w:val="0"/>
              <w:snapToGrid w:val="0"/>
              <w:rPr>
                <w:rFonts w:hAnsi="宋体" w:cs="宋体"/>
                <w:color w:val="auto"/>
                <w:sz w:val="24"/>
                <w:szCs w:val="24"/>
              </w:rPr>
            </w:pPr>
            <w:r>
              <w:rPr>
                <w:rFonts w:hint="eastAsia" w:hAnsi="宋体" w:cs="宋体"/>
                <w:color w:val="auto"/>
                <w:sz w:val="24"/>
                <w:szCs w:val="24"/>
              </w:rPr>
              <w:t>4、同一组成文件不同版本之间有不一致的，以形成时间在后者为准。</w:t>
            </w:r>
          </w:p>
          <w:p>
            <w:pPr>
              <w:adjustRightInd w:val="0"/>
              <w:snapToGrid w:val="0"/>
              <w:rPr>
                <w:rFonts w:hAnsi="宋体" w:cs="宋体"/>
                <w:color w:val="auto"/>
                <w:sz w:val="24"/>
                <w:szCs w:val="24"/>
              </w:rPr>
            </w:pPr>
            <w:r>
              <w:rPr>
                <w:rFonts w:hint="eastAsia" w:hAnsi="宋体" w:cs="宋体"/>
                <w:color w:val="auto"/>
                <w:sz w:val="24"/>
                <w:szCs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5"/>
            <w:vAlign w:val="center"/>
          </w:tcPr>
          <w:p>
            <w:pPr>
              <w:adjustRightInd w:val="0"/>
              <w:snapToGrid w:val="0"/>
              <w:rPr>
                <w:rFonts w:hAnsi="宋体" w:cs="宋体"/>
                <w:b/>
                <w:color w:val="auto"/>
                <w:sz w:val="24"/>
                <w:szCs w:val="24"/>
              </w:rPr>
            </w:pPr>
            <w:r>
              <w:rPr>
                <w:rFonts w:hint="eastAsia" w:hAnsi="宋体" w:cs="宋体"/>
                <w:b/>
                <w:color w:val="auto"/>
                <w:sz w:val="24"/>
                <w:szCs w:val="24"/>
              </w:rPr>
              <w:t>11.9招标人补充的其他内容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adjustRightInd w:val="0"/>
              <w:snapToGrid w:val="0"/>
              <w:rPr>
                <w:rFonts w:hAnsi="宋体" w:cs="宋体"/>
                <w:color w:val="auto"/>
                <w:sz w:val="24"/>
                <w:szCs w:val="24"/>
              </w:rPr>
            </w:pPr>
            <w:bookmarkStart w:id="11" w:name="_Toc283559965"/>
            <w:bookmarkStart w:id="12" w:name="_Toc225243456"/>
            <w:r>
              <w:rPr>
                <w:rFonts w:hint="eastAsia" w:hAnsi="宋体" w:cs="宋体"/>
                <w:color w:val="auto"/>
                <w:sz w:val="24"/>
                <w:szCs w:val="24"/>
              </w:rPr>
              <w:t>11.9.1 投标文件的拒收</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adjustRightInd w:val="0"/>
              <w:snapToGrid w:val="0"/>
              <w:rPr>
                <w:rFonts w:hAnsi="宋体" w:cs="宋体"/>
                <w:color w:val="auto"/>
                <w:sz w:val="24"/>
                <w:szCs w:val="24"/>
              </w:rPr>
            </w:pPr>
            <w:r>
              <w:rPr>
                <w:rFonts w:hint="eastAsia" w:hAnsi="宋体" w:cs="宋体"/>
                <w:color w:val="auto"/>
                <w:sz w:val="24"/>
                <w:szCs w:val="24"/>
              </w:rPr>
              <w:t>1、未成功上传投标文件的；</w:t>
            </w:r>
          </w:p>
          <w:p>
            <w:pPr>
              <w:autoSpaceDE w:val="0"/>
              <w:autoSpaceDN w:val="0"/>
              <w:adjustRightInd w:val="0"/>
              <w:snapToGrid w:val="0"/>
              <w:rPr>
                <w:rFonts w:ascii="仿宋_GB2312" w:eastAsia="仿宋_GB2312"/>
                <w:b/>
                <w:color w:val="auto"/>
                <w:sz w:val="24"/>
                <w:szCs w:val="24"/>
              </w:rPr>
            </w:pPr>
            <w:r>
              <w:rPr>
                <w:rFonts w:hint="eastAsia" w:hAnsi="宋体" w:cs="宋体"/>
                <w:color w:val="auto"/>
                <w:sz w:val="24"/>
                <w:szCs w:val="24"/>
              </w:rPr>
              <w:t>2、未解密或未按要求成功解密的。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autoSpaceDE w:val="0"/>
              <w:autoSpaceDN w:val="0"/>
              <w:adjustRightInd w:val="0"/>
              <w:snapToGrid w:val="0"/>
              <w:rPr>
                <w:rFonts w:hAnsi="宋体" w:cs="宋体"/>
                <w:color w:val="auto"/>
                <w:sz w:val="24"/>
                <w:szCs w:val="24"/>
              </w:rPr>
            </w:pPr>
            <w:r>
              <w:rPr>
                <w:rFonts w:hint="eastAsia" w:hAnsi="宋体" w:cs="宋体"/>
                <w:b/>
                <w:color w:val="auto"/>
                <w:sz w:val="24"/>
                <w:szCs w:val="24"/>
              </w:rPr>
              <w:t>10.10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autoSpaceDE w:val="0"/>
              <w:autoSpaceDN w:val="0"/>
              <w:adjustRightInd w:val="0"/>
              <w:snapToGrid w:val="0"/>
              <w:rPr>
                <w:rFonts w:hAnsi="宋体" w:cs="宋体"/>
                <w:b/>
                <w:color w:val="auto"/>
                <w:sz w:val="24"/>
                <w:szCs w:val="24"/>
              </w:rPr>
            </w:pPr>
            <w:r>
              <w:rPr>
                <w:rFonts w:hint="eastAsia" w:hAnsi="宋体" w:cs="宋体"/>
                <w:b/>
                <w:color w:val="auto"/>
                <w:sz w:val="24"/>
                <w:szCs w:val="24"/>
              </w:rPr>
              <w:t>本项目招标代理费由中标人支付。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autoSpaceDE w:val="0"/>
              <w:autoSpaceDN w:val="0"/>
              <w:adjustRightInd w:val="0"/>
              <w:snapToGrid w:val="0"/>
              <w:rPr>
                <w:rFonts w:hAnsi="宋体" w:cs="宋体"/>
                <w:b/>
                <w:color w:val="auto"/>
                <w:sz w:val="24"/>
                <w:szCs w:val="24"/>
              </w:rPr>
            </w:pPr>
            <w:r>
              <w:rPr>
                <w:rFonts w:hint="eastAsia" w:hAnsi="宋体" w:cs="宋体"/>
                <w:b/>
                <w:color w:val="auto"/>
                <w:sz w:val="24"/>
                <w:szCs w:val="24"/>
              </w:rPr>
              <w:t>11.11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color w:val="auto"/>
                <w:sz w:val="24"/>
                <w:szCs w:val="24"/>
              </w:rPr>
            </w:pPr>
          </w:p>
        </w:tc>
        <w:tc>
          <w:tcPr>
            <w:tcW w:w="8656" w:type="dxa"/>
            <w:gridSpan w:val="3"/>
            <w:vAlign w:val="center"/>
          </w:tcPr>
          <w:p>
            <w:pPr>
              <w:autoSpaceDE w:val="0"/>
              <w:autoSpaceDN w:val="0"/>
              <w:spacing w:line="276" w:lineRule="auto"/>
              <w:rPr>
                <w:rFonts w:hAnsi="宋体" w:cs="宋体"/>
                <w:color w:val="auto"/>
                <w:sz w:val="24"/>
                <w:szCs w:val="24"/>
              </w:rPr>
            </w:pPr>
            <w:r>
              <w:rPr>
                <w:rFonts w:hint="eastAsia" w:hAnsi="宋体" w:cs="宋体"/>
                <w:color w:val="auto"/>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276" w:lineRule="auto"/>
              <w:rPr>
                <w:rFonts w:hAnsi="宋体" w:cs="宋体"/>
                <w:color w:val="auto"/>
                <w:sz w:val="24"/>
                <w:szCs w:val="24"/>
              </w:rPr>
            </w:pPr>
            <w:r>
              <w:rPr>
                <w:rFonts w:hint="eastAsia" w:hAnsi="宋体" w:cs="宋体"/>
                <w:color w:val="auto"/>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276" w:lineRule="auto"/>
              <w:rPr>
                <w:rFonts w:hAnsi="宋体" w:cs="宋体"/>
                <w:color w:val="auto"/>
                <w:sz w:val="24"/>
                <w:szCs w:val="24"/>
              </w:rPr>
            </w:pPr>
            <w:r>
              <w:rPr>
                <w:rFonts w:hint="eastAsia" w:hAnsi="宋体" w:cs="宋体"/>
                <w:color w:val="auto"/>
                <w:sz w:val="24"/>
                <w:szCs w:val="24"/>
              </w:rPr>
              <w:t>3、投标人在投标截止时间前应随时关注《全国公共资源交易平台（河南省·许昌市）》公共资源交易系统发出的有关本项目的答疑、修改等相关内容。</w:t>
            </w:r>
          </w:p>
          <w:p>
            <w:pPr>
              <w:autoSpaceDE w:val="0"/>
              <w:autoSpaceDN w:val="0"/>
              <w:spacing w:line="276" w:lineRule="auto"/>
              <w:rPr>
                <w:rFonts w:hAnsi="宋体" w:cs="宋体"/>
                <w:color w:val="auto"/>
                <w:sz w:val="24"/>
                <w:szCs w:val="24"/>
              </w:rPr>
            </w:pPr>
            <w:r>
              <w:rPr>
                <w:rFonts w:hint="eastAsia" w:hAnsi="宋体" w:cs="宋体"/>
                <w:color w:val="auto"/>
                <w:sz w:val="24"/>
                <w:szCs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276" w:lineRule="auto"/>
              <w:rPr>
                <w:rFonts w:hAnsi="宋体" w:cs="宋体"/>
                <w:color w:val="auto"/>
                <w:sz w:val="24"/>
                <w:szCs w:val="24"/>
              </w:rPr>
            </w:pPr>
            <w:r>
              <w:rPr>
                <w:rFonts w:hint="eastAsia" w:hAnsi="宋体" w:cs="宋体"/>
                <w:color w:val="auto"/>
                <w:sz w:val="24"/>
                <w:szCs w:val="24"/>
              </w:rPr>
              <w:t>5、招标人及其代理机构需留存项目电子档案时，可在质疑期满后使用CA锁从交易平台自行下载。</w:t>
            </w:r>
          </w:p>
          <w:p>
            <w:pPr>
              <w:autoSpaceDE w:val="0"/>
              <w:autoSpaceDN w:val="0"/>
              <w:spacing w:line="276" w:lineRule="auto"/>
              <w:rPr>
                <w:rFonts w:hAnsi="宋体" w:cs="宋体"/>
                <w:color w:val="auto"/>
                <w:sz w:val="24"/>
                <w:szCs w:val="24"/>
              </w:rPr>
            </w:pPr>
            <w:r>
              <w:rPr>
                <w:rFonts w:hint="eastAsia" w:hAnsi="宋体" w:cs="宋体"/>
                <w:color w:val="auto"/>
                <w:sz w:val="24"/>
                <w:szCs w:val="24"/>
              </w:rPr>
              <w:t>6、商务标投标文件制作注意事项：</w:t>
            </w:r>
          </w:p>
          <w:p>
            <w:pPr>
              <w:autoSpaceDE w:val="0"/>
              <w:autoSpaceDN w:val="0"/>
              <w:spacing w:line="276" w:lineRule="auto"/>
              <w:rPr>
                <w:rFonts w:hAnsi="宋体" w:cs="宋体"/>
                <w:color w:val="auto"/>
                <w:sz w:val="24"/>
                <w:szCs w:val="24"/>
              </w:rPr>
            </w:pPr>
            <w:r>
              <w:rPr>
                <w:rFonts w:hint="eastAsia" w:hAnsi="宋体" w:cs="宋体"/>
                <w:color w:val="auto"/>
                <w:sz w:val="24"/>
                <w:szCs w:val="24"/>
              </w:rPr>
              <w:t>6.1 投标人登录《全国公共资源交易平台（河南省·许昌市）》公共资源交易系统下载“许昌投标文件制作系统SEARUN 最新版本” 和操作手册（工程项目），按招标文件要求制作商务标投标文件。</w:t>
            </w:r>
          </w:p>
          <w:p>
            <w:pPr>
              <w:autoSpaceDE w:val="0"/>
              <w:autoSpaceDN w:val="0"/>
              <w:spacing w:line="276" w:lineRule="auto"/>
              <w:rPr>
                <w:rFonts w:hAnsi="宋体" w:cs="宋体"/>
                <w:color w:val="auto"/>
                <w:sz w:val="24"/>
                <w:szCs w:val="24"/>
              </w:rPr>
            </w:pPr>
            <w:r>
              <w:rPr>
                <w:rFonts w:hint="eastAsia" w:hAnsi="宋体" w:cs="宋体"/>
                <w:color w:val="auto"/>
                <w:sz w:val="24"/>
                <w:szCs w:val="24"/>
              </w:rPr>
              <w:t>6.2 商务标投标文件制作技术咨询：0374-2961598。</w:t>
            </w:r>
          </w:p>
          <w:p>
            <w:pPr>
              <w:autoSpaceDE w:val="0"/>
              <w:autoSpaceDN w:val="0"/>
              <w:spacing w:line="276" w:lineRule="auto"/>
              <w:rPr>
                <w:rFonts w:hAnsi="宋体" w:cs="宋体"/>
                <w:color w:val="auto"/>
                <w:sz w:val="24"/>
                <w:szCs w:val="24"/>
              </w:rPr>
            </w:pPr>
            <w:r>
              <w:rPr>
                <w:rFonts w:hint="eastAsia" w:hAnsi="宋体" w:cs="宋体"/>
                <w:color w:val="auto"/>
                <w:sz w:val="24"/>
                <w:szCs w:val="24"/>
              </w:rPr>
              <w:t>6.3 投标人应在投标文件递交的截止时间之前通过【全国公共资源交易平台（河南省•许昌市）】公共资源交易系统（http://www.xcggzy.gov.cn/）递交电子投标文件；</w:t>
            </w:r>
          </w:p>
          <w:p>
            <w:pPr>
              <w:autoSpaceDE w:val="0"/>
              <w:autoSpaceDN w:val="0"/>
              <w:spacing w:line="276" w:lineRule="auto"/>
              <w:rPr>
                <w:rFonts w:hAnsi="宋体" w:cs="宋体"/>
                <w:color w:val="auto"/>
                <w:sz w:val="24"/>
                <w:szCs w:val="24"/>
              </w:rPr>
            </w:pPr>
            <w:r>
              <w:rPr>
                <w:rFonts w:hint="eastAsia" w:hAnsi="宋体" w:cs="宋体"/>
                <w:color w:val="auto"/>
                <w:sz w:val="24"/>
                <w:szCs w:val="24"/>
              </w:rPr>
              <w:t>6.4 请投标人在上传电子投标文件时认真检查上传投标文件是否完整、正确。</w:t>
            </w:r>
          </w:p>
          <w:p>
            <w:pPr>
              <w:autoSpaceDE w:val="0"/>
              <w:autoSpaceDN w:val="0"/>
              <w:spacing w:line="276" w:lineRule="auto"/>
              <w:rPr>
                <w:rFonts w:hAnsi="宋体" w:cs="宋体"/>
                <w:color w:val="auto"/>
                <w:sz w:val="24"/>
                <w:szCs w:val="24"/>
              </w:rPr>
            </w:pPr>
            <w:r>
              <w:rPr>
                <w:rFonts w:hint="eastAsia" w:hAnsi="宋体" w:cs="宋体"/>
                <w:color w:val="auto"/>
                <w:sz w:val="24"/>
                <w:szCs w:val="24"/>
              </w:rPr>
              <w:t>6.5 加密电子投标文件逾期上传的，招标人不予受理。</w:t>
            </w:r>
          </w:p>
          <w:p>
            <w:pPr>
              <w:autoSpaceDE w:val="0"/>
              <w:autoSpaceDN w:val="0"/>
              <w:spacing w:line="276" w:lineRule="auto"/>
              <w:rPr>
                <w:rFonts w:hAnsi="宋体" w:cs="宋体"/>
                <w:color w:val="auto"/>
                <w:sz w:val="24"/>
                <w:szCs w:val="24"/>
              </w:rPr>
            </w:pPr>
            <w:r>
              <w:rPr>
                <w:rFonts w:hint="eastAsia" w:hAnsi="宋体" w:cs="宋体"/>
                <w:color w:val="auto"/>
                <w:sz w:val="24"/>
                <w:szCs w:val="24"/>
              </w:rPr>
              <w:t>6.6 投标人采用银行转账方式提交投标保证金的，应在投标文件递交的截止时间之前按程序完成投标保证金绑定。</w:t>
            </w:r>
          </w:p>
          <w:p>
            <w:pPr>
              <w:autoSpaceDE w:val="0"/>
              <w:autoSpaceDN w:val="0"/>
              <w:spacing w:line="276" w:lineRule="auto"/>
              <w:rPr>
                <w:rFonts w:hAnsi="宋体" w:cs="宋体"/>
                <w:color w:val="auto"/>
                <w:sz w:val="24"/>
                <w:szCs w:val="24"/>
              </w:rPr>
            </w:pPr>
            <w:r>
              <w:rPr>
                <w:rFonts w:hint="eastAsia" w:hAnsi="宋体" w:cs="宋体"/>
                <w:color w:val="auto"/>
                <w:sz w:val="24"/>
                <w:szCs w:val="24"/>
              </w:rPr>
              <w:t>7、投标人需提前熟悉招标文件相关事项及《许昌市不见面开标操作手册》，并设置不见面开标浏览器（设置流程详见《许昌市不见面开标操作手册》）。</w:t>
            </w:r>
          </w:p>
          <w:p>
            <w:pPr>
              <w:autoSpaceDE w:val="0"/>
              <w:autoSpaceDN w:val="0"/>
              <w:spacing w:line="276" w:lineRule="auto"/>
              <w:rPr>
                <w:rFonts w:hAnsi="宋体" w:cs="宋体"/>
                <w:color w:val="auto"/>
                <w:sz w:val="24"/>
                <w:szCs w:val="24"/>
              </w:rPr>
            </w:pPr>
            <w:r>
              <w:rPr>
                <w:rFonts w:hint="eastAsia" w:hAnsi="宋体" w:cs="宋体"/>
                <w:color w:val="auto"/>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spacing w:line="276" w:lineRule="auto"/>
              <w:rPr>
                <w:rFonts w:hAnsi="宋体" w:cs="宋体"/>
                <w:color w:val="auto"/>
                <w:sz w:val="24"/>
                <w:szCs w:val="24"/>
              </w:rPr>
            </w:pPr>
            <w:r>
              <w:rPr>
                <w:rFonts w:hint="eastAsia" w:hAnsi="宋体" w:cs="宋体"/>
                <w:color w:val="auto"/>
                <w:sz w:val="24"/>
                <w:szCs w:val="24"/>
              </w:rPr>
              <w:t>9、对开标过程有关内容有异议（质疑）的，投标人可在本项目的不见面开标大厅通过“文字互动”功能或“新增质疑”处提出异议（质疑），招标人（代理机构）及时进行线上答复。</w:t>
            </w:r>
          </w:p>
          <w:p>
            <w:pPr>
              <w:autoSpaceDE w:val="0"/>
              <w:autoSpaceDN w:val="0"/>
              <w:spacing w:line="276" w:lineRule="auto"/>
              <w:rPr>
                <w:rFonts w:hAnsi="宋体" w:cs="宋体"/>
                <w:color w:val="auto"/>
                <w:sz w:val="24"/>
                <w:szCs w:val="24"/>
              </w:rPr>
            </w:pPr>
            <w:r>
              <w:rPr>
                <w:rFonts w:hint="eastAsia" w:hAnsi="宋体" w:cs="宋体"/>
                <w:color w:val="auto"/>
                <w:sz w:val="24"/>
                <w:szCs w:val="24"/>
              </w:rPr>
              <w:t>不见面开标活动结束时，投标人应在《开标记录表》上进行电子签章，未进行电子签章的视为对开标结果无异议。</w:t>
            </w:r>
          </w:p>
          <w:p>
            <w:pPr>
              <w:autoSpaceDE w:val="0"/>
              <w:autoSpaceDN w:val="0"/>
              <w:spacing w:line="276" w:lineRule="auto"/>
              <w:rPr>
                <w:rFonts w:hAnsi="宋体" w:cs="宋体"/>
                <w:color w:val="auto"/>
                <w:sz w:val="24"/>
                <w:szCs w:val="24"/>
              </w:rPr>
            </w:pPr>
            <w:r>
              <w:rPr>
                <w:rFonts w:hint="eastAsia" w:hAnsi="宋体" w:cs="宋体"/>
                <w:color w:val="auto"/>
                <w:sz w:val="24"/>
                <w:szCs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或电话等）。由于自身原因错过变更通知、文件澄清、报价响应（自系统发起30分钟内做出）等重要信息的，后果由投标（响应）人自行承担。</w:t>
            </w:r>
          </w:p>
          <w:p>
            <w:pPr>
              <w:autoSpaceDE w:val="0"/>
              <w:autoSpaceDN w:val="0"/>
              <w:spacing w:line="276" w:lineRule="auto"/>
              <w:rPr>
                <w:rFonts w:hAnsi="宋体" w:cs="宋体"/>
                <w:b/>
                <w:color w:val="auto"/>
                <w:sz w:val="24"/>
                <w:szCs w:val="24"/>
              </w:rPr>
            </w:pPr>
            <w:r>
              <w:rPr>
                <w:rFonts w:hint="eastAsia" w:hAnsi="宋体" w:cs="宋体"/>
                <w:b/>
                <w:color w:val="auto"/>
                <w:sz w:val="24"/>
                <w:szCs w:val="24"/>
              </w:rPr>
              <w:t>11、按照《关于推进全流程电子化交易和在线监管工作有关问题的通知》（许公管办[2019]3号）规定：</w:t>
            </w:r>
          </w:p>
          <w:p>
            <w:pPr>
              <w:autoSpaceDE w:val="0"/>
              <w:autoSpaceDN w:val="0"/>
              <w:spacing w:line="276" w:lineRule="auto"/>
              <w:rPr>
                <w:rFonts w:hAnsi="宋体" w:cs="宋体"/>
                <w:b/>
                <w:color w:val="auto"/>
                <w:sz w:val="24"/>
                <w:szCs w:val="24"/>
              </w:rPr>
            </w:pPr>
            <w:r>
              <w:rPr>
                <w:rFonts w:hint="eastAsia" w:hAnsi="宋体" w:cs="宋体"/>
                <w:b/>
                <w:color w:val="auto"/>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标报告中显示“不同投标人电子投标文件制作硬件特征码”是否雷同的分析及判定结果。</w:t>
            </w:r>
          </w:p>
          <w:p>
            <w:pPr>
              <w:autoSpaceDE w:val="0"/>
              <w:autoSpaceDN w:val="0"/>
              <w:spacing w:line="276" w:lineRule="auto"/>
              <w:rPr>
                <w:rFonts w:hAnsi="宋体" w:cs="宋体"/>
                <w:color w:val="auto"/>
                <w:sz w:val="24"/>
                <w:szCs w:val="24"/>
              </w:rPr>
            </w:pPr>
            <w:r>
              <w:rPr>
                <w:rFonts w:hint="eastAsia" w:hAnsi="宋体" w:cs="宋体"/>
                <w:color w:val="auto"/>
                <w:sz w:val="24"/>
                <w:szCs w:val="24"/>
              </w:rPr>
              <w:t>12、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pPr>
              <w:pStyle w:val="2"/>
              <w:spacing w:line="276" w:lineRule="auto"/>
              <w:ind w:firstLine="0" w:firstLineChars="0"/>
              <w:rPr>
                <w:rFonts w:ascii="仿宋_GB2312"/>
                <w:color w:val="auto"/>
                <w:sz w:val="24"/>
                <w:szCs w:val="24"/>
              </w:rPr>
            </w:pPr>
            <w:r>
              <w:rPr>
                <w:rFonts w:hint="eastAsia" w:hAnsi="宋体" w:cs="宋体"/>
                <w:b/>
                <w:color w:val="auto"/>
                <w:sz w:val="24"/>
                <w:szCs w:val="24"/>
              </w:rPr>
              <w:t>13、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color w:val="auto"/>
          <w:sz w:val="24"/>
          <w:szCs w:val="24"/>
        </w:rPr>
      </w:pPr>
    </w:p>
    <w:p>
      <w:pPr>
        <w:autoSpaceDE w:val="0"/>
        <w:autoSpaceDN w:val="0"/>
        <w:spacing w:line="440" w:lineRule="exact"/>
        <w:jc w:val="left"/>
        <w:rPr>
          <w:color w:val="auto"/>
          <w:sz w:val="24"/>
          <w:szCs w:val="24"/>
        </w:rPr>
      </w:pPr>
    </w:p>
    <w:p>
      <w:pPr>
        <w:autoSpaceDE w:val="0"/>
        <w:autoSpaceDN w:val="0"/>
        <w:spacing w:line="440" w:lineRule="exact"/>
        <w:jc w:val="left"/>
        <w:rPr>
          <w:rFonts w:hAnsi="宋体" w:cs="宋体"/>
          <w:b/>
          <w:color w:val="auto"/>
          <w:sz w:val="28"/>
          <w:szCs w:val="28"/>
        </w:rPr>
      </w:pPr>
      <w:r>
        <w:rPr>
          <w:color w:val="auto"/>
          <w:sz w:val="24"/>
          <w:szCs w:val="24"/>
        </w:rPr>
        <w:br w:type="page"/>
      </w:r>
      <w:r>
        <w:rPr>
          <w:rFonts w:hint="eastAsia" w:hAnsi="宋体" w:cs="宋体"/>
          <w:b/>
          <w:color w:val="auto"/>
          <w:sz w:val="28"/>
          <w:szCs w:val="28"/>
        </w:rPr>
        <w:t>1. 总则</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1.1 项目概况</w:t>
      </w:r>
      <w:r>
        <w:rPr>
          <w:rFonts w:hint="eastAsia" w:hAnsi="宋体" w:cs="宋体"/>
          <w:b/>
          <w:color w:val="auto"/>
          <w:sz w:val="24"/>
          <w:szCs w:val="24"/>
        </w:rPr>
        <w:tab/>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1.1.5 本标段建设地点：见投标人须知前附表。</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1.2 资金来源和落实情况</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1.2.3 本招标项目的资金落实情况：见投标人须知前附表。</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1.3 招标范围、工期和质量要求</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1.3.1 监理范围：见投标人须知前附表。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1.3.2 监理服务期：见投标人须知前附表。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1.3.3 质量要求：见投标人须知前附表。</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1.4.1 投标人、注册监理工程师资格要求：见投标人须知前附表。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1.4.3 投标人不得存在下列情形之一：</w:t>
      </w:r>
    </w:p>
    <w:p>
      <w:pPr>
        <w:autoSpaceDE w:val="0"/>
        <w:autoSpaceDN w:val="0"/>
        <w:adjustRightInd w:val="0"/>
        <w:spacing w:line="420" w:lineRule="exact"/>
        <w:ind w:firstLine="480" w:firstLineChars="200"/>
        <w:jc w:val="left"/>
        <w:rPr>
          <w:rFonts w:hAnsi="宋体" w:cs="宋体"/>
          <w:color w:val="auto"/>
          <w:sz w:val="24"/>
          <w:szCs w:val="24"/>
        </w:rPr>
      </w:pPr>
      <w:bookmarkStart w:id="13" w:name="_Toc152042311"/>
      <w:bookmarkStart w:id="14" w:name="_Toc144974503"/>
      <w:bookmarkStart w:id="15" w:name="_Toc179632552"/>
      <w:bookmarkStart w:id="16" w:name="_Toc152045535"/>
      <w:r>
        <w:rPr>
          <w:rFonts w:hint="eastAsia" w:hAnsi="宋体" w:cs="宋体"/>
          <w:color w:val="auto"/>
          <w:sz w:val="24"/>
          <w:szCs w:val="24"/>
        </w:rPr>
        <w:t>（1）为招标人不具有独立法人资格的附属机构（单位）；</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（2）与招标人存在利害关系且可能影响招标公正性；</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（3）与本招标项目的其他投标人为同一个单位负责人；</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（4）与本招标项目的其他投标人存在控股、管理关系；</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（5）为本招标项目的代建人；</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（6）为本招标项目的招标代理机构；</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（7）与本招标项目的代建人或招标代理机构同为一个法定代表人；</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（8）与本招标项目的代建人或招标代理机构存在控股或参股关系；</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（9）与本招标项目的施工承包人以及建筑材料、建筑构配件和设备供应商有隶属关系或者 其他利害关系；</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（10）被依法暂停或者取消投标资格；</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（11）被责令停产停业、暂扣或者吊销许可证、暂扣或者吊销执照；</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（12）进入清算程序，或被宣告破产，或其他丧失履约能力的情形；</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（13）在最近三年内发生重大监理质量问题（以相关行业主管部门的行政处罚决定或司法机关出具的有关法律文书为准）；</w:t>
      </w:r>
    </w:p>
    <w:p>
      <w:pPr>
        <w:autoSpaceDE w:val="0"/>
        <w:autoSpaceDN w:val="0"/>
        <w:adjustRightInd w:val="0"/>
        <w:spacing w:line="420" w:lineRule="exact"/>
        <w:ind w:firstLine="482" w:firstLineChars="200"/>
        <w:jc w:val="left"/>
        <w:rPr>
          <w:rFonts w:hAnsi="宋体" w:cs="宋体"/>
          <w:b/>
          <w:color w:val="auto"/>
          <w:sz w:val="24"/>
          <w:szCs w:val="24"/>
        </w:rPr>
      </w:pPr>
      <w:r>
        <w:rPr>
          <w:rFonts w:hint="eastAsia" w:hAnsi="宋体" w:cs="宋体"/>
          <w:b/>
          <w:color w:val="auto"/>
          <w:sz w:val="24"/>
          <w:szCs w:val="24"/>
        </w:rPr>
        <w:t>（14）被工商行政管理机关在全国企业信用信息公示系统中列入严重违法失信企业名单；</w:t>
      </w:r>
    </w:p>
    <w:p>
      <w:pPr>
        <w:autoSpaceDE w:val="0"/>
        <w:autoSpaceDN w:val="0"/>
        <w:adjustRightInd w:val="0"/>
        <w:spacing w:line="420" w:lineRule="exact"/>
        <w:ind w:firstLine="482" w:firstLineChars="200"/>
        <w:jc w:val="left"/>
        <w:rPr>
          <w:rFonts w:hAnsi="宋体" w:cs="宋体"/>
          <w:b/>
          <w:color w:val="auto"/>
          <w:sz w:val="24"/>
          <w:szCs w:val="24"/>
        </w:rPr>
      </w:pPr>
      <w:r>
        <w:rPr>
          <w:rFonts w:hint="eastAsia" w:hAnsi="宋体" w:cs="宋体"/>
          <w:b/>
          <w:color w:val="auto"/>
          <w:sz w:val="24"/>
          <w:szCs w:val="24"/>
        </w:rPr>
        <w:t>（15）“信用中国”网站（</w:t>
      </w:r>
      <w:r>
        <w:rPr>
          <w:color w:val="auto"/>
        </w:rPr>
        <w:fldChar w:fldCharType="begin"/>
      </w:r>
      <w:r>
        <w:rPr>
          <w:color w:val="auto"/>
        </w:rPr>
        <w:instrText xml:space="preserve"> HYPERLINK "http://www.creditchina.gov.cn/" \h </w:instrText>
      </w:r>
      <w:r>
        <w:rPr>
          <w:color w:val="auto"/>
        </w:rPr>
        <w:fldChar w:fldCharType="separate"/>
      </w:r>
      <w:r>
        <w:rPr>
          <w:rFonts w:hint="eastAsia" w:hAnsi="宋体" w:cs="宋体"/>
          <w:b/>
          <w:color w:val="auto"/>
          <w:sz w:val="24"/>
          <w:szCs w:val="24"/>
        </w:rPr>
        <w:t>www.creditchina.gov.cn</w:t>
      </w:r>
      <w:r>
        <w:rPr>
          <w:rFonts w:hint="eastAsia" w:hAnsi="宋体" w:cs="宋体"/>
          <w:b/>
          <w:color w:val="auto"/>
          <w:sz w:val="24"/>
          <w:szCs w:val="24"/>
        </w:rPr>
        <w:fldChar w:fldCharType="end"/>
      </w:r>
      <w:r>
        <w:rPr>
          <w:rFonts w:hint="eastAsia" w:hAnsi="宋体" w:cs="宋体"/>
          <w:b/>
          <w:color w:val="auto"/>
          <w:sz w:val="24"/>
          <w:szCs w:val="24"/>
        </w:rPr>
        <w:t>）或各级信用信息共享平台中列入失信被执行人名单；</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（16）法律法规或投标人须知前附表规定的其他情形。</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1.5 费用承担</w:t>
      </w:r>
      <w:bookmarkEnd w:id="13"/>
      <w:bookmarkEnd w:id="14"/>
      <w:bookmarkEnd w:id="15"/>
      <w:bookmarkEnd w:id="16"/>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投标人准备和参加投标活动发生的费用自理。</w:t>
      </w:r>
    </w:p>
    <w:p>
      <w:pPr>
        <w:autoSpaceDE w:val="0"/>
        <w:autoSpaceDN w:val="0"/>
        <w:spacing w:line="440" w:lineRule="exact"/>
        <w:jc w:val="left"/>
        <w:rPr>
          <w:rFonts w:hAnsi="宋体" w:cs="宋体"/>
          <w:b/>
          <w:color w:val="auto"/>
          <w:sz w:val="24"/>
          <w:szCs w:val="24"/>
        </w:rPr>
      </w:pPr>
      <w:bookmarkStart w:id="17" w:name="_Toc144974504"/>
      <w:bookmarkStart w:id="18" w:name="_Toc152042312"/>
      <w:bookmarkStart w:id="19" w:name="_Toc179632553"/>
      <w:bookmarkStart w:id="20" w:name="_Toc152045536"/>
      <w:r>
        <w:rPr>
          <w:rFonts w:hint="eastAsia" w:hAnsi="宋体" w:cs="宋体"/>
          <w:b/>
          <w:color w:val="auto"/>
          <w:sz w:val="24"/>
          <w:szCs w:val="24"/>
        </w:rPr>
        <w:t>1.6 保密</w:t>
      </w:r>
      <w:bookmarkEnd w:id="17"/>
      <w:bookmarkEnd w:id="18"/>
      <w:bookmarkEnd w:id="19"/>
      <w:bookmarkEnd w:id="20"/>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color w:val="auto"/>
          <w:sz w:val="24"/>
          <w:szCs w:val="24"/>
        </w:rPr>
      </w:pPr>
      <w:bookmarkStart w:id="21" w:name="_Toc144974505"/>
      <w:bookmarkStart w:id="22" w:name="_Toc152045537"/>
      <w:bookmarkStart w:id="23" w:name="_Toc152042313"/>
      <w:bookmarkStart w:id="24" w:name="_Toc179632554"/>
      <w:r>
        <w:rPr>
          <w:rFonts w:hint="eastAsia" w:hAnsi="宋体" w:cs="宋体"/>
          <w:b/>
          <w:color w:val="auto"/>
          <w:sz w:val="24"/>
          <w:szCs w:val="24"/>
        </w:rPr>
        <w:t>1.7 语言</w:t>
      </w:r>
      <w:bookmarkEnd w:id="21"/>
      <w:r>
        <w:rPr>
          <w:rFonts w:hint="eastAsia" w:hAnsi="宋体" w:cs="宋体"/>
          <w:b/>
          <w:color w:val="auto"/>
          <w:sz w:val="24"/>
          <w:szCs w:val="24"/>
        </w:rPr>
        <w:t>文字</w:t>
      </w:r>
      <w:bookmarkEnd w:id="22"/>
      <w:bookmarkEnd w:id="23"/>
      <w:bookmarkEnd w:id="24"/>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除专用术语外，与招标投标有关的语言均使用中文。必要时专用术语应附有中文注释。</w:t>
      </w:r>
    </w:p>
    <w:p>
      <w:pPr>
        <w:autoSpaceDE w:val="0"/>
        <w:autoSpaceDN w:val="0"/>
        <w:spacing w:line="440" w:lineRule="exact"/>
        <w:jc w:val="left"/>
        <w:rPr>
          <w:rFonts w:hAnsi="宋体" w:cs="宋体"/>
          <w:b/>
          <w:color w:val="auto"/>
          <w:sz w:val="24"/>
          <w:szCs w:val="24"/>
        </w:rPr>
      </w:pPr>
      <w:bookmarkStart w:id="25" w:name="_Toc179632555"/>
      <w:bookmarkStart w:id="26" w:name="_Toc152045538"/>
      <w:bookmarkStart w:id="27" w:name="_Toc152042314"/>
      <w:bookmarkStart w:id="28" w:name="_Toc144974506"/>
      <w:r>
        <w:rPr>
          <w:rFonts w:hint="eastAsia" w:hAnsi="宋体" w:cs="宋体"/>
          <w:b/>
          <w:color w:val="auto"/>
          <w:sz w:val="24"/>
          <w:szCs w:val="24"/>
        </w:rPr>
        <w:t>1.8 计量单位</w:t>
      </w:r>
      <w:bookmarkEnd w:id="25"/>
      <w:bookmarkEnd w:id="26"/>
      <w:bookmarkEnd w:id="27"/>
      <w:bookmarkEnd w:id="28"/>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所有计量均采用中华人民共和国法定计量单位。</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1.9 踏勘现场</w:t>
      </w:r>
      <w:bookmarkEnd w:id="6"/>
    </w:p>
    <w:p>
      <w:pPr>
        <w:autoSpaceDE w:val="0"/>
        <w:autoSpaceDN w:val="0"/>
        <w:adjustRightInd w:val="0"/>
        <w:spacing w:line="420" w:lineRule="exact"/>
        <w:ind w:firstLine="480" w:firstLineChars="200"/>
        <w:jc w:val="left"/>
        <w:rPr>
          <w:rFonts w:hAnsi="宋体" w:cs="宋体"/>
          <w:color w:val="auto"/>
          <w:sz w:val="24"/>
          <w:szCs w:val="24"/>
        </w:rPr>
      </w:pPr>
      <w:bookmarkStart w:id="29" w:name="_Toc283559948"/>
      <w:r>
        <w:rPr>
          <w:rFonts w:hint="eastAsia" w:hAnsi="宋体" w:cs="宋体"/>
          <w:color w:val="auto"/>
          <w:sz w:val="24"/>
          <w:szCs w:val="24"/>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1.9.2 投标人踏勘现场发生的费用自理。</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1.9.3 除招标人的原因外，投标人自行负责在踏勘现场中所发生的人员伤亡和财产损失。</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1.9.4 招标人在踏勘现场中介绍的工程场地和周边环境情况，供投标人在编制投标文件时参考，招标人不对投标人据此作出的判断和决策负责。</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1.10 投标预备会</w:t>
      </w:r>
      <w:bookmarkEnd w:id="29"/>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1.10.1 招标人不召开投标预备会。</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1.10.2 投标人应在投标人须知前附表规定的时间前，将问题在公共资源交易系统电子平台上提出。</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color w:val="auto"/>
          <w:sz w:val="24"/>
          <w:szCs w:val="24"/>
        </w:rPr>
      </w:pPr>
      <w:bookmarkStart w:id="30" w:name="_Toc283559949"/>
      <w:r>
        <w:rPr>
          <w:rFonts w:hint="eastAsia" w:hAnsi="宋体" w:cs="宋体"/>
          <w:b/>
          <w:color w:val="auto"/>
          <w:sz w:val="24"/>
          <w:szCs w:val="24"/>
        </w:rPr>
        <w:t>1.11 分包</w:t>
      </w:r>
      <w:bookmarkEnd w:id="30"/>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本标段严禁分包。</w:t>
      </w:r>
    </w:p>
    <w:p>
      <w:pPr>
        <w:autoSpaceDE w:val="0"/>
        <w:autoSpaceDN w:val="0"/>
        <w:spacing w:line="450" w:lineRule="exact"/>
        <w:jc w:val="left"/>
        <w:rPr>
          <w:rFonts w:hAnsi="宋体" w:cs="宋体"/>
          <w:b/>
          <w:color w:val="auto"/>
          <w:sz w:val="24"/>
          <w:szCs w:val="24"/>
        </w:rPr>
      </w:pPr>
      <w:bookmarkStart w:id="31" w:name="_Toc283559950"/>
      <w:r>
        <w:rPr>
          <w:rFonts w:hint="eastAsia" w:hAnsi="宋体" w:cs="宋体"/>
          <w:b/>
          <w:color w:val="auto"/>
          <w:sz w:val="24"/>
          <w:szCs w:val="24"/>
        </w:rPr>
        <w:t>1.12 响应和偏差</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1.12.2 投标人应根据招标文件的要求提供投标监理大纲等内容以对招标文件作出响应。</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1.12.3 投标人须知前附表允许投标文件偏离招标文件某些要求的，偏差应当符合招标文件规定的偏差范围和幅度。</w:t>
      </w:r>
    </w:p>
    <w:bookmarkEnd w:id="31"/>
    <w:p>
      <w:pPr>
        <w:autoSpaceDE w:val="0"/>
        <w:autoSpaceDN w:val="0"/>
        <w:spacing w:line="450" w:lineRule="exact"/>
        <w:jc w:val="left"/>
        <w:rPr>
          <w:rFonts w:hAnsi="宋体" w:cs="宋体"/>
          <w:b/>
          <w:color w:val="auto"/>
          <w:sz w:val="24"/>
          <w:szCs w:val="24"/>
        </w:rPr>
      </w:pPr>
      <w:bookmarkStart w:id="32" w:name="_Toc283559951"/>
      <w:r>
        <w:rPr>
          <w:rFonts w:hint="eastAsia" w:hAnsi="宋体" w:cs="宋体"/>
          <w:b/>
          <w:color w:val="auto"/>
          <w:sz w:val="24"/>
          <w:szCs w:val="24"/>
        </w:rPr>
        <w:t>2. 招标文件</w:t>
      </w:r>
      <w:bookmarkEnd w:id="32"/>
    </w:p>
    <w:p>
      <w:pPr>
        <w:autoSpaceDE w:val="0"/>
        <w:autoSpaceDN w:val="0"/>
        <w:spacing w:line="450" w:lineRule="exact"/>
        <w:jc w:val="left"/>
        <w:rPr>
          <w:rFonts w:hAnsi="宋体" w:cs="宋体"/>
          <w:b/>
          <w:color w:val="auto"/>
          <w:sz w:val="24"/>
          <w:szCs w:val="24"/>
        </w:rPr>
      </w:pPr>
      <w:bookmarkStart w:id="33" w:name="_Toc283559952"/>
      <w:bookmarkStart w:id="34" w:name="OLE_LINK1"/>
      <w:r>
        <w:rPr>
          <w:rFonts w:hint="eastAsia" w:hAnsi="宋体" w:cs="宋体"/>
          <w:b/>
          <w:color w:val="auto"/>
          <w:sz w:val="24"/>
          <w:szCs w:val="24"/>
        </w:rPr>
        <w:t>2.1 招标文件的组成</w:t>
      </w:r>
      <w:bookmarkEnd w:id="33"/>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本招标文件包括：</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（1）招标公告；</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（2）投标人须知；</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（3）评标办法；</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（4）合同条款及格式；</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（5）投标文件格式；</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（6）投标人须知前附表规定的其他资料。</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根据本章第2.2 款和第2.3 款对招标文件所作的澄清、修改，构成招标文件的组成部分。</w:t>
      </w:r>
    </w:p>
    <w:bookmarkEnd w:id="34"/>
    <w:p>
      <w:pPr>
        <w:autoSpaceDE w:val="0"/>
        <w:autoSpaceDN w:val="0"/>
        <w:spacing w:line="450" w:lineRule="exact"/>
        <w:jc w:val="left"/>
        <w:rPr>
          <w:rFonts w:hAnsi="宋体" w:cs="宋体"/>
          <w:b/>
          <w:color w:val="auto"/>
          <w:sz w:val="24"/>
          <w:szCs w:val="24"/>
        </w:rPr>
      </w:pPr>
      <w:bookmarkStart w:id="35" w:name="_Toc283559953"/>
      <w:r>
        <w:rPr>
          <w:rFonts w:hint="eastAsia" w:hAnsi="宋体" w:cs="宋体"/>
          <w:b/>
          <w:color w:val="auto"/>
          <w:sz w:val="24"/>
          <w:szCs w:val="24"/>
        </w:rPr>
        <w:t>2.2 招标文件的澄清</w:t>
      </w:r>
      <w:bookmarkEnd w:id="35"/>
    </w:p>
    <w:p>
      <w:pPr>
        <w:autoSpaceDE w:val="0"/>
        <w:autoSpaceDN w:val="0"/>
        <w:adjustRightInd w:val="0"/>
        <w:spacing w:line="420" w:lineRule="exact"/>
        <w:ind w:firstLine="480" w:firstLineChars="200"/>
        <w:jc w:val="left"/>
        <w:rPr>
          <w:rFonts w:hAnsi="宋体" w:cs="宋体"/>
          <w:color w:val="auto"/>
          <w:sz w:val="24"/>
          <w:szCs w:val="24"/>
        </w:rPr>
      </w:pPr>
      <w:bookmarkStart w:id="36" w:name="_Toc283559954"/>
      <w:r>
        <w:rPr>
          <w:rFonts w:hint="eastAsia" w:hAnsi="宋体" w:cs="宋体"/>
          <w:color w:val="auto"/>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color w:val="auto"/>
          <w:sz w:val="24"/>
          <w:szCs w:val="24"/>
        </w:rPr>
        <w:t>如未提出异议，视为全面接受。</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color w:val="auto"/>
          <w:sz w:val="24"/>
          <w:szCs w:val="24"/>
        </w:rPr>
      </w:pPr>
      <w:r>
        <w:rPr>
          <w:rFonts w:hint="eastAsia" w:hAnsi="宋体" w:cs="宋体"/>
          <w:b/>
          <w:color w:val="auto"/>
          <w:sz w:val="24"/>
          <w:szCs w:val="24"/>
        </w:rPr>
        <w:t>2.3 招标文件的修改</w:t>
      </w:r>
      <w:bookmarkEnd w:id="36"/>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2.3.2 当招标文件、补充通知、答疑纪要，内容相互矛盾时，以最后发出的通知或纪要为准。</w:t>
      </w:r>
    </w:p>
    <w:p>
      <w:pPr>
        <w:autoSpaceDE w:val="0"/>
        <w:autoSpaceDN w:val="0"/>
        <w:spacing w:line="450" w:lineRule="exact"/>
        <w:jc w:val="left"/>
        <w:rPr>
          <w:rFonts w:hAnsi="宋体" w:cs="宋体"/>
          <w:b/>
          <w:color w:val="auto"/>
          <w:sz w:val="24"/>
          <w:szCs w:val="24"/>
        </w:rPr>
      </w:pPr>
      <w:bookmarkStart w:id="37" w:name="_Toc152042322"/>
      <w:bookmarkStart w:id="38" w:name="_Toc152045546"/>
      <w:bookmarkStart w:id="39" w:name="_Toc179632564"/>
      <w:bookmarkStart w:id="40" w:name="_Toc144974514"/>
      <w:r>
        <w:rPr>
          <w:rFonts w:hint="eastAsia" w:hAnsi="宋体" w:cs="宋体"/>
          <w:b/>
          <w:color w:val="auto"/>
          <w:sz w:val="24"/>
          <w:szCs w:val="24"/>
        </w:rPr>
        <w:t>2.4  招标文件的异议</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spacing w:line="420" w:lineRule="exact"/>
        <w:jc w:val="left"/>
        <w:rPr>
          <w:rFonts w:hAnsi="宋体" w:cs="宋体"/>
          <w:b/>
          <w:color w:val="auto"/>
          <w:sz w:val="24"/>
          <w:szCs w:val="24"/>
        </w:rPr>
      </w:pPr>
      <w:r>
        <w:rPr>
          <w:rFonts w:hint="eastAsia" w:hAnsi="宋体" w:cs="宋体"/>
          <w:b/>
          <w:color w:val="auto"/>
          <w:sz w:val="24"/>
          <w:szCs w:val="24"/>
        </w:rPr>
        <w:t>3. 投标文件</w:t>
      </w:r>
      <w:bookmarkEnd w:id="37"/>
      <w:bookmarkEnd w:id="38"/>
      <w:bookmarkEnd w:id="39"/>
      <w:bookmarkEnd w:id="40"/>
    </w:p>
    <w:p>
      <w:pPr>
        <w:autoSpaceDE w:val="0"/>
        <w:autoSpaceDN w:val="0"/>
        <w:spacing w:line="420" w:lineRule="exact"/>
        <w:jc w:val="left"/>
        <w:rPr>
          <w:rFonts w:hAnsi="宋体" w:cs="宋体"/>
          <w:b/>
          <w:color w:val="auto"/>
          <w:sz w:val="24"/>
          <w:szCs w:val="24"/>
        </w:rPr>
      </w:pPr>
      <w:bookmarkStart w:id="41" w:name="OLE_LINK2"/>
      <w:bookmarkStart w:id="42" w:name="_Toc278443453"/>
      <w:r>
        <w:rPr>
          <w:rFonts w:hint="eastAsia" w:hAnsi="宋体" w:cs="宋体"/>
          <w:b/>
          <w:color w:val="auto"/>
          <w:sz w:val="24"/>
          <w:szCs w:val="24"/>
        </w:rPr>
        <w:t>3.1投标文件由商务部分及监理大纲两部分组成。</w:t>
      </w:r>
    </w:p>
    <w:p>
      <w:pPr>
        <w:autoSpaceDE w:val="0"/>
        <w:autoSpaceDN w:val="0"/>
        <w:spacing w:line="420" w:lineRule="exact"/>
        <w:ind w:firstLine="482" w:firstLineChars="200"/>
        <w:jc w:val="left"/>
        <w:rPr>
          <w:rFonts w:hAnsi="宋体" w:cs="宋体"/>
          <w:b/>
          <w:color w:val="auto"/>
          <w:sz w:val="24"/>
          <w:szCs w:val="24"/>
        </w:rPr>
      </w:pPr>
      <w:r>
        <w:rPr>
          <w:rFonts w:hint="eastAsia" w:hAnsi="宋体" w:cs="宋体"/>
          <w:b/>
          <w:color w:val="auto"/>
          <w:sz w:val="24"/>
          <w:szCs w:val="24"/>
        </w:rPr>
        <w:t>商务部分</w:t>
      </w:r>
    </w:p>
    <w:bookmarkEnd w:id="41"/>
    <w:p>
      <w:pPr>
        <w:autoSpaceDE w:val="0"/>
        <w:autoSpaceDN w:val="0"/>
        <w:adjustRightInd w:val="0"/>
        <w:spacing w:line="420" w:lineRule="exact"/>
        <w:ind w:firstLine="583" w:firstLineChars="243"/>
        <w:jc w:val="left"/>
        <w:rPr>
          <w:rFonts w:hAnsi="宋体"/>
          <w:color w:val="auto"/>
          <w:sz w:val="24"/>
        </w:rPr>
      </w:pPr>
      <w:bookmarkStart w:id="43" w:name="OLE_LINK12"/>
      <w:r>
        <w:rPr>
          <w:rFonts w:hint="eastAsia" w:hAnsi="宋体"/>
          <w:color w:val="auto"/>
          <w:sz w:val="24"/>
        </w:rPr>
        <w:t>（一）投标函及投标函附录；</w:t>
      </w:r>
    </w:p>
    <w:p>
      <w:pPr>
        <w:autoSpaceDE w:val="0"/>
        <w:autoSpaceDN w:val="0"/>
        <w:adjustRightInd w:val="0"/>
        <w:spacing w:line="420" w:lineRule="exact"/>
        <w:ind w:firstLine="583" w:firstLineChars="243"/>
        <w:jc w:val="left"/>
        <w:rPr>
          <w:rFonts w:hAnsi="宋体"/>
          <w:color w:val="auto"/>
          <w:sz w:val="24"/>
        </w:rPr>
      </w:pPr>
      <w:r>
        <w:rPr>
          <w:rFonts w:hint="eastAsia" w:hAnsi="宋体"/>
          <w:color w:val="auto"/>
          <w:sz w:val="24"/>
        </w:rPr>
        <w:t>（二）法定代表人身份证明或附有法定代表人身份证明的授权委托书；</w:t>
      </w:r>
    </w:p>
    <w:p>
      <w:pPr>
        <w:autoSpaceDE w:val="0"/>
        <w:autoSpaceDN w:val="0"/>
        <w:adjustRightInd w:val="0"/>
        <w:spacing w:line="420" w:lineRule="exact"/>
        <w:ind w:firstLine="583" w:firstLineChars="243"/>
        <w:jc w:val="left"/>
        <w:rPr>
          <w:rFonts w:hAnsi="宋体"/>
          <w:color w:val="auto"/>
          <w:sz w:val="24"/>
        </w:rPr>
      </w:pPr>
      <w:r>
        <w:rPr>
          <w:rFonts w:hint="eastAsia" w:hAnsi="宋体"/>
          <w:color w:val="auto"/>
          <w:sz w:val="24"/>
        </w:rPr>
        <w:t>（三）投标保证金；</w:t>
      </w:r>
    </w:p>
    <w:p>
      <w:pPr>
        <w:autoSpaceDE w:val="0"/>
        <w:autoSpaceDN w:val="0"/>
        <w:adjustRightInd w:val="0"/>
        <w:spacing w:line="420" w:lineRule="exact"/>
        <w:ind w:firstLine="583" w:firstLineChars="243"/>
        <w:jc w:val="left"/>
        <w:rPr>
          <w:rFonts w:hAnsi="宋体"/>
          <w:color w:val="auto"/>
          <w:sz w:val="24"/>
        </w:rPr>
      </w:pPr>
      <w:r>
        <w:rPr>
          <w:rFonts w:hint="eastAsia" w:hAnsi="宋体"/>
          <w:color w:val="auto"/>
          <w:sz w:val="24"/>
        </w:rPr>
        <w:t>（四）投标人关于资格诚信的声明函</w:t>
      </w:r>
    </w:p>
    <w:p>
      <w:pPr>
        <w:autoSpaceDE w:val="0"/>
        <w:autoSpaceDN w:val="0"/>
        <w:adjustRightInd w:val="0"/>
        <w:spacing w:line="420" w:lineRule="exact"/>
        <w:ind w:firstLine="583" w:firstLineChars="243"/>
        <w:jc w:val="left"/>
        <w:rPr>
          <w:rFonts w:hAnsi="宋体"/>
          <w:color w:val="auto"/>
          <w:sz w:val="24"/>
        </w:rPr>
      </w:pPr>
      <w:r>
        <w:rPr>
          <w:rFonts w:hint="eastAsia" w:hAnsi="宋体"/>
          <w:color w:val="auto"/>
          <w:sz w:val="24"/>
        </w:rPr>
        <w:t>（五）投标单位基本情况表</w:t>
      </w:r>
    </w:p>
    <w:p>
      <w:pPr>
        <w:autoSpaceDE w:val="0"/>
        <w:autoSpaceDN w:val="0"/>
        <w:adjustRightInd w:val="0"/>
        <w:spacing w:line="420" w:lineRule="exact"/>
        <w:ind w:firstLine="583" w:firstLineChars="243"/>
        <w:jc w:val="left"/>
        <w:rPr>
          <w:rFonts w:hAnsi="宋体"/>
          <w:color w:val="auto"/>
          <w:sz w:val="24"/>
        </w:rPr>
      </w:pPr>
      <w:r>
        <w:rPr>
          <w:rFonts w:hint="eastAsia" w:hAnsi="宋体"/>
          <w:color w:val="auto"/>
          <w:sz w:val="24"/>
        </w:rPr>
        <w:t>（六）企业业绩与荣誉</w:t>
      </w:r>
    </w:p>
    <w:p>
      <w:pPr>
        <w:autoSpaceDE w:val="0"/>
        <w:autoSpaceDN w:val="0"/>
        <w:adjustRightInd w:val="0"/>
        <w:spacing w:line="420" w:lineRule="exact"/>
        <w:ind w:firstLine="583" w:firstLineChars="243"/>
        <w:jc w:val="left"/>
        <w:rPr>
          <w:rFonts w:hAnsi="宋体"/>
          <w:color w:val="auto"/>
          <w:sz w:val="24"/>
        </w:rPr>
      </w:pPr>
      <w:r>
        <w:rPr>
          <w:rFonts w:hint="eastAsia" w:hAnsi="宋体"/>
          <w:color w:val="auto"/>
          <w:sz w:val="24"/>
        </w:rPr>
        <w:t>（七）拟派项目监理机构</w:t>
      </w:r>
    </w:p>
    <w:p>
      <w:pPr>
        <w:autoSpaceDE w:val="0"/>
        <w:autoSpaceDN w:val="0"/>
        <w:adjustRightInd w:val="0"/>
        <w:spacing w:line="420" w:lineRule="exact"/>
        <w:ind w:firstLine="583" w:firstLineChars="243"/>
        <w:jc w:val="left"/>
        <w:rPr>
          <w:rFonts w:hAnsi="宋体"/>
          <w:color w:val="auto"/>
          <w:sz w:val="24"/>
        </w:rPr>
      </w:pPr>
      <w:r>
        <w:rPr>
          <w:rFonts w:hint="eastAsia" w:hAnsi="宋体"/>
          <w:color w:val="auto"/>
          <w:sz w:val="24"/>
        </w:rPr>
        <w:t>（八）项目总监及主要监理人员简历表及业绩与荣誉</w:t>
      </w:r>
    </w:p>
    <w:p>
      <w:pPr>
        <w:autoSpaceDE w:val="0"/>
        <w:autoSpaceDN w:val="0"/>
        <w:adjustRightInd w:val="0"/>
        <w:spacing w:line="420" w:lineRule="exact"/>
        <w:ind w:firstLine="583" w:firstLineChars="243"/>
        <w:jc w:val="left"/>
        <w:rPr>
          <w:rFonts w:hAnsi="宋体"/>
          <w:color w:val="auto"/>
          <w:sz w:val="24"/>
        </w:rPr>
      </w:pPr>
      <w:r>
        <w:rPr>
          <w:rFonts w:hint="eastAsia" w:hAnsi="宋体"/>
          <w:color w:val="auto"/>
          <w:sz w:val="24"/>
        </w:rPr>
        <w:t>（九）投标人认为有必要的其它证明材料</w:t>
      </w:r>
    </w:p>
    <w:p>
      <w:pPr>
        <w:autoSpaceDE w:val="0"/>
        <w:autoSpaceDN w:val="0"/>
        <w:spacing w:line="420" w:lineRule="exact"/>
        <w:ind w:firstLine="482" w:firstLineChars="200"/>
        <w:jc w:val="left"/>
        <w:rPr>
          <w:rFonts w:hAnsi="宋体" w:cs="宋体"/>
          <w:b/>
          <w:color w:val="auto"/>
          <w:sz w:val="24"/>
          <w:szCs w:val="24"/>
        </w:rPr>
      </w:pPr>
      <w:r>
        <w:rPr>
          <w:rFonts w:hint="eastAsia" w:hAnsi="宋体" w:cs="宋体"/>
          <w:b/>
          <w:color w:val="auto"/>
          <w:sz w:val="24"/>
          <w:szCs w:val="24"/>
        </w:rPr>
        <w:t>监理大纲</w:t>
      </w:r>
    </w:p>
    <w:p>
      <w:pPr>
        <w:autoSpaceDE w:val="0"/>
        <w:autoSpaceDN w:val="0"/>
        <w:adjustRightInd w:val="0"/>
        <w:spacing w:line="420" w:lineRule="exact"/>
        <w:ind w:firstLine="720" w:firstLineChars="300"/>
        <w:jc w:val="left"/>
        <w:rPr>
          <w:rFonts w:hAnsi="宋体"/>
          <w:color w:val="auto"/>
          <w:sz w:val="24"/>
        </w:rPr>
      </w:pPr>
      <w:r>
        <w:rPr>
          <w:rFonts w:hint="eastAsia" w:hAnsi="宋体"/>
          <w:color w:val="auto"/>
          <w:sz w:val="24"/>
        </w:rPr>
        <w:t>（1）质量控制</w:t>
      </w:r>
    </w:p>
    <w:p>
      <w:pPr>
        <w:autoSpaceDE w:val="0"/>
        <w:autoSpaceDN w:val="0"/>
        <w:adjustRightInd w:val="0"/>
        <w:spacing w:line="420" w:lineRule="exact"/>
        <w:ind w:firstLine="720" w:firstLineChars="300"/>
        <w:jc w:val="left"/>
        <w:rPr>
          <w:rFonts w:hAnsi="宋体"/>
          <w:color w:val="auto"/>
          <w:sz w:val="24"/>
        </w:rPr>
      </w:pPr>
      <w:r>
        <w:rPr>
          <w:rFonts w:hint="eastAsia" w:hAnsi="宋体"/>
          <w:color w:val="auto"/>
          <w:sz w:val="24"/>
        </w:rPr>
        <w:t>（2）进度控制</w:t>
      </w:r>
    </w:p>
    <w:p>
      <w:pPr>
        <w:autoSpaceDE w:val="0"/>
        <w:autoSpaceDN w:val="0"/>
        <w:adjustRightInd w:val="0"/>
        <w:spacing w:line="420" w:lineRule="exact"/>
        <w:ind w:firstLine="720" w:firstLineChars="300"/>
        <w:jc w:val="left"/>
        <w:rPr>
          <w:rFonts w:hAnsi="宋体"/>
          <w:color w:val="auto"/>
          <w:sz w:val="24"/>
        </w:rPr>
      </w:pPr>
      <w:r>
        <w:rPr>
          <w:rFonts w:hint="eastAsia" w:hAnsi="宋体"/>
          <w:color w:val="auto"/>
          <w:sz w:val="24"/>
        </w:rPr>
        <w:t>（3）造价控制</w:t>
      </w:r>
    </w:p>
    <w:p>
      <w:pPr>
        <w:autoSpaceDE w:val="0"/>
        <w:autoSpaceDN w:val="0"/>
        <w:adjustRightInd w:val="0"/>
        <w:spacing w:line="420" w:lineRule="exact"/>
        <w:ind w:firstLine="720" w:firstLineChars="300"/>
        <w:jc w:val="left"/>
        <w:rPr>
          <w:rFonts w:hAnsi="宋体"/>
          <w:color w:val="auto"/>
          <w:sz w:val="24"/>
        </w:rPr>
      </w:pPr>
      <w:r>
        <w:rPr>
          <w:rFonts w:hint="eastAsia" w:hAnsi="宋体"/>
          <w:color w:val="auto"/>
          <w:sz w:val="24"/>
        </w:rPr>
        <w:t>（4）安全措施</w:t>
      </w:r>
    </w:p>
    <w:p>
      <w:pPr>
        <w:autoSpaceDE w:val="0"/>
        <w:autoSpaceDN w:val="0"/>
        <w:adjustRightInd w:val="0"/>
        <w:spacing w:line="420" w:lineRule="exact"/>
        <w:ind w:firstLine="720" w:firstLineChars="300"/>
        <w:jc w:val="left"/>
        <w:rPr>
          <w:rFonts w:hAnsi="宋体"/>
          <w:color w:val="auto"/>
          <w:sz w:val="24"/>
        </w:rPr>
      </w:pPr>
      <w:r>
        <w:rPr>
          <w:rFonts w:hint="eastAsia" w:hAnsi="宋体"/>
          <w:color w:val="auto"/>
          <w:sz w:val="24"/>
        </w:rPr>
        <w:t>（5）旁站监理措施</w:t>
      </w:r>
    </w:p>
    <w:p>
      <w:pPr>
        <w:autoSpaceDE w:val="0"/>
        <w:autoSpaceDN w:val="0"/>
        <w:adjustRightInd w:val="0"/>
        <w:spacing w:line="420" w:lineRule="exact"/>
        <w:ind w:firstLine="720" w:firstLineChars="300"/>
        <w:jc w:val="left"/>
        <w:rPr>
          <w:rFonts w:hAnsi="宋体"/>
          <w:color w:val="auto"/>
          <w:sz w:val="24"/>
        </w:rPr>
      </w:pPr>
      <w:r>
        <w:rPr>
          <w:rFonts w:hint="eastAsia" w:hAnsi="宋体"/>
          <w:color w:val="auto"/>
          <w:sz w:val="24"/>
        </w:rPr>
        <w:t>（6）档案及合同管理</w:t>
      </w:r>
    </w:p>
    <w:p>
      <w:pPr>
        <w:autoSpaceDE w:val="0"/>
        <w:autoSpaceDN w:val="0"/>
        <w:adjustRightInd w:val="0"/>
        <w:spacing w:line="420" w:lineRule="exact"/>
        <w:ind w:firstLine="720" w:firstLineChars="300"/>
        <w:jc w:val="left"/>
        <w:rPr>
          <w:rFonts w:hAnsi="宋体"/>
          <w:color w:val="auto"/>
          <w:sz w:val="24"/>
        </w:rPr>
      </w:pPr>
      <w:r>
        <w:rPr>
          <w:rFonts w:hint="eastAsia" w:hAnsi="宋体"/>
          <w:color w:val="auto"/>
          <w:sz w:val="24"/>
        </w:rPr>
        <w:t>（7）工作制度</w:t>
      </w:r>
    </w:p>
    <w:p>
      <w:pPr>
        <w:autoSpaceDE w:val="0"/>
        <w:autoSpaceDN w:val="0"/>
        <w:adjustRightInd w:val="0"/>
        <w:spacing w:line="420" w:lineRule="exact"/>
        <w:ind w:firstLine="720" w:firstLineChars="300"/>
        <w:jc w:val="left"/>
        <w:rPr>
          <w:rFonts w:hAnsi="宋体"/>
          <w:color w:val="auto"/>
          <w:sz w:val="24"/>
        </w:rPr>
      </w:pPr>
      <w:r>
        <w:rPr>
          <w:rFonts w:hint="eastAsia" w:hAnsi="宋体"/>
          <w:color w:val="auto"/>
          <w:sz w:val="24"/>
        </w:rPr>
        <w:t>（8）组织协调及合理化建议</w:t>
      </w:r>
    </w:p>
    <w:p>
      <w:pPr>
        <w:autoSpaceDE w:val="0"/>
        <w:autoSpaceDN w:val="0"/>
        <w:spacing w:line="420" w:lineRule="exact"/>
        <w:jc w:val="left"/>
        <w:rPr>
          <w:rFonts w:hAnsi="宋体" w:cs="宋体"/>
          <w:b/>
          <w:bCs/>
          <w:color w:val="auto"/>
          <w:sz w:val="24"/>
          <w:szCs w:val="24"/>
        </w:rPr>
      </w:pPr>
      <w:r>
        <w:rPr>
          <w:rFonts w:hint="eastAsia" w:hAnsi="宋体" w:cs="宋体"/>
          <w:b/>
          <w:bCs/>
          <w:color w:val="auto"/>
          <w:sz w:val="24"/>
          <w:szCs w:val="24"/>
        </w:rPr>
        <w:t>3.2 投标报价</w:t>
      </w:r>
    </w:p>
    <w:bookmarkEnd w:id="43"/>
    <w:p>
      <w:pPr>
        <w:autoSpaceDE w:val="0"/>
        <w:autoSpaceDN w:val="0"/>
        <w:adjustRightInd w:val="0"/>
        <w:spacing w:line="420" w:lineRule="exact"/>
        <w:ind w:firstLine="616" w:firstLineChars="257"/>
        <w:jc w:val="left"/>
        <w:rPr>
          <w:rFonts w:hAnsi="宋体"/>
          <w:color w:val="auto"/>
          <w:sz w:val="24"/>
        </w:rPr>
      </w:pPr>
      <w:r>
        <w:rPr>
          <w:rFonts w:hint="eastAsia" w:hAnsi="宋体"/>
          <w:color w:val="auto"/>
          <w:sz w:val="24"/>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hAnsi="宋体"/>
          <w:color w:val="auto"/>
          <w:sz w:val="24"/>
        </w:rPr>
      </w:pPr>
      <w:r>
        <w:rPr>
          <w:rFonts w:hint="eastAsia" w:hAnsi="宋体"/>
          <w:color w:val="auto"/>
          <w:sz w:val="24"/>
        </w:rPr>
        <w:t>3.2.2 投标人应按照本招标文件及招标人提供的资料进行报价，任何有选择的报价将不予接受。</w:t>
      </w:r>
    </w:p>
    <w:p>
      <w:pPr>
        <w:autoSpaceDE w:val="0"/>
        <w:autoSpaceDN w:val="0"/>
        <w:spacing w:line="420" w:lineRule="exact"/>
        <w:jc w:val="left"/>
        <w:rPr>
          <w:rFonts w:hAnsi="宋体" w:cs="宋体"/>
          <w:b/>
          <w:bCs/>
          <w:color w:val="auto"/>
          <w:sz w:val="24"/>
          <w:szCs w:val="24"/>
        </w:rPr>
      </w:pPr>
      <w:r>
        <w:rPr>
          <w:rFonts w:hint="eastAsia" w:hAnsi="宋体" w:cs="宋体"/>
          <w:b/>
          <w:bCs/>
          <w:color w:val="auto"/>
          <w:sz w:val="24"/>
          <w:szCs w:val="24"/>
        </w:rPr>
        <w:t>3.3 投标有效期</w:t>
      </w:r>
      <w:bookmarkEnd w:id="42"/>
    </w:p>
    <w:p>
      <w:pPr>
        <w:autoSpaceDE w:val="0"/>
        <w:autoSpaceDN w:val="0"/>
        <w:adjustRightInd w:val="0"/>
        <w:spacing w:line="420" w:lineRule="exact"/>
        <w:ind w:firstLine="616" w:firstLineChars="257"/>
        <w:jc w:val="left"/>
        <w:rPr>
          <w:rFonts w:hAnsi="宋体"/>
          <w:color w:val="auto"/>
          <w:sz w:val="24"/>
        </w:rPr>
      </w:pPr>
      <w:bookmarkStart w:id="44" w:name="_Toc282436964"/>
      <w:bookmarkStart w:id="45" w:name="_Toc283559960"/>
      <w:r>
        <w:rPr>
          <w:rFonts w:hint="eastAsia" w:hAnsi="宋体"/>
          <w:color w:val="auto"/>
          <w:sz w:val="24"/>
        </w:rPr>
        <w:t>3.3.1 投标有效期按投标人须知前附表规定执行。</w:t>
      </w:r>
    </w:p>
    <w:p>
      <w:pPr>
        <w:autoSpaceDE w:val="0"/>
        <w:autoSpaceDN w:val="0"/>
        <w:adjustRightInd w:val="0"/>
        <w:spacing w:line="420" w:lineRule="exact"/>
        <w:ind w:firstLine="616" w:firstLineChars="257"/>
        <w:jc w:val="left"/>
        <w:rPr>
          <w:rFonts w:hAnsi="宋体"/>
          <w:color w:val="auto"/>
          <w:sz w:val="24"/>
        </w:rPr>
      </w:pPr>
      <w:r>
        <w:rPr>
          <w:rFonts w:hint="eastAsia" w:hAnsi="宋体"/>
          <w:color w:val="auto"/>
          <w:sz w:val="24"/>
        </w:rPr>
        <w:t>3.3.2 在投标有效期内，投标人撤销投标文件的，应承担招标文件和法律规定的责任。</w:t>
      </w:r>
    </w:p>
    <w:p>
      <w:pPr>
        <w:autoSpaceDE w:val="0"/>
        <w:autoSpaceDN w:val="0"/>
        <w:adjustRightInd w:val="0"/>
        <w:spacing w:line="420" w:lineRule="exact"/>
        <w:ind w:firstLine="616" w:firstLineChars="257"/>
        <w:jc w:val="left"/>
        <w:rPr>
          <w:rFonts w:hAnsi="宋体"/>
          <w:color w:val="auto"/>
          <w:sz w:val="24"/>
        </w:rPr>
      </w:pPr>
      <w:r>
        <w:rPr>
          <w:rFonts w:hint="eastAsia" w:hAnsi="宋体"/>
          <w:color w:val="auto"/>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bookmarkEnd w:id="44"/>
    <w:p>
      <w:pPr>
        <w:tabs>
          <w:tab w:val="left" w:pos="3060"/>
        </w:tabs>
        <w:autoSpaceDE w:val="0"/>
        <w:autoSpaceDN w:val="0"/>
        <w:spacing w:line="440" w:lineRule="exact"/>
        <w:jc w:val="left"/>
        <w:rPr>
          <w:rFonts w:hAnsi="宋体" w:cs="宋体"/>
          <w:b/>
          <w:bCs/>
          <w:color w:val="auto"/>
          <w:sz w:val="24"/>
          <w:szCs w:val="24"/>
        </w:rPr>
      </w:pPr>
      <w:bookmarkStart w:id="46" w:name="OLE_LINK5"/>
      <w:bookmarkStart w:id="47" w:name="OLE_LINK11"/>
      <w:r>
        <w:rPr>
          <w:rFonts w:hint="eastAsia" w:hAnsi="宋体" w:cs="宋体"/>
          <w:b/>
          <w:bCs/>
          <w:color w:val="auto"/>
          <w:sz w:val="24"/>
          <w:szCs w:val="24"/>
        </w:rPr>
        <w:t>3.4 投标保证金</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3.4.1 投标保证金的基本户备案：按《投标人须知前附表》第3.4.2条规定。</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3.4.1.1 自招标文件发布之日起，投标人需进行基本户备案（建设工程项目），已备案的基本户开户银行、账户发生变化的，须重新办理备案手续。备案后方可提交投标（竞买）保证金（使用银行保函方式的除外）。</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 xml:space="preserve">3.4.1.2 基本户备案流程： </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工程建设项目的投标人登录注册网址：</w:t>
      </w:r>
      <w:r>
        <w:rPr>
          <w:rFonts w:hAnsi="宋体" w:cs="宋体"/>
          <w:color w:val="auto"/>
          <w:sz w:val="24"/>
          <w:szCs w:val="24"/>
        </w:rPr>
        <w:t>http://221.14.6.70:8088/ggzy/eps/public/RegistAllJcxx.html</w:t>
      </w:r>
      <w:r>
        <w:rPr>
          <w:rFonts w:hint="eastAsia" w:hAnsi="宋体" w:cs="宋体"/>
          <w:color w:val="auto"/>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3.4.2 投标保证金缴纳：按《投标人须知前附表》第3.4.2条规定。</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 xml:space="preserve">3.4.2.1 投标保证金的递交方式：银行转账、银行电汇、银行保函，不接受以现金方式缴纳的投标保证金。凡以现金方式缴纳投标保证金而影响其投标结果的，由投标人自行负责。 </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使用银行转账、银行电汇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使用银行保函方式的，银行保函应明确项目名称、项目编号及标段、受益人（招标人）、有效期（不低于本项目投标有效期）、银行保函担保金额（不低于本项目本标段投标保证金数额）。投标人应真实合法、有效的银行保函原件扫描件附于投标文件中，否则视为未按时缴纳。针对银行保函，投标时扫描件不再退还；其追偿按照有关规定执行。</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银行转账、银行电汇、银行保函，不接受以现金方式缴纳的投标保证金。凡以现金方式缴纳投标保证金而影响其投标结果的，由投标人自行负责。</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3.4.2.2 投标保证金提交方式：</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投标人网上下载招标文件后，登录</w:t>
      </w:r>
      <w:r>
        <w:rPr>
          <w:rFonts w:hAnsi="宋体" w:cs="宋体"/>
          <w:color w:val="auto"/>
          <w:sz w:val="24"/>
          <w:szCs w:val="24"/>
        </w:rPr>
        <w:t>http://221.14.6.70:8088/ggzy/</w:t>
      </w:r>
      <w:r>
        <w:rPr>
          <w:rFonts w:hint="eastAsia" w:hAnsi="宋体" w:cs="宋体"/>
          <w:color w:val="auto"/>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成功缴纳后再次登录前述系统，依次点击“会员向导”→“参与投标”→“保证金绑定”→“绑定”进行投标保证金绑定。</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投标人成功绑定投标保证金，将缴纳凭证“许昌公共资源交易中心保证金缴纳回执”附于投标文件中；未绑定标段的投标保证金，视为未按规定交纳。</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3.4.2.3 每个投标人每个项目每个标段只有唯一缴纳账号，切勿重复缴纳或错误缴纳。</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3.4.2.4 未按上述规定操作引起的无效投标，由投标人自行负责。</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3.4.2.5 汇款凭证无须备注项目编号和项目名称。</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3.4.2.6 出现以下情形造成的投标保证金无效，由投标人自行负责。</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(1)投标保证金未从投标人的基本账户转出；</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(2)投标保证金未按照招标文件划分的标段转账。</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3.4.2.7 《保证金缴纳绑定操作指南》获取方法：</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登录许昌公共资源交易系统-组件下载-《保证金缴纳绑定操作指南》</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3.4.3 投标人未按规定提交投标保证金的，由评标委员会否决其投标。</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3.4.4 投标保证金的退还：</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（3）项目废标或招标人终止招标的，在此后5个工作日内退还投标保证金及银行同期活期存利息。</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（4）投标活动中出现质疑、投诉的，中标候选人、质疑人和被质疑人、投诉人和被投诉人的投标保证金暂停退还。</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（5）相关投标人有违法违规行为的项目，其投标保证金暂不退还，待行政监督部门对相关情况处置后，按照有关规定办理。</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（7）退还投标保证金，除另有规定外，一般以转账方式一次性退还至投标保证金的原提交账户。</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（8）特殊情况处理</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3.4.5 投标人有下列情形之一的，不予退还投标保证金：</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 xml:space="preserve">（1）在招标文件要求提交投标文件的截止时间后至投标文件有效期满前撤回投标的； </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 xml:space="preserve">（2）中标通知书发出后，中标人无故放弃中标项目或无正当理由在规定时间内不与招标人签订合同或未按招标文件规定提交履约担保的； </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 xml:space="preserve">（3）将中标项目转让给他人，或者在投标文件中未说明，且未经招标人同意，将中标项目分包给他人的； </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 xml:space="preserve">（4）投标人在招投标活动中弄虚作假、围标串标、骗取中标等，并经招投标行政监督部门调查核实的； </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（5）拒绝履行合同义务的；</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 xml:space="preserve">（7）相关法律、法规规定不予退还的其它情形。 </w:t>
      </w:r>
    </w:p>
    <w:p>
      <w:pPr>
        <w:autoSpaceDE w:val="0"/>
        <w:autoSpaceDN w:val="0"/>
        <w:spacing w:line="420" w:lineRule="exact"/>
        <w:jc w:val="left"/>
        <w:rPr>
          <w:rFonts w:hAnsi="宋体" w:cs="宋体"/>
          <w:b/>
          <w:color w:val="auto"/>
          <w:sz w:val="24"/>
          <w:szCs w:val="24"/>
        </w:rPr>
      </w:pPr>
      <w:r>
        <w:rPr>
          <w:rFonts w:hint="eastAsia" w:hAnsi="宋体" w:cs="宋体"/>
          <w:b/>
          <w:color w:val="auto"/>
          <w:sz w:val="24"/>
          <w:szCs w:val="24"/>
        </w:rPr>
        <w:t>3.5 资格审查资料</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除投标人须知前附表另有规定外，投标人应按下列规定提供资格审查资料，以证明其满足本章第 1.4 款规定的资质、财务、业绩、信誉等要求。</w:t>
      </w:r>
    </w:p>
    <w:bookmarkEnd w:id="46"/>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3.5.1 “投标单位基本情况表” 应附企业法人营业执照副本、企业资质证书副本等材料的原件扫描件或图片。</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3.5.2 “近年财务状况表” 应附经会计师事务所或审计机构审计的财务会计报表，包括资产负债表、现金流量表、利润表和财务情况说明书的原件扫描件或图片，具体年份要求见投标人须知前附表。</w:t>
      </w:r>
      <w:r>
        <w:rPr>
          <w:rFonts w:hint="eastAsia" w:hAnsi="宋体" w:cs="宋体"/>
          <w:color w:val="auto"/>
          <w:sz w:val="24"/>
        </w:rPr>
        <w:t>（新成立不足三年的企业提供自成立之日以来现有年限的财务会计报表）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3.5.3 “近年完成的类似监理项目情况表” 应附监理合同的原件扫描件或图片，具体年份要求见投标人须知前附表。每张表格只填写一个项目，并标明序号。</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3.5.4 “正在监理和新承接的项目情况表”应附监理合同的原件扫描件或图片。每张表格只填写一个项目，并标明序号。</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3.5.5 “近年发生的诉讼及仲裁情况”应说明相关情况，并附投标人法院或仲裁机构作出的判决、裁决等有关法律文书原件扫描件，具体年份要求见投标人须知前附表。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3.5.6  未按规定提交投标保证金的，由评标委员会否决其投标。</w:t>
      </w:r>
    </w:p>
    <w:p>
      <w:pPr>
        <w:autoSpaceDE w:val="0"/>
        <w:autoSpaceDN w:val="0"/>
        <w:adjustRightInd w:val="0"/>
        <w:spacing w:line="420" w:lineRule="exact"/>
        <w:ind w:firstLine="482" w:firstLineChars="200"/>
        <w:jc w:val="left"/>
        <w:rPr>
          <w:rFonts w:hAnsi="宋体" w:cs="宋体"/>
          <w:b/>
          <w:color w:val="auto"/>
          <w:sz w:val="24"/>
          <w:szCs w:val="24"/>
        </w:rPr>
      </w:pPr>
      <w:r>
        <w:rPr>
          <w:rFonts w:hint="eastAsia" w:hAnsi="宋体" w:cs="宋体"/>
          <w:b/>
          <w:color w:val="auto"/>
          <w:sz w:val="24"/>
        </w:rPr>
        <w:t>注：具体评审内容依据第三章评标办法。</w:t>
      </w:r>
    </w:p>
    <w:p>
      <w:pPr>
        <w:autoSpaceDE w:val="0"/>
        <w:autoSpaceDN w:val="0"/>
        <w:spacing w:line="440" w:lineRule="exact"/>
        <w:jc w:val="left"/>
        <w:rPr>
          <w:rFonts w:ascii="新宋体" w:hAnsi="新宋体" w:eastAsia="新宋体"/>
          <w:color w:val="auto"/>
          <w:sz w:val="24"/>
        </w:rPr>
      </w:pPr>
      <w:r>
        <w:rPr>
          <w:rFonts w:hint="eastAsia" w:hAnsi="宋体" w:cs="宋体"/>
          <w:b/>
          <w:color w:val="auto"/>
          <w:sz w:val="24"/>
          <w:szCs w:val="24"/>
        </w:rPr>
        <w:t xml:space="preserve">3.6 </w:t>
      </w:r>
      <w:bookmarkStart w:id="48" w:name="_Toc179632571"/>
      <w:bookmarkStart w:id="49" w:name="_Toc144974521"/>
      <w:bookmarkStart w:id="50" w:name="_Toc152042329"/>
      <w:bookmarkStart w:id="51" w:name="_Toc152045553"/>
      <w:r>
        <w:rPr>
          <w:rFonts w:hint="eastAsia" w:hAnsi="宋体" w:cs="宋体"/>
          <w:b/>
          <w:color w:val="auto"/>
          <w:sz w:val="24"/>
          <w:szCs w:val="24"/>
        </w:rPr>
        <w:t>备选投标方案（不需要）</w:t>
      </w:r>
      <w:bookmarkEnd w:id="47"/>
      <w:bookmarkEnd w:id="48"/>
      <w:bookmarkEnd w:id="49"/>
      <w:bookmarkEnd w:id="50"/>
      <w:bookmarkEnd w:id="51"/>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3.7 投标文件的编制</w:t>
      </w:r>
      <w:bookmarkEnd w:id="45"/>
    </w:p>
    <w:p>
      <w:pPr>
        <w:autoSpaceDE w:val="0"/>
        <w:autoSpaceDN w:val="0"/>
        <w:adjustRightInd w:val="0"/>
        <w:spacing w:line="420" w:lineRule="exact"/>
        <w:ind w:firstLine="480" w:firstLineChars="200"/>
        <w:jc w:val="left"/>
        <w:rPr>
          <w:rFonts w:hAnsi="宋体" w:cs="宋体"/>
          <w:color w:val="auto"/>
          <w:sz w:val="24"/>
          <w:szCs w:val="24"/>
        </w:rPr>
      </w:pPr>
      <w:bookmarkStart w:id="52" w:name="_Toc283559961"/>
      <w:r>
        <w:rPr>
          <w:rFonts w:hint="eastAsia" w:hAnsi="宋体" w:cs="宋体"/>
          <w:color w:val="auto"/>
          <w:sz w:val="24"/>
          <w:szCs w:val="24"/>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3.7.2投标文件应当对招标文件有关的招标范围等实质性内容作出响应。</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3.7.3 投标人编制的投标文件应分为商务部分及监理大纲。</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3.7.4投标人登录许昌公共资源交易系统下载“许昌投标文件制作系统SEARUN V1.1”，按招标文件要求制作电子投标文件（包括含工程量清单的商务标投标文件）。</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rPr>
        <w:t xml:space="preserve">3.7.5 </w:t>
      </w:r>
      <w:r>
        <w:rPr>
          <w:rFonts w:hint="eastAsia" w:hAnsi="宋体" w:cs="宋体"/>
          <w:color w:val="auto"/>
          <w:sz w:val="24"/>
          <w:szCs w:val="24"/>
        </w:rPr>
        <w:t>当生成的电子投标文件投标报价大小写不一致时，以大写为准。</w:t>
      </w:r>
    </w:p>
    <w:p>
      <w:pPr>
        <w:autoSpaceDE w:val="0"/>
        <w:autoSpaceDN w:val="0"/>
        <w:adjustRightInd w:val="0"/>
        <w:spacing w:line="420" w:lineRule="exact"/>
        <w:ind w:firstLine="482" w:firstLineChars="200"/>
        <w:jc w:val="left"/>
        <w:rPr>
          <w:rFonts w:hAnsi="宋体" w:cs="宋体"/>
          <w:b/>
          <w:color w:val="auto"/>
          <w:sz w:val="24"/>
          <w:szCs w:val="24"/>
        </w:rPr>
      </w:pPr>
      <w:r>
        <w:rPr>
          <w:rFonts w:hint="eastAsia" w:hAnsi="宋体" w:cs="宋体"/>
          <w:b/>
          <w:color w:val="auto"/>
          <w:sz w:val="24"/>
          <w:szCs w:val="24"/>
        </w:rPr>
        <w:t>3.7.6 商务标投标文件制作注意事项：</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3.7.6.1 投标人登录【全国公共资源交易平台（河南省·许昌市）】公共资源交易系统下载“许昌投标文件制作系统SEARUN 最新版本” 和操作手册（工程项目），按招标文件要求制作商务标投标文件。</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3.7.6.2 商务标投标文件制作技术咨询：0374-2961598。</w:t>
      </w:r>
    </w:p>
    <w:p>
      <w:pPr>
        <w:autoSpaceDE w:val="0"/>
        <w:autoSpaceDN w:val="0"/>
        <w:adjustRightInd w:val="0"/>
        <w:spacing w:line="440" w:lineRule="exact"/>
        <w:jc w:val="left"/>
        <w:rPr>
          <w:rFonts w:hAnsi="宋体" w:cs="宋体"/>
          <w:b/>
          <w:color w:val="auto"/>
          <w:sz w:val="24"/>
          <w:szCs w:val="24"/>
        </w:rPr>
      </w:pPr>
      <w:r>
        <w:rPr>
          <w:rFonts w:hint="eastAsia" w:hAnsi="宋体" w:cs="宋体"/>
          <w:b/>
          <w:color w:val="auto"/>
          <w:sz w:val="24"/>
          <w:szCs w:val="24"/>
        </w:rPr>
        <w:t>4. 投标</w:t>
      </w:r>
      <w:bookmarkEnd w:id="52"/>
    </w:p>
    <w:p>
      <w:pPr>
        <w:autoSpaceDE w:val="0"/>
        <w:autoSpaceDN w:val="0"/>
        <w:adjustRightInd w:val="0"/>
        <w:spacing w:line="440" w:lineRule="exact"/>
        <w:jc w:val="left"/>
        <w:rPr>
          <w:rFonts w:hAnsi="宋体" w:cs="宋体"/>
          <w:b/>
          <w:color w:val="auto"/>
          <w:sz w:val="24"/>
          <w:szCs w:val="24"/>
        </w:rPr>
      </w:pPr>
      <w:bookmarkStart w:id="53" w:name="_Toc283559962"/>
      <w:bookmarkStart w:id="54" w:name="_Toc283559964"/>
      <w:bookmarkStart w:id="55" w:name="_Toc283559967"/>
      <w:r>
        <w:rPr>
          <w:rFonts w:hint="eastAsia" w:hAnsi="宋体" w:cs="宋体"/>
          <w:b/>
          <w:color w:val="auto"/>
          <w:sz w:val="24"/>
          <w:szCs w:val="24"/>
        </w:rPr>
        <w:t>4.1 投标文件的</w:t>
      </w:r>
      <w:bookmarkEnd w:id="53"/>
      <w:r>
        <w:rPr>
          <w:rFonts w:hint="eastAsia" w:hAnsi="宋体" w:cs="宋体"/>
          <w:b/>
          <w:color w:val="auto"/>
          <w:sz w:val="24"/>
          <w:szCs w:val="24"/>
        </w:rPr>
        <w:t>提交</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4.1.1 投标人应在投标人须知前附表中规定的投标截止时间前成功上传电子投标文件。</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4.1.2 除投标人须知前附表另有规定外，投标人所提交的电子投标文件不予退还。</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4.1.3 逾期未成功上传的电子投标文件，招标人不予受理。</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4.2 投标文件的修改与撤回</w:t>
      </w:r>
      <w:bookmarkEnd w:id="5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4.3.3 修改的内容为投标文件的组成部分。修改的电子投标文件应按照本章第3条、第4条规定进行编制、标记和提交，并标明“修改”字样。</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4.3.4 投标人应当在投标截止时间前完成电子投标文件的提交，可以补充、修改或撤回。投标截止时间前未完成电子投标文件提交、取得“投标文件提交回执单”的，视为撤回投标文件。</w:t>
      </w:r>
    </w:p>
    <w:p>
      <w:pPr>
        <w:pStyle w:val="105"/>
        <w:spacing w:line="440" w:lineRule="exact"/>
        <w:jc w:val="both"/>
        <w:rPr>
          <w:rFonts w:hAnsi="宋体"/>
          <w:b/>
          <w:color w:val="auto"/>
        </w:rPr>
      </w:pPr>
      <w:r>
        <w:rPr>
          <w:rFonts w:hint="eastAsia" w:hAnsi="宋体"/>
          <w:b/>
          <w:color w:val="auto"/>
        </w:rPr>
        <w:t>5. 开标</w:t>
      </w:r>
      <w:bookmarkEnd w:id="55"/>
    </w:p>
    <w:p>
      <w:pPr>
        <w:autoSpaceDE w:val="0"/>
        <w:autoSpaceDN w:val="0"/>
        <w:adjustRightInd w:val="0"/>
        <w:spacing w:line="440" w:lineRule="exact"/>
        <w:jc w:val="left"/>
        <w:rPr>
          <w:rFonts w:hAnsi="宋体" w:cs="宋体"/>
          <w:b/>
          <w:color w:val="auto"/>
          <w:sz w:val="24"/>
          <w:szCs w:val="24"/>
        </w:rPr>
      </w:pPr>
      <w:bookmarkStart w:id="56" w:name="_Toc283559968"/>
      <w:r>
        <w:rPr>
          <w:rFonts w:hint="eastAsia" w:hAnsi="宋体" w:cs="宋体"/>
          <w:b/>
          <w:color w:val="auto"/>
          <w:sz w:val="24"/>
          <w:szCs w:val="24"/>
        </w:rPr>
        <w:t>5.1 开标时间和地点</w:t>
      </w:r>
      <w:bookmarkEnd w:id="56"/>
    </w:p>
    <w:p>
      <w:pPr>
        <w:autoSpaceDE w:val="0"/>
        <w:autoSpaceDN w:val="0"/>
        <w:spacing w:line="440" w:lineRule="exact"/>
        <w:ind w:firstLine="480" w:firstLineChars="200"/>
        <w:jc w:val="left"/>
        <w:rPr>
          <w:rFonts w:hAnsi="宋体" w:cs="宋体"/>
          <w:color w:val="auto"/>
          <w:sz w:val="24"/>
        </w:rPr>
      </w:pPr>
      <w:bookmarkStart w:id="57" w:name="_Toc283559970"/>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szCs w:val="24"/>
        </w:rPr>
      </w:pPr>
      <w:r>
        <w:rPr>
          <w:rFonts w:hint="eastAsia" w:hAnsi="宋体" w:cs="宋体"/>
          <w:b/>
          <w:color w:val="auto"/>
          <w:sz w:val="24"/>
          <w:szCs w:val="24"/>
        </w:rPr>
        <w:t>5.2 开标程序</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(6)招标人（代理机构）签章并上传《开标记录表》，不见面开标活动结束。</w:t>
      </w:r>
    </w:p>
    <w:p>
      <w:pPr>
        <w:pStyle w:val="105"/>
        <w:spacing w:line="440" w:lineRule="exact"/>
        <w:jc w:val="both"/>
        <w:rPr>
          <w:rFonts w:hAnsi="宋体"/>
          <w:b/>
          <w:color w:val="auto"/>
        </w:rPr>
      </w:pPr>
      <w:r>
        <w:rPr>
          <w:rFonts w:hint="eastAsia" w:hAnsi="宋体"/>
          <w:b/>
          <w:color w:val="auto"/>
        </w:rPr>
        <w:t>6. 评标</w:t>
      </w:r>
      <w:bookmarkEnd w:id="57"/>
    </w:p>
    <w:p>
      <w:pPr>
        <w:autoSpaceDE w:val="0"/>
        <w:autoSpaceDN w:val="0"/>
        <w:adjustRightInd w:val="0"/>
        <w:spacing w:line="440" w:lineRule="exact"/>
        <w:jc w:val="left"/>
        <w:rPr>
          <w:rFonts w:hAnsi="宋体" w:cs="宋体"/>
          <w:b/>
          <w:color w:val="auto"/>
          <w:sz w:val="24"/>
          <w:szCs w:val="24"/>
        </w:rPr>
      </w:pPr>
      <w:bookmarkStart w:id="58" w:name="_Toc283559971"/>
      <w:r>
        <w:rPr>
          <w:rFonts w:hint="eastAsia" w:hAnsi="宋体" w:cs="宋体"/>
          <w:b/>
          <w:color w:val="auto"/>
          <w:sz w:val="24"/>
          <w:szCs w:val="24"/>
        </w:rPr>
        <w:t>6.1 评标委员会</w:t>
      </w:r>
      <w:bookmarkEnd w:id="58"/>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6.1.1 评标由招标人依法组建的评标委员会负责。评标委员会成员由相关技术、经济等方面的专家组成，组成人数见投标人须知前附表。</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6.1.2 评标委员会成员有下列情形之一的，应当回避：</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（1）招标人或投标人的主要负责人的近亲属；</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（2）项目主管部门或者行政监督部门的人员；</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（3）与投标人有经济利益关系，可能影响对投标公正评审的；</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（4）曾因在招标、评标以及其他与招标投标有关活动中从事违法行为而受过行政处罚或刑事处罚的；</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（5）与投标人有其他利害关系。</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40" w:lineRule="exact"/>
        <w:jc w:val="left"/>
        <w:rPr>
          <w:rFonts w:hAnsi="宋体" w:cs="宋体"/>
          <w:b/>
          <w:color w:val="auto"/>
          <w:sz w:val="24"/>
          <w:szCs w:val="24"/>
        </w:rPr>
      </w:pPr>
      <w:bookmarkStart w:id="59" w:name="_Toc283559972"/>
      <w:r>
        <w:rPr>
          <w:rFonts w:hint="eastAsia" w:hAnsi="宋体" w:cs="宋体"/>
          <w:b/>
          <w:color w:val="auto"/>
          <w:sz w:val="24"/>
          <w:szCs w:val="24"/>
        </w:rPr>
        <w:t>6.2 评标原则</w:t>
      </w:r>
      <w:bookmarkEnd w:id="59"/>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评标活动遵循公平、公正、科学和择优的原则。</w:t>
      </w:r>
    </w:p>
    <w:p>
      <w:pPr>
        <w:autoSpaceDE w:val="0"/>
        <w:autoSpaceDN w:val="0"/>
        <w:spacing w:line="440" w:lineRule="exact"/>
        <w:jc w:val="left"/>
        <w:rPr>
          <w:rFonts w:hAnsi="宋体" w:cs="宋体"/>
          <w:b/>
          <w:color w:val="auto"/>
          <w:sz w:val="24"/>
          <w:szCs w:val="24"/>
        </w:rPr>
      </w:pPr>
      <w:bookmarkStart w:id="60" w:name="_Toc283559973"/>
      <w:r>
        <w:rPr>
          <w:rFonts w:hint="eastAsia" w:hAnsi="宋体" w:cs="宋体"/>
          <w:b/>
          <w:color w:val="auto"/>
          <w:sz w:val="24"/>
          <w:szCs w:val="24"/>
        </w:rPr>
        <w:t>6.3 评标</w:t>
      </w:r>
      <w:bookmarkEnd w:id="60"/>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6.3.1 评标委员会按照第三章“评标办法”规定的方法、评审因素、标准和程序对投标文件进行评审。第三章“评标办法”没有规定的方法、评审因素和标准，不作为评标依据。</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6.3.2 评标完成后，评标委员会应当向招标人提交书面评标报告和中标候选人名单。评标委员会推荐中标候选人的人数见投标人须知前附表。</w:t>
      </w:r>
    </w:p>
    <w:p>
      <w:pPr>
        <w:pStyle w:val="105"/>
        <w:spacing w:line="440" w:lineRule="exact"/>
        <w:jc w:val="both"/>
        <w:rPr>
          <w:rFonts w:hAnsi="宋体"/>
          <w:b/>
          <w:color w:val="auto"/>
        </w:rPr>
      </w:pPr>
      <w:bookmarkStart w:id="61" w:name="_Toc283559974"/>
      <w:r>
        <w:rPr>
          <w:rFonts w:hint="eastAsia" w:hAnsi="宋体"/>
          <w:b/>
          <w:color w:val="auto"/>
        </w:rPr>
        <w:t>7. 合同授予</w:t>
      </w:r>
      <w:bookmarkEnd w:id="61"/>
    </w:p>
    <w:p>
      <w:pPr>
        <w:autoSpaceDE w:val="0"/>
        <w:autoSpaceDN w:val="0"/>
        <w:spacing w:line="440" w:lineRule="exact"/>
        <w:jc w:val="left"/>
        <w:rPr>
          <w:rFonts w:hAnsi="宋体" w:cs="宋体"/>
          <w:b/>
          <w:color w:val="auto"/>
          <w:sz w:val="24"/>
          <w:szCs w:val="24"/>
        </w:rPr>
      </w:pPr>
      <w:bookmarkStart w:id="62" w:name="_Toc283559978"/>
      <w:r>
        <w:rPr>
          <w:rFonts w:hint="eastAsia" w:hAnsi="宋体" w:cs="宋体"/>
          <w:b/>
          <w:color w:val="auto"/>
          <w:sz w:val="24"/>
          <w:szCs w:val="24"/>
        </w:rPr>
        <w:t>7.1 中标候选人公示</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招标人在收到评标报告之日起3日内，按照投标人须知前附表规定的公示媒介和期限公示中标候选人，公示期不得少于3天。</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7.2 评标结果异议</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投标人或者其他利害关系人对评标结果有异议的，应当在中标候选人公示期间提出。招标人将在收到异议之日起3日内作出答复；作出答复前，将暂停招标投标活动。</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7.3 中标候选人履约能力审查</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7.4 定标</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按照投标人须知前附表的规定，招标人或招标人授权的评标委员会依法确定中标人。</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7.5 中标通知</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在本章第 3.3 款规定的投标有效期内，招标人以书面形式向中标人发出中标通知书，同时 将中标结果通知未中标的投标人。</w:t>
      </w:r>
    </w:p>
    <w:p>
      <w:pPr>
        <w:autoSpaceDE w:val="0"/>
        <w:autoSpaceDN w:val="0"/>
        <w:spacing w:line="440" w:lineRule="exact"/>
        <w:jc w:val="left"/>
        <w:rPr>
          <w:rFonts w:hAnsi="宋体" w:cs="宋体"/>
          <w:b/>
          <w:color w:val="auto"/>
          <w:sz w:val="24"/>
          <w:szCs w:val="24"/>
        </w:rPr>
      </w:pPr>
      <w:r>
        <w:rPr>
          <w:rFonts w:hint="eastAsia" w:hAnsi="宋体" w:cs="宋体"/>
          <w:b/>
          <w:color w:val="auto"/>
          <w:sz w:val="24"/>
          <w:szCs w:val="24"/>
        </w:rPr>
        <w:t>7.6 签订合同</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7.6.1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7.6.2 发出中标通知书后，招标人无正当理由拒签合同，或者在签订合同时向中标人提出附 加条件的，招标人向中标人退还投标保证金；给中标人造成损失的，还应当赔偿损失。</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7.6.3 联合体中标的，联合体各方应当共同与招标人签订合同，就中标项目向招标人承担连 带责任。</w:t>
      </w:r>
    </w:p>
    <w:p>
      <w:pPr>
        <w:pStyle w:val="105"/>
        <w:spacing w:line="440" w:lineRule="exact"/>
        <w:jc w:val="both"/>
        <w:rPr>
          <w:rFonts w:hAnsi="宋体"/>
          <w:b/>
          <w:color w:val="auto"/>
        </w:rPr>
      </w:pPr>
      <w:r>
        <w:rPr>
          <w:rFonts w:hint="eastAsia" w:hAnsi="宋体"/>
          <w:b/>
          <w:color w:val="auto"/>
        </w:rPr>
        <w:t>8.重新招标和不再招标</w:t>
      </w:r>
    </w:p>
    <w:p>
      <w:pPr>
        <w:pStyle w:val="105"/>
        <w:spacing w:line="440" w:lineRule="exact"/>
        <w:jc w:val="both"/>
        <w:rPr>
          <w:rFonts w:hAnsi="宋体"/>
          <w:b/>
          <w:color w:val="auto"/>
        </w:rPr>
      </w:pPr>
      <w:r>
        <w:rPr>
          <w:rFonts w:hint="eastAsia" w:hAnsi="宋体"/>
          <w:b/>
          <w:color w:val="auto"/>
        </w:rPr>
        <w:t>8.1 重新招标</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有下列情形之一的，招标人将重新招标：</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（1）投标截止时间止，投标人少于3个的；</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（2）经评标委员会评审后否决所有投标的。</w:t>
      </w:r>
    </w:p>
    <w:p>
      <w:pPr>
        <w:pStyle w:val="105"/>
        <w:spacing w:line="440" w:lineRule="exact"/>
        <w:jc w:val="both"/>
        <w:rPr>
          <w:rFonts w:hAnsi="宋体"/>
          <w:b/>
          <w:color w:val="auto"/>
        </w:rPr>
      </w:pPr>
      <w:r>
        <w:rPr>
          <w:rFonts w:hint="eastAsia" w:hAnsi="宋体"/>
          <w:b/>
          <w:color w:val="auto"/>
        </w:rPr>
        <w:t>8.2 不再招标</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重新招标后投标人仍少于3个或者所有投标被否决的，属于必须审批或核准的项目，经原审批或核准部门批准后不再进行招标。</w:t>
      </w:r>
    </w:p>
    <w:bookmarkEnd w:id="62"/>
    <w:p>
      <w:pPr>
        <w:pStyle w:val="105"/>
        <w:spacing w:line="440" w:lineRule="exact"/>
        <w:jc w:val="both"/>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rPr>
          <w:rFonts w:hAnsi="宋体" w:cs="宋体"/>
          <w:b/>
          <w:color w:val="auto"/>
          <w:sz w:val="24"/>
          <w:szCs w:val="24"/>
        </w:rPr>
      </w:pPr>
      <w:bookmarkStart w:id="64" w:name="_Toc283559982"/>
      <w:r>
        <w:rPr>
          <w:rFonts w:hint="eastAsia" w:hAnsi="宋体" w:cs="宋体"/>
          <w:b/>
          <w:color w:val="auto"/>
          <w:sz w:val="24"/>
          <w:szCs w:val="24"/>
        </w:rPr>
        <w:t>9.1 对招标人的纪律要求</w:t>
      </w:r>
      <w:bookmarkEnd w:id="64"/>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color w:val="auto"/>
          <w:sz w:val="24"/>
          <w:szCs w:val="24"/>
        </w:rPr>
      </w:pPr>
      <w:bookmarkStart w:id="65" w:name="_Toc283559983"/>
      <w:r>
        <w:rPr>
          <w:rFonts w:hint="eastAsia" w:hAnsi="宋体" w:cs="宋体"/>
          <w:b/>
          <w:color w:val="auto"/>
          <w:sz w:val="24"/>
          <w:szCs w:val="24"/>
        </w:rPr>
        <w:t>9.2 对投标人的纪律要求</w:t>
      </w:r>
      <w:bookmarkEnd w:id="65"/>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color w:val="auto"/>
          <w:sz w:val="24"/>
          <w:szCs w:val="24"/>
        </w:rPr>
      </w:pPr>
      <w:bookmarkStart w:id="66" w:name="_Toc283559984"/>
      <w:r>
        <w:rPr>
          <w:rFonts w:hint="eastAsia" w:hAnsi="宋体" w:cs="宋体"/>
          <w:b/>
          <w:color w:val="auto"/>
          <w:sz w:val="24"/>
          <w:szCs w:val="24"/>
        </w:rPr>
        <w:t>9.3 对评标委员会成员的纪律要求</w:t>
      </w:r>
      <w:bookmarkEnd w:id="66"/>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color w:val="auto"/>
          <w:sz w:val="24"/>
          <w:szCs w:val="24"/>
        </w:rPr>
      </w:pPr>
      <w:bookmarkStart w:id="67" w:name="_Toc283559985"/>
      <w:r>
        <w:rPr>
          <w:rFonts w:hint="eastAsia" w:hAnsi="宋体" w:cs="宋体"/>
          <w:b/>
          <w:color w:val="auto"/>
          <w:sz w:val="24"/>
          <w:szCs w:val="24"/>
        </w:rPr>
        <w:t>9.4 对与评标活动有关的工作人员的纪律要求</w:t>
      </w:r>
      <w:bookmarkEnd w:id="67"/>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color w:val="auto"/>
          <w:sz w:val="24"/>
          <w:szCs w:val="24"/>
        </w:rPr>
      </w:pPr>
      <w:bookmarkStart w:id="68" w:name="_Toc283559986"/>
      <w:r>
        <w:rPr>
          <w:rFonts w:hint="eastAsia" w:hAnsi="宋体" w:cs="宋体"/>
          <w:b/>
          <w:color w:val="auto"/>
          <w:sz w:val="24"/>
          <w:szCs w:val="24"/>
        </w:rPr>
        <w:t>9.5 投诉</w:t>
      </w:r>
      <w:bookmarkEnd w:id="68"/>
    </w:p>
    <w:p>
      <w:pPr>
        <w:autoSpaceDE w:val="0"/>
        <w:autoSpaceDN w:val="0"/>
        <w:spacing w:line="440" w:lineRule="exact"/>
        <w:ind w:firstLine="480" w:firstLineChars="200"/>
        <w:jc w:val="left"/>
        <w:rPr>
          <w:rFonts w:hAnsi="宋体" w:cs="宋体"/>
          <w:color w:val="auto"/>
          <w:sz w:val="24"/>
          <w:szCs w:val="24"/>
        </w:rPr>
      </w:pPr>
      <w:bookmarkStart w:id="69" w:name="_Toc283559987"/>
      <w:r>
        <w:rPr>
          <w:rFonts w:hint="eastAsia" w:hAnsi="宋体" w:cs="宋体"/>
          <w:color w:val="auto"/>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9.5.2 投标人或者其他利害关系人对招标文件、开标和评标结果提出投诉的，应当按照投标人须知第2.4款、第7.2款的规定先向招标人提出异议。异议答复期间不计算在第9.5.1项规定的期限内。</w:t>
      </w:r>
    </w:p>
    <w:p>
      <w:pPr>
        <w:autoSpaceDE w:val="0"/>
        <w:autoSpaceDN w:val="0"/>
        <w:adjustRightInd w:val="0"/>
        <w:spacing w:line="440" w:lineRule="exact"/>
        <w:jc w:val="left"/>
        <w:rPr>
          <w:rFonts w:hAnsi="宋体" w:cs="宋体"/>
          <w:b/>
          <w:color w:val="auto"/>
          <w:sz w:val="24"/>
          <w:szCs w:val="24"/>
        </w:rPr>
      </w:pPr>
      <w:r>
        <w:rPr>
          <w:rFonts w:hint="eastAsia" w:hAnsi="宋体" w:cs="宋体"/>
          <w:b/>
          <w:color w:val="auto"/>
          <w:sz w:val="24"/>
          <w:szCs w:val="24"/>
        </w:rPr>
        <w:t>10.是否采用电子招标投标</w:t>
      </w:r>
    </w:p>
    <w:p>
      <w:pPr>
        <w:autoSpaceDE w:val="0"/>
        <w:autoSpaceDN w:val="0"/>
        <w:spacing w:line="440" w:lineRule="exact"/>
        <w:ind w:firstLine="480" w:firstLineChars="200"/>
        <w:jc w:val="left"/>
        <w:rPr>
          <w:color w:val="auto"/>
        </w:rPr>
      </w:pPr>
      <w:r>
        <w:rPr>
          <w:rFonts w:hint="eastAsia" w:hAnsi="宋体" w:cs="宋体"/>
          <w:color w:val="auto"/>
          <w:sz w:val="24"/>
          <w:szCs w:val="24"/>
        </w:rPr>
        <w:t>本招标项目是否采用电子招标投标方式，见投标人须知前附表。</w:t>
      </w:r>
    </w:p>
    <w:p>
      <w:pPr>
        <w:pStyle w:val="105"/>
        <w:spacing w:line="440" w:lineRule="exact"/>
        <w:jc w:val="both"/>
        <w:rPr>
          <w:rFonts w:hAnsi="宋体"/>
          <w:b/>
          <w:color w:val="auto"/>
        </w:rPr>
      </w:pPr>
      <w:r>
        <w:rPr>
          <w:rFonts w:hint="eastAsia" w:hAnsi="宋体"/>
          <w:b/>
          <w:color w:val="auto"/>
        </w:rPr>
        <w:t>11. 需要补充的其他内容</w:t>
      </w:r>
      <w:bookmarkEnd w:id="69"/>
    </w:p>
    <w:p>
      <w:pPr>
        <w:autoSpaceDE w:val="0"/>
        <w:autoSpaceDN w:val="0"/>
        <w:spacing w:line="440" w:lineRule="exact"/>
        <w:ind w:firstLine="480" w:firstLineChars="200"/>
        <w:jc w:val="left"/>
        <w:rPr>
          <w:rFonts w:hAnsi="宋体" w:cs="宋体"/>
          <w:color w:val="auto"/>
          <w:sz w:val="24"/>
          <w:szCs w:val="24"/>
        </w:rPr>
      </w:pPr>
      <w:r>
        <w:rPr>
          <w:rFonts w:hint="eastAsia" w:hAnsi="宋体" w:cs="宋体"/>
          <w:color w:val="auto"/>
          <w:sz w:val="24"/>
          <w:szCs w:val="24"/>
        </w:rPr>
        <w:t>需要补充的其他内容：见投标人须知前附表。</w:t>
      </w:r>
    </w:p>
    <w:p>
      <w:pPr>
        <w:spacing w:beforeLines="100" w:afterLines="100" w:line="400" w:lineRule="exact"/>
        <w:rPr>
          <w:rFonts w:hAnsi="宋体" w:cs="宋体"/>
          <w:color w:val="auto"/>
          <w:sz w:val="24"/>
        </w:rPr>
      </w:pPr>
      <w:r>
        <w:rPr>
          <w:rFonts w:ascii="新宋体" w:hAnsi="新宋体" w:eastAsia="新宋体"/>
          <w:b/>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00" w:lineRule="exac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r>
        <w:rPr>
          <w:rFonts w:hint="eastAsia" w:hAnsi="宋体" w:cs="宋体"/>
          <w:color w:val="auto"/>
          <w:sz w:val="24"/>
          <w:u w:val="single"/>
        </w:rPr>
        <w:t xml:space="preserve">     </w:t>
      </w:r>
      <w:r>
        <w:rPr>
          <w:rFonts w:hint="eastAsia" w:hAnsi="宋体" w:cs="宋体"/>
          <w:color w:val="auto"/>
          <w:sz w:val="24"/>
        </w:rPr>
        <w:t>时前密封递交至</w:t>
      </w:r>
      <w:r>
        <w:rPr>
          <w:rFonts w:hint="eastAsia" w:hAnsi="宋体" w:cs="宋体"/>
          <w:color w:val="auto"/>
          <w:sz w:val="24"/>
          <w:u w:val="single"/>
        </w:rPr>
        <w:t xml:space="preserve">                         </w:t>
      </w:r>
      <w:r>
        <w:rPr>
          <w:rFonts w:hint="eastAsia" w:hAnsi="宋体" w:cs="宋体"/>
          <w:color w:val="auto"/>
          <w:sz w:val="24"/>
        </w:rPr>
        <w:t xml:space="preserve">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u w:val="single"/>
        </w:rPr>
        <w:t xml:space="preserve">     </w:t>
      </w: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beforeLines="100" w:afterLines="100" w:line="400" w:lineRule="exact"/>
        <w:rPr>
          <w:rFonts w:hAnsi="宋体" w:cs="宋体"/>
          <w:color w:val="auto"/>
          <w:sz w:val="24"/>
        </w:rPr>
      </w:pPr>
    </w:p>
    <w:p>
      <w:pPr>
        <w:spacing w:line="400" w:lineRule="exact"/>
        <w:ind w:firstLine="480" w:firstLineChars="200"/>
        <w:rPr>
          <w:rFonts w:hAnsi="宋体" w:cs="宋体"/>
          <w:color w:val="auto"/>
          <w:sz w:val="24"/>
        </w:rPr>
      </w:pPr>
    </w:p>
    <w:p>
      <w:pPr>
        <w:pStyle w:val="2"/>
        <w:ind w:firstLine="340"/>
        <w:rPr>
          <w:color w:val="auto"/>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w:t>
      </w:r>
      <w:r>
        <w:rPr>
          <w:rFonts w:hint="eastAsia" w:hAnsi="宋体" w:cs="宋体"/>
          <w:color w:val="auto"/>
          <w:sz w:val="24"/>
          <w:u w:val="single"/>
        </w:rPr>
        <w:t xml:space="preserve">      </w:t>
      </w:r>
      <w:r>
        <w:rPr>
          <w:rFonts w:hint="eastAsia" w:hAnsi="宋体" w:cs="宋体"/>
          <w:color w:val="auto"/>
          <w:sz w:val="24"/>
        </w:rPr>
        <w:t>）已收悉，现澄清、说明或者补正如下：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 xml:space="preserve">（盖单位章）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法定代表人或其委托代理人：</w:t>
      </w:r>
      <w:r>
        <w:rPr>
          <w:rFonts w:hint="eastAsia" w:hAnsi="宋体" w:cs="宋体"/>
          <w:color w:val="auto"/>
          <w:sz w:val="24"/>
          <w:u w:val="single"/>
        </w:rPr>
        <w:t xml:space="preserve">      </w:t>
      </w:r>
      <w:r>
        <w:rPr>
          <w:rFonts w:hint="eastAsia" w:hAnsi="宋体" w:cs="宋体"/>
          <w:color w:val="auto"/>
          <w:sz w:val="24"/>
        </w:rPr>
        <w:t xml:space="preserve">（签字）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beforeLines="100" w:afterLines="100" w:line="400" w:lineRule="exact"/>
        <w:rPr>
          <w:rFonts w:hAnsi="宋体" w:cs="宋体"/>
          <w:color w:val="auto"/>
          <w:sz w:val="24"/>
        </w:rPr>
      </w:pPr>
    </w:p>
    <w:p>
      <w:pPr>
        <w:spacing w:beforeLines="100" w:afterLines="100" w:line="400" w:lineRule="exact"/>
        <w:rPr>
          <w:rFonts w:hAnsi="宋体" w:cs="宋体"/>
          <w:b/>
          <w:bCs/>
          <w:color w:val="auto"/>
          <w:sz w:val="36"/>
          <w:szCs w:val="36"/>
        </w:rPr>
      </w:pPr>
    </w:p>
    <w:p>
      <w:pPr>
        <w:pStyle w:val="25"/>
        <w:tabs>
          <w:tab w:val="right" w:leader="dot" w:pos="9637"/>
          <w:tab w:val="clear" w:pos="9060"/>
        </w:tabs>
        <w:spacing w:before="120" w:after="120" w:line="600" w:lineRule="auto"/>
        <w:jc w:val="center"/>
        <w:rPr>
          <w:color w:val="auto"/>
          <w:sz w:val="36"/>
          <w:szCs w:val="36"/>
        </w:rPr>
      </w:pPr>
      <w:r>
        <w:rPr>
          <w:rFonts w:hint="eastAsia"/>
          <w:b/>
          <w:color w:val="auto"/>
          <w:sz w:val="36"/>
          <w:szCs w:val="36"/>
        </w:rPr>
        <w:br w:type="page"/>
      </w:r>
      <w:bookmarkStart w:id="70" w:name="_Toc508875507"/>
      <w:bookmarkStart w:id="71" w:name="_Toc2081"/>
      <w:r>
        <w:rPr>
          <w:rFonts w:hint="eastAsia"/>
          <w:color w:val="auto"/>
          <w:sz w:val="36"/>
          <w:szCs w:val="36"/>
        </w:rPr>
        <w:t>第三章 评标办法（综合评标法）</w:t>
      </w:r>
      <w:bookmarkEnd w:id="70"/>
      <w:bookmarkEnd w:id="71"/>
    </w:p>
    <w:p>
      <w:pPr>
        <w:adjustRightInd w:val="0"/>
        <w:snapToGrid w:val="0"/>
        <w:spacing w:line="450" w:lineRule="exact"/>
        <w:ind w:firstLine="482" w:firstLineChars="200"/>
        <w:rPr>
          <w:rFonts w:hAnsi="宋体" w:cs="宋体"/>
          <w:color w:val="auto"/>
          <w:sz w:val="24"/>
        </w:rPr>
      </w:pPr>
      <w:r>
        <w:rPr>
          <w:rFonts w:hint="eastAsia" w:hAnsi="宋体" w:cs="宋体"/>
          <w:b/>
          <w:color w:val="auto"/>
          <w:sz w:val="24"/>
        </w:rPr>
        <w:t>一、</w:t>
      </w:r>
      <w:r>
        <w:rPr>
          <w:rFonts w:hint="eastAsia" w:hAnsi="宋体" w:cs="宋体"/>
          <w:color w:val="auto"/>
          <w:sz w:val="24"/>
        </w:rPr>
        <w:t>评标应遵循公正、公平、择优的原则严格按照招标文件进行。</w:t>
      </w:r>
    </w:p>
    <w:p>
      <w:pPr>
        <w:adjustRightInd w:val="0"/>
        <w:snapToGrid w:val="0"/>
        <w:spacing w:line="450" w:lineRule="exact"/>
        <w:ind w:firstLine="482" w:firstLineChars="200"/>
        <w:rPr>
          <w:rFonts w:hAnsi="宋体" w:cs="宋体"/>
          <w:color w:val="auto"/>
          <w:sz w:val="24"/>
        </w:rPr>
      </w:pPr>
      <w:r>
        <w:rPr>
          <w:rFonts w:hint="eastAsia" w:hAnsi="宋体" w:cs="宋体"/>
          <w:b/>
          <w:color w:val="auto"/>
          <w:sz w:val="24"/>
        </w:rPr>
        <w:t>二、</w:t>
      </w:r>
      <w:r>
        <w:rPr>
          <w:rFonts w:hint="eastAsia" w:hAnsi="宋体" w:cs="宋体"/>
          <w:color w:val="auto"/>
          <w:sz w:val="24"/>
        </w:rPr>
        <w:t>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adjustRightInd w:val="0"/>
        <w:snapToGrid w:val="0"/>
        <w:spacing w:line="450" w:lineRule="exact"/>
        <w:ind w:firstLine="482" w:firstLineChars="200"/>
        <w:rPr>
          <w:rFonts w:hAnsi="宋体" w:cs="宋体"/>
          <w:color w:val="auto"/>
          <w:sz w:val="24"/>
        </w:rPr>
      </w:pPr>
      <w:bookmarkStart w:id="72" w:name="_Toc273546398"/>
      <w:bookmarkStart w:id="73" w:name="_Toc295572535"/>
      <w:bookmarkStart w:id="74" w:name="_Toc270931534"/>
      <w:bookmarkStart w:id="75" w:name="_Toc272833453"/>
      <w:r>
        <w:rPr>
          <w:rFonts w:hint="eastAsia" w:hAnsi="宋体" w:cs="宋体"/>
          <w:b/>
          <w:color w:val="auto"/>
          <w:sz w:val="24"/>
        </w:rPr>
        <w:t>三、</w:t>
      </w:r>
      <w:r>
        <w:rPr>
          <w:rFonts w:hint="eastAsia" w:hAnsi="宋体" w:cs="宋体"/>
          <w:color w:val="auto"/>
          <w:sz w:val="24"/>
        </w:rPr>
        <w:t>评标采用综合评标法。</w:t>
      </w:r>
    </w:p>
    <w:p>
      <w:pPr>
        <w:spacing w:line="360" w:lineRule="auto"/>
        <w:ind w:firstLine="482" w:firstLineChars="200"/>
        <w:rPr>
          <w:rFonts w:hAnsi="宋体" w:cs="宋体"/>
          <w:color w:val="auto"/>
          <w:sz w:val="24"/>
          <w:szCs w:val="24"/>
        </w:rPr>
      </w:pPr>
      <w:r>
        <w:rPr>
          <w:rFonts w:hint="eastAsia" w:hAnsi="宋体" w:cs="宋体"/>
          <w:b/>
          <w:color w:val="auto"/>
          <w:sz w:val="24"/>
          <w:szCs w:val="24"/>
        </w:rPr>
        <w:t>四、</w:t>
      </w:r>
      <w:r>
        <w:rPr>
          <w:rFonts w:hint="eastAsia" w:hAnsi="宋体" w:cs="宋体"/>
          <w:color w:val="auto"/>
          <w:sz w:val="24"/>
          <w:szCs w:val="24"/>
        </w:rPr>
        <w:t>评标委员会应按下列原则进行评分汇总统计：</w:t>
      </w:r>
    </w:p>
    <w:p>
      <w:pPr>
        <w:spacing w:line="360" w:lineRule="auto"/>
        <w:ind w:firstLine="480" w:firstLineChars="200"/>
        <w:rPr>
          <w:rFonts w:hAnsi="宋体" w:cs="宋体"/>
          <w:color w:val="auto"/>
          <w:sz w:val="24"/>
          <w:szCs w:val="24"/>
        </w:rPr>
      </w:pPr>
      <w:r>
        <w:rPr>
          <w:rFonts w:hint="eastAsia" w:hAnsi="宋体" w:cs="宋体"/>
          <w:color w:val="auto"/>
          <w:sz w:val="24"/>
          <w:szCs w:val="24"/>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ind w:firstLine="480" w:firstLineChars="200"/>
        <w:rPr>
          <w:rFonts w:hAnsi="宋体" w:cs="宋体"/>
          <w:color w:val="auto"/>
          <w:sz w:val="24"/>
          <w:szCs w:val="24"/>
        </w:rPr>
      </w:pPr>
      <w:r>
        <w:rPr>
          <w:rFonts w:hint="eastAsia" w:hAnsi="宋体" w:cs="宋体"/>
          <w:color w:val="auto"/>
          <w:sz w:val="24"/>
          <w:szCs w:val="24"/>
        </w:rPr>
        <w:t>2.分数计算过程中，保留两位小数。小数点第三位四舍五入。</w:t>
      </w:r>
    </w:p>
    <w:p>
      <w:pPr>
        <w:spacing w:line="360" w:lineRule="auto"/>
        <w:ind w:firstLine="482" w:firstLineChars="200"/>
        <w:rPr>
          <w:rFonts w:hAnsi="宋体" w:cs="宋体"/>
          <w:b/>
          <w:color w:val="auto"/>
          <w:sz w:val="24"/>
          <w:szCs w:val="24"/>
        </w:rPr>
      </w:pPr>
      <w:r>
        <w:rPr>
          <w:rFonts w:hint="eastAsia" w:hAnsi="宋体" w:cs="宋体"/>
          <w:b/>
          <w:color w:val="auto"/>
          <w:sz w:val="24"/>
          <w:szCs w:val="24"/>
        </w:rPr>
        <w:t>五、有效投标报价指投标人初步评审合格，不被评标委员会认定为废标的投标报价。</w:t>
      </w:r>
    </w:p>
    <w:p>
      <w:pPr>
        <w:spacing w:line="360" w:lineRule="auto"/>
        <w:ind w:firstLine="482" w:firstLineChars="200"/>
        <w:rPr>
          <w:rFonts w:hAnsi="宋体" w:cs="宋体"/>
          <w:b/>
          <w:color w:val="auto"/>
          <w:sz w:val="24"/>
          <w:szCs w:val="24"/>
        </w:rPr>
      </w:pPr>
      <w:r>
        <w:rPr>
          <w:rFonts w:hint="eastAsia" w:hAnsi="宋体" w:cs="宋体"/>
          <w:b/>
          <w:color w:val="auto"/>
          <w:sz w:val="24"/>
          <w:szCs w:val="24"/>
        </w:rPr>
        <w:t>六、初步评审</w:t>
      </w:r>
    </w:p>
    <w:p>
      <w:pPr>
        <w:spacing w:line="360" w:lineRule="auto"/>
        <w:ind w:firstLine="480" w:firstLineChars="200"/>
        <w:rPr>
          <w:rFonts w:hAnsi="宋体" w:cs="宋体"/>
          <w:color w:val="auto"/>
          <w:sz w:val="24"/>
          <w:szCs w:val="24"/>
        </w:rPr>
      </w:pPr>
      <w:r>
        <w:rPr>
          <w:rFonts w:hint="eastAsia" w:hAnsi="宋体" w:cs="宋体"/>
          <w:color w:val="auto"/>
          <w:sz w:val="24"/>
          <w:szCs w:val="24"/>
        </w:rPr>
        <w:t>招标人依法组织的评标委员会首先对投标文件进行初步评审，只有通过初步评审的投标人才能进入详细评审。未通过初步评审的情形：</w:t>
      </w:r>
    </w:p>
    <w:p>
      <w:pPr>
        <w:spacing w:line="360" w:lineRule="auto"/>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电子投标文件是否按招标文件要求签字盖章（无需逐页签字盖章）</w:t>
      </w:r>
      <w:r>
        <w:rPr>
          <w:rFonts w:hAnsi="宋体" w:cs="宋体"/>
          <w:color w:val="auto"/>
          <w:sz w:val="24"/>
          <w:szCs w:val="24"/>
        </w:rPr>
        <w:t>；</w:t>
      </w:r>
    </w:p>
    <w:p>
      <w:pPr>
        <w:spacing w:line="360" w:lineRule="auto"/>
        <w:ind w:firstLine="480" w:firstLineChars="20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投标人是否符合国家或者招标文件规定的资格条件，总监理工程师注册单位与投标人是否一致</w:t>
      </w:r>
      <w:r>
        <w:rPr>
          <w:rFonts w:hAnsi="宋体" w:cs="宋体"/>
          <w:color w:val="auto"/>
          <w:sz w:val="24"/>
          <w:szCs w:val="24"/>
        </w:rPr>
        <w:t>；</w:t>
      </w:r>
    </w:p>
    <w:p>
      <w:pPr>
        <w:spacing w:line="360" w:lineRule="auto"/>
        <w:ind w:firstLine="480" w:firstLineChars="200"/>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同一投标人是否提交两个以上不同的投标文件或者投标报价，但招标文件要求提交备选投标的除外</w:t>
      </w:r>
      <w:r>
        <w:rPr>
          <w:rFonts w:hAnsi="宋体" w:cs="宋体"/>
          <w:color w:val="auto"/>
          <w:sz w:val="24"/>
          <w:szCs w:val="24"/>
        </w:rPr>
        <w:t>；</w:t>
      </w:r>
    </w:p>
    <w:p>
      <w:pPr>
        <w:spacing w:line="360" w:lineRule="auto"/>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投标报价是否高于招标文件设定的最高投标限价；</w:t>
      </w:r>
    </w:p>
    <w:p>
      <w:pPr>
        <w:spacing w:line="360" w:lineRule="auto"/>
        <w:ind w:firstLine="480" w:firstLineChars="200"/>
        <w:rPr>
          <w:rFonts w:hAnsi="宋体" w:cs="宋体"/>
          <w:color w:val="auto"/>
          <w:sz w:val="24"/>
          <w:szCs w:val="24"/>
        </w:rPr>
      </w:pPr>
      <w:r>
        <w:rPr>
          <w:rFonts w:hAnsi="宋体" w:cs="宋体"/>
          <w:color w:val="auto"/>
          <w:sz w:val="24"/>
          <w:szCs w:val="24"/>
        </w:rPr>
        <w:t>5.</w:t>
      </w:r>
      <w:r>
        <w:rPr>
          <w:rFonts w:hint="eastAsia"/>
          <w:color w:val="auto"/>
        </w:rPr>
        <w:t xml:space="preserve"> </w:t>
      </w:r>
      <w:r>
        <w:rPr>
          <w:rFonts w:hint="eastAsia" w:hAnsi="宋体" w:cs="宋体"/>
          <w:color w:val="auto"/>
          <w:sz w:val="24"/>
          <w:szCs w:val="24"/>
        </w:rPr>
        <w:t>投标文件没有对招标文件的实质性要求和条件作出响应（包括是否按规定缴纳投标保证金）</w:t>
      </w:r>
      <w:r>
        <w:rPr>
          <w:rFonts w:hAnsi="宋体" w:cs="宋体"/>
          <w:color w:val="auto"/>
          <w:sz w:val="24"/>
          <w:szCs w:val="24"/>
        </w:rPr>
        <w:t>；</w:t>
      </w:r>
    </w:p>
    <w:p>
      <w:pPr>
        <w:spacing w:line="360" w:lineRule="auto"/>
        <w:ind w:firstLine="480" w:firstLineChars="200"/>
        <w:rPr>
          <w:rFonts w:hAnsi="宋体" w:cs="宋体"/>
          <w:color w:val="auto"/>
          <w:sz w:val="24"/>
          <w:szCs w:val="24"/>
        </w:rPr>
      </w:pPr>
      <w:r>
        <w:rPr>
          <w:rFonts w:hint="eastAsia" w:hAnsi="宋体" w:cs="宋体"/>
          <w:color w:val="auto"/>
          <w:sz w:val="24"/>
          <w:szCs w:val="24"/>
        </w:rPr>
        <w:t>6</w:t>
      </w:r>
      <w:r>
        <w:rPr>
          <w:rFonts w:hAnsi="宋体" w:cs="宋体"/>
          <w:color w:val="auto"/>
          <w:sz w:val="24"/>
          <w:szCs w:val="24"/>
        </w:rPr>
        <w:t>.</w:t>
      </w:r>
      <w:r>
        <w:rPr>
          <w:rFonts w:hint="eastAsia" w:hAnsi="宋体" w:cs="宋体"/>
          <w:color w:val="auto"/>
          <w:sz w:val="24"/>
          <w:szCs w:val="24"/>
        </w:rPr>
        <w:t>投标人是否有串通投标、弄虚作假、行贿等违法行为；</w:t>
      </w:r>
    </w:p>
    <w:p>
      <w:pPr>
        <w:spacing w:line="360" w:lineRule="auto"/>
        <w:ind w:firstLine="482" w:firstLineChars="200"/>
        <w:rPr>
          <w:rFonts w:hAnsi="宋体" w:cs="宋体"/>
          <w:b/>
          <w:color w:val="auto"/>
          <w:sz w:val="24"/>
          <w:szCs w:val="24"/>
        </w:rPr>
      </w:pPr>
      <w:r>
        <w:rPr>
          <w:rFonts w:hint="eastAsia" w:hAnsi="宋体" w:cs="宋体"/>
          <w:b/>
          <w:color w:val="auto"/>
          <w:sz w:val="24"/>
          <w:szCs w:val="24"/>
        </w:rPr>
        <w:t>7</w:t>
      </w:r>
      <w:r>
        <w:rPr>
          <w:rFonts w:hAnsi="宋体" w:cs="宋体"/>
          <w:b/>
          <w:color w:val="auto"/>
          <w:sz w:val="24"/>
          <w:szCs w:val="24"/>
        </w:rPr>
        <w:t>.投标文件有下列情形之一的，由评标委员会初审后按废标处理：</w:t>
      </w:r>
    </w:p>
    <w:p>
      <w:pPr>
        <w:spacing w:line="360" w:lineRule="auto"/>
        <w:ind w:firstLine="480" w:firstLineChars="200"/>
        <w:rPr>
          <w:rFonts w:hAnsi="宋体" w:cs="宋体"/>
          <w:color w:val="auto"/>
          <w:sz w:val="24"/>
          <w:szCs w:val="24"/>
        </w:rPr>
      </w:pPr>
      <w:r>
        <w:rPr>
          <w:rFonts w:hint="eastAsia" w:hAnsi="宋体" w:cs="宋体"/>
          <w:color w:val="auto"/>
          <w:sz w:val="24"/>
          <w:szCs w:val="24"/>
        </w:rPr>
        <w:t>7</w:t>
      </w:r>
      <w:r>
        <w:rPr>
          <w:rFonts w:hAnsi="宋体" w:cs="宋体"/>
          <w:color w:val="auto"/>
          <w:sz w:val="24"/>
          <w:szCs w:val="24"/>
        </w:rPr>
        <w:t>.1须执行政府指导价的工程项目，投标报价低于国家规定的监理服务收费基准价80%的（政府投资项目低于财政评审价80%的）；</w:t>
      </w:r>
    </w:p>
    <w:p>
      <w:pPr>
        <w:spacing w:line="360" w:lineRule="auto"/>
        <w:ind w:firstLine="480" w:firstLineChars="200"/>
        <w:rPr>
          <w:rFonts w:hAnsi="宋体" w:cs="宋体"/>
          <w:color w:val="auto"/>
          <w:sz w:val="24"/>
          <w:szCs w:val="24"/>
        </w:rPr>
      </w:pPr>
      <w:r>
        <w:rPr>
          <w:rFonts w:hint="eastAsia" w:hAnsi="宋体" w:cs="宋体"/>
          <w:color w:val="auto"/>
          <w:sz w:val="24"/>
          <w:szCs w:val="24"/>
        </w:rPr>
        <w:t>7</w:t>
      </w:r>
      <w:r>
        <w:rPr>
          <w:rFonts w:hAnsi="宋体" w:cs="宋体"/>
          <w:color w:val="auto"/>
          <w:sz w:val="24"/>
          <w:szCs w:val="24"/>
        </w:rPr>
        <w:t>.2投标文件中的关键内容或数字字迹模糊、无法辨认的；</w:t>
      </w:r>
    </w:p>
    <w:p>
      <w:pPr>
        <w:spacing w:line="360" w:lineRule="auto"/>
        <w:ind w:firstLine="480" w:firstLineChars="200"/>
        <w:rPr>
          <w:rFonts w:hAnsi="宋体" w:cs="宋体"/>
          <w:color w:val="auto"/>
          <w:sz w:val="24"/>
          <w:szCs w:val="24"/>
        </w:rPr>
      </w:pPr>
      <w:r>
        <w:rPr>
          <w:rFonts w:hint="eastAsia" w:hAnsi="宋体" w:cs="宋体"/>
          <w:color w:val="auto"/>
          <w:sz w:val="24"/>
          <w:szCs w:val="24"/>
        </w:rPr>
        <w:t>7</w:t>
      </w:r>
      <w:r>
        <w:rPr>
          <w:rFonts w:hAnsi="宋体" w:cs="宋体"/>
          <w:color w:val="auto"/>
          <w:sz w:val="24"/>
          <w:szCs w:val="24"/>
        </w:rPr>
        <w:t>.3投标人不符合国家或者招标文件规定的资格条件；</w:t>
      </w:r>
    </w:p>
    <w:p>
      <w:pPr>
        <w:spacing w:line="360" w:lineRule="auto"/>
        <w:ind w:firstLine="480" w:firstLineChars="200"/>
        <w:rPr>
          <w:rFonts w:hAnsi="宋体" w:cs="宋体"/>
          <w:color w:val="auto"/>
          <w:sz w:val="24"/>
          <w:szCs w:val="24"/>
        </w:rPr>
      </w:pPr>
      <w:r>
        <w:rPr>
          <w:rFonts w:hint="eastAsia" w:hAnsi="宋体" w:cs="宋体"/>
          <w:color w:val="auto"/>
          <w:sz w:val="24"/>
          <w:szCs w:val="24"/>
        </w:rPr>
        <w:t>7</w:t>
      </w:r>
      <w:r>
        <w:rPr>
          <w:rFonts w:hAnsi="宋体" w:cs="宋体"/>
          <w:color w:val="auto"/>
          <w:sz w:val="24"/>
          <w:szCs w:val="24"/>
        </w:rPr>
        <w:t>.4投标文件没有对招标文件的实质性要求和条件作出响应；</w:t>
      </w:r>
    </w:p>
    <w:p>
      <w:pPr>
        <w:spacing w:line="360" w:lineRule="auto"/>
        <w:ind w:firstLine="480" w:firstLineChars="200"/>
        <w:rPr>
          <w:rFonts w:hAnsi="宋体" w:cs="宋体"/>
          <w:color w:val="auto"/>
          <w:sz w:val="24"/>
          <w:szCs w:val="24"/>
        </w:rPr>
      </w:pPr>
      <w:r>
        <w:rPr>
          <w:rFonts w:hint="eastAsia" w:hAnsi="宋体" w:cs="宋体"/>
          <w:color w:val="auto"/>
          <w:sz w:val="24"/>
          <w:szCs w:val="24"/>
        </w:rPr>
        <w:t>7</w:t>
      </w:r>
      <w:r>
        <w:rPr>
          <w:rFonts w:hAnsi="宋体" w:cs="宋体"/>
          <w:color w:val="auto"/>
          <w:sz w:val="24"/>
          <w:szCs w:val="24"/>
        </w:rPr>
        <w:t>.5投标人有串通投标、弄虚作假、行贿等违法行为；</w:t>
      </w:r>
    </w:p>
    <w:p>
      <w:pPr>
        <w:spacing w:line="360" w:lineRule="auto"/>
        <w:ind w:firstLine="482" w:firstLineChars="200"/>
        <w:rPr>
          <w:rFonts w:hAnsi="宋体" w:cs="宋体"/>
          <w:b/>
          <w:color w:val="auto"/>
          <w:sz w:val="24"/>
          <w:szCs w:val="24"/>
        </w:rPr>
      </w:pPr>
      <w:r>
        <w:rPr>
          <w:rFonts w:hint="eastAsia" w:hAnsi="宋体" w:cs="宋体"/>
          <w:b/>
          <w:color w:val="auto"/>
          <w:sz w:val="24"/>
          <w:szCs w:val="24"/>
        </w:rPr>
        <w:t>7.6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标报告中显示“不同投标人电子投标文件制作硬件特征码”是否雷同的分析及判定结果。</w:t>
      </w:r>
    </w:p>
    <w:p>
      <w:pPr>
        <w:spacing w:line="360" w:lineRule="auto"/>
        <w:ind w:firstLine="480" w:firstLineChars="200"/>
        <w:rPr>
          <w:rFonts w:hAnsi="宋体" w:cs="宋体"/>
          <w:color w:val="auto"/>
          <w:sz w:val="24"/>
          <w:szCs w:val="24"/>
        </w:rPr>
      </w:pPr>
      <w:r>
        <w:rPr>
          <w:rFonts w:hint="eastAsia" w:hAnsi="宋体" w:cs="宋体"/>
          <w:color w:val="auto"/>
          <w:sz w:val="24"/>
          <w:szCs w:val="24"/>
        </w:rPr>
        <w:t>7</w:t>
      </w:r>
      <w:r>
        <w:rPr>
          <w:rFonts w:hAnsi="宋体" w:cs="宋体"/>
          <w:color w:val="auto"/>
          <w:sz w:val="24"/>
          <w:szCs w:val="24"/>
        </w:rPr>
        <w:t>.</w:t>
      </w:r>
      <w:r>
        <w:rPr>
          <w:rFonts w:hint="eastAsia" w:hAnsi="宋体" w:cs="宋体"/>
          <w:color w:val="auto"/>
          <w:sz w:val="24"/>
          <w:szCs w:val="24"/>
        </w:rPr>
        <w:t>7</w:t>
      </w:r>
      <w:r>
        <w:rPr>
          <w:rFonts w:hAnsi="宋体" w:cs="宋体"/>
          <w:color w:val="auto"/>
          <w:sz w:val="24"/>
          <w:szCs w:val="24"/>
        </w:rPr>
        <w:t>法律、法规和规章规定的其他情形。</w:t>
      </w:r>
    </w:p>
    <w:p>
      <w:pPr>
        <w:spacing w:line="360" w:lineRule="auto"/>
        <w:ind w:firstLine="480" w:firstLineChars="200"/>
        <w:rPr>
          <w:rFonts w:hAnsi="宋体" w:cs="宋体"/>
          <w:color w:val="auto"/>
          <w:sz w:val="24"/>
          <w:szCs w:val="24"/>
        </w:rPr>
      </w:pPr>
      <w:r>
        <w:rPr>
          <w:rFonts w:hAnsi="宋体" w:cs="宋体"/>
          <w:color w:val="auto"/>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spacing w:line="360" w:lineRule="auto"/>
        <w:ind w:firstLine="482" w:firstLineChars="200"/>
        <w:rPr>
          <w:rFonts w:hAnsi="宋体" w:cs="宋体"/>
          <w:b/>
          <w:color w:val="auto"/>
          <w:sz w:val="24"/>
          <w:szCs w:val="24"/>
        </w:rPr>
      </w:pPr>
      <w:r>
        <w:rPr>
          <w:rFonts w:hint="eastAsia" w:hAnsi="宋体" w:cs="宋体"/>
          <w:b/>
          <w:color w:val="auto"/>
          <w:sz w:val="24"/>
          <w:szCs w:val="24"/>
        </w:rPr>
        <w:t>七、详细评审步骤</w:t>
      </w:r>
    </w:p>
    <w:tbl>
      <w:tblPr>
        <w:tblStyle w:val="2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36"/>
        <w:gridCol w:w="708"/>
        <w:gridCol w:w="7486"/>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63" w:type="dxa"/>
            <w:gridSpan w:val="5"/>
            <w:vAlign w:val="center"/>
          </w:tcPr>
          <w:p>
            <w:pPr>
              <w:widowControl/>
              <w:spacing w:before="60" w:after="60" w:line="315" w:lineRule="atLeast"/>
              <w:jc w:val="center"/>
              <w:rPr>
                <w:rFonts w:hAnsi="宋体" w:cs="宋体"/>
                <w:b/>
                <w:bCs/>
                <w:color w:val="auto"/>
                <w:sz w:val="24"/>
                <w:szCs w:val="24"/>
              </w:rPr>
            </w:pPr>
            <w:r>
              <w:rPr>
                <w:rFonts w:hint="eastAsia" w:hAnsi="宋体" w:cs="宋体"/>
                <w:b/>
                <w:bCs/>
                <w:color w:val="auto"/>
                <w:sz w:val="24"/>
                <w:szCs w:val="24"/>
              </w:rPr>
              <w:t>监理大纲的评审方法（20分）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0" w:type="dxa"/>
            <w:gridSpan w:val="2"/>
            <w:vAlign w:val="center"/>
          </w:tcPr>
          <w:p>
            <w:pPr>
              <w:widowControl/>
              <w:spacing w:before="60" w:after="60" w:line="315" w:lineRule="atLeast"/>
              <w:jc w:val="center"/>
              <w:rPr>
                <w:rFonts w:hAnsi="宋体" w:cs="宋体"/>
                <w:bCs/>
                <w:color w:val="auto"/>
                <w:sz w:val="24"/>
                <w:szCs w:val="24"/>
              </w:rPr>
            </w:pPr>
            <w:r>
              <w:rPr>
                <w:rFonts w:hint="eastAsia" w:hAnsi="宋体" w:cs="宋体"/>
                <w:bCs/>
                <w:color w:val="auto"/>
                <w:sz w:val="24"/>
                <w:szCs w:val="24"/>
              </w:rPr>
              <w:t>项目</w:t>
            </w:r>
          </w:p>
        </w:tc>
        <w:tc>
          <w:tcPr>
            <w:tcW w:w="708" w:type="dxa"/>
            <w:vAlign w:val="center"/>
          </w:tcPr>
          <w:p>
            <w:pPr>
              <w:widowControl/>
              <w:spacing w:before="60" w:after="60" w:line="315" w:lineRule="atLeast"/>
              <w:jc w:val="center"/>
              <w:rPr>
                <w:rFonts w:hAnsi="宋体" w:cs="宋体"/>
                <w:bCs/>
                <w:color w:val="auto"/>
                <w:sz w:val="24"/>
                <w:szCs w:val="24"/>
              </w:rPr>
            </w:pPr>
            <w:r>
              <w:rPr>
                <w:rFonts w:hint="eastAsia" w:hAnsi="宋体" w:cs="宋体"/>
                <w:bCs/>
                <w:color w:val="auto"/>
                <w:sz w:val="24"/>
                <w:szCs w:val="24"/>
              </w:rPr>
              <w:t>分数</w:t>
            </w:r>
          </w:p>
        </w:tc>
        <w:tc>
          <w:tcPr>
            <w:tcW w:w="7505" w:type="dxa"/>
            <w:gridSpan w:val="2"/>
            <w:vAlign w:val="center"/>
          </w:tcPr>
          <w:p>
            <w:pPr>
              <w:widowControl/>
              <w:spacing w:before="60" w:after="60" w:line="315" w:lineRule="atLeast"/>
              <w:jc w:val="center"/>
              <w:rPr>
                <w:rFonts w:hAnsi="宋体" w:cs="宋体"/>
                <w:bCs/>
                <w:color w:val="auto"/>
                <w:sz w:val="24"/>
                <w:szCs w:val="24"/>
              </w:rPr>
            </w:pPr>
            <w:r>
              <w:rPr>
                <w:rFonts w:hint="eastAsia" w:hAnsi="宋体" w:cs="宋体"/>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质量控制</w:t>
            </w:r>
          </w:p>
        </w:tc>
        <w:tc>
          <w:tcPr>
            <w:tcW w:w="708" w:type="dxa"/>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5</w:t>
            </w:r>
          </w:p>
        </w:tc>
        <w:tc>
          <w:tcPr>
            <w:tcW w:w="7505" w:type="dxa"/>
            <w:gridSpan w:val="2"/>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1、总体质量控制目标满足招标文件要求，且对质量控制目标进行了合理分解、规划；（0-1分）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2、针对各质量控制分解目标及各施工环节提出了切实可行的控制点和控制措施；（0-1分）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3、质量控制的基本程序和手段有针对性，且能满足工程实际要求；（0-1分）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4、对分包队伍的审查、管理措施有效可行；（0-1分）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5、劳务用工持证上岗制度、劳务用工合同签订及实名制落实保障措施可行；（0-1分）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进度控制</w:t>
            </w:r>
          </w:p>
        </w:tc>
        <w:tc>
          <w:tcPr>
            <w:tcW w:w="708" w:type="dxa"/>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2</w:t>
            </w:r>
          </w:p>
        </w:tc>
        <w:tc>
          <w:tcPr>
            <w:tcW w:w="7505" w:type="dxa"/>
            <w:gridSpan w:val="2"/>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1、对总体进度目标分解合理，能体现预控和全面控制能力；（0-1分）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2、预控方法及手段明确，进度控制要点及保证措施设置合理、可行；（0-1分）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造价控制</w:t>
            </w:r>
          </w:p>
        </w:tc>
        <w:tc>
          <w:tcPr>
            <w:tcW w:w="708" w:type="dxa"/>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3</w:t>
            </w:r>
          </w:p>
        </w:tc>
        <w:tc>
          <w:tcPr>
            <w:tcW w:w="7505" w:type="dxa"/>
            <w:gridSpan w:val="2"/>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1、工程计量、计价的控制方法可行，风险预测与防范对策有效；（0-1分）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2、工程款支付、结算、索赔等预控措施合理健全；（0-1分）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3、劳务用工的工资发放情况督查措施得力；（0-1分）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安全措施</w:t>
            </w:r>
          </w:p>
        </w:tc>
        <w:tc>
          <w:tcPr>
            <w:tcW w:w="708" w:type="dxa"/>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3</w:t>
            </w:r>
          </w:p>
        </w:tc>
        <w:tc>
          <w:tcPr>
            <w:tcW w:w="7505" w:type="dxa"/>
            <w:gridSpan w:val="2"/>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1、安全措施满足招标文件要求，能结合工程环境、特点有针对性的分析安全隐患；（0-1分）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2、安全保证体系组织机构和控制点设置合理；（0-1分）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3、安全控制措施周密，安全控制手段合理；（0-1分）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旁站监理措施</w:t>
            </w:r>
          </w:p>
        </w:tc>
        <w:tc>
          <w:tcPr>
            <w:tcW w:w="708" w:type="dxa"/>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2</w:t>
            </w:r>
          </w:p>
        </w:tc>
        <w:tc>
          <w:tcPr>
            <w:tcW w:w="7505" w:type="dxa"/>
            <w:gridSpan w:val="2"/>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1、按照国家旁站监理规定，对相应部位或施工过程设置旁站；（0-1分）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2、有监理细则和方案；（0-0.5分）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3、制定旁站措施（人员有上岗证、记录表等）；（0-0.5分）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档案及合同管理</w:t>
            </w:r>
          </w:p>
        </w:tc>
        <w:tc>
          <w:tcPr>
            <w:tcW w:w="708" w:type="dxa"/>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2</w:t>
            </w:r>
          </w:p>
        </w:tc>
        <w:tc>
          <w:tcPr>
            <w:tcW w:w="7505" w:type="dxa"/>
            <w:gridSpan w:val="2"/>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1、有保障合同履行的可靠措施，制定了索赔与反索赔措施；（0-1分）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2、工程档案管理措施切实可行，并设置专职人员进行管理；（0-1分）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工作制度</w:t>
            </w:r>
          </w:p>
        </w:tc>
        <w:tc>
          <w:tcPr>
            <w:tcW w:w="708" w:type="dxa"/>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1</w:t>
            </w:r>
          </w:p>
        </w:tc>
        <w:tc>
          <w:tcPr>
            <w:tcW w:w="7505" w:type="dxa"/>
            <w:gridSpan w:val="2"/>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根据验收制度、签证制度、会议制度、公司对项目监理机构的监控制度、季报（月报）制度、公司对项目监理机构的奖惩考核制度等各项制度健全完善情况，酌情打分；（0-1分）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组织协调及合理化建议</w:t>
            </w:r>
          </w:p>
        </w:tc>
        <w:tc>
          <w:tcPr>
            <w:tcW w:w="708" w:type="dxa"/>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2</w:t>
            </w:r>
          </w:p>
        </w:tc>
        <w:tc>
          <w:tcPr>
            <w:tcW w:w="7505" w:type="dxa"/>
            <w:gridSpan w:val="2"/>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1、协调工作措施得当、有针对性；（0-1分）</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2、合理化建议能解决工程实际问题或有利于进度控制或造价控制。（0-1分）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0" w:type="dxa"/>
            <w:gridSpan w:val="2"/>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监理大纲小计</w:t>
            </w:r>
          </w:p>
        </w:tc>
        <w:tc>
          <w:tcPr>
            <w:tcW w:w="8213" w:type="dxa"/>
            <w:gridSpan w:val="3"/>
            <w:vAlign w:val="center"/>
          </w:tcPr>
          <w:p>
            <w:pPr>
              <w:widowControl/>
              <w:spacing w:before="60" w:after="60" w:line="315" w:lineRule="atLeast"/>
              <w:jc w:val="center"/>
              <w:rPr>
                <w:rFonts w:hAnsi="宋体" w:cs="宋体"/>
                <w:color w:val="auto"/>
                <w:sz w:val="24"/>
                <w:szCs w:val="24"/>
              </w:rPr>
            </w:pPr>
            <w:r>
              <w:rPr>
                <w:rFonts w:hint="eastAsia" w:hAnsi="宋体" w:cs="宋体"/>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563" w:type="dxa"/>
            <w:gridSpan w:val="5"/>
            <w:vAlign w:val="center"/>
          </w:tcPr>
          <w:p>
            <w:pPr>
              <w:widowControl/>
              <w:spacing w:before="60" w:after="60" w:line="315" w:lineRule="atLeast"/>
              <w:jc w:val="center"/>
              <w:rPr>
                <w:rFonts w:hAnsi="宋体" w:cs="宋体"/>
                <w:b/>
                <w:color w:val="auto"/>
                <w:sz w:val="24"/>
                <w:szCs w:val="24"/>
              </w:rPr>
            </w:pPr>
            <w:r>
              <w:rPr>
                <w:rFonts w:hint="eastAsia" w:hAnsi="宋体" w:cs="宋体"/>
                <w:b/>
                <w:color w:val="auto"/>
                <w:sz w:val="24"/>
                <w:szCs w:val="24"/>
              </w:rPr>
              <w:t>商务部分的评审方法（80分）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83"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项目</w:t>
            </w:r>
          </w:p>
        </w:tc>
        <w:tc>
          <w:tcPr>
            <w:tcW w:w="708" w:type="dxa"/>
            <w:tcMar>
              <w:top w:w="0" w:type="dxa"/>
              <w:left w:w="108" w:type="dxa"/>
              <w:bottom w:w="0" w:type="dxa"/>
              <w:right w:w="108" w:type="dxa"/>
            </w:tcMar>
            <w:vAlign w:val="center"/>
          </w:tcPr>
          <w:p>
            <w:pPr>
              <w:widowControl/>
              <w:spacing w:before="60" w:after="60"/>
              <w:ind w:left="-201" w:leftChars="-59" w:right="-173" w:rightChars="-51"/>
              <w:jc w:val="center"/>
              <w:rPr>
                <w:rFonts w:hAnsi="宋体" w:cs="宋体"/>
                <w:color w:val="auto"/>
                <w:sz w:val="24"/>
                <w:szCs w:val="24"/>
              </w:rPr>
            </w:pPr>
            <w:r>
              <w:rPr>
                <w:rFonts w:hint="eastAsia" w:hAnsi="宋体" w:cs="宋体"/>
                <w:color w:val="auto"/>
                <w:sz w:val="24"/>
                <w:szCs w:val="24"/>
              </w:rPr>
              <w:t>分数</w:t>
            </w:r>
          </w:p>
        </w:tc>
        <w:tc>
          <w:tcPr>
            <w:tcW w:w="7486"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360"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投标报价</w:t>
            </w:r>
          </w:p>
        </w:tc>
        <w:tc>
          <w:tcPr>
            <w:tcW w:w="708"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15</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评标基准价的计算方法：</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评标基准价D=α×E+β×F</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其中：E-招标控制价；</w:t>
            </w:r>
          </w:p>
          <w:p>
            <w:pPr>
              <w:widowControl/>
              <w:spacing w:before="60" w:after="60" w:line="240" w:lineRule="atLeast"/>
              <w:ind w:firstLine="720" w:firstLineChars="300"/>
              <w:jc w:val="left"/>
              <w:rPr>
                <w:rFonts w:hAnsi="宋体" w:cs="宋体"/>
                <w:color w:val="auto"/>
                <w:sz w:val="24"/>
                <w:szCs w:val="24"/>
              </w:rPr>
            </w:pPr>
            <w:r>
              <w:rPr>
                <w:rFonts w:hint="eastAsia" w:hAnsi="宋体" w:cs="宋体"/>
                <w:color w:val="auto"/>
                <w:sz w:val="24"/>
                <w:szCs w:val="24"/>
              </w:rPr>
              <w:t>F-投标报价算术平均值。其计算方法为：</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有效投标人的投标报价为不高于E值，且通过初步评审的投标人报价。</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α-为E值的权重系数，α取值在0.40-0.70之间抽取（开标时，在0.40、0.45、0.50、0.55、0.60、0.65、0.70七个数值中由招标人和投标人代表现场随机抽取）。</w:t>
            </w:r>
          </w:p>
          <w:p>
            <w:pPr>
              <w:widowControl/>
              <w:spacing w:before="60" w:after="60" w:line="240" w:lineRule="atLeast"/>
              <w:jc w:val="left"/>
              <w:rPr>
                <w:rFonts w:hAnsi="宋体" w:cs="宋体"/>
                <w:color w:val="auto"/>
                <w:sz w:val="24"/>
                <w:szCs w:val="24"/>
              </w:rPr>
            </w:pPr>
            <w:r>
              <w:rPr>
                <w:rFonts w:hint="eastAsia" w:hAnsi="宋体" w:cs="宋体"/>
                <w:color w:val="auto"/>
                <w:sz w:val="24"/>
                <w:szCs w:val="24"/>
              </w:rPr>
              <w:t>β-为F值的权重系数，β=1-α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1003" w:hRule="atLeast"/>
          <w:jc w:val="center"/>
        </w:trPr>
        <w:tc>
          <w:tcPr>
            <w:tcW w:w="814" w:type="dxa"/>
            <w:vMerge w:val="restart"/>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监理企业</w:t>
            </w:r>
          </w:p>
        </w:tc>
        <w:tc>
          <w:tcPr>
            <w:tcW w:w="536"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业绩</w:t>
            </w:r>
          </w:p>
        </w:tc>
        <w:tc>
          <w:tcPr>
            <w:tcW w:w="708" w:type="dxa"/>
            <w:tcMar>
              <w:top w:w="0" w:type="dxa"/>
              <w:left w:w="108" w:type="dxa"/>
              <w:bottom w:w="0" w:type="dxa"/>
              <w:right w:w="108" w:type="dxa"/>
            </w:tcMar>
            <w:vAlign w:val="center"/>
          </w:tcPr>
          <w:p>
            <w:pPr>
              <w:widowControl/>
              <w:spacing w:before="60" w:after="60"/>
              <w:jc w:val="center"/>
              <w:rPr>
                <w:rFonts w:hint="default" w:hAnsi="宋体" w:cs="宋体"/>
                <w:color w:val="auto"/>
                <w:sz w:val="24"/>
                <w:szCs w:val="24"/>
                <w:lang w:val="en-US" w:eastAsia="zh-CN"/>
              </w:rPr>
            </w:pPr>
            <w:r>
              <w:rPr>
                <w:rFonts w:hint="eastAsia" w:hAnsi="宋体" w:cs="宋体"/>
                <w:color w:val="auto"/>
                <w:sz w:val="24"/>
                <w:szCs w:val="24"/>
                <w:lang w:val="en-US" w:eastAsia="zh-CN"/>
              </w:rPr>
              <w:t>15</w:t>
            </w:r>
          </w:p>
        </w:tc>
        <w:tc>
          <w:tcPr>
            <w:tcW w:w="7486" w:type="dxa"/>
            <w:tcMar>
              <w:top w:w="0" w:type="dxa"/>
              <w:left w:w="108" w:type="dxa"/>
              <w:bottom w:w="0" w:type="dxa"/>
              <w:right w:w="108" w:type="dxa"/>
            </w:tcMar>
            <w:vAlign w:val="center"/>
          </w:tcPr>
          <w:p>
            <w:pPr>
              <w:widowControl/>
              <w:spacing w:before="60" w:after="60" w:line="240" w:lineRule="atLeast"/>
              <w:jc w:val="left"/>
              <w:rPr>
                <w:rFonts w:hint="eastAsia" w:hAnsi="宋体" w:cs="宋体"/>
                <w:color w:val="auto"/>
                <w:sz w:val="24"/>
                <w:szCs w:val="24"/>
              </w:rPr>
            </w:pPr>
            <w:r>
              <w:rPr>
                <w:rFonts w:hint="eastAsia" w:hAnsi="宋体" w:cs="宋体"/>
                <w:color w:val="auto"/>
                <w:sz w:val="24"/>
                <w:szCs w:val="24"/>
              </w:rPr>
              <w:t>2017年1月1日以来，企业监理过类似项目每项得5分，本项最高得15分（以合同和中标通知书或合同和竣工验收文件为准）。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1312" w:hRule="atLeast"/>
          <w:jc w:val="center"/>
        </w:trPr>
        <w:tc>
          <w:tcPr>
            <w:tcW w:w="814" w:type="dxa"/>
            <w:vMerge w:val="continue"/>
            <w:vAlign w:val="center"/>
          </w:tcPr>
          <w:p>
            <w:pPr>
              <w:widowControl/>
              <w:jc w:val="left"/>
              <w:rPr>
                <w:rFonts w:hAnsi="宋体" w:cs="宋体"/>
                <w:color w:val="auto"/>
                <w:sz w:val="24"/>
                <w:szCs w:val="24"/>
              </w:rPr>
            </w:pPr>
          </w:p>
        </w:tc>
        <w:tc>
          <w:tcPr>
            <w:tcW w:w="536"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荣誉</w:t>
            </w:r>
          </w:p>
          <w:p>
            <w:pPr>
              <w:spacing w:before="60" w:after="60"/>
              <w:jc w:val="center"/>
              <w:rPr>
                <w:rFonts w:hAnsi="宋体" w:cs="宋体"/>
                <w:color w:val="auto"/>
                <w:sz w:val="24"/>
                <w:szCs w:val="24"/>
              </w:rPr>
            </w:pPr>
          </w:p>
        </w:tc>
        <w:tc>
          <w:tcPr>
            <w:tcW w:w="708" w:type="dxa"/>
            <w:tcMar>
              <w:top w:w="0" w:type="dxa"/>
              <w:left w:w="108" w:type="dxa"/>
              <w:bottom w:w="0" w:type="dxa"/>
              <w:right w:w="108" w:type="dxa"/>
            </w:tcMar>
            <w:vAlign w:val="center"/>
          </w:tcPr>
          <w:p>
            <w:pPr>
              <w:widowControl/>
              <w:spacing w:before="60" w:after="60"/>
              <w:jc w:val="center"/>
              <w:rPr>
                <w:rFonts w:hint="default" w:hAnsi="宋体" w:cs="宋体"/>
                <w:color w:val="auto"/>
                <w:sz w:val="24"/>
                <w:szCs w:val="24"/>
                <w:lang w:val="en-US" w:eastAsia="zh-CN"/>
              </w:rPr>
            </w:pPr>
            <w:r>
              <w:rPr>
                <w:rFonts w:hint="eastAsia" w:hAnsi="宋体" w:cs="宋体"/>
                <w:color w:val="auto"/>
                <w:sz w:val="24"/>
                <w:szCs w:val="24"/>
                <w:lang w:val="en-US" w:eastAsia="zh-CN"/>
              </w:rPr>
              <w:t>20</w:t>
            </w:r>
          </w:p>
        </w:tc>
        <w:tc>
          <w:tcPr>
            <w:tcW w:w="7486" w:type="dxa"/>
            <w:tcMar>
              <w:top w:w="0" w:type="dxa"/>
              <w:left w:w="108" w:type="dxa"/>
              <w:bottom w:w="0" w:type="dxa"/>
              <w:right w:w="108" w:type="dxa"/>
            </w:tcMar>
            <w:vAlign w:val="center"/>
          </w:tcPr>
          <w:p>
            <w:pPr>
              <w:widowControl/>
              <w:spacing w:before="60" w:after="60" w:line="240" w:lineRule="atLeast"/>
              <w:jc w:val="left"/>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2017年1月1日以来，企业监理过的工程获省级及以上奖项的每项得5分，获得市级奖项的每项得3分。同一工程只计一次最高奖项，不同工程可累计得分，本项最多得5分。（以证书和获奖文件为准，时间以发证时间为准）</w:t>
            </w:r>
          </w:p>
          <w:p>
            <w:pPr>
              <w:widowControl/>
              <w:spacing w:before="60" w:after="60" w:line="240" w:lineRule="atLeast"/>
              <w:jc w:val="left"/>
              <w:rPr>
                <w:rFonts w:hint="eastAsia" w:hAnsi="宋体" w:cs="宋体"/>
                <w:color w:val="auto"/>
                <w:sz w:val="24"/>
                <w:szCs w:val="24"/>
              </w:rPr>
            </w:pPr>
            <w:r>
              <w:rPr>
                <w:rFonts w:hint="eastAsia" w:hAnsi="宋体" w:cs="宋体"/>
                <w:color w:val="auto"/>
                <w:sz w:val="24"/>
                <w:szCs w:val="24"/>
                <w:lang w:val="en-US" w:eastAsia="zh-CN"/>
              </w:rPr>
              <w:t>2</w:t>
            </w:r>
            <w:r>
              <w:rPr>
                <w:rFonts w:hint="eastAsia" w:hAnsi="宋体" w:cs="宋体"/>
                <w:color w:val="auto"/>
                <w:sz w:val="24"/>
                <w:szCs w:val="24"/>
              </w:rPr>
              <w:t>、2017年1月1日以来，企业获得过</w:t>
            </w:r>
            <w:r>
              <w:rPr>
                <w:rFonts w:hint="eastAsia" w:hAnsi="宋体" w:cs="宋体"/>
                <w:color w:val="auto"/>
                <w:sz w:val="24"/>
                <w:szCs w:val="24"/>
                <w:lang w:val="en-US" w:eastAsia="zh-CN"/>
              </w:rPr>
              <w:t>市</w:t>
            </w:r>
            <w:r>
              <w:rPr>
                <w:rFonts w:hint="eastAsia" w:hAnsi="宋体" w:cs="宋体"/>
                <w:color w:val="auto"/>
                <w:sz w:val="24"/>
                <w:szCs w:val="24"/>
              </w:rPr>
              <w:t>级及以上行业协会颁发的先进工程监理企业或诚信建设企业称号的得5分，本项最高得5分。（以证书</w:t>
            </w:r>
            <w:r>
              <w:rPr>
                <w:rFonts w:hint="eastAsia" w:hAnsi="宋体" w:cs="宋体"/>
                <w:color w:val="auto"/>
                <w:sz w:val="24"/>
                <w:szCs w:val="24"/>
                <w:lang w:eastAsia="zh-CN"/>
              </w:rPr>
              <w:t>和</w:t>
            </w:r>
            <w:r>
              <w:rPr>
                <w:rFonts w:hint="eastAsia" w:hAnsi="宋体" w:cs="宋体"/>
                <w:color w:val="auto"/>
                <w:sz w:val="24"/>
                <w:szCs w:val="24"/>
              </w:rPr>
              <w:t>获奖文件为准</w:t>
            </w:r>
            <w:r>
              <w:rPr>
                <w:rFonts w:hint="eastAsia" w:hAnsi="宋体" w:cs="宋体"/>
                <w:color w:val="auto"/>
                <w:sz w:val="24"/>
                <w:szCs w:val="24"/>
                <w:lang w:eastAsia="zh-CN"/>
              </w:rPr>
              <w:t>，</w:t>
            </w:r>
            <w:r>
              <w:rPr>
                <w:rFonts w:hint="eastAsia" w:hAnsi="宋体" w:cs="宋体"/>
                <w:color w:val="auto"/>
                <w:sz w:val="24"/>
                <w:szCs w:val="24"/>
              </w:rPr>
              <w:t>时间以发证时间为准）。</w:t>
            </w:r>
          </w:p>
          <w:p>
            <w:pPr>
              <w:widowControl/>
              <w:spacing w:before="60" w:after="60" w:line="240" w:lineRule="atLeast"/>
              <w:jc w:val="left"/>
              <w:rPr>
                <w:rFonts w:hint="eastAsia" w:hAnsi="宋体" w:cs="宋体"/>
                <w:color w:val="auto"/>
                <w:sz w:val="24"/>
                <w:szCs w:val="24"/>
              </w:rPr>
            </w:pPr>
            <w:r>
              <w:rPr>
                <w:rFonts w:hint="eastAsia" w:hAnsi="宋体" w:cs="宋体"/>
                <w:color w:val="auto"/>
                <w:sz w:val="24"/>
                <w:szCs w:val="24"/>
                <w:lang w:val="en-US" w:eastAsia="zh-CN"/>
              </w:rPr>
              <w:t>3</w:t>
            </w:r>
            <w:r>
              <w:rPr>
                <w:rFonts w:hint="eastAsia" w:hAnsi="宋体" w:cs="宋体"/>
                <w:color w:val="auto"/>
                <w:sz w:val="24"/>
                <w:szCs w:val="24"/>
              </w:rPr>
              <w:t>、投标人信用等级评为AAA级的得5分，信用等级评为AA级的得3分，信用等级评为A级的得1分，其他不得分。（信用等级以信用评估报告为准，信用评估报告在投标文件中附扫描件）。</w:t>
            </w:r>
          </w:p>
          <w:p>
            <w:pPr>
              <w:widowControl/>
              <w:spacing w:before="60" w:after="60" w:line="240" w:lineRule="atLeast"/>
              <w:jc w:val="left"/>
              <w:rPr>
                <w:rFonts w:hint="eastAsia"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、企业近三年来通过质量、环境、职业健康三体系认证的得5分，没有不得分（投标文件中须附证书原件的扫描件或图片及网页查询，证书须在有效期内）。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869" w:hRule="atLeast"/>
          <w:jc w:val="center"/>
        </w:trPr>
        <w:tc>
          <w:tcPr>
            <w:tcW w:w="814" w:type="dxa"/>
            <w:vMerge w:val="restart"/>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总监理工程师</w:t>
            </w:r>
          </w:p>
        </w:tc>
        <w:tc>
          <w:tcPr>
            <w:tcW w:w="536"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业绩</w:t>
            </w:r>
          </w:p>
        </w:tc>
        <w:tc>
          <w:tcPr>
            <w:tcW w:w="708" w:type="dxa"/>
            <w:tcMar>
              <w:top w:w="0" w:type="dxa"/>
              <w:left w:w="108" w:type="dxa"/>
              <w:bottom w:w="0" w:type="dxa"/>
              <w:right w:w="108" w:type="dxa"/>
            </w:tcMar>
            <w:vAlign w:val="center"/>
          </w:tcPr>
          <w:p>
            <w:pPr>
              <w:widowControl/>
              <w:spacing w:before="60" w:after="60"/>
              <w:jc w:val="center"/>
              <w:rPr>
                <w:rFonts w:hint="eastAsia" w:hAnsi="宋体" w:cs="宋体"/>
                <w:color w:val="auto"/>
                <w:sz w:val="24"/>
                <w:szCs w:val="24"/>
                <w:lang w:eastAsia="zh-CN"/>
              </w:rPr>
            </w:pPr>
            <w:r>
              <w:rPr>
                <w:rFonts w:hint="eastAsia" w:hAnsi="宋体" w:cs="宋体"/>
                <w:color w:val="auto"/>
                <w:sz w:val="24"/>
                <w:szCs w:val="24"/>
                <w:lang w:val="en-US" w:eastAsia="zh-CN"/>
              </w:rPr>
              <w:t>5</w:t>
            </w:r>
          </w:p>
        </w:tc>
        <w:tc>
          <w:tcPr>
            <w:tcW w:w="7486" w:type="dxa"/>
            <w:tcMar>
              <w:top w:w="0" w:type="dxa"/>
              <w:left w:w="108" w:type="dxa"/>
              <w:bottom w:w="0" w:type="dxa"/>
              <w:right w:w="108" w:type="dxa"/>
            </w:tcMar>
            <w:vAlign w:val="center"/>
          </w:tcPr>
          <w:p>
            <w:pPr>
              <w:widowControl/>
              <w:spacing w:before="60" w:after="60" w:line="240" w:lineRule="atLeast"/>
              <w:jc w:val="left"/>
              <w:rPr>
                <w:rFonts w:hint="eastAsia" w:hAnsi="宋体" w:cs="宋体"/>
                <w:color w:val="auto"/>
                <w:sz w:val="24"/>
                <w:szCs w:val="24"/>
              </w:rPr>
            </w:pPr>
            <w:r>
              <w:rPr>
                <w:rFonts w:hint="eastAsia" w:hAnsi="宋体" w:cs="宋体"/>
                <w:color w:val="auto"/>
                <w:sz w:val="24"/>
                <w:szCs w:val="24"/>
              </w:rPr>
              <w:t>2017年1月1日以来，本项目拟派总监担任过类似项目的得5分，本项最高得</w:t>
            </w:r>
            <w:r>
              <w:rPr>
                <w:rFonts w:hint="eastAsia" w:hAnsi="宋体" w:cs="宋体"/>
                <w:color w:val="auto"/>
                <w:sz w:val="24"/>
                <w:szCs w:val="24"/>
                <w:lang w:val="en-US" w:eastAsia="zh-CN"/>
              </w:rPr>
              <w:t>5</w:t>
            </w:r>
            <w:r>
              <w:rPr>
                <w:rFonts w:hint="eastAsia" w:hAnsi="宋体" w:cs="宋体"/>
                <w:color w:val="auto"/>
                <w:sz w:val="24"/>
                <w:szCs w:val="24"/>
              </w:rPr>
              <w:t>分（以合同和中标通知书或合同和竣工验收文件为准）。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1209" w:hRule="atLeast"/>
          <w:jc w:val="center"/>
        </w:trPr>
        <w:tc>
          <w:tcPr>
            <w:tcW w:w="814" w:type="dxa"/>
            <w:vMerge w:val="continue"/>
            <w:tcMar>
              <w:top w:w="0" w:type="dxa"/>
              <w:left w:w="108" w:type="dxa"/>
              <w:bottom w:w="0" w:type="dxa"/>
              <w:right w:w="108" w:type="dxa"/>
            </w:tcMar>
            <w:vAlign w:val="center"/>
          </w:tcPr>
          <w:p>
            <w:pPr>
              <w:widowControl/>
              <w:spacing w:before="60" w:after="60"/>
              <w:jc w:val="center"/>
              <w:rPr>
                <w:rFonts w:hint="eastAsia" w:hAnsi="宋体" w:cs="宋体"/>
                <w:color w:val="auto"/>
                <w:sz w:val="24"/>
                <w:szCs w:val="24"/>
              </w:rPr>
            </w:pPr>
          </w:p>
        </w:tc>
        <w:tc>
          <w:tcPr>
            <w:tcW w:w="536"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荣誉</w:t>
            </w:r>
          </w:p>
          <w:p>
            <w:pPr>
              <w:widowControl/>
              <w:spacing w:before="60" w:after="60"/>
              <w:jc w:val="center"/>
              <w:rPr>
                <w:rFonts w:hint="eastAsia" w:ascii="宋体" w:hAnsi="宋体" w:eastAsia="宋体" w:cs="宋体"/>
                <w:color w:val="auto"/>
                <w:sz w:val="24"/>
                <w:szCs w:val="24"/>
                <w:lang w:val="en-US" w:eastAsia="zh-CN" w:bidi="ar-SA"/>
              </w:rPr>
            </w:pPr>
          </w:p>
        </w:tc>
        <w:tc>
          <w:tcPr>
            <w:tcW w:w="708" w:type="dxa"/>
            <w:tcMar>
              <w:top w:w="0" w:type="dxa"/>
              <w:left w:w="108" w:type="dxa"/>
              <w:bottom w:w="0" w:type="dxa"/>
              <w:right w:w="108" w:type="dxa"/>
            </w:tcMar>
            <w:vAlign w:val="center"/>
          </w:tcPr>
          <w:p>
            <w:pPr>
              <w:widowControl/>
              <w:spacing w:before="60" w:after="60"/>
              <w:jc w:val="center"/>
              <w:rPr>
                <w:rFonts w:hint="default" w:hAnsi="宋体" w:cs="宋体"/>
                <w:color w:val="auto"/>
                <w:sz w:val="24"/>
                <w:szCs w:val="24"/>
                <w:lang w:val="en-US" w:eastAsia="zh-CN"/>
              </w:rPr>
            </w:pPr>
            <w:r>
              <w:rPr>
                <w:rFonts w:hint="eastAsia" w:hAnsi="宋体" w:cs="宋体"/>
                <w:color w:val="auto"/>
                <w:sz w:val="24"/>
                <w:szCs w:val="24"/>
                <w:lang w:val="en-US" w:eastAsia="zh-CN"/>
              </w:rPr>
              <w:t>5</w:t>
            </w:r>
          </w:p>
        </w:tc>
        <w:tc>
          <w:tcPr>
            <w:tcW w:w="7486" w:type="dxa"/>
            <w:tcMar>
              <w:top w:w="0" w:type="dxa"/>
              <w:left w:w="108" w:type="dxa"/>
              <w:bottom w:w="0" w:type="dxa"/>
              <w:right w:w="108" w:type="dxa"/>
            </w:tcMar>
            <w:vAlign w:val="center"/>
          </w:tcPr>
          <w:p>
            <w:pPr>
              <w:widowControl/>
              <w:spacing w:before="60" w:after="60" w:line="240" w:lineRule="atLeast"/>
              <w:jc w:val="left"/>
              <w:rPr>
                <w:rFonts w:hint="eastAsia" w:hAnsi="宋体" w:cs="宋体"/>
                <w:color w:val="auto"/>
                <w:sz w:val="24"/>
                <w:szCs w:val="24"/>
              </w:rPr>
            </w:pPr>
            <w:r>
              <w:rPr>
                <w:rFonts w:hint="eastAsia" w:hAnsi="宋体" w:cs="宋体"/>
                <w:color w:val="auto"/>
                <w:sz w:val="24"/>
                <w:szCs w:val="24"/>
                <w:lang w:val="en-GB"/>
              </w:rPr>
              <w:t>2017年1月1日以来，本项目拟派总监获得过同级建设行政主管部门或行业协会颁发的优秀总监理工程师的，市级及以上的得</w:t>
            </w:r>
            <w:r>
              <w:rPr>
                <w:rFonts w:hint="eastAsia" w:hAnsi="宋体" w:cs="宋体"/>
                <w:color w:val="auto"/>
                <w:sz w:val="24"/>
                <w:szCs w:val="24"/>
                <w:lang w:val="en-US" w:eastAsia="zh-CN"/>
              </w:rPr>
              <w:t>5</w:t>
            </w:r>
            <w:r>
              <w:rPr>
                <w:rFonts w:hint="eastAsia" w:hAnsi="宋体" w:cs="宋体"/>
                <w:color w:val="auto"/>
                <w:sz w:val="24"/>
                <w:szCs w:val="24"/>
                <w:lang w:val="en-GB"/>
              </w:rPr>
              <w:t>分，本项最高得</w:t>
            </w:r>
            <w:r>
              <w:rPr>
                <w:rFonts w:hint="eastAsia" w:hAnsi="宋体" w:cs="宋体"/>
                <w:color w:val="auto"/>
                <w:sz w:val="24"/>
                <w:szCs w:val="24"/>
                <w:lang w:val="en-US" w:eastAsia="zh-CN"/>
              </w:rPr>
              <w:t>5</w:t>
            </w:r>
            <w:r>
              <w:rPr>
                <w:rFonts w:hint="eastAsia" w:hAnsi="宋体" w:cs="宋体"/>
                <w:color w:val="auto"/>
                <w:sz w:val="24"/>
                <w:szCs w:val="24"/>
                <w:lang w:val="en-GB"/>
              </w:rPr>
              <w:t>分。（以证书</w:t>
            </w:r>
            <w:r>
              <w:rPr>
                <w:rFonts w:hint="eastAsia" w:hAnsi="宋体" w:cs="宋体"/>
                <w:color w:val="auto"/>
                <w:sz w:val="24"/>
                <w:szCs w:val="24"/>
                <w:lang w:val="en-GB" w:eastAsia="zh-CN"/>
              </w:rPr>
              <w:t>和</w:t>
            </w:r>
            <w:r>
              <w:rPr>
                <w:rFonts w:hint="eastAsia" w:hAnsi="宋体" w:cs="宋体"/>
                <w:color w:val="auto"/>
                <w:sz w:val="24"/>
                <w:szCs w:val="24"/>
                <w:lang w:val="en-GB"/>
              </w:rPr>
              <w:t>获奖文件为准，时间以证书发证时间为准）。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947"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项目监理机构人员配备</w:t>
            </w:r>
          </w:p>
        </w:tc>
        <w:tc>
          <w:tcPr>
            <w:tcW w:w="708" w:type="dxa"/>
            <w:tcMar>
              <w:top w:w="0" w:type="dxa"/>
              <w:left w:w="108" w:type="dxa"/>
              <w:bottom w:w="0" w:type="dxa"/>
              <w:right w:w="108" w:type="dxa"/>
            </w:tcMar>
            <w:vAlign w:val="center"/>
          </w:tcPr>
          <w:p>
            <w:pPr>
              <w:widowControl/>
              <w:spacing w:before="60" w:after="60"/>
              <w:jc w:val="center"/>
              <w:rPr>
                <w:rFonts w:hint="eastAsia" w:hAnsi="宋体" w:cs="宋体"/>
                <w:color w:val="auto"/>
                <w:sz w:val="24"/>
                <w:szCs w:val="24"/>
              </w:rPr>
            </w:pPr>
            <w:r>
              <w:rPr>
                <w:rFonts w:hint="eastAsia" w:hAnsi="宋体" w:cs="宋体"/>
                <w:color w:val="auto"/>
                <w:sz w:val="24"/>
                <w:szCs w:val="24"/>
              </w:rPr>
              <w:t>10</w:t>
            </w:r>
          </w:p>
        </w:tc>
        <w:tc>
          <w:tcPr>
            <w:tcW w:w="7486" w:type="dxa"/>
            <w:tcMar>
              <w:top w:w="0" w:type="dxa"/>
              <w:left w:w="108" w:type="dxa"/>
              <w:bottom w:w="0" w:type="dxa"/>
              <w:right w:w="108" w:type="dxa"/>
            </w:tcMar>
            <w:vAlign w:val="center"/>
          </w:tcPr>
          <w:p>
            <w:pPr>
              <w:widowControl/>
              <w:spacing w:before="60" w:after="60" w:line="240" w:lineRule="atLeast"/>
              <w:jc w:val="left"/>
              <w:rPr>
                <w:rFonts w:hint="eastAsia" w:hAnsi="宋体" w:cs="宋体"/>
                <w:color w:val="auto"/>
                <w:sz w:val="24"/>
                <w:szCs w:val="24"/>
              </w:rPr>
            </w:pPr>
            <w:r>
              <w:rPr>
                <w:rFonts w:hint="eastAsia" w:hAnsi="宋体" w:cs="宋体"/>
                <w:color w:val="auto"/>
                <w:sz w:val="24"/>
                <w:szCs w:val="24"/>
              </w:rPr>
              <w:t>项目监理机构人员（除总监理工程师外）配备齐全，专业监理工程师、监理员、资料员、安全员、见证员等配备情况，每个得2分，本项最高得10分（投标文件中须附证书为准）。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1003"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服务承诺</w:t>
            </w:r>
          </w:p>
        </w:tc>
        <w:tc>
          <w:tcPr>
            <w:tcW w:w="708"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5</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评委根据投标人的承诺内容，按照鼓励优质服务的原则对比评审；在0-5分范围内打分。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606"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业主考评</w:t>
            </w:r>
          </w:p>
        </w:tc>
        <w:tc>
          <w:tcPr>
            <w:tcW w:w="708"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5</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招标人综合考评统一定为5分。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555"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商务部分小计</w:t>
            </w:r>
          </w:p>
        </w:tc>
        <w:tc>
          <w:tcPr>
            <w:tcW w:w="8194" w:type="dxa"/>
            <w:gridSpan w:val="2"/>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547"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b/>
                <w:color w:val="auto"/>
                <w:sz w:val="24"/>
                <w:szCs w:val="24"/>
              </w:rPr>
            </w:pPr>
            <w:r>
              <w:rPr>
                <w:rFonts w:hint="eastAsia" w:hAnsi="宋体" w:cs="宋体"/>
                <w:b/>
                <w:color w:val="auto"/>
                <w:sz w:val="24"/>
                <w:szCs w:val="24"/>
              </w:rPr>
              <w:t>得分</w:t>
            </w:r>
          </w:p>
        </w:tc>
        <w:tc>
          <w:tcPr>
            <w:tcW w:w="8194" w:type="dxa"/>
            <w:gridSpan w:val="2"/>
            <w:tcMar>
              <w:top w:w="0" w:type="dxa"/>
              <w:left w:w="108" w:type="dxa"/>
              <w:bottom w:w="0" w:type="dxa"/>
              <w:right w:w="108" w:type="dxa"/>
            </w:tcMar>
            <w:vAlign w:val="center"/>
          </w:tcPr>
          <w:p>
            <w:pPr>
              <w:widowControl/>
              <w:spacing w:before="60" w:after="60"/>
              <w:jc w:val="center"/>
              <w:rPr>
                <w:rFonts w:hAnsi="宋体" w:cs="宋体"/>
                <w:b/>
                <w:color w:val="auto"/>
                <w:sz w:val="24"/>
                <w:szCs w:val="24"/>
              </w:rPr>
            </w:pPr>
            <w:r>
              <w:rPr>
                <w:rFonts w:hint="eastAsia" w:hAnsi="宋体"/>
                <w:b/>
                <w:color w:val="auto"/>
                <w:spacing w:val="-3"/>
                <w:sz w:val="24"/>
              </w:rPr>
              <w:t>投标人得分=监理大纲得分＋商务部分得分</w:t>
            </w:r>
          </w:p>
        </w:tc>
      </w:tr>
    </w:tbl>
    <w:p>
      <w:pPr>
        <w:spacing w:line="408" w:lineRule="auto"/>
        <w:ind w:firstLine="482" w:firstLineChars="200"/>
        <w:rPr>
          <w:rFonts w:hAnsi="宋体" w:cs="宋体"/>
          <w:bCs/>
          <w:color w:val="auto"/>
          <w:sz w:val="24"/>
          <w:szCs w:val="24"/>
        </w:rPr>
      </w:pPr>
      <w:r>
        <w:rPr>
          <w:rFonts w:hint="eastAsia" w:hAnsi="宋体" w:cs="宋体"/>
          <w:b/>
          <w:bCs/>
          <w:color w:val="auto"/>
          <w:sz w:val="24"/>
          <w:szCs w:val="24"/>
        </w:rPr>
        <w:t>注：</w:t>
      </w:r>
      <w:r>
        <w:rPr>
          <w:rFonts w:hint="eastAsia" w:hAnsi="宋体" w:cs="宋体"/>
          <w:bCs/>
          <w:color w:val="auto"/>
          <w:sz w:val="24"/>
          <w:szCs w:val="24"/>
        </w:rPr>
        <w:t>1、分数计算过程中，保留两位小数，小数点后第三位四舍五入。</w:t>
      </w:r>
    </w:p>
    <w:p>
      <w:pPr>
        <w:adjustRightInd w:val="0"/>
        <w:snapToGrid w:val="0"/>
        <w:spacing w:line="360" w:lineRule="auto"/>
        <w:ind w:firstLine="480" w:firstLineChars="200"/>
        <w:rPr>
          <w:rFonts w:hAnsi="宋体"/>
          <w:color w:val="auto"/>
          <w:sz w:val="24"/>
          <w:szCs w:val="24"/>
        </w:rPr>
      </w:pPr>
      <w:r>
        <w:rPr>
          <w:rFonts w:hint="eastAsia" w:hAnsi="宋体"/>
          <w:color w:val="auto"/>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djustRightInd w:val="0"/>
        <w:snapToGrid w:val="0"/>
        <w:spacing w:line="360" w:lineRule="auto"/>
        <w:ind w:firstLine="480" w:firstLineChars="200"/>
        <w:rPr>
          <w:rFonts w:hAnsi="宋体"/>
          <w:color w:val="auto"/>
          <w:sz w:val="24"/>
          <w:szCs w:val="24"/>
        </w:rPr>
      </w:pPr>
      <w:r>
        <w:rPr>
          <w:rFonts w:hint="eastAsia" w:hAnsi="宋体"/>
          <w:color w:val="auto"/>
          <w:sz w:val="24"/>
          <w:szCs w:val="24"/>
        </w:rPr>
        <w:t>3、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adjustRightInd w:val="0"/>
        <w:snapToGrid w:val="0"/>
        <w:spacing w:line="360" w:lineRule="auto"/>
        <w:ind w:firstLine="480" w:firstLineChars="200"/>
        <w:rPr>
          <w:rFonts w:hAnsi="宋体"/>
          <w:color w:val="auto"/>
          <w:sz w:val="24"/>
          <w:szCs w:val="24"/>
        </w:rPr>
      </w:pPr>
      <w:r>
        <w:rPr>
          <w:rFonts w:hint="eastAsia" w:hAnsi="宋体"/>
          <w:color w:val="auto"/>
          <w:sz w:val="24"/>
          <w:szCs w:val="24"/>
        </w:rPr>
        <w:t>4、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bookmarkEnd w:id="72"/>
    <w:bookmarkEnd w:id="73"/>
    <w:bookmarkEnd w:id="74"/>
    <w:bookmarkEnd w:id="75"/>
    <w:p>
      <w:pPr>
        <w:adjustRightInd w:val="0"/>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 xml:space="preserve">八、确定中标候选人 </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pPr>
        <w:adjustRightInd w:val="0"/>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九、定标</w:t>
      </w:r>
    </w:p>
    <w:p>
      <w:pPr>
        <w:adjustRightInd w:val="0"/>
        <w:snapToGrid w:val="0"/>
        <w:spacing w:line="360" w:lineRule="auto"/>
        <w:ind w:firstLine="480" w:firstLineChars="200"/>
        <w:rPr>
          <w:rFonts w:hAnsi="宋体" w:cs="宋体"/>
          <w:color w:val="auto"/>
          <w:sz w:val="24"/>
          <w:szCs w:val="24"/>
        </w:rPr>
      </w:pPr>
      <w:r>
        <w:rPr>
          <w:rFonts w:hint="eastAsia" w:hAnsi="宋体"/>
          <w:color w:val="auto"/>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szCs w:val="24"/>
        </w:rPr>
        <w:t>。</w:t>
      </w:r>
    </w:p>
    <w:p>
      <w:pPr>
        <w:pStyle w:val="106"/>
        <w:keepNext w:val="0"/>
        <w:keepLines w:val="0"/>
        <w:adjustRightInd w:val="0"/>
        <w:snapToGrid w:val="0"/>
        <w:spacing w:line="360" w:lineRule="auto"/>
        <w:ind w:firstLine="482" w:firstLineChars="200"/>
        <w:outlineLvl w:val="9"/>
        <w:rPr>
          <w:rFonts w:hAnsi="宋体" w:eastAsia="宋体"/>
          <w:b/>
          <w:color w:val="auto"/>
          <w:szCs w:val="24"/>
        </w:rPr>
      </w:pPr>
      <w:bookmarkStart w:id="76" w:name="_Toc508875508"/>
      <w:r>
        <w:rPr>
          <w:rFonts w:hint="eastAsia" w:hAnsi="宋体" w:eastAsia="宋体"/>
          <w:b/>
          <w:color w:val="auto"/>
          <w:szCs w:val="24"/>
        </w:rPr>
        <w:t>十、评标报告</w:t>
      </w:r>
      <w:bookmarkEnd w:id="76"/>
    </w:p>
    <w:p>
      <w:pPr>
        <w:pStyle w:val="106"/>
        <w:keepNext w:val="0"/>
        <w:keepLines w:val="0"/>
        <w:adjustRightInd w:val="0"/>
        <w:snapToGrid w:val="0"/>
        <w:spacing w:line="360" w:lineRule="auto"/>
        <w:ind w:firstLine="480" w:firstLineChars="200"/>
        <w:outlineLvl w:val="9"/>
        <w:rPr>
          <w:rFonts w:hAnsi="宋体" w:eastAsia="宋体"/>
          <w:color w:val="auto"/>
          <w:szCs w:val="24"/>
        </w:rPr>
      </w:pPr>
      <w:bookmarkStart w:id="77" w:name="_Toc508875509"/>
      <w:r>
        <w:rPr>
          <w:rFonts w:hint="eastAsia" w:hAnsi="宋体" w:eastAsia="宋体"/>
          <w:color w:val="auto"/>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pStyle w:val="106"/>
        <w:keepNext w:val="0"/>
        <w:keepLines w:val="0"/>
        <w:adjustRightInd w:val="0"/>
        <w:snapToGrid w:val="0"/>
        <w:spacing w:line="360" w:lineRule="auto"/>
        <w:ind w:firstLine="482" w:firstLineChars="200"/>
        <w:outlineLvl w:val="9"/>
        <w:rPr>
          <w:rFonts w:hAnsi="宋体" w:eastAsia="宋体"/>
          <w:b/>
          <w:color w:val="auto"/>
          <w:szCs w:val="24"/>
        </w:rPr>
      </w:pPr>
      <w:r>
        <w:rPr>
          <w:rFonts w:hint="eastAsia" w:hAnsi="宋体" w:eastAsia="宋体"/>
          <w:b/>
          <w:color w:val="auto"/>
          <w:szCs w:val="24"/>
        </w:rPr>
        <w:t>十一、公示</w:t>
      </w:r>
      <w:bookmarkEnd w:id="77"/>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十二、特殊情况的处置程序</w:t>
      </w:r>
    </w:p>
    <w:p>
      <w:pPr>
        <w:adjustRightInd w:val="0"/>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12.1关于澄清、说明或补正</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pPr>
        <w:adjustRightInd w:val="0"/>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12.2关于评标活动暂停</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12.2.1评标委员会应当执行连续评标的原则，按评标办法中规定的程序、内容、方法、标准完成全部评标工作。只有发生不可抗力导致评标工作无法继续时，评标活动方可暂停。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12.2.2发生评标暂停情况时，评标委员会应当封存全部投标文件和评标记录，待不可抗力的影响结束且具备继续评标的条件时，由原评标委员会继续评标。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12.3关于评标中途更换评标委员会成员</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12.3.1除非发生下列情况之一，评标委员会成员不得在评标中途更换：</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（1）因不可抗拒的客观原因，不能到场或需在评标中途退出评标活动。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（2）根据法律法规规定，某个或某几个评标委员会成员需要回避。</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12.3.2退出评标的评标委员会成员，其已完成的评标行为无效。由招标人根据本招标文件规定的评标委员会成员产生方式另行确定替代者进行评标。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12.4记名投票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十三、招标投标情况书面报告</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（一）基本情况和数据表；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（二）评标委员会成员名单、招标人及招标代理机构人员、监督人员、见证人员名单表；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（三）开标签到表；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（四）开标记录表；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（五）投标人初步评审表；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（六）投标人业绩得分明细表；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（七）投标人商务评分表；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（八）标人商务评分汇总表；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（九）投标人监理大纲评分表；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（十）投标人监理大纲评分汇总表；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（十一）投标人评标基本情况汇总表；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（十二）投标人排名次序一览表；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（十三）评标报告；</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（十四）推荐中标候选人名单表；</w:t>
      </w:r>
    </w:p>
    <w:p>
      <w:pPr>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（十五）其它。</w:t>
      </w:r>
    </w:p>
    <w:p>
      <w:pPr>
        <w:pStyle w:val="2"/>
        <w:ind w:firstLine="340"/>
        <w:rPr>
          <w:color w:val="auto"/>
        </w:rPr>
      </w:pPr>
    </w:p>
    <w:p>
      <w:pPr>
        <w:pStyle w:val="2"/>
        <w:ind w:firstLine="340"/>
        <w:rPr>
          <w:color w:val="auto"/>
        </w:rPr>
      </w:pPr>
    </w:p>
    <w:bookmarkEnd w:id="7"/>
    <w:p>
      <w:pPr>
        <w:rPr>
          <w:rFonts w:hint="eastAsia"/>
          <w:color w:val="auto"/>
          <w:sz w:val="36"/>
          <w:szCs w:val="36"/>
        </w:rPr>
      </w:pPr>
      <w:bookmarkStart w:id="78" w:name="_Toc13587"/>
      <w:bookmarkStart w:id="79" w:name="_Toc508875510"/>
      <w:bookmarkStart w:id="80" w:name="_Toc278443518"/>
      <w:r>
        <w:rPr>
          <w:rFonts w:hint="eastAsia"/>
          <w:color w:val="auto"/>
          <w:sz w:val="36"/>
          <w:szCs w:val="36"/>
        </w:rPr>
        <w:br w:type="page"/>
      </w:r>
    </w:p>
    <w:p>
      <w:pPr>
        <w:pStyle w:val="25"/>
        <w:tabs>
          <w:tab w:val="right" w:leader="dot" w:pos="9637"/>
          <w:tab w:val="clear" w:pos="9060"/>
        </w:tabs>
        <w:spacing w:before="120" w:after="120" w:line="600" w:lineRule="auto"/>
        <w:jc w:val="center"/>
        <w:rPr>
          <w:color w:val="auto"/>
          <w:sz w:val="36"/>
          <w:szCs w:val="36"/>
        </w:rPr>
      </w:pPr>
      <w:r>
        <w:rPr>
          <w:rFonts w:hint="eastAsia"/>
          <w:color w:val="auto"/>
          <w:sz w:val="36"/>
          <w:szCs w:val="36"/>
        </w:rPr>
        <w:t>第四章 合同条款及格式</w:t>
      </w:r>
      <w:bookmarkEnd w:id="78"/>
      <w:bookmarkEnd w:id="79"/>
    </w:p>
    <w:p>
      <w:pPr>
        <w:spacing w:line="360" w:lineRule="auto"/>
        <w:rPr>
          <w:rFonts w:hAnsi="宋体"/>
          <w:b/>
          <w:bCs/>
          <w:color w:val="auto"/>
          <w:sz w:val="30"/>
          <w:szCs w:val="30"/>
        </w:rPr>
      </w:pPr>
      <w:r>
        <w:rPr>
          <w:rFonts w:hint="eastAsia" w:hAnsi="宋体"/>
          <w:b/>
          <w:color w:val="auto"/>
          <w:sz w:val="32"/>
          <w:szCs w:val="32"/>
        </w:rPr>
        <w:t>（ＧＦ－2012－0202）</w:t>
      </w:r>
    </w:p>
    <w:p>
      <w:pPr>
        <w:spacing w:line="360" w:lineRule="auto"/>
        <w:jc w:val="center"/>
        <w:rPr>
          <w:rFonts w:hAnsi="宋体"/>
          <w:b/>
          <w:bCs/>
          <w:color w:val="auto"/>
          <w:sz w:val="52"/>
          <w:szCs w:val="52"/>
        </w:rPr>
      </w:pPr>
    </w:p>
    <w:p>
      <w:pPr>
        <w:spacing w:line="360" w:lineRule="auto"/>
        <w:jc w:val="center"/>
        <w:rPr>
          <w:rFonts w:hAnsi="宋体"/>
          <w:b/>
          <w:bCs/>
          <w:color w:val="auto"/>
          <w:sz w:val="48"/>
          <w:szCs w:val="48"/>
        </w:rPr>
      </w:pPr>
    </w:p>
    <w:p>
      <w:pPr>
        <w:spacing w:line="360" w:lineRule="auto"/>
        <w:jc w:val="center"/>
        <w:rPr>
          <w:rFonts w:hAnsi="宋体"/>
          <w:b/>
          <w:bCs/>
          <w:color w:val="auto"/>
          <w:sz w:val="48"/>
          <w:szCs w:val="48"/>
        </w:rPr>
      </w:pPr>
    </w:p>
    <w:p>
      <w:pPr>
        <w:spacing w:line="360" w:lineRule="auto"/>
        <w:jc w:val="center"/>
        <w:rPr>
          <w:rFonts w:hAnsi="宋体"/>
          <w:b/>
          <w:bCs/>
          <w:color w:val="auto"/>
          <w:spacing w:val="48"/>
          <w:sz w:val="52"/>
          <w:szCs w:val="52"/>
        </w:rPr>
      </w:pPr>
      <w:r>
        <w:rPr>
          <w:rFonts w:hint="eastAsia" w:hAnsi="宋体"/>
          <w:b/>
          <w:bCs/>
          <w:color w:val="auto"/>
          <w:spacing w:val="48"/>
          <w:sz w:val="52"/>
          <w:szCs w:val="52"/>
        </w:rPr>
        <w:t>建设工程监理合同</w:t>
      </w:r>
    </w:p>
    <w:p>
      <w:pPr>
        <w:spacing w:line="360" w:lineRule="auto"/>
        <w:jc w:val="center"/>
        <w:rPr>
          <w:rFonts w:hAnsi="宋体"/>
          <w:b/>
          <w:bCs/>
          <w:color w:val="auto"/>
          <w:sz w:val="48"/>
          <w:szCs w:val="48"/>
        </w:rPr>
      </w:pPr>
      <w:r>
        <w:rPr>
          <w:rFonts w:hint="eastAsia" w:hAnsi="宋体"/>
          <w:b/>
          <w:bCs/>
          <w:color w:val="auto"/>
          <w:sz w:val="48"/>
          <w:szCs w:val="48"/>
        </w:rPr>
        <w:t>（示范文本）</w:t>
      </w:r>
    </w:p>
    <w:p>
      <w:pPr>
        <w:spacing w:line="360" w:lineRule="auto"/>
        <w:jc w:val="center"/>
        <w:rPr>
          <w:rFonts w:hAnsi="宋体"/>
          <w:bCs/>
          <w:color w:val="auto"/>
          <w:sz w:val="48"/>
          <w:szCs w:val="48"/>
        </w:rPr>
      </w:pPr>
    </w:p>
    <w:p>
      <w:pPr>
        <w:spacing w:line="360" w:lineRule="auto"/>
        <w:jc w:val="center"/>
        <w:rPr>
          <w:rFonts w:hAnsi="宋体"/>
          <w:b/>
          <w:bCs/>
          <w:color w:val="auto"/>
          <w:sz w:val="24"/>
        </w:rPr>
      </w:pPr>
    </w:p>
    <w:p>
      <w:pPr>
        <w:spacing w:line="360" w:lineRule="auto"/>
        <w:jc w:val="center"/>
        <w:rPr>
          <w:rFonts w:hAnsi="宋体"/>
          <w:b/>
          <w:bCs/>
          <w:color w:val="auto"/>
          <w:sz w:val="24"/>
        </w:rPr>
      </w:pPr>
    </w:p>
    <w:p>
      <w:pPr>
        <w:pStyle w:val="2"/>
        <w:ind w:firstLine="340"/>
        <w:rPr>
          <w:color w:val="auto"/>
        </w:rPr>
      </w:pPr>
    </w:p>
    <w:p>
      <w:pPr>
        <w:spacing w:line="360" w:lineRule="auto"/>
        <w:jc w:val="center"/>
        <w:rPr>
          <w:rFonts w:hAnsi="宋体"/>
          <w:b/>
          <w:bCs/>
          <w:color w:val="auto"/>
          <w:sz w:val="24"/>
        </w:rPr>
      </w:pPr>
    </w:p>
    <w:p>
      <w:pPr>
        <w:spacing w:line="360" w:lineRule="auto"/>
        <w:jc w:val="center"/>
        <w:rPr>
          <w:rFonts w:hAnsi="宋体"/>
          <w:b/>
          <w:bCs/>
          <w:color w:val="auto"/>
          <w:sz w:val="24"/>
        </w:rPr>
      </w:pPr>
    </w:p>
    <w:p>
      <w:pPr>
        <w:spacing w:line="360" w:lineRule="auto"/>
        <w:jc w:val="center"/>
        <w:rPr>
          <w:rFonts w:hAnsi="宋体"/>
          <w:b/>
          <w:bCs/>
          <w:color w:val="auto"/>
          <w:sz w:val="24"/>
        </w:rPr>
      </w:pPr>
    </w:p>
    <w:p>
      <w:pPr>
        <w:spacing w:line="360" w:lineRule="auto"/>
        <w:rPr>
          <w:rFonts w:hAnsi="宋体"/>
          <w:b/>
          <w:bCs/>
          <w:color w:val="auto"/>
          <w:sz w:val="24"/>
        </w:rPr>
      </w:pPr>
    </w:p>
    <w:p>
      <w:pPr>
        <w:spacing w:line="360" w:lineRule="auto"/>
        <w:rPr>
          <w:rFonts w:hAnsi="宋体"/>
          <w:b/>
          <w:bCs/>
          <w:color w:val="auto"/>
          <w:sz w:val="24"/>
        </w:rPr>
      </w:pPr>
    </w:p>
    <w:p>
      <w:pPr>
        <w:spacing w:line="360" w:lineRule="auto"/>
        <w:jc w:val="center"/>
        <w:rPr>
          <w:rFonts w:hAnsi="宋体"/>
          <w:b/>
          <w:color w:val="auto"/>
        </w:rPr>
      </w:pPr>
      <w:r>
        <w:rPr>
          <w:rFonts w:hint="eastAsia" w:hAnsi="宋体"/>
          <w:b/>
          <w:bCs/>
          <w:color w:val="auto"/>
          <w:sz w:val="32"/>
          <w:szCs w:val="32"/>
        </w:rPr>
        <w:t xml:space="preserve">  住房和城乡建设部</w:t>
      </w:r>
    </w:p>
    <w:p>
      <w:pPr>
        <w:spacing w:line="360" w:lineRule="auto"/>
        <w:jc w:val="center"/>
        <w:rPr>
          <w:rFonts w:hAnsi="宋体"/>
          <w:b/>
          <w:color w:val="auto"/>
          <w:sz w:val="32"/>
          <w:szCs w:val="32"/>
        </w:rPr>
      </w:pPr>
      <w:r>
        <w:rPr>
          <w:rFonts w:hint="eastAsia" w:hAnsi="宋体"/>
          <w:b/>
          <w:color w:val="auto"/>
        </w:rPr>
        <w:t xml:space="preserve">                               </w:t>
      </w:r>
      <w:r>
        <w:rPr>
          <w:rFonts w:hint="eastAsia" w:hAnsi="宋体"/>
          <w:b/>
          <w:color w:val="auto"/>
          <w:sz w:val="32"/>
          <w:szCs w:val="32"/>
        </w:rPr>
        <w:t>制定</w:t>
      </w:r>
    </w:p>
    <w:p>
      <w:pPr>
        <w:spacing w:line="360" w:lineRule="auto"/>
        <w:jc w:val="center"/>
        <w:rPr>
          <w:rFonts w:hAnsi="宋体"/>
          <w:b/>
          <w:bCs/>
          <w:color w:val="auto"/>
          <w:sz w:val="24"/>
        </w:rPr>
      </w:pPr>
      <w:r>
        <w:rPr>
          <w:rFonts w:hint="eastAsia" w:hAnsi="宋体"/>
          <w:b/>
          <w:bCs/>
          <w:color w:val="auto"/>
          <w:sz w:val="32"/>
          <w:szCs w:val="32"/>
        </w:rPr>
        <w:t xml:space="preserve">   国家工商行政管理总局</w:t>
      </w:r>
    </w:p>
    <w:p>
      <w:pPr>
        <w:adjustRightInd w:val="0"/>
        <w:snapToGrid w:val="0"/>
        <w:spacing w:line="440" w:lineRule="exact"/>
        <w:ind w:firstLine="480" w:firstLineChars="200"/>
        <w:rPr>
          <w:rFonts w:hAnsi="宋体" w:cs="宋体"/>
          <w:color w:val="auto"/>
          <w:sz w:val="24"/>
          <w:szCs w:val="22"/>
        </w:rPr>
      </w:pPr>
    </w:p>
    <w:p>
      <w:pPr>
        <w:pStyle w:val="2"/>
        <w:ind w:firstLine="340"/>
        <w:rPr>
          <w:color w:val="auto"/>
        </w:rPr>
      </w:pPr>
    </w:p>
    <w:p>
      <w:pPr>
        <w:pStyle w:val="2"/>
        <w:ind w:firstLine="340"/>
        <w:rPr>
          <w:color w:val="auto"/>
        </w:rPr>
      </w:pPr>
    </w:p>
    <w:p>
      <w:pPr>
        <w:rPr>
          <w:rFonts w:hint="eastAsia" w:hAnsi="宋体"/>
          <w:b/>
          <w:bCs/>
          <w:color w:val="auto"/>
          <w:sz w:val="24"/>
        </w:rPr>
      </w:pPr>
      <w:r>
        <w:rPr>
          <w:rFonts w:hint="eastAsia" w:hAnsi="宋体"/>
          <w:b/>
          <w:bCs/>
          <w:color w:val="auto"/>
          <w:sz w:val="24"/>
        </w:rPr>
        <w:br w:type="page"/>
      </w:r>
    </w:p>
    <w:p>
      <w:pPr>
        <w:spacing w:line="360" w:lineRule="auto"/>
        <w:jc w:val="center"/>
        <w:rPr>
          <w:rFonts w:hAnsi="宋体"/>
          <w:b/>
          <w:bCs/>
          <w:color w:val="auto"/>
          <w:sz w:val="24"/>
        </w:rPr>
      </w:pPr>
      <w:r>
        <w:rPr>
          <w:rFonts w:hint="eastAsia" w:hAnsi="宋体"/>
          <w:b/>
          <w:bCs/>
          <w:color w:val="auto"/>
          <w:sz w:val="24"/>
        </w:rPr>
        <w:t>第一部分  协议书</w:t>
      </w:r>
    </w:p>
    <w:p>
      <w:pPr>
        <w:spacing w:line="360" w:lineRule="auto"/>
        <w:jc w:val="center"/>
        <w:rPr>
          <w:rFonts w:hAnsi="宋体"/>
          <w:b/>
          <w:bCs/>
          <w:color w:val="auto"/>
          <w:sz w:val="24"/>
        </w:rPr>
      </w:pPr>
    </w:p>
    <w:p>
      <w:pPr>
        <w:adjustRightInd w:val="0"/>
        <w:snapToGrid w:val="0"/>
        <w:spacing w:line="360" w:lineRule="auto"/>
        <w:ind w:firstLine="482" w:firstLineChars="200"/>
        <w:rPr>
          <w:rFonts w:hAnsi="宋体"/>
          <w:b/>
          <w:color w:val="auto"/>
          <w:sz w:val="24"/>
        </w:rPr>
      </w:pPr>
      <w:r>
        <w:rPr>
          <w:rFonts w:hint="eastAsia" w:hAnsi="宋体"/>
          <w:b/>
          <w:color w:val="auto"/>
          <w:sz w:val="24"/>
        </w:rPr>
        <w:t>委托人（全称）：</w:t>
      </w:r>
      <w:r>
        <w:rPr>
          <w:rFonts w:hint="eastAsia" w:hAnsi="宋体"/>
          <w:b/>
          <w:color w:val="auto"/>
          <w:sz w:val="24"/>
          <w:u w:val="single"/>
        </w:rPr>
        <w:t xml:space="preserve">                             </w:t>
      </w:r>
    </w:p>
    <w:p>
      <w:pPr>
        <w:adjustRightInd w:val="0"/>
        <w:snapToGrid w:val="0"/>
        <w:spacing w:line="360" w:lineRule="auto"/>
        <w:ind w:firstLine="482" w:firstLineChars="200"/>
        <w:rPr>
          <w:rFonts w:hAnsi="宋体"/>
          <w:color w:val="auto"/>
          <w:sz w:val="24"/>
        </w:rPr>
      </w:pPr>
      <w:r>
        <w:rPr>
          <w:rFonts w:hint="eastAsia" w:hAnsi="宋体"/>
          <w:b/>
          <w:color w:val="auto"/>
          <w:sz w:val="24"/>
        </w:rPr>
        <w:t>监理人（全称）：</w:t>
      </w:r>
      <w:r>
        <w:rPr>
          <w:rFonts w:hint="eastAsia" w:hAnsi="宋体"/>
          <w:b/>
          <w:color w:val="auto"/>
          <w:sz w:val="24"/>
          <w:u w:val="single"/>
        </w:rPr>
        <w:t xml:space="preserve">                             </w:t>
      </w:r>
    </w:p>
    <w:p>
      <w:pPr>
        <w:adjustRightInd w:val="0"/>
        <w:snapToGrid w:val="0"/>
        <w:ind w:firstLine="480" w:firstLineChars="200"/>
        <w:rPr>
          <w:rFonts w:hAnsi="宋体"/>
          <w:color w:val="auto"/>
          <w:sz w:val="24"/>
          <w:u w:val="single"/>
        </w:rPr>
      </w:pPr>
      <w:r>
        <w:rPr>
          <w:rFonts w:hint="eastAsia" w:hAnsi="宋体"/>
          <w:color w:val="auto"/>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Ansi="宋体"/>
          <w:b/>
          <w:color w:val="auto"/>
          <w:sz w:val="24"/>
        </w:rPr>
      </w:pPr>
      <w:r>
        <w:rPr>
          <w:rFonts w:hint="eastAsia" w:hAnsi="宋体"/>
          <w:b/>
          <w:color w:val="auto"/>
          <w:sz w:val="24"/>
        </w:rPr>
        <w:t>一、工程概况</w:t>
      </w:r>
    </w:p>
    <w:p>
      <w:pPr>
        <w:adjustRightInd w:val="0"/>
        <w:snapToGrid w:val="0"/>
        <w:spacing w:line="360" w:lineRule="auto"/>
        <w:ind w:firstLine="475" w:firstLineChars="198"/>
        <w:rPr>
          <w:rFonts w:hAnsi="宋体"/>
          <w:color w:val="auto"/>
          <w:sz w:val="24"/>
        </w:rPr>
      </w:pPr>
      <w:r>
        <w:rPr>
          <w:rFonts w:hint="eastAsia" w:hAnsi="宋体"/>
          <w:color w:val="auto"/>
          <w:sz w:val="24"/>
        </w:rPr>
        <w:t>1. 工程名称：</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75" w:firstLineChars="198"/>
        <w:rPr>
          <w:rFonts w:hAnsi="宋体"/>
          <w:color w:val="auto"/>
          <w:sz w:val="24"/>
        </w:rPr>
      </w:pPr>
      <w:r>
        <w:rPr>
          <w:rFonts w:hint="eastAsia" w:hAnsi="宋体"/>
          <w:color w:val="auto"/>
          <w:sz w:val="24"/>
        </w:rPr>
        <w:t>2. 工程地点：</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75" w:firstLineChars="198"/>
        <w:rPr>
          <w:rFonts w:hAnsi="宋体"/>
          <w:color w:val="auto"/>
          <w:sz w:val="24"/>
        </w:rPr>
      </w:pPr>
      <w:r>
        <w:rPr>
          <w:rFonts w:hint="eastAsia" w:hAnsi="宋体"/>
          <w:color w:val="auto"/>
          <w:sz w:val="24"/>
        </w:rPr>
        <w:t>3. 工程规模：</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75" w:firstLineChars="198"/>
        <w:jc w:val="left"/>
        <w:rPr>
          <w:rFonts w:hAnsi="宋体"/>
          <w:color w:val="auto"/>
          <w:sz w:val="24"/>
        </w:rPr>
      </w:pPr>
      <w:r>
        <w:rPr>
          <w:rFonts w:hint="eastAsia" w:hAnsi="宋体"/>
          <w:color w:val="auto"/>
          <w:sz w:val="24"/>
        </w:rPr>
        <w:t>4. 工程概算投资</w:t>
      </w:r>
      <w:r>
        <w:rPr>
          <w:rFonts w:hint="eastAsia" w:hAnsi="宋体" w:cs="宋体"/>
          <w:color w:val="auto"/>
          <w:sz w:val="24"/>
        </w:rPr>
        <w:t>额或建筑安装工程费</w:t>
      </w:r>
      <w:r>
        <w:rPr>
          <w:rFonts w:hint="eastAsia" w:hAnsi="宋体"/>
          <w:color w:val="auto"/>
          <w:sz w:val="24"/>
        </w:rPr>
        <w:t>：</w:t>
      </w:r>
      <w:r>
        <w:rPr>
          <w:rFonts w:hint="eastAsia" w:hAnsi="宋体"/>
          <w:color w:val="auto"/>
          <w:sz w:val="24"/>
          <w:u w:val="single"/>
        </w:rPr>
        <w:t xml:space="preserve">         </w:t>
      </w:r>
      <w:r>
        <w:rPr>
          <w:rFonts w:hint="eastAsia" w:hAnsi="宋体"/>
          <w:color w:val="auto"/>
          <w:sz w:val="24"/>
        </w:rPr>
        <w:t>。</w:t>
      </w:r>
    </w:p>
    <w:p>
      <w:pPr>
        <w:spacing w:line="360" w:lineRule="auto"/>
        <w:ind w:firstLine="477" w:firstLineChars="198"/>
        <w:rPr>
          <w:rFonts w:hAnsi="宋体"/>
          <w:b/>
          <w:color w:val="auto"/>
          <w:sz w:val="24"/>
        </w:rPr>
      </w:pPr>
      <w:r>
        <w:rPr>
          <w:rFonts w:hint="eastAsia" w:hAnsi="宋体"/>
          <w:b/>
          <w:color w:val="auto"/>
          <w:sz w:val="24"/>
        </w:rPr>
        <w:t>二、词语限定</w:t>
      </w:r>
    </w:p>
    <w:p>
      <w:pPr>
        <w:adjustRightInd w:val="0"/>
        <w:snapToGrid w:val="0"/>
        <w:spacing w:line="360" w:lineRule="auto"/>
        <w:ind w:firstLine="475" w:firstLineChars="198"/>
        <w:rPr>
          <w:rFonts w:hAnsi="宋体"/>
          <w:color w:val="auto"/>
          <w:sz w:val="24"/>
        </w:rPr>
      </w:pPr>
      <w:r>
        <w:rPr>
          <w:rFonts w:hint="eastAsia" w:hAnsi="宋体"/>
          <w:color w:val="auto"/>
          <w:sz w:val="24"/>
        </w:rPr>
        <w:t>协议书中相关词语的含义与通用条件中的定义与解释相同。</w:t>
      </w:r>
    </w:p>
    <w:p>
      <w:pPr>
        <w:spacing w:line="360" w:lineRule="auto"/>
        <w:ind w:firstLine="477" w:firstLineChars="198"/>
        <w:outlineLvl w:val="0"/>
        <w:rPr>
          <w:rFonts w:hAnsi="宋体"/>
          <w:b/>
          <w:color w:val="auto"/>
          <w:sz w:val="24"/>
        </w:rPr>
      </w:pPr>
      <w:r>
        <w:rPr>
          <w:rFonts w:hint="eastAsia" w:hAnsi="宋体"/>
          <w:b/>
          <w:color w:val="auto"/>
          <w:sz w:val="24"/>
        </w:rPr>
        <w:t>三、组成本合同的文件</w:t>
      </w:r>
    </w:p>
    <w:p>
      <w:pPr>
        <w:adjustRightInd w:val="0"/>
        <w:snapToGrid w:val="0"/>
        <w:spacing w:line="360" w:lineRule="auto"/>
        <w:ind w:firstLine="475" w:firstLineChars="198"/>
        <w:rPr>
          <w:rFonts w:hAnsi="宋体"/>
          <w:color w:val="auto"/>
          <w:sz w:val="24"/>
        </w:rPr>
      </w:pPr>
      <w:r>
        <w:rPr>
          <w:rFonts w:hint="eastAsia" w:hAnsi="宋体"/>
          <w:color w:val="auto"/>
          <w:sz w:val="24"/>
        </w:rPr>
        <w:t>1. 协议书；</w:t>
      </w:r>
    </w:p>
    <w:p>
      <w:pPr>
        <w:adjustRightInd w:val="0"/>
        <w:snapToGrid w:val="0"/>
        <w:spacing w:line="360" w:lineRule="auto"/>
        <w:ind w:firstLine="475" w:firstLineChars="198"/>
        <w:rPr>
          <w:rFonts w:hAnsi="宋体"/>
          <w:color w:val="auto"/>
          <w:sz w:val="24"/>
        </w:rPr>
      </w:pPr>
      <w:r>
        <w:rPr>
          <w:rFonts w:hint="eastAsia" w:hAnsi="宋体"/>
          <w:color w:val="auto"/>
          <w:sz w:val="24"/>
        </w:rPr>
        <w:t>2. 中标通知书（适用于招标工程）或委托书（适用于非招标工程）；</w:t>
      </w:r>
    </w:p>
    <w:p>
      <w:pPr>
        <w:adjustRightInd w:val="0"/>
        <w:snapToGrid w:val="0"/>
        <w:spacing w:line="360" w:lineRule="auto"/>
        <w:ind w:firstLine="475" w:firstLineChars="198"/>
        <w:rPr>
          <w:rFonts w:hAnsi="宋体"/>
          <w:color w:val="auto"/>
          <w:sz w:val="24"/>
        </w:rPr>
      </w:pPr>
      <w:r>
        <w:rPr>
          <w:rFonts w:hint="eastAsia" w:hAnsi="宋体"/>
          <w:color w:val="auto"/>
          <w:sz w:val="24"/>
        </w:rPr>
        <w:t>3. 投标文件（适用于招标工程）或监理与相关服务建议书（适用于非招标工程）；</w:t>
      </w:r>
    </w:p>
    <w:p>
      <w:pPr>
        <w:adjustRightInd w:val="0"/>
        <w:snapToGrid w:val="0"/>
        <w:spacing w:line="360" w:lineRule="auto"/>
        <w:rPr>
          <w:rFonts w:hAnsi="宋体"/>
          <w:color w:val="auto"/>
          <w:sz w:val="24"/>
        </w:rPr>
      </w:pPr>
      <w:r>
        <w:rPr>
          <w:rFonts w:hint="eastAsia" w:hAnsi="宋体"/>
          <w:color w:val="auto"/>
          <w:sz w:val="24"/>
        </w:rPr>
        <w:t xml:space="preserve">    4. 专用条件；</w:t>
      </w:r>
    </w:p>
    <w:p>
      <w:pPr>
        <w:adjustRightInd w:val="0"/>
        <w:snapToGrid w:val="0"/>
        <w:spacing w:line="360" w:lineRule="auto"/>
        <w:ind w:firstLine="475" w:firstLineChars="198"/>
        <w:rPr>
          <w:rFonts w:hAnsi="宋体"/>
          <w:color w:val="auto"/>
          <w:sz w:val="24"/>
        </w:rPr>
      </w:pPr>
      <w:r>
        <w:rPr>
          <w:rFonts w:hint="eastAsia" w:hAnsi="宋体"/>
          <w:color w:val="auto"/>
          <w:sz w:val="24"/>
        </w:rPr>
        <w:t>5. 通用条件；</w:t>
      </w:r>
    </w:p>
    <w:p>
      <w:pPr>
        <w:adjustRightInd w:val="0"/>
        <w:snapToGrid w:val="0"/>
        <w:spacing w:line="360" w:lineRule="auto"/>
        <w:ind w:firstLine="475" w:firstLineChars="198"/>
        <w:rPr>
          <w:rFonts w:hAnsi="宋体"/>
          <w:color w:val="auto"/>
          <w:sz w:val="24"/>
        </w:rPr>
      </w:pPr>
      <w:r>
        <w:rPr>
          <w:rFonts w:hint="eastAsia" w:hAnsi="宋体"/>
          <w:color w:val="auto"/>
          <w:sz w:val="24"/>
        </w:rPr>
        <w:t>6. 附录，即：</w:t>
      </w:r>
    </w:p>
    <w:p>
      <w:pPr>
        <w:adjustRightInd w:val="0"/>
        <w:snapToGrid w:val="0"/>
        <w:spacing w:line="360" w:lineRule="auto"/>
        <w:ind w:firstLine="475" w:firstLineChars="198"/>
        <w:rPr>
          <w:rFonts w:hAnsi="宋体"/>
          <w:color w:val="auto"/>
          <w:sz w:val="24"/>
        </w:rPr>
      </w:pPr>
      <w:r>
        <w:rPr>
          <w:rFonts w:hint="eastAsia" w:hAnsi="宋体"/>
          <w:color w:val="auto"/>
          <w:sz w:val="24"/>
        </w:rPr>
        <w:t>附录A  相关服务的范围和内容</w:t>
      </w:r>
    </w:p>
    <w:p>
      <w:pPr>
        <w:adjustRightInd w:val="0"/>
        <w:snapToGrid w:val="0"/>
        <w:spacing w:line="360" w:lineRule="auto"/>
        <w:ind w:firstLine="480" w:firstLineChars="200"/>
        <w:rPr>
          <w:rFonts w:hAnsi="宋体"/>
          <w:color w:val="auto"/>
          <w:sz w:val="24"/>
        </w:rPr>
      </w:pPr>
      <w:r>
        <w:rPr>
          <w:rFonts w:hint="eastAsia" w:hAnsi="宋体"/>
          <w:color w:val="auto"/>
          <w:sz w:val="24"/>
        </w:rPr>
        <w:t>附录B  委托人派遣的人员和提供的</w:t>
      </w:r>
      <w:r>
        <w:rPr>
          <w:rFonts w:hint="eastAsia" w:hAnsi="宋体"/>
          <w:bCs/>
          <w:color w:val="auto"/>
          <w:sz w:val="24"/>
        </w:rPr>
        <w:t>房屋、资料</w:t>
      </w:r>
      <w:r>
        <w:rPr>
          <w:rFonts w:hint="eastAsia" w:hAnsi="宋体"/>
          <w:color w:val="auto"/>
          <w:sz w:val="24"/>
        </w:rPr>
        <w:t>、设备</w:t>
      </w:r>
    </w:p>
    <w:p>
      <w:pPr>
        <w:adjustRightInd w:val="0"/>
        <w:snapToGrid w:val="0"/>
        <w:spacing w:line="360" w:lineRule="auto"/>
        <w:ind w:firstLine="475" w:firstLineChars="198"/>
        <w:rPr>
          <w:rFonts w:hAnsi="宋体"/>
          <w:color w:val="auto"/>
          <w:sz w:val="24"/>
        </w:rPr>
      </w:pPr>
      <w:r>
        <w:rPr>
          <w:rFonts w:hint="eastAsia" w:hAnsi="宋体"/>
          <w:color w:val="auto"/>
          <w:sz w:val="24"/>
        </w:rPr>
        <w:t>本合同签订后，双方依法签订的补充协议也是本合同文件的组成部分。</w:t>
      </w:r>
    </w:p>
    <w:p>
      <w:pPr>
        <w:spacing w:line="360" w:lineRule="auto"/>
        <w:ind w:firstLine="477" w:firstLineChars="198"/>
        <w:outlineLvl w:val="0"/>
        <w:rPr>
          <w:rFonts w:hAnsi="宋体"/>
          <w:b/>
          <w:color w:val="auto"/>
          <w:sz w:val="24"/>
        </w:rPr>
      </w:pPr>
      <w:r>
        <w:rPr>
          <w:rFonts w:hint="eastAsia" w:hAnsi="宋体"/>
          <w:b/>
          <w:color w:val="auto"/>
          <w:sz w:val="24"/>
        </w:rPr>
        <w:t>四、总监理工程师</w:t>
      </w:r>
    </w:p>
    <w:p>
      <w:pPr>
        <w:adjustRightInd w:val="0"/>
        <w:snapToGrid w:val="0"/>
        <w:spacing w:line="360" w:lineRule="auto"/>
        <w:ind w:firstLine="475" w:firstLineChars="198"/>
        <w:rPr>
          <w:rFonts w:hAnsi="宋体"/>
          <w:color w:val="auto"/>
          <w:sz w:val="24"/>
        </w:rPr>
      </w:pPr>
      <w:r>
        <w:rPr>
          <w:rFonts w:hint="eastAsia" w:hAnsi="宋体"/>
          <w:color w:val="auto"/>
          <w:sz w:val="24"/>
        </w:rPr>
        <w:t>总监理工程师姓名：</w:t>
      </w:r>
      <w:r>
        <w:rPr>
          <w:rFonts w:hint="eastAsia" w:hAnsi="宋体"/>
          <w:color w:val="auto"/>
          <w:sz w:val="24"/>
          <w:u w:val="single"/>
        </w:rPr>
        <w:t xml:space="preserve">        </w:t>
      </w:r>
      <w:r>
        <w:rPr>
          <w:rFonts w:hint="eastAsia" w:hAnsi="宋体"/>
          <w:color w:val="auto"/>
          <w:sz w:val="24"/>
        </w:rPr>
        <w:t>，身份证号码：</w:t>
      </w:r>
      <w:r>
        <w:rPr>
          <w:rFonts w:hint="eastAsia" w:hAnsi="宋体"/>
          <w:color w:val="auto"/>
          <w:sz w:val="24"/>
          <w:u w:val="single"/>
        </w:rPr>
        <w:t xml:space="preserve">        </w:t>
      </w:r>
      <w:r>
        <w:rPr>
          <w:rFonts w:hint="eastAsia" w:hAnsi="宋体"/>
          <w:color w:val="auto"/>
          <w:sz w:val="24"/>
        </w:rPr>
        <w:t>，注册号：</w:t>
      </w:r>
      <w:r>
        <w:rPr>
          <w:rFonts w:hint="eastAsia" w:hAnsi="宋体"/>
          <w:color w:val="auto"/>
          <w:sz w:val="24"/>
          <w:u w:val="single"/>
        </w:rPr>
        <w:t xml:space="preserve">                 </w:t>
      </w:r>
      <w:r>
        <w:rPr>
          <w:rFonts w:hint="eastAsia" w:hAnsi="宋体"/>
          <w:color w:val="auto"/>
          <w:sz w:val="24"/>
        </w:rPr>
        <w:t>。</w:t>
      </w:r>
    </w:p>
    <w:p>
      <w:pPr>
        <w:spacing w:line="360" w:lineRule="auto"/>
        <w:ind w:firstLine="477" w:firstLineChars="198"/>
        <w:outlineLvl w:val="0"/>
        <w:rPr>
          <w:rFonts w:hAnsi="宋体"/>
          <w:b/>
          <w:color w:val="auto"/>
          <w:sz w:val="24"/>
        </w:rPr>
      </w:pPr>
      <w:r>
        <w:rPr>
          <w:rFonts w:hint="eastAsia" w:hAnsi="宋体"/>
          <w:b/>
          <w:color w:val="auto"/>
          <w:sz w:val="24"/>
        </w:rPr>
        <w:t>五、签约酬金</w:t>
      </w:r>
    </w:p>
    <w:p>
      <w:pPr>
        <w:adjustRightInd w:val="0"/>
        <w:snapToGrid w:val="0"/>
        <w:spacing w:line="360" w:lineRule="auto"/>
        <w:ind w:firstLine="475" w:firstLineChars="198"/>
        <w:rPr>
          <w:rFonts w:hAnsi="宋体"/>
          <w:color w:val="auto"/>
          <w:sz w:val="24"/>
        </w:rPr>
      </w:pPr>
      <w:r>
        <w:rPr>
          <w:rFonts w:hint="eastAsia" w:hAnsi="宋体"/>
          <w:color w:val="auto"/>
          <w:sz w:val="24"/>
        </w:rPr>
        <w:t>签约酬金（大写）：</w:t>
      </w:r>
      <w:r>
        <w:rPr>
          <w:rFonts w:hint="eastAsia" w:hAnsi="宋体"/>
          <w:color w:val="auto"/>
          <w:sz w:val="24"/>
          <w:u w:val="single"/>
        </w:rPr>
        <w:t xml:space="preserve">                            </w:t>
      </w:r>
      <w:r>
        <w:rPr>
          <w:rFonts w:hint="eastAsia" w:hAnsi="宋体"/>
          <w:color w:val="auto"/>
          <w:sz w:val="24"/>
        </w:rPr>
        <w:t>（</w:t>
      </w:r>
      <w:r>
        <w:rPr>
          <w:rFonts w:hint="eastAsia" w:hAnsi="宋体" w:cs="宋体"/>
          <w:color w:val="auto"/>
          <w:sz w:val="24"/>
        </w:rPr>
        <w:t>¥</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75" w:firstLineChars="198"/>
        <w:rPr>
          <w:rFonts w:hAnsi="宋体"/>
          <w:color w:val="auto"/>
          <w:sz w:val="24"/>
        </w:rPr>
      </w:pPr>
      <w:r>
        <w:rPr>
          <w:rFonts w:hint="eastAsia" w:hAnsi="宋体"/>
          <w:color w:val="auto"/>
          <w:sz w:val="24"/>
        </w:rPr>
        <w:t>包括：</w:t>
      </w:r>
    </w:p>
    <w:p>
      <w:pPr>
        <w:adjustRightInd w:val="0"/>
        <w:snapToGrid w:val="0"/>
        <w:spacing w:line="360" w:lineRule="auto"/>
        <w:ind w:firstLine="600" w:firstLineChars="250"/>
        <w:rPr>
          <w:rFonts w:hAnsi="宋体"/>
          <w:color w:val="auto"/>
          <w:sz w:val="24"/>
        </w:rPr>
      </w:pPr>
      <w:r>
        <w:rPr>
          <w:rFonts w:hint="eastAsia" w:hAnsi="宋体"/>
          <w:color w:val="auto"/>
          <w:sz w:val="24"/>
        </w:rPr>
        <w:t>1. 监理酬金：</w:t>
      </w:r>
      <w:r>
        <w:rPr>
          <w:rFonts w:hint="eastAsia" w:hAnsi="宋体"/>
          <w:color w:val="auto"/>
          <w:sz w:val="24"/>
          <w:u w:val="single"/>
        </w:rPr>
        <w:t xml:space="preserve">                                 </w:t>
      </w:r>
      <w:r>
        <w:rPr>
          <w:rFonts w:hint="eastAsia" w:hAnsi="宋体"/>
          <w:color w:val="auto"/>
          <w:sz w:val="24"/>
        </w:rPr>
        <w:t>。</w:t>
      </w:r>
    </w:p>
    <w:p>
      <w:pPr>
        <w:adjustRightInd w:val="0"/>
        <w:snapToGrid w:val="0"/>
        <w:spacing w:line="400" w:lineRule="exact"/>
        <w:ind w:firstLine="600" w:firstLineChars="250"/>
        <w:rPr>
          <w:rFonts w:hAnsi="宋体"/>
          <w:color w:val="auto"/>
          <w:sz w:val="24"/>
        </w:rPr>
      </w:pPr>
      <w:r>
        <w:rPr>
          <w:rFonts w:hint="eastAsia" w:hAnsi="宋体"/>
          <w:color w:val="auto"/>
          <w:sz w:val="24"/>
        </w:rPr>
        <w:t>2. 相关服务酬金：</w:t>
      </w:r>
      <w:r>
        <w:rPr>
          <w:rFonts w:hint="eastAsia" w:hAnsi="宋体"/>
          <w:color w:val="auto"/>
          <w:sz w:val="24"/>
          <w:u w:val="single"/>
        </w:rPr>
        <w:t xml:space="preserve">                             </w:t>
      </w:r>
      <w:r>
        <w:rPr>
          <w:rFonts w:hint="eastAsia" w:hAnsi="宋体"/>
          <w:color w:val="auto"/>
          <w:sz w:val="24"/>
        </w:rPr>
        <w:t>。</w:t>
      </w:r>
    </w:p>
    <w:p>
      <w:pPr>
        <w:adjustRightInd w:val="0"/>
        <w:snapToGrid w:val="0"/>
        <w:spacing w:line="400" w:lineRule="exact"/>
        <w:ind w:firstLine="600" w:firstLineChars="250"/>
        <w:rPr>
          <w:rFonts w:hAnsi="宋体"/>
          <w:color w:val="auto"/>
          <w:sz w:val="24"/>
        </w:rPr>
      </w:pPr>
      <w:r>
        <w:rPr>
          <w:rFonts w:hint="eastAsia" w:hAnsi="宋体"/>
          <w:color w:val="auto"/>
          <w:sz w:val="24"/>
        </w:rPr>
        <w:t>其中：</w:t>
      </w:r>
    </w:p>
    <w:p>
      <w:pPr>
        <w:adjustRightInd w:val="0"/>
        <w:snapToGrid w:val="0"/>
        <w:spacing w:line="400" w:lineRule="exact"/>
        <w:ind w:firstLine="960" w:firstLineChars="400"/>
        <w:rPr>
          <w:rFonts w:hAnsi="宋体"/>
          <w:color w:val="auto"/>
          <w:sz w:val="24"/>
        </w:rPr>
      </w:pPr>
      <w:r>
        <w:rPr>
          <w:rFonts w:hint="eastAsia" w:hAnsi="宋体"/>
          <w:color w:val="auto"/>
          <w:sz w:val="24"/>
        </w:rPr>
        <w:t>（1）勘察阶段服务酬金：</w:t>
      </w:r>
      <w:r>
        <w:rPr>
          <w:rFonts w:hint="eastAsia" w:hAnsi="宋体"/>
          <w:color w:val="auto"/>
          <w:sz w:val="24"/>
          <w:u w:val="single"/>
        </w:rPr>
        <w:t xml:space="preserve">                           </w:t>
      </w:r>
      <w:r>
        <w:rPr>
          <w:rFonts w:hint="eastAsia" w:hAnsi="宋体"/>
          <w:color w:val="auto"/>
          <w:sz w:val="24"/>
        </w:rPr>
        <w:t>。</w:t>
      </w:r>
    </w:p>
    <w:p>
      <w:pPr>
        <w:adjustRightInd w:val="0"/>
        <w:snapToGrid w:val="0"/>
        <w:spacing w:line="400" w:lineRule="exact"/>
        <w:ind w:firstLine="960" w:firstLineChars="400"/>
        <w:rPr>
          <w:rFonts w:hAnsi="宋体"/>
          <w:color w:val="auto"/>
          <w:sz w:val="24"/>
        </w:rPr>
      </w:pPr>
      <w:r>
        <w:rPr>
          <w:rFonts w:hint="eastAsia" w:hAnsi="宋体"/>
          <w:color w:val="auto"/>
          <w:sz w:val="24"/>
        </w:rPr>
        <w:t>（2）设计阶段服务酬金：</w:t>
      </w:r>
      <w:r>
        <w:rPr>
          <w:rFonts w:hint="eastAsia" w:hAnsi="宋体"/>
          <w:color w:val="auto"/>
          <w:sz w:val="24"/>
          <w:u w:val="single"/>
        </w:rPr>
        <w:t xml:space="preserve">                           </w:t>
      </w:r>
      <w:r>
        <w:rPr>
          <w:rFonts w:hint="eastAsia" w:hAnsi="宋体"/>
          <w:color w:val="auto"/>
          <w:sz w:val="24"/>
        </w:rPr>
        <w:t>。</w:t>
      </w:r>
    </w:p>
    <w:p>
      <w:pPr>
        <w:adjustRightInd w:val="0"/>
        <w:snapToGrid w:val="0"/>
        <w:spacing w:line="400" w:lineRule="exact"/>
        <w:ind w:firstLine="960" w:firstLineChars="400"/>
        <w:rPr>
          <w:rFonts w:hAnsi="宋体"/>
          <w:color w:val="auto"/>
          <w:sz w:val="24"/>
        </w:rPr>
      </w:pPr>
      <w:r>
        <w:rPr>
          <w:rFonts w:hint="eastAsia" w:hAnsi="宋体"/>
          <w:color w:val="auto"/>
          <w:sz w:val="24"/>
        </w:rPr>
        <w:t>（3）保修阶段服务酬金：</w:t>
      </w:r>
      <w:r>
        <w:rPr>
          <w:rFonts w:hint="eastAsia" w:hAnsi="宋体"/>
          <w:color w:val="auto"/>
          <w:sz w:val="24"/>
          <w:u w:val="single"/>
        </w:rPr>
        <w:t xml:space="preserve">                           </w:t>
      </w:r>
      <w:r>
        <w:rPr>
          <w:rFonts w:hint="eastAsia" w:hAnsi="宋体"/>
          <w:color w:val="auto"/>
          <w:sz w:val="24"/>
        </w:rPr>
        <w:t>。</w:t>
      </w:r>
    </w:p>
    <w:p>
      <w:pPr>
        <w:adjustRightInd w:val="0"/>
        <w:snapToGrid w:val="0"/>
        <w:spacing w:line="400" w:lineRule="exact"/>
        <w:ind w:firstLine="960" w:firstLineChars="400"/>
        <w:rPr>
          <w:rFonts w:hAnsi="宋体"/>
          <w:color w:val="auto"/>
          <w:sz w:val="24"/>
        </w:rPr>
      </w:pPr>
      <w:r>
        <w:rPr>
          <w:rFonts w:hint="eastAsia" w:hAnsi="宋体"/>
          <w:color w:val="auto"/>
          <w:sz w:val="24"/>
        </w:rPr>
        <w:t>（4）其他相关服务酬金：</w:t>
      </w:r>
      <w:r>
        <w:rPr>
          <w:rFonts w:hint="eastAsia" w:hAnsi="宋体"/>
          <w:color w:val="auto"/>
          <w:sz w:val="24"/>
          <w:u w:val="single"/>
        </w:rPr>
        <w:t xml:space="preserve">                           </w:t>
      </w:r>
      <w:r>
        <w:rPr>
          <w:rFonts w:hint="eastAsia" w:hAnsi="宋体"/>
          <w:color w:val="auto"/>
          <w:sz w:val="24"/>
        </w:rPr>
        <w:t>。</w:t>
      </w:r>
    </w:p>
    <w:p>
      <w:pPr>
        <w:spacing w:line="400" w:lineRule="exact"/>
        <w:ind w:firstLine="477" w:firstLineChars="198"/>
        <w:outlineLvl w:val="0"/>
        <w:rPr>
          <w:rFonts w:hAnsi="宋体"/>
          <w:b/>
          <w:color w:val="auto"/>
          <w:sz w:val="24"/>
        </w:rPr>
      </w:pPr>
      <w:r>
        <w:rPr>
          <w:rFonts w:hint="eastAsia" w:hAnsi="宋体"/>
          <w:b/>
          <w:color w:val="auto"/>
          <w:sz w:val="24"/>
        </w:rPr>
        <w:t>六、期限</w:t>
      </w:r>
    </w:p>
    <w:p>
      <w:pPr>
        <w:adjustRightInd w:val="0"/>
        <w:snapToGrid w:val="0"/>
        <w:spacing w:line="400" w:lineRule="exact"/>
        <w:ind w:firstLine="600" w:firstLineChars="250"/>
        <w:jc w:val="left"/>
        <w:rPr>
          <w:rFonts w:hAnsi="宋体"/>
          <w:color w:val="auto"/>
          <w:sz w:val="24"/>
        </w:rPr>
      </w:pPr>
      <w:r>
        <w:rPr>
          <w:rFonts w:hint="eastAsia" w:hAnsi="宋体"/>
          <w:color w:val="auto"/>
          <w:sz w:val="24"/>
        </w:rPr>
        <w:t>1. 监理期限：</w:t>
      </w:r>
    </w:p>
    <w:p>
      <w:pPr>
        <w:adjustRightInd w:val="0"/>
        <w:snapToGrid w:val="0"/>
        <w:spacing w:line="400" w:lineRule="exact"/>
        <w:ind w:firstLine="600" w:firstLineChars="250"/>
        <w:jc w:val="left"/>
        <w:rPr>
          <w:rFonts w:hAnsi="宋体"/>
          <w:color w:val="auto"/>
          <w:sz w:val="24"/>
        </w:rPr>
      </w:pPr>
      <w:r>
        <w:rPr>
          <w:rFonts w:hint="eastAsia" w:hAnsi="宋体"/>
          <w:color w:val="auto"/>
          <w:sz w:val="24"/>
        </w:rPr>
        <w:t>自</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日始，至</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日止。</w:t>
      </w:r>
    </w:p>
    <w:p>
      <w:pPr>
        <w:adjustRightInd w:val="0"/>
        <w:snapToGrid w:val="0"/>
        <w:spacing w:line="400" w:lineRule="exact"/>
        <w:ind w:firstLine="600" w:firstLineChars="250"/>
        <w:rPr>
          <w:rFonts w:hAnsi="宋体"/>
          <w:color w:val="auto"/>
          <w:sz w:val="24"/>
        </w:rPr>
      </w:pPr>
      <w:r>
        <w:rPr>
          <w:rFonts w:hint="eastAsia" w:hAnsi="宋体"/>
          <w:color w:val="auto"/>
          <w:sz w:val="24"/>
        </w:rPr>
        <w:t>2. 相关服务期限：</w:t>
      </w:r>
    </w:p>
    <w:p>
      <w:pPr>
        <w:adjustRightInd w:val="0"/>
        <w:snapToGrid w:val="0"/>
        <w:spacing w:line="400" w:lineRule="exact"/>
        <w:ind w:firstLine="600" w:firstLineChars="250"/>
        <w:rPr>
          <w:rFonts w:hAnsi="宋体"/>
          <w:color w:val="auto"/>
          <w:sz w:val="24"/>
        </w:rPr>
      </w:pPr>
      <w:r>
        <w:rPr>
          <w:rFonts w:hint="eastAsia" w:hAnsi="宋体"/>
          <w:color w:val="auto"/>
          <w:sz w:val="24"/>
        </w:rPr>
        <w:t>（1）勘察阶段服务期限自</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日始，至</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日止。</w:t>
      </w:r>
    </w:p>
    <w:p>
      <w:pPr>
        <w:adjustRightInd w:val="0"/>
        <w:snapToGrid w:val="0"/>
        <w:spacing w:line="400" w:lineRule="exact"/>
        <w:ind w:firstLine="600" w:firstLineChars="250"/>
        <w:rPr>
          <w:rFonts w:hAnsi="宋体"/>
          <w:color w:val="auto"/>
          <w:sz w:val="24"/>
        </w:rPr>
      </w:pPr>
      <w:r>
        <w:rPr>
          <w:rFonts w:hint="eastAsia" w:hAnsi="宋体"/>
          <w:color w:val="auto"/>
          <w:sz w:val="24"/>
        </w:rPr>
        <w:t>（2）设计阶段服务期限自</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日始，至</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日止。</w:t>
      </w:r>
    </w:p>
    <w:p>
      <w:pPr>
        <w:adjustRightInd w:val="0"/>
        <w:snapToGrid w:val="0"/>
        <w:spacing w:line="400" w:lineRule="exact"/>
        <w:ind w:firstLine="600" w:firstLineChars="250"/>
        <w:rPr>
          <w:rFonts w:hAnsi="宋体"/>
          <w:color w:val="auto"/>
          <w:sz w:val="24"/>
        </w:rPr>
      </w:pPr>
      <w:r>
        <w:rPr>
          <w:rFonts w:hint="eastAsia" w:hAnsi="宋体"/>
          <w:color w:val="auto"/>
          <w:sz w:val="24"/>
        </w:rPr>
        <w:t>（3）保修阶段服务期限自</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日始，至</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日止。</w:t>
      </w:r>
    </w:p>
    <w:p>
      <w:pPr>
        <w:adjustRightInd w:val="0"/>
        <w:snapToGrid w:val="0"/>
        <w:spacing w:line="400" w:lineRule="exact"/>
        <w:ind w:firstLine="600" w:firstLineChars="250"/>
        <w:rPr>
          <w:rFonts w:hAnsi="宋体"/>
          <w:color w:val="auto"/>
          <w:sz w:val="24"/>
        </w:rPr>
      </w:pPr>
      <w:r>
        <w:rPr>
          <w:rFonts w:hint="eastAsia" w:hAnsi="宋体"/>
          <w:color w:val="auto"/>
          <w:sz w:val="24"/>
        </w:rPr>
        <w:t>（4）其他相关服务期限自</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日始，至</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日止。</w:t>
      </w:r>
    </w:p>
    <w:p>
      <w:pPr>
        <w:spacing w:line="400" w:lineRule="exact"/>
        <w:ind w:firstLine="477" w:firstLineChars="198"/>
        <w:outlineLvl w:val="0"/>
        <w:rPr>
          <w:rFonts w:hAnsi="宋体"/>
          <w:b/>
          <w:color w:val="auto"/>
          <w:sz w:val="24"/>
        </w:rPr>
      </w:pPr>
      <w:r>
        <w:rPr>
          <w:rFonts w:hint="eastAsia" w:hAnsi="宋体"/>
          <w:b/>
          <w:color w:val="auto"/>
          <w:sz w:val="24"/>
        </w:rPr>
        <w:t>七、双方承诺</w:t>
      </w:r>
    </w:p>
    <w:p>
      <w:pPr>
        <w:spacing w:line="400" w:lineRule="exact"/>
        <w:ind w:firstLine="475" w:firstLineChars="198"/>
        <w:outlineLvl w:val="0"/>
        <w:rPr>
          <w:rFonts w:hAnsi="宋体"/>
          <w:b/>
          <w:color w:val="auto"/>
          <w:sz w:val="24"/>
        </w:rPr>
      </w:pPr>
      <w:r>
        <w:rPr>
          <w:rFonts w:hint="eastAsia" w:hAnsi="宋体"/>
          <w:color w:val="auto"/>
          <w:sz w:val="24"/>
        </w:rPr>
        <w:t>1. 监理人向委托人承诺，按照本合同约定提供监理与相关服务。</w:t>
      </w:r>
    </w:p>
    <w:p>
      <w:pPr>
        <w:spacing w:line="400" w:lineRule="exact"/>
        <w:ind w:firstLine="475" w:firstLineChars="198"/>
        <w:outlineLvl w:val="0"/>
        <w:rPr>
          <w:rFonts w:hAnsi="宋体"/>
          <w:color w:val="auto"/>
          <w:sz w:val="24"/>
        </w:rPr>
      </w:pPr>
      <w:r>
        <w:rPr>
          <w:rFonts w:hint="eastAsia" w:hAnsi="宋体"/>
          <w:color w:val="auto"/>
          <w:sz w:val="24"/>
        </w:rPr>
        <w:t>2. 委托人向监理人承诺，按照本合同约定派遣相应的人员，提供</w:t>
      </w:r>
      <w:r>
        <w:rPr>
          <w:rFonts w:hint="eastAsia" w:hAnsi="宋体"/>
          <w:bCs/>
          <w:color w:val="auto"/>
          <w:sz w:val="24"/>
        </w:rPr>
        <w:t>房屋、资料</w:t>
      </w:r>
      <w:r>
        <w:rPr>
          <w:rFonts w:hint="eastAsia" w:hAnsi="宋体"/>
          <w:color w:val="auto"/>
          <w:sz w:val="24"/>
        </w:rPr>
        <w:t>、设备，并按本合同约定支付酬金。</w:t>
      </w:r>
    </w:p>
    <w:p>
      <w:pPr>
        <w:spacing w:line="400" w:lineRule="exact"/>
        <w:ind w:firstLine="477" w:firstLineChars="198"/>
        <w:outlineLvl w:val="0"/>
        <w:rPr>
          <w:rFonts w:hAnsi="宋体"/>
          <w:b/>
          <w:color w:val="auto"/>
          <w:sz w:val="24"/>
        </w:rPr>
      </w:pPr>
      <w:r>
        <w:rPr>
          <w:rFonts w:hint="eastAsia" w:hAnsi="宋体"/>
          <w:b/>
          <w:color w:val="auto"/>
          <w:sz w:val="24"/>
        </w:rPr>
        <w:t>八、合同订立</w:t>
      </w:r>
    </w:p>
    <w:p>
      <w:pPr>
        <w:adjustRightInd w:val="0"/>
        <w:snapToGrid w:val="0"/>
        <w:spacing w:line="400" w:lineRule="exact"/>
        <w:ind w:firstLine="475" w:firstLineChars="198"/>
        <w:rPr>
          <w:rFonts w:hAnsi="宋体"/>
          <w:color w:val="auto"/>
          <w:sz w:val="24"/>
        </w:rPr>
      </w:pPr>
      <w:r>
        <w:rPr>
          <w:rFonts w:hint="eastAsia" w:hAnsi="宋体"/>
          <w:color w:val="auto"/>
          <w:sz w:val="24"/>
        </w:rPr>
        <w:t>1. 订立时间：</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adjustRightInd w:val="0"/>
        <w:snapToGrid w:val="0"/>
        <w:spacing w:line="400" w:lineRule="exact"/>
        <w:ind w:firstLine="475" w:firstLineChars="198"/>
        <w:rPr>
          <w:rFonts w:hAnsi="宋体"/>
          <w:color w:val="auto"/>
          <w:sz w:val="24"/>
        </w:rPr>
      </w:pPr>
      <w:r>
        <w:rPr>
          <w:rFonts w:hint="eastAsia" w:hAnsi="宋体"/>
          <w:color w:val="auto"/>
          <w:sz w:val="24"/>
        </w:rPr>
        <w:t>2. 订立地点：</w:t>
      </w:r>
      <w:r>
        <w:rPr>
          <w:rFonts w:hint="eastAsia" w:hAnsi="宋体"/>
          <w:color w:val="auto"/>
          <w:sz w:val="24"/>
          <w:u w:val="single"/>
        </w:rPr>
        <w:t xml:space="preserve">                                 </w:t>
      </w:r>
      <w:r>
        <w:rPr>
          <w:rFonts w:hint="eastAsia" w:hAnsi="宋体"/>
          <w:color w:val="auto"/>
          <w:sz w:val="24"/>
        </w:rPr>
        <w:t>。</w:t>
      </w:r>
    </w:p>
    <w:p>
      <w:pPr>
        <w:adjustRightInd w:val="0"/>
        <w:snapToGrid w:val="0"/>
        <w:spacing w:line="400" w:lineRule="exact"/>
        <w:ind w:firstLine="480" w:firstLineChars="200"/>
        <w:rPr>
          <w:rFonts w:hAnsi="宋体"/>
          <w:color w:val="auto"/>
          <w:sz w:val="24"/>
        </w:rPr>
      </w:pPr>
      <w:r>
        <w:rPr>
          <w:rFonts w:hint="eastAsia" w:hAnsi="宋体"/>
          <w:color w:val="auto"/>
          <w:sz w:val="24"/>
        </w:rPr>
        <w:t>3. 本合同一式</w:t>
      </w:r>
      <w:r>
        <w:rPr>
          <w:rFonts w:hint="eastAsia" w:hAnsi="宋体"/>
          <w:color w:val="auto"/>
          <w:sz w:val="24"/>
          <w:u w:val="single"/>
        </w:rPr>
        <w:t xml:space="preserve">    </w:t>
      </w:r>
      <w:r>
        <w:rPr>
          <w:rFonts w:hint="eastAsia" w:hAnsi="宋体"/>
          <w:color w:val="auto"/>
          <w:sz w:val="24"/>
        </w:rPr>
        <w:t>份，具有同等法律效力，双方各执</w:t>
      </w:r>
      <w:r>
        <w:rPr>
          <w:rFonts w:hint="eastAsia" w:hAnsi="宋体"/>
          <w:color w:val="auto"/>
          <w:sz w:val="24"/>
          <w:u w:val="single"/>
        </w:rPr>
        <w:t xml:space="preserve">     </w:t>
      </w:r>
      <w:r>
        <w:rPr>
          <w:rFonts w:hint="eastAsia" w:hAnsi="宋体"/>
          <w:color w:val="auto"/>
          <w:sz w:val="24"/>
        </w:rPr>
        <w:t>份。</w:t>
      </w:r>
    </w:p>
    <w:p>
      <w:pPr>
        <w:adjustRightInd w:val="0"/>
        <w:snapToGrid w:val="0"/>
        <w:spacing w:line="400" w:lineRule="exact"/>
        <w:ind w:firstLine="475" w:firstLineChars="198"/>
        <w:rPr>
          <w:rFonts w:hAnsi="宋体"/>
          <w:color w:val="auto"/>
          <w:sz w:val="24"/>
        </w:rPr>
      </w:pPr>
      <w:r>
        <w:rPr>
          <w:rFonts w:hint="eastAsia" w:hAnsi="宋体"/>
          <w:color w:val="auto"/>
          <w:sz w:val="24"/>
        </w:rPr>
        <w:t>委托人：</w:t>
      </w:r>
      <w:r>
        <w:rPr>
          <w:rFonts w:hint="eastAsia" w:hAnsi="宋体"/>
          <w:color w:val="auto"/>
          <w:sz w:val="24"/>
          <w:u w:val="single"/>
        </w:rPr>
        <w:t xml:space="preserve">   （盖章）         </w:t>
      </w:r>
      <w:r>
        <w:rPr>
          <w:rFonts w:hint="eastAsia" w:hAnsi="宋体"/>
          <w:color w:val="auto"/>
          <w:sz w:val="24"/>
        </w:rPr>
        <w:t xml:space="preserve">    监理人：</w:t>
      </w:r>
      <w:r>
        <w:rPr>
          <w:rFonts w:hint="eastAsia" w:hAnsi="宋体"/>
          <w:color w:val="auto"/>
          <w:sz w:val="24"/>
          <w:u w:val="single"/>
        </w:rPr>
        <w:t xml:space="preserve">   （盖章）            </w:t>
      </w:r>
    </w:p>
    <w:p>
      <w:pPr>
        <w:adjustRightInd w:val="0"/>
        <w:snapToGrid w:val="0"/>
        <w:spacing w:line="400" w:lineRule="exact"/>
        <w:ind w:firstLine="475" w:firstLineChars="198"/>
        <w:rPr>
          <w:rFonts w:hAnsi="宋体"/>
          <w:color w:val="auto"/>
          <w:sz w:val="24"/>
        </w:rPr>
      </w:pPr>
      <w:r>
        <w:rPr>
          <w:rFonts w:hint="eastAsia" w:hAnsi="宋体"/>
          <w:color w:val="auto"/>
          <w:sz w:val="24"/>
        </w:rPr>
        <w:t xml:space="preserve">住所： </w:t>
      </w:r>
      <w:r>
        <w:rPr>
          <w:rFonts w:hint="eastAsia" w:hAnsi="宋体"/>
          <w:color w:val="auto"/>
          <w:sz w:val="24"/>
          <w:u w:val="single"/>
        </w:rPr>
        <w:t xml:space="preserve">                     </w:t>
      </w:r>
      <w:r>
        <w:rPr>
          <w:rFonts w:hint="eastAsia" w:hAnsi="宋体"/>
          <w:color w:val="auto"/>
          <w:sz w:val="24"/>
        </w:rPr>
        <w:t xml:space="preserve">    住所： </w:t>
      </w:r>
      <w:r>
        <w:rPr>
          <w:rFonts w:hint="eastAsia" w:hAnsi="宋体"/>
          <w:color w:val="auto"/>
          <w:sz w:val="24"/>
          <w:u w:val="single"/>
        </w:rPr>
        <w:t xml:space="preserve">                        </w:t>
      </w:r>
    </w:p>
    <w:p>
      <w:pPr>
        <w:adjustRightInd w:val="0"/>
        <w:snapToGrid w:val="0"/>
        <w:spacing w:line="400" w:lineRule="exact"/>
        <w:ind w:firstLine="480" w:firstLineChars="200"/>
        <w:rPr>
          <w:rFonts w:hAnsi="宋体"/>
          <w:color w:val="auto"/>
          <w:sz w:val="24"/>
        </w:rPr>
      </w:pPr>
      <w:r>
        <w:rPr>
          <w:rFonts w:hint="eastAsia" w:hAnsi="宋体"/>
          <w:color w:val="auto"/>
          <w:sz w:val="24"/>
        </w:rPr>
        <w:t>邮政编码：</w:t>
      </w:r>
      <w:r>
        <w:rPr>
          <w:rFonts w:hint="eastAsia" w:hAnsi="宋体"/>
          <w:color w:val="auto"/>
          <w:sz w:val="24"/>
          <w:u w:val="single"/>
        </w:rPr>
        <w:t xml:space="preserve">                  </w:t>
      </w:r>
      <w:r>
        <w:rPr>
          <w:rFonts w:hint="eastAsia" w:hAnsi="宋体"/>
          <w:color w:val="auto"/>
          <w:sz w:val="24"/>
        </w:rPr>
        <w:t xml:space="preserve">    邮政编码：</w:t>
      </w:r>
      <w:r>
        <w:rPr>
          <w:rFonts w:hint="eastAsia" w:hAnsi="宋体"/>
          <w:color w:val="auto"/>
          <w:sz w:val="24"/>
          <w:u w:val="single"/>
        </w:rPr>
        <w:t xml:space="preserve">                     </w:t>
      </w:r>
    </w:p>
    <w:p>
      <w:pPr>
        <w:adjustRightInd w:val="0"/>
        <w:snapToGrid w:val="0"/>
        <w:spacing w:line="400" w:lineRule="exact"/>
        <w:ind w:left="765" w:leftChars="225"/>
        <w:rPr>
          <w:rFonts w:hAnsi="宋体"/>
          <w:color w:val="auto"/>
          <w:sz w:val="24"/>
        </w:rPr>
      </w:pPr>
      <w:r>
        <w:rPr>
          <w:rFonts w:hint="eastAsia" w:hAnsi="宋体"/>
          <w:color w:val="auto"/>
          <w:sz w:val="24"/>
        </w:rPr>
        <w:t>法定代表人或其授权的           法定代表人或其授权的</w:t>
      </w:r>
    </w:p>
    <w:p>
      <w:pPr>
        <w:adjustRightInd w:val="0"/>
        <w:snapToGrid w:val="0"/>
        <w:spacing w:line="400" w:lineRule="exact"/>
        <w:ind w:left="765" w:leftChars="225"/>
        <w:rPr>
          <w:rFonts w:hAnsi="宋体"/>
          <w:color w:val="auto"/>
          <w:sz w:val="24"/>
        </w:rPr>
      </w:pPr>
      <w:r>
        <w:rPr>
          <w:rFonts w:hint="eastAsia" w:hAnsi="宋体"/>
          <w:color w:val="auto"/>
          <w:sz w:val="24"/>
        </w:rPr>
        <w:t>代理人：</w:t>
      </w:r>
      <w:r>
        <w:rPr>
          <w:rFonts w:hint="eastAsia" w:hAnsi="宋体"/>
          <w:color w:val="auto"/>
          <w:sz w:val="24"/>
          <w:u w:val="single"/>
        </w:rPr>
        <w:t xml:space="preserve">（签字）          </w:t>
      </w:r>
      <w:r>
        <w:rPr>
          <w:rFonts w:hint="eastAsia" w:hAnsi="宋体"/>
          <w:color w:val="auto"/>
          <w:sz w:val="24"/>
        </w:rPr>
        <w:t xml:space="preserve">    代理人：</w:t>
      </w:r>
      <w:r>
        <w:rPr>
          <w:rFonts w:hint="eastAsia" w:hAnsi="宋体"/>
          <w:color w:val="auto"/>
          <w:sz w:val="24"/>
          <w:u w:val="single"/>
        </w:rPr>
        <w:t xml:space="preserve">（签字）               </w:t>
      </w:r>
    </w:p>
    <w:p>
      <w:pPr>
        <w:adjustRightInd w:val="0"/>
        <w:snapToGrid w:val="0"/>
        <w:spacing w:line="400" w:lineRule="exact"/>
        <w:ind w:firstLine="475" w:firstLineChars="198"/>
        <w:rPr>
          <w:rFonts w:hAnsi="宋体"/>
          <w:color w:val="auto"/>
          <w:sz w:val="24"/>
        </w:rPr>
      </w:pPr>
      <w:r>
        <w:rPr>
          <w:rFonts w:hint="eastAsia" w:hAnsi="宋体"/>
          <w:color w:val="auto"/>
          <w:sz w:val="24"/>
        </w:rPr>
        <w:t>开户银行：</w:t>
      </w:r>
      <w:r>
        <w:rPr>
          <w:rFonts w:hint="eastAsia" w:hAnsi="宋体"/>
          <w:color w:val="auto"/>
          <w:sz w:val="24"/>
          <w:u w:val="single"/>
        </w:rPr>
        <w:t xml:space="preserve">                  </w:t>
      </w:r>
      <w:r>
        <w:rPr>
          <w:rFonts w:hint="eastAsia" w:hAnsi="宋体"/>
          <w:color w:val="auto"/>
          <w:sz w:val="24"/>
        </w:rPr>
        <w:t xml:space="preserve">    开户银行：</w:t>
      </w:r>
      <w:r>
        <w:rPr>
          <w:rFonts w:hint="eastAsia" w:hAnsi="宋体"/>
          <w:color w:val="auto"/>
          <w:sz w:val="24"/>
          <w:u w:val="single"/>
        </w:rPr>
        <w:t xml:space="preserve">                     </w:t>
      </w:r>
    </w:p>
    <w:p>
      <w:pPr>
        <w:adjustRightInd w:val="0"/>
        <w:snapToGrid w:val="0"/>
        <w:spacing w:line="400" w:lineRule="exact"/>
        <w:ind w:firstLine="475" w:firstLineChars="198"/>
        <w:rPr>
          <w:rFonts w:hAnsi="宋体"/>
          <w:color w:val="auto"/>
          <w:sz w:val="24"/>
        </w:rPr>
      </w:pPr>
      <w:r>
        <w:rPr>
          <w:rFonts w:hint="eastAsia" w:hAnsi="宋体"/>
          <w:color w:val="auto"/>
          <w:sz w:val="24"/>
        </w:rPr>
        <w:t>账号：</w:t>
      </w:r>
      <w:r>
        <w:rPr>
          <w:rFonts w:hint="eastAsia" w:hAnsi="宋体"/>
          <w:color w:val="auto"/>
          <w:sz w:val="24"/>
          <w:u w:val="single"/>
        </w:rPr>
        <w:t xml:space="preserve">                      </w:t>
      </w:r>
      <w:r>
        <w:rPr>
          <w:rFonts w:hint="eastAsia" w:hAnsi="宋体"/>
          <w:color w:val="auto"/>
          <w:sz w:val="24"/>
        </w:rPr>
        <w:t xml:space="preserve">    账号：</w:t>
      </w:r>
      <w:r>
        <w:rPr>
          <w:rFonts w:hint="eastAsia" w:hAnsi="宋体"/>
          <w:color w:val="auto"/>
          <w:sz w:val="24"/>
          <w:u w:val="single"/>
        </w:rPr>
        <w:t xml:space="preserve">                         </w:t>
      </w:r>
    </w:p>
    <w:p>
      <w:pPr>
        <w:adjustRightInd w:val="0"/>
        <w:snapToGrid w:val="0"/>
        <w:spacing w:line="400" w:lineRule="exact"/>
        <w:ind w:firstLine="475" w:firstLineChars="198"/>
        <w:rPr>
          <w:rFonts w:hAnsi="宋体"/>
          <w:color w:val="auto"/>
          <w:sz w:val="24"/>
        </w:rPr>
      </w:pPr>
      <w:r>
        <w:rPr>
          <w:rFonts w:hint="eastAsia" w:hAnsi="宋体"/>
          <w:color w:val="auto"/>
          <w:sz w:val="24"/>
        </w:rPr>
        <w:t>电话：</w:t>
      </w:r>
      <w:r>
        <w:rPr>
          <w:rFonts w:hint="eastAsia" w:hAnsi="宋体"/>
          <w:color w:val="auto"/>
          <w:sz w:val="24"/>
          <w:u w:val="single"/>
        </w:rPr>
        <w:t xml:space="preserve">                      </w:t>
      </w:r>
      <w:r>
        <w:rPr>
          <w:rFonts w:hint="eastAsia" w:hAnsi="宋体"/>
          <w:color w:val="auto"/>
          <w:sz w:val="24"/>
        </w:rPr>
        <w:t xml:space="preserve">    电话：</w:t>
      </w:r>
      <w:r>
        <w:rPr>
          <w:rFonts w:hint="eastAsia" w:hAnsi="宋体"/>
          <w:color w:val="auto"/>
          <w:sz w:val="24"/>
          <w:u w:val="single"/>
        </w:rPr>
        <w:t xml:space="preserve">                         </w:t>
      </w:r>
    </w:p>
    <w:p>
      <w:pPr>
        <w:adjustRightInd w:val="0"/>
        <w:snapToGrid w:val="0"/>
        <w:spacing w:line="400" w:lineRule="exact"/>
        <w:ind w:firstLine="475" w:firstLineChars="198"/>
        <w:rPr>
          <w:rFonts w:hAnsi="宋体"/>
          <w:color w:val="auto"/>
          <w:sz w:val="24"/>
        </w:rPr>
      </w:pPr>
      <w:r>
        <w:rPr>
          <w:rFonts w:hint="eastAsia" w:hAnsi="宋体"/>
          <w:color w:val="auto"/>
          <w:sz w:val="24"/>
        </w:rPr>
        <w:t>传真：</w:t>
      </w:r>
      <w:r>
        <w:rPr>
          <w:rFonts w:hint="eastAsia" w:hAnsi="宋体"/>
          <w:color w:val="auto"/>
          <w:sz w:val="24"/>
          <w:u w:val="single"/>
        </w:rPr>
        <w:t xml:space="preserve">                      </w:t>
      </w:r>
      <w:r>
        <w:rPr>
          <w:rFonts w:hint="eastAsia" w:hAnsi="宋体"/>
          <w:color w:val="auto"/>
          <w:sz w:val="24"/>
        </w:rPr>
        <w:t xml:space="preserve">    传真：</w:t>
      </w:r>
      <w:r>
        <w:rPr>
          <w:rFonts w:hint="eastAsia" w:hAnsi="宋体"/>
          <w:color w:val="auto"/>
          <w:sz w:val="24"/>
          <w:u w:val="single"/>
        </w:rPr>
        <w:t xml:space="preserve">                         </w:t>
      </w:r>
    </w:p>
    <w:p>
      <w:pPr>
        <w:adjustRightInd w:val="0"/>
        <w:snapToGrid w:val="0"/>
        <w:spacing w:line="400" w:lineRule="exact"/>
        <w:ind w:firstLine="475" w:firstLineChars="198"/>
        <w:rPr>
          <w:rFonts w:hAnsi="宋体"/>
          <w:color w:val="auto"/>
          <w:sz w:val="24"/>
          <w:u w:val="single"/>
        </w:rPr>
      </w:pPr>
      <w:r>
        <w:rPr>
          <w:rFonts w:hint="eastAsia" w:hAnsi="宋体"/>
          <w:color w:val="auto"/>
          <w:sz w:val="24"/>
        </w:rPr>
        <w:t>电子邮箱：</w:t>
      </w:r>
      <w:r>
        <w:rPr>
          <w:rFonts w:hint="eastAsia" w:hAnsi="宋体"/>
          <w:color w:val="auto"/>
          <w:sz w:val="24"/>
          <w:u w:val="single"/>
        </w:rPr>
        <w:t xml:space="preserve">                  </w:t>
      </w:r>
      <w:r>
        <w:rPr>
          <w:rFonts w:hint="eastAsia" w:hAnsi="宋体"/>
          <w:color w:val="auto"/>
          <w:sz w:val="24"/>
        </w:rPr>
        <w:t xml:space="preserve">    电子邮箱：</w:t>
      </w:r>
      <w:r>
        <w:rPr>
          <w:rFonts w:hint="eastAsia" w:hAnsi="宋体"/>
          <w:color w:val="auto"/>
          <w:sz w:val="24"/>
          <w:u w:val="single"/>
        </w:rPr>
        <w:t xml:space="preserve">                     </w:t>
      </w:r>
    </w:p>
    <w:p>
      <w:pPr>
        <w:pageBreakBefore/>
        <w:spacing w:line="360" w:lineRule="auto"/>
        <w:jc w:val="center"/>
        <w:rPr>
          <w:rFonts w:hAnsi="宋体"/>
          <w:b/>
          <w:color w:val="auto"/>
          <w:sz w:val="24"/>
        </w:rPr>
      </w:pPr>
      <w:r>
        <w:rPr>
          <w:rFonts w:hint="eastAsia" w:hAnsi="宋体"/>
          <w:b/>
          <w:color w:val="auto"/>
          <w:sz w:val="24"/>
        </w:rPr>
        <w:t>第二部分  通用条件</w:t>
      </w:r>
    </w:p>
    <w:p>
      <w:pPr>
        <w:spacing w:line="360" w:lineRule="auto"/>
        <w:jc w:val="center"/>
        <w:rPr>
          <w:rFonts w:hAnsi="宋体"/>
          <w:b/>
          <w:color w:val="auto"/>
          <w:sz w:val="24"/>
        </w:rPr>
      </w:pPr>
    </w:p>
    <w:p>
      <w:pPr>
        <w:spacing w:line="360" w:lineRule="auto"/>
        <w:rPr>
          <w:rFonts w:hAnsi="宋体"/>
          <w:b/>
          <w:color w:val="auto"/>
          <w:sz w:val="24"/>
        </w:rPr>
      </w:pPr>
      <w:r>
        <w:rPr>
          <w:rFonts w:hint="eastAsia" w:hAnsi="宋体"/>
          <w:b/>
          <w:color w:val="auto"/>
          <w:sz w:val="24"/>
        </w:rPr>
        <w:t>1. 定义与解释</w:t>
      </w:r>
    </w:p>
    <w:p>
      <w:pPr>
        <w:spacing w:line="360" w:lineRule="auto"/>
        <w:ind w:left="340" w:leftChars="100"/>
        <w:rPr>
          <w:rFonts w:hAnsi="宋体"/>
          <w:bCs/>
          <w:color w:val="auto"/>
          <w:sz w:val="24"/>
        </w:rPr>
      </w:pPr>
      <w:r>
        <w:rPr>
          <w:rFonts w:hint="eastAsia" w:hAnsi="宋体"/>
          <w:color w:val="auto"/>
          <w:sz w:val="24"/>
        </w:rPr>
        <w:t xml:space="preserve">1.1 </w:t>
      </w:r>
      <w:r>
        <w:rPr>
          <w:rFonts w:hint="eastAsia" w:hAnsi="宋体"/>
          <w:bCs/>
          <w:color w:val="auto"/>
          <w:sz w:val="24"/>
        </w:rPr>
        <w:t>定义</w:t>
      </w:r>
    </w:p>
    <w:p>
      <w:pPr>
        <w:adjustRightInd w:val="0"/>
        <w:snapToGrid w:val="0"/>
        <w:spacing w:line="360" w:lineRule="auto"/>
        <w:ind w:firstLine="480" w:firstLineChars="200"/>
        <w:rPr>
          <w:rFonts w:hAnsi="宋体"/>
          <w:color w:val="auto"/>
          <w:sz w:val="24"/>
        </w:rPr>
      </w:pPr>
      <w:r>
        <w:rPr>
          <w:rFonts w:hint="eastAsia" w:hAnsi="宋体"/>
          <w:color w:val="auto"/>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color w:val="auto"/>
          <w:sz w:val="24"/>
        </w:rPr>
      </w:pPr>
      <w:r>
        <w:rPr>
          <w:rFonts w:hint="eastAsia" w:hAnsi="宋体"/>
          <w:color w:val="auto"/>
          <w:sz w:val="24"/>
        </w:rPr>
        <w:t>1.1.1 “工程”是指按照本合同约定实施监理与相关服务的建设工程。</w:t>
      </w:r>
    </w:p>
    <w:p>
      <w:pPr>
        <w:adjustRightInd w:val="0"/>
        <w:snapToGrid w:val="0"/>
        <w:spacing w:line="360" w:lineRule="auto"/>
        <w:ind w:firstLine="480" w:firstLineChars="200"/>
        <w:rPr>
          <w:rFonts w:hAnsi="宋体"/>
          <w:color w:val="auto"/>
          <w:sz w:val="24"/>
        </w:rPr>
      </w:pPr>
      <w:r>
        <w:rPr>
          <w:rFonts w:hint="eastAsia" w:hAnsi="宋体"/>
          <w:color w:val="auto"/>
          <w:sz w:val="24"/>
        </w:rPr>
        <w:t>1.1.2 “委托人”是指本合同中委托监理与相关服务的一方，及其合法的继承人或受让人。</w:t>
      </w:r>
    </w:p>
    <w:p>
      <w:pPr>
        <w:adjustRightInd w:val="0"/>
        <w:snapToGrid w:val="0"/>
        <w:spacing w:line="360" w:lineRule="auto"/>
        <w:ind w:firstLine="480" w:firstLineChars="200"/>
        <w:rPr>
          <w:rFonts w:hAnsi="宋体"/>
          <w:color w:val="auto"/>
          <w:sz w:val="24"/>
        </w:rPr>
      </w:pPr>
      <w:r>
        <w:rPr>
          <w:rFonts w:hint="eastAsia" w:hAnsi="宋体"/>
          <w:color w:val="auto"/>
          <w:sz w:val="24"/>
        </w:rPr>
        <w:t>1.1.3 “监理人”是指本合同中提供监理与相关服务的一方，及其合法的继承人。</w:t>
      </w:r>
    </w:p>
    <w:p>
      <w:pPr>
        <w:adjustRightInd w:val="0"/>
        <w:snapToGrid w:val="0"/>
        <w:spacing w:line="360" w:lineRule="auto"/>
        <w:ind w:firstLine="480" w:firstLineChars="200"/>
        <w:rPr>
          <w:rFonts w:hAnsi="宋体"/>
          <w:color w:val="auto"/>
          <w:sz w:val="24"/>
        </w:rPr>
      </w:pPr>
      <w:r>
        <w:rPr>
          <w:rFonts w:hint="eastAsia" w:hAnsi="宋体"/>
          <w:color w:val="auto"/>
          <w:sz w:val="24"/>
        </w:rPr>
        <w:t>1.1.4 “承包人”是指在工程范围内与委托人签订勘察、设计、施工等有关合同的当事人，及其合法的继承人。</w:t>
      </w:r>
    </w:p>
    <w:p>
      <w:pPr>
        <w:pStyle w:val="19"/>
        <w:spacing w:line="360" w:lineRule="auto"/>
        <w:ind w:firstLine="570"/>
        <w:rPr>
          <w:rFonts w:hAnsi="宋体"/>
          <w:color w:val="auto"/>
          <w:sz w:val="24"/>
          <w:szCs w:val="24"/>
        </w:rPr>
      </w:pPr>
      <w:r>
        <w:rPr>
          <w:rFonts w:hint="eastAsia" w:hAnsi="宋体"/>
          <w:color w:val="auto"/>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color w:val="auto"/>
          <w:sz w:val="24"/>
        </w:rPr>
      </w:pPr>
      <w:r>
        <w:rPr>
          <w:rFonts w:hint="eastAsia" w:hAnsi="宋体"/>
          <w:color w:val="auto"/>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color w:val="auto"/>
          <w:sz w:val="24"/>
        </w:rPr>
      </w:pPr>
      <w:r>
        <w:rPr>
          <w:rFonts w:hint="eastAsia" w:hAnsi="宋体"/>
          <w:color w:val="auto"/>
          <w:sz w:val="24"/>
        </w:rPr>
        <w:t>1.1.7 “正常工作”指本合同订立时通用条件和专用条件中约定的监理人的工作。</w:t>
      </w:r>
    </w:p>
    <w:p>
      <w:pPr>
        <w:adjustRightInd w:val="0"/>
        <w:snapToGrid w:val="0"/>
        <w:spacing w:line="360" w:lineRule="auto"/>
        <w:ind w:firstLine="480" w:firstLineChars="200"/>
        <w:rPr>
          <w:rFonts w:hAnsi="宋体"/>
          <w:color w:val="auto"/>
          <w:sz w:val="24"/>
        </w:rPr>
      </w:pPr>
      <w:r>
        <w:rPr>
          <w:rFonts w:hint="eastAsia" w:hAnsi="宋体"/>
          <w:color w:val="auto"/>
          <w:sz w:val="24"/>
        </w:rPr>
        <w:t>1.1.8 “附加工作”是指本合同约定的正常工作以外监理人的工作。</w:t>
      </w:r>
    </w:p>
    <w:p>
      <w:pPr>
        <w:adjustRightInd w:val="0"/>
        <w:snapToGrid w:val="0"/>
        <w:spacing w:line="360" w:lineRule="auto"/>
        <w:ind w:firstLine="480" w:firstLineChars="200"/>
        <w:rPr>
          <w:rFonts w:hAnsi="宋体"/>
          <w:color w:val="auto"/>
          <w:sz w:val="24"/>
        </w:rPr>
      </w:pPr>
      <w:r>
        <w:rPr>
          <w:rFonts w:hint="eastAsia" w:hAnsi="宋体"/>
          <w:color w:val="auto"/>
          <w:sz w:val="24"/>
        </w:rPr>
        <w:t>1.1.9 “项目监理机构”是指监理人派驻工程负责履行本合同的组织机构。</w:t>
      </w:r>
    </w:p>
    <w:p>
      <w:pPr>
        <w:adjustRightInd w:val="0"/>
        <w:snapToGrid w:val="0"/>
        <w:spacing w:line="360" w:lineRule="auto"/>
        <w:ind w:firstLine="480" w:firstLineChars="200"/>
        <w:rPr>
          <w:rFonts w:hAnsi="宋体"/>
          <w:color w:val="auto"/>
          <w:sz w:val="24"/>
        </w:rPr>
      </w:pPr>
      <w:r>
        <w:rPr>
          <w:rFonts w:hint="eastAsia" w:hAnsi="宋体"/>
          <w:color w:val="auto"/>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color w:val="auto"/>
          <w:sz w:val="24"/>
        </w:rPr>
      </w:pPr>
      <w:r>
        <w:rPr>
          <w:rFonts w:hint="eastAsia" w:hAnsi="宋体"/>
          <w:color w:val="auto"/>
          <w:sz w:val="24"/>
        </w:rPr>
        <w:t>1.1.11 “酬金”是指监理人履行本合同义务，委托人按照本合同约定给付监理人的金额。</w:t>
      </w:r>
    </w:p>
    <w:p>
      <w:pPr>
        <w:adjustRightInd w:val="0"/>
        <w:snapToGrid w:val="0"/>
        <w:spacing w:line="360" w:lineRule="auto"/>
        <w:ind w:firstLine="475" w:firstLineChars="198"/>
        <w:rPr>
          <w:rFonts w:hAnsi="宋体"/>
          <w:color w:val="auto"/>
          <w:sz w:val="24"/>
        </w:rPr>
      </w:pPr>
      <w:r>
        <w:rPr>
          <w:rFonts w:hint="eastAsia" w:hAnsi="宋体"/>
          <w:color w:val="auto"/>
          <w:sz w:val="24"/>
        </w:rPr>
        <w:t>1.1.12 “正常工作</w:t>
      </w:r>
      <w:r>
        <w:rPr>
          <w:rFonts w:hint="eastAsia" w:hAnsi="宋体" w:cs="宋体"/>
          <w:color w:val="auto"/>
          <w:sz w:val="24"/>
        </w:rPr>
        <w:t>酬金”</w:t>
      </w:r>
      <w:r>
        <w:rPr>
          <w:rFonts w:hint="eastAsia" w:hAnsi="宋体"/>
          <w:color w:val="auto"/>
          <w:sz w:val="24"/>
        </w:rPr>
        <w:t>是指监理人完成正常工作，委托人应给付监理人并在协议书中载明的签约</w:t>
      </w:r>
      <w:r>
        <w:rPr>
          <w:rFonts w:hint="eastAsia" w:hAnsi="宋体" w:cs="宋体"/>
          <w:color w:val="auto"/>
          <w:sz w:val="24"/>
        </w:rPr>
        <w:t>酬金额</w:t>
      </w:r>
      <w:r>
        <w:rPr>
          <w:rFonts w:hint="eastAsia" w:hAnsi="宋体"/>
          <w:color w:val="auto"/>
          <w:sz w:val="24"/>
        </w:rPr>
        <w:t>。</w:t>
      </w:r>
    </w:p>
    <w:p>
      <w:pPr>
        <w:adjustRightInd w:val="0"/>
        <w:snapToGrid w:val="0"/>
        <w:spacing w:line="360" w:lineRule="auto"/>
        <w:ind w:firstLine="475" w:firstLineChars="198"/>
        <w:rPr>
          <w:rFonts w:hAnsi="宋体"/>
          <w:color w:val="auto"/>
          <w:sz w:val="24"/>
        </w:rPr>
      </w:pPr>
      <w:r>
        <w:rPr>
          <w:rFonts w:hint="eastAsia" w:hAnsi="宋体"/>
          <w:color w:val="auto"/>
          <w:sz w:val="24"/>
        </w:rPr>
        <w:t>1.1.13 “附加工作酬金”是指监理人完成附加工作，委托人应给付监理人的金额。</w:t>
      </w:r>
    </w:p>
    <w:p>
      <w:pPr>
        <w:adjustRightInd w:val="0"/>
        <w:snapToGrid w:val="0"/>
        <w:spacing w:line="360" w:lineRule="auto"/>
        <w:ind w:firstLine="480" w:firstLineChars="200"/>
        <w:rPr>
          <w:rFonts w:hAnsi="宋体"/>
          <w:color w:val="auto"/>
          <w:sz w:val="24"/>
        </w:rPr>
      </w:pPr>
      <w:r>
        <w:rPr>
          <w:rFonts w:hint="eastAsia" w:hAnsi="宋体"/>
          <w:color w:val="auto"/>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color w:val="auto"/>
          <w:sz w:val="24"/>
        </w:rPr>
      </w:pPr>
      <w:r>
        <w:rPr>
          <w:rFonts w:hint="eastAsia" w:hAnsi="宋体"/>
          <w:color w:val="auto"/>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color w:val="auto"/>
          <w:sz w:val="24"/>
        </w:rPr>
      </w:pPr>
      <w:r>
        <w:rPr>
          <w:rFonts w:hint="eastAsia" w:hAnsi="宋体"/>
          <w:color w:val="auto"/>
          <w:sz w:val="24"/>
        </w:rPr>
        <w:t>1.1.16 “天”是指第一天零时至第二天零时的时间。</w:t>
      </w:r>
    </w:p>
    <w:p>
      <w:pPr>
        <w:adjustRightInd w:val="0"/>
        <w:snapToGrid w:val="0"/>
        <w:spacing w:line="360" w:lineRule="auto"/>
        <w:ind w:firstLine="480" w:firstLineChars="200"/>
        <w:rPr>
          <w:rFonts w:hAnsi="宋体"/>
          <w:color w:val="auto"/>
          <w:sz w:val="24"/>
        </w:rPr>
      </w:pPr>
      <w:r>
        <w:rPr>
          <w:rFonts w:hint="eastAsia" w:hAnsi="宋体"/>
          <w:color w:val="auto"/>
          <w:sz w:val="24"/>
        </w:rPr>
        <w:t>1.1.17“月”是指按公历从一个月中任何一天开始的一个公历月时间。</w:t>
      </w:r>
    </w:p>
    <w:p>
      <w:pPr>
        <w:adjustRightInd w:val="0"/>
        <w:snapToGrid w:val="0"/>
        <w:spacing w:line="360" w:lineRule="auto"/>
        <w:ind w:firstLine="645"/>
        <w:rPr>
          <w:rFonts w:hAnsi="宋体"/>
          <w:color w:val="auto"/>
          <w:sz w:val="24"/>
        </w:rPr>
      </w:pPr>
      <w:r>
        <w:rPr>
          <w:rFonts w:hint="eastAsia" w:hAnsi="宋体"/>
          <w:color w:val="auto"/>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color w:val="auto"/>
          <w:sz w:val="24"/>
        </w:rPr>
      </w:pPr>
      <w:r>
        <w:rPr>
          <w:rFonts w:hint="eastAsia" w:hAnsi="宋体"/>
          <w:bCs/>
          <w:color w:val="auto"/>
          <w:sz w:val="24"/>
        </w:rPr>
        <w:t xml:space="preserve">1.2 </w:t>
      </w:r>
      <w:r>
        <w:rPr>
          <w:rFonts w:hint="eastAsia" w:hAnsi="宋体"/>
          <w:color w:val="auto"/>
          <w:sz w:val="24"/>
        </w:rPr>
        <w:t>解释</w:t>
      </w:r>
    </w:p>
    <w:p>
      <w:pPr>
        <w:tabs>
          <w:tab w:val="left" w:pos="6140"/>
        </w:tabs>
        <w:adjustRightInd w:val="0"/>
        <w:snapToGrid w:val="0"/>
        <w:spacing w:line="360" w:lineRule="auto"/>
        <w:ind w:firstLine="480" w:firstLineChars="200"/>
        <w:rPr>
          <w:rFonts w:hAnsi="宋体"/>
          <w:color w:val="auto"/>
          <w:sz w:val="24"/>
        </w:rPr>
      </w:pPr>
      <w:r>
        <w:rPr>
          <w:rFonts w:hint="eastAsia" w:hAnsi="宋体"/>
          <w:color w:val="auto"/>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color w:val="auto"/>
          <w:sz w:val="24"/>
        </w:rPr>
      </w:pPr>
      <w:r>
        <w:rPr>
          <w:rFonts w:hint="eastAsia" w:hAnsi="宋体"/>
          <w:color w:val="auto"/>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color w:val="auto"/>
          <w:sz w:val="24"/>
        </w:rPr>
      </w:pPr>
      <w:r>
        <w:rPr>
          <w:rFonts w:hint="eastAsia" w:hAnsi="宋体"/>
          <w:color w:val="auto"/>
          <w:sz w:val="24"/>
        </w:rPr>
        <w:t>（1）协议书；</w:t>
      </w:r>
    </w:p>
    <w:p>
      <w:pPr>
        <w:adjustRightInd w:val="0"/>
        <w:snapToGrid w:val="0"/>
        <w:spacing w:line="360" w:lineRule="auto"/>
        <w:ind w:firstLine="480" w:firstLineChars="200"/>
        <w:rPr>
          <w:rFonts w:hAnsi="宋体"/>
          <w:color w:val="auto"/>
          <w:sz w:val="24"/>
        </w:rPr>
      </w:pPr>
      <w:r>
        <w:rPr>
          <w:rFonts w:hint="eastAsia" w:hAnsi="宋体"/>
          <w:color w:val="auto"/>
          <w:sz w:val="24"/>
        </w:rPr>
        <w:t>（2）中标通知书（适用于招标工程）或委托书（适用于非招标工程）；</w:t>
      </w:r>
    </w:p>
    <w:p>
      <w:pPr>
        <w:adjustRightInd w:val="0"/>
        <w:snapToGrid w:val="0"/>
        <w:spacing w:line="360" w:lineRule="auto"/>
        <w:ind w:firstLine="480" w:firstLineChars="200"/>
        <w:rPr>
          <w:rFonts w:hAnsi="宋体"/>
          <w:color w:val="auto"/>
          <w:sz w:val="24"/>
        </w:rPr>
      </w:pPr>
      <w:r>
        <w:rPr>
          <w:rFonts w:hint="eastAsia" w:hAnsi="宋体"/>
          <w:color w:val="auto"/>
          <w:sz w:val="24"/>
        </w:rPr>
        <w:t>（3）专用条件及附录A、附录B；</w:t>
      </w:r>
    </w:p>
    <w:p>
      <w:pPr>
        <w:adjustRightInd w:val="0"/>
        <w:snapToGrid w:val="0"/>
        <w:spacing w:line="360" w:lineRule="auto"/>
        <w:ind w:firstLine="480" w:firstLineChars="200"/>
        <w:rPr>
          <w:rFonts w:hAnsi="宋体"/>
          <w:color w:val="auto"/>
          <w:sz w:val="24"/>
        </w:rPr>
      </w:pPr>
      <w:r>
        <w:rPr>
          <w:rFonts w:hint="eastAsia" w:hAnsi="宋体"/>
          <w:color w:val="auto"/>
          <w:sz w:val="24"/>
        </w:rPr>
        <w:t>（4）通用条件；</w:t>
      </w:r>
    </w:p>
    <w:p>
      <w:pPr>
        <w:adjustRightInd w:val="0"/>
        <w:snapToGrid w:val="0"/>
        <w:spacing w:line="360" w:lineRule="auto"/>
        <w:ind w:firstLine="480" w:firstLineChars="200"/>
        <w:rPr>
          <w:rFonts w:hAnsi="宋体"/>
          <w:color w:val="auto"/>
          <w:sz w:val="24"/>
        </w:rPr>
      </w:pPr>
      <w:r>
        <w:rPr>
          <w:rFonts w:hint="eastAsia" w:hAnsi="宋体"/>
          <w:color w:val="auto"/>
          <w:sz w:val="24"/>
        </w:rPr>
        <w:t>（5）投标文件（适用于招标工程）或监理与相关服务建议书（适用于非招标工程）。</w:t>
      </w:r>
    </w:p>
    <w:p>
      <w:pPr>
        <w:spacing w:line="360" w:lineRule="auto"/>
        <w:ind w:firstLine="480" w:firstLineChars="200"/>
        <w:rPr>
          <w:rFonts w:hAnsi="宋体"/>
          <w:color w:val="auto"/>
          <w:sz w:val="24"/>
        </w:rPr>
      </w:pPr>
      <w:r>
        <w:rPr>
          <w:rFonts w:hint="eastAsia" w:hAnsi="宋体"/>
          <w:color w:val="auto"/>
          <w:sz w:val="24"/>
        </w:rPr>
        <w:t>双方签订的补充协议与其他文件发生矛盾或歧义时，属于同一类内容的文件，应以最新签署的为准。</w:t>
      </w:r>
    </w:p>
    <w:p>
      <w:pPr>
        <w:spacing w:line="360" w:lineRule="auto"/>
        <w:rPr>
          <w:rFonts w:hAnsi="宋体"/>
          <w:b/>
          <w:color w:val="auto"/>
          <w:sz w:val="24"/>
        </w:rPr>
      </w:pPr>
      <w:r>
        <w:rPr>
          <w:rFonts w:hint="eastAsia" w:hAnsi="宋体"/>
          <w:b/>
          <w:color w:val="auto"/>
          <w:sz w:val="24"/>
        </w:rPr>
        <w:t>2. 监理人的义务</w:t>
      </w:r>
    </w:p>
    <w:p>
      <w:pPr>
        <w:adjustRightInd w:val="0"/>
        <w:snapToGrid w:val="0"/>
        <w:spacing w:line="360" w:lineRule="auto"/>
        <w:ind w:left="340" w:leftChars="100"/>
        <w:rPr>
          <w:rFonts w:hAnsi="宋体"/>
          <w:bCs/>
          <w:color w:val="auto"/>
          <w:sz w:val="24"/>
        </w:rPr>
      </w:pPr>
      <w:r>
        <w:rPr>
          <w:rFonts w:hint="eastAsia" w:hAnsi="宋体"/>
          <w:color w:val="auto"/>
          <w:sz w:val="24"/>
        </w:rPr>
        <w:t>2.1 监理的范围和工作内容</w:t>
      </w:r>
    </w:p>
    <w:p>
      <w:pPr>
        <w:adjustRightInd w:val="0"/>
        <w:snapToGrid w:val="0"/>
        <w:spacing w:line="360" w:lineRule="auto"/>
        <w:ind w:left="680" w:leftChars="200"/>
        <w:rPr>
          <w:rFonts w:hAnsi="宋体"/>
          <w:color w:val="auto"/>
          <w:sz w:val="24"/>
        </w:rPr>
      </w:pPr>
      <w:r>
        <w:rPr>
          <w:rFonts w:hint="eastAsia" w:hAnsi="宋体"/>
          <w:color w:val="auto"/>
          <w:sz w:val="24"/>
        </w:rPr>
        <w:t>2.1.1 监理范围在专用条件中约定。</w:t>
      </w:r>
    </w:p>
    <w:p>
      <w:pPr>
        <w:adjustRightInd w:val="0"/>
        <w:snapToGrid w:val="0"/>
        <w:spacing w:line="360" w:lineRule="auto"/>
        <w:ind w:left="680" w:leftChars="200"/>
        <w:rPr>
          <w:rFonts w:hAnsi="宋体"/>
          <w:color w:val="auto"/>
          <w:sz w:val="24"/>
        </w:rPr>
      </w:pPr>
      <w:r>
        <w:rPr>
          <w:rFonts w:hint="eastAsia" w:hAnsi="宋体"/>
          <w:color w:val="auto"/>
          <w:sz w:val="24"/>
        </w:rPr>
        <w:t>2.1.2 除专用条件另有约定外，监理工作内容包括：</w:t>
      </w:r>
    </w:p>
    <w:p>
      <w:pPr>
        <w:adjustRightInd w:val="0"/>
        <w:snapToGrid w:val="0"/>
        <w:spacing w:line="360" w:lineRule="auto"/>
        <w:ind w:firstLine="480" w:firstLineChars="200"/>
        <w:rPr>
          <w:rFonts w:hAnsi="宋体"/>
          <w:color w:val="auto"/>
          <w:sz w:val="24"/>
        </w:rPr>
      </w:pPr>
      <w:r>
        <w:rPr>
          <w:rFonts w:hint="eastAsia" w:hAnsi="宋体"/>
          <w:color w:val="auto"/>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color w:val="auto"/>
          <w:sz w:val="24"/>
        </w:rPr>
      </w:pPr>
      <w:r>
        <w:rPr>
          <w:rFonts w:hint="eastAsia" w:hAnsi="宋体"/>
          <w:color w:val="auto"/>
          <w:sz w:val="24"/>
        </w:rPr>
        <w:t>（2）熟悉工程设计文件，并参加由委托人主持的图纸会审和设计交底会议；</w:t>
      </w:r>
    </w:p>
    <w:p>
      <w:pPr>
        <w:adjustRightInd w:val="0"/>
        <w:snapToGrid w:val="0"/>
        <w:spacing w:line="360" w:lineRule="auto"/>
        <w:ind w:firstLine="480" w:firstLineChars="200"/>
        <w:rPr>
          <w:rFonts w:hAnsi="宋体"/>
          <w:color w:val="auto"/>
          <w:sz w:val="24"/>
        </w:rPr>
      </w:pPr>
      <w:r>
        <w:rPr>
          <w:rFonts w:hint="eastAsia" w:hAnsi="宋体"/>
          <w:color w:val="auto"/>
          <w:sz w:val="24"/>
        </w:rPr>
        <w:t>（3）参加由委托人主持的第一次工地会议；主持监理例会并根据工程需要主持或参加专题会议；</w:t>
      </w:r>
    </w:p>
    <w:p>
      <w:pPr>
        <w:adjustRightInd w:val="0"/>
        <w:snapToGrid w:val="0"/>
        <w:spacing w:line="360" w:lineRule="auto"/>
        <w:ind w:firstLine="480" w:firstLineChars="200"/>
        <w:rPr>
          <w:rFonts w:hAnsi="宋体"/>
          <w:color w:val="auto"/>
          <w:sz w:val="24"/>
        </w:rPr>
      </w:pPr>
      <w:r>
        <w:rPr>
          <w:rFonts w:hint="eastAsia" w:hAnsi="宋体"/>
          <w:color w:val="auto"/>
          <w:sz w:val="24"/>
        </w:rPr>
        <w:t>（4）审查施工承包人提交的施工组织设计，重点审查其中的质量安全技术措施、专项施工方案与工程建设强制性标准的符合性；</w:t>
      </w:r>
    </w:p>
    <w:p>
      <w:pPr>
        <w:adjustRightInd w:val="0"/>
        <w:snapToGrid w:val="0"/>
        <w:spacing w:line="360" w:lineRule="auto"/>
        <w:ind w:firstLine="480" w:firstLineChars="200"/>
        <w:rPr>
          <w:rFonts w:hAnsi="宋体"/>
          <w:color w:val="auto"/>
          <w:sz w:val="24"/>
        </w:rPr>
      </w:pPr>
      <w:r>
        <w:rPr>
          <w:rFonts w:hint="eastAsia" w:hAnsi="宋体"/>
          <w:color w:val="auto"/>
          <w:sz w:val="24"/>
        </w:rPr>
        <w:t xml:space="preserve">（5）检查施工承包人工程质量、安全生产管理制度及组织机构和人员资格； </w:t>
      </w:r>
    </w:p>
    <w:p>
      <w:pPr>
        <w:adjustRightInd w:val="0"/>
        <w:snapToGrid w:val="0"/>
        <w:spacing w:line="360" w:lineRule="auto"/>
        <w:ind w:firstLine="480" w:firstLineChars="200"/>
        <w:rPr>
          <w:rFonts w:hAnsi="宋体"/>
          <w:color w:val="auto"/>
          <w:sz w:val="24"/>
        </w:rPr>
      </w:pPr>
      <w:r>
        <w:rPr>
          <w:rFonts w:hint="eastAsia" w:hAnsi="宋体"/>
          <w:color w:val="auto"/>
          <w:sz w:val="24"/>
        </w:rPr>
        <w:t>（6）检查施工承包人专职安全生产管理人员的配备情况；</w:t>
      </w:r>
    </w:p>
    <w:p>
      <w:pPr>
        <w:adjustRightInd w:val="0"/>
        <w:snapToGrid w:val="0"/>
        <w:spacing w:line="360" w:lineRule="auto"/>
        <w:ind w:firstLine="475" w:firstLineChars="198"/>
        <w:rPr>
          <w:rFonts w:hAnsi="宋体"/>
          <w:color w:val="auto"/>
          <w:sz w:val="24"/>
        </w:rPr>
      </w:pPr>
      <w:r>
        <w:rPr>
          <w:rFonts w:hint="eastAsia" w:hAnsi="宋体"/>
          <w:color w:val="auto"/>
          <w:sz w:val="24"/>
        </w:rPr>
        <w:t>（7）审查施工承包人提交的施工进度计划，核查承包人对施工进度计划的调整；</w:t>
      </w:r>
    </w:p>
    <w:p>
      <w:pPr>
        <w:adjustRightInd w:val="0"/>
        <w:snapToGrid w:val="0"/>
        <w:spacing w:line="360" w:lineRule="auto"/>
        <w:ind w:firstLine="475" w:firstLineChars="198"/>
        <w:rPr>
          <w:rFonts w:hAnsi="宋体"/>
          <w:color w:val="auto"/>
          <w:sz w:val="24"/>
        </w:rPr>
      </w:pPr>
      <w:r>
        <w:rPr>
          <w:rFonts w:hint="eastAsia" w:hAnsi="宋体"/>
          <w:color w:val="auto"/>
          <w:sz w:val="24"/>
        </w:rPr>
        <w:t>（8）检查施工承包人的试验室；</w:t>
      </w:r>
    </w:p>
    <w:p>
      <w:pPr>
        <w:adjustRightInd w:val="0"/>
        <w:snapToGrid w:val="0"/>
        <w:spacing w:line="360" w:lineRule="auto"/>
        <w:ind w:firstLine="475" w:firstLineChars="198"/>
        <w:rPr>
          <w:rFonts w:hAnsi="宋体"/>
          <w:color w:val="auto"/>
          <w:sz w:val="24"/>
        </w:rPr>
      </w:pPr>
      <w:r>
        <w:rPr>
          <w:rFonts w:hint="eastAsia" w:hAnsi="宋体"/>
          <w:color w:val="auto"/>
          <w:sz w:val="24"/>
        </w:rPr>
        <w:t>（9）审核施工分包人资质条件；</w:t>
      </w:r>
    </w:p>
    <w:p>
      <w:pPr>
        <w:adjustRightInd w:val="0"/>
        <w:snapToGrid w:val="0"/>
        <w:spacing w:line="360" w:lineRule="auto"/>
        <w:ind w:firstLine="475" w:firstLineChars="198"/>
        <w:rPr>
          <w:rFonts w:hAnsi="宋体"/>
          <w:color w:val="auto"/>
          <w:sz w:val="24"/>
        </w:rPr>
      </w:pPr>
      <w:r>
        <w:rPr>
          <w:rFonts w:hint="eastAsia" w:hAnsi="宋体"/>
          <w:color w:val="auto"/>
          <w:sz w:val="24"/>
        </w:rPr>
        <w:t>（10）查验施工承包人的施工测量放线成果；</w:t>
      </w:r>
    </w:p>
    <w:p>
      <w:pPr>
        <w:adjustRightInd w:val="0"/>
        <w:snapToGrid w:val="0"/>
        <w:spacing w:line="360" w:lineRule="auto"/>
        <w:ind w:firstLine="475" w:firstLineChars="198"/>
        <w:rPr>
          <w:rFonts w:hAnsi="宋体"/>
          <w:color w:val="auto"/>
          <w:sz w:val="24"/>
        </w:rPr>
      </w:pPr>
      <w:r>
        <w:rPr>
          <w:rFonts w:hint="eastAsia" w:hAnsi="宋体"/>
          <w:color w:val="auto"/>
          <w:sz w:val="24"/>
        </w:rPr>
        <w:t>（11）审查工程开工条件，对条件具备的签发开工令；</w:t>
      </w:r>
    </w:p>
    <w:p>
      <w:pPr>
        <w:adjustRightInd w:val="0"/>
        <w:snapToGrid w:val="0"/>
        <w:spacing w:line="360" w:lineRule="auto"/>
        <w:ind w:firstLine="475" w:firstLineChars="198"/>
        <w:rPr>
          <w:rFonts w:hAnsi="宋体"/>
          <w:color w:val="auto"/>
          <w:sz w:val="24"/>
        </w:rPr>
      </w:pPr>
      <w:r>
        <w:rPr>
          <w:rFonts w:hint="eastAsia" w:hAnsi="宋体"/>
          <w:color w:val="auto"/>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75" w:firstLineChars="198"/>
        <w:rPr>
          <w:rFonts w:hAnsi="宋体"/>
          <w:color w:val="auto"/>
          <w:sz w:val="24"/>
        </w:rPr>
      </w:pPr>
      <w:r>
        <w:rPr>
          <w:rFonts w:hint="eastAsia" w:hAnsi="宋体"/>
          <w:color w:val="auto"/>
          <w:sz w:val="24"/>
        </w:rPr>
        <w:t>（13）审核施工承包人提交的工程款支付申请，签发或出具工程款支付证书，并报委托人审核、批准；</w:t>
      </w:r>
    </w:p>
    <w:p>
      <w:pPr>
        <w:adjustRightInd w:val="0"/>
        <w:snapToGrid w:val="0"/>
        <w:spacing w:line="360" w:lineRule="auto"/>
        <w:ind w:firstLine="475" w:firstLineChars="198"/>
        <w:rPr>
          <w:rFonts w:hAnsi="宋体"/>
          <w:color w:val="auto"/>
          <w:sz w:val="24"/>
        </w:rPr>
      </w:pPr>
      <w:r>
        <w:rPr>
          <w:rFonts w:hint="eastAsia" w:hAnsi="宋体"/>
          <w:color w:val="auto"/>
          <w:sz w:val="24"/>
        </w:rPr>
        <w:t>（14）在巡视、旁站和检验过程中，发现工程质量、施工安全存在事故隐患的，要求施工承包人整改并报委托人；</w:t>
      </w:r>
    </w:p>
    <w:p>
      <w:pPr>
        <w:adjustRightInd w:val="0"/>
        <w:snapToGrid w:val="0"/>
        <w:spacing w:line="360" w:lineRule="auto"/>
        <w:ind w:firstLine="475" w:firstLineChars="198"/>
        <w:rPr>
          <w:rFonts w:hAnsi="宋体"/>
          <w:color w:val="auto"/>
          <w:sz w:val="24"/>
        </w:rPr>
      </w:pPr>
      <w:r>
        <w:rPr>
          <w:rFonts w:hint="eastAsia" w:hAnsi="宋体"/>
          <w:color w:val="auto"/>
          <w:sz w:val="24"/>
        </w:rPr>
        <w:t>（15）经委托人同意，签发工程暂停令和复工令；</w:t>
      </w:r>
    </w:p>
    <w:p>
      <w:pPr>
        <w:adjustRightInd w:val="0"/>
        <w:snapToGrid w:val="0"/>
        <w:spacing w:line="360" w:lineRule="auto"/>
        <w:ind w:firstLine="475" w:firstLineChars="198"/>
        <w:rPr>
          <w:rFonts w:hAnsi="宋体"/>
          <w:color w:val="auto"/>
          <w:sz w:val="24"/>
        </w:rPr>
      </w:pPr>
      <w:r>
        <w:rPr>
          <w:rFonts w:hint="eastAsia" w:hAnsi="宋体"/>
          <w:color w:val="auto"/>
          <w:sz w:val="24"/>
        </w:rPr>
        <w:t>（16）审查施工承包人提交的采用新材料、新工艺、新技术、新设备的论证材料及相关验收标准；</w:t>
      </w:r>
    </w:p>
    <w:p>
      <w:pPr>
        <w:adjustRightInd w:val="0"/>
        <w:snapToGrid w:val="0"/>
        <w:spacing w:line="360" w:lineRule="auto"/>
        <w:ind w:firstLine="475" w:firstLineChars="198"/>
        <w:rPr>
          <w:rFonts w:hAnsi="宋体"/>
          <w:color w:val="auto"/>
          <w:sz w:val="24"/>
        </w:rPr>
      </w:pPr>
      <w:r>
        <w:rPr>
          <w:rFonts w:hint="eastAsia" w:hAnsi="宋体"/>
          <w:color w:val="auto"/>
          <w:sz w:val="24"/>
        </w:rPr>
        <w:t>（17）验收隐蔽工程、分部分项工程；</w:t>
      </w:r>
    </w:p>
    <w:p>
      <w:pPr>
        <w:adjustRightInd w:val="0"/>
        <w:snapToGrid w:val="0"/>
        <w:spacing w:line="360" w:lineRule="auto"/>
        <w:ind w:firstLine="475" w:firstLineChars="198"/>
        <w:rPr>
          <w:rFonts w:hAnsi="宋体"/>
          <w:color w:val="auto"/>
          <w:sz w:val="24"/>
        </w:rPr>
      </w:pPr>
      <w:r>
        <w:rPr>
          <w:rFonts w:hint="eastAsia" w:hAnsi="宋体"/>
          <w:color w:val="auto"/>
          <w:sz w:val="24"/>
        </w:rPr>
        <w:t>（18）审查施工承包人提交的工程变更申请，协调处理施工进度调整、费用索赔、合同争议等事项；</w:t>
      </w:r>
    </w:p>
    <w:p>
      <w:pPr>
        <w:adjustRightInd w:val="0"/>
        <w:snapToGrid w:val="0"/>
        <w:spacing w:line="360" w:lineRule="auto"/>
        <w:ind w:firstLine="475" w:firstLineChars="198"/>
        <w:rPr>
          <w:rFonts w:hAnsi="宋体"/>
          <w:color w:val="auto"/>
          <w:sz w:val="24"/>
        </w:rPr>
      </w:pPr>
      <w:r>
        <w:rPr>
          <w:rFonts w:hint="eastAsia" w:hAnsi="宋体"/>
          <w:color w:val="auto"/>
          <w:sz w:val="24"/>
        </w:rPr>
        <w:t>（19）审查施工承包人提交的竣工验收申请，编写工程质量评估报告；</w:t>
      </w:r>
    </w:p>
    <w:p>
      <w:pPr>
        <w:adjustRightInd w:val="0"/>
        <w:snapToGrid w:val="0"/>
        <w:spacing w:line="360" w:lineRule="auto"/>
        <w:ind w:firstLine="480" w:firstLineChars="200"/>
        <w:rPr>
          <w:rFonts w:hAnsi="宋体"/>
          <w:color w:val="auto"/>
          <w:sz w:val="24"/>
        </w:rPr>
      </w:pPr>
      <w:r>
        <w:rPr>
          <w:rFonts w:hint="eastAsia" w:hAnsi="宋体"/>
          <w:color w:val="auto"/>
          <w:sz w:val="24"/>
        </w:rPr>
        <w:t>（20）参加工程竣工验收，签署竣工验收意见；</w:t>
      </w:r>
    </w:p>
    <w:p>
      <w:pPr>
        <w:adjustRightInd w:val="0"/>
        <w:snapToGrid w:val="0"/>
        <w:spacing w:line="360" w:lineRule="auto"/>
        <w:ind w:firstLine="480" w:firstLineChars="200"/>
        <w:rPr>
          <w:rFonts w:hAnsi="宋体"/>
          <w:color w:val="auto"/>
          <w:sz w:val="24"/>
        </w:rPr>
      </w:pPr>
      <w:r>
        <w:rPr>
          <w:rFonts w:hint="eastAsia" w:hAnsi="宋体"/>
          <w:color w:val="auto"/>
          <w:sz w:val="24"/>
        </w:rPr>
        <w:t>（21）审查施工承包人提交的竣工结算申请并报委托人；</w:t>
      </w:r>
    </w:p>
    <w:p>
      <w:pPr>
        <w:adjustRightInd w:val="0"/>
        <w:snapToGrid w:val="0"/>
        <w:spacing w:line="360" w:lineRule="auto"/>
        <w:ind w:firstLine="480" w:firstLineChars="200"/>
        <w:rPr>
          <w:rFonts w:hAnsi="宋体"/>
          <w:color w:val="auto"/>
          <w:sz w:val="24"/>
        </w:rPr>
      </w:pPr>
      <w:r>
        <w:rPr>
          <w:rFonts w:hint="eastAsia" w:hAnsi="宋体"/>
          <w:color w:val="auto"/>
          <w:sz w:val="24"/>
        </w:rPr>
        <w:t>（22）编制、整理工程监理归档文件并报委托人。</w:t>
      </w:r>
    </w:p>
    <w:p>
      <w:pPr>
        <w:spacing w:line="360" w:lineRule="auto"/>
        <w:ind w:left="680" w:leftChars="200" w:firstLine="120" w:firstLineChars="50"/>
        <w:rPr>
          <w:rFonts w:hAnsi="宋体"/>
          <w:color w:val="auto"/>
          <w:sz w:val="24"/>
        </w:rPr>
      </w:pPr>
      <w:r>
        <w:rPr>
          <w:rFonts w:hint="eastAsia" w:hAnsi="宋体"/>
          <w:color w:val="auto"/>
          <w:sz w:val="24"/>
        </w:rPr>
        <w:t>2.1.3 相关服务的范围和内容在附录A中约定。</w:t>
      </w:r>
    </w:p>
    <w:p>
      <w:pPr>
        <w:spacing w:line="360" w:lineRule="auto"/>
        <w:ind w:firstLine="240" w:firstLineChars="100"/>
        <w:rPr>
          <w:rFonts w:hAnsi="宋体"/>
          <w:bCs/>
          <w:color w:val="auto"/>
          <w:sz w:val="24"/>
        </w:rPr>
      </w:pPr>
      <w:r>
        <w:rPr>
          <w:rFonts w:hint="eastAsia" w:hAnsi="宋体"/>
          <w:color w:val="auto"/>
          <w:sz w:val="24"/>
        </w:rPr>
        <w:t xml:space="preserve">2.2 </w:t>
      </w:r>
      <w:r>
        <w:rPr>
          <w:rFonts w:hint="eastAsia" w:hAnsi="宋体"/>
          <w:bCs/>
          <w:color w:val="auto"/>
          <w:sz w:val="24"/>
        </w:rPr>
        <w:t>监理与相关服务依据</w:t>
      </w:r>
    </w:p>
    <w:p>
      <w:pPr>
        <w:adjustRightInd w:val="0"/>
        <w:snapToGrid w:val="0"/>
        <w:spacing w:line="360" w:lineRule="auto"/>
        <w:ind w:firstLine="480" w:firstLineChars="200"/>
        <w:rPr>
          <w:rFonts w:hAnsi="宋体"/>
          <w:color w:val="auto"/>
          <w:sz w:val="24"/>
        </w:rPr>
      </w:pPr>
      <w:r>
        <w:rPr>
          <w:rFonts w:hint="eastAsia" w:hAnsi="宋体"/>
          <w:color w:val="auto"/>
          <w:sz w:val="24"/>
        </w:rPr>
        <w:t>2.2.1 监理依据包括：</w:t>
      </w:r>
    </w:p>
    <w:p>
      <w:pPr>
        <w:adjustRightInd w:val="0"/>
        <w:snapToGrid w:val="0"/>
        <w:spacing w:line="360" w:lineRule="auto"/>
        <w:ind w:firstLine="600" w:firstLineChars="250"/>
        <w:rPr>
          <w:rFonts w:hAnsi="宋体"/>
          <w:color w:val="auto"/>
          <w:sz w:val="24"/>
        </w:rPr>
      </w:pPr>
      <w:r>
        <w:rPr>
          <w:rFonts w:hint="eastAsia" w:hAnsi="宋体"/>
          <w:color w:val="auto"/>
          <w:sz w:val="24"/>
        </w:rPr>
        <w:t>（1）适用的法律、行政法规及部门规章；</w:t>
      </w:r>
    </w:p>
    <w:p>
      <w:pPr>
        <w:adjustRightInd w:val="0"/>
        <w:snapToGrid w:val="0"/>
        <w:spacing w:line="360" w:lineRule="auto"/>
        <w:ind w:firstLine="600" w:firstLineChars="250"/>
        <w:rPr>
          <w:rFonts w:hAnsi="宋体"/>
          <w:color w:val="auto"/>
          <w:sz w:val="24"/>
        </w:rPr>
      </w:pPr>
      <w:r>
        <w:rPr>
          <w:rFonts w:hint="eastAsia" w:hAnsi="宋体"/>
          <w:color w:val="auto"/>
          <w:sz w:val="24"/>
        </w:rPr>
        <w:t>（2）与工程有关的标准；</w:t>
      </w:r>
    </w:p>
    <w:p>
      <w:pPr>
        <w:adjustRightInd w:val="0"/>
        <w:snapToGrid w:val="0"/>
        <w:spacing w:line="360" w:lineRule="auto"/>
        <w:ind w:firstLine="600" w:firstLineChars="250"/>
        <w:rPr>
          <w:rFonts w:hAnsi="宋体"/>
          <w:color w:val="auto"/>
          <w:sz w:val="24"/>
        </w:rPr>
      </w:pPr>
      <w:r>
        <w:rPr>
          <w:rFonts w:hint="eastAsia" w:hAnsi="宋体"/>
          <w:color w:val="auto"/>
          <w:sz w:val="24"/>
        </w:rPr>
        <w:t>（3）工程设计及有关文件；</w:t>
      </w:r>
    </w:p>
    <w:p>
      <w:pPr>
        <w:adjustRightInd w:val="0"/>
        <w:snapToGrid w:val="0"/>
        <w:spacing w:line="360" w:lineRule="auto"/>
        <w:ind w:firstLine="600" w:firstLineChars="250"/>
        <w:rPr>
          <w:rFonts w:hAnsi="宋体"/>
          <w:color w:val="auto"/>
          <w:sz w:val="24"/>
        </w:rPr>
      </w:pPr>
      <w:r>
        <w:rPr>
          <w:rFonts w:hint="eastAsia" w:hAnsi="宋体"/>
          <w:color w:val="auto"/>
          <w:sz w:val="24"/>
        </w:rPr>
        <w:t>（4）本合同及委托人与第三方签订的与实施工程有关的其他合同。</w:t>
      </w:r>
    </w:p>
    <w:p>
      <w:pPr>
        <w:spacing w:line="360" w:lineRule="auto"/>
        <w:ind w:left="340" w:leftChars="100" w:firstLine="480" w:firstLineChars="200"/>
        <w:rPr>
          <w:rFonts w:hAnsi="宋体"/>
          <w:bCs/>
          <w:color w:val="auto"/>
          <w:sz w:val="24"/>
        </w:rPr>
      </w:pPr>
      <w:r>
        <w:rPr>
          <w:rFonts w:hint="eastAsia" w:hAnsi="宋体"/>
          <w:bCs/>
          <w:color w:val="auto"/>
          <w:sz w:val="24"/>
        </w:rPr>
        <w:t>双方根据工程的行业和地域特点，在专用条件中具体约定监理依据。</w:t>
      </w:r>
    </w:p>
    <w:p>
      <w:pPr>
        <w:adjustRightInd w:val="0"/>
        <w:snapToGrid w:val="0"/>
        <w:spacing w:line="360" w:lineRule="auto"/>
        <w:ind w:firstLine="480" w:firstLineChars="200"/>
        <w:rPr>
          <w:rFonts w:hAnsi="宋体"/>
          <w:color w:val="auto"/>
          <w:sz w:val="24"/>
        </w:rPr>
      </w:pPr>
      <w:r>
        <w:rPr>
          <w:rFonts w:hint="eastAsia" w:hAnsi="宋体"/>
          <w:color w:val="auto"/>
          <w:sz w:val="24"/>
        </w:rPr>
        <w:t>2.2.2 相关服务依据在专用条件中约定。</w:t>
      </w:r>
    </w:p>
    <w:p>
      <w:pPr>
        <w:spacing w:line="360" w:lineRule="auto"/>
        <w:ind w:firstLine="240" w:firstLineChars="100"/>
        <w:rPr>
          <w:rFonts w:hAnsi="宋体" w:cs="宋体"/>
          <w:color w:val="auto"/>
          <w:sz w:val="24"/>
        </w:rPr>
      </w:pPr>
      <w:r>
        <w:rPr>
          <w:rFonts w:hint="eastAsia" w:hAnsi="宋体"/>
          <w:color w:val="auto"/>
          <w:sz w:val="24"/>
        </w:rPr>
        <w:t xml:space="preserve">2.3 </w:t>
      </w:r>
      <w:r>
        <w:rPr>
          <w:rFonts w:hint="eastAsia" w:hAnsi="宋体" w:cs="宋体"/>
          <w:color w:val="auto"/>
          <w:sz w:val="24"/>
        </w:rPr>
        <w:t>项目监理机构和人员</w:t>
      </w:r>
    </w:p>
    <w:p>
      <w:pPr>
        <w:adjustRightInd w:val="0"/>
        <w:snapToGrid w:val="0"/>
        <w:spacing w:line="360" w:lineRule="auto"/>
        <w:ind w:firstLine="645"/>
        <w:rPr>
          <w:rFonts w:hAnsi="宋体"/>
          <w:color w:val="auto"/>
          <w:sz w:val="24"/>
        </w:rPr>
      </w:pPr>
      <w:r>
        <w:rPr>
          <w:rFonts w:hint="eastAsia" w:hAnsi="宋体"/>
          <w:color w:val="auto"/>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color w:val="auto"/>
          <w:sz w:val="24"/>
        </w:rPr>
      </w:pPr>
      <w:r>
        <w:rPr>
          <w:rFonts w:hint="eastAsia" w:hAnsi="宋体"/>
          <w:color w:val="auto"/>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color w:val="auto"/>
          <w:sz w:val="24"/>
        </w:rPr>
      </w:pPr>
      <w:r>
        <w:rPr>
          <w:rFonts w:hint="eastAsia" w:hAnsi="宋体"/>
          <w:color w:val="auto"/>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color w:val="auto"/>
          <w:sz w:val="24"/>
        </w:rPr>
      </w:pPr>
      <w:r>
        <w:rPr>
          <w:rFonts w:hint="eastAsia" w:hAnsi="宋体"/>
          <w:color w:val="auto"/>
          <w:sz w:val="24"/>
        </w:rPr>
        <w:t>2.3.4 监理人应及时更换有下列情形之一的监理人员：</w:t>
      </w:r>
    </w:p>
    <w:p>
      <w:pPr>
        <w:adjustRightInd w:val="0"/>
        <w:snapToGrid w:val="0"/>
        <w:spacing w:line="360" w:lineRule="auto"/>
        <w:ind w:firstLine="480" w:firstLineChars="200"/>
        <w:rPr>
          <w:rFonts w:hAnsi="宋体"/>
          <w:color w:val="auto"/>
          <w:sz w:val="24"/>
        </w:rPr>
      </w:pPr>
      <w:r>
        <w:rPr>
          <w:rFonts w:hint="eastAsia" w:hAnsi="宋体"/>
          <w:color w:val="auto"/>
          <w:sz w:val="24"/>
        </w:rPr>
        <w:t>（1）严重过失行为的；</w:t>
      </w:r>
    </w:p>
    <w:p>
      <w:pPr>
        <w:adjustRightInd w:val="0"/>
        <w:snapToGrid w:val="0"/>
        <w:spacing w:line="360" w:lineRule="auto"/>
        <w:ind w:firstLine="480" w:firstLineChars="200"/>
        <w:rPr>
          <w:rFonts w:hAnsi="宋体"/>
          <w:color w:val="auto"/>
          <w:sz w:val="24"/>
        </w:rPr>
      </w:pPr>
      <w:r>
        <w:rPr>
          <w:rFonts w:hint="eastAsia" w:hAnsi="宋体"/>
          <w:color w:val="auto"/>
          <w:sz w:val="24"/>
        </w:rPr>
        <w:t>（2）有违法行为不能履行职责的；</w:t>
      </w:r>
    </w:p>
    <w:p>
      <w:pPr>
        <w:adjustRightInd w:val="0"/>
        <w:snapToGrid w:val="0"/>
        <w:spacing w:line="360" w:lineRule="auto"/>
        <w:ind w:firstLine="480" w:firstLineChars="200"/>
        <w:rPr>
          <w:rFonts w:hAnsi="宋体"/>
          <w:color w:val="auto"/>
          <w:sz w:val="24"/>
        </w:rPr>
      </w:pPr>
      <w:r>
        <w:rPr>
          <w:rFonts w:hint="eastAsia" w:hAnsi="宋体"/>
          <w:color w:val="auto"/>
          <w:sz w:val="24"/>
        </w:rPr>
        <w:t>（3）涉嫌犯罪的；</w:t>
      </w:r>
    </w:p>
    <w:p>
      <w:pPr>
        <w:adjustRightInd w:val="0"/>
        <w:snapToGrid w:val="0"/>
        <w:spacing w:line="360" w:lineRule="auto"/>
        <w:ind w:firstLine="480" w:firstLineChars="200"/>
        <w:rPr>
          <w:rFonts w:hAnsi="宋体"/>
          <w:color w:val="auto"/>
          <w:sz w:val="24"/>
        </w:rPr>
      </w:pPr>
      <w:r>
        <w:rPr>
          <w:rFonts w:hint="eastAsia" w:hAnsi="宋体"/>
          <w:color w:val="auto"/>
          <w:sz w:val="24"/>
        </w:rPr>
        <w:t>（4）不能胜任岗位职责的；</w:t>
      </w:r>
    </w:p>
    <w:p>
      <w:pPr>
        <w:adjustRightInd w:val="0"/>
        <w:snapToGrid w:val="0"/>
        <w:spacing w:line="360" w:lineRule="auto"/>
        <w:ind w:firstLine="480" w:firstLineChars="200"/>
        <w:rPr>
          <w:rFonts w:hAnsi="宋体"/>
          <w:color w:val="auto"/>
          <w:sz w:val="24"/>
        </w:rPr>
      </w:pPr>
      <w:r>
        <w:rPr>
          <w:rFonts w:hint="eastAsia" w:hAnsi="宋体"/>
          <w:color w:val="auto"/>
          <w:sz w:val="24"/>
        </w:rPr>
        <w:t>（5）严重违反职业道德的；</w:t>
      </w:r>
    </w:p>
    <w:p>
      <w:pPr>
        <w:adjustRightInd w:val="0"/>
        <w:snapToGrid w:val="0"/>
        <w:spacing w:line="360" w:lineRule="auto"/>
        <w:ind w:firstLine="480" w:firstLineChars="200"/>
        <w:rPr>
          <w:rFonts w:hAnsi="宋体"/>
          <w:color w:val="auto"/>
          <w:sz w:val="24"/>
        </w:rPr>
      </w:pPr>
      <w:r>
        <w:rPr>
          <w:rFonts w:hint="eastAsia" w:hAnsi="宋体"/>
          <w:color w:val="auto"/>
          <w:sz w:val="24"/>
        </w:rPr>
        <w:t>（6）专用条件约定的其他情形。</w:t>
      </w:r>
    </w:p>
    <w:p>
      <w:pPr>
        <w:spacing w:line="360" w:lineRule="auto"/>
        <w:ind w:firstLine="480" w:firstLineChars="200"/>
        <w:rPr>
          <w:rFonts w:hAnsi="宋体"/>
          <w:color w:val="auto"/>
          <w:sz w:val="24"/>
        </w:rPr>
      </w:pPr>
      <w:r>
        <w:rPr>
          <w:rFonts w:hint="eastAsia" w:hAnsi="宋体"/>
          <w:color w:val="auto"/>
          <w:sz w:val="24"/>
        </w:rPr>
        <w:t>2.3.5 委托人可要求监理人更换不能胜任本职工作的项目监理机构人员。</w:t>
      </w:r>
    </w:p>
    <w:p>
      <w:pPr>
        <w:spacing w:line="360" w:lineRule="auto"/>
        <w:ind w:left="340" w:leftChars="100" w:firstLine="120" w:firstLineChars="50"/>
        <w:rPr>
          <w:rFonts w:hAnsi="宋体" w:cs="宋体"/>
          <w:color w:val="auto"/>
          <w:sz w:val="24"/>
        </w:rPr>
      </w:pPr>
      <w:r>
        <w:rPr>
          <w:rFonts w:hint="eastAsia" w:hAnsi="宋体"/>
          <w:color w:val="auto"/>
          <w:sz w:val="24"/>
        </w:rPr>
        <w:t xml:space="preserve">2.4 </w:t>
      </w:r>
      <w:r>
        <w:rPr>
          <w:rFonts w:hint="eastAsia" w:hAnsi="宋体" w:cs="宋体"/>
          <w:color w:val="auto"/>
          <w:sz w:val="24"/>
        </w:rPr>
        <w:t>履行职责</w:t>
      </w:r>
    </w:p>
    <w:p>
      <w:pPr>
        <w:adjustRightInd w:val="0"/>
        <w:snapToGrid w:val="0"/>
        <w:spacing w:line="360" w:lineRule="auto"/>
        <w:ind w:firstLine="480" w:firstLineChars="200"/>
        <w:rPr>
          <w:rFonts w:hAnsi="宋体"/>
          <w:color w:val="auto"/>
          <w:sz w:val="24"/>
        </w:rPr>
      </w:pPr>
      <w:r>
        <w:rPr>
          <w:rFonts w:hint="eastAsia" w:hAnsi="宋体"/>
          <w:color w:val="auto"/>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color w:val="auto"/>
          <w:sz w:val="24"/>
        </w:rPr>
      </w:pPr>
      <w:r>
        <w:rPr>
          <w:rFonts w:hint="eastAsia" w:hAnsi="宋体"/>
          <w:color w:val="auto"/>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color w:val="auto"/>
          <w:sz w:val="24"/>
        </w:rPr>
      </w:pPr>
      <w:r>
        <w:rPr>
          <w:rFonts w:hint="eastAsia" w:hAnsi="宋体"/>
          <w:color w:val="auto"/>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color w:val="auto"/>
          <w:sz w:val="24"/>
        </w:rPr>
      </w:pPr>
      <w:r>
        <w:rPr>
          <w:rFonts w:hint="eastAsia" w:hAnsi="宋体"/>
          <w:color w:val="auto"/>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color w:val="auto"/>
          <w:sz w:val="24"/>
        </w:rPr>
      </w:pPr>
      <w:r>
        <w:rPr>
          <w:rFonts w:hint="eastAsia" w:hAnsi="宋体"/>
          <w:color w:val="auto"/>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color w:val="auto"/>
          <w:sz w:val="24"/>
        </w:rPr>
      </w:pPr>
      <w:r>
        <w:rPr>
          <w:rFonts w:hint="eastAsia" w:hAnsi="宋体"/>
          <w:color w:val="auto"/>
          <w:sz w:val="24"/>
        </w:rPr>
        <w:t>2.4.4 除专用条件另有约定外，监理人发现承包人的人员不能胜任本职工作的，有权要求承包人予以调换。</w:t>
      </w:r>
    </w:p>
    <w:p>
      <w:pPr>
        <w:spacing w:line="360" w:lineRule="auto"/>
        <w:ind w:left="340" w:leftChars="100"/>
        <w:rPr>
          <w:rFonts w:hAnsi="宋体" w:cs="宋体"/>
          <w:color w:val="auto"/>
          <w:sz w:val="24"/>
        </w:rPr>
      </w:pPr>
      <w:r>
        <w:rPr>
          <w:rFonts w:hint="eastAsia" w:hAnsi="宋体"/>
          <w:color w:val="auto"/>
          <w:sz w:val="24"/>
        </w:rPr>
        <w:t>2.5 提交</w:t>
      </w:r>
      <w:r>
        <w:rPr>
          <w:rFonts w:hint="eastAsia" w:hAnsi="宋体" w:cs="宋体"/>
          <w:color w:val="auto"/>
          <w:sz w:val="24"/>
        </w:rPr>
        <w:t>报告</w:t>
      </w:r>
    </w:p>
    <w:p>
      <w:pPr>
        <w:spacing w:line="360" w:lineRule="auto"/>
        <w:ind w:firstLine="480" w:firstLineChars="200"/>
        <w:rPr>
          <w:rFonts w:hAnsi="宋体"/>
          <w:color w:val="auto"/>
          <w:sz w:val="24"/>
        </w:rPr>
      </w:pPr>
      <w:r>
        <w:rPr>
          <w:rFonts w:hint="eastAsia" w:hAnsi="宋体"/>
          <w:color w:val="auto"/>
          <w:sz w:val="24"/>
        </w:rPr>
        <w:t>监理人应按专用条件约定的种类、时间和份数向委托人提交监理与相关服务的报告。</w:t>
      </w:r>
    </w:p>
    <w:p>
      <w:pPr>
        <w:spacing w:line="360" w:lineRule="auto"/>
        <w:ind w:left="340" w:leftChars="100"/>
        <w:rPr>
          <w:rFonts w:hAnsi="宋体"/>
          <w:color w:val="auto"/>
          <w:sz w:val="24"/>
        </w:rPr>
      </w:pPr>
      <w:r>
        <w:rPr>
          <w:rFonts w:hint="eastAsia" w:hAnsi="宋体"/>
          <w:color w:val="auto"/>
          <w:sz w:val="24"/>
        </w:rPr>
        <w:t>2.6 文件资料</w:t>
      </w:r>
    </w:p>
    <w:p>
      <w:pPr>
        <w:spacing w:line="360" w:lineRule="auto"/>
        <w:ind w:firstLine="480" w:firstLineChars="200"/>
        <w:rPr>
          <w:rFonts w:hAnsi="宋体"/>
          <w:color w:val="auto"/>
          <w:sz w:val="24"/>
        </w:rPr>
      </w:pPr>
      <w:r>
        <w:rPr>
          <w:rFonts w:hint="eastAsia" w:hAnsi="宋体"/>
          <w:color w:val="auto"/>
          <w:sz w:val="24"/>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color w:val="auto"/>
          <w:sz w:val="24"/>
        </w:rPr>
      </w:pPr>
      <w:r>
        <w:rPr>
          <w:rFonts w:hint="eastAsia" w:hAnsi="宋体"/>
          <w:color w:val="auto"/>
          <w:sz w:val="24"/>
        </w:rPr>
        <w:t xml:space="preserve">2.7 </w:t>
      </w:r>
      <w:r>
        <w:rPr>
          <w:rFonts w:hint="eastAsia" w:hAnsi="宋体" w:cs="宋体"/>
          <w:color w:val="auto"/>
          <w:sz w:val="24"/>
        </w:rPr>
        <w:t>使用委托人的财产</w:t>
      </w:r>
    </w:p>
    <w:p>
      <w:pPr>
        <w:spacing w:line="360" w:lineRule="auto"/>
        <w:ind w:firstLine="480" w:firstLineChars="200"/>
        <w:rPr>
          <w:rFonts w:hAnsi="宋体"/>
          <w:color w:val="auto"/>
          <w:sz w:val="24"/>
        </w:rPr>
      </w:pPr>
      <w:r>
        <w:rPr>
          <w:rFonts w:hint="eastAsia" w:hAnsi="宋体"/>
          <w:color w:val="auto"/>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b/>
          <w:color w:val="auto"/>
          <w:sz w:val="24"/>
        </w:rPr>
      </w:pPr>
      <w:r>
        <w:rPr>
          <w:rFonts w:hint="eastAsia" w:hAnsi="宋体"/>
          <w:b/>
          <w:color w:val="auto"/>
          <w:sz w:val="24"/>
        </w:rPr>
        <w:t>3．委托人的义务</w:t>
      </w:r>
    </w:p>
    <w:p>
      <w:pPr>
        <w:spacing w:line="360" w:lineRule="auto"/>
        <w:ind w:left="340" w:leftChars="100"/>
        <w:rPr>
          <w:rFonts w:hAnsi="宋体" w:cs="宋体"/>
          <w:color w:val="auto"/>
          <w:sz w:val="24"/>
        </w:rPr>
      </w:pPr>
      <w:r>
        <w:rPr>
          <w:rFonts w:hint="eastAsia" w:hAnsi="宋体"/>
          <w:color w:val="auto"/>
          <w:sz w:val="24"/>
        </w:rPr>
        <w:t xml:space="preserve">3.1 </w:t>
      </w:r>
      <w:r>
        <w:rPr>
          <w:rFonts w:hint="eastAsia" w:hAnsi="宋体" w:cs="宋体"/>
          <w:color w:val="auto"/>
          <w:sz w:val="24"/>
        </w:rPr>
        <w:t>告知</w:t>
      </w:r>
    </w:p>
    <w:p>
      <w:pPr>
        <w:spacing w:line="360" w:lineRule="auto"/>
        <w:ind w:firstLine="480" w:firstLineChars="200"/>
        <w:rPr>
          <w:rFonts w:hAnsi="宋体"/>
          <w:color w:val="auto"/>
          <w:sz w:val="24"/>
        </w:rPr>
      </w:pPr>
      <w:r>
        <w:rPr>
          <w:rFonts w:hint="eastAsia" w:hAnsi="宋体"/>
          <w:color w:val="auto"/>
          <w:sz w:val="24"/>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color w:val="auto"/>
          <w:sz w:val="24"/>
        </w:rPr>
      </w:pPr>
      <w:r>
        <w:rPr>
          <w:rFonts w:hint="eastAsia" w:hAnsi="宋体"/>
          <w:color w:val="auto"/>
          <w:sz w:val="24"/>
        </w:rPr>
        <w:t xml:space="preserve">3.2 </w:t>
      </w:r>
      <w:r>
        <w:rPr>
          <w:rFonts w:hint="eastAsia" w:hAnsi="宋体" w:cs="宋体"/>
          <w:color w:val="auto"/>
          <w:sz w:val="24"/>
        </w:rPr>
        <w:t>提供资料</w:t>
      </w:r>
    </w:p>
    <w:p>
      <w:pPr>
        <w:spacing w:line="360" w:lineRule="auto"/>
        <w:ind w:firstLine="480" w:firstLineChars="200"/>
        <w:rPr>
          <w:rFonts w:hAnsi="宋体"/>
          <w:color w:val="auto"/>
          <w:sz w:val="24"/>
        </w:rPr>
      </w:pPr>
      <w:r>
        <w:rPr>
          <w:rFonts w:hint="eastAsia" w:hAnsi="宋体"/>
          <w:color w:val="auto"/>
          <w:sz w:val="24"/>
        </w:rPr>
        <w:t>委托人应按照附录B约定，无偿向监理人提供工程有关的资料。在本合同履行过程中，委托人应及时向监理人提供最新的与工程有关的资料。</w:t>
      </w:r>
    </w:p>
    <w:p>
      <w:pPr>
        <w:spacing w:line="360" w:lineRule="auto"/>
        <w:ind w:left="340" w:leftChars="100"/>
        <w:rPr>
          <w:rFonts w:hAnsi="宋体" w:cs="宋体"/>
          <w:color w:val="auto"/>
          <w:sz w:val="24"/>
        </w:rPr>
      </w:pPr>
      <w:r>
        <w:rPr>
          <w:rFonts w:hint="eastAsia" w:hAnsi="宋体"/>
          <w:color w:val="auto"/>
          <w:sz w:val="24"/>
        </w:rPr>
        <w:t xml:space="preserve">3.3 </w:t>
      </w:r>
      <w:r>
        <w:rPr>
          <w:rFonts w:hint="eastAsia" w:hAnsi="宋体" w:cs="宋体"/>
          <w:color w:val="auto"/>
          <w:sz w:val="24"/>
        </w:rPr>
        <w:t>提供工作条件</w:t>
      </w:r>
    </w:p>
    <w:p>
      <w:pPr>
        <w:adjustRightInd w:val="0"/>
        <w:snapToGrid w:val="0"/>
        <w:spacing w:line="360" w:lineRule="auto"/>
        <w:ind w:firstLine="480" w:firstLineChars="200"/>
        <w:rPr>
          <w:rFonts w:hAnsi="宋体"/>
          <w:color w:val="auto"/>
          <w:sz w:val="24"/>
        </w:rPr>
      </w:pPr>
      <w:r>
        <w:rPr>
          <w:rFonts w:hint="eastAsia" w:hAnsi="宋体"/>
          <w:color w:val="auto"/>
          <w:sz w:val="24"/>
        </w:rPr>
        <w:t>委托人应为监理人完成监理与相关服务提供必要的条件。</w:t>
      </w:r>
    </w:p>
    <w:p>
      <w:pPr>
        <w:adjustRightInd w:val="0"/>
        <w:snapToGrid w:val="0"/>
        <w:spacing w:line="360" w:lineRule="auto"/>
        <w:ind w:firstLine="480" w:firstLineChars="200"/>
        <w:rPr>
          <w:rFonts w:hAnsi="宋体"/>
          <w:color w:val="auto"/>
          <w:sz w:val="24"/>
        </w:rPr>
      </w:pPr>
      <w:r>
        <w:rPr>
          <w:rFonts w:hint="eastAsia" w:hAnsi="宋体"/>
          <w:color w:val="auto"/>
          <w:sz w:val="24"/>
        </w:rPr>
        <w:t>3.3.1 委托人应按照附录B约定，派遣相应的人员，提供房屋、设备，供监理人无偿使用。</w:t>
      </w:r>
    </w:p>
    <w:p>
      <w:pPr>
        <w:spacing w:line="360" w:lineRule="auto"/>
        <w:ind w:firstLine="480" w:firstLineChars="200"/>
        <w:rPr>
          <w:rFonts w:hAnsi="宋体"/>
          <w:color w:val="auto"/>
          <w:sz w:val="24"/>
        </w:rPr>
      </w:pPr>
      <w:r>
        <w:rPr>
          <w:rFonts w:hint="eastAsia" w:hAnsi="宋体"/>
          <w:color w:val="auto"/>
          <w:sz w:val="24"/>
        </w:rPr>
        <w:t>3.3.2 委托人应负责协调工程建设中所有外部关系，为监理人履行本合同提供必要的外部条件。</w:t>
      </w:r>
    </w:p>
    <w:p>
      <w:pPr>
        <w:snapToGrid w:val="0"/>
        <w:spacing w:line="360" w:lineRule="auto"/>
        <w:ind w:left="340" w:leftChars="100"/>
        <w:rPr>
          <w:rFonts w:hAnsi="宋体" w:cs="宋体"/>
          <w:color w:val="auto"/>
          <w:sz w:val="24"/>
        </w:rPr>
      </w:pPr>
      <w:r>
        <w:rPr>
          <w:rFonts w:hint="eastAsia" w:hAnsi="宋体"/>
          <w:color w:val="auto"/>
          <w:sz w:val="24"/>
        </w:rPr>
        <w:t xml:space="preserve">3.4 </w:t>
      </w:r>
      <w:r>
        <w:rPr>
          <w:rFonts w:hint="eastAsia" w:hAnsi="宋体" w:cs="宋体"/>
          <w:color w:val="auto"/>
          <w:sz w:val="24"/>
        </w:rPr>
        <w:t>委托人代表</w:t>
      </w:r>
    </w:p>
    <w:p>
      <w:pPr>
        <w:snapToGrid w:val="0"/>
        <w:spacing w:line="360" w:lineRule="auto"/>
        <w:ind w:firstLine="480" w:firstLineChars="200"/>
        <w:rPr>
          <w:rFonts w:hAnsi="宋体"/>
          <w:color w:val="auto"/>
          <w:sz w:val="24"/>
        </w:rPr>
      </w:pPr>
      <w:r>
        <w:rPr>
          <w:rFonts w:hint="eastAsia" w:hAnsi="宋体"/>
          <w:color w:val="auto"/>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color w:val="auto"/>
          <w:sz w:val="24"/>
        </w:rPr>
      </w:pPr>
      <w:r>
        <w:rPr>
          <w:rFonts w:hint="eastAsia" w:hAnsi="宋体"/>
          <w:color w:val="auto"/>
          <w:sz w:val="24"/>
        </w:rPr>
        <w:t xml:space="preserve">3.5 </w:t>
      </w:r>
      <w:r>
        <w:rPr>
          <w:rFonts w:hint="eastAsia" w:hAnsi="宋体" w:cs="宋体"/>
          <w:color w:val="auto"/>
          <w:sz w:val="24"/>
        </w:rPr>
        <w:t>委托人意见或要求</w:t>
      </w:r>
    </w:p>
    <w:p>
      <w:pPr>
        <w:snapToGrid w:val="0"/>
        <w:spacing w:line="360" w:lineRule="auto"/>
        <w:ind w:firstLine="480" w:firstLineChars="200"/>
        <w:rPr>
          <w:rFonts w:hAnsi="宋体"/>
          <w:color w:val="auto"/>
          <w:sz w:val="24"/>
        </w:rPr>
      </w:pPr>
      <w:r>
        <w:rPr>
          <w:rFonts w:hint="eastAsia" w:hAnsi="宋体"/>
          <w:color w:val="auto"/>
          <w:sz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color w:val="auto"/>
          <w:sz w:val="24"/>
        </w:rPr>
      </w:pPr>
      <w:r>
        <w:rPr>
          <w:rFonts w:hint="eastAsia" w:hAnsi="宋体"/>
          <w:color w:val="auto"/>
          <w:sz w:val="24"/>
        </w:rPr>
        <w:t xml:space="preserve">3.6 </w:t>
      </w:r>
      <w:r>
        <w:rPr>
          <w:rFonts w:hint="eastAsia" w:hAnsi="宋体" w:cs="宋体"/>
          <w:color w:val="auto"/>
          <w:sz w:val="24"/>
        </w:rPr>
        <w:t>答复</w:t>
      </w:r>
    </w:p>
    <w:p>
      <w:pPr>
        <w:snapToGrid w:val="0"/>
        <w:spacing w:line="360" w:lineRule="auto"/>
        <w:ind w:firstLine="480" w:firstLineChars="200"/>
        <w:rPr>
          <w:rFonts w:hAnsi="宋体"/>
          <w:color w:val="auto"/>
          <w:sz w:val="24"/>
        </w:rPr>
      </w:pPr>
      <w:r>
        <w:rPr>
          <w:rFonts w:hint="eastAsia" w:hAnsi="宋体"/>
          <w:color w:val="auto"/>
          <w:sz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color w:val="auto"/>
          <w:sz w:val="24"/>
        </w:rPr>
      </w:pPr>
      <w:r>
        <w:rPr>
          <w:rFonts w:hint="eastAsia" w:hAnsi="宋体"/>
          <w:color w:val="auto"/>
          <w:sz w:val="24"/>
        </w:rPr>
        <w:t xml:space="preserve">3.7 </w:t>
      </w:r>
      <w:r>
        <w:rPr>
          <w:rFonts w:hint="eastAsia" w:hAnsi="宋体" w:cs="宋体"/>
          <w:color w:val="auto"/>
          <w:sz w:val="24"/>
        </w:rPr>
        <w:t>支付</w:t>
      </w:r>
    </w:p>
    <w:p>
      <w:pPr>
        <w:snapToGrid w:val="0"/>
        <w:spacing w:line="360" w:lineRule="auto"/>
        <w:ind w:firstLine="480" w:firstLineChars="200"/>
        <w:rPr>
          <w:rFonts w:hAnsi="宋体"/>
          <w:color w:val="auto"/>
          <w:sz w:val="24"/>
        </w:rPr>
      </w:pPr>
      <w:r>
        <w:rPr>
          <w:rFonts w:hint="eastAsia" w:hAnsi="宋体"/>
          <w:color w:val="auto"/>
          <w:sz w:val="24"/>
        </w:rPr>
        <w:t>委托人应按本合同约定，向监理人支付酬金。</w:t>
      </w:r>
    </w:p>
    <w:p>
      <w:pPr>
        <w:snapToGrid w:val="0"/>
        <w:spacing w:line="360" w:lineRule="auto"/>
        <w:rPr>
          <w:rFonts w:hAnsi="宋体"/>
          <w:b/>
          <w:bCs/>
          <w:color w:val="auto"/>
          <w:sz w:val="24"/>
        </w:rPr>
      </w:pPr>
      <w:r>
        <w:rPr>
          <w:rFonts w:hint="eastAsia" w:hAnsi="宋体"/>
          <w:b/>
          <w:bCs/>
          <w:color w:val="auto"/>
          <w:sz w:val="24"/>
        </w:rPr>
        <w:t>4. 违约责任</w:t>
      </w:r>
    </w:p>
    <w:p>
      <w:pPr>
        <w:spacing w:line="360" w:lineRule="auto"/>
        <w:ind w:left="340" w:leftChars="100"/>
        <w:rPr>
          <w:rFonts w:hAnsi="宋体" w:cs="宋体"/>
          <w:color w:val="auto"/>
          <w:sz w:val="24"/>
        </w:rPr>
      </w:pPr>
      <w:r>
        <w:rPr>
          <w:rFonts w:hint="eastAsia" w:hAnsi="宋体"/>
          <w:color w:val="auto"/>
          <w:sz w:val="24"/>
        </w:rPr>
        <w:t xml:space="preserve">4.1 </w:t>
      </w:r>
      <w:r>
        <w:rPr>
          <w:rFonts w:hint="eastAsia" w:hAnsi="宋体" w:cs="宋体"/>
          <w:color w:val="auto"/>
          <w:sz w:val="24"/>
        </w:rPr>
        <w:t>监理人的违约责任</w:t>
      </w:r>
    </w:p>
    <w:p>
      <w:pPr>
        <w:adjustRightInd w:val="0"/>
        <w:snapToGrid w:val="0"/>
        <w:spacing w:line="360" w:lineRule="auto"/>
        <w:ind w:firstLine="480" w:firstLineChars="200"/>
        <w:rPr>
          <w:rFonts w:hAnsi="宋体"/>
          <w:color w:val="auto"/>
          <w:sz w:val="24"/>
        </w:rPr>
      </w:pPr>
      <w:r>
        <w:rPr>
          <w:rFonts w:hint="eastAsia" w:hAnsi="宋体"/>
          <w:color w:val="auto"/>
          <w:sz w:val="24"/>
        </w:rPr>
        <w:t>监理人未履行本合同义务的，应承担相应的责任。</w:t>
      </w:r>
    </w:p>
    <w:p>
      <w:pPr>
        <w:adjustRightInd w:val="0"/>
        <w:snapToGrid w:val="0"/>
        <w:spacing w:line="360" w:lineRule="auto"/>
        <w:ind w:firstLine="480" w:firstLineChars="200"/>
        <w:rPr>
          <w:rFonts w:hAnsi="宋体"/>
          <w:color w:val="auto"/>
          <w:sz w:val="24"/>
        </w:rPr>
      </w:pPr>
      <w:r>
        <w:rPr>
          <w:rFonts w:hint="eastAsia" w:hAnsi="宋体"/>
          <w:color w:val="auto"/>
          <w:sz w:val="24"/>
        </w:rPr>
        <w:t>4.1.1 因监理人</w:t>
      </w:r>
      <w:r>
        <w:rPr>
          <w:rFonts w:hint="eastAsia" w:hAnsi="宋体" w:cs="宋体"/>
          <w:color w:val="auto"/>
          <w:sz w:val="24"/>
        </w:rPr>
        <w:t>违反本合同约定</w:t>
      </w:r>
      <w:r>
        <w:rPr>
          <w:rFonts w:hint="eastAsia" w:hAnsi="宋体"/>
          <w:color w:val="auto"/>
          <w:sz w:val="24"/>
        </w:rPr>
        <w:t>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color w:val="auto"/>
          <w:sz w:val="24"/>
        </w:rPr>
      </w:pPr>
      <w:r>
        <w:rPr>
          <w:rFonts w:hint="eastAsia" w:hAnsi="宋体"/>
          <w:color w:val="auto"/>
          <w:sz w:val="24"/>
        </w:rPr>
        <w:t>4.1.2 监理人向委托人的索赔不成立时，监理人应赔偿委托人由此发生的费用。</w:t>
      </w:r>
    </w:p>
    <w:p>
      <w:pPr>
        <w:snapToGrid w:val="0"/>
        <w:spacing w:line="360" w:lineRule="auto"/>
        <w:ind w:firstLine="240" w:firstLineChars="100"/>
        <w:rPr>
          <w:rFonts w:hAnsi="宋体" w:cs="宋体"/>
          <w:color w:val="auto"/>
          <w:sz w:val="24"/>
        </w:rPr>
      </w:pPr>
      <w:r>
        <w:rPr>
          <w:rFonts w:hint="eastAsia" w:hAnsi="宋体"/>
          <w:color w:val="auto"/>
          <w:sz w:val="24"/>
        </w:rPr>
        <w:t>4.2 委</w:t>
      </w:r>
      <w:r>
        <w:rPr>
          <w:rFonts w:hint="eastAsia" w:hAnsi="宋体" w:cs="宋体"/>
          <w:color w:val="auto"/>
          <w:sz w:val="24"/>
        </w:rPr>
        <w:t>托人的违约责任</w:t>
      </w:r>
    </w:p>
    <w:p>
      <w:pPr>
        <w:adjustRightInd w:val="0"/>
        <w:snapToGrid w:val="0"/>
        <w:spacing w:line="360" w:lineRule="auto"/>
        <w:ind w:firstLine="480" w:firstLineChars="200"/>
        <w:rPr>
          <w:rFonts w:hAnsi="宋体" w:cs="宋体"/>
          <w:color w:val="auto"/>
          <w:sz w:val="24"/>
        </w:rPr>
      </w:pPr>
      <w:r>
        <w:rPr>
          <w:rFonts w:hint="eastAsia" w:hAnsi="宋体"/>
          <w:color w:val="auto"/>
          <w:sz w:val="24"/>
        </w:rPr>
        <w:t>委托人未履行本合同义务的，应承担相应的责任。</w:t>
      </w:r>
    </w:p>
    <w:p>
      <w:pPr>
        <w:adjustRightInd w:val="0"/>
        <w:snapToGrid w:val="0"/>
        <w:spacing w:line="360" w:lineRule="auto"/>
        <w:ind w:firstLine="480" w:firstLineChars="200"/>
        <w:rPr>
          <w:rFonts w:hAnsi="宋体"/>
          <w:color w:val="auto"/>
          <w:sz w:val="24"/>
        </w:rPr>
      </w:pPr>
      <w:r>
        <w:rPr>
          <w:rFonts w:hint="eastAsia" w:hAnsi="宋体"/>
          <w:color w:val="auto"/>
          <w:sz w:val="24"/>
        </w:rPr>
        <w:t>4.2.1 委托人违反本合同约定造成监理人损失的，委托人应予以赔偿。</w:t>
      </w:r>
    </w:p>
    <w:p>
      <w:pPr>
        <w:adjustRightInd w:val="0"/>
        <w:snapToGrid w:val="0"/>
        <w:spacing w:line="360" w:lineRule="auto"/>
        <w:ind w:firstLine="480" w:firstLineChars="200"/>
        <w:rPr>
          <w:rFonts w:hAnsi="宋体"/>
          <w:color w:val="auto"/>
          <w:sz w:val="24"/>
        </w:rPr>
      </w:pPr>
      <w:r>
        <w:rPr>
          <w:rFonts w:hint="eastAsia" w:hAnsi="宋体"/>
          <w:color w:val="auto"/>
          <w:sz w:val="24"/>
        </w:rPr>
        <w:t>4.2.2 委托人向监理人的索赔不成立时，应赔偿监理人由此引起的费用。</w:t>
      </w:r>
    </w:p>
    <w:p>
      <w:pPr>
        <w:spacing w:line="360" w:lineRule="auto"/>
        <w:ind w:firstLine="480" w:firstLineChars="200"/>
        <w:rPr>
          <w:rFonts w:hAnsi="宋体"/>
          <w:color w:val="auto"/>
          <w:sz w:val="24"/>
        </w:rPr>
      </w:pPr>
      <w:r>
        <w:rPr>
          <w:rFonts w:hint="eastAsia" w:hAnsi="宋体"/>
          <w:color w:val="auto"/>
          <w:sz w:val="24"/>
        </w:rPr>
        <w:t>4.2.3 委托人未能按期支付酬金超过28天，</w:t>
      </w:r>
      <w:r>
        <w:rPr>
          <w:rFonts w:hint="eastAsia" w:hAnsi="宋体" w:cs="宋体"/>
          <w:color w:val="auto"/>
          <w:sz w:val="24"/>
        </w:rPr>
        <w:t>应按专用条件约定支付逾期付款利息</w:t>
      </w:r>
      <w:r>
        <w:rPr>
          <w:rFonts w:hint="eastAsia" w:hAnsi="宋体"/>
          <w:color w:val="auto"/>
          <w:sz w:val="24"/>
        </w:rPr>
        <w:t>。</w:t>
      </w:r>
    </w:p>
    <w:p>
      <w:pPr>
        <w:spacing w:line="360" w:lineRule="auto"/>
        <w:ind w:firstLine="240" w:firstLineChars="100"/>
        <w:rPr>
          <w:rFonts w:hAnsi="宋体"/>
          <w:color w:val="auto"/>
          <w:sz w:val="24"/>
        </w:rPr>
      </w:pPr>
      <w:r>
        <w:rPr>
          <w:rFonts w:hint="eastAsia" w:hAnsi="宋体"/>
          <w:color w:val="auto"/>
          <w:sz w:val="24"/>
        </w:rPr>
        <w:t>4.3 除外责任</w:t>
      </w:r>
    </w:p>
    <w:p>
      <w:pPr>
        <w:adjustRightInd w:val="0"/>
        <w:snapToGrid w:val="0"/>
        <w:spacing w:line="360" w:lineRule="auto"/>
        <w:ind w:firstLine="480" w:firstLineChars="200"/>
        <w:rPr>
          <w:rFonts w:hAnsi="宋体"/>
          <w:color w:val="auto"/>
          <w:sz w:val="24"/>
        </w:rPr>
      </w:pPr>
      <w:r>
        <w:rPr>
          <w:rFonts w:hint="eastAsia" w:hAnsi="宋体"/>
          <w:color w:val="auto"/>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color w:val="auto"/>
          <w:sz w:val="24"/>
        </w:rPr>
      </w:pPr>
      <w:r>
        <w:rPr>
          <w:rFonts w:hint="eastAsia" w:hAnsi="宋体"/>
          <w:color w:val="auto"/>
          <w:sz w:val="24"/>
        </w:rPr>
        <w:t>因不可抗力导致本合同全部或部分不能履行时，双方各自承担其因此而造成的损失、损害。</w:t>
      </w:r>
    </w:p>
    <w:p>
      <w:pPr>
        <w:snapToGrid w:val="0"/>
        <w:spacing w:line="360" w:lineRule="auto"/>
        <w:rPr>
          <w:rFonts w:hAnsi="宋体"/>
          <w:b/>
          <w:bCs/>
          <w:color w:val="auto"/>
          <w:sz w:val="24"/>
        </w:rPr>
      </w:pPr>
      <w:r>
        <w:rPr>
          <w:rFonts w:hint="eastAsia" w:hAnsi="宋体"/>
          <w:b/>
          <w:bCs/>
          <w:color w:val="auto"/>
          <w:sz w:val="24"/>
        </w:rPr>
        <w:t>5. 支付</w:t>
      </w:r>
    </w:p>
    <w:p>
      <w:pPr>
        <w:snapToGrid w:val="0"/>
        <w:spacing w:line="360" w:lineRule="auto"/>
        <w:ind w:left="340" w:leftChars="100"/>
        <w:rPr>
          <w:rFonts w:hAnsi="宋体"/>
          <w:bCs/>
          <w:color w:val="auto"/>
          <w:sz w:val="24"/>
        </w:rPr>
      </w:pPr>
      <w:r>
        <w:rPr>
          <w:rFonts w:hint="eastAsia" w:hAnsi="宋体"/>
          <w:color w:val="auto"/>
          <w:sz w:val="24"/>
        </w:rPr>
        <w:t xml:space="preserve">5.1 </w:t>
      </w:r>
      <w:r>
        <w:rPr>
          <w:rFonts w:hint="eastAsia" w:hAnsi="宋体"/>
          <w:bCs/>
          <w:color w:val="auto"/>
          <w:sz w:val="24"/>
        </w:rPr>
        <w:t>支付货币</w:t>
      </w:r>
    </w:p>
    <w:p>
      <w:pPr>
        <w:snapToGrid w:val="0"/>
        <w:spacing w:line="360" w:lineRule="auto"/>
        <w:ind w:firstLine="480" w:firstLineChars="200"/>
        <w:rPr>
          <w:rFonts w:hAnsi="宋体"/>
          <w:bCs/>
          <w:color w:val="auto"/>
          <w:sz w:val="24"/>
        </w:rPr>
      </w:pPr>
      <w:r>
        <w:rPr>
          <w:rFonts w:hint="eastAsia" w:hAnsi="宋体"/>
          <w:color w:val="auto"/>
          <w:sz w:val="24"/>
        </w:rPr>
        <w:t>除专用条件另有约定外，酬金均以人民币支付。涉及外币支付的，所采用的货币种类、比例和汇率在专用条件中约定。</w:t>
      </w:r>
    </w:p>
    <w:p>
      <w:pPr>
        <w:snapToGrid w:val="0"/>
        <w:spacing w:line="360" w:lineRule="auto"/>
        <w:ind w:left="340" w:leftChars="100"/>
        <w:rPr>
          <w:rFonts w:hAnsi="宋体"/>
          <w:bCs/>
          <w:color w:val="auto"/>
          <w:sz w:val="24"/>
        </w:rPr>
      </w:pPr>
      <w:r>
        <w:rPr>
          <w:rFonts w:hint="eastAsia" w:hAnsi="宋体"/>
          <w:color w:val="auto"/>
          <w:sz w:val="24"/>
        </w:rPr>
        <w:t>5.2 支付申请</w:t>
      </w:r>
    </w:p>
    <w:p>
      <w:pPr>
        <w:snapToGrid w:val="0"/>
        <w:spacing w:line="360" w:lineRule="auto"/>
        <w:ind w:firstLine="480" w:firstLineChars="200"/>
        <w:rPr>
          <w:rFonts w:hAnsi="宋体"/>
          <w:color w:val="auto"/>
          <w:sz w:val="24"/>
        </w:rPr>
      </w:pPr>
      <w:r>
        <w:rPr>
          <w:rFonts w:hint="eastAsia" w:hAnsi="宋体"/>
          <w:color w:val="auto"/>
          <w:sz w:val="24"/>
        </w:rPr>
        <w:t>监理人应在本合同约定的每次应付款时间的7天前，向委托人提交支付申请书。支付申请书应当说明当期应付款总额，并列出当期应支付的款项及其金额。</w:t>
      </w:r>
    </w:p>
    <w:p>
      <w:pPr>
        <w:snapToGrid w:val="0"/>
        <w:spacing w:line="360" w:lineRule="auto"/>
        <w:ind w:firstLine="240" w:firstLineChars="100"/>
        <w:rPr>
          <w:rFonts w:hAnsi="宋体"/>
          <w:color w:val="auto"/>
          <w:sz w:val="24"/>
        </w:rPr>
      </w:pPr>
      <w:r>
        <w:rPr>
          <w:rFonts w:hint="eastAsia" w:hAnsi="宋体"/>
          <w:color w:val="auto"/>
          <w:sz w:val="24"/>
        </w:rPr>
        <w:t xml:space="preserve"> 5.3 支付酬金</w:t>
      </w:r>
    </w:p>
    <w:p>
      <w:pPr>
        <w:snapToGrid w:val="0"/>
        <w:spacing w:line="360" w:lineRule="auto"/>
        <w:ind w:firstLine="480"/>
        <w:rPr>
          <w:rFonts w:hAnsi="宋体"/>
          <w:color w:val="auto"/>
          <w:sz w:val="24"/>
        </w:rPr>
      </w:pPr>
      <w:r>
        <w:rPr>
          <w:rFonts w:hint="eastAsia" w:hAnsi="宋体"/>
          <w:color w:val="auto"/>
          <w:sz w:val="24"/>
        </w:rPr>
        <w:t>支付的酬金包括正常工作酬金、附加工作酬金、合理化建议奖励金额及费用。</w:t>
      </w:r>
    </w:p>
    <w:p>
      <w:pPr>
        <w:snapToGrid w:val="0"/>
        <w:spacing w:line="360" w:lineRule="auto"/>
        <w:rPr>
          <w:rFonts w:hAnsi="宋体"/>
          <w:bCs/>
          <w:color w:val="auto"/>
          <w:sz w:val="24"/>
        </w:rPr>
      </w:pPr>
      <w:r>
        <w:rPr>
          <w:rFonts w:hint="eastAsia" w:hAnsi="宋体"/>
          <w:color w:val="auto"/>
          <w:sz w:val="24"/>
        </w:rPr>
        <w:t xml:space="preserve">   5.4 </w:t>
      </w:r>
      <w:r>
        <w:rPr>
          <w:rFonts w:hint="eastAsia" w:hAnsi="宋体"/>
          <w:bCs/>
          <w:color w:val="auto"/>
          <w:sz w:val="24"/>
        </w:rPr>
        <w:t>有争议部分的付款</w:t>
      </w:r>
    </w:p>
    <w:p>
      <w:pPr>
        <w:snapToGrid w:val="0"/>
        <w:spacing w:line="360" w:lineRule="auto"/>
        <w:ind w:firstLine="480" w:firstLineChars="200"/>
        <w:rPr>
          <w:rFonts w:hAnsi="宋体"/>
          <w:color w:val="auto"/>
          <w:sz w:val="24"/>
        </w:rPr>
      </w:pPr>
      <w:r>
        <w:rPr>
          <w:rFonts w:hint="eastAsia" w:hAnsi="宋体"/>
          <w:color w:val="auto"/>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b/>
          <w:bCs/>
          <w:color w:val="auto"/>
          <w:sz w:val="24"/>
        </w:rPr>
      </w:pPr>
      <w:r>
        <w:rPr>
          <w:rFonts w:hint="eastAsia" w:hAnsi="宋体"/>
          <w:b/>
          <w:bCs/>
          <w:color w:val="auto"/>
          <w:sz w:val="24"/>
        </w:rPr>
        <w:t>6. 合同生效、变更、暂停、解除与终止</w:t>
      </w:r>
    </w:p>
    <w:p>
      <w:pPr>
        <w:spacing w:line="360" w:lineRule="auto"/>
        <w:ind w:left="340" w:leftChars="100"/>
        <w:rPr>
          <w:rFonts w:hAnsi="宋体"/>
          <w:color w:val="auto"/>
          <w:sz w:val="24"/>
        </w:rPr>
      </w:pPr>
      <w:r>
        <w:rPr>
          <w:rFonts w:hint="eastAsia" w:hAnsi="宋体"/>
          <w:color w:val="auto"/>
          <w:sz w:val="24"/>
        </w:rPr>
        <w:t>6.1生效</w:t>
      </w:r>
    </w:p>
    <w:p>
      <w:pPr>
        <w:spacing w:line="360" w:lineRule="auto"/>
        <w:ind w:firstLine="480" w:firstLineChars="200"/>
        <w:rPr>
          <w:rFonts w:hAnsi="宋体"/>
          <w:color w:val="auto"/>
          <w:sz w:val="24"/>
        </w:rPr>
      </w:pPr>
      <w:r>
        <w:rPr>
          <w:rFonts w:hint="eastAsia" w:hAnsi="宋体"/>
          <w:color w:val="auto"/>
          <w:sz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bCs/>
          <w:color w:val="auto"/>
          <w:sz w:val="24"/>
        </w:rPr>
      </w:pPr>
      <w:r>
        <w:rPr>
          <w:rFonts w:hint="eastAsia" w:hAnsi="宋体"/>
          <w:color w:val="auto"/>
          <w:sz w:val="24"/>
        </w:rPr>
        <w:t>6.2</w:t>
      </w:r>
      <w:r>
        <w:rPr>
          <w:rFonts w:hint="eastAsia" w:hAnsi="宋体"/>
          <w:bCs/>
          <w:color w:val="auto"/>
          <w:sz w:val="24"/>
        </w:rPr>
        <w:t>变更</w:t>
      </w:r>
    </w:p>
    <w:p>
      <w:pPr>
        <w:snapToGrid w:val="0"/>
        <w:spacing w:line="360" w:lineRule="auto"/>
        <w:ind w:firstLine="480" w:firstLineChars="200"/>
        <w:rPr>
          <w:rFonts w:hAnsi="宋体"/>
          <w:color w:val="auto"/>
          <w:sz w:val="24"/>
        </w:rPr>
      </w:pPr>
      <w:r>
        <w:rPr>
          <w:rFonts w:hint="eastAsia" w:hAnsi="宋体"/>
          <w:color w:val="auto"/>
          <w:sz w:val="24"/>
        </w:rPr>
        <w:t>6.2.1 任何一方提出变更请求时，双方经协商一致后可进行变更。</w:t>
      </w:r>
    </w:p>
    <w:p>
      <w:pPr>
        <w:adjustRightInd w:val="0"/>
        <w:snapToGrid w:val="0"/>
        <w:spacing w:line="360" w:lineRule="auto"/>
        <w:ind w:firstLine="480" w:firstLineChars="200"/>
        <w:rPr>
          <w:rFonts w:hAnsi="宋体"/>
          <w:color w:val="auto"/>
          <w:sz w:val="24"/>
        </w:rPr>
      </w:pPr>
      <w:r>
        <w:rPr>
          <w:rFonts w:hint="eastAsia" w:hAnsi="宋体"/>
          <w:color w:val="auto"/>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color w:val="auto"/>
          <w:sz w:val="24"/>
        </w:rPr>
      </w:pPr>
      <w:r>
        <w:rPr>
          <w:rFonts w:hint="eastAsia" w:hAnsi="宋体"/>
          <w:color w:val="auto"/>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color w:val="auto"/>
          <w:sz w:val="24"/>
        </w:rPr>
      </w:pPr>
      <w:r>
        <w:rPr>
          <w:rFonts w:hint="eastAsia" w:hAnsi="宋体"/>
          <w:color w:val="auto"/>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color w:val="auto"/>
          <w:sz w:val="24"/>
        </w:rPr>
      </w:pPr>
      <w:r>
        <w:rPr>
          <w:rFonts w:hint="eastAsia" w:hAnsi="宋体"/>
          <w:color w:val="auto"/>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color w:val="auto"/>
          <w:sz w:val="24"/>
        </w:rPr>
      </w:pPr>
      <w:r>
        <w:rPr>
          <w:rFonts w:hint="eastAsia" w:hAnsi="宋体"/>
          <w:color w:val="auto"/>
          <w:sz w:val="24"/>
        </w:rPr>
        <w:t>6.2.6 因工程规模、监理范围的变化导致监理人的正常工作量减少时，正常工作酬金应作相应调整。调整方法在专用条件中约定。</w:t>
      </w:r>
    </w:p>
    <w:p>
      <w:pPr>
        <w:snapToGrid w:val="0"/>
        <w:spacing w:line="360" w:lineRule="auto"/>
        <w:rPr>
          <w:rFonts w:hAnsi="宋体"/>
          <w:bCs/>
          <w:color w:val="auto"/>
          <w:sz w:val="24"/>
        </w:rPr>
      </w:pPr>
      <w:r>
        <w:rPr>
          <w:rFonts w:hint="eastAsia" w:hAnsi="宋体"/>
          <w:color w:val="auto"/>
          <w:sz w:val="24"/>
        </w:rPr>
        <w:t xml:space="preserve">  6.3 暂停与</w:t>
      </w:r>
      <w:r>
        <w:rPr>
          <w:rFonts w:hint="eastAsia" w:hAnsi="宋体"/>
          <w:bCs/>
          <w:color w:val="auto"/>
          <w:sz w:val="24"/>
        </w:rPr>
        <w:t>解除</w:t>
      </w:r>
    </w:p>
    <w:p>
      <w:pPr>
        <w:adjustRightInd w:val="0"/>
        <w:snapToGrid w:val="0"/>
        <w:spacing w:line="360" w:lineRule="auto"/>
        <w:ind w:firstLine="480" w:firstLineChars="200"/>
        <w:rPr>
          <w:rFonts w:hAnsi="宋体"/>
          <w:color w:val="auto"/>
          <w:sz w:val="24"/>
        </w:rPr>
      </w:pPr>
      <w:r>
        <w:rPr>
          <w:rFonts w:hint="eastAsia" w:hAnsi="宋体"/>
          <w:color w:val="auto"/>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color w:val="auto"/>
          <w:sz w:val="24"/>
        </w:rPr>
      </w:pPr>
      <w:r>
        <w:rPr>
          <w:rFonts w:hint="eastAsia" w:hAnsi="宋体"/>
          <w:color w:val="auto"/>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color w:val="auto"/>
          <w:sz w:val="24"/>
        </w:rPr>
      </w:pPr>
      <w:r>
        <w:rPr>
          <w:rFonts w:hint="eastAsia" w:hAnsi="宋体"/>
          <w:color w:val="auto"/>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color w:val="auto"/>
          <w:sz w:val="24"/>
        </w:rPr>
      </w:pPr>
      <w:r>
        <w:rPr>
          <w:rFonts w:hint="eastAsia" w:hAnsi="宋体"/>
          <w:color w:val="auto"/>
          <w:sz w:val="24"/>
        </w:rPr>
        <w:t>解除本合同的协议必须采取书面形式，协议未达成之前，本合同仍然有效。</w:t>
      </w:r>
    </w:p>
    <w:p>
      <w:pPr>
        <w:adjustRightInd w:val="0"/>
        <w:snapToGrid w:val="0"/>
        <w:spacing w:line="360" w:lineRule="auto"/>
        <w:ind w:firstLine="480" w:firstLineChars="200"/>
        <w:rPr>
          <w:rFonts w:hAnsi="宋体"/>
          <w:color w:val="auto"/>
          <w:sz w:val="24"/>
        </w:rPr>
      </w:pPr>
      <w:r>
        <w:rPr>
          <w:rFonts w:hint="eastAsia" w:hAnsi="宋体"/>
          <w:color w:val="auto"/>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color w:val="auto"/>
          <w:sz w:val="24"/>
        </w:rPr>
      </w:pPr>
      <w:r>
        <w:rPr>
          <w:rFonts w:hint="eastAsia" w:hAnsi="宋体"/>
          <w:color w:val="auto"/>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color w:val="auto"/>
          <w:sz w:val="24"/>
        </w:rPr>
      </w:pPr>
      <w:r>
        <w:rPr>
          <w:rFonts w:hint="eastAsia" w:hAnsi="宋体"/>
          <w:color w:val="auto"/>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color w:val="auto"/>
          <w:sz w:val="24"/>
        </w:rPr>
      </w:pPr>
      <w:r>
        <w:rPr>
          <w:rFonts w:hint="eastAsia" w:hAnsi="宋体"/>
          <w:color w:val="auto"/>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color w:val="auto"/>
          <w:sz w:val="24"/>
        </w:rPr>
      </w:pPr>
      <w:r>
        <w:rPr>
          <w:rFonts w:hint="eastAsia" w:hAnsi="宋体"/>
          <w:color w:val="auto"/>
          <w:sz w:val="24"/>
        </w:rPr>
        <w:t>6.3.5 因不可抗力致使本合同部分或全部不能履行时，一方应立即通知另一方，可暂停或解除本合同。</w:t>
      </w:r>
    </w:p>
    <w:p>
      <w:pPr>
        <w:snapToGrid w:val="0"/>
        <w:spacing w:line="360" w:lineRule="auto"/>
        <w:ind w:firstLine="480" w:firstLineChars="200"/>
        <w:rPr>
          <w:rFonts w:hAnsi="宋体"/>
          <w:color w:val="auto"/>
          <w:sz w:val="24"/>
        </w:rPr>
      </w:pPr>
      <w:r>
        <w:rPr>
          <w:rFonts w:hint="eastAsia" w:hAnsi="宋体"/>
          <w:color w:val="auto"/>
          <w:sz w:val="24"/>
        </w:rPr>
        <w:t>6.3.6 本合同解除后，本合同约定的有关结算、清理、争议解决方式的条件仍然有效。</w:t>
      </w:r>
    </w:p>
    <w:p>
      <w:pPr>
        <w:snapToGrid w:val="0"/>
        <w:spacing w:line="360" w:lineRule="auto"/>
        <w:ind w:left="340" w:leftChars="100"/>
        <w:rPr>
          <w:rFonts w:hAnsi="宋体"/>
          <w:bCs/>
          <w:color w:val="auto"/>
          <w:sz w:val="24"/>
        </w:rPr>
      </w:pPr>
      <w:r>
        <w:rPr>
          <w:rFonts w:hint="eastAsia" w:hAnsi="宋体"/>
          <w:color w:val="auto"/>
          <w:sz w:val="24"/>
        </w:rPr>
        <w:t xml:space="preserve">6.4 </w:t>
      </w:r>
      <w:r>
        <w:rPr>
          <w:rFonts w:hint="eastAsia" w:hAnsi="宋体"/>
          <w:bCs/>
          <w:color w:val="auto"/>
          <w:sz w:val="24"/>
        </w:rPr>
        <w:t>终止</w:t>
      </w:r>
    </w:p>
    <w:p>
      <w:pPr>
        <w:adjustRightInd w:val="0"/>
        <w:snapToGrid w:val="0"/>
        <w:spacing w:line="360" w:lineRule="auto"/>
        <w:ind w:firstLine="480" w:firstLineChars="200"/>
        <w:rPr>
          <w:rFonts w:hAnsi="宋体"/>
          <w:color w:val="auto"/>
          <w:sz w:val="24"/>
        </w:rPr>
      </w:pPr>
      <w:r>
        <w:rPr>
          <w:rFonts w:hint="eastAsia" w:hAnsi="宋体"/>
          <w:color w:val="auto"/>
          <w:sz w:val="24"/>
        </w:rPr>
        <w:t>以下条件全部满足时，本合同即告终止：</w:t>
      </w:r>
    </w:p>
    <w:p>
      <w:pPr>
        <w:adjustRightInd w:val="0"/>
        <w:snapToGrid w:val="0"/>
        <w:spacing w:line="360" w:lineRule="auto"/>
        <w:ind w:firstLine="480" w:firstLineChars="200"/>
        <w:rPr>
          <w:rFonts w:hAnsi="宋体"/>
          <w:color w:val="auto"/>
          <w:sz w:val="24"/>
        </w:rPr>
      </w:pPr>
      <w:r>
        <w:rPr>
          <w:rFonts w:hint="eastAsia" w:hAnsi="宋体"/>
          <w:color w:val="auto"/>
          <w:sz w:val="24"/>
        </w:rPr>
        <w:t>（1）监理人完成本合同约定的全部工作；</w:t>
      </w:r>
    </w:p>
    <w:p>
      <w:pPr>
        <w:snapToGrid w:val="0"/>
        <w:spacing w:line="360" w:lineRule="auto"/>
        <w:ind w:firstLine="480" w:firstLineChars="200"/>
        <w:rPr>
          <w:rFonts w:hAnsi="宋体"/>
          <w:color w:val="auto"/>
          <w:sz w:val="24"/>
        </w:rPr>
      </w:pPr>
      <w:r>
        <w:rPr>
          <w:rFonts w:hint="eastAsia" w:hAnsi="宋体"/>
          <w:color w:val="auto"/>
          <w:sz w:val="24"/>
        </w:rPr>
        <w:t>（2）委托人与监理人结清并支付全部酬金。</w:t>
      </w:r>
    </w:p>
    <w:p>
      <w:pPr>
        <w:snapToGrid w:val="0"/>
        <w:spacing w:line="360" w:lineRule="auto"/>
        <w:rPr>
          <w:rFonts w:hAnsi="宋体"/>
          <w:b/>
          <w:bCs/>
          <w:color w:val="auto"/>
          <w:sz w:val="24"/>
        </w:rPr>
      </w:pPr>
      <w:r>
        <w:rPr>
          <w:rFonts w:hint="eastAsia" w:hAnsi="宋体"/>
          <w:b/>
          <w:bCs/>
          <w:color w:val="auto"/>
          <w:sz w:val="24"/>
        </w:rPr>
        <w:t>7. 争议解决</w:t>
      </w:r>
    </w:p>
    <w:p>
      <w:pPr>
        <w:snapToGrid w:val="0"/>
        <w:spacing w:line="360" w:lineRule="auto"/>
        <w:ind w:left="340" w:leftChars="100"/>
        <w:rPr>
          <w:rFonts w:hAnsi="宋体"/>
          <w:bCs/>
          <w:color w:val="auto"/>
          <w:sz w:val="24"/>
        </w:rPr>
      </w:pPr>
      <w:r>
        <w:rPr>
          <w:rFonts w:hint="eastAsia" w:hAnsi="宋体"/>
          <w:color w:val="auto"/>
          <w:sz w:val="24"/>
        </w:rPr>
        <w:t>7.1</w:t>
      </w:r>
      <w:r>
        <w:rPr>
          <w:rFonts w:hint="eastAsia" w:hAnsi="宋体"/>
          <w:bCs/>
          <w:color w:val="auto"/>
          <w:sz w:val="24"/>
        </w:rPr>
        <w:t>协商</w:t>
      </w:r>
    </w:p>
    <w:p>
      <w:pPr>
        <w:snapToGrid w:val="0"/>
        <w:spacing w:line="360" w:lineRule="auto"/>
        <w:ind w:firstLine="480" w:firstLineChars="200"/>
        <w:rPr>
          <w:rFonts w:hAnsi="宋体"/>
          <w:bCs/>
          <w:color w:val="auto"/>
          <w:sz w:val="24"/>
        </w:rPr>
      </w:pPr>
      <w:r>
        <w:rPr>
          <w:rFonts w:hint="eastAsia" w:hAnsi="宋体"/>
          <w:color w:val="auto"/>
          <w:sz w:val="24"/>
        </w:rPr>
        <w:t>双方应本着诚信原则协商解决彼此间的争议。</w:t>
      </w:r>
    </w:p>
    <w:p>
      <w:pPr>
        <w:snapToGrid w:val="0"/>
        <w:spacing w:line="360" w:lineRule="auto"/>
        <w:ind w:left="340" w:leftChars="100"/>
        <w:rPr>
          <w:rFonts w:hAnsi="宋体"/>
          <w:bCs/>
          <w:color w:val="auto"/>
          <w:sz w:val="24"/>
        </w:rPr>
      </w:pPr>
      <w:r>
        <w:rPr>
          <w:rFonts w:hint="eastAsia" w:hAnsi="宋体"/>
          <w:color w:val="auto"/>
          <w:sz w:val="24"/>
        </w:rPr>
        <w:t>7.2</w:t>
      </w:r>
      <w:r>
        <w:rPr>
          <w:rFonts w:hint="eastAsia" w:hAnsi="宋体"/>
          <w:bCs/>
          <w:color w:val="auto"/>
          <w:sz w:val="24"/>
        </w:rPr>
        <w:t>调解</w:t>
      </w:r>
    </w:p>
    <w:p>
      <w:pPr>
        <w:snapToGrid w:val="0"/>
        <w:spacing w:line="360" w:lineRule="auto"/>
        <w:ind w:firstLine="480" w:firstLineChars="200"/>
        <w:rPr>
          <w:rFonts w:hAnsi="宋体"/>
          <w:bCs/>
          <w:color w:val="auto"/>
          <w:sz w:val="24"/>
        </w:rPr>
      </w:pPr>
      <w:r>
        <w:rPr>
          <w:rFonts w:hint="eastAsia" w:hAnsi="宋体"/>
          <w:color w:val="auto"/>
          <w:sz w:val="24"/>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bCs/>
          <w:color w:val="auto"/>
          <w:sz w:val="24"/>
        </w:rPr>
      </w:pPr>
      <w:r>
        <w:rPr>
          <w:rFonts w:hint="eastAsia" w:hAnsi="宋体"/>
          <w:color w:val="auto"/>
          <w:sz w:val="24"/>
        </w:rPr>
        <w:t>7.3</w:t>
      </w:r>
      <w:r>
        <w:rPr>
          <w:rFonts w:hint="eastAsia" w:hAnsi="宋体"/>
          <w:bCs/>
          <w:color w:val="auto"/>
          <w:sz w:val="24"/>
        </w:rPr>
        <w:t>仲裁或诉讼</w:t>
      </w:r>
    </w:p>
    <w:p>
      <w:pPr>
        <w:snapToGrid w:val="0"/>
        <w:spacing w:line="360" w:lineRule="auto"/>
        <w:ind w:firstLine="480" w:firstLineChars="200"/>
        <w:rPr>
          <w:rFonts w:hAnsi="宋体"/>
          <w:color w:val="auto"/>
          <w:sz w:val="24"/>
        </w:rPr>
      </w:pPr>
      <w:r>
        <w:rPr>
          <w:rFonts w:hint="eastAsia" w:hAnsi="宋体"/>
          <w:color w:val="auto"/>
          <w:sz w:val="24"/>
        </w:rPr>
        <w:t>双方均有权不经调解直接向专用条件约定的仲裁机构申请仲裁或向有管辖权的人民法院提起诉讼。</w:t>
      </w:r>
    </w:p>
    <w:p>
      <w:pPr>
        <w:snapToGrid w:val="0"/>
        <w:spacing w:line="360" w:lineRule="auto"/>
        <w:rPr>
          <w:rFonts w:hAnsi="宋体"/>
          <w:b/>
          <w:bCs/>
          <w:color w:val="auto"/>
          <w:sz w:val="24"/>
        </w:rPr>
      </w:pPr>
      <w:r>
        <w:rPr>
          <w:rFonts w:hint="eastAsia" w:hAnsi="宋体"/>
          <w:b/>
          <w:bCs/>
          <w:color w:val="auto"/>
          <w:sz w:val="24"/>
        </w:rPr>
        <w:t>8. 其他</w:t>
      </w:r>
    </w:p>
    <w:p>
      <w:pPr>
        <w:spacing w:line="360" w:lineRule="auto"/>
        <w:ind w:left="340" w:leftChars="100"/>
        <w:rPr>
          <w:rFonts w:hAnsi="宋体"/>
          <w:bCs/>
          <w:color w:val="auto"/>
          <w:sz w:val="24"/>
        </w:rPr>
      </w:pPr>
      <w:r>
        <w:rPr>
          <w:rFonts w:hint="eastAsia" w:hAnsi="宋体"/>
          <w:color w:val="auto"/>
          <w:sz w:val="24"/>
        </w:rPr>
        <w:t xml:space="preserve">8.1 </w:t>
      </w:r>
      <w:r>
        <w:rPr>
          <w:rFonts w:hint="eastAsia" w:hAnsi="宋体"/>
          <w:bCs/>
          <w:color w:val="auto"/>
          <w:sz w:val="24"/>
        </w:rPr>
        <w:t>外出考察费用</w:t>
      </w:r>
    </w:p>
    <w:p>
      <w:pPr>
        <w:snapToGrid w:val="0"/>
        <w:spacing w:line="360" w:lineRule="auto"/>
        <w:ind w:firstLine="480" w:firstLineChars="200"/>
        <w:rPr>
          <w:rFonts w:hAnsi="宋体"/>
          <w:bCs/>
          <w:color w:val="auto"/>
          <w:sz w:val="24"/>
        </w:rPr>
      </w:pPr>
      <w:r>
        <w:rPr>
          <w:rFonts w:hint="eastAsia" w:hAnsi="宋体"/>
          <w:color w:val="auto"/>
          <w:sz w:val="24"/>
        </w:rPr>
        <w:t>经委托人同意，监理人员外出考察发生的费用由委托人审核后支付。</w:t>
      </w:r>
    </w:p>
    <w:p>
      <w:pPr>
        <w:snapToGrid w:val="0"/>
        <w:spacing w:line="360" w:lineRule="auto"/>
        <w:ind w:left="340" w:leftChars="100"/>
        <w:rPr>
          <w:rFonts w:hAnsi="宋体"/>
          <w:bCs/>
          <w:color w:val="auto"/>
          <w:sz w:val="24"/>
        </w:rPr>
      </w:pPr>
      <w:r>
        <w:rPr>
          <w:rFonts w:hint="eastAsia" w:hAnsi="宋体"/>
          <w:color w:val="auto"/>
          <w:sz w:val="24"/>
        </w:rPr>
        <w:t xml:space="preserve">8.2 </w:t>
      </w:r>
      <w:r>
        <w:rPr>
          <w:rFonts w:hint="eastAsia" w:hAnsi="宋体"/>
          <w:bCs/>
          <w:color w:val="auto"/>
          <w:sz w:val="24"/>
        </w:rPr>
        <w:t>检测费用</w:t>
      </w:r>
    </w:p>
    <w:p>
      <w:pPr>
        <w:snapToGrid w:val="0"/>
        <w:spacing w:line="360" w:lineRule="auto"/>
        <w:ind w:firstLine="480" w:firstLineChars="200"/>
        <w:rPr>
          <w:rFonts w:hAnsi="宋体"/>
          <w:bCs/>
          <w:color w:val="auto"/>
          <w:sz w:val="24"/>
        </w:rPr>
      </w:pPr>
      <w:r>
        <w:rPr>
          <w:rFonts w:hint="eastAsia" w:hAnsi="宋体"/>
          <w:color w:val="auto"/>
          <w:sz w:val="24"/>
        </w:rPr>
        <w:t>委托人要求监理人进行的材料和设备检测所发生的费用，由委托人支付，支付时间在专用条件中约定。</w:t>
      </w:r>
    </w:p>
    <w:p>
      <w:pPr>
        <w:snapToGrid w:val="0"/>
        <w:spacing w:line="360" w:lineRule="auto"/>
        <w:ind w:left="340" w:leftChars="100"/>
        <w:rPr>
          <w:rFonts w:hAnsi="宋体"/>
          <w:bCs/>
          <w:color w:val="auto"/>
          <w:sz w:val="24"/>
        </w:rPr>
      </w:pPr>
      <w:r>
        <w:rPr>
          <w:rFonts w:hint="eastAsia" w:hAnsi="宋体"/>
          <w:color w:val="auto"/>
          <w:sz w:val="24"/>
        </w:rPr>
        <w:t xml:space="preserve">8.3 </w:t>
      </w:r>
      <w:r>
        <w:rPr>
          <w:rFonts w:hint="eastAsia" w:hAnsi="宋体"/>
          <w:bCs/>
          <w:color w:val="auto"/>
          <w:sz w:val="24"/>
        </w:rPr>
        <w:t>咨询费用</w:t>
      </w:r>
    </w:p>
    <w:p>
      <w:pPr>
        <w:snapToGrid w:val="0"/>
        <w:spacing w:line="360" w:lineRule="auto"/>
        <w:ind w:firstLine="480" w:firstLineChars="200"/>
        <w:rPr>
          <w:rFonts w:hAnsi="宋体"/>
          <w:color w:val="auto"/>
          <w:sz w:val="24"/>
        </w:rPr>
      </w:pPr>
      <w:r>
        <w:rPr>
          <w:rFonts w:hint="eastAsia" w:hAnsi="宋体"/>
          <w:color w:val="auto"/>
          <w:sz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bCs/>
          <w:color w:val="auto"/>
          <w:sz w:val="24"/>
        </w:rPr>
      </w:pPr>
      <w:r>
        <w:rPr>
          <w:rFonts w:hint="eastAsia" w:hAnsi="宋体"/>
          <w:color w:val="auto"/>
          <w:sz w:val="24"/>
        </w:rPr>
        <w:t xml:space="preserve">8.4 </w:t>
      </w:r>
      <w:r>
        <w:rPr>
          <w:rFonts w:hint="eastAsia" w:hAnsi="宋体"/>
          <w:bCs/>
          <w:color w:val="auto"/>
          <w:sz w:val="24"/>
        </w:rPr>
        <w:t>奖励</w:t>
      </w:r>
    </w:p>
    <w:p>
      <w:pPr>
        <w:snapToGrid w:val="0"/>
        <w:spacing w:line="360" w:lineRule="auto"/>
        <w:ind w:firstLine="480" w:firstLineChars="200"/>
        <w:rPr>
          <w:rFonts w:hAnsi="宋体"/>
          <w:color w:val="auto"/>
          <w:sz w:val="24"/>
        </w:rPr>
      </w:pPr>
      <w:r>
        <w:rPr>
          <w:rFonts w:hint="eastAsia" w:hAnsi="宋体"/>
          <w:color w:val="auto"/>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bCs/>
          <w:color w:val="auto"/>
          <w:sz w:val="24"/>
        </w:rPr>
      </w:pPr>
      <w:r>
        <w:rPr>
          <w:rFonts w:hint="eastAsia" w:hAnsi="宋体"/>
          <w:color w:val="auto"/>
          <w:sz w:val="24"/>
        </w:rPr>
        <w:t xml:space="preserve">8.5 </w:t>
      </w:r>
      <w:r>
        <w:rPr>
          <w:rFonts w:hint="eastAsia" w:hAnsi="宋体"/>
          <w:bCs/>
          <w:color w:val="auto"/>
          <w:sz w:val="24"/>
        </w:rPr>
        <w:t>守法诚信</w:t>
      </w:r>
    </w:p>
    <w:p>
      <w:pPr>
        <w:snapToGrid w:val="0"/>
        <w:spacing w:line="360" w:lineRule="auto"/>
        <w:ind w:firstLine="480" w:firstLineChars="200"/>
        <w:rPr>
          <w:rFonts w:hAnsi="宋体"/>
          <w:bCs/>
          <w:color w:val="auto"/>
          <w:sz w:val="24"/>
        </w:rPr>
      </w:pPr>
      <w:r>
        <w:rPr>
          <w:rFonts w:hint="eastAsia" w:hAnsi="宋体"/>
          <w:color w:val="auto"/>
          <w:sz w:val="24"/>
        </w:rPr>
        <w:t>监理人及其工作人员不得从与实施工程有关的第三方处获得任何经济利益。</w:t>
      </w:r>
    </w:p>
    <w:p>
      <w:pPr>
        <w:snapToGrid w:val="0"/>
        <w:spacing w:line="360" w:lineRule="auto"/>
        <w:ind w:left="340" w:leftChars="100"/>
        <w:rPr>
          <w:rFonts w:hAnsi="宋体"/>
          <w:bCs/>
          <w:color w:val="auto"/>
          <w:sz w:val="24"/>
        </w:rPr>
      </w:pPr>
      <w:r>
        <w:rPr>
          <w:rFonts w:hint="eastAsia" w:hAnsi="宋体"/>
          <w:color w:val="auto"/>
          <w:sz w:val="24"/>
        </w:rPr>
        <w:t xml:space="preserve">8.6 </w:t>
      </w:r>
      <w:r>
        <w:rPr>
          <w:rFonts w:hint="eastAsia" w:hAnsi="宋体"/>
          <w:bCs/>
          <w:color w:val="auto"/>
          <w:sz w:val="24"/>
        </w:rPr>
        <w:t>保密</w:t>
      </w:r>
    </w:p>
    <w:p>
      <w:pPr>
        <w:snapToGrid w:val="0"/>
        <w:spacing w:line="360" w:lineRule="auto"/>
        <w:ind w:firstLine="480" w:firstLineChars="200"/>
        <w:rPr>
          <w:rFonts w:hAnsi="宋体"/>
          <w:bCs/>
          <w:color w:val="auto"/>
          <w:sz w:val="24"/>
        </w:rPr>
      </w:pPr>
      <w:r>
        <w:rPr>
          <w:rFonts w:hint="eastAsia" w:hAnsi="宋体"/>
          <w:color w:val="auto"/>
          <w:sz w:val="24"/>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bCs/>
          <w:color w:val="auto"/>
          <w:sz w:val="24"/>
        </w:rPr>
      </w:pPr>
      <w:r>
        <w:rPr>
          <w:rFonts w:hint="eastAsia" w:hAnsi="宋体"/>
          <w:color w:val="auto"/>
          <w:sz w:val="24"/>
        </w:rPr>
        <w:t xml:space="preserve">8.7 </w:t>
      </w:r>
      <w:r>
        <w:rPr>
          <w:rFonts w:hint="eastAsia" w:hAnsi="宋体"/>
          <w:bCs/>
          <w:color w:val="auto"/>
          <w:sz w:val="24"/>
        </w:rPr>
        <w:t>通知</w:t>
      </w:r>
    </w:p>
    <w:p>
      <w:pPr>
        <w:snapToGrid w:val="0"/>
        <w:spacing w:line="360" w:lineRule="auto"/>
        <w:ind w:firstLine="480" w:firstLineChars="200"/>
        <w:rPr>
          <w:rFonts w:hAnsi="宋体"/>
          <w:bCs/>
          <w:color w:val="auto"/>
          <w:sz w:val="24"/>
        </w:rPr>
      </w:pPr>
      <w:r>
        <w:rPr>
          <w:rFonts w:hint="eastAsia" w:hAnsi="宋体"/>
          <w:color w:val="auto"/>
          <w:sz w:val="24"/>
        </w:rPr>
        <w:t>本合同涉及的通知均应当采用书面形式，并在送达对方时生效，收件人应书面签收。</w:t>
      </w:r>
    </w:p>
    <w:p>
      <w:pPr>
        <w:snapToGrid w:val="0"/>
        <w:spacing w:line="360" w:lineRule="auto"/>
        <w:ind w:left="340" w:leftChars="100"/>
        <w:rPr>
          <w:rFonts w:hAnsi="宋体"/>
          <w:bCs/>
          <w:color w:val="auto"/>
          <w:sz w:val="24"/>
        </w:rPr>
      </w:pPr>
      <w:r>
        <w:rPr>
          <w:rFonts w:hint="eastAsia" w:hAnsi="宋体"/>
          <w:color w:val="auto"/>
          <w:sz w:val="24"/>
        </w:rPr>
        <w:t xml:space="preserve">8.8 </w:t>
      </w:r>
      <w:r>
        <w:rPr>
          <w:rFonts w:hint="eastAsia" w:hAnsi="宋体"/>
          <w:bCs/>
          <w:color w:val="auto"/>
          <w:sz w:val="24"/>
        </w:rPr>
        <w:t>著作权</w:t>
      </w:r>
    </w:p>
    <w:p>
      <w:pPr>
        <w:adjustRightInd w:val="0"/>
        <w:snapToGrid w:val="0"/>
        <w:spacing w:line="360" w:lineRule="auto"/>
        <w:ind w:firstLine="480" w:firstLineChars="200"/>
        <w:rPr>
          <w:rFonts w:hAnsi="宋体"/>
          <w:color w:val="auto"/>
          <w:sz w:val="24"/>
        </w:rPr>
      </w:pPr>
      <w:r>
        <w:rPr>
          <w:rFonts w:hint="eastAsia" w:hAnsi="宋体"/>
          <w:color w:val="auto"/>
          <w:sz w:val="24"/>
        </w:rPr>
        <w:t>监理人对其编制的文件拥有著作权。</w:t>
      </w:r>
    </w:p>
    <w:p>
      <w:pPr>
        <w:snapToGrid w:val="0"/>
        <w:spacing w:line="360" w:lineRule="auto"/>
        <w:ind w:firstLine="480" w:firstLineChars="200"/>
        <w:rPr>
          <w:rFonts w:hAnsi="宋体"/>
          <w:color w:val="auto"/>
          <w:sz w:val="24"/>
        </w:rPr>
      </w:pPr>
      <w:r>
        <w:rPr>
          <w:rFonts w:hint="eastAsia" w:hAnsi="宋体"/>
          <w:color w:val="auto"/>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b/>
          <w:color w:val="auto"/>
          <w:sz w:val="24"/>
        </w:rPr>
      </w:pPr>
      <w:r>
        <w:rPr>
          <w:rFonts w:hint="eastAsia" w:hAnsi="宋体"/>
          <w:b/>
          <w:color w:val="auto"/>
          <w:sz w:val="24"/>
        </w:rPr>
        <w:t>第三部分  专用条件</w:t>
      </w:r>
    </w:p>
    <w:p>
      <w:pPr>
        <w:adjustRightInd w:val="0"/>
        <w:snapToGrid w:val="0"/>
        <w:spacing w:line="360" w:lineRule="auto"/>
        <w:rPr>
          <w:rFonts w:hAnsi="宋体"/>
          <w:b/>
          <w:color w:val="auto"/>
          <w:sz w:val="24"/>
        </w:rPr>
      </w:pPr>
      <w:r>
        <w:rPr>
          <w:rFonts w:hint="eastAsia" w:hAnsi="宋体"/>
          <w:b/>
          <w:color w:val="auto"/>
          <w:sz w:val="24"/>
        </w:rPr>
        <w:t>1. 定义与解释</w:t>
      </w:r>
    </w:p>
    <w:p>
      <w:pPr>
        <w:adjustRightInd w:val="0"/>
        <w:snapToGrid w:val="0"/>
        <w:spacing w:line="360" w:lineRule="auto"/>
        <w:rPr>
          <w:rFonts w:hAnsi="宋体"/>
          <w:color w:val="auto"/>
          <w:sz w:val="24"/>
        </w:rPr>
      </w:pPr>
      <w:r>
        <w:rPr>
          <w:rFonts w:hint="eastAsia" w:hAnsi="宋体"/>
          <w:color w:val="auto"/>
          <w:sz w:val="24"/>
        </w:rPr>
        <w:t xml:space="preserve">  1.2  解释</w:t>
      </w:r>
    </w:p>
    <w:p>
      <w:pPr>
        <w:adjustRightInd w:val="0"/>
        <w:snapToGrid w:val="0"/>
        <w:spacing w:line="360" w:lineRule="auto"/>
        <w:ind w:firstLine="480" w:firstLineChars="200"/>
        <w:rPr>
          <w:rFonts w:hAnsi="宋体"/>
          <w:color w:val="auto"/>
          <w:sz w:val="24"/>
        </w:rPr>
      </w:pPr>
      <w:r>
        <w:rPr>
          <w:rFonts w:hint="eastAsia" w:hAnsi="宋体"/>
          <w:color w:val="auto"/>
          <w:sz w:val="24"/>
        </w:rPr>
        <w:t>1.2.1 本合同文件除使用中文外，还可用</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80" w:firstLineChars="200"/>
        <w:rPr>
          <w:rFonts w:hAnsi="宋体"/>
          <w:color w:val="auto"/>
          <w:sz w:val="24"/>
        </w:rPr>
      </w:pPr>
      <w:r>
        <w:rPr>
          <w:rFonts w:hint="eastAsia" w:hAnsi="宋体"/>
          <w:color w:val="auto"/>
          <w:sz w:val="24"/>
        </w:rPr>
        <w:t>1.2.2 约定本合同文件的解释顺序为：</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rPr>
          <w:rFonts w:hAnsi="宋体"/>
          <w:b/>
          <w:color w:val="auto"/>
          <w:sz w:val="24"/>
        </w:rPr>
      </w:pPr>
      <w:r>
        <w:rPr>
          <w:rFonts w:hint="eastAsia" w:hAnsi="宋体"/>
          <w:b/>
          <w:color w:val="auto"/>
          <w:sz w:val="24"/>
        </w:rPr>
        <w:t>2. 监理人义务</w:t>
      </w:r>
    </w:p>
    <w:p>
      <w:pPr>
        <w:adjustRightInd w:val="0"/>
        <w:snapToGrid w:val="0"/>
        <w:spacing w:line="360" w:lineRule="auto"/>
        <w:ind w:firstLine="235" w:firstLineChars="98"/>
        <w:rPr>
          <w:rFonts w:hAnsi="宋体"/>
          <w:color w:val="auto"/>
          <w:sz w:val="24"/>
        </w:rPr>
      </w:pPr>
      <w:r>
        <w:rPr>
          <w:rFonts w:hint="eastAsia" w:hAnsi="宋体"/>
          <w:color w:val="auto"/>
          <w:sz w:val="24"/>
        </w:rPr>
        <w:t>2.1 监理的范围和</w:t>
      </w:r>
      <w:r>
        <w:rPr>
          <w:rFonts w:hint="eastAsia" w:hAnsi="宋体"/>
          <w:bCs/>
          <w:color w:val="auto"/>
          <w:sz w:val="24"/>
        </w:rPr>
        <w:t>内容</w:t>
      </w:r>
    </w:p>
    <w:p>
      <w:pPr>
        <w:adjustRightInd w:val="0"/>
        <w:snapToGrid w:val="0"/>
        <w:spacing w:line="360" w:lineRule="auto"/>
        <w:ind w:firstLine="480" w:firstLineChars="200"/>
        <w:rPr>
          <w:rFonts w:hAnsi="宋体"/>
          <w:color w:val="auto"/>
          <w:sz w:val="24"/>
        </w:rPr>
      </w:pPr>
      <w:r>
        <w:rPr>
          <w:rFonts w:hint="eastAsia" w:hAnsi="宋体"/>
          <w:color w:val="auto"/>
          <w:sz w:val="24"/>
        </w:rPr>
        <w:t>2.1.1 监理范围包括：</w:t>
      </w:r>
      <w:r>
        <w:rPr>
          <w:rFonts w:hint="eastAsia" w:hAnsi="宋体"/>
          <w:color w:val="auto"/>
          <w:sz w:val="24"/>
          <w:u w:val="single"/>
        </w:rPr>
        <w:t xml:space="preserve"> 与该工程施工合同所涵盖的工程范围相同     </w:t>
      </w:r>
      <w:r>
        <w:rPr>
          <w:rFonts w:hint="eastAsia" w:hAnsi="宋体"/>
          <w:color w:val="auto"/>
          <w:sz w:val="24"/>
        </w:rPr>
        <w:t>。</w:t>
      </w:r>
    </w:p>
    <w:p>
      <w:pPr>
        <w:adjustRightInd w:val="0"/>
        <w:snapToGrid w:val="0"/>
        <w:spacing w:line="360" w:lineRule="auto"/>
        <w:ind w:firstLine="480" w:firstLineChars="200"/>
        <w:rPr>
          <w:rFonts w:hAnsi="宋体"/>
          <w:color w:val="auto"/>
          <w:sz w:val="24"/>
        </w:rPr>
      </w:pPr>
      <w:r>
        <w:rPr>
          <w:rFonts w:hint="eastAsia" w:hAnsi="宋体"/>
          <w:color w:val="auto"/>
          <w:sz w:val="24"/>
        </w:rPr>
        <w:t>2.1.2 监理工作内容还包括：</w:t>
      </w:r>
      <w:r>
        <w:rPr>
          <w:rFonts w:hint="eastAsia" w:hAnsi="宋体"/>
          <w:color w:val="auto"/>
          <w:sz w:val="24"/>
          <w:u w:val="single"/>
        </w:rPr>
        <w:t xml:space="preserve">    本工程施工和保修阶段的工程质量、进度、投资控制，合同、信息管理，组织协调及履行安全生产管理职责        </w:t>
      </w:r>
      <w:r>
        <w:rPr>
          <w:rFonts w:hint="eastAsia" w:hAnsi="宋体"/>
          <w:color w:val="auto"/>
          <w:sz w:val="24"/>
        </w:rPr>
        <w:t>。</w:t>
      </w:r>
    </w:p>
    <w:p>
      <w:pPr>
        <w:spacing w:line="360" w:lineRule="auto"/>
        <w:ind w:firstLine="235" w:firstLineChars="98"/>
        <w:rPr>
          <w:rFonts w:hAnsi="宋体"/>
          <w:color w:val="auto"/>
          <w:sz w:val="24"/>
        </w:rPr>
      </w:pPr>
      <w:r>
        <w:rPr>
          <w:rFonts w:hint="eastAsia" w:hAnsi="宋体"/>
          <w:color w:val="auto"/>
          <w:sz w:val="24"/>
        </w:rPr>
        <w:t>2.2 监理与相关服务依据</w:t>
      </w:r>
    </w:p>
    <w:p>
      <w:pPr>
        <w:spacing w:line="360" w:lineRule="auto"/>
        <w:ind w:firstLine="480" w:firstLineChars="200"/>
        <w:rPr>
          <w:rFonts w:hAnsi="宋体"/>
          <w:color w:val="auto"/>
          <w:sz w:val="24"/>
        </w:rPr>
      </w:pPr>
      <w:r>
        <w:rPr>
          <w:rFonts w:hint="eastAsia" w:hAnsi="宋体"/>
          <w:color w:val="auto"/>
          <w:sz w:val="24"/>
        </w:rPr>
        <w:t>2.2.1 监理依据包括：</w:t>
      </w:r>
      <w:r>
        <w:rPr>
          <w:rFonts w:hint="eastAsia" w:hAnsi="宋体"/>
          <w:color w:val="auto"/>
          <w:sz w:val="24"/>
          <w:u w:val="single"/>
        </w:rPr>
        <w:t xml:space="preserve">     适用的法律、行政法规及部门规章，与工程有关的标准、工程设计文件、本合同及第三方签订的与实施工程有关的其他合同        </w:t>
      </w:r>
      <w:r>
        <w:rPr>
          <w:rFonts w:hint="eastAsia" w:hAnsi="宋体"/>
          <w:color w:val="auto"/>
          <w:sz w:val="24"/>
        </w:rPr>
        <w:t>。</w:t>
      </w:r>
    </w:p>
    <w:p>
      <w:pPr>
        <w:adjustRightInd w:val="0"/>
        <w:snapToGrid w:val="0"/>
        <w:spacing w:line="360" w:lineRule="auto"/>
        <w:ind w:firstLine="480" w:firstLineChars="200"/>
        <w:rPr>
          <w:rFonts w:hAnsi="宋体"/>
          <w:dstrike/>
          <w:color w:val="auto"/>
          <w:sz w:val="24"/>
        </w:rPr>
      </w:pPr>
      <w:r>
        <w:rPr>
          <w:rFonts w:hint="eastAsia" w:hAnsi="宋体"/>
          <w:color w:val="auto"/>
          <w:sz w:val="24"/>
        </w:rPr>
        <w:t>2.2.2 相关服务依据包括：</w:t>
      </w:r>
      <w:r>
        <w:rPr>
          <w:rFonts w:hint="eastAsia" w:hAnsi="宋体"/>
          <w:color w:val="auto"/>
          <w:sz w:val="24"/>
          <w:u w:val="single"/>
        </w:rPr>
        <w:t xml:space="preserve">                                    </w:t>
      </w:r>
      <w:r>
        <w:rPr>
          <w:rFonts w:hint="eastAsia" w:hAnsi="宋体"/>
          <w:color w:val="auto"/>
          <w:sz w:val="24"/>
        </w:rPr>
        <w:t>。</w:t>
      </w:r>
    </w:p>
    <w:p>
      <w:pPr>
        <w:spacing w:line="360" w:lineRule="auto"/>
        <w:rPr>
          <w:rFonts w:hAnsi="宋体"/>
          <w:color w:val="auto"/>
          <w:sz w:val="24"/>
        </w:rPr>
      </w:pPr>
      <w:r>
        <w:rPr>
          <w:rFonts w:hint="eastAsia" w:hAnsi="宋体"/>
          <w:color w:val="auto"/>
          <w:sz w:val="24"/>
        </w:rPr>
        <w:t xml:space="preserve">  2.3</w:t>
      </w:r>
      <w:r>
        <w:rPr>
          <w:rFonts w:hint="eastAsia" w:hAnsi="宋体" w:cs="宋体"/>
          <w:color w:val="auto"/>
          <w:sz w:val="24"/>
        </w:rPr>
        <w:t>项目监理机构和人员</w:t>
      </w:r>
    </w:p>
    <w:p>
      <w:pPr>
        <w:adjustRightInd w:val="0"/>
        <w:snapToGrid w:val="0"/>
        <w:spacing w:line="360" w:lineRule="auto"/>
        <w:ind w:firstLine="480" w:firstLineChars="200"/>
        <w:rPr>
          <w:rFonts w:hAnsi="宋体"/>
          <w:color w:val="auto"/>
          <w:sz w:val="24"/>
        </w:rPr>
      </w:pPr>
      <w:r>
        <w:rPr>
          <w:rFonts w:hint="eastAsia" w:hAnsi="宋体"/>
          <w:color w:val="auto"/>
          <w:sz w:val="24"/>
        </w:rPr>
        <w:t>2.3.4 更换监理人员的其他情形：</w:t>
      </w:r>
      <w:r>
        <w:rPr>
          <w:rFonts w:hint="eastAsia" w:hAnsi="宋体"/>
          <w:color w:val="auto"/>
          <w:sz w:val="24"/>
          <w:u w:val="single"/>
        </w:rPr>
        <w:t xml:space="preserve">                              </w:t>
      </w:r>
      <w:r>
        <w:rPr>
          <w:rFonts w:hint="eastAsia" w:hAnsi="宋体"/>
          <w:color w:val="auto"/>
          <w:sz w:val="24"/>
        </w:rPr>
        <w:t>。</w:t>
      </w:r>
    </w:p>
    <w:p>
      <w:pPr>
        <w:spacing w:line="360" w:lineRule="auto"/>
        <w:ind w:firstLine="235" w:firstLineChars="98"/>
        <w:rPr>
          <w:rFonts w:hAnsi="宋体"/>
          <w:color w:val="auto"/>
          <w:sz w:val="24"/>
        </w:rPr>
      </w:pPr>
      <w:r>
        <w:rPr>
          <w:rFonts w:hint="eastAsia" w:hAnsi="宋体"/>
          <w:color w:val="auto"/>
          <w:sz w:val="24"/>
        </w:rPr>
        <w:t xml:space="preserve">2.4 </w:t>
      </w:r>
      <w:r>
        <w:rPr>
          <w:rFonts w:hint="eastAsia" w:hAnsi="宋体" w:cs="宋体"/>
          <w:color w:val="auto"/>
          <w:sz w:val="24"/>
        </w:rPr>
        <w:t>履行职责</w:t>
      </w:r>
    </w:p>
    <w:p>
      <w:pPr>
        <w:adjustRightInd w:val="0"/>
        <w:snapToGrid w:val="0"/>
        <w:spacing w:line="360" w:lineRule="auto"/>
        <w:ind w:firstLine="480" w:firstLineChars="200"/>
        <w:rPr>
          <w:rFonts w:hAnsi="宋体" w:cs="仿宋_GB2312"/>
          <w:color w:val="auto"/>
          <w:sz w:val="24"/>
          <w:u w:val="single"/>
        </w:rPr>
      </w:pPr>
      <w:r>
        <w:rPr>
          <w:rFonts w:hint="eastAsia" w:hAnsi="宋体"/>
          <w:color w:val="auto"/>
          <w:sz w:val="24"/>
        </w:rPr>
        <w:t>2.4.3 对监理人的授权范围：</w:t>
      </w:r>
      <w:r>
        <w:rPr>
          <w:rFonts w:hint="eastAsia" w:hAnsi="宋体"/>
          <w:color w:val="auto"/>
          <w:sz w:val="24"/>
          <w:u w:val="single"/>
        </w:rPr>
        <w:t xml:space="preserve">  </w:t>
      </w:r>
      <w:r>
        <w:rPr>
          <w:rFonts w:hint="eastAsia" w:hAnsi="宋体" w:cs="仿宋_GB2312"/>
          <w:color w:val="auto"/>
          <w:sz w:val="24"/>
          <w:u w:val="single"/>
        </w:rPr>
        <w:t>代表甲方对工程建设期间的工程质量、进度、安全文明进行合理有效的控制，全面协调有关参建各方之间的关系。</w:t>
      </w:r>
    </w:p>
    <w:p>
      <w:pPr>
        <w:adjustRightInd w:val="0"/>
        <w:snapToGrid w:val="0"/>
        <w:spacing w:line="360" w:lineRule="auto"/>
        <w:ind w:firstLine="480" w:firstLineChars="200"/>
        <w:rPr>
          <w:rFonts w:hAnsi="宋体" w:cs="仿宋_GB2312"/>
          <w:color w:val="auto"/>
          <w:sz w:val="24"/>
          <w:u w:val="single"/>
        </w:rPr>
      </w:pPr>
      <w:r>
        <w:rPr>
          <w:rFonts w:hint="eastAsia" w:hAnsi="宋体" w:cs="仿宋_GB2312"/>
          <w:color w:val="auto"/>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outlineLvl w:val="0"/>
        <w:rPr>
          <w:rFonts w:hAnsi="宋体"/>
          <w:color w:val="auto"/>
          <w:sz w:val="24"/>
        </w:rPr>
      </w:pPr>
      <w:r>
        <w:rPr>
          <w:rFonts w:hint="eastAsia" w:hAnsi="宋体"/>
          <w:color w:val="auto"/>
          <w:sz w:val="24"/>
        </w:rPr>
        <w:t>在涉及工程延期</w:t>
      </w:r>
      <w:r>
        <w:rPr>
          <w:rFonts w:hint="eastAsia" w:hAnsi="宋体"/>
          <w:color w:val="auto"/>
          <w:sz w:val="24"/>
          <w:u w:val="single"/>
        </w:rPr>
        <w:t xml:space="preserve">    /  </w:t>
      </w:r>
      <w:r>
        <w:rPr>
          <w:rFonts w:hint="eastAsia" w:hAnsi="宋体"/>
          <w:color w:val="auto"/>
          <w:sz w:val="24"/>
        </w:rPr>
        <w:t>天内和（或）金额</w:t>
      </w:r>
      <w:r>
        <w:rPr>
          <w:rFonts w:hint="eastAsia" w:hAnsi="宋体"/>
          <w:color w:val="auto"/>
          <w:sz w:val="24"/>
          <w:u w:val="single"/>
        </w:rPr>
        <w:t xml:space="preserve">   /    </w:t>
      </w:r>
      <w:r>
        <w:rPr>
          <w:rFonts w:hint="eastAsia" w:hAnsi="宋体"/>
          <w:color w:val="auto"/>
          <w:sz w:val="24"/>
        </w:rPr>
        <w:t>万元内的变更，监理人不需请示委托人即可向承包人发布变更通知。</w:t>
      </w:r>
    </w:p>
    <w:p>
      <w:pPr>
        <w:adjustRightInd w:val="0"/>
        <w:snapToGrid w:val="0"/>
        <w:spacing w:line="360" w:lineRule="auto"/>
        <w:ind w:firstLine="360" w:firstLineChars="150"/>
        <w:rPr>
          <w:rFonts w:hAnsi="宋体"/>
          <w:color w:val="auto"/>
          <w:sz w:val="24"/>
        </w:rPr>
      </w:pPr>
      <w:r>
        <w:rPr>
          <w:rFonts w:hint="eastAsia" w:hAnsi="宋体"/>
          <w:color w:val="auto"/>
          <w:sz w:val="24"/>
        </w:rPr>
        <w:t>2.4.4 监理人有权要求承包人调换其人员的限制条件：</w:t>
      </w:r>
      <w:r>
        <w:rPr>
          <w:rFonts w:hint="eastAsia" w:hAnsi="宋体"/>
          <w:color w:val="auto"/>
          <w:sz w:val="24"/>
          <w:u w:val="single"/>
        </w:rPr>
        <w:t>监理人要求承包人撤换其人员之前，必须先书面报告委托人，经同意后，方可向承包人发出撤换指令。</w:t>
      </w:r>
    </w:p>
    <w:p>
      <w:pPr>
        <w:adjustRightInd w:val="0"/>
        <w:snapToGrid w:val="0"/>
        <w:spacing w:line="360" w:lineRule="auto"/>
        <w:ind w:firstLine="120" w:firstLineChars="50"/>
        <w:rPr>
          <w:rFonts w:hAnsi="宋体" w:cs="宋体"/>
          <w:color w:val="auto"/>
          <w:sz w:val="24"/>
        </w:rPr>
      </w:pPr>
      <w:r>
        <w:rPr>
          <w:rFonts w:hint="eastAsia" w:hAnsi="宋体"/>
          <w:color w:val="auto"/>
          <w:sz w:val="24"/>
        </w:rPr>
        <w:t>2.5 提交</w:t>
      </w:r>
      <w:r>
        <w:rPr>
          <w:rFonts w:hint="eastAsia" w:hAnsi="宋体" w:cs="宋体"/>
          <w:color w:val="auto"/>
          <w:sz w:val="24"/>
        </w:rPr>
        <w:t>报告</w:t>
      </w:r>
    </w:p>
    <w:p>
      <w:pPr>
        <w:adjustRightInd w:val="0"/>
        <w:snapToGrid w:val="0"/>
        <w:spacing w:line="360" w:lineRule="auto"/>
        <w:ind w:firstLine="120" w:firstLineChars="50"/>
        <w:rPr>
          <w:rFonts w:hAnsi="宋体" w:cs="宋体"/>
          <w:color w:val="auto"/>
          <w:sz w:val="24"/>
        </w:rPr>
      </w:pPr>
      <w:r>
        <w:rPr>
          <w:rFonts w:hint="eastAsia" w:hAnsi="宋体"/>
          <w:color w:val="auto"/>
          <w:sz w:val="24"/>
        </w:rPr>
        <w:t>监理人应提交报告的种类(</w:t>
      </w:r>
      <w:r>
        <w:rPr>
          <w:rFonts w:hint="eastAsia" w:hAnsi="宋体" w:cs="宋体"/>
          <w:color w:val="auto"/>
          <w:sz w:val="24"/>
        </w:rPr>
        <w:t>包括监理规划、监理月报及约定的专项报告)</w:t>
      </w:r>
      <w:r>
        <w:rPr>
          <w:rFonts w:hint="eastAsia" w:hAnsi="宋体"/>
          <w:color w:val="auto"/>
          <w:sz w:val="24"/>
        </w:rPr>
        <w:t>、时间和份数</w:t>
      </w:r>
      <w:r>
        <w:rPr>
          <w:rFonts w:hint="eastAsia" w:hAnsi="宋体" w:cs="宋体"/>
          <w:color w:val="auto"/>
          <w:sz w:val="24"/>
        </w:rPr>
        <w:t>：</w:t>
      </w:r>
    </w:p>
    <w:p>
      <w:pPr>
        <w:adjustRightInd w:val="0"/>
        <w:snapToGrid w:val="0"/>
        <w:spacing w:line="360" w:lineRule="auto"/>
        <w:rPr>
          <w:rFonts w:hAnsi="宋体"/>
          <w:color w:val="auto"/>
          <w:sz w:val="24"/>
          <w:u w:val="single"/>
        </w:rPr>
      </w:pPr>
      <w:r>
        <w:rPr>
          <w:rFonts w:hint="eastAsia" w:hAnsi="宋体"/>
          <w:color w:val="auto"/>
          <w:sz w:val="24"/>
          <w:u w:val="single"/>
        </w:rPr>
        <w:t>1、监理规划在第一次工地会议七天前报送甲方1份；2、监理周报在每周一报送甲方1份；3、监理月报在每月30日前报送甲方1份。</w:t>
      </w:r>
    </w:p>
    <w:p>
      <w:pPr>
        <w:spacing w:line="360" w:lineRule="auto"/>
        <w:rPr>
          <w:rFonts w:hAnsi="宋体" w:cs="宋体"/>
          <w:color w:val="auto"/>
          <w:sz w:val="24"/>
        </w:rPr>
      </w:pPr>
      <w:r>
        <w:rPr>
          <w:rFonts w:hint="eastAsia" w:hAnsi="宋体"/>
          <w:color w:val="auto"/>
          <w:sz w:val="24"/>
        </w:rPr>
        <w:t xml:space="preserve"> 2.7 </w:t>
      </w:r>
      <w:r>
        <w:rPr>
          <w:rFonts w:hint="eastAsia" w:hAnsi="宋体" w:cs="宋体"/>
          <w:color w:val="auto"/>
          <w:sz w:val="24"/>
        </w:rPr>
        <w:t>使用委托人的财产</w:t>
      </w:r>
    </w:p>
    <w:p>
      <w:pPr>
        <w:spacing w:line="360" w:lineRule="auto"/>
        <w:rPr>
          <w:rFonts w:hAnsi="宋体"/>
          <w:color w:val="auto"/>
          <w:sz w:val="24"/>
          <w:u w:val="single"/>
        </w:rPr>
      </w:pPr>
      <w:r>
        <w:rPr>
          <w:rFonts w:hint="eastAsia" w:hAnsi="宋体" w:cs="宋体"/>
          <w:color w:val="auto"/>
          <w:sz w:val="24"/>
        </w:rPr>
        <w:t xml:space="preserve">  </w:t>
      </w:r>
      <w:r>
        <w:rPr>
          <w:rFonts w:hint="eastAsia" w:hAnsi="宋体"/>
          <w:color w:val="auto"/>
          <w:sz w:val="24"/>
        </w:rPr>
        <w:t xml:space="preserve">   附录B中由委托人无偿提供的房屋、设备的所有权属于：</w:t>
      </w:r>
      <w:r>
        <w:rPr>
          <w:rFonts w:hint="eastAsia" w:hAnsi="宋体"/>
          <w:color w:val="auto"/>
          <w:sz w:val="24"/>
          <w:u w:val="single"/>
        </w:rPr>
        <w:t xml:space="preserve">                  </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监理人应在本合同终止后</w:t>
      </w:r>
      <w:r>
        <w:rPr>
          <w:rFonts w:hint="eastAsia" w:hAnsi="宋体"/>
          <w:color w:val="auto"/>
          <w:sz w:val="24"/>
          <w:u w:val="single"/>
        </w:rPr>
        <w:t xml:space="preserve">       </w:t>
      </w:r>
      <w:r>
        <w:rPr>
          <w:rFonts w:hint="eastAsia" w:hAnsi="宋体"/>
          <w:color w:val="auto"/>
          <w:sz w:val="24"/>
        </w:rPr>
        <w:t>天内移交委托人无偿提供的房屋、设备，移交的时间和方式为：</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rPr>
          <w:rFonts w:hAnsi="宋体"/>
          <w:b/>
          <w:color w:val="auto"/>
          <w:sz w:val="24"/>
        </w:rPr>
      </w:pPr>
      <w:r>
        <w:rPr>
          <w:rFonts w:hint="eastAsia" w:hAnsi="宋体"/>
          <w:b/>
          <w:color w:val="auto"/>
          <w:sz w:val="24"/>
        </w:rPr>
        <w:t xml:space="preserve">3. 委托人义务  </w:t>
      </w:r>
    </w:p>
    <w:p>
      <w:pPr>
        <w:snapToGrid w:val="0"/>
        <w:spacing w:line="360" w:lineRule="auto"/>
        <w:rPr>
          <w:rFonts w:hAnsi="宋体"/>
          <w:color w:val="auto"/>
          <w:sz w:val="24"/>
        </w:rPr>
      </w:pPr>
      <w:r>
        <w:rPr>
          <w:rFonts w:hint="eastAsia" w:hAnsi="宋体"/>
          <w:color w:val="auto"/>
          <w:sz w:val="24"/>
        </w:rPr>
        <w:t xml:space="preserve">  3.4 </w:t>
      </w:r>
      <w:r>
        <w:rPr>
          <w:rFonts w:hint="eastAsia" w:hAnsi="宋体" w:cs="宋体"/>
          <w:color w:val="auto"/>
          <w:sz w:val="24"/>
        </w:rPr>
        <w:t>委托人代表</w:t>
      </w:r>
    </w:p>
    <w:p>
      <w:pPr>
        <w:adjustRightInd w:val="0"/>
        <w:snapToGrid w:val="0"/>
        <w:spacing w:line="360" w:lineRule="auto"/>
        <w:ind w:firstLine="480" w:firstLineChars="200"/>
        <w:rPr>
          <w:rFonts w:hAnsi="宋体"/>
          <w:color w:val="auto"/>
          <w:sz w:val="24"/>
          <w:u w:val="single"/>
        </w:rPr>
      </w:pPr>
      <w:r>
        <w:rPr>
          <w:rFonts w:hint="eastAsia" w:hAnsi="宋体"/>
          <w:color w:val="auto"/>
          <w:sz w:val="24"/>
        </w:rPr>
        <w:t>委托人代表为：</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235" w:firstLineChars="98"/>
        <w:rPr>
          <w:rFonts w:hAnsi="宋体" w:cs="宋体"/>
          <w:color w:val="auto"/>
          <w:sz w:val="24"/>
        </w:rPr>
      </w:pPr>
      <w:r>
        <w:rPr>
          <w:rFonts w:hint="eastAsia" w:hAnsi="宋体"/>
          <w:color w:val="auto"/>
          <w:sz w:val="24"/>
        </w:rPr>
        <w:t xml:space="preserve">3.6 </w:t>
      </w:r>
      <w:r>
        <w:rPr>
          <w:rFonts w:hint="eastAsia" w:hAnsi="宋体" w:cs="宋体"/>
          <w:color w:val="auto"/>
          <w:sz w:val="24"/>
        </w:rPr>
        <w:t>答复</w:t>
      </w:r>
    </w:p>
    <w:p>
      <w:pPr>
        <w:adjustRightInd w:val="0"/>
        <w:snapToGrid w:val="0"/>
        <w:spacing w:line="360" w:lineRule="auto"/>
        <w:rPr>
          <w:rFonts w:hAnsi="宋体"/>
          <w:color w:val="auto"/>
          <w:sz w:val="24"/>
        </w:rPr>
      </w:pPr>
      <w:r>
        <w:rPr>
          <w:rFonts w:hint="eastAsia" w:hAnsi="宋体"/>
          <w:color w:val="auto"/>
          <w:sz w:val="24"/>
        </w:rPr>
        <w:t>委托人同意在</w:t>
      </w:r>
      <w:r>
        <w:rPr>
          <w:rFonts w:hint="eastAsia" w:hAnsi="宋体"/>
          <w:color w:val="auto"/>
          <w:sz w:val="24"/>
          <w:u w:val="single"/>
        </w:rPr>
        <w:t xml:space="preserve">        </w:t>
      </w:r>
      <w:r>
        <w:rPr>
          <w:rFonts w:hint="eastAsia" w:hAnsi="宋体"/>
          <w:color w:val="auto"/>
          <w:sz w:val="24"/>
        </w:rPr>
        <w:t>天内，对监理人书面提交并要求做出决定的事宜给予书面答复。</w:t>
      </w:r>
    </w:p>
    <w:p>
      <w:pPr>
        <w:snapToGrid w:val="0"/>
        <w:spacing w:line="360" w:lineRule="auto"/>
        <w:rPr>
          <w:rFonts w:hAnsi="宋体"/>
          <w:b/>
          <w:bCs/>
          <w:color w:val="auto"/>
          <w:sz w:val="24"/>
        </w:rPr>
      </w:pPr>
      <w:r>
        <w:rPr>
          <w:rFonts w:hint="eastAsia" w:hAnsi="宋体"/>
          <w:b/>
          <w:bCs/>
          <w:color w:val="auto"/>
          <w:sz w:val="24"/>
        </w:rPr>
        <w:t>4. 违约责任</w:t>
      </w:r>
    </w:p>
    <w:p>
      <w:pPr>
        <w:spacing w:line="360" w:lineRule="auto"/>
        <w:ind w:left="340" w:leftChars="100"/>
        <w:rPr>
          <w:rFonts w:hAnsi="宋体" w:cs="宋体"/>
          <w:color w:val="auto"/>
          <w:sz w:val="24"/>
        </w:rPr>
      </w:pPr>
      <w:r>
        <w:rPr>
          <w:rFonts w:hint="eastAsia" w:hAnsi="宋体"/>
          <w:color w:val="auto"/>
          <w:sz w:val="24"/>
        </w:rPr>
        <w:t xml:space="preserve">4.1 </w:t>
      </w:r>
      <w:r>
        <w:rPr>
          <w:rFonts w:hint="eastAsia" w:hAnsi="宋体" w:cs="宋体"/>
          <w:color w:val="auto"/>
          <w:sz w:val="24"/>
        </w:rPr>
        <w:t>监理人的违约责任</w:t>
      </w:r>
    </w:p>
    <w:p>
      <w:pPr>
        <w:adjustRightInd w:val="0"/>
        <w:snapToGrid w:val="0"/>
        <w:spacing w:line="360" w:lineRule="auto"/>
        <w:ind w:firstLine="480" w:firstLineChars="200"/>
        <w:rPr>
          <w:rFonts w:hAnsi="宋体"/>
          <w:color w:val="auto"/>
          <w:sz w:val="24"/>
        </w:rPr>
      </w:pPr>
      <w:r>
        <w:rPr>
          <w:rFonts w:hint="eastAsia" w:hAnsi="宋体"/>
          <w:color w:val="auto"/>
          <w:sz w:val="24"/>
        </w:rPr>
        <w:t>4.1.1监理人赔偿金额按下列方法确定：</w:t>
      </w:r>
    </w:p>
    <w:p>
      <w:pPr>
        <w:adjustRightInd w:val="0"/>
        <w:snapToGrid w:val="0"/>
        <w:spacing w:line="360" w:lineRule="auto"/>
        <w:ind w:firstLine="480" w:firstLineChars="200"/>
        <w:rPr>
          <w:rFonts w:hAnsi="宋体" w:cs="宋体"/>
          <w:color w:val="auto"/>
          <w:sz w:val="24"/>
        </w:rPr>
      </w:pPr>
      <w:r>
        <w:rPr>
          <w:rFonts w:hint="eastAsia" w:hAnsi="宋体"/>
          <w:color w:val="auto"/>
          <w:sz w:val="24"/>
        </w:rPr>
        <w:t>赔偿金＝直接经济损失×正常工作酬金÷工程概算</w:t>
      </w:r>
      <w:r>
        <w:rPr>
          <w:rFonts w:hint="eastAsia" w:hAnsi="宋体" w:cs="宋体"/>
          <w:color w:val="auto"/>
          <w:sz w:val="24"/>
        </w:rPr>
        <w:t>投资额（或建筑安装工程费）</w:t>
      </w:r>
    </w:p>
    <w:p>
      <w:pPr>
        <w:snapToGrid w:val="0"/>
        <w:spacing w:line="360" w:lineRule="auto"/>
        <w:ind w:firstLine="240" w:firstLineChars="100"/>
        <w:rPr>
          <w:rFonts w:hAnsi="宋体" w:cs="宋体"/>
          <w:color w:val="auto"/>
          <w:sz w:val="24"/>
        </w:rPr>
      </w:pPr>
      <w:r>
        <w:rPr>
          <w:rFonts w:hint="eastAsia" w:hAnsi="宋体"/>
          <w:color w:val="auto"/>
          <w:sz w:val="24"/>
        </w:rPr>
        <w:t>4.2 委</w:t>
      </w:r>
      <w:r>
        <w:rPr>
          <w:rFonts w:hint="eastAsia" w:hAnsi="宋体" w:cs="宋体"/>
          <w:color w:val="auto"/>
          <w:sz w:val="24"/>
        </w:rPr>
        <w:t>托人的违约责任</w:t>
      </w:r>
    </w:p>
    <w:p>
      <w:pPr>
        <w:spacing w:line="360" w:lineRule="auto"/>
        <w:ind w:firstLine="480" w:firstLineChars="200"/>
        <w:rPr>
          <w:rFonts w:hAnsi="宋体"/>
          <w:color w:val="auto"/>
          <w:sz w:val="24"/>
        </w:rPr>
      </w:pPr>
      <w:r>
        <w:rPr>
          <w:rFonts w:hint="eastAsia" w:hAnsi="宋体"/>
          <w:color w:val="auto"/>
          <w:sz w:val="24"/>
        </w:rPr>
        <w:t>4.2.3 委托人逾期付款利息按下列方法确定：</w:t>
      </w:r>
    </w:p>
    <w:p>
      <w:pPr>
        <w:spacing w:line="360" w:lineRule="auto"/>
        <w:ind w:firstLine="480" w:firstLineChars="200"/>
        <w:rPr>
          <w:rFonts w:hAnsi="宋体"/>
          <w:color w:val="auto"/>
          <w:sz w:val="24"/>
        </w:rPr>
      </w:pPr>
      <w:r>
        <w:rPr>
          <w:rFonts w:hint="eastAsia" w:hAnsi="宋体"/>
          <w:color w:val="auto"/>
          <w:sz w:val="24"/>
        </w:rPr>
        <w:t>逾期付款利息＝当期应付款总额×银行同期贷款利率×拖延支付天数</w:t>
      </w:r>
    </w:p>
    <w:p>
      <w:pPr>
        <w:snapToGrid w:val="0"/>
        <w:spacing w:line="360" w:lineRule="auto"/>
        <w:rPr>
          <w:rFonts w:hAnsi="宋体"/>
          <w:b/>
          <w:color w:val="auto"/>
          <w:sz w:val="24"/>
        </w:rPr>
      </w:pPr>
      <w:r>
        <w:rPr>
          <w:rFonts w:hint="eastAsia" w:hAnsi="宋体"/>
          <w:b/>
          <w:bCs/>
          <w:color w:val="auto"/>
          <w:sz w:val="24"/>
        </w:rPr>
        <w:t>5. 支付</w:t>
      </w:r>
    </w:p>
    <w:p>
      <w:pPr>
        <w:snapToGrid w:val="0"/>
        <w:spacing w:line="360" w:lineRule="auto"/>
        <w:rPr>
          <w:rFonts w:hAnsi="宋体"/>
          <w:bCs/>
          <w:color w:val="auto"/>
          <w:sz w:val="24"/>
        </w:rPr>
      </w:pPr>
      <w:r>
        <w:rPr>
          <w:rFonts w:hint="eastAsia" w:hAnsi="宋体"/>
          <w:color w:val="auto"/>
          <w:sz w:val="24"/>
        </w:rPr>
        <w:t xml:space="preserve">  5.1 </w:t>
      </w:r>
      <w:r>
        <w:rPr>
          <w:rFonts w:hint="eastAsia" w:hAnsi="宋体"/>
          <w:bCs/>
          <w:color w:val="auto"/>
          <w:sz w:val="24"/>
        </w:rPr>
        <w:t>支付货币</w:t>
      </w:r>
    </w:p>
    <w:p>
      <w:pPr>
        <w:snapToGrid w:val="0"/>
        <w:spacing w:line="360" w:lineRule="auto"/>
        <w:ind w:firstLine="480" w:firstLineChars="200"/>
        <w:rPr>
          <w:rFonts w:hAnsi="宋体"/>
          <w:color w:val="auto"/>
          <w:sz w:val="24"/>
        </w:rPr>
      </w:pPr>
      <w:r>
        <w:rPr>
          <w:rFonts w:hint="eastAsia" w:hAnsi="宋体"/>
          <w:color w:val="auto"/>
          <w:sz w:val="24"/>
        </w:rPr>
        <w:t>币种为：</w:t>
      </w:r>
      <w:r>
        <w:rPr>
          <w:rFonts w:hint="eastAsia" w:hAnsi="宋体"/>
          <w:color w:val="auto"/>
          <w:sz w:val="24"/>
          <w:u w:val="single"/>
        </w:rPr>
        <w:t xml:space="preserve">       </w:t>
      </w:r>
      <w:r>
        <w:rPr>
          <w:rFonts w:hint="eastAsia" w:hAnsi="宋体"/>
          <w:color w:val="auto"/>
          <w:sz w:val="24"/>
        </w:rPr>
        <w:t>，比例为：</w:t>
      </w:r>
      <w:r>
        <w:rPr>
          <w:rFonts w:hint="eastAsia" w:hAnsi="宋体"/>
          <w:color w:val="auto"/>
          <w:sz w:val="24"/>
          <w:u w:val="single"/>
        </w:rPr>
        <w:t xml:space="preserve">      </w:t>
      </w:r>
      <w:r>
        <w:rPr>
          <w:rFonts w:hint="eastAsia" w:hAnsi="宋体"/>
          <w:color w:val="auto"/>
          <w:sz w:val="24"/>
        </w:rPr>
        <w:t>，汇率为：</w:t>
      </w:r>
      <w:r>
        <w:rPr>
          <w:rFonts w:hint="eastAsia" w:hAnsi="宋体"/>
          <w:color w:val="auto"/>
          <w:sz w:val="24"/>
          <w:u w:val="single"/>
        </w:rPr>
        <w:t xml:space="preserve">      </w:t>
      </w:r>
      <w:r>
        <w:rPr>
          <w:rFonts w:hint="eastAsia" w:hAnsi="宋体"/>
          <w:color w:val="auto"/>
          <w:sz w:val="24"/>
        </w:rPr>
        <w:t xml:space="preserve">。 </w:t>
      </w:r>
    </w:p>
    <w:p>
      <w:pPr>
        <w:snapToGrid w:val="0"/>
        <w:spacing w:line="360" w:lineRule="auto"/>
        <w:ind w:firstLine="240" w:firstLineChars="100"/>
        <w:rPr>
          <w:rFonts w:hAnsi="宋体"/>
          <w:color w:val="auto"/>
          <w:sz w:val="24"/>
        </w:rPr>
      </w:pPr>
      <w:r>
        <w:rPr>
          <w:rFonts w:hint="eastAsia" w:hAnsi="宋体"/>
          <w:color w:val="auto"/>
          <w:sz w:val="24"/>
        </w:rPr>
        <w:t>5.3 支付酬金</w:t>
      </w:r>
    </w:p>
    <w:p>
      <w:pPr>
        <w:snapToGrid w:val="0"/>
        <w:spacing w:line="360" w:lineRule="auto"/>
        <w:ind w:firstLine="480" w:firstLineChars="200"/>
        <w:rPr>
          <w:rFonts w:hAnsi="宋体" w:cs="宋体"/>
          <w:color w:val="auto"/>
          <w:sz w:val="24"/>
        </w:rPr>
      </w:pPr>
      <w:r>
        <w:rPr>
          <w:rFonts w:hint="eastAsia" w:hAnsi="宋体"/>
          <w:color w:val="auto"/>
          <w:sz w:val="24"/>
        </w:rPr>
        <w:t>正常工作酬金的</w:t>
      </w:r>
      <w:r>
        <w:rPr>
          <w:rFonts w:hint="eastAsia" w:hAnsi="宋体" w:cs="宋体"/>
          <w:color w:val="auto"/>
          <w:sz w:val="24"/>
        </w:rPr>
        <w:t>支付</w:t>
      </w:r>
      <w:r>
        <w:rPr>
          <w:rFonts w:hint="eastAsia" w:hAnsi="宋体"/>
          <w:color w:val="auto"/>
          <w:sz w:val="24"/>
        </w:rPr>
        <w:t>：甲乙双方另行约定</w:t>
      </w:r>
    </w:p>
    <w:p>
      <w:pPr>
        <w:snapToGrid w:val="0"/>
        <w:spacing w:line="360" w:lineRule="auto"/>
        <w:rPr>
          <w:rFonts w:hAnsi="宋体"/>
          <w:b/>
          <w:bCs/>
          <w:color w:val="auto"/>
          <w:sz w:val="24"/>
        </w:rPr>
      </w:pPr>
      <w:r>
        <w:rPr>
          <w:rFonts w:hint="eastAsia" w:hAnsi="宋体"/>
          <w:bCs/>
          <w:color w:val="auto"/>
          <w:sz w:val="24"/>
        </w:rPr>
        <w:t>6</w:t>
      </w:r>
      <w:r>
        <w:rPr>
          <w:rFonts w:hint="eastAsia" w:hAnsi="宋体"/>
          <w:b/>
          <w:bCs/>
          <w:color w:val="auto"/>
          <w:sz w:val="24"/>
        </w:rPr>
        <w:t>. 合同生效、变更、暂停、解除与终止</w:t>
      </w:r>
    </w:p>
    <w:p>
      <w:pPr>
        <w:adjustRightInd w:val="0"/>
        <w:snapToGrid w:val="0"/>
        <w:spacing w:line="360" w:lineRule="auto"/>
        <w:ind w:firstLine="240" w:firstLineChars="100"/>
        <w:rPr>
          <w:rFonts w:hAnsi="宋体"/>
          <w:color w:val="auto"/>
          <w:sz w:val="24"/>
        </w:rPr>
      </w:pPr>
      <w:r>
        <w:rPr>
          <w:rFonts w:hint="eastAsia" w:hAnsi="宋体"/>
          <w:color w:val="auto"/>
          <w:sz w:val="24"/>
        </w:rPr>
        <w:t>6.1 生效</w:t>
      </w:r>
    </w:p>
    <w:p>
      <w:pPr>
        <w:adjustRightInd w:val="0"/>
        <w:snapToGrid w:val="0"/>
        <w:spacing w:line="360" w:lineRule="auto"/>
        <w:ind w:firstLine="480"/>
        <w:rPr>
          <w:rFonts w:hAnsi="宋体"/>
          <w:color w:val="auto"/>
          <w:sz w:val="24"/>
        </w:rPr>
      </w:pPr>
      <w:r>
        <w:rPr>
          <w:rFonts w:hint="eastAsia" w:hAnsi="宋体"/>
          <w:color w:val="auto"/>
          <w:sz w:val="24"/>
        </w:rPr>
        <w:t>本合同生效条件：</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235" w:firstLineChars="98"/>
        <w:rPr>
          <w:rFonts w:hAnsi="宋体"/>
          <w:color w:val="auto"/>
          <w:sz w:val="24"/>
        </w:rPr>
      </w:pPr>
      <w:r>
        <w:rPr>
          <w:rFonts w:hint="eastAsia" w:hAnsi="宋体"/>
          <w:color w:val="auto"/>
          <w:sz w:val="24"/>
        </w:rPr>
        <w:t>6.2 变更</w:t>
      </w:r>
    </w:p>
    <w:p>
      <w:pPr>
        <w:adjustRightInd w:val="0"/>
        <w:snapToGrid w:val="0"/>
        <w:spacing w:line="360" w:lineRule="auto"/>
        <w:ind w:firstLine="480" w:firstLineChars="200"/>
        <w:rPr>
          <w:rFonts w:hAnsi="宋体"/>
          <w:color w:val="auto"/>
          <w:sz w:val="24"/>
        </w:rPr>
      </w:pPr>
      <w:r>
        <w:rPr>
          <w:rFonts w:hint="eastAsia" w:hAnsi="宋体"/>
          <w:color w:val="auto"/>
          <w:sz w:val="24"/>
        </w:rPr>
        <w:t>6.2.2 除不可抗力外， 因非监理人原因导致本合同期限延长时，附加工作酬金按下列方法确定：</w:t>
      </w:r>
    </w:p>
    <w:p>
      <w:pPr>
        <w:snapToGrid w:val="0"/>
        <w:spacing w:line="360" w:lineRule="auto"/>
        <w:ind w:firstLine="480" w:firstLineChars="200"/>
        <w:rPr>
          <w:rFonts w:hAnsi="宋体"/>
          <w:color w:val="auto"/>
          <w:sz w:val="24"/>
        </w:rPr>
      </w:pPr>
      <w:r>
        <w:rPr>
          <w:rFonts w:hint="eastAsia" w:hAnsi="宋体"/>
          <w:color w:val="auto"/>
          <w:sz w:val="24"/>
        </w:rPr>
        <w:t>附加工作酬金=本合同期限延长时间（天）×正常工作酬金÷协议书约定的监理与相关服务期限（天）</w:t>
      </w:r>
    </w:p>
    <w:p>
      <w:pPr>
        <w:snapToGrid w:val="0"/>
        <w:spacing w:line="360" w:lineRule="auto"/>
        <w:ind w:firstLine="480" w:firstLineChars="200"/>
        <w:rPr>
          <w:rFonts w:hAnsi="宋体"/>
          <w:color w:val="auto"/>
          <w:sz w:val="24"/>
        </w:rPr>
      </w:pPr>
      <w:r>
        <w:rPr>
          <w:rFonts w:hint="eastAsia" w:hAnsi="宋体"/>
          <w:color w:val="auto"/>
          <w:sz w:val="24"/>
        </w:rPr>
        <w:t>6.2.3附加工作酬金按下列方法确定：</w:t>
      </w:r>
    </w:p>
    <w:p>
      <w:pPr>
        <w:snapToGrid w:val="0"/>
        <w:spacing w:line="360" w:lineRule="auto"/>
        <w:ind w:firstLine="480" w:firstLineChars="200"/>
        <w:rPr>
          <w:rFonts w:hAnsi="宋体"/>
          <w:color w:val="auto"/>
          <w:sz w:val="24"/>
        </w:rPr>
      </w:pPr>
      <w:r>
        <w:rPr>
          <w:rFonts w:hint="eastAsia" w:hAnsi="宋体"/>
          <w:color w:val="auto"/>
          <w:sz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color w:val="auto"/>
          <w:sz w:val="24"/>
        </w:rPr>
      </w:pPr>
      <w:r>
        <w:rPr>
          <w:rFonts w:hint="eastAsia" w:hAnsi="宋体"/>
          <w:color w:val="auto"/>
          <w:sz w:val="24"/>
        </w:rPr>
        <w:t xml:space="preserve">6.2.5 正常工作酬金增加额按下列方法确定： </w:t>
      </w:r>
    </w:p>
    <w:p>
      <w:pPr>
        <w:adjustRightInd w:val="0"/>
        <w:snapToGrid w:val="0"/>
        <w:spacing w:line="360" w:lineRule="auto"/>
        <w:ind w:firstLine="480"/>
        <w:rPr>
          <w:rFonts w:hAnsi="宋体"/>
          <w:color w:val="auto"/>
          <w:sz w:val="24"/>
        </w:rPr>
      </w:pPr>
      <w:r>
        <w:rPr>
          <w:rFonts w:hint="eastAsia" w:hAnsi="宋体"/>
          <w:color w:val="auto"/>
          <w:sz w:val="24"/>
        </w:rPr>
        <w:t>正常工作酬金增加额=工程投资额或建筑安装工程费增加额×正常工作酬金÷工程概算投资额（或建筑安装工程费）</w:t>
      </w:r>
    </w:p>
    <w:p>
      <w:pPr>
        <w:snapToGrid w:val="0"/>
        <w:spacing w:line="360" w:lineRule="auto"/>
        <w:ind w:firstLine="480" w:firstLineChars="200"/>
        <w:rPr>
          <w:rFonts w:hAnsi="宋体"/>
          <w:color w:val="auto"/>
          <w:sz w:val="24"/>
        </w:rPr>
      </w:pPr>
      <w:r>
        <w:rPr>
          <w:rFonts w:hint="eastAsia" w:hAnsi="宋体"/>
          <w:color w:val="auto"/>
          <w:sz w:val="24"/>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b/>
          <w:color w:val="auto"/>
          <w:sz w:val="24"/>
        </w:rPr>
      </w:pPr>
      <w:r>
        <w:rPr>
          <w:rFonts w:hint="eastAsia" w:hAnsi="宋体"/>
          <w:b/>
          <w:bCs/>
          <w:color w:val="auto"/>
          <w:sz w:val="24"/>
        </w:rPr>
        <w:t>7. 争议解决</w:t>
      </w:r>
    </w:p>
    <w:p>
      <w:pPr>
        <w:snapToGrid w:val="0"/>
        <w:spacing w:line="360" w:lineRule="auto"/>
        <w:ind w:firstLine="235" w:firstLineChars="98"/>
        <w:rPr>
          <w:rFonts w:hAnsi="宋体"/>
          <w:color w:val="auto"/>
          <w:sz w:val="24"/>
        </w:rPr>
      </w:pPr>
      <w:r>
        <w:rPr>
          <w:rFonts w:hint="eastAsia" w:hAnsi="宋体"/>
          <w:color w:val="auto"/>
          <w:sz w:val="24"/>
        </w:rPr>
        <w:t xml:space="preserve">7.2 </w:t>
      </w:r>
      <w:r>
        <w:rPr>
          <w:rFonts w:hint="eastAsia" w:hAnsi="宋体"/>
          <w:bCs/>
          <w:color w:val="auto"/>
          <w:sz w:val="24"/>
        </w:rPr>
        <w:t>调解</w:t>
      </w:r>
    </w:p>
    <w:p>
      <w:pPr>
        <w:snapToGrid w:val="0"/>
        <w:spacing w:line="360" w:lineRule="auto"/>
        <w:ind w:firstLine="470" w:firstLineChars="196"/>
        <w:rPr>
          <w:rFonts w:hAnsi="宋体"/>
          <w:color w:val="auto"/>
          <w:sz w:val="24"/>
        </w:rPr>
      </w:pPr>
      <w:r>
        <w:rPr>
          <w:rFonts w:hint="eastAsia" w:hAnsi="宋体"/>
          <w:color w:val="auto"/>
          <w:sz w:val="24"/>
        </w:rPr>
        <w:t>本合同争议进行调解时，可提交</w:t>
      </w:r>
      <w:r>
        <w:rPr>
          <w:rFonts w:hint="eastAsia" w:hAnsi="宋体"/>
          <w:color w:val="auto"/>
          <w:sz w:val="24"/>
          <w:u w:val="single"/>
        </w:rPr>
        <w:t xml:space="preserve">    /    </w:t>
      </w:r>
      <w:r>
        <w:rPr>
          <w:rFonts w:hint="eastAsia" w:hAnsi="宋体"/>
          <w:color w:val="auto"/>
          <w:sz w:val="24"/>
        </w:rPr>
        <w:t>进行调解。</w:t>
      </w:r>
    </w:p>
    <w:p>
      <w:pPr>
        <w:snapToGrid w:val="0"/>
        <w:spacing w:line="360" w:lineRule="auto"/>
        <w:ind w:firstLine="235" w:firstLineChars="98"/>
        <w:rPr>
          <w:rFonts w:hAnsi="宋体"/>
          <w:color w:val="auto"/>
          <w:sz w:val="24"/>
        </w:rPr>
      </w:pPr>
      <w:r>
        <w:rPr>
          <w:rFonts w:hint="eastAsia" w:hAnsi="宋体"/>
          <w:color w:val="auto"/>
          <w:sz w:val="24"/>
        </w:rPr>
        <w:t xml:space="preserve">7.3 </w:t>
      </w:r>
      <w:r>
        <w:rPr>
          <w:rFonts w:hint="eastAsia" w:hAnsi="宋体"/>
          <w:bCs/>
          <w:color w:val="auto"/>
          <w:sz w:val="24"/>
        </w:rPr>
        <w:t>仲裁或诉讼</w:t>
      </w:r>
    </w:p>
    <w:p>
      <w:pPr>
        <w:adjustRightInd w:val="0"/>
        <w:snapToGrid w:val="0"/>
        <w:spacing w:line="360" w:lineRule="auto"/>
        <w:ind w:firstLine="480" w:firstLineChars="200"/>
        <w:rPr>
          <w:rFonts w:hAnsi="宋体"/>
          <w:color w:val="auto"/>
          <w:sz w:val="24"/>
        </w:rPr>
      </w:pPr>
      <w:r>
        <w:rPr>
          <w:rFonts w:hint="eastAsia" w:hAnsi="宋体"/>
          <w:color w:val="auto"/>
          <w:sz w:val="24"/>
        </w:rPr>
        <w:t>合同争议的最终解决方式为下列第</w:t>
      </w:r>
      <w:r>
        <w:rPr>
          <w:rFonts w:hint="eastAsia" w:hAnsi="宋体"/>
          <w:color w:val="auto"/>
          <w:sz w:val="24"/>
          <w:u w:val="single"/>
        </w:rPr>
        <w:t xml:space="preserve">  （二）  </w:t>
      </w:r>
      <w:r>
        <w:rPr>
          <w:rFonts w:hint="eastAsia" w:hAnsi="宋体"/>
          <w:color w:val="auto"/>
          <w:sz w:val="24"/>
        </w:rPr>
        <w:t>种方式：</w:t>
      </w:r>
    </w:p>
    <w:p>
      <w:pPr>
        <w:adjustRightInd w:val="0"/>
        <w:snapToGrid w:val="0"/>
        <w:spacing w:line="360" w:lineRule="auto"/>
        <w:ind w:firstLine="480" w:firstLineChars="200"/>
        <w:rPr>
          <w:rFonts w:hAnsi="宋体"/>
          <w:color w:val="auto"/>
          <w:sz w:val="24"/>
        </w:rPr>
      </w:pPr>
      <w:r>
        <w:rPr>
          <w:rFonts w:hint="eastAsia" w:hAnsi="宋体"/>
          <w:color w:val="auto"/>
          <w:sz w:val="24"/>
        </w:rPr>
        <w:t>（1）提请</w:t>
      </w:r>
      <w:r>
        <w:rPr>
          <w:rFonts w:hint="eastAsia" w:hAnsi="宋体"/>
          <w:color w:val="auto"/>
          <w:sz w:val="24"/>
          <w:u w:val="single"/>
        </w:rPr>
        <w:t xml:space="preserve">    /    </w:t>
      </w:r>
      <w:r>
        <w:rPr>
          <w:rFonts w:hint="eastAsia" w:hAnsi="宋体"/>
          <w:color w:val="auto"/>
          <w:sz w:val="24"/>
        </w:rPr>
        <w:t>仲裁委员会进行仲裁。</w:t>
      </w:r>
    </w:p>
    <w:p>
      <w:pPr>
        <w:adjustRightInd w:val="0"/>
        <w:snapToGrid w:val="0"/>
        <w:spacing w:line="360" w:lineRule="auto"/>
        <w:ind w:firstLine="480" w:firstLineChars="200"/>
        <w:rPr>
          <w:rFonts w:hAnsi="宋体"/>
          <w:color w:val="auto"/>
          <w:sz w:val="24"/>
        </w:rPr>
      </w:pPr>
      <w:r>
        <w:rPr>
          <w:rFonts w:hint="eastAsia" w:hAnsi="宋体"/>
          <w:color w:val="auto"/>
          <w:sz w:val="24"/>
        </w:rPr>
        <w:t>（2）向</w:t>
      </w:r>
      <w:r>
        <w:rPr>
          <w:rFonts w:hint="eastAsia" w:hAnsi="宋体"/>
          <w:color w:val="auto"/>
          <w:sz w:val="24"/>
          <w:u w:val="single"/>
        </w:rPr>
        <w:t xml:space="preserve">  工程所在地   </w:t>
      </w:r>
      <w:r>
        <w:rPr>
          <w:rFonts w:hint="eastAsia" w:hAnsi="宋体"/>
          <w:color w:val="auto"/>
          <w:sz w:val="24"/>
        </w:rPr>
        <w:t>人民法院提起诉讼。</w:t>
      </w:r>
    </w:p>
    <w:p>
      <w:pPr>
        <w:adjustRightInd w:val="0"/>
        <w:snapToGrid w:val="0"/>
        <w:spacing w:line="360" w:lineRule="auto"/>
        <w:rPr>
          <w:rFonts w:hAnsi="宋体"/>
          <w:b/>
          <w:bCs/>
          <w:color w:val="auto"/>
          <w:sz w:val="24"/>
        </w:rPr>
      </w:pPr>
      <w:r>
        <w:rPr>
          <w:rFonts w:hint="eastAsia" w:hAnsi="宋体"/>
          <w:b/>
          <w:bCs/>
          <w:color w:val="auto"/>
          <w:sz w:val="24"/>
        </w:rPr>
        <w:t>8. 其他</w:t>
      </w:r>
    </w:p>
    <w:p>
      <w:pPr>
        <w:adjustRightInd w:val="0"/>
        <w:snapToGrid w:val="0"/>
        <w:spacing w:line="360" w:lineRule="auto"/>
        <w:rPr>
          <w:rFonts w:hAnsi="宋体"/>
          <w:bCs/>
          <w:color w:val="auto"/>
          <w:sz w:val="24"/>
        </w:rPr>
      </w:pPr>
      <w:r>
        <w:rPr>
          <w:rFonts w:hint="eastAsia" w:hAnsi="宋体"/>
          <w:b/>
          <w:bCs/>
          <w:color w:val="auto"/>
          <w:sz w:val="24"/>
        </w:rPr>
        <w:t xml:space="preserve">  </w:t>
      </w:r>
      <w:r>
        <w:rPr>
          <w:rFonts w:hint="eastAsia" w:hAnsi="宋体"/>
          <w:bCs/>
          <w:color w:val="auto"/>
          <w:sz w:val="24"/>
        </w:rPr>
        <w:t>8.2 检测费用</w:t>
      </w:r>
    </w:p>
    <w:p>
      <w:pPr>
        <w:adjustRightInd w:val="0"/>
        <w:snapToGrid w:val="0"/>
        <w:spacing w:line="360" w:lineRule="auto"/>
        <w:rPr>
          <w:rFonts w:hAnsi="宋体"/>
          <w:bCs/>
          <w:color w:val="auto"/>
          <w:sz w:val="24"/>
        </w:rPr>
      </w:pPr>
      <w:r>
        <w:rPr>
          <w:rFonts w:hint="eastAsia" w:hAnsi="宋体"/>
          <w:bCs/>
          <w:color w:val="auto"/>
          <w:sz w:val="24"/>
        </w:rPr>
        <w:t xml:space="preserve">    委托人应在检测工作完成后</w:t>
      </w:r>
      <w:r>
        <w:rPr>
          <w:rFonts w:hint="eastAsia" w:hAnsi="宋体"/>
          <w:color w:val="auto"/>
          <w:sz w:val="24"/>
          <w:u w:val="single"/>
        </w:rPr>
        <w:t xml:space="preserve">     </w:t>
      </w:r>
      <w:r>
        <w:rPr>
          <w:rFonts w:hint="eastAsia" w:hAnsi="宋体"/>
          <w:bCs/>
          <w:color w:val="auto"/>
          <w:sz w:val="24"/>
        </w:rPr>
        <w:t>天内支付检测费用。</w:t>
      </w:r>
    </w:p>
    <w:p>
      <w:pPr>
        <w:adjustRightInd w:val="0"/>
        <w:snapToGrid w:val="0"/>
        <w:spacing w:line="360" w:lineRule="auto"/>
        <w:rPr>
          <w:rFonts w:hAnsi="宋体"/>
          <w:bCs/>
          <w:color w:val="auto"/>
          <w:sz w:val="24"/>
        </w:rPr>
      </w:pPr>
      <w:r>
        <w:rPr>
          <w:rFonts w:hint="eastAsia" w:hAnsi="宋体"/>
          <w:bCs/>
          <w:color w:val="auto"/>
          <w:sz w:val="24"/>
        </w:rPr>
        <w:t xml:space="preserve">  8.3 咨询费用</w:t>
      </w:r>
    </w:p>
    <w:p>
      <w:pPr>
        <w:adjustRightInd w:val="0"/>
        <w:snapToGrid w:val="0"/>
        <w:spacing w:line="360" w:lineRule="auto"/>
        <w:rPr>
          <w:rFonts w:hAnsi="宋体"/>
          <w:bCs/>
          <w:color w:val="auto"/>
          <w:sz w:val="24"/>
        </w:rPr>
      </w:pPr>
      <w:r>
        <w:rPr>
          <w:rFonts w:hint="eastAsia" w:hAnsi="宋体"/>
          <w:bCs/>
          <w:color w:val="auto"/>
          <w:sz w:val="24"/>
        </w:rPr>
        <w:t xml:space="preserve">    委托人应在咨询工作完成后</w:t>
      </w:r>
      <w:r>
        <w:rPr>
          <w:rFonts w:hint="eastAsia" w:hAnsi="宋体"/>
          <w:color w:val="auto"/>
          <w:sz w:val="24"/>
          <w:u w:val="single"/>
        </w:rPr>
        <w:t xml:space="preserve">     </w:t>
      </w:r>
      <w:r>
        <w:rPr>
          <w:rFonts w:hint="eastAsia" w:hAnsi="宋体"/>
          <w:bCs/>
          <w:color w:val="auto"/>
          <w:sz w:val="24"/>
        </w:rPr>
        <w:t>天内支付咨询费用。</w:t>
      </w:r>
    </w:p>
    <w:p>
      <w:pPr>
        <w:snapToGrid w:val="0"/>
        <w:spacing w:line="360" w:lineRule="auto"/>
        <w:ind w:firstLine="235" w:firstLineChars="98"/>
        <w:rPr>
          <w:rFonts w:hAnsi="宋体"/>
          <w:color w:val="auto"/>
          <w:sz w:val="24"/>
        </w:rPr>
      </w:pPr>
      <w:r>
        <w:rPr>
          <w:rFonts w:hint="eastAsia" w:hAnsi="宋体"/>
          <w:color w:val="auto"/>
          <w:sz w:val="24"/>
        </w:rPr>
        <w:t>8.4 奖励</w:t>
      </w:r>
    </w:p>
    <w:p>
      <w:pPr>
        <w:snapToGrid w:val="0"/>
        <w:spacing w:line="360" w:lineRule="auto"/>
        <w:ind w:firstLine="480" w:firstLineChars="200"/>
        <w:rPr>
          <w:rFonts w:hAnsi="宋体"/>
          <w:color w:val="auto"/>
          <w:sz w:val="24"/>
        </w:rPr>
      </w:pPr>
      <w:r>
        <w:rPr>
          <w:rFonts w:hint="eastAsia" w:hAnsi="宋体"/>
          <w:color w:val="auto"/>
          <w:sz w:val="24"/>
        </w:rPr>
        <w:t>合理化建议的奖励金额按下列方法确定为：</w:t>
      </w:r>
    </w:p>
    <w:p>
      <w:pPr>
        <w:snapToGrid w:val="0"/>
        <w:spacing w:line="360" w:lineRule="auto"/>
        <w:ind w:firstLine="480" w:firstLineChars="200"/>
        <w:rPr>
          <w:rFonts w:hAnsi="宋体"/>
          <w:color w:val="auto"/>
          <w:sz w:val="24"/>
        </w:rPr>
      </w:pPr>
      <w:r>
        <w:rPr>
          <w:rFonts w:hint="eastAsia" w:hAnsi="宋体"/>
          <w:color w:val="auto"/>
          <w:sz w:val="24"/>
        </w:rPr>
        <w:t>奖励金额＝工程投资节省额×奖励金额的比率；</w:t>
      </w:r>
    </w:p>
    <w:p>
      <w:pPr>
        <w:snapToGrid w:val="0"/>
        <w:spacing w:line="360" w:lineRule="auto"/>
        <w:ind w:firstLine="480" w:firstLineChars="200"/>
        <w:rPr>
          <w:rFonts w:hAnsi="宋体"/>
          <w:color w:val="auto"/>
          <w:sz w:val="24"/>
        </w:rPr>
      </w:pPr>
      <w:r>
        <w:rPr>
          <w:rFonts w:hint="eastAsia" w:hAnsi="宋体"/>
          <w:color w:val="auto"/>
          <w:sz w:val="24"/>
        </w:rPr>
        <w:t>奖励金额的比率为</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235" w:firstLineChars="98"/>
        <w:rPr>
          <w:rFonts w:hAnsi="宋体"/>
          <w:color w:val="auto"/>
          <w:sz w:val="24"/>
        </w:rPr>
      </w:pPr>
      <w:r>
        <w:rPr>
          <w:rFonts w:hint="eastAsia" w:hAnsi="宋体"/>
          <w:color w:val="auto"/>
          <w:sz w:val="24"/>
        </w:rPr>
        <w:t>8.6 保密</w:t>
      </w:r>
    </w:p>
    <w:p>
      <w:pPr>
        <w:adjustRightInd w:val="0"/>
        <w:snapToGrid w:val="0"/>
        <w:spacing w:line="360" w:lineRule="auto"/>
        <w:ind w:firstLine="480" w:firstLineChars="200"/>
        <w:rPr>
          <w:rFonts w:hAnsi="宋体"/>
          <w:color w:val="auto"/>
          <w:sz w:val="24"/>
          <w:u w:val="single"/>
        </w:rPr>
      </w:pPr>
      <w:r>
        <w:rPr>
          <w:rFonts w:hint="eastAsia" w:hAnsi="宋体"/>
          <w:color w:val="auto"/>
          <w:sz w:val="24"/>
        </w:rPr>
        <w:t>委托人申明的保密事项和期限：</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80" w:firstLineChars="200"/>
        <w:rPr>
          <w:rFonts w:hAnsi="宋体"/>
          <w:color w:val="auto"/>
          <w:sz w:val="24"/>
          <w:u w:val="single"/>
        </w:rPr>
      </w:pPr>
      <w:r>
        <w:rPr>
          <w:rFonts w:hint="eastAsia" w:hAnsi="宋体"/>
          <w:color w:val="auto"/>
          <w:sz w:val="24"/>
        </w:rPr>
        <w:t>监理人申明的保密事项和期限：</w:t>
      </w:r>
      <w:r>
        <w:rPr>
          <w:rFonts w:hint="eastAsia" w:hAnsi="宋体"/>
          <w:color w:val="auto"/>
          <w:sz w:val="24"/>
          <w:u w:val="single"/>
        </w:rPr>
        <w:t xml:space="preserve">                         </w:t>
      </w:r>
      <w:r>
        <w:rPr>
          <w:rFonts w:hint="eastAsia" w:hAnsi="宋体"/>
          <w:color w:val="auto"/>
          <w:sz w:val="24"/>
        </w:rPr>
        <w:t>。</w:t>
      </w:r>
    </w:p>
    <w:p>
      <w:pPr>
        <w:adjustRightInd w:val="0"/>
        <w:snapToGrid w:val="0"/>
        <w:spacing w:line="360" w:lineRule="auto"/>
        <w:ind w:firstLine="480" w:firstLineChars="200"/>
        <w:rPr>
          <w:rFonts w:hAnsi="宋体"/>
          <w:color w:val="auto"/>
          <w:sz w:val="24"/>
          <w:u w:val="single"/>
        </w:rPr>
      </w:pPr>
      <w:r>
        <w:rPr>
          <w:rFonts w:hint="eastAsia" w:hAnsi="宋体"/>
          <w:color w:val="auto"/>
          <w:sz w:val="24"/>
        </w:rPr>
        <w:t>第三方申明的保密事项和期限：</w:t>
      </w:r>
      <w:r>
        <w:rPr>
          <w:rFonts w:hint="eastAsia" w:hAnsi="宋体"/>
          <w:color w:val="auto"/>
          <w:sz w:val="24"/>
          <w:u w:val="single"/>
        </w:rPr>
        <w:t xml:space="preserve">                         </w:t>
      </w:r>
      <w:r>
        <w:rPr>
          <w:rFonts w:hint="eastAsia" w:hAnsi="宋体"/>
          <w:color w:val="auto"/>
          <w:sz w:val="24"/>
        </w:rPr>
        <w:t>。</w:t>
      </w:r>
    </w:p>
    <w:p>
      <w:pPr>
        <w:snapToGrid w:val="0"/>
        <w:spacing w:line="360" w:lineRule="auto"/>
        <w:ind w:firstLine="235" w:firstLineChars="98"/>
        <w:rPr>
          <w:rFonts w:hAnsi="宋体"/>
          <w:bCs/>
          <w:color w:val="auto"/>
          <w:sz w:val="24"/>
        </w:rPr>
      </w:pPr>
      <w:r>
        <w:rPr>
          <w:rFonts w:hint="eastAsia" w:hAnsi="宋体"/>
          <w:color w:val="auto"/>
          <w:sz w:val="24"/>
        </w:rPr>
        <w:t>8.8</w:t>
      </w:r>
      <w:r>
        <w:rPr>
          <w:rFonts w:hint="eastAsia" w:hAnsi="宋体"/>
          <w:bCs/>
          <w:color w:val="auto"/>
          <w:sz w:val="24"/>
        </w:rPr>
        <w:t>著作权</w:t>
      </w:r>
    </w:p>
    <w:p>
      <w:pPr>
        <w:snapToGrid w:val="0"/>
        <w:spacing w:line="360" w:lineRule="auto"/>
        <w:ind w:firstLine="480" w:firstLineChars="200"/>
        <w:rPr>
          <w:rFonts w:hAnsi="宋体"/>
          <w:color w:val="auto"/>
          <w:sz w:val="24"/>
        </w:rPr>
      </w:pPr>
      <w:r>
        <w:rPr>
          <w:rFonts w:hint="eastAsia" w:hAnsi="宋体"/>
          <w:color w:val="auto"/>
          <w:sz w:val="24"/>
        </w:rPr>
        <w:t>监理人在本合同履行期间及本合同终止后两年内出版涉及本工程的有关监理与相关服务的资料的限制条件：</w:t>
      </w:r>
      <w:r>
        <w:rPr>
          <w:rFonts w:hint="eastAsia" w:hAnsi="宋体"/>
          <w:color w:val="auto"/>
          <w:sz w:val="24"/>
          <w:u w:val="single"/>
        </w:rPr>
        <w:t xml:space="preserve">                                       </w:t>
      </w:r>
      <w:r>
        <w:rPr>
          <w:rFonts w:hint="eastAsia" w:hAnsi="宋体"/>
          <w:color w:val="auto"/>
          <w:sz w:val="24"/>
        </w:rPr>
        <w:t>。</w:t>
      </w:r>
    </w:p>
    <w:p>
      <w:pPr>
        <w:autoSpaceDE w:val="0"/>
        <w:autoSpaceDN w:val="0"/>
        <w:adjustRightInd w:val="0"/>
        <w:spacing w:line="440" w:lineRule="exact"/>
        <w:ind w:firstLine="480" w:firstLineChars="200"/>
        <w:rPr>
          <w:rFonts w:hAnsi="宋体"/>
          <w:color w:val="auto"/>
          <w:sz w:val="24"/>
        </w:rPr>
      </w:pPr>
      <w:r>
        <w:rPr>
          <w:rFonts w:hint="eastAsia" w:hAnsi="宋体"/>
          <w:color w:val="auto"/>
          <w:sz w:val="24"/>
        </w:rPr>
        <w:t>9. 补充条款</w:t>
      </w:r>
    </w:p>
    <w:p>
      <w:pPr>
        <w:autoSpaceDE w:val="0"/>
        <w:autoSpaceDN w:val="0"/>
        <w:adjustRightInd w:val="0"/>
        <w:spacing w:line="440" w:lineRule="exact"/>
        <w:ind w:firstLine="480" w:firstLineChars="200"/>
        <w:rPr>
          <w:rFonts w:hAnsi="宋体"/>
          <w:color w:val="auto"/>
          <w:sz w:val="24"/>
        </w:rPr>
      </w:pPr>
      <w:r>
        <w:rPr>
          <w:rFonts w:hint="eastAsia" w:hAnsi="宋体"/>
          <w:color w:val="auto"/>
          <w:sz w:val="24"/>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Ansi="宋体" w:cs="仿宋_GB2312"/>
          <w:color w:val="auto"/>
          <w:sz w:val="24"/>
        </w:rPr>
      </w:pPr>
      <w:r>
        <w:rPr>
          <w:rFonts w:hint="eastAsia" w:hAnsi="宋体"/>
          <w:color w:val="auto"/>
          <w:sz w:val="24"/>
        </w:rPr>
        <w:t>2</w:t>
      </w:r>
      <w:r>
        <w:rPr>
          <w:rFonts w:hint="eastAsia" w:hAnsi="宋体" w:cs="仿宋_GB2312"/>
          <w:color w:val="auto"/>
          <w:sz w:val="24"/>
        </w:rPr>
        <w:t>、项目总监每周现场办公时间不得少于四天，每天不少于六小时。</w:t>
      </w:r>
    </w:p>
    <w:p>
      <w:pPr>
        <w:spacing w:line="440" w:lineRule="exact"/>
        <w:ind w:firstLine="480" w:firstLineChars="200"/>
        <w:rPr>
          <w:rFonts w:hAnsi="宋体"/>
          <w:color w:val="auto"/>
          <w:sz w:val="24"/>
        </w:rPr>
      </w:pPr>
      <w:r>
        <w:rPr>
          <w:rFonts w:hint="eastAsia" w:hAnsi="宋体" w:cs="仿宋_GB2312"/>
          <w:color w:val="auto"/>
          <w:sz w:val="24"/>
        </w:rPr>
        <w:t>3、招标范围内未包括的项目，如招标人交由中标人监理，中标人应同意新增加的项目按投标时的费率计算。</w:t>
      </w:r>
    </w:p>
    <w:p>
      <w:pPr>
        <w:spacing w:line="440" w:lineRule="exact"/>
        <w:ind w:firstLine="480" w:firstLineChars="200"/>
        <w:rPr>
          <w:rFonts w:hAnsi="宋体" w:cs="仿宋_GB2312"/>
          <w:color w:val="auto"/>
          <w:sz w:val="24"/>
        </w:rPr>
      </w:pPr>
      <w:r>
        <w:rPr>
          <w:rFonts w:hint="eastAsia" w:hAnsi="宋体" w:cs="仿宋_GB2312"/>
          <w:color w:val="auto"/>
          <w:sz w:val="24"/>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Ansi="宋体" w:cs="仿宋_GB2312"/>
          <w:color w:val="auto"/>
          <w:sz w:val="24"/>
        </w:rPr>
      </w:pPr>
      <w:r>
        <w:rPr>
          <w:rFonts w:hint="eastAsia" w:hAnsi="宋体" w:cs="仿宋_GB2312"/>
          <w:color w:val="auto"/>
          <w:sz w:val="24"/>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Ansi="宋体" w:cs="仿宋_GB2312"/>
          <w:color w:val="auto"/>
          <w:sz w:val="24"/>
        </w:rPr>
      </w:pPr>
      <w:r>
        <w:rPr>
          <w:rFonts w:hint="eastAsia" w:hAnsi="宋体" w:cs="仿宋_GB2312"/>
          <w:color w:val="auto"/>
          <w:sz w:val="24"/>
        </w:rPr>
        <w:t>6、监理单位负责所委派的监理人员在工地现场的安全工作，若发生任何人身及财产损失和安全事故，均由监理单位自行承担或与相关责任方以合法途径解决，委托人对此不负任何责任和义务。</w:t>
      </w:r>
    </w:p>
    <w:p>
      <w:pPr>
        <w:pStyle w:val="2"/>
        <w:ind w:firstLine="340"/>
        <w:rPr>
          <w:color w:val="auto"/>
        </w:rPr>
      </w:pPr>
    </w:p>
    <w:p>
      <w:pPr>
        <w:pStyle w:val="25"/>
        <w:tabs>
          <w:tab w:val="right" w:leader="dot" w:pos="9637"/>
          <w:tab w:val="clear" w:pos="9060"/>
        </w:tabs>
        <w:spacing w:before="120" w:after="120" w:line="600" w:lineRule="auto"/>
        <w:jc w:val="center"/>
        <w:rPr>
          <w:color w:val="auto"/>
          <w:sz w:val="36"/>
          <w:szCs w:val="36"/>
        </w:rPr>
      </w:pPr>
      <w:r>
        <w:rPr>
          <w:rFonts w:cs="黑体"/>
          <w:b/>
          <w:color w:val="auto"/>
          <w:sz w:val="36"/>
          <w:szCs w:val="36"/>
        </w:rPr>
        <w:br w:type="page"/>
      </w:r>
      <w:bookmarkEnd w:id="80"/>
      <w:bookmarkStart w:id="81" w:name="_Toc2321"/>
      <w:bookmarkStart w:id="82" w:name="_Toc508875511"/>
      <w:r>
        <w:rPr>
          <w:rFonts w:hint="eastAsia"/>
          <w:color w:val="auto"/>
          <w:sz w:val="36"/>
          <w:szCs w:val="36"/>
        </w:rPr>
        <w:t>第五章</w:t>
      </w:r>
      <w:bookmarkEnd w:id="81"/>
      <w:bookmarkEnd w:id="82"/>
      <w:bookmarkStart w:id="83" w:name="_Toc508875514"/>
      <w:bookmarkStart w:id="84" w:name="_Toc25579"/>
      <w:r>
        <w:rPr>
          <w:rFonts w:hint="eastAsia"/>
          <w:color w:val="auto"/>
          <w:sz w:val="36"/>
          <w:szCs w:val="36"/>
        </w:rPr>
        <w:t xml:space="preserve"> 投标文件格式</w:t>
      </w:r>
      <w:bookmarkEnd w:id="83"/>
      <w:bookmarkEnd w:id="84"/>
    </w:p>
    <w:p>
      <w:pPr>
        <w:tabs>
          <w:tab w:val="center" w:pos="4739"/>
        </w:tabs>
        <w:spacing w:beforeLines="100" w:afterLines="100"/>
        <w:jc w:val="right"/>
        <w:rPr>
          <w:rFonts w:hAnsi="宋体" w:cs="宋体"/>
          <w:color w:val="auto"/>
          <w:sz w:val="32"/>
          <w:szCs w:val="32"/>
        </w:rPr>
      </w:pPr>
    </w:p>
    <w:p>
      <w:pPr>
        <w:spacing w:line="288" w:lineRule="auto"/>
        <w:jc w:val="center"/>
        <w:rPr>
          <w:rFonts w:hint="eastAsia" w:ascii="宋体" w:hAnsi="宋体" w:eastAsia="宋体" w:cs="Times New Roman"/>
          <w:b/>
          <w:color w:val="auto"/>
          <w:kern w:val="2"/>
          <w:sz w:val="36"/>
          <w:szCs w:val="36"/>
          <w:u w:val="single"/>
        </w:rPr>
      </w:pPr>
      <w:r>
        <w:rPr>
          <w:rFonts w:hint="eastAsia" w:ascii="宋体" w:hAnsi="宋体" w:eastAsia="宋体" w:cs="Times New Roman"/>
          <w:b/>
          <w:color w:val="auto"/>
          <w:kern w:val="2"/>
          <w:sz w:val="36"/>
          <w:szCs w:val="36"/>
          <w:u w:val="single"/>
        </w:rPr>
        <w:t xml:space="preserve">          （项目名称）</w:t>
      </w:r>
      <w:r>
        <w:rPr>
          <w:rFonts w:hint="eastAsia" w:ascii="宋体" w:hAnsi="宋体" w:eastAsia="宋体" w:cs="Times New Roman"/>
          <w:b/>
          <w:color w:val="auto"/>
          <w:kern w:val="2"/>
          <w:sz w:val="36"/>
          <w:szCs w:val="36"/>
          <w:u w:val="single"/>
          <w:lang w:val="en-US" w:eastAsia="zh-CN"/>
        </w:rPr>
        <w:t>/标段</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color w:val="auto"/>
          <w:sz w:val="44"/>
          <w:szCs w:val="44"/>
        </w:rPr>
      </w:pPr>
      <w:r>
        <w:rPr>
          <w:rFonts w:hint="eastAsia" w:hAnsi="宋体" w:cs="宋体"/>
          <w:b/>
          <w:bCs/>
          <w:color w:val="auto"/>
          <w:sz w:val="44"/>
          <w:szCs w:val="44"/>
        </w:rPr>
        <w:t>目  录</w:t>
      </w:r>
    </w:p>
    <w:p>
      <w:pPr>
        <w:autoSpaceDE w:val="0"/>
        <w:autoSpaceDN w:val="0"/>
        <w:adjustRightInd w:val="0"/>
        <w:spacing w:line="420" w:lineRule="exact"/>
        <w:jc w:val="center"/>
        <w:rPr>
          <w:rFonts w:hAnsi="宋体" w:cs="宋体"/>
          <w:color w:val="auto"/>
          <w:sz w:val="28"/>
          <w:szCs w:val="28"/>
        </w:rPr>
      </w:pPr>
      <w:r>
        <w:rPr>
          <w:rFonts w:hint="eastAsia" w:hAnsi="宋体" w:cs="宋体"/>
          <w:color w:val="auto"/>
          <w:sz w:val="28"/>
          <w:szCs w:val="28"/>
        </w:rPr>
        <w:t xml:space="preserve"> </w:t>
      </w:r>
    </w:p>
    <w:p>
      <w:pPr>
        <w:autoSpaceDE w:val="0"/>
        <w:autoSpaceDN w:val="0"/>
        <w:adjustRightInd w:val="0"/>
        <w:spacing w:line="420" w:lineRule="exact"/>
        <w:jc w:val="center"/>
        <w:rPr>
          <w:rFonts w:hAnsi="宋体" w:cs="宋体"/>
          <w:color w:val="auto"/>
          <w:sz w:val="28"/>
          <w:szCs w:val="28"/>
        </w:rPr>
      </w:pPr>
      <w:r>
        <w:rPr>
          <w:rFonts w:hint="eastAsia" w:hAnsi="宋体" w:cs="宋体"/>
          <w:color w:val="auto"/>
          <w:sz w:val="28"/>
          <w:szCs w:val="28"/>
        </w:rPr>
        <w:t xml:space="preserve"> </w:t>
      </w:r>
    </w:p>
    <w:p>
      <w:pPr>
        <w:autoSpaceDE w:val="0"/>
        <w:autoSpaceDN w:val="0"/>
        <w:adjustRightInd w:val="0"/>
        <w:spacing w:line="360" w:lineRule="auto"/>
        <w:ind w:firstLine="472" w:firstLineChars="196"/>
        <w:jc w:val="left"/>
        <w:rPr>
          <w:rFonts w:hAnsi="宋体" w:cs="宋体"/>
          <w:b/>
          <w:bCs/>
          <w:color w:val="auto"/>
          <w:sz w:val="24"/>
          <w:szCs w:val="24"/>
        </w:rPr>
      </w:pPr>
      <w:r>
        <w:rPr>
          <w:rFonts w:hint="eastAsia" w:hAnsi="宋体" w:cs="宋体"/>
          <w:b/>
          <w:bCs/>
          <w:color w:val="auto"/>
          <w:sz w:val="24"/>
          <w:szCs w:val="24"/>
        </w:rPr>
        <w:t>商务部分</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一、投标函及投标函附录；</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二、法定代表人身份证明或附有法定代表人身份证明的授权委托书；</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三、投标保证金；</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四、投标人关于资格诚信的声明函</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五、投标单位基本情况表</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六、企业业绩与荣誉</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七、拟派项目监理机构</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八、项目总监及主要监理人员简历表及业绩与荣誉</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九、投标人认为有必要的其它证明材料</w:t>
      </w:r>
    </w:p>
    <w:p>
      <w:pPr>
        <w:autoSpaceDE w:val="0"/>
        <w:autoSpaceDN w:val="0"/>
        <w:adjustRightInd w:val="0"/>
        <w:spacing w:line="360" w:lineRule="auto"/>
        <w:ind w:firstLine="472" w:firstLineChars="196"/>
        <w:jc w:val="left"/>
        <w:rPr>
          <w:rFonts w:hAnsi="宋体" w:cs="宋体"/>
          <w:b/>
          <w:bCs/>
          <w:color w:val="auto"/>
          <w:sz w:val="24"/>
          <w:szCs w:val="24"/>
        </w:rPr>
      </w:pPr>
    </w:p>
    <w:p>
      <w:pPr>
        <w:autoSpaceDE w:val="0"/>
        <w:autoSpaceDN w:val="0"/>
        <w:adjustRightInd w:val="0"/>
        <w:spacing w:line="360" w:lineRule="auto"/>
        <w:ind w:firstLine="472" w:firstLineChars="196"/>
        <w:jc w:val="left"/>
        <w:rPr>
          <w:rFonts w:hAnsi="宋体" w:cs="宋体"/>
          <w:b/>
          <w:bCs/>
          <w:color w:val="auto"/>
          <w:sz w:val="24"/>
          <w:szCs w:val="24"/>
        </w:rPr>
      </w:pPr>
      <w:r>
        <w:rPr>
          <w:rFonts w:hint="eastAsia" w:hAnsi="宋体" w:cs="宋体"/>
          <w:b/>
          <w:bCs/>
          <w:color w:val="auto"/>
          <w:sz w:val="24"/>
          <w:szCs w:val="24"/>
        </w:rPr>
        <w:t>监理大纲</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（1）质量控制</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（2）进度控制</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（3）造价控制</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（4）安全措施</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（5）旁站监理措施</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（6）档案及合同管理</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（7）工作制度</w:t>
      </w:r>
    </w:p>
    <w:p>
      <w:pPr>
        <w:autoSpaceDE w:val="0"/>
        <w:autoSpaceDN w:val="0"/>
        <w:adjustRightInd w:val="0"/>
        <w:spacing w:line="360" w:lineRule="auto"/>
        <w:ind w:firstLine="820" w:firstLineChars="342"/>
        <w:jc w:val="left"/>
        <w:rPr>
          <w:rFonts w:hAnsi="宋体" w:cs="宋体"/>
          <w:bCs/>
          <w:color w:val="auto"/>
          <w:sz w:val="24"/>
          <w:szCs w:val="24"/>
        </w:rPr>
      </w:pPr>
      <w:r>
        <w:rPr>
          <w:rFonts w:hint="eastAsia" w:hAnsi="宋体" w:cs="宋体"/>
          <w:bCs/>
          <w:color w:val="auto"/>
          <w:sz w:val="24"/>
          <w:szCs w:val="24"/>
        </w:rPr>
        <w:t>（8）组织协调及合理化建议</w:t>
      </w:r>
    </w:p>
    <w:p>
      <w:pPr>
        <w:autoSpaceDE w:val="0"/>
        <w:autoSpaceDN w:val="0"/>
        <w:adjustRightInd w:val="0"/>
        <w:ind w:firstLine="3092" w:firstLineChars="1100"/>
        <w:outlineLvl w:val="0"/>
        <w:rPr>
          <w:rFonts w:hAnsi="宋体" w:cs="宋体"/>
          <w:b/>
          <w:bCs/>
          <w:color w:val="auto"/>
          <w:sz w:val="28"/>
          <w:szCs w:val="28"/>
        </w:rPr>
      </w:pPr>
      <w:bookmarkStart w:id="85" w:name="_Toc493153923"/>
      <w:bookmarkStart w:id="86" w:name="_Toc493153700"/>
    </w:p>
    <w:p>
      <w:pPr>
        <w:spacing w:line="600" w:lineRule="exact"/>
        <w:ind w:left="1377" w:leftChars="405"/>
        <w:rPr>
          <w:rFonts w:hAnsi="宋体"/>
          <w:b/>
          <w:color w:val="auto"/>
          <w:sz w:val="24"/>
        </w:rPr>
      </w:pPr>
      <w:r>
        <w:rPr>
          <w:rFonts w:hint="eastAsia" w:hAnsi="宋体"/>
          <w:b/>
          <w:color w:val="auto"/>
          <w:sz w:val="24"/>
        </w:rPr>
        <w:t>投标文件编制过程中应按本章提供的格式填报。</w:t>
      </w:r>
    </w:p>
    <w:p>
      <w:pPr>
        <w:spacing w:line="600" w:lineRule="exact"/>
        <w:ind w:left="1377" w:leftChars="405"/>
        <w:rPr>
          <w:rFonts w:hAnsi="宋体"/>
          <w:b/>
          <w:color w:val="auto"/>
          <w:sz w:val="24"/>
        </w:rPr>
      </w:pPr>
      <w:r>
        <w:rPr>
          <w:rFonts w:hint="eastAsia" w:hAnsi="宋体"/>
          <w:b/>
          <w:color w:val="auto"/>
          <w:sz w:val="24"/>
        </w:rPr>
        <w:t>如有本章未提供的格式，投标人可自行编制。</w:t>
      </w:r>
    </w:p>
    <w:p>
      <w:pPr>
        <w:pStyle w:val="111"/>
        <w:autoSpaceDE w:val="0"/>
        <w:autoSpaceDN w:val="0"/>
        <w:adjustRightInd w:val="0"/>
        <w:ind w:left="720" w:firstLine="0" w:firstLineChars="0"/>
        <w:outlineLvl w:val="0"/>
        <w:rPr>
          <w:rFonts w:hAnsi="宋体" w:cs="宋体"/>
          <w:b/>
          <w:bCs/>
          <w:color w:val="auto"/>
          <w:sz w:val="32"/>
          <w:szCs w:val="32"/>
        </w:rPr>
      </w:pPr>
    </w:p>
    <w:p>
      <w:pPr>
        <w:pStyle w:val="111"/>
        <w:autoSpaceDE w:val="0"/>
        <w:autoSpaceDN w:val="0"/>
        <w:adjustRightInd w:val="0"/>
        <w:ind w:left="720" w:firstLine="0" w:firstLineChars="0"/>
        <w:outlineLvl w:val="0"/>
        <w:rPr>
          <w:rFonts w:hAnsi="宋体" w:cs="宋体"/>
          <w:b/>
          <w:bCs/>
          <w:color w:val="auto"/>
          <w:sz w:val="32"/>
          <w:szCs w:val="32"/>
        </w:rPr>
      </w:pPr>
      <w:r>
        <w:rPr>
          <w:rFonts w:hint="eastAsia" w:hAnsi="宋体" w:cs="宋体"/>
          <w:b/>
          <w:bCs/>
          <w:color w:val="auto"/>
          <w:sz w:val="32"/>
          <w:szCs w:val="32"/>
        </w:rPr>
        <w:t>商务部分</w:t>
      </w: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一、投标函及投标函附录</w:t>
      </w:r>
      <w:bookmarkEnd w:id="85"/>
      <w:bookmarkEnd w:id="86"/>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 xml:space="preserve"> </w:t>
      </w:r>
    </w:p>
    <w:p>
      <w:pPr>
        <w:autoSpaceDE w:val="0"/>
        <w:autoSpaceDN w:val="0"/>
        <w:adjustRightInd w:val="0"/>
        <w:spacing w:line="300" w:lineRule="auto"/>
        <w:jc w:val="center"/>
        <w:outlineLvl w:val="0"/>
        <w:rPr>
          <w:rFonts w:hAnsi="宋体" w:cs="宋体"/>
          <w:b/>
          <w:bCs/>
          <w:color w:val="auto"/>
          <w:sz w:val="32"/>
          <w:szCs w:val="32"/>
        </w:rPr>
      </w:pPr>
      <w:bookmarkStart w:id="87" w:name="_Toc493153924"/>
      <w:bookmarkStart w:id="88" w:name="_Toc493153701"/>
      <w:r>
        <w:rPr>
          <w:rFonts w:hint="eastAsia" w:hAnsi="宋体" w:cs="宋体"/>
          <w:b/>
          <w:bCs/>
          <w:color w:val="auto"/>
          <w:sz w:val="32"/>
          <w:szCs w:val="32"/>
        </w:rPr>
        <w:t>（一）投 标 函</w:t>
      </w:r>
      <w:bookmarkEnd w:id="87"/>
      <w:bookmarkEnd w:id="88"/>
    </w:p>
    <w:p>
      <w:pPr>
        <w:autoSpaceDE w:val="0"/>
        <w:autoSpaceDN w:val="0"/>
        <w:adjustRightInd w:val="0"/>
        <w:spacing w:line="360" w:lineRule="auto"/>
        <w:jc w:val="left"/>
        <w:rPr>
          <w:rFonts w:hAnsi="宋体" w:cs="宋体"/>
          <w:color w:val="auto"/>
          <w:sz w:val="24"/>
          <w:szCs w:val="24"/>
          <w:u w:val="single"/>
        </w:rPr>
      </w:pPr>
      <w:r>
        <w:rPr>
          <w:rFonts w:hint="eastAsia" w:hAnsi="宋体" w:cs="宋体"/>
          <w:color w:val="auto"/>
          <w:sz w:val="24"/>
          <w:szCs w:val="24"/>
        </w:rPr>
        <w:t>致：</w:t>
      </w:r>
      <w:r>
        <w:rPr>
          <w:rFonts w:hint="eastAsia" w:hAnsi="宋体" w:cs="宋体"/>
          <w:color w:val="auto"/>
          <w:sz w:val="24"/>
          <w:szCs w:val="24"/>
          <w:u w:val="single"/>
        </w:rPr>
        <w:t xml:space="preserve">                      </w:t>
      </w:r>
    </w:p>
    <w:p>
      <w:pPr>
        <w:spacing w:line="360" w:lineRule="auto"/>
        <w:ind w:firstLine="720" w:firstLineChars="300"/>
        <w:rPr>
          <w:rFonts w:hAnsi="宋体" w:cs="宋体"/>
          <w:color w:val="auto"/>
          <w:sz w:val="24"/>
          <w:szCs w:val="24"/>
        </w:rPr>
      </w:pPr>
      <w:r>
        <w:rPr>
          <w:rFonts w:hint="eastAsia" w:hAnsi="宋体" w:cs="宋体"/>
          <w:color w:val="auto"/>
          <w:sz w:val="24"/>
          <w:szCs w:val="24"/>
        </w:rPr>
        <w:t>我们收到了</w:t>
      </w:r>
      <w:r>
        <w:rPr>
          <w:rFonts w:hint="eastAsia" w:hAnsi="宋体" w:cs="宋体"/>
          <w:color w:val="auto"/>
          <w:sz w:val="24"/>
          <w:szCs w:val="24"/>
          <w:u w:val="single"/>
        </w:rPr>
        <w:t xml:space="preserve">                </w:t>
      </w:r>
      <w:r>
        <w:rPr>
          <w:rFonts w:hint="eastAsia" w:hAnsi="宋体" w:cs="宋体"/>
          <w:color w:val="auto"/>
          <w:sz w:val="24"/>
          <w:szCs w:val="24"/>
        </w:rPr>
        <w:t>项目的招标文件，经详细研究，我们决定参加该项目投标活动并投标，我们郑重声明以下诸点并负法律责任。</w:t>
      </w:r>
    </w:p>
    <w:p>
      <w:pPr>
        <w:spacing w:line="360" w:lineRule="auto"/>
        <w:ind w:firstLine="480" w:firstLineChars="200"/>
        <w:rPr>
          <w:rFonts w:hAnsi="宋体" w:cs="宋体"/>
          <w:color w:val="auto"/>
          <w:sz w:val="24"/>
          <w:szCs w:val="24"/>
        </w:rPr>
      </w:pPr>
      <w:r>
        <w:rPr>
          <w:rFonts w:hint="eastAsia" w:hAnsi="宋体" w:cs="宋体"/>
          <w:bCs/>
          <w:color w:val="auto"/>
          <w:sz w:val="24"/>
          <w:szCs w:val="24"/>
        </w:rPr>
        <w:t>1、</w:t>
      </w:r>
      <w:r>
        <w:rPr>
          <w:rFonts w:hint="eastAsia" w:hAnsi="宋体" w:cs="宋体"/>
          <w:color w:val="auto"/>
          <w:sz w:val="24"/>
          <w:szCs w:val="24"/>
        </w:rPr>
        <w:t>我方授权</w:t>
      </w:r>
      <w:r>
        <w:rPr>
          <w:rFonts w:hint="eastAsia" w:hAnsi="宋体" w:cs="宋体"/>
          <w:color w:val="auto"/>
          <w:sz w:val="24"/>
          <w:szCs w:val="24"/>
          <w:u w:val="single"/>
        </w:rPr>
        <w:t xml:space="preserve">         </w:t>
      </w:r>
      <w:r>
        <w:rPr>
          <w:rFonts w:hint="eastAsia" w:hAnsi="宋体" w:cs="宋体"/>
          <w:color w:val="auto"/>
          <w:sz w:val="24"/>
          <w:szCs w:val="24"/>
        </w:rPr>
        <w:t>（姓名、职务）作为全权代表负责该工程投标及处理有关事宜。</w:t>
      </w:r>
    </w:p>
    <w:p>
      <w:pPr>
        <w:spacing w:line="360" w:lineRule="auto"/>
        <w:ind w:firstLine="480" w:firstLineChars="200"/>
        <w:rPr>
          <w:rFonts w:hAnsi="宋体" w:cs="宋体"/>
          <w:color w:val="auto"/>
          <w:sz w:val="24"/>
          <w:szCs w:val="24"/>
        </w:rPr>
      </w:pPr>
      <w:r>
        <w:rPr>
          <w:rFonts w:hint="eastAsia" w:hAnsi="宋体" w:cs="宋体"/>
          <w:bCs/>
          <w:color w:val="auto"/>
          <w:sz w:val="24"/>
          <w:szCs w:val="24"/>
        </w:rPr>
        <w:t>2、</w:t>
      </w:r>
      <w:r>
        <w:rPr>
          <w:rFonts w:hint="eastAsia" w:hAnsi="宋体" w:cs="宋体"/>
          <w:color w:val="auto"/>
          <w:sz w:val="24"/>
          <w:szCs w:val="24"/>
        </w:rPr>
        <w:t>愿按照招标文件中的条款和要求，提供施工阶段的工程监理服务，监理费报价为</w:t>
      </w:r>
      <w:r>
        <w:rPr>
          <w:rFonts w:hint="eastAsia" w:hAnsi="宋体" w:cs="宋体"/>
          <w:color w:val="auto"/>
          <w:sz w:val="24"/>
          <w:szCs w:val="24"/>
          <w:u w:val="single"/>
        </w:rPr>
        <w:t xml:space="preserve">         </w:t>
      </w:r>
      <w:r>
        <w:rPr>
          <w:rFonts w:hint="eastAsia" w:hAnsi="宋体" w:cs="宋体"/>
          <w:color w:val="auto"/>
          <w:sz w:val="24"/>
          <w:szCs w:val="24"/>
        </w:rPr>
        <w:t>。</w:t>
      </w:r>
    </w:p>
    <w:p>
      <w:pPr>
        <w:spacing w:line="360" w:lineRule="auto"/>
        <w:ind w:firstLine="480" w:firstLineChars="200"/>
        <w:rPr>
          <w:rFonts w:hAnsi="宋体" w:cs="宋体"/>
          <w:color w:val="auto"/>
          <w:sz w:val="24"/>
          <w:szCs w:val="24"/>
        </w:rPr>
      </w:pPr>
      <w:r>
        <w:rPr>
          <w:rFonts w:hint="eastAsia" w:hAnsi="宋体" w:cs="宋体"/>
          <w:bCs/>
          <w:color w:val="auto"/>
          <w:sz w:val="24"/>
          <w:szCs w:val="24"/>
        </w:rPr>
        <w:t>3、</w:t>
      </w:r>
      <w:r>
        <w:rPr>
          <w:rFonts w:hint="eastAsia" w:hAnsi="宋体" w:cs="宋体"/>
          <w:color w:val="auto"/>
          <w:sz w:val="24"/>
          <w:szCs w:val="24"/>
        </w:rPr>
        <w:t>如果我们中标，我们保证按照招标文件的要求和招标人签订工程监理合同，按招标文件要求选派总监理工程师及监理工程师进驻施工现场实施监理合同。</w:t>
      </w:r>
      <w:r>
        <w:rPr>
          <w:rFonts w:hint="eastAsia" w:hAnsi="宋体"/>
          <w:color w:val="auto"/>
          <w:sz w:val="24"/>
        </w:rPr>
        <w:t>项目总监姓名</w:t>
      </w:r>
      <w:r>
        <w:rPr>
          <w:rFonts w:hint="eastAsia" w:hAnsi="宋体"/>
          <w:color w:val="auto"/>
          <w:sz w:val="24"/>
          <w:u w:val="single"/>
        </w:rPr>
        <w:t xml:space="preserve">           </w:t>
      </w:r>
      <w:r>
        <w:rPr>
          <w:rFonts w:hint="eastAsia" w:hAnsi="宋体"/>
          <w:color w:val="auto"/>
          <w:sz w:val="24"/>
        </w:rPr>
        <w:t>。</w:t>
      </w:r>
    </w:p>
    <w:p>
      <w:pPr>
        <w:spacing w:line="360" w:lineRule="auto"/>
        <w:ind w:firstLine="480" w:firstLineChars="200"/>
        <w:rPr>
          <w:rFonts w:hAnsi="宋体" w:cs="宋体"/>
          <w:color w:val="auto"/>
          <w:sz w:val="24"/>
          <w:szCs w:val="24"/>
        </w:rPr>
      </w:pPr>
      <w:r>
        <w:rPr>
          <w:rFonts w:hint="eastAsia" w:hAnsi="宋体" w:cs="宋体"/>
          <w:bCs/>
          <w:color w:val="auto"/>
          <w:sz w:val="24"/>
          <w:szCs w:val="24"/>
        </w:rPr>
        <w:t>4、</w:t>
      </w:r>
      <w:r>
        <w:rPr>
          <w:rFonts w:hint="eastAsia" w:hAnsi="宋体" w:cs="宋体"/>
          <w:color w:val="auto"/>
          <w:sz w:val="24"/>
          <w:szCs w:val="24"/>
        </w:rPr>
        <w:t>我们按照招标文件中的规定，认定本投标文件的有效期为60天，如果中标，有效期延长至合同终止日止。</w:t>
      </w:r>
    </w:p>
    <w:p>
      <w:pPr>
        <w:spacing w:line="360" w:lineRule="auto"/>
        <w:ind w:firstLine="480" w:firstLineChars="200"/>
        <w:rPr>
          <w:rFonts w:hAnsi="宋体" w:cs="宋体"/>
          <w:color w:val="auto"/>
          <w:sz w:val="24"/>
          <w:szCs w:val="24"/>
        </w:rPr>
      </w:pPr>
      <w:r>
        <w:rPr>
          <w:rFonts w:hint="eastAsia" w:hAnsi="宋体" w:cs="宋体"/>
          <w:bCs/>
          <w:color w:val="auto"/>
          <w:sz w:val="24"/>
          <w:szCs w:val="24"/>
        </w:rPr>
        <w:t>5、</w:t>
      </w:r>
      <w:r>
        <w:rPr>
          <w:rFonts w:hint="eastAsia" w:hAnsi="宋体" w:cs="宋体"/>
          <w:color w:val="auto"/>
          <w:sz w:val="24"/>
          <w:szCs w:val="24"/>
        </w:rPr>
        <w:t>我们愿按招标文件规定，提供招标文件中要求的所有文件资料。</w:t>
      </w:r>
    </w:p>
    <w:p>
      <w:pPr>
        <w:spacing w:line="360" w:lineRule="auto"/>
        <w:ind w:firstLine="480" w:firstLineChars="200"/>
        <w:rPr>
          <w:rFonts w:hAnsi="宋体" w:cs="宋体"/>
          <w:color w:val="auto"/>
          <w:sz w:val="24"/>
          <w:szCs w:val="24"/>
        </w:rPr>
      </w:pPr>
      <w:r>
        <w:rPr>
          <w:rFonts w:hint="eastAsia" w:hAnsi="宋体" w:cs="宋体"/>
          <w:bCs/>
          <w:color w:val="auto"/>
          <w:sz w:val="24"/>
          <w:szCs w:val="24"/>
        </w:rPr>
        <w:t>6、</w:t>
      </w:r>
      <w:r>
        <w:rPr>
          <w:rFonts w:hint="eastAsia" w:hAnsi="宋体" w:cs="宋体"/>
          <w:color w:val="auto"/>
          <w:sz w:val="24"/>
          <w:szCs w:val="24"/>
        </w:rPr>
        <w:t>我们同意从投标之日起至本工程竣工移交止均遵守本投标文件，在此期限满之前的任何时间，本投标文件一直对我们具有约束力。</w:t>
      </w:r>
    </w:p>
    <w:p>
      <w:pPr>
        <w:spacing w:line="360" w:lineRule="auto"/>
        <w:ind w:firstLine="480" w:firstLineChars="200"/>
        <w:rPr>
          <w:rFonts w:hAnsi="宋体" w:cs="宋体"/>
          <w:color w:val="auto"/>
          <w:sz w:val="24"/>
          <w:szCs w:val="24"/>
        </w:rPr>
      </w:pPr>
      <w:r>
        <w:rPr>
          <w:rFonts w:hint="eastAsia" w:hAnsi="宋体" w:cs="宋体"/>
          <w:bCs/>
          <w:color w:val="auto"/>
          <w:sz w:val="24"/>
          <w:szCs w:val="24"/>
        </w:rPr>
        <w:t>7、</w:t>
      </w:r>
      <w:r>
        <w:rPr>
          <w:rFonts w:hint="eastAsia" w:hAnsi="宋体" w:cs="宋体"/>
          <w:color w:val="auto"/>
          <w:sz w:val="24"/>
          <w:szCs w:val="24"/>
        </w:rPr>
        <w:t>我们愿按《中华人民共和国合同法》履行自己的全部责任。</w:t>
      </w:r>
    </w:p>
    <w:p>
      <w:pPr>
        <w:tabs>
          <w:tab w:val="left" w:pos="3960"/>
        </w:tabs>
        <w:spacing w:line="360" w:lineRule="auto"/>
        <w:ind w:left="476" w:leftChars="140"/>
        <w:rPr>
          <w:rFonts w:hAnsi="宋体"/>
          <w:color w:val="auto"/>
          <w:sz w:val="24"/>
        </w:rPr>
      </w:pPr>
      <w:r>
        <w:rPr>
          <w:rFonts w:hAnsi="宋体"/>
          <w:color w:val="auto"/>
          <w:sz w:val="24"/>
        </w:rPr>
        <w:t>地址：</w:t>
      </w:r>
      <w:r>
        <w:rPr>
          <w:rFonts w:hAnsi="宋体"/>
          <w:color w:val="auto"/>
          <w:sz w:val="24"/>
        </w:rPr>
        <w:tab/>
      </w:r>
      <w:r>
        <w:rPr>
          <w:rFonts w:hAnsi="宋体"/>
          <w:color w:val="auto"/>
          <w:sz w:val="24"/>
        </w:rPr>
        <w:t>邮编：</w:t>
      </w:r>
      <w:r>
        <w:rPr>
          <w:rFonts w:hAnsi="宋体"/>
          <w:color w:val="auto"/>
          <w:sz w:val="24"/>
        </w:rPr>
        <w:br w:type="textWrapping"/>
      </w:r>
      <w:r>
        <w:rPr>
          <w:rFonts w:hAnsi="宋体"/>
          <w:color w:val="auto"/>
          <w:sz w:val="24"/>
        </w:rPr>
        <w:t>电话：</w:t>
      </w:r>
      <w:r>
        <w:rPr>
          <w:rFonts w:hAnsi="宋体"/>
          <w:color w:val="auto"/>
          <w:sz w:val="24"/>
        </w:rPr>
        <w:tab/>
      </w:r>
      <w:r>
        <w:rPr>
          <w:rFonts w:hAnsi="宋体"/>
          <w:color w:val="auto"/>
          <w:sz w:val="24"/>
        </w:rPr>
        <w:t>传真：</w:t>
      </w:r>
    </w:p>
    <w:p>
      <w:pPr>
        <w:spacing w:line="360" w:lineRule="auto"/>
        <w:ind w:firstLine="480" w:firstLineChars="200"/>
        <w:rPr>
          <w:rFonts w:hAnsi="宋体" w:cs="宋体"/>
          <w:color w:val="auto"/>
          <w:sz w:val="24"/>
          <w:szCs w:val="24"/>
        </w:rPr>
      </w:pPr>
    </w:p>
    <w:p>
      <w:pPr>
        <w:spacing w:line="360" w:lineRule="auto"/>
        <w:ind w:firstLine="480" w:firstLineChars="200"/>
        <w:rPr>
          <w:rFonts w:hAnsi="宋体" w:cs="宋体"/>
          <w:color w:val="auto"/>
          <w:sz w:val="24"/>
          <w:szCs w:val="24"/>
        </w:rPr>
      </w:pPr>
      <w:r>
        <w:rPr>
          <w:rFonts w:hint="eastAsia" w:hAnsi="宋体" w:cs="宋体"/>
          <w:color w:val="auto"/>
          <w:sz w:val="24"/>
          <w:szCs w:val="24"/>
        </w:rPr>
        <w:t>投标人名称：（盖章）</w:t>
      </w:r>
      <w:r>
        <w:rPr>
          <w:rFonts w:hint="eastAsia" w:hAnsi="宋体" w:cs="宋体"/>
          <w:color w:val="auto"/>
          <w:sz w:val="24"/>
          <w:szCs w:val="24"/>
        </w:rPr>
        <w:tab/>
      </w:r>
    </w:p>
    <w:p>
      <w:pPr>
        <w:spacing w:line="360" w:lineRule="auto"/>
        <w:ind w:firstLine="480" w:firstLineChars="200"/>
        <w:rPr>
          <w:rFonts w:hAnsi="宋体" w:cs="宋体"/>
          <w:color w:val="auto"/>
          <w:sz w:val="24"/>
          <w:szCs w:val="24"/>
        </w:rPr>
      </w:pPr>
      <w:r>
        <w:rPr>
          <w:rFonts w:hint="eastAsia" w:hAnsi="宋体" w:cs="宋体"/>
          <w:color w:val="auto"/>
          <w:sz w:val="24"/>
          <w:szCs w:val="24"/>
        </w:rPr>
        <w:t xml:space="preserve">  </w:t>
      </w:r>
    </w:p>
    <w:p>
      <w:pPr>
        <w:spacing w:line="360" w:lineRule="auto"/>
        <w:ind w:firstLine="480" w:firstLineChars="200"/>
        <w:rPr>
          <w:rFonts w:hAnsi="宋体" w:cs="宋体"/>
          <w:color w:val="auto"/>
          <w:sz w:val="24"/>
          <w:szCs w:val="24"/>
        </w:rPr>
      </w:pPr>
      <w:r>
        <w:rPr>
          <w:rFonts w:hint="eastAsia" w:hAnsi="宋体" w:cs="宋体"/>
          <w:color w:val="auto"/>
          <w:sz w:val="24"/>
          <w:szCs w:val="24"/>
        </w:rPr>
        <w:t xml:space="preserve">法定代表人或委托代理人：（签字） </w:t>
      </w:r>
    </w:p>
    <w:p>
      <w:pPr>
        <w:spacing w:line="360" w:lineRule="auto"/>
        <w:ind w:firstLine="4080" w:firstLineChars="1700"/>
        <w:rPr>
          <w:rFonts w:hAnsi="宋体" w:cs="宋体"/>
          <w:color w:val="auto"/>
          <w:sz w:val="24"/>
          <w:szCs w:val="24"/>
        </w:rPr>
      </w:pPr>
      <w:r>
        <w:rPr>
          <w:rFonts w:hint="eastAsia" w:hAnsi="宋体" w:cs="宋体"/>
          <w:color w:val="auto"/>
          <w:sz w:val="24"/>
          <w:szCs w:val="24"/>
        </w:rPr>
        <w:t xml:space="preserve"> </w:t>
      </w:r>
    </w:p>
    <w:p>
      <w:pPr>
        <w:spacing w:line="360" w:lineRule="auto"/>
        <w:ind w:firstLine="480" w:firstLineChars="200"/>
        <w:jc w:val="left"/>
        <w:rPr>
          <w:rFonts w:hAnsi="宋体" w:cs="宋体"/>
          <w:color w:val="auto"/>
          <w:sz w:val="24"/>
          <w:szCs w:val="24"/>
        </w:rPr>
      </w:pPr>
      <w:r>
        <w:rPr>
          <w:rFonts w:hint="eastAsia" w:hAnsi="宋体" w:cs="宋体"/>
          <w:color w:val="auto"/>
          <w:sz w:val="24"/>
          <w:szCs w:val="24"/>
        </w:rPr>
        <w:t>日期：    年   月   日</w:t>
      </w:r>
    </w:p>
    <w:p>
      <w:pPr>
        <w:autoSpaceDE w:val="0"/>
        <w:autoSpaceDN w:val="0"/>
        <w:adjustRightInd w:val="0"/>
        <w:jc w:val="center"/>
        <w:outlineLvl w:val="0"/>
        <w:rPr>
          <w:rFonts w:hAnsi="宋体" w:cs="宋体"/>
          <w:b/>
          <w:bCs/>
          <w:color w:val="auto"/>
          <w:sz w:val="28"/>
          <w:szCs w:val="28"/>
        </w:rPr>
      </w:pPr>
      <w:r>
        <w:rPr>
          <w:rFonts w:hint="eastAsia" w:hAnsi="宋体" w:cs="宋体"/>
          <w:b/>
          <w:bCs/>
          <w:color w:val="auto"/>
          <w:sz w:val="24"/>
          <w:szCs w:val="24"/>
        </w:rPr>
        <w:br w:type="page"/>
      </w:r>
    </w:p>
    <w:p>
      <w:pPr>
        <w:autoSpaceDE w:val="0"/>
        <w:autoSpaceDN w:val="0"/>
        <w:adjustRightInd w:val="0"/>
        <w:jc w:val="center"/>
        <w:outlineLvl w:val="0"/>
        <w:rPr>
          <w:rFonts w:hAnsi="宋体" w:cs="宋体"/>
          <w:b/>
          <w:bCs/>
          <w:color w:val="auto"/>
          <w:sz w:val="32"/>
          <w:szCs w:val="32"/>
        </w:rPr>
      </w:pPr>
      <w:bookmarkStart w:id="89" w:name="_Toc493153925"/>
      <w:bookmarkStart w:id="90" w:name="_Toc493153702"/>
      <w:r>
        <w:rPr>
          <w:rFonts w:hint="eastAsia" w:hAnsi="宋体" w:cs="宋体"/>
          <w:b/>
          <w:bCs/>
          <w:color w:val="auto"/>
          <w:sz w:val="32"/>
          <w:szCs w:val="32"/>
        </w:rPr>
        <w:t>（二）投标函附录</w:t>
      </w:r>
      <w:bookmarkEnd w:id="89"/>
      <w:bookmarkEnd w:id="90"/>
    </w:p>
    <w:p>
      <w:pPr>
        <w:rPr>
          <w:rFonts w:hAnsi="宋体" w:cs="宋体"/>
          <w:color w:val="auto"/>
          <w:sz w:val="28"/>
          <w:szCs w:val="28"/>
        </w:rPr>
      </w:pPr>
      <w:r>
        <w:rPr>
          <w:rFonts w:hint="eastAsia" w:hAnsi="宋体" w:cs="宋体"/>
          <w:color w:val="auto"/>
          <w:sz w:val="28"/>
          <w:szCs w:val="28"/>
        </w:rPr>
        <w:t xml:space="preserve"> </w:t>
      </w:r>
    </w:p>
    <w:tbl>
      <w:tblPr>
        <w:tblStyle w:val="29"/>
        <w:tblW w:w="0" w:type="auto"/>
        <w:jc w:val="center"/>
        <w:tblLayout w:type="fixed"/>
        <w:tblCellMar>
          <w:top w:w="0" w:type="dxa"/>
          <w:left w:w="108" w:type="dxa"/>
          <w:bottom w:w="0" w:type="dxa"/>
          <w:right w:w="108" w:type="dxa"/>
        </w:tblCellMar>
      </w:tblPr>
      <w:tblGrid>
        <w:gridCol w:w="2518"/>
        <w:gridCol w:w="2410"/>
        <w:gridCol w:w="1300"/>
        <w:gridCol w:w="2660"/>
      </w:tblGrid>
      <w:tr>
        <w:tblPrEx>
          <w:tblCellMar>
            <w:top w:w="0" w:type="dxa"/>
            <w:left w:w="108" w:type="dxa"/>
            <w:bottom w:w="0" w:type="dxa"/>
            <w:right w:w="108" w:type="dxa"/>
          </w:tblCellMar>
        </w:tblPrEx>
        <w:trPr>
          <w:trHeight w:val="105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szCs w:val="24"/>
              </w:rPr>
            </w:pPr>
            <w:r>
              <w:rPr>
                <w:rFonts w:hint="eastAsia" w:hAnsi="宋体" w:cs="宋体"/>
                <w:bCs/>
                <w:color w:val="auto"/>
                <w:sz w:val="24"/>
                <w:szCs w:val="24"/>
              </w:rPr>
              <w:t>项目名称</w:t>
            </w:r>
            <w:r>
              <w:rPr>
                <w:rFonts w:hint="eastAsia" w:hAnsi="宋体" w:cs="宋体"/>
                <w:bCs/>
                <w:color w:val="auto"/>
                <w:sz w:val="24"/>
                <w:szCs w:val="24"/>
                <w:lang w:val="en-US" w:eastAsia="zh-CN"/>
              </w:rPr>
              <w:t>/</w:t>
            </w:r>
            <w:r>
              <w:rPr>
                <w:rFonts w:hint="eastAsia" w:hAnsi="宋体" w:cs="宋体"/>
                <w:bCs/>
                <w:color w:val="auto"/>
                <w:sz w:val="24"/>
                <w:szCs w:val="24"/>
              </w:rPr>
              <w:t>标段</w:t>
            </w:r>
          </w:p>
        </w:tc>
        <w:tc>
          <w:tcPr>
            <w:tcW w:w="6370" w:type="dxa"/>
            <w:gridSpan w:val="3"/>
            <w:tcBorders>
              <w:top w:val="single" w:color="auto" w:sz="4" w:space="0"/>
              <w:left w:val="nil"/>
              <w:bottom w:val="single" w:color="auto" w:sz="4" w:space="0"/>
              <w:right w:val="single" w:color="auto" w:sz="4" w:space="0"/>
            </w:tcBorders>
            <w:vAlign w:val="center"/>
          </w:tcPr>
          <w:p>
            <w:pPr>
              <w:jc w:val="center"/>
              <w:rPr>
                <w:rFonts w:hAnsi="宋体" w:cs="宋体"/>
                <w:bCs/>
                <w:color w:val="auto"/>
                <w:sz w:val="24"/>
                <w:szCs w:val="24"/>
              </w:rPr>
            </w:pPr>
          </w:p>
        </w:tc>
      </w:tr>
      <w:tr>
        <w:tblPrEx>
          <w:tblCellMar>
            <w:top w:w="0" w:type="dxa"/>
            <w:left w:w="108" w:type="dxa"/>
            <w:bottom w:w="0" w:type="dxa"/>
            <w:right w:w="108" w:type="dxa"/>
          </w:tblCellMar>
        </w:tblPrEx>
        <w:trPr>
          <w:trHeight w:val="956"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szCs w:val="24"/>
              </w:rPr>
            </w:pPr>
            <w:r>
              <w:rPr>
                <w:rFonts w:hint="eastAsia" w:hAnsi="宋体" w:cs="宋体"/>
                <w:bCs/>
                <w:color w:val="auto"/>
                <w:sz w:val="24"/>
                <w:szCs w:val="24"/>
              </w:rPr>
              <w:t>投标人</w:t>
            </w:r>
          </w:p>
        </w:tc>
        <w:tc>
          <w:tcPr>
            <w:tcW w:w="6370" w:type="dxa"/>
            <w:gridSpan w:val="3"/>
            <w:tcBorders>
              <w:top w:val="single" w:color="auto" w:sz="4" w:space="0"/>
              <w:left w:val="nil"/>
              <w:bottom w:val="single" w:color="auto" w:sz="4" w:space="0"/>
              <w:right w:val="single" w:color="auto" w:sz="4" w:space="0"/>
            </w:tcBorders>
            <w:vAlign w:val="center"/>
          </w:tcPr>
          <w:p>
            <w:pPr>
              <w:jc w:val="center"/>
              <w:rPr>
                <w:rFonts w:hAnsi="宋体" w:cs="宋体"/>
                <w:bCs/>
                <w:color w:val="auto"/>
                <w:sz w:val="24"/>
                <w:szCs w:val="24"/>
              </w:rPr>
            </w:pPr>
          </w:p>
        </w:tc>
      </w:tr>
      <w:tr>
        <w:tblPrEx>
          <w:tblCellMar>
            <w:top w:w="0" w:type="dxa"/>
            <w:left w:w="108" w:type="dxa"/>
            <w:bottom w:w="0" w:type="dxa"/>
            <w:right w:w="108" w:type="dxa"/>
          </w:tblCellMar>
        </w:tblPrEx>
        <w:trPr>
          <w:trHeight w:val="954"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szCs w:val="24"/>
              </w:rPr>
            </w:pPr>
            <w:r>
              <w:rPr>
                <w:rFonts w:hint="eastAsia" w:hAnsi="宋体" w:cs="宋体"/>
                <w:bCs/>
                <w:color w:val="auto"/>
                <w:sz w:val="24"/>
                <w:szCs w:val="24"/>
              </w:rPr>
              <w:t>拟派总监理工程师</w:t>
            </w:r>
          </w:p>
        </w:tc>
        <w:tc>
          <w:tcPr>
            <w:tcW w:w="2410" w:type="dxa"/>
            <w:tcBorders>
              <w:top w:val="single" w:color="auto" w:sz="4" w:space="0"/>
              <w:left w:val="nil"/>
              <w:bottom w:val="single" w:color="auto" w:sz="4" w:space="0"/>
              <w:right w:val="single" w:color="auto" w:sz="4" w:space="0"/>
            </w:tcBorders>
            <w:vAlign w:val="center"/>
          </w:tcPr>
          <w:p>
            <w:pPr>
              <w:jc w:val="center"/>
              <w:rPr>
                <w:rFonts w:hAnsi="宋体" w:cs="宋体"/>
                <w:bCs/>
                <w:color w:val="auto"/>
                <w:sz w:val="24"/>
                <w:szCs w:val="24"/>
              </w:rPr>
            </w:pPr>
          </w:p>
        </w:tc>
        <w:tc>
          <w:tcPr>
            <w:tcW w:w="1300" w:type="dxa"/>
            <w:tcBorders>
              <w:top w:val="single" w:color="auto" w:sz="4" w:space="0"/>
              <w:left w:val="nil"/>
              <w:bottom w:val="single" w:color="auto" w:sz="4" w:space="0"/>
              <w:right w:val="single" w:color="auto" w:sz="4" w:space="0"/>
            </w:tcBorders>
            <w:vAlign w:val="center"/>
          </w:tcPr>
          <w:p>
            <w:pPr>
              <w:jc w:val="center"/>
              <w:rPr>
                <w:rFonts w:hAnsi="宋体" w:cs="宋体"/>
                <w:bCs/>
                <w:color w:val="auto"/>
                <w:sz w:val="24"/>
                <w:szCs w:val="24"/>
              </w:rPr>
            </w:pPr>
            <w:r>
              <w:rPr>
                <w:rFonts w:hint="eastAsia" w:hAnsi="宋体" w:cs="宋体"/>
                <w:bCs/>
                <w:color w:val="auto"/>
                <w:sz w:val="24"/>
                <w:szCs w:val="24"/>
              </w:rPr>
              <w:t>证书编号</w:t>
            </w:r>
          </w:p>
        </w:tc>
        <w:tc>
          <w:tcPr>
            <w:tcW w:w="2660" w:type="dxa"/>
            <w:tcBorders>
              <w:top w:val="single" w:color="auto" w:sz="4" w:space="0"/>
              <w:left w:val="nil"/>
              <w:bottom w:val="single" w:color="auto" w:sz="4" w:space="0"/>
              <w:right w:val="single" w:color="auto" w:sz="4" w:space="0"/>
            </w:tcBorders>
            <w:vAlign w:val="center"/>
          </w:tcPr>
          <w:p>
            <w:pPr>
              <w:jc w:val="center"/>
              <w:rPr>
                <w:rFonts w:hAnsi="宋体" w:cs="宋体"/>
                <w:bCs/>
                <w:color w:val="auto"/>
                <w:sz w:val="24"/>
                <w:szCs w:val="24"/>
              </w:rPr>
            </w:pPr>
          </w:p>
        </w:tc>
      </w:tr>
      <w:tr>
        <w:tblPrEx>
          <w:tblCellMar>
            <w:top w:w="0" w:type="dxa"/>
            <w:left w:w="108" w:type="dxa"/>
            <w:bottom w:w="0" w:type="dxa"/>
            <w:right w:w="108" w:type="dxa"/>
          </w:tblCellMar>
        </w:tblPrEx>
        <w:trPr>
          <w:trHeight w:val="93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szCs w:val="24"/>
              </w:rPr>
            </w:pPr>
            <w:r>
              <w:rPr>
                <w:rFonts w:hint="eastAsia" w:hAnsi="宋体" w:cs="宋体"/>
                <w:bCs/>
                <w:color w:val="auto"/>
                <w:sz w:val="24"/>
                <w:szCs w:val="24"/>
              </w:rPr>
              <w:t>投标报价</w:t>
            </w:r>
          </w:p>
        </w:tc>
        <w:tc>
          <w:tcPr>
            <w:tcW w:w="3710" w:type="dxa"/>
            <w:gridSpan w:val="2"/>
            <w:tcBorders>
              <w:top w:val="single" w:color="auto" w:sz="4" w:space="0"/>
              <w:left w:val="nil"/>
              <w:bottom w:val="single" w:color="auto" w:sz="4" w:space="0"/>
              <w:right w:val="single" w:color="auto" w:sz="4" w:space="0"/>
            </w:tcBorders>
            <w:vAlign w:val="center"/>
          </w:tcPr>
          <w:p>
            <w:pPr>
              <w:rPr>
                <w:rFonts w:hAnsi="宋体" w:cs="宋体"/>
                <w:bCs/>
                <w:color w:val="auto"/>
                <w:sz w:val="24"/>
                <w:szCs w:val="24"/>
              </w:rPr>
            </w:pPr>
            <w:r>
              <w:rPr>
                <w:rFonts w:hint="eastAsia" w:hAnsi="宋体" w:cs="宋体"/>
                <w:bCs/>
                <w:color w:val="auto"/>
                <w:sz w:val="24"/>
                <w:szCs w:val="24"/>
              </w:rPr>
              <w:t>（大写）</w:t>
            </w:r>
          </w:p>
        </w:tc>
        <w:tc>
          <w:tcPr>
            <w:tcW w:w="2660" w:type="dxa"/>
            <w:tcBorders>
              <w:top w:val="single" w:color="auto" w:sz="4" w:space="0"/>
              <w:left w:val="nil"/>
              <w:bottom w:val="single" w:color="auto" w:sz="4" w:space="0"/>
              <w:right w:val="single" w:color="auto" w:sz="4" w:space="0"/>
            </w:tcBorders>
            <w:vAlign w:val="center"/>
          </w:tcPr>
          <w:p>
            <w:pPr>
              <w:rPr>
                <w:rFonts w:hAnsi="宋体" w:cs="宋体"/>
                <w:bCs/>
                <w:color w:val="auto"/>
                <w:sz w:val="24"/>
                <w:szCs w:val="24"/>
              </w:rPr>
            </w:pPr>
            <w:r>
              <w:rPr>
                <w:rFonts w:hint="eastAsia" w:hAnsi="宋体" w:cs="宋体"/>
                <w:bCs/>
                <w:color w:val="auto"/>
                <w:sz w:val="24"/>
                <w:szCs w:val="24"/>
              </w:rPr>
              <w:t>（小写）</w:t>
            </w:r>
          </w:p>
        </w:tc>
      </w:tr>
      <w:tr>
        <w:tblPrEx>
          <w:tblCellMar>
            <w:top w:w="0" w:type="dxa"/>
            <w:left w:w="108" w:type="dxa"/>
            <w:bottom w:w="0" w:type="dxa"/>
            <w:right w:w="108" w:type="dxa"/>
          </w:tblCellMar>
        </w:tblPrEx>
        <w:trPr>
          <w:trHeight w:val="93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szCs w:val="24"/>
              </w:rPr>
            </w:pPr>
            <w:r>
              <w:rPr>
                <w:rFonts w:hint="eastAsia" w:hAnsi="宋体" w:cs="宋体"/>
                <w:bCs/>
                <w:color w:val="auto"/>
                <w:sz w:val="24"/>
                <w:szCs w:val="24"/>
              </w:rPr>
              <w:t>监理服务期</w:t>
            </w:r>
          </w:p>
        </w:tc>
        <w:tc>
          <w:tcPr>
            <w:tcW w:w="6370" w:type="dxa"/>
            <w:gridSpan w:val="3"/>
            <w:tcBorders>
              <w:top w:val="single" w:color="auto" w:sz="4" w:space="0"/>
              <w:left w:val="nil"/>
              <w:bottom w:val="single" w:color="auto" w:sz="4" w:space="0"/>
              <w:right w:val="single" w:color="auto" w:sz="4" w:space="0"/>
            </w:tcBorders>
            <w:vAlign w:val="center"/>
          </w:tcPr>
          <w:p>
            <w:pPr>
              <w:rPr>
                <w:rFonts w:hAnsi="宋体" w:cs="宋体"/>
                <w:bCs/>
                <w:color w:val="auto"/>
                <w:sz w:val="24"/>
                <w:szCs w:val="24"/>
              </w:rPr>
            </w:pPr>
          </w:p>
        </w:tc>
      </w:tr>
      <w:tr>
        <w:tblPrEx>
          <w:tblCellMar>
            <w:top w:w="0" w:type="dxa"/>
            <w:left w:w="108" w:type="dxa"/>
            <w:bottom w:w="0" w:type="dxa"/>
            <w:right w:w="108" w:type="dxa"/>
          </w:tblCellMar>
        </w:tblPrEx>
        <w:trPr>
          <w:trHeight w:val="93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color w:val="auto"/>
                <w:sz w:val="24"/>
                <w:szCs w:val="24"/>
              </w:rPr>
            </w:pPr>
            <w:r>
              <w:rPr>
                <w:rFonts w:hint="eastAsia" w:hAnsi="宋体" w:cs="宋体"/>
                <w:bCs/>
                <w:color w:val="auto"/>
                <w:sz w:val="24"/>
                <w:szCs w:val="24"/>
              </w:rPr>
              <w:t>质量等级</w:t>
            </w:r>
          </w:p>
        </w:tc>
        <w:tc>
          <w:tcPr>
            <w:tcW w:w="6370" w:type="dxa"/>
            <w:gridSpan w:val="3"/>
            <w:tcBorders>
              <w:top w:val="single" w:color="auto" w:sz="4" w:space="0"/>
              <w:left w:val="nil"/>
              <w:bottom w:val="single" w:color="auto" w:sz="4" w:space="0"/>
              <w:right w:val="single" w:color="auto" w:sz="4" w:space="0"/>
            </w:tcBorders>
            <w:vAlign w:val="center"/>
          </w:tcPr>
          <w:p>
            <w:pPr>
              <w:rPr>
                <w:rFonts w:hAnsi="宋体" w:cs="宋体"/>
                <w:bCs/>
                <w:color w:val="auto"/>
                <w:sz w:val="24"/>
                <w:szCs w:val="24"/>
              </w:rPr>
            </w:pPr>
          </w:p>
        </w:tc>
      </w:tr>
      <w:tr>
        <w:tblPrEx>
          <w:tblCellMar>
            <w:top w:w="0" w:type="dxa"/>
            <w:left w:w="108" w:type="dxa"/>
            <w:bottom w:w="0" w:type="dxa"/>
            <w:right w:w="108" w:type="dxa"/>
          </w:tblCellMar>
        </w:tblPrEx>
        <w:trPr>
          <w:trHeight w:val="2014" w:hRule="atLeast"/>
          <w:jc w:val="center"/>
        </w:trPr>
        <w:tc>
          <w:tcPr>
            <w:tcW w:w="8888" w:type="dxa"/>
            <w:gridSpan w:val="4"/>
            <w:tcBorders>
              <w:top w:val="single" w:color="auto" w:sz="4" w:space="0"/>
              <w:left w:val="single" w:color="auto" w:sz="4" w:space="0"/>
              <w:bottom w:val="single" w:color="auto" w:sz="4" w:space="0"/>
              <w:right w:val="single" w:color="auto" w:sz="4" w:space="0"/>
            </w:tcBorders>
          </w:tcPr>
          <w:p>
            <w:pPr>
              <w:rPr>
                <w:rFonts w:hAnsi="宋体" w:cs="宋体"/>
                <w:bCs/>
                <w:color w:val="auto"/>
                <w:sz w:val="24"/>
                <w:szCs w:val="24"/>
              </w:rPr>
            </w:pPr>
            <w:r>
              <w:rPr>
                <w:rFonts w:hint="eastAsia" w:hAnsi="宋体" w:cs="宋体"/>
                <w:bCs/>
                <w:color w:val="auto"/>
                <w:sz w:val="24"/>
                <w:szCs w:val="24"/>
              </w:rPr>
              <w:t>优惠与服务承诺：</w:t>
            </w:r>
          </w:p>
        </w:tc>
      </w:tr>
    </w:tbl>
    <w:p>
      <w:pPr>
        <w:ind w:right="315"/>
        <w:jc w:val="right"/>
        <w:rPr>
          <w:rFonts w:hAnsi="宋体" w:cs="宋体"/>
          <w:color w:val="auto"/>
          <w:sz w:val="24"/>
          <w:szCs w:val="24"/>
        </w:rPr>
      </w:pPr>
      <w:r>
        <w:rPr>
          <w:rFonts w:hint="eastAsia" w:hAnsi="宋体" w:cs="宋体"/>
          <w:color w:val="auto"/>
          <w:sz w:val="24"/>
          <w:szCs w:val="24"/>
        </w:rPr>
        <w:t xml:space="preserve"> </w:t>
      </w:r>
    </w:p>
    <w:p>
      <w:pPr>
        <w:pStyle w:val="2"/>
        <w:ind w:firstLine="340"/>
        <w:rPr>
          <w:color w:val="auto"/>
        </w:rPr>
      </w:pPr>
    </w:p>
    <w:p>
      <w:pPr>
        <w:ind w:right="1470"/>
        <w:jc w:val="center"/>
        <w:rPr>
          <w:rFonts w:hAnsi="宋体" w:cs="宋体"/>
          <w:color w:val="auto"/>
          <w:sz w:val="24"/>
          <w:szCs w:val="24"/>
        </w:rPr>
      </w:pPr>
      <w:r>
        <w:rPr>
          <w:rFonts w:hint="eastAsia" w:hAnsi="宋体" w:cs="宋体"/>
          <w:color w:val="auto"/>
          <w:sz w:val="24"/>
          <w:szCs w:val="24"/>
        </w:rPr>
        <w:t xml:space="preserve">                                投标单位（盖章）：</w:t>
      </w:r>
    </w:p>
    <w:p>
      <w:pPr>
        <w:ind w:right="840"/>
        <w:jc w:val="right"/>
        <w:rPr>
          <w:rFonts w:hAnsi="宋体" w:cs="宋体"/>
          <w:color w:val="auto"/>
          <w:sz w:val="24"/>
          <w:szCs w:val="24"/>
        </w:rPr>
      </w:pPr>
      <w:r>
        <w:rPr>
          <w:rFonts w:hint="eastAsia" w:hAnsi="宋体" w:cs="宋体"/>
          <w:color w:val="auto"/>
          <w:sz w:val="24"/>
          <w:szCs w:val="24"/>
        </w:rPr>
        <w:t xml:space="preserve"> </w:t>
      </w:r>
    </w:p>
    <w:p>
      <w:pPr>
        <w:ind w:right="840" w:firstLine="3360" w:firstLineChars="1400"/>
        <w:rPr>
          <w:rFonts w:hAnsi="宋体" w:cs="宋体"/>
          <w:color w:val="auto"/>
          <w:sz w:val="24"/>
          <w:szCs w:val="24"/>
        </w:rPr>
      </w:pPr>
      <w:r>
        <w:rPr>
          <w:rFonts w:hint="eastAsia" w:hAnsi="宋体" w:cs="宋体"/>
          <w:color w:val="auto"/>
          <w:sz w:val="24"/>
          <w:szCs w:val="24"/>
        </w:rPr>
        <w:t>法定代表人或委托代理人（签字）：</w:t>
      </w:r>
    </w:p>
    <w:p>
      <w:pPr>
        <w:ind w:right="1470"/>
        <w:jc w:val="right"/>
        <w:rPr>
          <w:rFonts w:hAnsi="宋体" w:cs="宋体"/>
          <w:color w:val="auto"/>
          <w:sz w:val="24"/>
          <w:szCs w:val="24"/>
        </w:rPr>
      </w:pPr>
      <w:r>
        <w:rPr>
          <w:rFonts w:hint="eastAsia" w:hAnsi="宋体" w:cs="宋体"/>
          <w:color w:val="auto"/>
          <w:sz w:val="24"/>
          <w:szCs w:val="24"/>
        </w:rPr>
        <w:t xml:space="preserve"> </w:t>
      </w:r>
    </w:p>
    <w:p>
      <w:pPr>
        <w:ind w:right="1470"/>
        <w:jc w:val="right"/>
        <w:rPr>
          <w:rFonts w:hAnsi="宋体" w:cs="宋体"/>
          <w:color w:val="auto"/>
          <w:sz w:val="24"/>
          <w:szCs w:val="24"/>
        </w:rPr>
      </w:pPr>
      <w:r>
        <w:rPr>
          <w:rFonts w:hint="eastAsia" w:hAnsi="宋体" w:cs="宋体"/>
          <w:color w:val="auto"/>
          <w:sz w:val="24"/>
          <w:szCs w:val="24"/>
        </w:rPr>
        <w:t>年    月   日</w:t>
      </w:r>
    </w:p>
    <w:p>
      <w:pPr>
        <w:autoSpaceDE w:val="0"/>
        <w:autoSpaceDN w:val="0"/>
        <w:adjustRightInd w:val="0"/>
        <w:spacing w:line="420" w:lineRule="exact"/>
        <w:jc w:val="center"/>
        <w:outlineLvl w:val="0"/>
        <w:rPr>
          <w:rFonts w:hAnsi="宋体" w:cs="宋体"/>
          <w:b/>
          <w:bCs/>
          <w:color w:val="auto"/>
          <w:sz w:val="28"/>
          <w:szCs w:val="28"/>
        </w:rPr>
      </w:pPr>
    </w:p>
    <w:p>
      <w:pPr>
        <w:autoSpaceDE w:val="0"/>
        <w:autoSpaceDN w:val="0"/>
        <w:adjustRightInd w:val="0"/>
        <w:spacing w:line="420" w:lineRule="exact"/>
        <w:jc w:val="center"/>
        <w:outlineLvl w:val="0"/>
        <w:rPr>
          <w:rFonts w:hAnsi="宋体" w:cs="宋体"/>
          <w:b/>
          <w:bCs/>
          <w:color w:val="auto"/>
          <w:sz w:val="28"/>
          <w:szCs w:val="28"/>
        </w:rPr>
      </w:pPr>
      <w:bookmarkStart w:id="91" w:name="_Toc493153926"/>
      <w:bookmarkStart w:id="92" w:name="_Toc493153703"/>
    </w:p>
    <w:p>
      <w:pPr>
        <w:pStyle w:val="2"/>
        <w:ind w:firstLine="340"/>
        <w:rPr>
          <w:color w:val="auto"/>
        </w:rPr>
      </w:pPr>
    </w:p>
    <w:p>
      <w:pPr>
        <w:pStyle w:val="2"/>
        <w:ind w:firstLine="340"/>
        <w:rPr>
          <w:color w:val="auto"/>
        </w:rPr>
      </w:pP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二、法定代表人身份证明或附有法定代表人身份证明的授权委托</w:t>
      </w:r>
      <w:bookmarkEnd w:id="91"/>
      <w:bookmarkEnd w:id="92"/>
      <w:r>
        <w:rPr>
          <w:rFonts w:hint="eastAsia" w:hAnsi="宋体" w:cs="宋体"/>
          <w:b/>
          <w:bCs/>
          <w:color w:val="auto"/>
          <w:sz w:val="32"/>
          <w:szCs w:val="32"/>
        </w:rPr>
        <w:t>书</w:t>
      </w:r>
    </w:p>
    <w:p>
      <w:pPr>
        <w:autoSpaceDE w:val="0"/>
        <w:autoSpaceDN w:val="0"/>
        <w:adjustRightInd w:val="0"/>
        <w:spacing w:line="420" w:lineRule="exact"/>
        <w:rPr>
          <w:rFonts w:hAnsi="宋体" w:cs="宋体"/>
          <w:b/>
          <w:bCs/>
          <w:color w:val="auto"/>
          <w:sz w:val="32"/>
          <w:szCs w:val="32"/>
        </w:rPr>
      </w:pPr>
    </w:p>
    <w:p>
      <w:pPr>
        <w:autoSpaceDE w:val="0"/>
        <w:autoSpaceDN w:val="0"/>
        <w:adjustRightInd w:val="0"/>
        <w:jc w:val="center"/>
        <w:outlineLvl w:val="0"/>
        <w:rPr>
          <w:rFonts w:hAnsi="宋体" w:cs="宋体"/>
          <w:b/>
          <w:bCs/>
          <w:color w:val="auto"/>
          <w:sz w:val="32"/>
          <w:szCs w:val="32"/>
        </w:rPr>
      </w:pPr>
      <w:bookmarkStart w:id="93" w:name="_Toc493153927"/>
      <w:bookmarkStart w:id="94" w:name="_Toc493153704"/>
      <w:r>
        <w:rPr>
          <w:rFonts w:hint="eastAsia" w:hAnsi="宋体" w:cs="宋体"/>
          <w:b/>
          <w:bCs/>
          <w:color w:val="auto"/>
          <w:sz w:val="32"/>
          <w:szCs w:val="32"/>
        </w:rPr>
        <w:t>（一）法定代表人身份证明</w:t>
      </w:r>
      <w:bookmarkEnd w:id="93"/>
      <w:bookmarkEnd w:id="94"/>
    </w:p>
    <w:p>
      <w:pPr>
        <w:autoSpaceDE w:val="0"/>
        <w:autoSpaceDN w:val="0"/>
        <w:adjustRightInd w:val="0"/>
        <w:spacing w:line="420" w:lineRule="exact"/>
        <w:jc w:val="center"/>
        <w:rPr>
          <w:rFonts w:hAnsi="宋体" w:cs="宋体"/>
          <w:color w:val="auto"/>
          <w:sz w:val="32"/>
          <w:szCs w:val="32"/>
        </w:rPr>
      </w:pPr>
      <w:r>
        <w:rPr>
          <w:rFonts w:hint="eastAsia" w:hAnsi="宋体" w:cs="宋体"/>
          <w:color w:val="auto"/>
          <w:sz w:val="32"/>
          <w:szCs w:val="32"/>
        </w:rPr>
        <w:t xml:space="preserve"> </w:t>
      </w:r>
    </w:p>
    <w:p>
      <w:pPr>
        <w:autoSpaceDE w:val="0"/>
        <w:autoSpaceDN w:val="0"/>
        <w:adjustRightInd w:val="0"/>
        <w:spacing w:line="360" w:lineRule="auto"/>
        <w:jc w:val="left"/>
        <w:rPr>
          <w:rFonts w:hAnsi="宋体" w:cs="宋体"/>
          <w:color w:val="auto"/>
          <w:sz w:val="24"/>
          <w:szCs w:val="24"/>
        </w:rPr>
      </w:pPr>
      <w:r>
        <w:rPr>
          <w:rFonts w:hint="eastAsia" w:hAnsi="宋体" w:cs="宋体"/>
          <w:color w:val="auto"/>
          <w:sz w:val="28"/>
          <w:szCs w:val="28"/>
        </w:rPr>
        <w:t xml:space="preserve"> </w:t>
      </w:r>
      <w:r>
        <w:rPr>
          <w:rFonts w:hint="eastAsia" w:hAnsi="宋体" w:cs="宋体"/>
          <w:color w:val="auto"/>
          <w:sz w:val="24"/>
          <w:szCs w:val="24"/>
        </w:rPr>
        <w:t xml:space="preserve">   投标人名称：</w:t>
      </w:r>
      <w:r>
        <w:rPr>
          <w:rFonts w:hint="eastAsia" w:hAnsi="宋体" w:cs="宋体"/>
          <w:color w:val="auto"/>
          <w:sz w:val="24"/>
          <w:szCs w:val="24"/>
          <w:u w:val="single"/>
        </w:rPr>
        <w:t xml:space="preserve">                       </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单位性质：</w:t>
      </w:r>
      <w:r>
        <w:rPr>
          <w:rFonts w:hint="eastAsia" w:hAnsi="宋体" w:cs="宋体"/>
          <w:color w:val="auto"/>
          <w:sz w:val="24"/>
          <w:szCs w:val="24"/>
          <w:u w:val="single"/>
        </w:rPr>
        <w:t xml:space="preserve">                         </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地址：</w:t>
      </w:r>
      <w:r>
        <w:rPr>
          <w:rFonts w:hint="eastAsia" w:hAnsi="宋体" w:cs="宋体"/>
          <w:color w:val="auto"/>
          <w:sz w:val="24"/>
          <w:szCs w:val="24"/>
          <w:u w:val="single"/>
        </w:rPr>
        <w:t xml:space="preserve">                               </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成立时间：</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经营期限：</w:t>
      </w:r>
      <w:r>
        <w:rPr>
          <w:rFonts w:hint="eastAsia" w:hAnsi="宋体" w:cs="宋体"/>
          <w:color w:val="auto"/>
          <w:sz w:val="24"/>
          <w:szCs w:val="24"/>
          <w:u w:val="single"/>
        </w:rPr>
        <w:t xml:space="preserve">                         </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姓名：</w:t>
      </w:r>
      <w:r>
        <w:rPr>
          <w:rFonts w:hint="eastAsia" w:hAnsi="宋体" w:cs="宋体"/>
          <w:color w:val="auto"/>
          <w:sz w:val="24"/>
          <w:szCs w:val="24"/>
          <w:u w:val="single"/>
        </w:rPr>
        <w:t xml:space="preserve">    </w:t>
      </w:r>
      <w:r>
        <w:rPr>
          <w:rFonts w:hint="eastAsia" w:hAnsi="宋体" w:cs="宋体"/>
          <w:color w:val="auto"/>
          <w:sz w:val="24"/>
          <w:szCs w:val="24"/>
        </w:rPr>
        <w:t>性别：</w:t>
      </w:r>
      <w:r>
        <w:rPr>
          <w:rFonts w:hint="eastAsia" w:hAnsi="宋体" w:cs="宋体"/>
          <w:color w:val="auto"/>
          <w:sz w:val="24"/>
          <w:szCs w:val="24"/>
          <w:u w:val="single"/>
        </w:rPr>
        <w:t xml:space="preserve">      </w:t>
      </w:r>
      <w:r>
        <w:rPr>
          <w:rFonts w:hint="eastAsia" w:hAnsi="宋体" w:cs="宋体"/>
          <w:color w:val="auto"/>
          <w:sz w:val="24"/>
          <w:szCs w:val="24"/>
        </w:rPr>
        <w:t>年龄：</w:t>
      </w:r>
      <w:r>
        <w:rPr>
          <w:rFonts w:hint="eastAsia" w:hAnsi="宋体" w:cs="宋体"/>
          <w:color w:val="auto"/>
          <w:sz w:val="24"/>
          <w:szCs w:val="24"/>
          <w:u w:val="single"/>
        </w:rPr>
        <w:t xml:space="preserve">      </w:t>
      </w:r>
      <w:r>
        <w:rPr>
          <w:rFonts w:hint="eastAsia" w:hAnsi="宋体" w:cs="宋体"/>
          <w:color w:val="auto"/>
          <w:sz w:val="24"/>
          <w:szCs w:val="24"/>
        </w:rPr>
        <w:t>职务：</w:t>
      </w:r>
      <w:r>
        <w:rPr>
          <w:rFonts w:hint="eastAsia" w:hAnsi="宋体" w:cs="宋体"/>
          <w:color w:val="auto"/>
          <w:sz w:val="24"/>
          <w:szCs w:val="24"/>
          <w:u w:val="single"/>
        </w:rPr>
        <w:t xml:space="preserve">      </w:t>
      </w:r>
      <w:r>
        <w:rPr>
          <w:rFonts w:hint="eastAsia" w:hAnsi="宋体" w:cs="宋体"/>
          <w:b/>
          <w:bCs/>
          <w:color w:val="auto"/>
          <w:sz w:val="24"/>
        </w:rPr>
        <w:t>联系电话:</w:t>
      </w:r>
      <w:r>
        <w:rPr>
          <w:rFonts w:hint="eastAsia" w:hAnsi="宋体" w:cs="宋体"/>
          <w:b/>
          <w:bCs/>
          <w:color w:val="auto"/>
          <w:sz w:val="24"/>
          <w:u w:val="single"/>
        </w:rPr>
        <w:t xml:space="preserve">        </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系</w:t>
      </w:r>
      <w:r>
        <w:rPr>
          <w:rFonts w:hint="eastAsia" w:hAnsi="宋体" w:cs="宋体"/>
          <w:color w:val="auto"/>
          <w:sz w:val="24"/>
          <w:szCs w:val="24"/>
          <w:u w:val="single"/>
        </w:rPr>
        <w:t xml:space="preserve">                              </w:t>
      </w:r>
      <w:r>
        <w:rPr>
          <w:rFonts w:hint="eastAsia" w:hAnsi="宋体" w:cs="宋体"/>
          <w:color w:val="auto"/>
          <w:sz w:val="24"/>
          <w:szCs w:val="24"/>
        </w:rPr>
        <w:t>（投标人名称）的法定代表人。</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 xml:space="preserve"> </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特此证明。</w:t>
      </w:r>
    </w:p>
    <w:p>
      <w:pPr>
        <w:autoSpaceDE w:val="0"/>
        <w:autoSpaceDN w:val="0"/>
        <w:adjustRightInd w:val="0"/>
        <w:spacing w:line="360" w:lineRule="auto"/>
        <w:rPr>
          <w:rFonts w:hAnsi="宋体" w:cs="宋体"/>
          <w:color w:val="auto"/>
          <w:sz w:val="24"/>
          <w:szCs w:val="24"/>
        </w:rPr>
      </w:pPr>
      <w:r>
        <w:rPr>
          <w:rFonts w:hint="eastAsia" w:hAnsi="宋体" w:cs="宋体"/>
          <w:color w:val="auto"/>
          <w:sz w:val="24"/>
          <w:szCs w:val="24"/>
        </w:rPr>
        <w:t xml:space="preserve">                                           投标人：</w:t>
      </w:r>
      <w:r>
        <w:rPr>
          <w:rFonts w:hint="eastAsia" w:hAnsi="宋体" w:cs="宋体"/>
          <w:color w:val="auto"/>
          <w:sz w:val="24"/>
          <w:szCs w:val="24"/>
          <w:u w:val="single"/>
        </w:rPr>
        <w:t xml:space="preserve">                 </w:t>
      </w:r>
      <w:r>
        <w:rPr>
          <w:rFonts w:hint="eastAsia" w:hAnsi="宋体" w:cs="宋体"/>
          <w:color w:val="auto"/>
          <w:sz w:val="24"/>
          <w:szCs w:val="24"/>
        </w:rPr>
        <w:t>（盖单位章）</w:t>
      </w:r>
    </w:p>
    <w:p>
      <w:pPr>
        <w:autoSpaceDE w:val="0"/>
        <w:autoSpaceDN w:val="0"/>
        <w:adjustRightInd w:val="0"/>
        <w:spacing w:line="360" w:lineRule="auto"/>
        <w:ind w:firstLine="480" w:firstLineChars="200"/>
        <w:jc w:val="right"/>
        <w:rPr>
          <w:rFonts w:hAnsi="宋体" w:cs="宋体"/>
          <w:color w:val="auto"/>
          <w:sz w:val="24"/>
          <w:szCs w:val="24"/>
        </w:rPr>
      </w:pP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pPr>
        <w:autoSpaceDE w:val="0"/>
        <w:autoSpaceDN w:val="0"/>
        <w:adjustRightInd w:val="0"/>
        <w:spacing w:line="420" w:lineRule="exact"/>
        <w:ind w:firstLine="482" w:firstLineChars="200"/>
        <w:jc w:val="left"/>
        <w:rPr>
          <w:rFonts w:hAnsi="宋体" w:cs="宋体"/>
          <w:b/>
          <w:bCs/>
          <w:color w:val="auto"/>
          <w:sz w:val="24"/>
          <w:szCs w:val="24"/>
        </w:rPr>
      </w:pPr>
      <w:r>
        <w:rPr>
          <w:rFonts w:hint="eastAsia" w:hAnsi="宋体" w:cs="宋体"/>
          <w:b/>
          <w:bCs/>
          <w:color w:val="auto"/>
          <w:sz w:val="24"/>
          <w:szCs w:val="24"/>
        </w:rPr>
        <w:t xml:space="preserve"> </w:t>
      </w:r>
    </w:p>
    <w:p>
      <w:pPr>
        <w:autoSpaceDE w:val="0"/>
        <w:autoSpaceDN w:val="0"/>
        <w:adjustRightInd w:val="0"/>
        <w:ind w:firstLine="3443" w:firstLineChars="1225"/>
        <w:outlineLvl w:val="0"/>
        <w:rPr>
          <w:rFonts w:hAnsi="宋体" w:cs="宋体"/>
          <w:b/>
          <w:bCs/>
          <w:color w:val="auto"/>
          <w:sz w:val="28"/>
          <w:szCs w:val="28"/>
        </w:rPr>
      </w:pPr>
      <w:bookmarkStart w:id="95" w:name="_Toc493153705"/>
      <w:bookmarkStart w:id="96" w:name="_Toc493153928"/>
      <w:r>
        <w:rPr>
          <w:rFonts w:hint="eastAsia" w:hAnsi="宋体" w:cs="宋体"/>
          <w:b/>
          <w:bCs/>
          <w:color w:val="auto"/>
          <w:sz w:val="28"/>
          <w:szCs w:val="28"/>
        </w:rPr>
        <w:br w:type="page"/>
      </w: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（二）授权委托书</w:t>
      </w:r>
      <w:bookmarkEnd w:id="95"/>
      <w:bookmarkEnd w:id="96"/>
    </w:p>
    <w:p>
      <w:pPr>
        <w:autoSpaceDE w:val="0"/>
        <w:autoSpaceDN w:val="0"/>
        <w:adjustRightInd w:val="0"/>
        <w:spacing w:line="360" w:lineRule="auto"/>
        <w:jc w:val="center"/>
        <w:rPr>
          <w:rFonts w:hAnsi="宋体" w:cs="宋体"/>
          <w:color w:val="auto"/>
          <w:sz w:val="24"/>
          <w:szCs w:val="24"/>
        </w:rPr>
      </w:pPr>
      <w:r>
        <w:rPr>
          <w:rFonts w:hint="eastAsia" w:hAnsi="宋体" w:cs="宋体"/>
          <w:color w:val="auto"/>
          <w:sz w:val="24"/>
          <w:szCs w:val="24"/>
        </w:rPr>
        <w:t xml:space="preserve"> </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 xml:space="preserve">本人 </w:t>
      </w:r>
      <w:r>
        <w:rPr>
          <w:rFonts w:hint="eastAsia" w:hAnsi="宋体" w:cs="宋体"/>
          <w:color w:val="auto"/>
          <w:sz w:val="24"/>
          <w:szCs w:val="24"/>
          <w:u w:val="single"/>
        </w:rPr>
        <w:t xml:space="preserve">       </w:t>
      </w:r>
      <w:r>
        <w:rPr>
          <w:rFonts w:hint="eastAsia" w:hAnsi="宋体" w:cs="宋体"/>
          <w:color w:val="auto"/>
          <w:sz w:val="24"/>
          <w:szCs w:val="24"/>
        </w:rPr>
        <w:t>（姓名）系</w:t>
      </w:r>
      <w:r>
        <w:rPr>
          <w:rFonts w:hint="eastAsia" w:hAnsi="宋体" w:cs="宋体"/>
          <w:color w:val="auto"/>
          <w:sz w:val="24"/>
          <w:szCs w:val="24"/>
          <w:u w:val="single"/>
        </w:rPr>
        <w:t xml:space="preserve">       </w:t>
      </w:r>
      <w:r>
        <w:rPr>
          <w:rFonts w:hint="eastAsia" w:hAnsi="宋体" w:cs="宋体"/>
          <w:color w:val="auto"/>
          <w:sz w:val="24"/>
          <w:szCs w:val="24"/>
        </w:rPr>
        <w:t>（投标人名称）的法定代表人，现委托</w:t>
      </w:r>
      <w:r>
        <w:rPr>
          <w:rFonts w:hint="eastAsia" w:hAnsi="宋体" w:cs="宋体"/>
          <w:color w:val="auto"/>
          <w:sz w:val="24"/>
          <w:szCs w:val="24"/>
          <w:u w:val="single"/>
        </w:rPr>
        <w:t xml:space="preserve">       </w:t>
      </w:r>
      <w:r>
        <w:rPr>
          <w:rFonts w:hint="eastAsia" w:hAnsi="宋体" w:cs="宋体"/>
          <w:color w:val="auto"/>
          <w:sz w:val="24"/>
          <w:szCs w:val="24"/>
        </w:rPr>
        <w:t>（姓名）为我方代理人。代理人根据授权，以我方名义签署、澄清、说明、补正、递交、撤回、修改</w:t>
      </w:r>
    </w:p>
    <w:p>
      <w:pPr>
        <w:autoSpaceDE w:val="0"/>
        <w:autoSpaceDN w:val="0"/>
        <w:adjustRightInd w:val="0"/>
        <w:spacing w:line="360" w:lineRule="auto"/>
        <w:jc w:val="left"/>
        <w:rPr>
          <w:rFonts w:hAnsi="宋体" w:cs="宋体"/>
          <w:color w:val="auto"/>
          <w:sz w:val="24"/>
          <w:szCs w:val="24"/>
        </w:rPr>
      </w:pPr>
      <w:r>
        <w:rPr>
          <w:rFonts w:hint="eastAsia" w:hAnsi="宋体" w:cs="宋体"/>
          <w:color w:val="auto"/>
          <w:sz w:val="24"/>
          <w:szCs w:val="24"/>
          <w:u w:val="single"/>
        </w:rPr>
        <w:t xml:space="preserve">       </w:t>
      </w:r>
      <w:r>
        <w:rPr>
          <w:rFonts w:hint="eastAsia" w:hAnsi="宋体" w:cs="宋体"/>
          <w:color w:val="auto"/>
          <w:sz w:val="24"/>
          <w:szCs w:val="24"/>
        </w:rPr>
        <w:t xml:space="preserve"> （项目名称）监理投标文件、签订合同和处理有关事宜，其法律后果由我方承担。</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委托期限：</w:t>
      </w:r>
      <w:r>
        <w:rPr>
          <w:rFonts w:hint="eastAsia" w:hAnsi="宋体" w:cs="宋体"/>
          <w:color w:val="auto"/>
          <w:sz w:val="24"/>
          <w:szCs w:val="24"/>
          <w:u w:val="single"/>
        </w:rPr>
        <w:t xml:space="preserve">           </w:t>
      </w:r>
      <w:r>
        <w:rPr>
          <w:rFonts w:hint="eastAsia" w:hAnsi="宋体" w:cs="宋体"/>
          <w:color w:val="auto"/>
          <w:sz w:val="24"/>
          <w:szCs w:val="24"/>
        </w:rPr>
        <w:t>。</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代理人无转委托权。</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附：法定代表人身份证明</w:t>
      </w:r>
    </w:p>
    <w:p>
      <w:pPr>
        <w:autoSpaceDE w:val="0"/>
        <w:autoSpaceDN w:val="0"/>
        <w:adjustRightInd w:val="0"/>
        <w:spacing w:line="360" w:lineRule="auto"/>
        <w:ind w:firstLine="480" w:firstLineChars="200"/>
        <w:jc w:val="left"/>
        <w:rPr>
          <w:rFonts w:hAnsi="宋体" w:cs="宋体"/>
          <w:color w:val="auto"/>
          <w:sz w:val="24"/>
          <w:szCs w:val="24"/>
        </w:rPr>
      </w:pPr>
      <w:r>
        <w:rPr>
          <w:rFonts w:hint="eastAsia" w:hAnsi="宋体" w:cs="宋体"/>
          <w:color w:val="auto"/>
          <w:sz w:val="24"/>
          <w:szCs w:val="24"/>
        </w:rPr>
        <w:t xml:space="preserve"> </w:t>
      </w:r>
    </w:p>
    <w:p>
      <w:pPr>
        <w:autoSpaceDE w:val="0"/>
        <w:autoSpaceDN w:val="0"/>
        <w:adjustRightInd w:val="0"/>
        <w:spacing w:line="360" w:lineRule="auto"/>
        <w:jc w:val="left"/>
        <w:rPr>
          <w:rFonts w:hAnsi="宋体" w:cs="宋体"/>
          <w:color w:val="auto"/>
          <w:sz w:val="24"/>
          <w:szCs w:val="24"/>
        </w:rPr>
      </w:pPr>
      <w:r>
        <w:rPr>
          <w:rFonts w:hint="eastAsia" w:hAnsi="宋体" w:cs="宋体"/>
          <w:color w:val="auto"/>
          <w:sz w:val="24"/>
          <w:szCs w:val="24"/>
        </w:rPr>
        <w:t xml:space="preserve">                      投标人：</w:t>
      </w:r>
      <w:r>
        <w:rPr>
          <w:rFonts w:hint="eastAsia" w:hAnsi="宋体" w:cs="宋体"/>
          <w:color w:val="auto"/>
          <w:sz w:val="24"/>
          <w:szCs w:val="24"/>
          <w:u w:val="single"/>
        </w:rPr>
        <w:t xml:space="preserve">                           </w:t>
      </w:r>
      <w:r>
        <w:rPr>
          <w:rFonts w:hint="eastAsia" w:hAnsi="宋体" w:cs="宋体"/>
          <w:color w:val="auto"/>
          <w:sz w:val="24"/>
          <w:szCs w:val="24"/>
        </w:rPr>
        <w:t>（盖单位章）</w:t>
      </w:r>
    </w:p>
    <w:p>
      <w:pPr>
        <w:autoSpaceDE w:val="0"/>
        <w:autoSpaceDN w:val="0"/>
        <w:adjustRightInd w:val="0"/>
        <w:spacing w:line="360" w:lineRule="auto"/>
        <w:jc w:val="left"/>
        <w:rPr>
          <w:rFonts w:hAnsi="宋体" w:cs="宋体"/>
          <w:color w:val="auto"/>
          <w:sz w:val="24"/>
          <w:szCs w:val="24"/>
        </w:rPr>
      </w:pPr>
      <w:r>
        <w:rPr>
          <w:rFonts w:hint="eastAsia" w:hAnsi="宋体" w:cs="宋体"/>
          <w:color w:val="auto"/>
          <w:sz w:val="24"/>
          <w:szCs w:val="24"/>
        </w:rPr>
        <w:t xml:space="preserve">                      法定代表人：</w:t>
      </w:r>
      <w:r>
        <w:rPr>
          <w:rFonts w:hint="eastAsia" w:hAnsi="宋体" w:cs="宋体"/>
          <w:color w:val="auto"/>
          <w:sz w:val="24"/>
          <w:szCs w:val="24"/>
          <w:u w:val="single"/>
        </w:rPr>
        <w:t xml:space="preserve">                    </w:t>
      </w:r>
      <w:r>
        <w:rPr>
          <w:rFonts w:hint="eastAsia" w:hAnsi="宋体" w:cs="宋体"/>
          <w:color w:val="auto"/>
          <w:sz w:val="24"/>
          <w:szCs w:val="24"/>
        </w:rPr>
        <w:t xml:space="preserve"> （签字或盖章）</w:t>
      </w:r>
    </w:p>
    <w:p>
      <w:pPr>
        <w:autoSpaceDE w:val="0"/>
        <w:autoSpaceDN w:val="0"/>
        <w:adjustRightInd w:val="0"/>
        <w:spacing w:line="360" w:lineRule="auto"/>
        <w:jc w:val="left"/>
        <w:rPr>
          <w:rFonts w:hAnsi="宋体" w:cs="宋体"/>
          <w:color w:val="auto"/>
          <w:sz w:val="24"/>
          <w:szCs w:val="24"/>
        </w:rPr>
      </w:pPr>
      <w:r>
        <w:rPr>
          <w:rFonts w:hint="eastAsia" w:hAnsi="宋体" w:cs="宋体"/>
          <w:color w:val="auto"/>
          <w:sz w:val="24"/>
          <w:szCs w:val="24"/>
        </w:rPr>
        <w:t xml:space="preserve">                      身份证号码：</w:t>
      </w:r>
      <w:r>
        <w:rPr>
          <w:rFonts w:hint="eastAsia" w:hAnsi="宋体" w:cs="宋体"/>
          <w:color w:val="auto"/>
          <w:sz w:val="24"/>
          <w:szCs w:val="24"/>
          <w:u w:val="single"/>
        </w:rPr>
        <w:t xml:space="preserve">                                   </w:t>
      </w:r>
    </w:p>
    <w:p>
      <w:pPr>
        <w:autoSpaceDE w:val="0"/>
        <w:autoSpaceDN w:val="0"/>
        <w:adjustRightInd w:val="0"/>
        <w:spacing w:line="360" w:lineRule="auto"/>
        <w:jc w:val="left"/>
        <w:rPr>
          <w:rFonts w:hAnsi="宋体" w:cs="宋体"/>
          <w:color w:val="auto"/>
          <w:sz w:val="24"/>
          <w:szCs w:val="24"/>
        </w:rPr>
      </w:pPr>
      <w:r>
        <w:rPr>
          <w:rFonts w:hint="eastAsia" w:hAnsi="宋体" w:cs="宋体"/>
          <w:color w:val="auto"/>
          <w:sz w:val="24"/>
          <w:szCs w:val="24"/>
        </w:rPr>
        <w:t xml:space="preserve">                      委托代理人：</w:t>
      </w:r>
      <w:r>
        <w:rPr>
          <w:rFonts w:hint="eastAsia" w:hAnsi="宋体" w:cs="宋体"/>
          <w:color w:val="auto"/>
          <w:sz w:val="24"/>
          <w:szCs w:val="24"/>
          <w:u w:val="single"/>
        </w:rPr>
        <w:t xml:space="preserve">                     </w:t>
      </w:r>
      <w:r>
        <w:rPr>
          <w:rFonts w:hint="eastAsia" w:hAnsi="宋体" w:cs="宋体"/>
          <w:color w:val="auto"/>
          <w:sz w:val="24"/>
          <w:szCs w:val="24"/>
        </w:rPr>
        <w:t xml:space="preserve"> （签字或盖章）</w:t>
      </w:r>
    </w:p>
    <w:p>
      <w:pPr>
        <w:autoSpaceDE w:val="0"/>
        <w:autoSpaceDN w:val="0"/>
        <w:adjustRightInd w:val="0"/>
        <w:spacing w:line="360" w:lineRule="auto"/>
        <w:ind w:firstLine="2640" w:firstLineChars="1100"/>
        <w:jc w:val="left"/>
        <w:rPr>
          <w:rFonts w:hAnsi="宋体" w:cs="宋体"/>
          <w:color w:val="auto"/>
          <w:sz w:val="24"/>
          <w:szCs w:val="24"/>
          <w:u w:val="single"/>
        </w:rPr>
      </w:pPr>
      <w:r>
        <w:rPr>
          <w:rFonts w:hint="eastAsia" w:hAnsi="宋体" w:cs="宋体"/>
          <w:color w:val="auto"/>
          <w:sz w:val="24"/>
          <w:szCs w:val="24"/>
        </w:rPr>
        <w:t>身份证号码：</w:t>
      </w:r>
      <w:r>
        <w:rPr>
          <w:rFonts w:hint="eastAsia" w:hAnsi="宋体" w:cs="宋体"/>
          <w:color w:val="auto"/>
          <w:sz w:val="24"/>
          <w:szCs w:val="24"/>
          <w:u w:val="single"/>
        </w:rPr>
        <w:t xml:space="preserve">                                   </w:t>
      </w:r>
    </w:p>
    <w:p>
      <w:pPr>
        <w:autoSpaceDE w:val="0"/>
        <w:autoSpaceDN w:val="0"/>
        <w:adjustRightInd w:val="0"/>
        <w:spacing w:line="360" w:lineRule="auto"/>
        <w:ind w:firstLine="2650" w:firstLineChars="1100"/>
        <w:jc w:val="left"/>
        <w:rPr>
          <w:rFonts w:hAnsi="宋体" w:cs="宋体"/>
          <w:color w:val="auto"/>
          <w:sz w:val="24"/>
          <w:szCs w:val="24"/>
        </w:rPr>
      </w:pPr>
      <w:r>
        <w:rPr>
          <w:rFonts w:hint="eastAsia" w:hAnsi="宋体" w:cs="宋体"/>
          <w:b/>
          <w:color w:val="auto"/>
          <w:sz w:val="24"/>
        </w:rPr>
        <w:t>联系电话:</w:t>
      </w:r>
      <w:r>
        <w:rPr>
          <w:rFonts w:hint="eastAsia" w:hAnsi="宋体" w:cs="宋体"/>
          <w:b/>
          <w:color w:val="auto"/>
          <w:sz w:val="24"/>
          <w:u w:val="single"/>
        </w:rPr>
        <w:t xml:space="preserve">                                      </w:t>
      </w:r>
    </w:p>
    <w:p>
      <w:pPr>
        <w:autoSpaceDE w:val="0"/>
        <w:autoSpaceDN w:val="0"/>
        <w:adjustRightInd w:val="0"/>
        <w:spacing w:line="360" w:lineRule="auto"/>
        <w:jc w:val="left"/>
        <w:rPr>
          <w:rFonts w:hAnsi="宋体" w:cs="宋体"/>
          <w:color w:val="auto"/>
          <w:sz w:val="24"/>
          <w:szCs w:val="24"/>
        </w:rPr>
      </w:pPr>
      <w:r>
        <w:rPr>
          <w:rFonts w:hint="eastAsia" w:hAnsi="宋体" w:cs="宋体"/>
          <w:color w:val="auto"/>
          <w:sz w:val="24"/>
          <w:szCs w:val="24"/>
        </w:rPr>
        <w:t xml:space="preserve">                                </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 xml:space="preserve"> 日</w:t>
      </w:r>
    </w:p>
    <w:p>
      <w:pPr>
        <w:autoSpaceDE w:val="0"/>
        <w:autoSpaceDN w:val="0"/>
        <w:adjustRightInd w:val="0"/>
        <w:spacing w:line="440" w:lineRule="exact"/>
        <w:jc w:val="left"/>
        <w:rPr>
          <w:rFonts w:hAnsi="宋体" w:cs="宋体"/>
          <w:color w:val="auto"/>
          <w:sz w:val="24"/>
          <w:szCs w:val="24"/>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autoSpaceDE w:val="0"/>
        <w:autoSpaceDN w:val="0"/>
        <w:adjustRightInd w:val="0"/>
        <w:spacing w:line="420" w:lineRule="exact"/>
        <w:outlineLvl w:val="0"/>
        <w:rPr>
          <w:rFonts w:hAnsi="宋体" w:cs="宋体"/>
          <w:b/>
          <w:bCs/>
          <w:color w:val="auto"/>
          <w:sz w:val="28"/>
          <w:szCs w:val="28"/>
        </w:rPr>
      </w:pPr>
    </w:p>
    <w:p>
      <w:pPr>
        <w:autoSpaceDE w:val="0"/>
        <w:autoSpaceDN w:val="0"/>
        <w:adjustRightInd w:val="0"/>
        <w:jc w:val="center"/>
        <w:outlineLvl w:val="0"/>
        <w:rPr>
          <w:rFonts w:hAnsi="宋体" w:cs="宋体"/>
          <w:b/>
          <w:bCs/>
          <w:color w:val="auto"/>
          <w:sz w:val="32"/>
          <w:szCs w:val="32"/>
        </w:rPr>
      </w:pPr>
      <w:bookmarkStart w:id="97" w:name="_Toc493153929"/>
      <w:bookmarkStart w:id="98" w:name="_Toc493153706"/>
      <w:r>
        <w:rPr>
          <w:rFonts w:hint="eastAsia" w:hAnsi="宋体" w:cs="宋体"/>
          <w:b/>
          <w:bCs/>
          <w:color w:val="auto"/>
          <w:sz w:val="32"/>
          <w:szCs w:val="32"/>
        </w:rPr>
        <w:t>三、投标保证金</w:t>
      </w:r>
      <w:bookmarkEnd w:id="97"/>
      <w:bookmarkEnd w:id="98"/>
    </w:p>
    <w:p>
      <w:pPr>
        <w:autoSpaceDE w:val="0"/>
        <w:autoSpaceDN w:val="0"/>
        <w:adjustRightInd w:val="0"/>
        <w:spacing w:line="420" w:lineRule="exact"/>
        <w:jc w:val="center"/>
        <w:outlineLvl w:val="0"/>
        <w:rPr>
          <w:rFonts w:hAnsi="宋体" w:cs="宋体"/>
          <w:color w:val="auto"/>
          <w:sz w:val="28"/>
          <w:szCs w:val="28"/>
        </w:rPr>
      </w:pPr>
      <w:r>
        <w:rPr>
          <w:rFonts w:hint="eastAsia" w:hAnsi="宋体" w:cs="宋体"/>
          <w:color w:val="auto"/>
          <w:sz w:val="28"/>
          <w:szCs w:val="28"/>
        </w:rPr>
        <w:t xml:space="preserve"> </w:t>
      </w:r>
    </w:p>
    <w:p>
      <w:pPr>
        <w:autoSpaceDE w:val="0"/>
        <w:autoSpaceDN w:val="0"/>
        <w:adjustRightInd w:val="0"/>
        <w:spacing w:line="340" w:lineRule="exact"/>
        <w:rPr>
          <w:rFonts w:hAnsi="宋体" w:cs="宋体"/>
          <w:color w:val="auto"/>
          <w:sz w:val="24"/>
        </w:rPr>
      </w:pPr>
      <w:r>
        <w:rPr>
          <w:rFonts w:hint="eastAsia" w:hAnsi="宋体" w:cs="宋体"/>
          <w:color w:val="auto"/>
          <w:sz w:val="24"/>
        </w:rPr>
        <w:t>附提交凭证：</w:t>
      </w:r>
    </w:p>
    <w:p>
      <w:pPr>
        <w:numPr>
          <w:ilvl w:val="0"/>
          <w:numId w:val="6"/>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银行转账、银行电汇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r>
        <w:rPr>
          <w:rFonts w:hint="eastAsia" w:hAnsi="宋体" w:cs="宋体"/>
          <w:color w:val="auto"/>
          <w:sz w:val="24"/>
        </w:rPr>
        <w:t>附</w:t>
      </w:r>
      <w:r>
        <w:rPr>
          <w:rFonts w:hint="eastAsia" w:hAnsi="宋体" w:cs="宋体"/>
          <w:color w:val="auto"/>
          <w:sz w:val="24"/>
          <w:szCs w:val="22"/>
        </w:rPr>
        <w:t>本项目本标段</w:t>
      </w:r>
      <w:r>
        <w:rPr>
          <w:rFonts w:hint="eastAsia" w:hAnsi="宋体" w:cs="宋体"/>
          <w:color w:val="auto"/>
          <w:sz w:val="24"/>
          <w:szCs w:val="22"/>
          <w:lang w:val="zh-CN"/>
        </w:rPr>
        <w:t>“许昌公共资源交易中心保证金缴纳回执”。</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rPr>
        <w:t>真实</w:t>
      </w:r>
      <w:r>
        <w:rPr>
          <w:rFonts w:hint="eastAsia" w:hAnsi="宋体" w:cs="宋体"/>
          <w:color w:val="auto"/>
          <w:sz w:val="24"/>
          <w:lang w:val="zh-CN"/>
        </w:rPr>
        <w:t>合法、有效的银行保函原件扫描件，否则视为未按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420" w:lineRule="exact"/>
        <w:jc w:val="center"/>
        <w:outlineLvl w:val="0"/>
        <w:rPr>
          <w:rFonts w:hAnsi="宋体" w:cs="宋体"/>
          <w:color w:val="auto"/>
          <w:sz w:val="28"/>
          <w:szCs w:val="28"/>
        </w:rPr>
      </w:pPr>
      <w:r>
        <w:rPr>
          <w:rFonts w:hint="eastAsia" w:hAnsi="宋体" w:cs="宋体"/>
          <w:color w:val="auto"/>
          <w:sz w:val="28"/>
          <w:szCs w:val="28"/>
        </w:rPr>
        <w:t xml:space="preserve"> </w:t>
      </w:r>
    </w:p>
    <w:p>
      <w:pPr>
        <w:pStyle w:val="2"/>
        <w:ind w:firstLine="340"/>
        <w:rPr>
          <w:color w:val="auto"/>
        </w:rPr>
      </w:pPr>
    </w:p>
    <w:p>
      <w:pPr>
        <w:pStyle w:val="2"/>
        <w:ind w:firstLine="340"/>
        <w:rPr>
          <w:color w:val="auto"/>
        </w:rPr>
      </w:pPr>
    </w:p>
    <w:p>
      <w:pPr>
        <w:rPr>
          <w:rFonts w:hint="eastAsia" w:hAnsi="宋体" w:cs="宋体"/>
          <w:b/>
          <w:bCs/>
          <w:color w:val="auto"/>
          <w:sz w:val="32"/>
          <w:szCs w:val="32"/>
        </w:rPr>
      </w:pPr>
      <w:r>
        <w:rPr>
          <w:rFonts w:hint="eastAsia" w:hAnsi="宋体" w:cs="宋体"/>
          <w:b/>
          <w:bCs/>
          <w:color w:val="auto"/>
          <w:sz w:val="32"/>
          <w:szCs w:val="32"/>
        </w:rPr>
        <w:br w:type="page"/>
      </w: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四、投标人关于资格诚信的声明函</w:t>
      </w:r>
    </w:p>
    <w:p>
      <w:pPr>
        <w:spacing w:line="360" w:lineRule="auto"/>
        <w:rPr>
          <w:rFonts w:ascii="新宋体" w:hAnsi="新宋体" w:eastAsia="新宋体"/>
          <w:bCs/>
          <w:color w:val="auto"/>
          <w:sz w:val="24"/>
        </w:rPr>
      </w:pPr>
    </w:p>
    <w:p>
      <w:pPr>
        <w:spacing w:line="360" w:lineRule="auto"/>
        <w:rPr>
          <w:rFonts w:ascii="新宋体" w:hAnsi="新宋体" w:eastAsia="新宋体"/>
          <w:bCs/>
          <w:color w:val="auto"/>
          <w:sz w:val="24"/>
        </w:rPr>
      </w:pPr>
      <w:r>
        <w:rPr>
          <w:rFonts w:hint="eastAsia" w:ascii="新宋体" w:hAnsi="新宋体" w:eastAsia="新宋体"/>
          <w:bCs/>
          <w:color w:val="auto"/>
          <w:sz w:val="24"/>
        </w:rPr>
        <w:t>致：</w:t>
      </w:r>
      <w:r>
        <w:rPr>
          <w:rFonts w:hint="eastAsia" w:ascii="新宋体" w:hAnsi="新宋体" w:eastAsia="新宋体"/>
          <w:bCs/>
          <w:color w:val="auto"/>
          <w:sz w:val="24"/>
          <w:u w:val="single"/>
        </w:rPr>
        <w:t xml:space="preserve">    （招标人）  </w:t>
      </w:r>
    </w:p>
    <w:p>
      <w:pPr>
        <w:spacing w:line="360" w:lineRule="auto"/>
        <w:ind w:firstLine="555"/>
        <w:rPr>
          <w:rFonts w:ascii="新宋体" w:hAnsi="新宋体" w:eastAsia="新宋体"/>
          <w:bCs/>
          <w:color w:val="auto"/>
          <w:sz w:val="24"/>
        </w:rPr>
      </w:pPr>
      <w:r>
        <w:rPr>
          <w:rFonts w:hint="eastAsia" w:ascii="新宋体" w:hAnsi="新宋体" w:eastAsia="新宋体"/>
          <w:bCs/>
          <w:color w:val="auto"/>
          <w:sz w:val="24"/>
        </w:rPr>
        <w:t>我们</w:t>
      </w:r>
      <w:r>
        <w:rPr>
          <w:rFonts w:hint="eastAsia" w:ascii="新宋体" w:hAnsi="新宋体" w:eastAsia="新宋体"/>
          <w:bCs/>
          <w:color w:val="auto"/>
          <w:sz w:val="24"/>
          <w:u w:val="single"/>
        </w:rPr>
        <w:t xml:space="preserve">               </w:t>
      </w:r>
      <w:r>
        <w:rPr>
          <w:rFonts w:hint="eastAsia" w:ascii="新宋体" w:hAnsi="新宋体" w:eastAsia="新宋体"/>
          <w:bCs/>
          <w:color w:val="auto"/>
          <w:sz w:val="24"/>
        </w:rPr>
        <w:t>（投标人名称）愿意对</w:t>
      </w:r>
      <w:r>
        <w:rPr>
          <w:rFonts w:hint="eastAsia" w:ascii="新宋体" w:hAnsi="新宋体" w:eastAsia="新宋体"/>
          <w:color w:val="auto"/>
          <w:sz w:val="24"/>
          <w:u w:val="single"/>
        </w:rPr>
        <w:t xml:space="preserve">  （项目名称</w:t>
      </w:r>
      <w:r>
        <w:rPr>
          <w:rFonts w:hint="eastAsia" w:ascii="新宋体" w:hAnsi="新宋体" w:eastAsia="新宋体"/>
          <w:color w:val="auto"/>
          <w:sz w:val="24"/>
          <w:u w:val="single"/>
          <w:lang w:val="en-US" w:eastAsia="zh-CN"/>
        </w:rPr>
        <w:t>/</w:t>
      </w:r>
      <w:r>
        <w:rPr>
          <w:rFonts w:hint="eastAsia" w:ascii="新宋体" w:hAnsi="新宋体" w:eastAsia="新宋体"/>
          <w:color w:val="auto"/>
          <w:sz w:val="24"/>
          <w:u w:val="single"/>
        </w:rPr>
        <w:t xml:space="preserve">标段）  </w:t>
      </w:r>
      <w:r>
        <w:rPr>
          <w:rFonts w:hint="eastAsia" w:ascii="新宋体" w:hAnsi="新宋体" w:eastAsia="新宋体"/>
          <w:bCs/>
          <w:color w:val="auto"/>
          <w:sz w:val="24"/>
        </w:rPr>
        <w:t>进行投标。并在此声明，投标文件中所有关于投标人资格、业绩、荣誉等方面的文件、证明、陈述均真实、准确的。如果发现此类文件、证明、陈述与事实不符，我方将承担由此而产生的一切后果。</w:t>
      </w:r>
    </w:p>
    <w:p>
      <w:pPr>
        <w:spacing w:line="360" w:lineRule="auto"/>
        <w:ind w:firstLine="555"/>
        <w:rPr>
          <w:rFonts w:ascii="新宋体" w:hAnsi="新宋体" w:eastAsia="新宋体"/>
          <w:bCs/>
          <w:color w:val="auto"/>
          <w:sz w:val="24"/>
        </w:rPr>
      </w:pPr>
    </w:p>
    <w:p>
      <w:pPr>
        <w:spacing w:line="360" w:lineRule="auto"/>
        <w:ind w:firstLine="555"/>
        <w:rPr>
          <w:rFonts w:ascii="新宋体" w:hAnsi="新宋体" w:eastAsia="新宋体"/>
          <w:bCs/>
          <w:color w:val="auto"/>
          <w:sz w:val="24"/>
        </w:rPr>
      </w:pPr>
      <w:r>
        <w:rPr>
          <w:rFonts w:hint="eastAsia" w:ascii="新宋体" w:hAnsi="新宋体" w:eastAsia="新宋体"/>
          <w:bCs/>
          <w:color w:val="auto"/>
          <w:sz w:val="24"/>
        </w:rPr>
        <w:t>特此声明</w:t>
      </w:r>
    </w:p>
    <w:p>
      <w:pPr>
        <w:spacing w:line="360" w:lineRule="auto"/>
        <w:ind w:firstLine="555"/>
        <w:rPr>
          <w:rFonts w:ascii="新宋体" w:hAnsi="新宋体" w:eastAsia="新宋体"/>
          <w:bCs/>
          <w:color w:val="auto"/>
          <w:sz w:val="24"/>
        </w:rPr>
      </w:pPr>
    </w:p>
    <w:p>
      <w:pPr>
        <w:spacing w:line="360" w:lineRule="auto"/>
        <w:ind w:firstLine="555"/>
        <w:rPr>
          <w:rFonts w:ascii="新宋体" w:hAnsi="新宋体" w:eastAsia="新宋体"/>
          <w:bCs/>
          <w:color w:val="auto"/>
          <w:sz w:val="24"/>
        </w:rPr>
      </w:pPr>
      <w:r>
        <w:rPr>
          <w:rFonts w:hint="eastAsia" w:ascii="新宋体" w:hAnsi="新宋体" w:eastAsia="新宋体"/>
          <w:bCs/>
          <w:color w:val="auto"/>
          <w:sz w:val="24"/>
        </w:rPr>
        <w:t>投标人：</w:t>
      </w:r>
      <w:r>
        <w:rPr>
          <w:rFonts w:hint="eastAsia" w:ascii="新宋体" w:hAnsi="新宋体" w:eastAsia="新宋体"/>
          <w:bCs/>
          <w:color w:val="auto"/>
          <w:sz w:val="24"/>
          <w:u w:val="single"/>
        </w:rPr>
        <w:t xml:space="preserve">                          </w:t>
      </w:r>
      <w:r>
        <w:rPr>
          <w:rFonts w:hint="eastAsia" w:ascii="新宋体" w:hAnsi="新宋体" w:eastAsia="新宋体"/>
          <w:bCs/>
          <w:color w:val="auto"/>
          <w:sz w:val="24"/>
        </w:rPr>
        <w:t>（盖章）</w:t>
      </w:r>
    </w:p>
    <w:p>
      <w:pPr>
        <w:spacing w:line="360" w:lineRule="auto"/>
        <w:ind w:firstLine="555"/>
        <w:rPr>
          <w:rFonts w:ascii="新宋体" w:hAnsi="新宋体" w:eastAsia="新宋体"/>
          <w:bCs/>
          <w:color w:val="auto"/>
          <w:sz w:val="24"/>
        </w:rPr>
      </w:pPr>
    </w:p>
    <w:p>
      <w:pPr>
        <w:spacing w:line="360" w:lineRule="auto"/>
        <w:ind w:firstLine="555"/>
        <w:rPr>
          <w:rFonts w:ascii="新宋体" w:hAnsi="新宋体" w:eastAsia="新宋体"/>
          <w:bCs/>
          <w:color w:val="auto"/>
          <w:sz w:val="24"/>
          <w:u w:val="single"/>
        </w:rPr>
      </w:pPr>
      <w:r>
        <w:rPr>
          <w:rFonts w:hint="eastAsia" w:ascii="新宋体" w:hAnsi="新宋体" w:eastAsia="新宋体"/>
          <w:bCs/>
          <w:color w:val="auto"/>
          <w:sz w:val="24"/>
        </w:rPr>
        <w:t>法定代表人或委托代理人：</w:t>
      </w:r>
      <w:r>
        <w:rPr>
          <w:rFonts w:hint="eastAsia" w:ascii="新宋体" w:hAnsi="新宋体" w:eastAsia="新宋体"/>
          <w:bCs/>
          <w:color w:val="auto"/>
          <w:sz w:val="24"/>
          <w:u w:val="single"/>
        </w:rPr>
        <w:t xml:space="preserve">     </w:t>
      </w:r>
      <w:r>
        <w:rPr>
          <w:rFonts w:hint="eastAsia" w:ascii="新宋体" w:hAnsi="新宋体" w:eastAsia="新宋体"/>
          <w:bCs/>
          <w:color w:val="auto"/>
          <w:sz w:val="24"/>
        </w:rPr>
        <w:t>（签字或盖章）</w:t>
      </w:r>
    </w:p>
    <w:p>
      <w:pPr>
        <w:spacing w:line="360" w:lineRule="auto"/>
        <w:ind w:firstLine="555"/>
        <w:rPr>
          <w:rFonts w:ascii="新宋体" w:hAnsi="新宋体" w:eastAsia="新宋体"/>
          <w:bCs/>
          <w:color w:val="auto"/>
          <w:sz w:val="24"/>
        </w:rPr>
      </w:pPr>
    </w:p>
    <w:p>
      <w:pPr>
        <w:spacing w:line="360" w:lineRule="auto"/>
        <w:ind w:firstLine="555"/>
        <w:rPr>
          <w:rFonts w:ascii="新宋体" w:hAnsi="新宋体" w:eastAsia="新宋体"/>
          <w:bCs/>
          <w:color w:val="auto"/>
          <w:sz w:val="24"/>
        </w:rPr>
      </w:pPr>
    </w:p>
    <w:p>
      <w:pPr>
        <w:spacing w:line="360" w:lineRule="auto"/>
        <w:ind w:firstLine="555"/>
        <w:jc w:val="right"/>
        <w:rPr>
          <w:rFonts w:ascii="新宋体" w:hAnsi="新宋体" w:eastAsia="新宋体"/>
          <w:bCs/>
          <w:color w:val="auto"/>
          <w:sz w:val="24"/>
        </w:rPr>
      </w:pPr>
      <w:r>
        <w:rPr>
          <w:rFonts w:hint="eastAsia" w:ascii="新宋体" w:hAnsi="新宋体" w:eastAsia="新宋体"/>
          <w:bCs/>
          <w:color w:val="auto"/>
          <w:sz w:val="24"/>
        </w:rPr>
        <w:t>年   月   日</w:t>
      </w:r>
    </w:p>
    <w:p>
      <w:pPr>
        <w:rPr>
          <w:rFonts w:ascii="新宋体" w:hAnsi="新宋体" w:eastAsia="新宋体" w:cs="宋体"/>
          <w:color w:val="auto"/>
          <w:sz w:val="24"/>
        </w:rPr>
      </w:pPr>
    </w:p>
    <w:p>
      <w:pPr>
        <w:autoSpaceDE w:val="0"/>
        <w:autoSpaceDN w:val="0"/>
        <w:adjustRightInd w:val="0"/>
        <w:jc w:val="center"/>
        <w:outlineLvl w:val="0"/>
        <w:rPr>
          <w:rFonts w:hAnsi="宋体" w:cs="宋体"/>
          <w:b/>
          <w:bCs/>
          <w:color w:val="auto"/>
          <w:sz w:val="32"/>
          <w:szCs w:val="32"/>
        </w:rPr>
      </w:pPr>
      <w:r>
        <w:rPr>
          <w:rFonts w:hint="eastAsia" w:hAnsi="宋体" w:cs="宋体"/>
          <w:color w:val="auto"/>
          <w:sz w:val="28"/>
          <w:szCs w:val="28"/>
        </w:rPr>
        <w:br w:type="page"/>
      </w:r>
      <w:bookmarkStart w:id="99" w:name="_Toc493153955"/>
      <w:bookmarkStart w:id="100" w:name="_Toc493153732"/>
      <w:r>
        <w:rPr>
          <w:rFonts w:hint="eastAsia" w:hAnsi="宋体" w:cs="宋体"/>
          <w:b/>
          <w:bCs/>
          <w:color w:val="auto"/>
          <w:sz w:val="32"/>
          <w:szCs w:val="32"/>
        </w:rPr>
        <w:t>五、投标人基本情况表</w:t>
      </w:r>
    </w:p>
    <w:p>
      <w:pPr>
        <w:ind w:left="210"/>
        <w:jc w:val="center"/>
        <w:rPr>
          <w:rFonts w:ascii="新宋体" w:hAnsi="新宋体" w:eastAsia="新宋体"/>
          <w:b/>
          <w:bCs/>
          <w:color w:val="auto"/>
          <w:spacing w:val="12"/>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085"/>
        <w:gridCol w:w="1304"/>
        <w:gridCol w:w="1307"/>
        <w:gridCol w:w="1084"/>
        <w:gridCol w:w="221"/>
        <w:gridCol w:w="1307"/>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投标人名称</w:t>
            </w:r>
          </w:p>
        </w:tc>
        <w:tc>
          <w:tcPr>
            <w:tcW w:w="7614" w:type="dxa"/>
            <w:gridSpan w:val="7"/>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注册地址</w:t>
            </w:r>
          </w:p>
        </w:tc>
        <w:tc>
          <w:tcPr>
            <w:tcW w:w="3696" w:type="dxa"/>
            <w:gridSpan w:val="3"/>
            <w:vAlign w:val="center"/>
          </w:tcPr>
          <w:p>
            <w:pPr>
              <w:autoSpaceDE w:val="0"/>
              <w:autoSpaceDN w:val="0"/>
              <w:adjustRightInd w:val="0"/>
              <w:spacing w:line="420" w:lineRule="exact"/>
              <w:jc w:val="center"/>
              <w:rPr>
                <w:rFonts w:ascii="新宋体" w:hAnsi="新宋体" w:eastAsia="新宋体" w:cs="黑体"/>
                <w:color w:val="auto"/>
                <w:sz w:val="24"/>
              </w:rPr>
            </w:pPr>
          </w:p>
        </w:tc>
        <w:tc>
          <w:tcPr>
            <w:tcW w:w="1305" w:type="dxa"/>
            <w:gridSpan w:val="2"/>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邮政编码</w:t>
            </w:r>
          </w:p>
        </w:tc>
        <w:tc>
          <w:tcPr>
            <w:tcW w:w="2613" w:type="dxa"/>
            <w:gridSpan w:val="2"/>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22" w:type="dxa"/>
            <w:vMerge w:val="restart"/>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联系方式</w:t>
            </w:r>
          </w:p>
        </w:tc>
        <w:tc>
          <w:tcPr>
            <w:tcW w:w="1085"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联系人</w:t>
            </w:r>
          </w:p>
        </w:tc>
        <w:tc>
          <w:tcPr>
            <w:tcW w:w="2611" w:type="dxa"/>
            <w:gridSpan w:val="2"/>
            <w:vAlign w:val="center"/>
          </w:tcPr>
          <w:p>
            <w:pPr>
              <w:autoSpaceDE w:val="0"/>
              <w:autoSpaceDN w:val="0"/>
              <w:adjustRightInd w:val="0"/>
              <w:spacing w:line="420" w:lineRule="exact"/>
              <w:jc w:val="center"/>
              <w:rPr>
                <w:rFonts w:ascii="新宋体" w:hAnsi="新宋体" w:eastAsia="新宋体" w:cs="黑体"/>
                <w:color w:val="auto"/>
                <w:sz w:val="24"/>
              </w:rPr>
            </w:pPr>
          </w:p>
        </w:tc>
        <w:tc>
          <w:tcPr>
            <w:tcW w:w="1305" w:type="dxa"/>
            <w:gridSpan w:val="2"/>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电</w:t>
            </w:r>
            <w:r>
              <w:rPr>
                <w:rFonts w:ascii="新宋体" w:hAnsi="新宋体" w:eastAsia="新宋体" w:cs="仿宋_GB2312"/>
                <w:color w:val="auto"/>
                <w:sz w:val="24"/>
              </w:rPr>
              <w:t xml:space="preserve"> </w:t>
            </w:r>
            <w:r>
              <w:rPr>
                <w:rFonts w:hint="eastAsia" w:ascii="新宋体" w:hAnsi="新宋体" w:eastAsia="新宋体" w:cs="仿宋_GB2312"/>
                <w:color w:val="auto"/>
                <w:sz w:val="24"/>
              </w:rPr>
              <w:t>话</w:t>
            </w:r>
          </w:p>
        </w:tc>
        <w:tc>
          <w:tcPr>
            <w:tcW w:w="2613" w:type="dxa"/>
            <w:gridSpan w:val="2"/>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522" w:type="dxa"/>
            <w:vMerge w:val="continue"/>
            <w:vAlign w:val="center"/>
          </w:tcPr>
          <w:p>
            <w:pPr>
              <w:autoSpaceDE w:val="0"/>
              <w:autoSpaceDN w:val="0"/>
              <w:adjustRightInd w:val="0"/>
              <w:spacing w:line="420" w:lineRule="exact"/>
              <w:jc w:val="center"/>
              <w:rPr>
                <w:rFonts w:ascii="新宋体" w:hAnsi="新宋体" w:eastAsia="新宋体" w:cs="黑体"/>
                <w:color w:val="auto"/>
                <w:sz w:val="24"/>
              </w:rPr>
            </w:pPr>
          </w:p>
        </w:tc>
        <w:tc>
          <w:tcPr>
            <w:tcW w:w="1085"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 xml:space="preserve">传 </w:t>
            </w:r>
            <w:r>
              <w:rPr>
                <w:rFonts w:ascii="新宋体" w:hAnsi="新宋体" w:eastAsia="新宋体" w:cs="仿宋_GB2312"/>
                <w:color w:val="auto"/>
                <w:sz w:val="24"/>
              </w:rPr>
              <w:t xml:space="preserve"> </w:t>
            </w:r>
            <w:r>
              <w:rPr>
                <w:rFonts w:hint="eastAsia" w:ascii="新宋体" w:hAnsi="新宋体" w:eastAsia="新宋体" w:cs="仿宋_GB2312"/>
                <w:color w:val="auto"/>
                <w:sz w:val="24"/>
              </w:rPr>
              <w:t>真</w:t>
            </w:r>
          </w:p>
        </w:tc>
        <w:tc>
          <w:tcPr>
            <w:tcW w:w="2611" w:type="dxa"/>
            <w:gridSpan w:val="2"/>
            <w:vAlign w:val="center"/>
          </w:tcPr>
          <w:p>
            <w:pPr>
              <w:autoSpaceDE w:val="0"/>
              <w:autoSpaceDN w:val="0"/>
              <w:adjustRightInd w:val="0"/>
              <w:spacing w:line="420" w:lineRule="exact"/>
              <w:jc w:val="center"/>
              <w:rPr>
                <w:rFonts w:ascii="新宋体" w:hAnsi="新宋体" w:eastAsia="新宋体" w:cs="黑体"/>
                <w:color w:val="auto"/>
                <w:sz w:val="24"/>
              </w:rPr>
            </w:pPr>
          </w:p>
        </w:tc>
        <w:tc>
          <w:tcPr>
            <w:tcW w:w="1305" w:type="dxa"/>
            <w:gridSpan w:val="2"/>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网</w:t>
            </w:r>
            <w:r>
              <w:rPr>
                <w:rFonts w:ascii="新宋体" w:hAnsi="新宋体" w:eastAsia="新宋体" w:cs="仿宋_GB2312"/>
                <w:color w:val="auto"/>
                <w:sz w:val="24"/>
              </w:rPr>
              <w:t xml:space="preserve"> </w:t>
            </w:r>
            <w:r>
              <w:rPr>
                <w:rFonts w:hint="eastAsia" w:ascii="新宋体" w:hAnsi="新宋体" w:eastAsia="新宋体" w:cs="仿宋_GB2312"/>
                <w:color w:val="auto"/>
                <w:sz w:val="24"/>
              </w:rPr>
              <w:t>址</w:t>
            </w:r>
          </w:p>
        </w:tc>
        <w:tc>
          <w:tcPr>
            <w:tcW w:w="2613" w:type="dxa"/>
            <w:gridSpan w:val="2"/>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组织结构</w:t>
            </w:r>
          </w:p>
        </w:tc>
        <w:tc>
          <w:tcPr>
            <w:tcW w:w="7614" w:type="dxa"/>
            <w:gridSpan w:val="7"/>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法定代表人</w:t>
            </w:r>
          </w:p>
        </w:tc>
        <w:tc>
          <w:tcPr>
            <w:tcW w:w="1085"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姓名</w:t>
            </w:r>
          </w:p>
        </w:tc>
        <w:tc>
          <w:tcPr>
            <w:tcW w:w="1304" w:type="dxa"/>
            <w:vAlign w:val="center"/>
          </w:tcPr>
          <w:p>
            <w:pPr>
              <w:autoSpaceDE w:val="0"/>
              <w:autoSpaceDN w:val="0"/>
              <w:adjustRightInd w:val="0"/>
              <w:spacing w:line="420" w:lineRule="exact"/>
              <w:jc w:val="center"/>
              <w:rPr>
                <w:rFonts w:ascii="新宋体" w:hAnsi="新宋体" w:eastAsia="新宋体" w:cs="黑体"/>
                <w:color w:val="auto"/>
                <w:sz w:val="24"/>
              </w:rPr>
            </w:pPr>
          </w:p>
        </w:tc>
        <w:tc>
          <w:tcPr>
            <w:tcW w:w="1307"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技术职称</w:t>
            </w:r>
          </w:p>
        </w:tc>
        <w:tc>
          <w:tcPr>
            <w:tcW w:w="1305" w:type="dxa"/>
            <w:gridSpan w:val="2"/>
            <w:vAlign w:val="center"/>
          </w:tcPr>
          <w:p>
            <w:pPr>
              <w:autoSpaceDE w:val="0"/>
              <w:autoSpaceDN w:val="0"/>
              <w:adjustRightInd w:val="0"/>
              <w:spacing w:line="420" w:lineRule="exact"/>
              <w:jc w:val="center"/>
              <w:rPr>
                <w:rFonts w:ascii="新宋体" w:hAnsi="新宋体" w:eastAsia="新宋体" w:cs="黑体"/>
                <w:color w:val="auto"/>
                <w:sz w:val="24"/>
              </w:rPr>
            </w:pPr>
          </w:p>
        </w:tc>
        <w:tc>
          <w:tcPr>
            <w:tcW w:w="1307"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电话</w:t>
            </w:r>
          </w:p>
        </w:tc>
        <w:tc>
          <w:tcPr>
            <w:tcW w:w="1306" w:type="dxa"/>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技术负责人</w:t>
            </w:r>
          </w:p>
        </w:tc>
        <w:tc>
          <w:tcPr>
            <w:tcW w:w="1085"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姓名</w:t>
            </w:r>
          </w:p>
        </w:tc>
        <w:tc>
          <w:tcPr>
            <w:tcW w:w="1304" w:type="dxa"/>
            <w:vAlign w:val="center"/>
          </w:tcPr>
          <w:p>
            <w:pPr>
              <w:autoSpaceDE w:val="0"/>
              <w:autoSpaceDN w:val="0"/>
              <w:adjustRightInd w:val="0"/>
              <w:spacing w:line="420" w:lineRule="exact"/>
              <w:jc w:val="center"/>
              <w:rPr>
                <w:rFonts w:ascii="新宋体" w:hAnsi="新宋体" w:eastAsia="新宋体" w:cs="黑体"/>
                <w:color w:val="auto"/>
                <w:sz w:val="24"/>
              </w:rPr>
            </w:pPr>
          </w:p>
        </w:tc>
        <w:tc>
          <w:tcPr>
            <w:tcW w:w="1307"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技术职称</w:t>
            </w:r>
          </w:p>
        </w:tc>
        <w:tc>
          <w:tcPr>
            <w:tcW w:w="1305" w:type="dxa"/>
            <w:gridSpan w:val="2"/>
            <w:vAlign w:val="center"/>
          </w:tcPr>
          <w:p>
            <w:pPr>
              <w:autoSpaceDE w:val="0"/>
              <w:autoSpaceDN w:val="0"/>
              <w:adjustRightInd w:val="0"/>
              <w:spacing w:line="420" w:lineRule="exact"/>
              <w:jc w:val="center"/>
              <w:rPr>
                <w:rFonts w:ascii="新宋体" w:hAnsi="新宋体" w:eastAsia="新宋体" w:cs="黑体"/>
                <w:color w:val="auto"/>
                <w:sz w:val="24"/>
              </w:rPr>
            </w:pPr>
          </w:p>
        </w:tc>
        <w:tc>
          <w:tcPr>
            <w:tcW w:w="1307"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电话</w:t>
            </w:r>
          </w:p>
        </w:tc>
        <w:tc>
          <w:tcPr>
            <w:tcW w:w="1306" w:type="dxa"/>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成立时间</w:t>
            </w:r>
          </w:p>
        </w:tc>
        <w:tc>
          <w:tcPr>
            <w:tcW w:w="3696" w:type="dxa"/>
            <w:gridSpan w:val="3"/>
            <w:vAlign w:val="center"/>
          </w:tcPr>
          <w:p>
            <w:pPr>
              <w:autoSpaceDE w:val="0"/>
              <w:autoSpaceDN w:val="0"/>
              <w:adjustRightInd w:val="0"/>
              <w:spacing w:line="420" w:lineRule="exact"/>
              <w:jc w:val="center"/>
              <w:rPr>
                <w:rFonts w:ascii="新宋体" w:hAnsi="新宋体" w:eastAsia="新宋体" w:cs="黑体"/>
                <w:color w:val="auto"/>
                <w:sz w:val="24"/>
              </w:rPr>
            </w:pPr>
          </w:p>
        </w:tc>
        <w:tc>
          <w:tcPr>
            <w:tcW w:w="3918" w:type="dxa"/>
            <w:gridSpan w:val="4"/>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企业资质等级</w:t>
            </w:r>
          </w:p>
        </w:tc>
        <w:tc>
          <w:tcPr>
            <w:tcW w:w="3696" w:type="dxa"/>
            <w:gridSpan w:val="3"/>
            <w:vAlign w:val="center"/>
          </w:tcPr>
          <w:p>
            <w:pPr>
              <w:autoSpaceDE w:val="0"/>
              <w:autoSpaceDN w:val="0"/>
              <w:adjustRightInd w:val="0"/>
              <w:spacing w:line="420" w:lineRule="exact"/>
              <w:jc w:val="center"/>
              <w:rPr>
                <w:rFonts w:ascii="新宋体" w:hAnsi="新宋体" w:eastAsia="新宋体" w:cs="黑体"/>
                <w:color w:val="auto"/>
                <w:sz w:val="24"/>
              </w:rPr>
            </w:pPr>
          </w:p>
        </w:tc>
        <w:tc>
          <w:tcPr>
            <w:tcW w:w="1084" w:type="dxa"/>
            <w:vMerge w:val="restart"/>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其中</w:t>
            </w:r>
          </w:p>
        </w:tc>
        <w:tc>
          <w:tcPr>
            <w:tcW w:w="1528" w:type="dxa"/>
            <w:gridSpan w:val="2"/>
            <w:vAlign w:val="center"/>
          </w:tcPr>
          <w:p>
            <w:pPr>
              <w:autoSpaceDE w:val="0"/>
              <w:autoSpaceDN w:val="0"/>
              <w:adjustRightInd w:val="0"/>
              <w:spacing w:line="420" w:lineRule="exact"/>
              <w:jc w:val="center"/>
              <w:rPr>
                <w:rFonts w:ascii="新宋体" w:hAnsi="新宋体" w:eastAsia="新宋体" w:cs="仿宋_GB2312"/>
                <w:color w:val="auto"/>
                <w:sz w:val="24"/>
              </w:rPr>
            </w:pPr>
            <w:r>
              <w:rPr>
                <w:rFonts w:hint="eastAsia" w:ascii="新宋体" w:hAnsi="新宋体" w:eastAsia="新宋体" w:cs="仿宋_GB2312"/>
                <w:color w:val="auto"/>
                <w:sz w:val="24"/>
              </w:rPr>
              <w:t>项目总监</w:t>
            </w:r>
          </w:p>
        </w:tc>
        <w:tc>
          <w:tcPr>
            <w:tcW w:w="1306" w:type="dxa"/>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营业执照号</w:t>
            </w:r>
          </w:p>
        </w:tc>
        <w:tc>
          <w:tcPr>
            <w:tcW w:w="3696" w:type="dxa"/>
            <w:gridSpan w:val="3"/>
            <w:vAlign w:val="center"/>
          </w:tcPr>
          <w:p>
            <w:pPr>
              <w:autoSpaceDE w:val="0"/>
              <w:autoSpaceDN w:val="0"/>
              <w:adjustRightInd w:val="0"/>
              <w:spacing w:line="420" w:lineRule="exact"/>
              <w:jc w:val="center"/>
              <w:rPr>
                <w:rFonts w:ascii="新宋体" w:hAnsi="新宋体" w:eastAsia="新宋体" w:cs="黑体"/>
                <w:color w:val="auto"/>
                <w:sz w:val="24"/>
              </w:rPr>
            </w:pPr>
          </w:p>
        </w:tc>
        <w:tc>
          <w:tcPr>
            <w:tcW w:w="1084" w:type="dxa"/>
            <w:vMerge w:val="continue"/>
            <w:vAlign w:val="center"/>
          </w:tcPr>
          <w:p>
            <w:pPr>
              <w:autoSpaceDE w:val="0"/>
              <w:autoSpaceDN w:val="0"/>
              <w:adjustRightInd w:val="0"/>
              <w:spacing w:line="420" w:lineRule="exact"/>
              <w:jc w:val="center"/>
              <w:rPr>
                <w:rFonts w:ascii="新宋体" w:hAnsi="新宋体" w:eastAsia="新宋体" w:cs="黑体"/>
                <w:color w:val="auto"/>
                <w:sz w:val="24"/>
              </w:rPr>
            </w:pPr>
          </w:p>
        </w:tc>
        <w:tc>
          <w:tcPr>
            <w:tcW w:w="1528" w:type="dxa"/>
            <w:gridSpan w:val="2"/>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高级职称人员</w:t>
            </w:r>
          </w:p>
        </w:tc>
        <w:tc>
          <w:tcPr>
            <w:tcW w:w="1306" w:type="dxa"/>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注册资金</w:t>
            </w:r>
          </w:p>
        </w:tc>
        <w:tc>
          <w:tcPr>
            <w:tcW w:w="3696" w:type="dxa"/>
            <w:gridSpan w:val="3"/>
            <w:vAlign w:val="center"/>
          </w:tcPr>
          <w:p>
            <w:pPr>
              <w:autoSpaceDE w:val="0"/>
              <w:autoSpaceDN w:val="0"/>
              <w:adjustRightInd w:val="0"/>
              <w:spacing w:line="420" w:lineRule="exact"/>
              <w:jc w:val="center"/>
              <w:rPr>
                <w:rFonts w:ascii="新宋体" w:hAnsi="新宋体" w:eastAsia="新宋体" w:cs="黑体"/>
                <w:color w:val="auto"/>
                <w:sz w:val="24"/>
              </w:rPr>
            </w:pPr>
          </w:p>
        </w:tc>
        <w:tc>
          <w:tcPr>
            <w:tcW w:w="1084" w:type="dxa"/>
            <w:vMerge w:val="continue"/>
            <w:vAlign w:val="center"/>
          </w:tcPr>
          <w:p>
            <w:pPr>
              <w:autoSpaceDE w:val="0"/>
              <w:autoSpaceDN w:val="0"/>
              <w:adjustRightInd w:val="0"/>
              <w:spacing w:line="420" w:lineRule="exact"/>
              <w:jc w:val="center"/>
              <w:rPr>
                <w:rFonts w:ascii="新宋体" w:hAnsi="新宋体" w:eastAsia="新宋体" w:cs="黑体"/>
                <w:color w:val="auto"/>
                <w:sz w:val="24"/>
              </w:rPr>
            </w:pPr>
          </w:p>
        </w:tc>
        <w:tc>
          <w:tcPr>
            <w:tcW w:w="1528" w:type="dxa"/>
            <w:gridSpan w:val="2"/>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中级职称人员</w:t>
            </w:r>
          </w:p>
        </w:tc>
        <w:tc>
          <w:tcPr>
            <w:tcW w:w="1306" w:type="dxa"/>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开户银行</w:t>
            </w:r>
          </w:p>
        </w:tc>
        <w:tc>
          <w:tcPr>
            <w:tcW w:w="3696" w:type="dxa"/>
            <w:gridSpan w:val="3"/>
            <w:vAlign w:val="center"/>
          </w:tcPr>
          <w:p>
            <w:pPr>
              <w:autoSpaceDE w:val="0"/>
              <w:autoSpaceDN w:val="0"/>
              <w:adjustRightInd w:val="0"/>
              <w:spacing w:line="420" w:lineRule="exact"/>
              <w:jc w:val="center"/>
              <w:rPr>
                <w:rFonts w:ascii="新宋体" w:hAnsi="新宋体" w:eastAsia="新宋体" w:cs="黑体"/>
                <w:color w:val="auto"/>
                <w:sz w:val="24"/>
              </w:rPr>
            </w:pPr>
          </w:p>
        </w:tc>
        <w:tc>
          <w:tcPr>
            <w:tcW w:w="1084" w:type="dxa"/>
            <w:vMerge w:val="continue"/>
            <w:vAlign w:val="center"/>
          </w:tcPr>
          <w:p>
            <w:pPr>
              <w:autoSpaceDE w:val="0"/>
              <w:autoSpaceDN w:val="0"/>
              <w:adjustRightInd w:val="0"/>
              <w:spacing w:line="420" w:lineRule="exact"/>
              <w:jc w:val="center"/>
              <w:rPr>
                <w:rFonts w:ascii="新宋体" w:hAnsi="新宋体" w:eastAsia="新宋体" w:cs="黑体"/>
                <w:color w:val="auto"/>
                <w:sz w:val="24"/>
              </w:rPr>
            </w:pPr>
          </w:p>
        </w:tc>
        <w:tc>
          <w:tcPr>
            <w:tcW w:w="1528" w:type="dxa"/>
            <w:gridSpan w:val="2"/>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初级职称人员</w:t>
            </w:r>
          </w:p>
        </w:tc>
        <w:tc>
          <w:tcPr>
            <w:tcW w:w="1306" w:type="dxa"/>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账号</w:t>
            </w:r>
          </w:p>
        </w:tc>
        <w:tc>
          <w:tcPr>
            <w:tcW w:w="3696" w:type="dxa"/>
            <w:gridSpan w:val="3"/>
            <w:vAlign w:val="center"/>
          </w:tcPr>
          <w:p>
            <w:pPr>
              <w:autoSpaceDE w:val="0"/>
              <w:autoSpaceDN w:val="0"/>
              <w:adjustRightInd w:val="0"/>
              <w:spacing w:line="420" w:lineRule="exact"/>
              <w:jc w:val="center"/>
              <w:rPr>
                <w:rFonts w:ascii="新宋体" w:hAnsi="新宋体" w:eastAsia="新宋体" w:cs="黑体"/>
                <w:color w:val="auto"/>
                <w:sz w:val="24"/>
              </w:rPr>
            </w:pPr>
          </w:p>
        </w:tc>
        <w:tc>
          <w:tcPr>
            <w:tcW w:w="1084" w:type="dxa"/>
            <w:vMerge w:val="continue"/>
            <w:vAlign w:val="center"/>
          </w:tcPr>
          <w:p>
            <w:pPr>
              <w:autoSpaceDE w:val="0"/>
              <w:autoSpaceDN w:val="0"/>
              <w:adjustRightInd w:val="0"/>
              <w:spacing w:line="420" w:lineRule="exact"/>
              <w:jc w:val="center"/>
              <w:rPr>
                <w:rFonts w:ascii="新宋体" w:hAnsi="新宋体" w:eastAsia="新宋体" w:cs="黑体"/>
                <w:color w:val="auto"/>
                <w:sz w:val="24"/>
              </w:rPr>
            </w:pPr>
          </w:p>
        </w:tc>
        <w:tc>
          <w:tcPr>
            <w:tcW w:w="1528" w:type="dxa"/>
            <w:gridSpan w:val="2"/>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技</w:t>
            </w:r>
            <w:r>
              <w:rPr>
                <w:rFonts w:ascii="新宋体" w:hAnsi="新宋体" w:eastAsia="新宋体" w:cs="仿宋_GB2312"/>
                <w:color w:val="auto"/>
                <w:sz w:val="24"/>
              </w:rPr>
              <w:t xml:space="preserve"> </w:t>
            </w:r>
            <w:r>
              <w:rPr>
                <w:rFonts w:hint="eastAsia" w:ascii="新宋体" w:hAnsi="新宋体" w:eastAsia="新宋体" w:cs="仿宋_GB2312"/>
                <w:color w:val="auto"/>
                <w:sz w:val="24"/>
              </w:rPr>
              <w:t>工</w:t>
            </w:r>
          </w:p>
        </w:tc>
        <w:tc>
          <w:tcPr>
            <w:tcW w:w="1306" w:type="dxa"/>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经营范围</w:t>
            </w:r>
          </w:p>
        </w:tc>
        <w:tc>
          <w:tcPr>
            <w:tcW w:w="7614" w:type="dxa"/>
            <w:gridSpan w:val="7"/>
            <w:vAlign w:val="center"/>
          </w:tcPr>
          <w:p>
            <w:pPr>
              <w:autoSpaceDE w:val="0"/>
              <w:autoSpaceDN w:val="0"/>
              <w:adjustRightInd w:val="0"/>
              <w:spacing w:line="420" w:lineRule="exact"/>
              <w:jc w:val="center"/>
              <w:rPr>
                <w:rFonts w:ascii="新宋体" w:hAnsi="新宋体" w:eastAsia="新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color w:val="auto"/>
                <w:sz w:val="24"/>
              </w:rPr>
            </w:pPr>
            <w:r>
              <w:rPr>
                <w:rFonts w:hint="eastAsia" w:ascii="新宋体" w:hAnsi="新宋体" w:eastAsia="新宋体" w:cs="仿宋_GB2312"/>
                <w:color w:val="auto"/>
                <w:sz w:val="24"/>
              </w:rPr>
              <w:t>备注</w:t>
            </w:r>
          </w:p>
        </w:tc>
        <w:tc>
          <w:tcPr>
            <w:tcW w:w="7614" w:type="dxa"/>
            <w:gridSpan w:val="7"/>
            <w:vAlign w:val="center"/>
          </w:tcPr>
          <w:p>
            <w:pPr>
              <w:autoSpaceDE w:val="0"/>
              <w:autoSpaceDN w:val="0"/>
              <w:adjustRightInd w:val="0"/>
              <w:spacing w:line="420" w:lineRule="exact"/>
              <w:jc w:val="center"/>
              <w:rPr>
                <w:rFonts w:ascii="新宋体" w:hAnsi="新宋体" w:eastAsia="新宋体" w:cs="黑体"/>
                <w:color w:val="auto"/>
                <w:sz w:val="24"/>
              </w:rPr>
            </w:pPr>
          </w:p>
        </w:tc>
      </w:tr>
    </w:tbl>
    <w:p>
      <w:pPr>
        <w:tabs>
          <w:tab w:val="left" w:pos="1800"/>
          <w:tab w:val="left" w:pos="2860"/>
          <w:tab w:val="left" w:pos="3240"/>
        </w:tabs>
        <w:spacing w:beforeLines="50" w:afterLines="50" w:line="0" w:lineRule="atLeast"/>
        <w:rPr>
          <w:rFonts w:hAnsi="宋体" w:cs="宋体"/>
          <w:b/>
          <w:bCs/>
          <w:color w:val="auto"/>
          <w:spacing w:val="12"/>
          <w:sz w:val="24"/>
        </w:rPr>
      </w:pPr>
      <w:r>
        <w:rPr>
          <w:rFonts w:hint="eastAsia" w:hAnsi="宋体"/>
          <w:color w:val="auto"/>
          <w:sz w:val="24"/>
        </w:rPr>
        <w:t>注：后附企业法人营业执照副本、企业资质证书副本等材料的</w:t>
      </w:r>
      <w:r>
        <w:rPr>
          <w:rFonts w:hint="eastAsia" w:hAnsi="宋体" w:cs="仿宋_GB2312"/>
          <w:color w:val="auto"/>
          <w:sz w:val="24"/>
        </w:rPr>
        <w:t>原件扫描件或图片</w:t>
      </w:r>
      <w:r>
        <w:rPr>
          <w:rFonts w:hint="eastAsia" w:hAnsi="宋体" w:cs="宋体"/>
          <w:color w:val="auto"/>
          <w:sz w:val="24"/>
          <w:szCs w:val="24"/>
        </w:rPr>
        <w:t>。</w:t>
      </w:r>
    </w:p>
    <w:p>
      <w:pPr>
        <w:tabs>
          <w:tab w:val="left" w:pos="1800"/>
          <w:tab w:val="left" w:pos="2860"/>
          <w:tab w:val="left" w:pos="3240"/>
        </w:tabs>
        <w:spacing w:beforeLines="50" w:afterLines="50" w:line="0" w:lineRule="atLeast"/>
        <w:rPr>
          <w:rFonts w:hAnsi="宋体" w:cs="宋体"/>
          <w:b/>
          <w:bCs/>
          <w:color w:val="auto"/>
          <w:spacing w:val="12"/>
          <w:sz w:val="24"/>
        </w:rPr>
      </w:pPr>
    </w:p>
    <w:p>
      <w:pPr>
        <w:pStyle w:val="2"/>
        <w:ind w:firstLine="340"/>
        <w:rPr>
          <w:color w:val="auto"/>
        </w:rPr>
      </w:pP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六、企业业绩与荣誉</w:t>
      </w:r>
    </w:p>
    <w:p>
      <w:pPr>
        <w:tabs>
          <w:tab w:val="left" w:pos="1800"/>
          <w:tab w:val="left" w:pos="2860"/>
          <w:tab w:val="left" w:pos="3240"/>
        </w:tabs>
        <w:spacing w:beforeLines="50" w:afterLines="50" w:line="0" w:lineRule="atLeast"/>
        <w:jc w:val="center"/>
        <w:rPr>
          <w:rFonts w:hAnsi="宋体" w:cs="宋体"/>
          <w:b/>
          <w:bCs/>
          <w:color w:val="auto"/>
          <w:spacing w:val="12"/>
          <w:sz w:val="32"/>
          <w:szCs w:val="32"/>
        </w:rPr>
      </w:pPr>
    </w:p>
    <w:p>
      <w:pPr>
        <w:tabs>
          <w:tab w:val="left" w:pos="1800"/>
          <w:tab w:val="left" w:pos="2860"/>
          <w:tab w:val="left" w:pos="3240"/>
        </w:tabs>
        <w:spacing w:beforeLines="50" w:afterLines="50" w:line="0" w:lineRule="atLeast"/>
        <w:jc w:val="center"/>
        <w:rPr>
          <w:rFonts w:hAnsi="宋体" w:cs="宋体"/>
          <w:b/>
          <w:bCs/>
          <w:color w:val="auto"/>
          <w:spacing w:val="12"/>
          <w:sz w:val="32"/>
          <w:szCs w:val="32"/>
        </w:rPr>
      </w:pPr>
    </w:p>
    <w:p>
      <w:pPr>
        <w:tabs>
          <w:tab w:val="left" w:pos="1800"/>
          <w:tab w:val="left" w:pos="2860"/>
          <w:tab w:val="left" w:pos="3240"/>
        </w:tabs>
        <w:spacing w:beforeLines="50" w:afterLines="50" w:line="0" w:lineRule="atLeast"/>
        <w:jc w:val="center"/>
        <w:rPr>
          <w:rFonts w:hAnsi="宋体" w:cs="宋体"/>
          <w:b/>
          <w:bCs/>
          <w:color w:val="auto"/>
          <w:spacing w:val="12"/>
          <w:sz w:val="32"/>
          <w:szCs w:val="32"/>
        </w:rPr>
      </w:pPr>
    </w:p>
    <w:p>
      <w:pPr>
        <w:tabs>
          <w:tab w:val="left" w:pos="1800"/>
          <w:tab w:val="left" w:pos="2860"/>
          <w:tab w:val="left" w:pos="3240"/>
        </w:tabs>
        <w:spacing w:beforeLines="50" w:afterLines="50" w:line="0" w:lineRule="atLeast"/>
        <w:jc w:val="center"/>
        <w:rPr>
          <w:rFonts w:hAnsi="宋体" w:cs="宋体"/>
          <w:b/>
          <w:bCs/>
          <w:color w:val="auto"/>
          <w:spacing w:val="12"/>
          <w:sz w:val="32"/>
          <w:szCs w:val="32"/>
        </w:rPr>
      </w:pPr>
    </w:p>
    <w:p>
      <w:pPr>
        <w:tabs>
          <w:tab w:val="left" w:pos="1800"/>
          <w:tab w:val="left" w:pos="2860"/>
          <w:tab w:val="left" w:pos="3240"/>
        </w:tabs>
        <w:spacing w:beforeLines="50" w:afterLines="50" w:line="0" w:lineRule="atLeast"/>
        <w:jc w:val="center"/>
        <w:rPr>
          <w:rFonts w:hAnsi="宋体" w:cs="宋体"/>
          <w:b/>
          <w:bCs/>
          <w:color w:val="auto"/>
          <w:spacing w:val="12"/>
          <w:sz w:val="32"/>
          <w:szCs w:val="32"/>
        </w:rPr>
      </w:pPr>
    </w:p>
    <w:p>
      <w:pPr>
        <w:tabs>
          <w:tab w:val="left" w:pos="1800"/>
          <w:tab w:val="left" w:pos="2860"/>
          <w:tab w:val="left" w:pos="3240"/>
        </w:tabs>
        <w:spacing w:beforeLines="50" w:afterLines="50" w:line="0" w:lineRule="atLeast"/>
        <w:jc w:val="center"/>
        <w:rPr>
          <w:rFonts w:hAnsi="宋体" w:cs="宋体"/>
          <w:b/>
          <w:bCs/>
          <w:color w:val="auto"/>
          <w:spacing w:val="12"/>
          <w:sz w:val="32"/>
          <w:szCs w:val="32"/>
        </w:rPr>
      </w:pPr>
    </w:p>
    <w:p>
      <w:pPr>
        <w:rPr>
          <w:rFonts w:hint="eastAsia" w:hAnsi="宋体" w:cs="宋体"/>
          <w:b/>
          <w:bCs/>
          <w:color w:val="auto"/>
          <w:sz w:val="32"/>
          <w:szCs w:val="32"/>
        </w:rPr>
      </w:pPr>
      <w:r>
        <w:rPr>
          <w:rFonts w:hint="eastAsia" w:hAnsi="宋体" w:cs="宋体"/>
          <w:b/>
          <w:bCs/>
          <w:color w:val="auto"/>
          <w:sz w:val="32"/>
          <w:szCs w:val="32"/>
        </w:rPr>
        <w:br w:type="page"/>
      </w: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七、拟派项目监理机构</w:t>
      </w: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rPr>
          <w:rFonts w:hint="eastAsia" w:hAnsi="宋体" w:cs="宋体"/>
          <w:b/>
          <w:bCs/>
          <w:color w:val="auto"/>
          <w:sz w:val="32"/>
          <w:szCs w:val="32"/>
        </w:rPr>
      </w:pPr>
      <w:r>
        <w:rPr>
          <w:rFonts w:hint="eastAsia" w:hAnsi="宋体" w:cs="宋体"/>
          <w:b/>
          <w:bCs/>
          <w:color w:val="auto"/>
          <w:sz w:val="32"/>
          <w:szCs w:val="32"/>
        </w:rPr>
        <w:br w:type="page"/>
      </w: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八、项目总监及主要监理人员简历表及业绩与荣誉</w:t>
      </w:r>
    </w:p>
    <w:p>
      <w:pPr>
        <w:tabs>
          <w:tab w:val="left" w:pos="1800"/>
          <w:tab w:val="left" w:pos="2860"/>
          <w:tab w:val="left" w:pos="3240"/>
        </w:tabs>
        <w:jc w:val="center"/>
        <w:rPr>
          <w:rFonts w:hAnsi="宋体" w:cs="宋体"/>
          <w:b/>
          <w:bCs/>
          <w:color w:val="auto"/>
          <w:spacing w:val="12"/>
          <w:sz w:val="21"/>
          <w:szCs w:val="21"/>
        </w:rPr>
      </w:pPr>
    </w:p>
    <w:tbl>
      <w:tblPr>
        <w:tblStyle w:val="29"/>
        <w:tblpPr w:leftFromText="180" w:rightFromText="180" w:vertAnchor="page" w:horzAnchor="margin" w:tblpXSpec="center" w:tblpY="25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33"/>
        <w:gridCol w:w="14"/>
        <w:gridCol w:w="2671"/>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93" w:type="dxa"/>
            <w:gridSpan w:val="3"/>
            <w:vAlign w:val="center"/>
          </w:tcPr>
          <w:p>
            <w:pPr>
              <w:jc w:val="center"/>
              <w:rPr>
                <w:rFonts w:ascii="新宋体" w:hAnsi="新宋体" w:eastAsia="新宋体"/>
                <w:color w:val="auto"/>
                <w:sz w:val="24"/>
              </w:rPr>
            </w:pPr>
            <w:r>
              <w:rPr>
                <w:rFonts w:ascii="新宋体" w:hAnsi="新宋体" w:eastAsia="新宋体"/>
                <w:color w:val="auto"/>
                <w:sz w:val="24"/>
              </w:rPr>
              <w:t>监理单位</w:t>
            </w:r>
          </w:p>
        </w:tc>
        <w:tc>
          <w:tcPr>
            <w:tcW w:w="7392" w:type="dxa"/>
            <w:gridSpan w:val="2"/>
            <w:vAlign w:val="center"/>
          </w:tcPr>
          <w:p>
            <w:pPr>
              <w:spacing w:afterLines="150"/>
              <w:rPr>
                <w:rFonts w:ascii="新宋体" w:hAnsi="新宋体" w:eastAsia="新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Merge w:val="restart"/>
            <w:vAlign w:val="center"/>
          </w:tcPr>
          <w:p>
            <w:pPr>
              <w:jc w:val="center"/>
              <w:rPr>
                <w:rFonts w:ascii="新宋体" w:hAnsi="新宋体" w:eastAsia="新宋体"/>
                <w:color w:val="auto"/>
                <w:sz w:val="24"/>
              </w:rPr>
            </w:pPr>
            <w:r>
              <w:rPr>
                <w:rFonts w:ascii="新宋体" w:hAnsi="新宋体" w:eastAsia="新宋体"/>
                <w:color w:val="auto"/>
                <w:sz w:val="24"/>
              </w:rPr>
              <w:t>工</w:t>
            </w:r>
          </w:p>
          <w:p>
            <w:pPr>
              <w:jc w:val="center"/>
              <w:rPr>
                <w:rFonts w:ascii="新宋体" w:hAnsi="新宋体" w:eastAsia="新宋体"/>
                <w:color w:val="auto"/>
                <w:sz w:val="24"/>
              </w:rPr>
            </w:pPr>
            <w:r>
              <w:rPr>
                <w:rFonts w:ascii="新宋体" w:hAnsi="新宋体" w:eastAsia="新宋体"/>
                <w:color w:val="auto"/>
                <w:sz w:val="24"/>
              </w:rPr>
              <w:t>程</w:t>
            </w:r>
          </w:p>
          <w:p>
            <w:pPr>
              <w:jc w:val="center"/>
              <w:rPr>
                <w:rFonts w:ascii="新宋体" w:hAnsi="新宋体" w:eastAsia="新宋体"/>
                <w:color w:val="auto"/>
                <w:sz w:val="24"/>
              </w:rPr>
            </w:pPr>
            <w:r>
              <w:rPr>
                <w:rFonts w:ascii="新宋体" w:hAnsi="新宋体" w:eastAsia="新宋体"/>
                <w:color w:val="auto"/>
                <w:sz w:val="24"/>
              </w:rPr>
              <w:t>概</w:t>
            </w:r>
          </w:p>
          <w:p>
            <w:pPr>
              <w:jc w:val="center"/>
              <w:rPr>
                <w:rFonts w:ascii="新宋体" w:hAnsi="新宋体" w:eastAsia="新宋体"/>
                <w:color w:val="auto"/>
                <w:sz w:val="24"/>
              </w:rPr>
            </w:pPr>
            <w:r>
              <w:rPr>
                <w:rFonts w:ascii="新宋体" w:hAnsi="新宋体" w:eastAsia="新宋体"/>
                <w:color w:val="auto"/>
                <w:sz w:val="24"/>
              </w:rPr>
              <w:t>况</w:t>
            </w:r>
          </w:p>
        </w:tc>
        <w:tc>
          <w:tcPr>
            <w:tcW w:w="1447" w:type="dxa"/>
            <w:gridSpan w:val="2"/>
            <w:vAlign w:val="center"/>
          </w:tcPr>
          <w:p>
            <w:pPr>
              <w:jc w:val="center"/>
              <w:rPr>
                <w:rFonts w:ascii="新宋体" w:hAnsi="新宋体" w:eastAsia="新宋体"/>
                <w:color w:val="auto"/>
                <w:sz w:val="24"/>
              </w:rPr>
            </w:pPr>
            <w:r>
              <w:rPr>
                <w:rFonts w:ascii="新宋体" w:hAnsi="新宋体" w:eastAsia="新宋体"/>
                <w:color w:val="auto"/>
                <w:sz w:val="24"/>
              </w:rPr>
              <w:t>工程名称</w:t>
            </w:r>
          </w:p>
        </w:tc>
        <w:tc>
          <w:tcPr>
            <w:tcW w:w="7392" w:type="dxa"/>
            <w:gridSpan w:val="2"/>
            <w:vAlign w:val="center"/>
          </w:tcPr>
          <w:p>
            <w:pPr>
              <w:rPr>
                <w:rFonts w:ascii="新宋体" w:hAnsi="新宋体" w:eastAsia="新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Merge w:val="continue"/>
            <w:vAlign w:val="center"/>
          </w:tcPr>
          <w:p>
            <w:pPr>
              <w:jc w:val="center"/>
              <w:rPr>
                <w:rFonts w:ascii="新宋体" w:hAnsi="新宋体" w:eastAsia="新宋体"/>
                <w:color w:val="auto"/>
                <w:sz w:val="24"/>
              </w:rPr>
            </w:pPr>
          </w:p>
        </w:tc>
        <w:tc>
          <w:tcPr>
            <w:tcW w:w="1447" w:type="dxa"/>
            <w:gridSpan w:val="2"/>
            <w:vAlign w:val="center"/>
          </w:tcPr>
          <w:p>
            <w:pPr>
              <w:jc w:val="center"/>
              <w:rPr>
                <w:rFonts w:ascii="新宋体" w:hAnsi="新宋体" w:eastAsia="新宋体"/>
                <w:color w:val="auto"/>
                <w:sz w:val="24"/>
              </w:rPr>
            </w:pPr>
            <w:r>
              <w:rPr>
                <w:rFonts w:ascii="新宋体" w:hAnsi="新宋体" w:eastAsia="新宋体"/>
                <w:color w:val="auto"/>
                <w:sz w:val="24"/>
              </w:rPr>
              <w:t>工程地点</w:t>
            </w:r>
          </w:p>
        </w:tc>
        <w:tc>
          <w:tcPr>
            <w:tcW w:w="7392" w:type="dxa"/>
            <w:gridSpan w:val="2"/>
            <w:vAlign w:val="center"/>
          </w:tcPr>
          <w:p>
            <w:pPr>
              <w:rPr>
                <w:rFonts w:ascii="新宋体" w:hAnsi="新宋体" w:eastAsia="新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Merge w:val="continue"/>
            <w:vAlign w:val="center"/>
          </w:tcPr>
          <w:p>
            <w:pPr>
              <w:jc w:val="center"/>
              <w:rPr>
                <w:rFonts w:ascii="新宋体" w:hAnsi="新宋体" w:eastAsia="新宋体"/>
                <w:color w:val="auto"/>
                <w:sz w:val="24"/>
              </w:rPr>
            </w:pPr>
          </w:p>
        </w:tc>
        <w:tc>
          <w:tcPr>
            <w:tcW w:w="1447" w:type="dxa"/>
            <w:gridSpan w:val="2"/>
            <w:vAlign w:val="center"/>
          </w:tcPr>
          <w:p>
            <w:pPr>
              <w:jc w:val="center"/>
              <w:rPr>
                <w:rFonts w:ascii="新宋体" w:hAnsi="新宋体" w:eastAsia="新宋体"/>
                <w:color w:val="auto"/>
                <w:sz w:val="24"/>
              </w:rPr>
            </w:pPr>
            <w:r>
              <w:rPr>
                <w:rFonts w:ascii="新宋体" w:hAnsi="新宋体" w:eastAsia="新宋体"/>
                <w:color w:val="auto"/>
                <w:sz w:val="24"/>
              </w:rPr>
              <w:t>工程规模</w:t>
            </w:r>
          </w:p>
        </w:tc>
        <w:tc>
          <w:tcPr>
            <w:tcW w:w="7392" w:type="dxa"/>
            <w:gridSpan w:val="2"/>
            <w:vAlign w:val="center"/>
          </w:tcPr>
          <w:p>
            <w:pPr>
              <w:spacing w:afterLines="150"/>
              <w:rPr>
                <w:rFonts w:ascii="新宋体" w:hAnsi="新宋体" w:eastAsia="新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85" w:type="dxa"/>
            <w:gridSpan w:val="5"/>
            <w:vAlign w:val="center"/>
          </w:tcPr>
          <w:p>
            <w:pPr>
              <w:jc w:val="center"/>
              <w:rPr>
                <w:rFonts w:ascii="新宋体" w:hAnsi="新宋体" w:eastAsia="新宋体"/>
                <w:b/>
                <w:color w:val="auto"/>
                <w:sz w:val="24"/>
              </w:rPr>
            </w:pPr>
            <w:r>
              <w:rPr>
                <w:rFonts w:ascii="新宋体" w:hAnsi="新宋体" w:eastAsia="新宋体"/>
                <w:color w:val="auto"/>
                <w:sz w:val="24"/>
              </w:rPr>
              <w:t>人</w:t>
            </w:r>
            <w:r>
              <w:rPr>
                <w:rFonts w:hint="eastAsia" w:ascii="新宋体" w:hAnsi="新宋体" w:eastAsia="新宋体"/>
                <w:color w:val="auto"/>
                <w:sz w:val="24"/>
              </w:rPr>
              <w:t xml:space="preserve">   </w:t>
            </w:r>
            <w:r>
              <w:rPr>
                <w:rFonts w:ascii="新宋体" w:hAnsi="新宋体" w:eastAsia="新宋体"/>
                <w:color w:val="auto"/>
                <w:sz w:val="24"/>
              </w:rPr>
              <w:t>员</w:t>
            </w:r>
            <w:r>
              <w:rPr>
                <w:rFonts w:hint="eastAsia" w:ascii="新宋体" w:hAnsi="新宋体" w:eastAsia="新宋体"/>
                <w:color w:val="auto"/>
                <w:sz w:val="24"/>
              </w:rPr>
              <w:t xml:space="preserve">   </w:t>
            </w:r>
            <w:r>
              <w:rPr>
                <w:rFonts w:ascii="新宋体" w:hAnsi="新宋体" w:eastAsia="新宋体"/>
                <w:color w:val="auto"/>
                <w:sz w:val="24"/>
              </w:rPr>
              <w:t>配</w:t>
            </w:r>
            <w:r>
              <w:rPr>
                <w:rFonts w:hint="eastAsia" w:ascii="新宋体" w:hAnsi="新宋体" w:eastAsia="新宋体"/>
                <w:color w:val="auto"/>
                <w:sz w:val="24"/>
              </w:rPr>
              <w:t xml:space="preserve">   </w:t>
            </w:r>
            <w:r>
              <w:rPr>
                <w:rFonts w:ascii="新宋体" w:hAnsi="新宋体" w:eastAsia="新宋体"/>
                <w:color w:val="auto"/>
                <w:sz w:val="24"/>
              </w:rPr>
              <w:t>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079" w:type="dxa"/>
            <w:gridSpan w:val="2"/>
            <w:vAlign w:val="center"/>
          </w:tcPr>
          <w:p>
            <w:pPr>
              <w:jc w:val="center"/>
              <w:rPr>
                <w:rFonts w:ascii="新宋体" w:hAnsi="新宋体" w:eastAsia="新宋体"/>
                <w:color w:val="auto"/>
                <w:sz w:val="24"/>
              </w:rPr>
            </w:pPr>
            <w:r>
              <w:rPr>
                <w:rFonts w:ascii="新宋体" w:hAnsi="新宋体" w:eastAsia="新宋体"/>
                <w:color w:val="auto"/>
                <w:sz w:val="24"/>
              </w:rPr>
              <w:t>姓</w:t>
            </w:r>
            <w:r>
              <w:rPr>
                <w:rFonts w:hint="eastAsia" w:ascii="新宋体" w:hAnsi="新宋体" w:eastAsia="新宋体"/>
                <w:color w:val="auto"/>
                <w:sz w:val="24"/>
              </w:rPr>
              <w:t xml:space="preserve">   </w:t>
            </w:r>
            <w:r>
              <w:rPr>
                <w:rFonts w:ascii="新宋体" w:hAnsi="新宋体" w:eastAsia="新宋体"/>
                <w:color w:val="auto"/>
                <w:sz w:val="24"/>
              </w:rPr>
              <w:t>名</w:t>
            </w:r>
          </w:p>
        </w:tc>
        <w:tc>
          <w:tcPr>
            <w:tcW w:w="2685" w:type="dxa"/>
            <w:gridSpan w:val="2"/>
            <w:vAlign w:val="center"/>
          </w:tcPr>
          <w:p>
            <w:pPr>
              <w:jc w:val="center"/>
              <w:rPr>
                <w:rFonts w:ascii="新宋体" w:hAnsi="新宋体" w:eastAsia="新宋体"/>
                <w:color w:val="auto"/>
                <w:sz w:val="24"/>
              </w:rPr>
            </w:pPr>
            <w:r>
              <w:rPr>
                <w:rFonts w:ascii="新宋体" w:hAnsi="新宋体" w:eastAsia="新宋体"/>
                <w:color w:val="auto"/>
                <w:sz w:val="24"/>
              </w:rPr>
              <w:t>岗</w:t>
            </w:r>
            <w:r>
              <w:rPr>
                <w:rFonts w:hint="eastAsia" w:ascii="新宋体" w:hAnsi="新宋体" w:eastAsia="新宋体"/>
                <w:color w:val="auto"/>
                <w:sz w:val="24"/>
              </w:rPr>
              <w:t xml:space="preserve">  </w:t>
            </w:r>
            <w:r>
              <w:rPr>
                <w:rFonts w:ascii="新宋体" w:hAnsi="新宋体" w:eastAsia="新宋体"/>
                <w:color w:val="auto"/>
                <w:sz w:val="24"/>
              </w:rPr>
              <w:t>位</w:t>
            </w:r>
            <w:r>
              <w:rPr>
                <w:rFonts w:hint="eastAsia" w:ascii="新宋体" w:hAnsi="新宋体" w:eastAsia="新宋体"/>
                <w:color w:val="auto"/>
                <w:sz w:val="24"/>
              </w:rPr>
              <w:t xml:space="preserve">  </w:t>
            </w:r>
            <w:r>
              <w:rPr>
                <w:rFonts w:ascii="新宋体" w:hAnsi="新宋体" w:eastAsia="新宋体"/>
                <w:color w:val="auto"/>
                <w:sz w:val="24"/>
              </w:rPr>
              <w:t>职</w:t>
            </w:r>
            <w:r>
              <w:rPr>
                <w:rFonts w:hint="eastAsia" w:ascii="新宋体" w:hAnsi="新宋体" w:eastAsia="新宋体"/>
                <w:color w:val="auto"/>
                <w:sz w:val="24"/>
              </w:rPr>
              <w:t xml:space="preserve">  </w:t>
            </w:r>
            <w:r>
              <w:rPr>
                <w:rFonts w:ascii="新宋体" w:hAnsi="新宋体" w:eastAsia="新宋体"/>
                <w:color w:val="auto"/>
                <w:sz w:val="24"/>
              </w:rPr>
              <w:t>务</w:t>
            </w:r>
          </w:p>
        </w:tc>
        <w:tc>
          <w:tcPr>
            <w:tcW w:w="4721" w:type="dxa"/>
            <w:vAlign w:val="center"/>
          </w:tcPr>
          <w:p>
            <w:pPr>
              <w:jc w:val="center"/>
              <w:rPr>
                <w:rFonts w:ascii="新宋体" w:hAnsi="新宋体" w:eastAsia="新宋体"/>
                <w:color w:val="auto"/>
                <w:sz w:val="24"/>
              </w:rPr>
            </w:pPr>
            <w:r>
              <w:rPr>
                <w:rFonts w:ascii="新宋体" w:hAnsi="新宋体" w:eastAsia="新宋体"/>
                <w:color w:val="auto"/>
                <w:sz w:val="24"/>
              </w:rPr>
              <w:t>证</w:t>
            </w:r>
            <w:r>
              <w:rPr>
                <w:rFonts w:hint="eastAsia" w:ascii="新宋体" w:hAnsi="新宋体" w:eastAsia="新宋体"/>
                <w:color w:val="auto"/>
                <w:sz w:val="24"/>
              </w:rPr>
              <w:t xml:space="preserve">  </w:t>
            </w:r>
            <w:r>
              <w:rPr>
                <w:rFonts w:ascii="新宋体" w:hAnsi="新宋体" w:eastAsia="新宋体"/>
                <w:color w:val="auto"/>
                <w:sz w:val="24"/>
              </w:rPr>
              <w:t>书</w:t>
            </w:r>
            <w:r>
              <w:rPr>
                <w:rFonts w:hint="eastAsia" w:ascii="新宋体" w:hAnsi="新宋体" w:eastAsia="新宋体"/>
                <w:color w:val="auto"/>
                <w:sz w:val="24"/>
              </w:rPr>
              <w:t xml:space="preserve">  </w:t>
            </w:r>
            <w:r>
              <w:rPr>
                <w:rFonts w:ascii="新宋体" w:hAnsi="新宋体" w:eastAsia="新宋体"/>
                <w:color w:val="auto"/>
                <w:sz w:val="24"/>
              </w:rPr>
              <w:t>编</w:t>
            </w:r>
            <w:r>
              <w:rPr>
                <w:rFonts w:hint="eastAsia" w:ascii="新宋体" w:hAnsi="新宋体" w:eastAsia="新宋体"/>
                <w:color w:val="auto"/>
                <w:sz w:val="24"/>
              </w:rPr>
              <w:t xml:space="preserve">  </w:t>
            </w:r>
            <w:r>
              <w:rPr>
                <w:rFonts w:ascii="新宋体" w:hAnsi="新宋体" w:eastAsia="新宋体"/>
                <w:color w:val="auto"/>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079" w:type="dxa"/>
            <w:gridSpan w:val="2"/>
            <w:vAlign w:val="center"/>
          </w:tcPr>
          <w:p>
            <w:pPr>
              <w:rPr>
                <w:rFonts w:ascii="新宋体" w:hAnsi="新宋体" w:eastAsia="新宋体"/>
                <w:color w:val="auto"/>
                <w:sz w:val="24"/>
              </w:rPr>
            </w:pPr>
          </w:p>
        </w:tc>
        <w:tc>
          <w:tcPr>
            <w:tcW w:w="2685" w:type="dxa"/>
            <w:gridSpan w:val="2"/>
            <w:vAlign w:val="center"/>
          </w:tcPr>
          <w:p>
            <w:pPr>
              <w:rPr>
                <w:rFonts w:ascii="新宋体" w:hAnsi="新宋体" w:eastAsia="新宋体"/>
                <w:color w:val="auto"/>
                <w:sz w:val="24"/>
              </w:rPr>
            </w:pPr>
          </w:p>
        </w:tc>
        <w:tc>
          <w:tcPr>
            <w:tcW w:w="4721" w:type="dxa"/>
            <w:vAlign w:val="center"/>
          </w:tcPr>
          <w:p>
            <w:pPr>
              <w:rPr>
                <w:rFonts w:ascii="新宋体" w:hAnsi="新宋体" w:eastAsia="新宋体"/>
                <w:color w:val="auto"/>
                <w:sz w:val="24"/>
              </w:rPr>
            </w:pPr>
          </w:p>
        </w:tc>
      </w:tr>
    </w:tbl>
    <w:p>
      <w:pPr>
        <w:tabs>
          <w:tab w:val="left" w:pos="1800"/>
          <w:tab w:val="left" w:pos="2860"/>
          <w:tab w:val="left" w:pos="3240"/>
        </w:tabs>
        <w:spacing w:beforeLines="50" w:afterLines="50" w:line="0" w:lineRule="atLeast"/>
        <w:jc w:val="center"/>
        <w:rPr>
          <w:rFonts w:hAnsi="宋体" w:cs="宋体"/>
          <w:b/>
          <w:bCs/>
          <w:color w:val="auto"/>
          <w:spacing w:val="12"/>
          <w:sz w:val="32"/>
          <w:szCs w:val="32"/>
        </w:rPr>
      </w:pPr>
    </w:p>
    <w:p>
      <w:pPr>
        <w:pStyle w:val="2"/>
        <w:ind w:firstLine="340"/>
        <w:rPr>
          <w:color w:val="auto"/>
        </w:rPr>
      </w:pP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（一）拟派总监理工程师情况表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6"/>
        <w:gridCol w:w="1280"/>
        <w:gridCol w:w="707"/>
        <w:gridCol w:w="1680"/>
        <w:gridCol w:w="91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15" w:type="dxa"/>
            <w:vAlign w:val="center"/>
          </w:tcPr>
          <w:p>
            <w:pPr>
              <w:jc w:val="center"/>
              <w:rPr>
                <w:rFonts w:ascii="新宋体" w:hAnsi="新宋体" w:eastAsia="新宋体"/>
                <w:color w:val="auto"/>
                <w:sz w:val="24"/>
              </w:rPr>
            </w:pPr>
            <w:r>
              <w:rPr>
                <w:rFonts w:ascii="新宋体" w:hAnsi="新宋体" w:eastAsia="新宋体"/>
                <w:color w:val="auto"/>
                <w:sz w:val="24"/>
              </w:rPr>
              <w:t>姓名</w:t>
            </w:r>
          </w:p>
        </w:tc>
        <w:tc>
          <w:tcPr>
            <w:tcW w:w="2196" w:type="dxa"/>
            <w:gridSpan w:val="2"/>
            <w:vAlign w:val="center"/>
          </w:tcPr>
          <w:p>
            <w:pPr>
              <w:jc w:val="center"/>
              <w:rPr>
                <w:rFonts w:ascii="新宋体" w:hAnsi="新宋体" w:eastAsia="新宋体"/>
                <w:color w:val="auto"/>
                <w:sz w:val="24"/>
              </w:rPr>
            </w:pPr>
          </w:p>
        </w:tc>
        <w:tc>
          <w:tcPr>
            <w:tcW w:w="707" w:type="dxa"/>
            <w:vAlign w:val="center"/>
          </w:tcPr>
          <w:p>
            <w:pPr>
              <w:jc w:val="center"/>
              <w:rPr>
                <w:rFonts w:ascii="新宋体" w:hAnsi="新宋体" w:eastAsia="新宋体"/>
                <w:color w:val="auto"/>
                <w:sz w:val="24"/>
              </w:rPr>
            </w:pPr>
            <w:r>
              <w:rPr>
                <w:rFonts w:ascii="新宋体" w:hAnsi="新宋体" w:eastAsia="新宋体"/>
                <w:color w:val="auto"/>
                <w:sz w:val="24"/>
              </w:rPr>
              <w:t>性别</w:t>
            </w:r>
          </w:p>
        </w:tc>
        <w:tc>
          <w:tcPr>
            <w:tcW w:w="1680" w:type="dxa"/>
            <w:vAlign w:val="center"/>
          </w:tcPr>
          <w:p>
            <w:pPr>
              <w:jc w:val="center"/>
              <w:rPr>
                <w:rFonts w:ascii="新宋体" w:hAnsi="新宋体" w:eastAsia="新宋体"/>
                <w:color w:val="auto"/>
                <w:sz w:val="24"/>
              </w:rPr>
            </w:pPr>
          </w:p>
        </w:tc>
        <w:tc>
          <w:tcPr>
            <w:tcW w:w="917" w:type="dxa"/>
            <w:vAlign w:val="center"/>
          </w:tcPr>
          <w:p>
            <w:pPr>
              <w:jc w:val="center"/>
              <w:rPr>
                <w:rFonts w:ascii="新宋体" w:hAnsi="新宋体" w:eastAsia="新宋体"/>
                <w:color w:val="auto"/>
                <w:sz w:val="24"/>
              </w:rPr>
            </w:pPr>
            <w:r>
              <w:rPr>
                <w:rFonts w:ascii="新宋体" w:hAnsi="新宋体" w:eastAsia="新宋体"/>
                <w:color w:val="auto"/>
                <w:sz w:val="24"/>
              </w:rPr>
              <w:t>职称</w:t>
            </w:r>
          </w:p>
        </w:tc>
        <w:tc>
          <w:tcPr>
            <w:tcW w:w="3061" w:type="dxa"/>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1831" w:type="dxa"/>
            <w:gridSpan w:val="2"/>
            <w:vAlign w:val="center"/>
          </w:tcPr>
          <w:p>
            <w:pPr>
              <w:jc w:val="center"/>
              <w:rPr>
                <w:rFonts w:ascii="新宋体" w:hAnsi="新宋体" w:eastAsia="新宋体"/>
                <w:color w:val="auto"/>
                <w:sz w:val="24"/>
              </w:rPr>
            </w:pPr>
            <w:r>
              <w:rPr>
                <w:rFonts w:ascii="新宋体" w:hAnsi="新宋体" w:eastAsia="新宋体"/>
                <w:color w:val="auto"/>
                <w:sz w:val="24"/>
              </w:rPr>
              <w:t>注册监理工程师证书编号</w:t>
            </w:r>
          </w:p>
        </w:tc>
        <w:tc>
          <w:tcPr>
            <w:tcW w:w="7645" w:type="dxa"/>
            <w:gridSpan w:val="5"/>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9476" w:type="dxa"/>
            <w:gridSpan w:val="7"/>
            <w:vAlign w:val="center"/>
          </w:tcPr>
          <w:p>
            <w:pPr>
              <w:jc w:val="center"/>
              <w:rPr>
                <w:rFonts w:ascii="新宋体" w:hAnsi="新宋体" w:eastAsia="新宋体"/>
                <w:color w:val="auto"/>
                <w:sz w:val="24"/>
              </w:rPr>
            </w:pPr>
            <w:r>
              <w:rPr>
                <w:rFonts w:ascii="新宋体" w:hAnsi="新宋体" w:eastAsia="新宋体"/>
                <w:color w:val="auto"/>
                <w:sz w:val="24"/>
              </w:rPr>
              <w:t>拟派总监理工程师业绩荣誉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9476" w:type="dxa"/>
            <w:gridSpan w:val="7"/>
            <w:vAlign w:val="center"/>
          </w:tcPr>
          <w:p>
            <w:pPr>
              <w:jc w:val="center"/>
              <w:rPr>
                <w:rFonts w:ascii="新宋体" w:hAnsi="新宋体" w:eastAsia="新宋体"/>
                <w:color w:val="auto"/>
                <w:sz w:val="24"/>
              </w:rPr>
            </w:pPr>
            <w:r>
              <w:rPr>
                <w:rFonts w:ascii="新宋体" w:hAnsi="新宋体" w:eastAsia="新宋体"/>
                <w:color w:val="auto"/>
                <w:sz w:val="24"/>
              </w:rPr>
              <w:t xml:space="preserve">                            监理单位（盖章）</w:t>
            </w:r>
          </w:p>
        </w:tc>
      </w:tr>
    </w:tbl>
    <w:p>
      <w:pPr>
        <w:pStyle w:val="112"/>
        <w:tabs>
          <w:tab w:val="clear" w:pos="8400"/>
        </w:tabs>
        <w:rPr>
          <w:rFonts w:ascii="新宋体" w:hAnsi="新宋体" w:eastAsia="新宋体"/>
          <w:color w:val="auto"/>
          <w:sz w:val="24"/>
        </w:rPr>
      </w:pPr>
      <w:r>
        <w:rPr>
          <w:rFonts w:hint="eastAsia" w:ascii="新宋体" w:hAnsi="新宋体" w:eastAsia="新宋体"/>
          <w:color w:val="auto"/>
          <w:sz w:val="24"/>
        </w:rPr>
        <w:t>注：后</w:t>
      </w:r>
      <w:r>
        <w:rPr>
          <w:rFonts w:ascii="新宋体" w:hAnsi="新宋体" w:eastAsia="新宋体"/>
          <w:color w:val="auto"/>
          <w:sz w:val="24"/>
        </w:rPr>
        <w:t>附资格证书、荣誉证书</w:t>
      </w:r>
      <w:r>
        <w:rPr>
          <w:rFonts w:hint="eastAsia" w:hAnsi="宋体" w:cs="宋体"/>
          <w:color w:val="auto"/>
          <w:sz w:val="24"/>
        </w:rPr>
        <w:t>的原件扫描件或图片</w:t>
      </w:r>
    </w:p>
    <w:p>
      <w:pPr>
        <w:pStyle w:val="112"/>
        <w:tabs>
          <w:tab w:val="clear" w:pos="8400"/>
        </w:tabs>
        <w:rPr>
          <w:rFonts w:ascii="新宋体" w:hAnsi="新宋体" w:eastAsia="新宋体"/>
          <w:color w:val="auto"/>
          <w:sz w:val="24"/>
        </w:rPr>
      </w:pPr>
    </w:p>
    <w:p>
      <w:pPr>
        <w:pStyle w:val="112"/>
        <w:tabs>
          <w:tab w:val="clear" w:pos="8400"/>
        </w:tabs>
        <w:rPr>
          <w:rFonts w:ascii="新宋体" w:hAnsi="新宋体" w:eastAsia="新宋体"/>
          <w:color w:val="auto"/>
          <w:sz w:val="24"/>
        </w:rPr>
      </w:pPr>
    </w:p>
    <w:p>
      <w:pPr>
        <w:pStyle w:val="112"/>
        <w:tabs>
          <w:tab w:val="clear" w:pos="8400"/>
        </w:tabs>
        <w:rPr>
          <w:rFonts w:ascii="新宋体" w:hAnsi="新宋体" w:eastAsia="新宋体"/>
          <w:color w:val="auto"/>
          <w:sz w:val="24"/>
        </w:rPr>
      </w:pP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（二）拟派主要监理人员简历表</w:t>
      </w:r>
    </w:p>
    <w:p>
      <w:pPr>
        <w:jc w:val="center"/>
        <w:rPr>
          <w:rFonts w:ascii="新宋体" w:hAnsi="新宋体" w:eastAsia="新宋体"/>
          <w:b/>
          <w:bCs/>
          <w:color w:val="auto"/>
          <w:sz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30"/>
        <w:gridCol w:w="825"/>
        <w:gridCol w:w="825"/>
        <w:gridCol w:w="810"/>
        <w:gridCol w:w="180"/>
        <w:gridCol w:w="1215"/>
        <w:gridCol w:w="73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949" w:type="dxa"/>
            <w:vAlign w:val="center"/>
          </w:tcPr>
          <w:p>
            <w:pPr>
              <w:jc w:val="center"/>
              <w:rPr>
                <w:rFonts w:ascii="新宋体" w:hAnsi="新宋体" w:eastAsia="新宋体"/>
                <w:color w:val="auto"/>
                <w:sz w:val="24"/>
              </w:rPr>
            </w:pPr>
            <w:r>
              <w:rPr>
                <w:rFonts w:ascii="新宋体" w:hAnsi="新宋体" w:eastAsia="新宋体"/>
                <w:color w:val="auto"/>
                <w:sz w:val="24"/>
              </w:rPr>
              <w:t>姓名</w:t>
            </w:r>
          </w:p>
        </w:tc>
        <w:tc>
          <w:tcPr>
            <w:tcW w:w="1730" w:type="dxa"/>
            <w:vAlign w:val="center"/>
          </w:tcPr>
          <w:p>
            <w:pPr>
              <w:jc w:val="center"/>
              <w:rPr>
                <w:rFonts w:ascii="新宋体" w:hAnsi="新宋体" w:eastAsia="新宋体"/>
                <w:color w:val="auto"/>
                <w:sz w:val="24"/>
              </w:rPr>
            </w:pPr>
          </w:p>
        </w:tc>
        <w:tc>
          <w:tcPr>
            <w:tcW w:w="825" w:type="dxa"/>
            <w:vAlign w:val="center"/>
          </w:tcPr>
          <w:p>
            <w:pPr>
              <w:jc w:val="center"/>
              <w:rPr>
                <w:rFonts w:ascii="新宋体" w:hAnsi="新宋体" w:eastAsia="新宋体"/>
                <w:color w:val="auto"/>
                <w:sz w:val="24"/>
              </w:rPr>
            </w:pPr>
            <w:r>
              <w:rPr>
                <w:rFonts w:hint="eastAsia" w:ascii="新宋体" w:hAnsi="新宋体" w:eastAsia="新宋体"/>
                <w:color w:val="auto"/>
                <w:sz w:val="24"/>
              </w:rPr>
              <w:t>性别</w:t>
            </w:r>
          </w:p>
        </w:tc>
        <w:tc>
          <w:tcPr>
            <w:tcW w:w="825" w:type="dxa"/>
            <w:vAlign w:val="center"/>
          </w:tcPr>
          <w:p>
            <w:pPr>
              <w:jc w:val="center"/>
              <w:rPr>
                <w:rFonts w:ascii="新宋体" w:hAnsi="新宋体" w:eastAsia="新宋体"/>
                <w:color w:val="auto"/>
                <w:sz w:val="24"/>
              </w:rPr>
            </w:pPr>
          </w:p>
        </w:tc>
        <w:tc>
          <w:tcPr>
            <w:tcW w:w="810" w:type="dxa"/>
            <w:vAlign w:val="center"/>
          </w:tcPr>
          <w:p>
            <w:pPr>
              <w:jc w:val="center"/>
              <w:rPr>
                <w:rFonts w:ascii="新宋体" w:hAnsi="新宋体" w:eastAsia="新宋体"/>
                <w:color w:val="auto"/>
                <w:sz w:val="24"/>
              </w:rPr>
            </w:pPr>
            <w:r>
              <w:rPr>
                <w:rFonts w:hint="eastAsia" w:ascii="新宋体" w:hAnsi="新宋体" w:eastAsia="新宋体"/>
                <w:color w:val="auto"/>
                <w:sz w:val="24"/>
              </w:rPr>
              <w:t>年龄</w:t>
            </w:r>
          </w:p>
        </w:tc>
        <w:tc>
          <w:tcPr>
            <w:tcW w:w="1395" w:type="dxa"/>
            <w:gridSpan w:val="2"/>
            <w:vAlign w:val="center"/>
          </w:tcPr>
          <w:p>
            <w:pPr>
              <w:jc w:val="center"/>
              <w:rPr>
                <w:rFonts w:ascii="新宋体" w:hAnsi="新宋体" w:eastAsia="新宋体"/>
                <w:color w:val="auto"/>
                <w:sz w:val="24"/>
              </w:rPr>
            </w:pPr>
          </w:p>
        </w:tc>
        <w:tc>
          <w:tcPr>
            <w:tcW w:w="735" w:type="dxa"/>
            <w:vAlign w:val="center"/>
          </w:tcPr>
          <w:p>
            <w:pPr>
              <w:jc w:val="center"/>
              <w:rPr>
                <w:rFonts w:ascii="新宋体" w:hAnsi="新宋体" w:eastAsia="新宋体"/>
                <w:color w:val="auto"/>
                <w:sz w:val="24"/>
              </w:rPr>
            </w:pPr>
            <w:r>
              <w:rPr>
                <w:rFonts w:hint="eastAsia" w:ascii="新宋体" w:hAnsi="新宋体" w:eastAsia="新宋体"/>
                <w:color w:val="auto"/>
                <w:sz w:val="24"/>
              </w:rPr>
              <w:t>专业</w:t>
            </w:r>
          </w:p>
        </w:tc>
        <w:tc>
          <w:tcPr>
            <w:tcW w:w="2557" w:type="dxa"/>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49" w:type="dxa"/>
            <w:vAlign w:val="center"/>
          </w:tcPr>
          <w:p>
            <w:pPr>
              <w:jc w:val="center"/>
              <w:rPr>
                <w:rFonts w:ascii="新宋体" w:hAnsi="新宋体" w:eastAsia="新宋体"/>
                <w:color w:val="auto"/>
                <w:sz w:val="24"/>
              </w:rPr>
            </w:pPr>
            <w:r>
              <w:rPr>
                <w:rFonts w:ascii="新宋体" w:hAnsi="新宋体" w:eastAsia="新宋体"/>
                <w:color w:val="auto"/>
                <w:sz w:val="24"/>
              </w:rPr>
              <w:t>职称</w:t>
            </w:r>
          </w:p>
        </w:tc>
        <w:tc>
          <w:tcPr>
            <w:tcW w:w="2555" w:type="dxa"/>
            <w:gridSpan w:val="2"/>
            <w:vAlign w:val="center"/>
          </w:tcPr>
          <w:p>
            <w:pPr>
              <w:jc w:val="center"/>
              <w:rPr>
                <w:rFonts w:ascii="新宋体" w:hAnsi="新宋体" w:eastAsia="新宋体"/>
                <w:color w:val="auto"/>
                <w:sz w:val="24"/>
              </w:rPr>
            </w:pPr>
          </w:p>
        </w:tc>
        <w:tc>
          <w:tcPr>
            <w:tcW w:w="1815" w:type="dxa"/>
            <w:gridSpan w:val="3"/>
            <w:vAlign w:val="center"/>
          </w:tcPr>
          <w:p>
            <w:pPr>
              <w:jc w:val="center"/>
              <w:rPr>
                <w:rFonts w:ascii="新宋体" w:hAnsi="新宋体" w:eastAsia="新宋体"/>
                <w:color w:val="auto"/>
                <w:sz w:val="24"/>
              </w:rPr>
            </w:pPr>
            <w:r>
              <w:rPr>
                <w:rFonts w:hint="eastAsia" w:ascii="新宋体" w:hAnsi="新宋体" w:eastAsia="新宋体"/>
                <w:color w:val="auto"/>
                <w:sz w:val="24"/>
              </w:rPr>
              <w:t>岗位</w:t>
            </w:r>
            <w:r>
              <w:rPr>
                <w:rFonts w:ascii="新宋体" w:hAnsi="新宋体" w:eastAsia="新宋体"/>
                <w:color w:val="auto"/>
                <w:sz w:val="24"/>
              </w:rPr>
              <w:t>证书</w:t>
            </w:r>
            <w:r>
              <w:rPr>
                <w:rFonts w:hint="eastAsia" w:ascii="新宋体" w:hAnsi="新宋体" w:eastAsia="新宋体"/>
                <w:color w:val="auto"/>
                <w:sz w:val="24"/>
              </w:rPr>
              <w:t>号</w:t>
            </w:r>
          </w:p>
        </w:tc>
        <w:tc>
          <w:tcPr>
            <w:tcW w:w="4507" w:type="dxa"/>
            <w:gridSpan w:val="3"/>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826" w:type="dxa"/>
            <w:gridSpan w:val="9"/>
            <w:vAlign w:val="center"/>
          </w:tcPr>
          <w:p>
            <w:pPr>
              <w:jc w:val="center"/>
              <w:rPr>
                <w:rFonts w:ascii="新宋体" w:hAnsi="新宋体" w:eastAsia="新宋体"/>
                <w:color w:val="auto"/>
                <w:sz w:val="24"/>
              </w:rPr>
            </w:pPr>
          </w:p>
          <w:p>
            <w:pPr>
              <w:jc w:val="center"/>
              <w:rPr>
                <w:rFonts w:ascii="新宋体" w:hAnsi="新宋体" w:eastAsia="新宋体"/>
                <w:color w:val="auto"/>
                <w:sz w:val="24"/>
              </w:rPr>
            </w:pPr>
            <w:r>
              <w:rPr>
                <w:rFonts w:ascii="新宋体" w:hAnsi="新宋体" w:eastAsia="新宋体"/>
                <w:color w:val="auto"/>
                <w:sz w:val="24"/>
              </w:rPr>
              <w:t>工</w:t>
            </w:r>
            <w:r>
              <w:rPr>
                <w:rFonts w:hint="eastAsia" w:ascii="新宋体" w:hAnsi="新宋体" w:eastAsia="新宋体"/>
                <w:color w:val="auto"/>
                <w:sz w:val="24"/>
              </w:rPr>
              <w:t xml:space="preserve"> </w:t>
            </w:r>
            <w:r>
              <w:rPr>
                <w:rFonts w:ascii="新宋体" w:hAnsi="新宋体" w:eastAsia="新宋体"/>
                <w:color w:val="auto"/>
                <w:sz w:val="24"/>
              </w:rPr>
              <w:t>作</w:t>
            </w:r>
            <w:r>
              <w:rPr>
                <w:rFonts w:hint="eastAsia" w:ascii="新宋体" w:hAnsi="新宋体" w:eastAsia="新宋体"/>
                <w:color w:val="auto"/>
                <w:sz w:val="24"/>
              </w:rPr>
              <w:t xml:space="preserve"> </w:t>
            </w:r>
            <w:r>
              <w:rPr>
                <w:rFonts w:ascii="新宋体" w:hAnsi="新宋体" w:eastAsia="新宋体"/>
                <w:color w:val="auto"/>
                <w:sz w:val="24"/>
              </w:rPr>
              <w:t>简</w:t>
            </w:r>
            <w:r>
              <w:rPr>
                <w:rFonts w:hint="eastAsia" w:ascii="新宋体" w:hAnsi="新宋体" w:eastAsia="新宋体"/>
                <w:color w:val="auto"/>
                <w:sz w:val="24"/>
              </w:rPr>
              <w:t xml:space="preserve"> </w:t>
            </w:r>
            <w:r>
              <w:rPr>
                <w:rFonts w:ascii="新宋体" w:hAnsi="新宋体" w:eastAsia="新宋体"/>
                <w:color w:val="auto"/>
                <w:sz w:val="24"/>
              </w:rPr>
              <w:t>历</w:t>
            </w:r>
          </w:p>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9826" w:type="dxa"/>
            <w:gridSpan w:val="9"/>
            <w:vAlign w:val="center"/>
          </w:tcPr>
          <w:p>
            <w:pPr>
              <w:rPr>
                <w:rFonts w:ascii="新宋体" w:hAnsi="新宋体" w:eastAsia="新宋体"/>
                <w:color w:val="auto"/>
                <w:sz w:val="24"/>
              </w:rPr>
            </w:pPr>
          </w:p>
          <w:p>
            <w:pPr>
              <w:rPr>
                <w:rFonts w:ascii="新宋体" w:hAnsi="新宋体" w:eastAsia="新宋体"/>
                <w:color w:val="auto"/>
                <w:sz w:val="24"/>
              </w:rPr>
            </w:pPr>
            <w:r>
              <w:rPr>
                <w:rFonts w:ascii="新宋体" w:hAnsi="新宋体" w:eastAsia="新宋体"/>
                <w:color w:val="auto"/>
                <w:sz w:val="24"/>
              </w:rPr>
              <w:t xml:space="preserve">           </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jc w:val="left"/>
        <w:rPr>
          <w:rFonts w:ascii="新宋体" w:hAnsi="新宋体" w:eastAsia="新宋体"/>
          <w:color w:val="auto"/>
          <w:sz w:val="24"/>
        </w:rPr>
      </w:pPr>
      <w:r>
        <w:rPr>
          <w:rFonts w:hint="eastAsia" w:ascii="新宋体" w:hAnsi="新宋体" w:eastAsia="新宋体"/>
          <w:color w:val="auto"/>
          <w:sz w:val="24"/>
        </w:rPr>
        <w:t>注：后</w:t>
      </w:r>
      <w:r>
        <w:rPr>
          <w:rFonts w:ascii="新宋体" w:hAnsi="新宋体" w:eastAsia="新宋体"/>
          <w:color w:val="auto"/>
          <w:sz w:val="24"/>
        </w:rPr>
        <w:t>附本表每人一张附资格证书</w:t>
      </w:r>
      <w:r>
        <w:rPr>
          <w:rFonts w:hint="eastAsia" w:hAnsi="宋体" w:cs="宋体"/>
          <w:color w:val="auto"/>
          <w:sz w:val="24"/>
          <w:szCs w:val="24"/>
        </w:rPr>
        <w:t>的原件扫描件或图片。</w:t>
      </w:r>
    </w:p>
    <w:p>
      <w:pPr>
        <w:jc w:val="left"/>
        <w:rPr>
          <w:rFonts w:ascii="新宋体" w:hAnsi="新宋体" w:eastAsia="新宋体"/>
          <w:color w:val="auto"/>
          <w:sz w:val="24"/>
        </w:rPr>
      </w:pPr>
    </w:p>
    <w:p>
      <w:pPr>
        <w:jc w:val="left"/>
        <w:rPr>
          <w:rFonts w:ascii="新宋体" w:hAnsi="新宋体" w:eastAsia="新宋体"/>
          <w:color w:val="auto"/>
          <w:sz w:val="24"/>
        </w:rPr>
      </w:pPr>
    </w:p>
    <w:p>
      <w:pPr>
        <w:jc w:val="left"/>
        <w:rPr>
          <w:rFonts w:ascii="新宋体" w:hAnsi="新宋体" w:eastAsia="新宋体"/>
          <w:color w:val="auto"/>
          <w:sz w:val="24"/>
        </w:rPr>
      </w:pPr>
    </w:p>
    <w:p>
      <w:pPr>
        <w:pStyle w:val="2"/>
        <w:ind w:firstLine="340"/>
        <w:rPr>
          <w:color w:val="auto"/>
        </w:rPr>
      </w:pPr>
    </w:p>
    <w:p>
      <w:pPr>
        <w:pStyle w:val="2"/>
        <w:ind w:firstLine="340"/>
        <w:rPr>
          <w:color w:val="auto"/>
        </w:rPr>
      </w:pPr>
    </w:p>
    <w:p>
      <w:pPr>
        <w:pStyle w:val="2"/>
        <w:ind w:firstLine="340"/>
        <w:rPr>
          <w:color w:val="auto"/>
        </w:rPr>
      </w:pPr>
    </w:p>
    <w:p>
      <w:pPr>
        <w:rPr>
          <w:rFonts w:hint="eastAsia" w:hAnsi="宋体" w:cs="宋体"/>
          <w:b/>
          <w:bCs/>
          <w:color w:val="auto"/>
          <w:sz w:val="32"/>
          <w:szCs w:val="32"/>
        </w:rPr>
      </w:pPr>
      <w:r>
        <w:rPr>
          <w:rFonts w:hint="eastAsia" w:hAnsi="宋体" w:cs="宋体"/>
          <w:b/>
          <w:bCs/>
          <w:color w:val="auto"/>
          <w:sz w:val="32"/>
          <w:szCs w:val="32"/>
        </w:rPr>
        <w:br w:type="page"/>
      </w:r>
    </w:p>
    <w:p>
      <w:pPr>
        <w:autoSpaceDE w:val="0"/>
        <w:autoSpaceDN w:val="0"/>
        <w:adjustRightInd w:val="0"/>
        <w:jc w:val="center"/>
        <w:outlineLvl w:val="0"/>
        <w:rPr>
          <w:rFonts w:hAnsi="宋体" w:cs="宋体"/>
          <w:b/>
          <w:bCs/>
          <w:color w:val="auto"/>
          <w:sz w:val="32"/>
          <w:szCs w:val="32"/>
        </w:rPr>
      </w:pPr>
      <w:r>
        <w:rPr>
          <w:rFonts w:hint="eastAsia" w:hAnsi="宋体" w:cs="宋体"/>
          <w:b/>
          <w:bCs/>
          <w:color w:val="auto"/>
          <w:sz w:val="32"/>
          <w:szCs w:val="32"/>
        </w:rPr>
        <w:t>九、投标人认为有必要的其它证明材料</w:t>
      </w:r>
    </w:p>
    <w:bookmarkEnd w:id="99"/>
    <w:bookmarkEnd w:id="100"/>
    <w:p>
      <w:pPr>
        <w:widowControl/>
        <w:jc w:val="left"/>
        <w:rPr>
          <w:rFonts w:hAnsi="宋体" w:cs="宋体"/>
          <w:b/>
          <w:bCs/>
          <w:color w:val="auto"/>
          <w:sz w:val="32"/>
          <w:szCs w:val="32"/>
        </w:rPr>
      </w:pPr>
      <w:bookmarkStart w:id="101" w:name="_Toc493153758"/>
      <w:bookmarkStart w:id="102" w:name="_Toc493153981"/>
      <w:r>
        <w:rPr>
          <w:rFonts w:hAnsi="宋体" w:cs="宋体"/>
          <w:b/>
          <w:bCs/>
          <w:color w:val="auto"/>
          <w:sz w:val="32"/>
          <w:szCs w:val="32"/>
        </w:rPr>
        <w:br w:type="page"/>
      </w:r>
    </w:p>
    <w:p>
      <w:pPr>
        <w:autoSpaceDE w:val="0"/>
        <w:autoSpaceDN w:val="0"/>
        <w:adjustRightInd w:val="0"/>
        <w:spacing w:line="420" w:lineRule="exact"/>
        <w:jc w:val="left"/>
        <w:outlineLvl w:val="0"/>
        <w:rPr>
          <w:rFonts w:hAnsi="宋体" w:cs="宋体"/>
          <w:b/>
          <w:bCs/>
          <w:color w:val="auto"/>
          <w:sz w:val="32"/>
          <w:szCs w:val="32"/>
        </w:rPr>
      </w:pPr>
    </w:p>
    <w:p>
      <w:pPr>
        <w:autoSpaceDE w:val="0"/>
        <w:autoSpaceDN w:val="0"/>
        <w:adjustRightInd w:val="0"/>
        <w:spacing w:line="420" w:lineRule="exact"/>
        <w:jc w:val="left"/>
        <w:outlineLvl w:val="0"/>
        <w:rPr>
          <w:rFonts w:hAnsi="宋体" w:cs="宋体"/>
          <w:b/>
          <w:bCs/>
          <w:color w:val="auto"/>
          <w:sz w:val="32"/>
          <w:szCs w:val="32"/>
        </w:rPr>
      </w:pPr>
      <w:r>
        <w:rPr>
          <w:rFonts w:hint="eastAsia" w:hAnsi="宋体" w:cs="宋体"/>
          <w:b/>
          <w:bCs/>
          <w:color w:val="auto"/>
          <w:sz w:val="32"/>
          <w:szCs w:val="32"/>
        </w:rPr>
        <w:t>监理大纲</w:t>
      </w:r>
      <w:bookmarkEnd w:id="101"/>
      <w:bookmarkEnd w:id="102"/>
    </w:p>
    <w:p>
      <w:pPr>
        <w:pStyle w:val="2"/>
        <w:ind w:firstLine="340"/>
        <w:rPr>
          <w:color w:val="auto"/>
        </w:rPr>
      </w:pPr>
    </w:p>
    <w:p>
      <w:pPr>
        <w:autoSpaceDE w:val="0"/>
        <w:autoSpaceDN w:val="0"/>
        <w:adjustRightInd w:val="0"/>
        <w:spacing w:line="360" w:lineRule="auto"/>
        <w:jc w:val="left"/>
        <w:rPr>
          <w:rFonts w:hAnsi="宋体" w:cs="宋体"/>
          <w:color w:val="auto"/>
          <w:sz w:val="24"/>
          <w:szCs w:val="24"/>
        </w:rPr>
      </w:pPr>
      <w:r>
        <w:rPr>
          <w:rFonts w:hint="eastAsia" w:hAnsi="宋体" w:cs="宋体"/>
          <w:color w:val="auto"/>
          <w:sz w:val="24"/>
          <w:szCs w:val="24"/>
        </w:rPr>
        <w:t xml:space="preserve">        （1）质量控制的措施和方法</w:t>
      </w:r>
    </w:p>
    <w:p>
      <w:pPr>
        <w:autoSpaceDE w:val="0"/>
        <w:autoSpaceDN w:val="0"/>
        <w:adjustRightInd w:val="0"/>
        <w:spacing w:line="360" w:lineRule="auto"/>
        <w:ind w:firstLine="840" w:firstLineChars="350"/>
        <w:jc w:val="left"/>
        <w:rPr>
          <w:rFonts w:hAnsi="宋体" w:cs="宋体"/>
          <w:color w:val="auto"/>
          <w:sz w:val="24"/>
          <w:szCs w:val="24"/>
        </w:rPr>
      </w:pPr>
      <w:r>
        <w:rPr>
          <w:rFonts w:hint="eastAsia" w:hAnsi="宋体" w:cs="宋体"/>
          <w:color w:val="auto"/>
          <w:sz w:val="24"/>
          <w:szCs w:val="24"/>
        </w:rPr>
        <w:t xml:space="preserve"> （2）进度控制的措施和方法</w:t>
      </w:r>
      <w:r>
        <w:rPr>
          <w:rFonts w:hint="eastAsia" w:hAnsi="宋体" w:cs="宋体"/>
          <w:color w:val="auto"/>
          <w:sz w:val="24"/>
          <w:szCs w:val="24"/>
        </w:rPr>
        <w:tab/>
      </w:r>
    </w:p>
    <w:p>
      <w:pPr>
        <w:autoSpaceDE w:val="0"/>
        <w:autoSpaceDN w:val="0"/>
        <w:adjustRightInd w:val="0"/>
        <w:spacing w:line="360" w:lineRule="auto"/>
        <w:ind w:firstLine="840" w:firstLineChars="350"/>
        <w:jc w:val="left"/>
        <w:rPr>
          <w:rFonts w:hAnsi="宋体" w:cs="宋体"/>
          <w:color w:val="auto"/>
          <w:sz w:val="24"/>
          <w:szCs w:val="24"/>
        </w:rPr>
      </w:pPr>
      <w:r>
        <w:rPr>
          <w:rFonts w:hint="eastAsia" w:hAnsi="宋体" w:cs="宋体"/>
          <w:color w:val="auto"/>
          <w:sz w:val="24"/>
          <w:szCs w:val="24"/>
        </w:rPr>
        <w:t xml:space="preserve"> （3）造价控制的措施和方法</w:t>
      </w:r>
    </w:p>
    <w:p>
      <w:pPr>
        <w:autoSpaceDE w:val="0"/>
        <w:autoSpaceDN w:val="0"/>
        <w:adjustRightInd w:val="0"/>
        <w:spacing w:line="360" w:lineRule="auto"/>
        <w:ind w:firstLine="840" w:firstLineChars="350"/>
        <w:jc w:val="left"/>
        <w:rPr>
          <w:rFonts w:hAnsi="宋体" w:cs="宋体"/>
          <w:color w:val="auto"/>
          <w:sz w:val="24"/>
          <w:szCs w:val="24"/>
        </w:rPr>
      </w:pPr>
      <w:r>
        <w:rPr>
          <w:rFonts w:hint="eastAsia" w:hAnsi="宋体" w:cs="宋体"/>
          <w:color w:val="auto"/>
          <w:sz w:val="24"/>
          <w:szCs w:val="24"/>
        </w:rPr>
        <w:t xml:space="preserve"> （4）安全措施</w:t>
      </w:r>
    </w:p>
    <w:p>
      <w:pPr>
        <w:autoSpaceDE w:val="0"/>
        <w:autoSpaceDN w:val="0"/>
        <w:adjustRightInd w:val="0"/>
        <w:spacing w:line="360" w:lineRule="auto"/>
        <w:ind w:firstLine="840" w:firstLineChars="350"/>
        <w:jc w:val="left"/>
        <w:rPr>
          <w:rFonts w:hAnsi="宋体" w:cs="宋体"/>
          <w:color w:val="auto"/>
          <w:sz w:val="24"/>
          <w:szCs w:val="24"/>
        </w:rPr>
      </w:pPr>
      <w:r>
        <w:rPr>
          <w:rFonts w:hint="eastAsia" w:hAnsi="宋体" w:cs="宋体"/>
          <w:color w:val="auto"/>
          <w:sz w:val="24"/>
          <w:szCs w:val="24"/>
        </w:rPr>
        <w:t xml:space="preserve"> （5）旁站监理措施</w:t>
      </w:r>
    </w:p>
    <w:p>
      <w:pPr>
        <w:autoSpaceDE w:val="0"/>
        <w:autoSpaceDN w:val="0"/>
        <w:adjustRightInd w:val="0"/>
        <w:spacing w:line="360" w:lineRule="auto"/>
        <w:ind w:firstLine="840" w:firstLineChars="350"/>
        <w:jc w:val="left"/>
        <w:rPr>
          <w:rFonts w:hAnsi="宋体" w:cs="宋体"/>
          <w:color w:val="auto"/>
          <w:sz w:val="24"/>
          <w:szCs w:val="24"/>
        </w:rPr>
      </w:pPr>
      <w:r>
        <w:rPr>
          <w:rFonts w:hint="eastAsia" w:hAnsi="宋体" w:cs="宋体"/>
          <w:color w:val="auto"/>
          <w:sz w:val="24"/>
          <w:szCs w:val="24"/>
        </w:rPr>
        <w:t xml:space="preserve"> （6）档案及合同管理</w:t>
      </w:r>
    </w:p>
    <w:p>
      <w:pPr>
        <w:autoSpaceDE w:val="0"/>
        <w:autoSpaceDN w:val="0"/>
        <w:adjustRightInd w:val="0"/>
        <w:spacing w:line="360" w:lineRule="auto"/>
        <w:ind w:firstLine="840" w:firstLineChars="350"/>
        <w:jc w:val="left"/>
        <w:rPr>
          <w:rFonts w:hAnsi="宋体" w:cs="宋体"/>
          <w:color w:val="auto"/>
          <w:sz w:val="24"/>
          <w:szCs w:val="24"/>
        </w:rPr>
      </w:pPr>
      <w:r>
        <w:rPr>
          <w:rFonts w:hint="eastAsia" w:hAnsi="宋体" w:cs="宋体"/>
          <w:color w:val="auto"/>
          <w:sz w:val="24"/>
          <w:szCs w:val="24"/>
        </w:rPr>
        <w:t xml:space="preserve"> （7）工作制度</w:t>
      </w:r>
    </w:p>
    <w:p>
      <w:pPr>
        <w:autoSpaceDE w:val="0"/>
        <w:autoSpaceDN w:val="0"/>
        <w:adjustRightInd w:val="0"/>
        <w:spacing w:line="360" w:lineRule="auto"/>
        <w:ind w:firstLine="840" w:firstLineChars="350"/>
        <w:jc w:val="left"/>
        <w:rPr>
          <w:rFonts w:hAnsi="宋体" w:cs="宋体"/>
          <w:color w:val="auto"/>
          <w:sz w:val="24"/>
          <w:szCs w:val="24"/>
        </w:rPr>
      </w:pPr>
      <w:r>
        <w:rPr>
          <w:rFonts w:hint="eastAsia" w:hAnsi="宋体" w:cs="宋体"/>
          <w:color w:val="auto"/>
          <w:sz w:val="24"/>
          <w:szCs w:val="24"/>
        </w:rPr>
        <w:t xml:space="preserve"> （8）组织协调及合理化建议</w:t>
      </w:r>
    </w:p>
    <w:p>
      <w:pPr>
        <w:pStyle w:val="25"/>
        <w:tabs>
          <w:tab w:val="right" w:leader="dot" w:pos="9637"/>
          <w:tab w:val="clear" w:pos="9060"/>
        </w:tabs>
        <w:spacing w:before="120" w:after="120" w:line="600" w:lineRule="auto"/>
        <w:jc w:val="center"/>
        <w:rPr>
          <w:rFonts w:cs="宋体"/>
          <w:color w:val="auto"/>
          <w:sz w:val="36"/>
          <w:szCs w:val="36"/>
        </w:rPr>
      </w:pPr>
    </w:p>
    <w:sectPr>
      <w:footerReference r:id="rId12" w:type="first"/>
      <w:footerReference r:id="rId11" w:type="default"/>
      <w:pgSz w:w="11906" w:h="16838"/>
      <w:pgMar w:top="1304" w:right="1134" w:bottom="130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h4Gic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8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oqAO5AQAAVg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RbzpE/vQo1pDw4T4/AVhpQ7+gM6E+1B&#10;epO+SIhgHJXen9QVQyQ8PaoWVVViiGNsuiBO8frc+RBvBRiSjIZ6HF9Wle2+h3hMnVJSNQs3Smv0&#10;s1pb0iPqeXVxnl+cQoiuLRZJLI7dJisO62GksIZ2j8x63IGGWlxSSvQ3ixKndZkMPxnrydg6rzYd&#10;NjnP9YK72kZsJ3eZKhxhx8I4vMxzXLS0HW/vOev1d1i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Bh6KgDuQEAAFYDAAAOAAAAAAAAAAEAIAAAACIBAABkcnMvZTJvRG9jLnhtbFBLBQYAAAAA&#10;BgAGAFkBAABN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819"/>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LkkncuQEAAFYDAAAOAAAAAAAAAAEAIAAAACIBAABkcnMvZTJvRG9jLnhtbFBLBQYAAAAA&#10;BgAGAFkBAABN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rPr>
        <w:rFonts w:hint="default" w:eastAsia="楷体"/>
        <w:szCs w:val="21"/>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lang w:eastAsia="zh-CN"/>
      </w:rPr>
      <w:t>监理标段</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C0"/>
    <w:rsid w:val="000077C0"/>
    <w:rsid w:val="00011704"/>
    <w:rsid w:val="000135F9"/>
    <w:rsid w:val="00040928"/>
    <w:rsid w:val="00050C20"/>
    <w:rsid w:val="000514FC"/>
    <w:rsid w:val="00053631"/>
    <w:rsid w:val="00053969"/>
    <w:rsid w:val="00063D43"/>
    <w:rsid w:val="00071480"/>
    <w:rsid w:val="0007486A"/>
    <w:rsid w:val="000816A4"/>
    <w:rsid w:val="00084335"/>
    <w:rsid w:val="00091A20"/>
    <w:rsid w:val="00095B94"/>
    <w:rsid w:val="000B5320"/>
    <w:rsid w:val="000E12BD"/>
    <w:rsid w:val="001328CE"/>
    <w:rsid w:val="0014727B"/>
    <w:rsid w:val="00157C9B"/>
    <w:rsid w:val="00182E8C"/>
    <w:rsid w:val="00185117"/>
    <w:rsid w:val="001A2A17"/>
    <w:rsid w:val="001B44B0"/>
    <w:rsid w:val="001B6653"/>
    <w:rsid w:val="001B6E15"/>
    <w:rsid w:val="00224E74"/>
    <w:rsid w:val="00273D87"/>
    <w:rsid w:val="002740FC"/>
    <w:rsid w:val="00297893"/>
    <w:rsid w:val="002A1482"/>
    <w:rsid w:val="002B7756"/>
    <w:rsid w:val="002C75D4"/>
    <w:rsid w:val="002D3279"/>
    <w:rsid w:val="002D45BA"/>
    <w:rsid w:val="002E3A7C"/>
    <w:rsid w:val="002F1DDB"/>
    <w:rsid w:val="00304FB9"/>
    <w:rsid w:val="0032540A"/>
    <w:rsid w:val="003359BC"/>
    <w:rsid w:val="00356D81"/>
    <w:rsid w:val="00366F04"/>
    <w:rsid w:val="00374B85"/>
    <w:rsid w:val="003756CE"/>
    <w:rsid w:val="0038239E"/>
    <w:rsid w:val="003C226B"/>
    <w:rsid w:val="003D1C40"/>
    <w:rsid w:val="003D4E04"/>
    <w:rsid w:val="003D6203"/>
    <w:rsid w:val="003D6AB2"/>
    <w:rsid w:val="003E6BC3"/>
    <w:rsid w:val="003F4273"/>
    <w:rsid w:val="003F5BD2"/>
    <w:rsid w:val="00401905"/>
    <w:rsid w:val="004247F9"/>
    <w:rsid w:val="00436FC0"/>
    <w:rsid w:val="0048058B"/>
    <w:rsid w:val="004A06EF"/>
    <w:rsid w:val="004B2DEB"/>
    <w:rsid w:val="004D709D"/>
    <w:rsid w:val="004F438A"/>
    <w:rsid w:val="0051085A"/>
    <w:rsid w:val="0052013E"/>
    <w:rsid w:val="00540AF7"/>
    <w:rsid w:val="00547684"/>
    <w:rsid w:val="005542E1"/>
    <w:rsid w:val="005A081D"/>
    <w:rsid w:val="005A637F"/>
    <w:rsid w:val="005A7988"/>
    <w:rsid w:val="005D20DF"/>
    <w:rsid w:val="005D43E4"/>
    <w:rsid w:val="005D605A"/>
    <w:rsid w:val="005E146F"/>
    <w:rsid w:val="0060538F"/>
    <w:rsid w:val="0065351F"/>
    <w:rsid w:val="00660081"/>
    <w:rsid w:val="00665A01"/>
    <w:rsid w:val="0067441E"/>
    <w:rsid w:val="006A5A2C"/>
    <w:rsid w:val="006D1CA2"/>
    <w:rsid w:val="006D4CA3"/>
    <w:rsid w:val="006F3D4A"/>
    <w:rsid w:val="006F5968"/>
    <w:rsid w:val="00707E69"/>
    <w:rsid w:val="007259CE"/>
    <w:rsid w:val="00725BC9"/>
    <w:rsid w:val="00731985"/>
    <w:rsid w:val="0074287E"/>
    <w:rsid w:val="0074487E"/>
    <w:rsid w:val="00767869"/>
    <w:rsid w:val="007827E6"/>
    <w:rsid w:val="007B0D97"/>
    <w:rsid w:val="007C1FD0"/>
    <w:rsid w:val="007C6643"/>
    <w:rsid w:val="007D755B"/>
    <w:rsid w:val="007E20E4"/>
    <w:rsid w:val="007E60F2"/>
    <w:rsid w:val="00815B6D"/>
    <w:rsid w:val="00833695"/>
    <w:rsid w:val="00854966"/>
    <w:rsid w:val="00864A5C"/>
    <w:rsid w:val="0087319D"/>
    <w:rsid w:val="0087660B"/>
    <w:rsid w:val="0089736B"/>
    <w:rsid w:val="008A3ADE"/>
    <w:rsid w:val="008A4A94"/>
    <w:rsid w:val="008A5193"/>
    <w:rsid w:val="008A5CBB"/>
    <w:rsid w:val="008B367B"/>
    <w:rsid w:val="008D0497"/>
    <w:rsid w:val="008E127E"/>
    <w:rsid w:val="008F4120"/>
    <w:rsid w:val="009066FA"/>
    <w:rsid w:val="009105B8"/>
    <w:rsid w:val="009226EF"/>
    <w:rsid w:val="00925455"/>
    <w:rsid w:val="0095685D"/>
    <w:rsid w:val="00957D8C"/>
    <w:rsid w:val="00976124"/>
    <w:rsid w:val="00984D40"/>
    <w:rsid w:val="009B36AA"/>
    <w:rsid w:val="009D5EE5"/>
    <w:rsid w:val="009E4D01"/>
    <w:rsid w:val="00A004FC"/>
    <w:rsid w:val="00A0340E"/>
    <w:rsid w:val="00A23E7C"/>
    <w:rsid w:val="00A5069E"/>
    <w:rsid w:val="00A93383"/>
    <w:rsid w:val="00AB2253"/>
    <w:rsid w:val="00AF50FE"/>
    <w:rsid w:val="00B323A6"/>
    <w:rsid w:val="00B33F7F"/>
    <w:rsid w:val="00B36D49"/>
    <w:rsid w:val="00B426DA"/>
    <w:rsid w:val="00B53AE2"/>
    <w:rsid w:val="00B6102A"/>
    <w:rsid w:val="00B67E19"/>
    <w:rsid w:val="00B72BE2"/>
    <w:rsid w:val="00B96203"/>
    <w:rsid w:val="00BA1AC2"/>
    <w:rsid w:val="00BA4166"/>
    <w:rsid w:val="00BC3EA8"/>
    <w:rsid w:val="00BD4E55"/>
    <w:rsid w:val="00C01CF6"/>
    <w:rsid w:val="00C14569"/>
    <w:rsid w:val="00C3354B"/>
    <w:rsid w:val="00C344AD"/>
    <w:rsid w:val="00C525A2"/>
    <w:rsid w:val="00CD3E5D"/>
    <w:rsid w:val="00CE0850"/>
    <w:rsid w:val="00CE2F8C"/>
    <w:rsid w:val="00CE3CA1"/>
    <w:rsid w:val="00CE3CEA"/>
    <w:rsid w:val="00CE3E8E"/>
    <w:rsid w:val="00CF6FFA"/>
    <w:rsid w:val="00D33F32"/>
    <w:rsid w:val="00D36583"/>
    <w:rsid w:val="00D757E9"/>
    <w:rsid w:val="00D86A89"/>
    <w:rsid w:val="00DA17E7"/>
    <w:rsid w:val="00DF38F2"/>
    <w:rsid w:val="00E02C6A"/>
    <w:rsid w:val="00E073EC"/>
    <w:rsid w:val="00E11F00"/>
    <w:rsid w:val="00E244C9"/>
    <w:rsid w:val="00E4511B"/>
    <w:rsid w:val="00E46914"/>
    <w:rsid w:val="00E47949"/>
    <w:rsid w:val="00E52E42"/>
    <w:rsid w:val="00E620E1"/>
    <w:rsid w:val="00E81AC6"/>
    <w:rsid w:val="00E85223"/>
    <w:rsid w:val="00E90AA4"/>
    <w:rsid w:val="00E919BE"/>
    <w:rsid w:val="00E954EF"/>
    <w:rsid w:val="00EE53B5"/>
    <w:rsid w:val="00EE6C97"/>
    <w:rsid w:val="00EF0A78"/>
    <w:rsid w:val="00EF2FB1"/>
    <w:rsid w:val="00EF411B"/>
    <w:rsid w:val="00F42525"/>
    <w:rsid w:val="00F50105"/>
    <w:rsid w:val="00F8324A"/>
    <w:rsid w:val="00F86F2C"/>
    <w:rsid w:val="00F87985"/>
    <w:rsid w:val="00F91891"/>
    <w:rsid w:val="00F928B0"/>
    <w:rsid w:val="00FA2D76"/>
    <w:rsid w:val="00FA51CF"/>
    <w:rsid w:val="00FA54BA"/>
    <w:rsid w:val="00FA6B44"/>
    <w:rsid w:val="00FC7DC0"/>
    <w:rsid w:val="00FF282A"/>
    <w:rsid w:val="020D1674"/>
    <w:rsid w:val="051629C4"/>
    <w:rsid w:val="06A81A3E"/>
    <w:rsid w:val="07696013"/>
    <w:rsid w:val="0BBF72D2"/>
    <w:rsid w:val="0D52237B"/>
    <w:rsid w:val="0E262F3A"/>
    <w:rsid w:val="0E3D5AFC"/>
    <w:rsid w:val="0FE24CB9"/>
    <w:rsid w:val="101617EA"/>
    <w:rsid w:val="10A75F90"/>
    <w:rsid w:val="113A17E3"/>
    <w:rsid w:val="130B5FDC"/>
    <w:rsid w:val="13D86620"/>
    <w:rsid w:val="158D37D1"/>
    <w:rsid w:val="1A2B1996"/>
    <w:rsid w:val="1B295658"/>
    <w:rsid w:val="1C5F5CD0"/>
    <w:rsid w:val="1CD40918"/>
    <w:rsid w:val="1EAF0BB3"/>
    <w:rsid w:val="1EB35965"/>
    <w:rsid w:val="207F43F9"/>
    <w:rsid w:val="21462196"/>
    <w:rsid w:val="21A372B4"/>
    <w:rsid w:val="21BE0F61"/>
    <w:rsid w:val="22CB45D1"/>
    <w:rsid w:val="22F72CBF"/>
    <w:rsid w:val="235C7A22"/>
    <w:rsid w:val="24986704"/>
    <w:rsid w:val="257C05F2"/>
    <w:rsid w:val="26540C7B"/>
    <w:rsid w:val="26A24936"/>
    <w:rsid w:val="2DD64FE3"/>
    <w:rsid w:val="2EE2274D"/>
    <w:rsid w:val="332B5A94"/>
    <w:rsid w:val="334B6BAF"/>
    <w:rsid w:val="33AB7BDC"/>
    <w:rsid w:val="34432F60"/>
    <w:rsid w:val="34DF276E"/>
    <w:rsid w:val="36107708"/>
    <w:rsid w:val="37AD3468"/>
    <w:rsid w:val="382545B6"/>
    <w:rsid w:val="383E102C"/>
    <w:rsid w:val="3A00549D"/>
    <w:rsid w:val="3CB94E91"/>
    <w:rsid w:val="3CD74F98"/>
    <w:rsid w:val="3D915E71"/>
    <w:rsid w:val="3EAC5869"/>
    <w:rsid w:val="3F17288F"/>
    <w:rsid w:val="40777ECE"/>
    <w:rsid w:val="407E2004"/>
    <w:rsid w:val="41CE2E30"/>
    <w:rsid w:val="41DF04C8"/>
    <w:rsid w:val="43251448"/>
    <w:rsid w:val="44273CAB"/>
    <w:rsid w:val="4510148D"/>
    <w:rsid w:val="45CD65B8"/>
    <w:rsid w:val="471F77EB"/>
    <w:rsid w:val="47347A02"/>
    <w:rsid w:val="48456EC3"/>
    <w:rsid w:val="492936BC"/>
    <w:rsid w:val="49A9598C"/>
    <w:rsid w:val="4A177ED7"/>
    <w:rsid w:val="4A920165"/>
    <w:rsid w:val="4AE16B75"/>
    <w:rsid w:val="4CC06101"/>
    <w:rsid w:val="4D960D97"/>
    <w:rsid w:val="4E132EFB"/>
    <w:rsid w:val="4EEE3AC3"/>
    <w:rsid w:val="4FAF1C47"/>
    <w:rsid w:val="50331A20"/>
    <w:rsid w:val="50886743"/>
    <w:rsid w:val="5097437B"/>
    <w:rsid w:val="54E44BF4"/>
    <w:rsid w:val="57441290"/>
    <w:rsid w:val="59D4518E"/>
    <w:rsid w:val="59E404EB"/>
    <w:rsid w:val="5AA0103A"/>
    <w:rsid w:val="5B474D89"/>
    <w:rsid w:val="5B5213DB"/>
    <w:rsid w:val="5C31552F"/>
    <w:rsid w:val="5DB86E32"/>
    <w:rsid w:val="5F534331"/>
    <w:rsid w:val="601779E9"/>
    <w:rsid w:val="60CC37E8"/>
    <w:rsid w:val="62480CDC"/>
    <w:rsid w:val="62EF6657"/>
    <w:rsid w:val="635A0E7F"/>
    <w:rsid w:val="645A5033"/>
    <w:rsid w:val="64737D61"/>
    <w:rsid w:val="65026D78"/>
    <w:rsid w:val="65E157A0"/>
    <w:rsid w:val="675818FC"/>
    <w:rsid w:val="677A63D0"/>
    <w:rsid w:val="68BB4013"/>
    <w:rsid w:val="69940ED0"/>
    <w:rsid w:val="6B0A7273"/>
    <w:rsid w:val="6C822EC7"/>
    <w:rsid w:val="6CC6205B"/>
    <w:rsid w:val="6E375C93"/>
    <w:rsid w:val="7045008B"/>
    <w:rsid w:val="71A331CD"/>
    <w:rsid w:val="71FE3596"/>
    <w:rsid w:val="72BB21BA"/>
    <w:rsid w:val="72BB25BA"/>
    <w:rsid w:val="73326D3E"/>
    <w:rsid w:val="73471A4D"/>
    <w:rsid w:val="74196015"/>
    <w:rsid w:val="742C330E"/>
    <w:rsid w:val="74491E50"/>
    <w:rsid w:val="74AF1916"/>
    <w:rsid w:val="74BD4C29"/>
    <w:rsid w:val="74F90A06"/>
    <w:rsid w:val="767E4C15"/>
    <w:rsid w:val="76F40AAB"/>
    <w:rsid w:val="776D5A71"/>
    <w:rsid w:val="77CF384B"/>
    <w:rsid w:val="79A74B28"/>
    <w:rsid w:val="7A165364"/>
    <w:rsid w:val="7AA213BF"/>
    <w:rsid w:val="7CB51125"/>
    <w:rsid w:val="7CDD336C"/>
    <w:rsid w:val="7DD17587"/>
    <w:rsid w:val="7E5855E8"/>
    <w:rsid w:val="7E972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line="360" w:lineRule="auto"/>
      <w:outlineLvl w:val="3"/>
    </w:pPr>
    <w:rPr>
      <w:rFonts w:ascii="Arial" w:hAnsi="Arial"/>
      <w:b/>
      <w:bCs/>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paragraph" w:styleId="9">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7"/>
    <w:qFormat/>
    <w:uiPriority w:val="99"/>
    <w:pPr>
      <w:ind w:firstLine="420" w:firstLineChars="100"/>
    </w:pPr>
  </w:style>
  <w:style w:type="paragraph" w:styleId="3">
    <w:name w:val="Body Text"/>
    <w:basedOn w:val="1"/>
    <w:link w:val="77"/>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1"/>
    <w:semiHidden/>
    <w:qFormat/>
    <w:uiPriority w:val="0"/>
    <w:pPr>
      <w:shd w:val="clear" w:color="auto" w:fill="000080"/>
    </w:pPr>
  </w:style>
  <w:style w:type="paragraph" w:styleId="15">
    <w:name w:val="annotation text"/>
    <w:basedOn w:val="1"/>
    <w:link w:val="90"/>
    <w:qFormat/>
    <w:uiPriority w:val="0"/>
  </w:style>
  <w:style w:type="paragraph" w:styleId="16">
    <w:name w:val="Body Text 3"/>
    <w:basedOn w:val="1"/>
    <w:link w:val="104"/>
    <w:qFormat/>
    <w:uiPriority w:val="0"/>
    <w:rPr>
      <w:sz w:val="24"/>
    </w:rPr>
  </w:style>
  <w:style w:type="paragraph" w:styleId="17">
    <w:name w:val="Body Text Indent"/>
    <w:basedOn w:val="1"/>
    <w:link w:val="98"/>
    <w:qFormat/>
    <w:uiPriority w:val="0"/>
    <w:pPr>
      <w:spacing w:after="120"/>
      <w:ind w:left="420" w:leftChars="200"/>
    </w:pPr>
  </w:style>
  <w:style w:type="paragraph" w:styleId="18">
    <w:name w:val="toc 3"/>
    <w:basedOn w:val="1"/>
    <w:next w:val="1"/>
    <w:qFormat/>
    <w:uiPriority w:val="39"/>
    <w:pPr>
      <w:ind w:left="840" w:leftChars="400"/>
    </w:pPr>
  </w:style>
  <w:style w:type="paragraph" w:styleId="19">
    <w:name w:val="Plain Text"/>
    <w:basedOn w:val="1"/>
    <w:link w:val="97"/>
    <w:qFormat/>
    <w:uiPriority w:val="0"/>
    <w:rPr>
      <w:rFonts w:hAnsi="Courier New" w:cs="Courier New"/>
      <w:kern w:val="2"/>
      <w:sz w:val="21"/>
      <w:szCs w:val="21"/>
    </w:rPr>
  </w:style>
  <w:style w:type="paragraph" w:styleId="20">
    <w:name w:val="Date"/>
    <w:basedOn w:val="1"/>
    <w:next w:val="1"/>
    <w:link w:val="85"/>
    <w:qFormat/>
    <w:uiPriority w:val="0"/>
    <w:pPr>
      <w:ind w:left="100" w:leftChars="2500"/>
    </w:pPr>
  </w:style>
  <w:style w:type="paragraph" w:styleId="21">
    <w:name w:val="Body Text Indent 2"/>
    <w:basedOn w:val="1"/>
    <w:link w:val="100"/>
    <w:qFormat/>
    <w:uiPriority w:val="0"/>
    <w:pPr>
      <w:spacing w:after="120" w:line="480" w:lineRule="auto"/>
      <w:ind w:left="420" w:leftChars="200"/>
    </w:pPr>
  </w:style>
  <w:style w:type="paragraph" w:styleId="22">
    <w:name w:val="Balloon Text"/>
    <w:basedOn w:val="1"/>
    <w:link w:val="79"/>
    <w:semiHidden/>
    <w:qFormat/>
    <w:uiPriority w:val="0"/>
    <w:rPr>
      <w:sz w:val="18"/>
      <w:szCs w:val="18"/>
    </w:rPr>
  </w:style>
  <w:style w:type="paragraph" w:styleId="23">
    <w:name w:val="footer"/>
    <w:basedOn w:val="1"/>
    <w:link w:val="103"/>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6">
    <w:name w:val="Body Text Indent 3"/>
    <w:basedOn w:val="1"/>
    <w:link w:val="84"/>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link w:val="95"/>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rPr>
      <w:rFonts w:ascii="仿宋_GB2312" w:eastAsia="仿宋_GB2312"/>
      <w:b/>
      <w:sz w:val="32"/>
      <w:szCs w:val="32"/>
    </w:rPr>
  </w:style>
  <w:style w:type="character" w:styleId="33">
    <w:name w:val="FollowedHyperlink"/>
    <w:qFormat/>
    <w:uiPriority w:val="0"/>
    <w:rPr>
      <w:color w:val="000000"/>
      <w:u w:val="none"/>
    </w:rPr>
  </w:style>
  <w:style w:type="character" w:styleId="34">
    <w:name w:val="Emphasis"/>
    <w:qFormat/>
    <w:uiPriority w:val="0"/>
    <w:rPr>
      <w:rFonts w:ascii="仿宋_GB2312" w:eastAsia="仿宋_GB2312"/>
      <w:sz w:val="32"/>
      <w:szCs w:val="32"/>
    </w:rPr>
  </w:style>
  <w:style w:type="character" w:styleId="35">
    <w:name w:val="Hyperlink"/>
    <w:qFormat/>
    <w:uiPriority w:val="99"/>
    <w:rPr>
      <w:color w:val="000000"/>
      <w:u w:val="none"/>
    </w:rPr>
  </w:style>
  <w:style w:type="character" w:customStyle="1" w:styleId="36">
    <w:name w:val="标题 1 Char"/>
    <w:basedOn w:val="30"/>
    <w:link w:val="4"/>
    <w:qFormat/>
    <w:uiPriority w:val="0"/>
    <w:rPr>
      <w:rFonts w:ascii="宋体" w:hAnsi="Times New Roman" w:eastAsia="宋体" w:cs="Times New Roman"/>
      <w:b/>
      <w:bCs/>
      <w:kern w:val="44"/>
      <w:sz w:val="44"/>
      <w:szCs w:val="44"/>
    </w:rPr>
  </w:style>
  <w:style w:type="character" w:customStyle="1" w:styleId="37">
    <w:name w:val="标题 2 Char"/>
    <w:basedOn w:val="30"/>
    <w:link w:val="5"/>
    <w:qFormat/>
    <w:uiPriority w:val="0"/>
    <w:rPr>
      <w:rFonts w:ascii="Arial" w:hAnsi="Arial" w:eastAsia="黑体" w:cs="Times New Roman"/>
      <w:b/>
      <w:bCs/>
      <w:sz w:val="32"/>
      <w:szCs w:val="32"/>
    </w:rPr>
  </w:style>
  <w:style w:type="character" w:customStyle="1" w:styleId="38">
    <w:name w:val="标题 3 Char"/>
    <w:basedOn w:val="30"/>
    <w:link w:val="6"/>
    <w:qFormat/>
    <w:uiPriority w:val="0"/>
    <w:rPr>
      <w:rFonts w:ascii="宋体" w:hAnsi="Times New Roman" w:eastAsia="宋体" w:cs="Times New Roman"/>
      <w:b/>
      <w:bCs/>
      <w:kern w:val="0"/>
      <w:sz w:val="32"/>
      <w:szCs w:val="32"/>
    </w:rPr>
  </w:style>
  <w:style w:type="character" w:customStyle="1" w:styleId="39">
    <w:name w:val="标题 4 Char"/>
    <w:basedOn w:val="30"/>
    <w:link w:val="7"/>
    <w:qFormat/>
    <w:uiPriority w:val="0"/>
    <w:rPr>
      <w:rFonts w:ascii="Arial" w:hAnsi="Arial" w:eastAsia="宋体" w:cs="Times New Roman"/>
      <w:b/>
      <w:bCs/>
      <w:kern w:val="0"/>
      <w:sz w:val="34"/>
      <w:szCs w:val="28"/>
    </w:rPr>
  </w:style>
  <w:style w:type="character" w:customStyle="1" w:styleId="40">
    <w:name w:val="标题 5 Char"/>
    <w:basedOn w:val="30"/>
    <w:link w:val="8"/>
    <w:qFormat/>
    <w:uiPriority w:val="0"/>
    <w:rPr>
      <w:rFonts w:ascii="宋体" w:hAnsi="Times New Roman" w:eastAsia="宋体" w:cs="Times New Roman"/>
      <w:b/>
      <w:bCs/>
      <w:kern w:val="0"/>
      <w:sz w:val="28"/>
      <w:szCs w:val="28"/>
    </w:rPr>
  </w:style>
  <w:style w:type="character" w:customStyle="1" w:styleId="41">
    <w:name w:val="标题 6 Char"/>
    <w:basedOn w:val="30"/>
    <w:link w:val="9"/>
    <w:qFormat/>
    <w:uiPriority w:val="0"/>
    <w:rPr>
      <w:rFonts w:ascii="Arial" w:hAnsi="Arial" w:eastAsia="黑体" w:cs="Times New Roman"/>
      <w:b/>
      <w:bCs/>
      <w:kern w:val="0"/>
      <w:sz w:val="24"/>
      <w:szCs w:val="20"/>
    </w:rPr>
  </w:style>
  <w:style w:type="character" w:customStyle="1" w:styleId="42">
    <w:name w:val="标题 7 Char"/>
    <w:basedOn w:val="30"/>
    <w:link w:val="10"/>
    <w:qFormat/>
    <w:uiPriority w:val="0"/>
    <w:rPr>
      <w:rFonts w:ascii="宋体" w:hAnsi="Times New Roman" w:eastAsia="宋体" w:cs="Times New Roman"/>
      <w:b/>
      <w:bCs/>
      <w:kern w:val="0"/>
      <w:sz w:val="24"/>
      <w:szCs w:val="20"/>
    </w:rPr>
  </w:style>
  <w:style w:type="character" w:customStyle="1" w:styleId="43">
    <w:name w:val="标题 8 Char"/>
    <w:basedOn w:val="30"/>
    <w:link w:val="11"/>
    <w:qFormat/>
    <w:uiPriority w:val="0"/>
    <w:rPr>
      <w:rFonts w:ascii="Arial" w:hAnsi="Arial" w:eastAsia="黑体" w:cs="Times New Roman"/>
      <w:kern w:val="0"/>
      <w:sz w:val="24"/>
      <w:szCs w:val="20"/>
    </w:rPr>
  </w:style>
  <w:style w:type="character" w:customStyle="1" w:styleId="44">
    <w:name w:val="标题 9 Char"/>
    <w:basedOn w:val="30"/>
    <w:link w:val="12"/>
    <w:qFormat/>
    <w:uiPriority w:val="0"/>
    <w:rPr>
      <w:rFonts w:ascii="Arial" w:hAnsi="Arial" w:eastAsia="黑体" w:cs="Times New Roman"/>
      <w:kern w:val="0"/>
      <w:sz w:val="34"/>
      <w:szCs w:val="21"/>
    </w:rPr>
  </w:style>
  <w:style w:type="character" w:customStyle="1" w:styleId="45">
    <w:name w:val="green"/>
    <w:qFormat/>
    <w:uiPriority w:val="0"/>
    <w:rPr>
      <w:rFonts w:ascii="仿宋_GB2312" w:eastAsia="仿宋_GB2312"/>
      <w:b/>
      <w:color w:val="66AE00"/>
      <w:sz w:val="18"/>
      <w:szCs w:val="18"/>
    </w:rPr>
  </w:style>
  <w:style w:type="character" w:customStyle="1" w:styleId="46">
    <w:name w:val="up"/>
    <w:basedOn w:val="30"/>
    <w:qFormat/>
    <w:uiPriority w:val="0"/>
    <w:rPr>
      <w:rFonts w:ascii="仿宋_GB2312" w:eastAsia="仿宋_GB2312"/>
      <w:b/>
      <w:sz w:val="32"/>
      <w:szCs w:val="32"/>
    </w:rPr>
  </w:style>
  <w:style w:type="character" w:customStyle="1" w:styleId="47">
    <w:name w:val="red1"/>
    <w:qFormat/>
    <w:uiPriority w:val="0"/>
    <w:rPr>
      <w:rFonts w:ascii="仿宋_GB2312" w:eastAsia="仿宋_GB2312"/>
      <w:b/>
      <w:color w:val="FF0000"/>
      <w:sz w:val="18"/>
      <w:szCs w:val="18"/>
    </w:rPr>
  </w:style>
  <w:style w:type="character" w:customStyle="1" w:styleId="48">
    <w:name w:val="red3"/>
    <w:basedOn w:val="30"/>
    <w:qFormat/>
    <w:uiPriority w:val="0"/>
    <w:rPr>
      <w:rFonts w:ascii="仿宋_GB2312" w:eastAsia="仿宋_GB2312"/>
      <w:b/>
      <w:color w:val="CC0000"/>
      <w:sz w:val="32"/>
      <w:szCs w:val="32"/>
    </w:rPr>
  </w:style>
  <w:style w:type="character" w:customStyle="1" w:styleId="49">
    <w:name w:val="15"/>
    <w:qFormat/>
    <w:uiPriority w:val="0"/>
    <w:rPr>
      <w:rFonts w:hint="default" w:ascii="Times New Roman" w:hAnsi="Times New Roman" w:cs="Times New Roman"/>
      <w:color w:val="0000FF"/>
      <w:u w:val="single"/>
    </w:rPr>
  </w:style>
  <w:style w:type="character" w:customStyle="1" w:styleId="50">
    <w:name w:val="green1"/>
    <w:qFormat/>
    <w:uiPriority w:val="0"/>
    <w:rPr>
      <w:rFonts w:ascii="仿宋_GB2312" w:eastAsia="仿宋_GB2312"/>
      <w:b/>
      <w:color w:val="66AE00"/>
      <w:sz w:val="18"/>
      <w:szCs w:val="18"/>
    </w:rPr>
  </w:style>
  <w:style w:type="character" w:customStyle="1" w:styleId="51">
    <w:name w:val="lsr"/>
    <w:basedOn w:val="30"/>
    <w:qFormat/>
    <w:uiPriority w:val="0"/>
    <w:rPr>
      <w:rFonts w:ascii="仿宋_GB2312" w:eastAsia="仿宋_GB2312"/>
      <w:b/>
      <w:sz w:val="32"/>
      <w:szCs w:val="32"/>
    </w:rPr>
  </w:style>
  <w:style w:type="character" w:customStyle="1" w:styleId="52">
    <w:name w:val="页脚 Char"/>
    <w:link w:val="23"/>
    <w:qFormat/>
    <w:uiPriority w:val="99"/>
    <w:rPr>
      <w:sz w:val="18"/>
      <w:szCs w:val="18"/>
    </w:rPr>
  </w:style>
  <w:style w:type="character" w:customStyle="1" w:styleId="53">
    <w:name w:val="sl"/>
    <w:basedOn w:val="30"/>
    <w:qFormat/>
    <w:uiPriority w:val="0"/>
    <w:rPr>
      <w:rFonts w:ascii="仿宋_GB2312" w:eastAsia="仿宋_GB2312"/>
      <w:b/>
      <w:sz w:val="32"/>
      <w:szCs w:val="32"/>
    </w:rPr>
  </w:style>
  <w:style w:type="character" w:customStyle="1" w:styleId="54">
    <w:name w:val="red2"/>
    <w:qFormat/>
    <w:uiPriority w:val="0"/>
    <w:rPr>
      <w:rFonts w:ascii="仿宋_GB2312" w:eastAsia="仿宋_GB2312"/>
      <w:b/>
      <w:color w:val="FF0000"/>
      <w:sz w:val="32"/>
      <w:szCs w:val="32"/>
    </w:rPr>
  </w:style>
  <w:style w:type="character" w:customStyle="1" w:styleId="55">
    <w:name w:val="hover25"/>
    <w:basedOn w:val="30"/>
    <w:qFormat/>
    <w:uiPriority w:val="0"/>
    <w:rPr>
      <w:rFonts w:ascii="仿宋_GB2312" w:eastAsia="仿宋_GB2312"/>
      <w:b/>
      <w:sz w:val="32"/>
      <w:szCs w:val="32"/>
    </w:rPr>
  </w:style>
  <w:style w:type="character" w:customStyle="1" w:styleId="56">
    <w:name w:val="gb-jt"/>
    <w:basedOn w:val="30"/>
    <w:qFormat/>
    <w:uiPriority w:val="0"/>
    <w:rPr>
      <w:rFonts w:ascii="仿宋_GB2312" w:eastAsia="仿宋_GB2312"/>
      <w:b/>
      <w:sz w:val="32"/>
      <w:szCs w:val="32"/>
    </w:rPr>
  </w:style>
  <w:style w:type="character" w:customStyle="1" w:styleId="57">
    <w:name w:val="down1"/>
    <w:qFormat/>
    <w:uiPriority w:val="0"/>
    <w:rPr>
      <w:rFonts w:ascii="仿宋_GB2312" w:eastAsia="仿宋_GB2312"/>
      <w:b/>
      <w:sz w:val="32"/>
      <w:szCs w:val="32"/>
      <w:shd w:val="clear" w:color="auto" w:fill="DAEEF9"/>
    </w:rPr>
  </w:style>
  <w:style w:type="character" w:customStyle="1" w:styleId="58">
    <w:name w:val="sr"/>
    <w:basedOn w:val="30"/>
    <w:qFormat/>
    <w:uiPriority w:val="0"/>
    <w:rPr>
      <w:rFonts w:ascii="仿宋_GB2312" w:eastAsia="仿宋_GB2312"/>
      <w:b/>
      <w:sz w:val="32"/>
      <w:szCs w:val="32"/>
    </w:rPr>
  </w:style>
  <w:style w:type="character" w:customStyle="1" w:styleId="59">
    <w:name w:val="textcontents"/>
    <w:basedOn w:val="30"/>
    <w:qFormat/>
    <w:uiPriority w:val="0"/>
    <w:rPr>
      <w:rFonts w:ascii="仿宋_GB2312" w:eastAsia="仿宋_GB2312"/>
      <w:b/>
      <w:sz w:val="32"/>
      <w:szCs w:val="32"/>
    </w:rPr>
  </w:style>
  <w:style w:type="character" w:customStyle="1" w:styleId="60">
    <w:name w:val="lsl"/>
    <w:basedOn w:val="30"/>
    <w:qFormat/>
    <w:uiPriority w:val="0"/>
    <w:rPr>
      <w:rFonts w:ascii="仿宋_GB2312" w:eastAsia="仿宋_GB2312"/>
      <w:b/>
      <w:sz w:val="32"/>
      <w:szCs w:val="32"/>
    </w:rPr>
  </w:style>
  <w:style w:type="character" w:customStyle="1" w:styleId="61">
    <w:name w:val="blue"/>
    <w:qFormat/>
    <w:uiPriority w:val="0"/>
    <w:rPr>
      <w:rFonts w:ascii="仿宋_GB2312" w:eastAsia="仿宋_GB2312"/>
      <w:b/>
      <w:color w:val="0371C6"/>
      <w:sz w:val="21"/>
      <w:szCs w:val="21"/>
    </w:rPr>
  </w:style>
  <w:style w:type="character" w:customStyle="1" w:styleId="62">
    <w:name w:val="纯文本 Char"/>
    <w:link w:val="19"/>
    <w:qFormat/>
    <w:uiPriority w:val="0"/>
    <w:rPr>
      <w:rFonts w:ascii="宋体" w:hAnsi="Courier New" w:eastAsia="宋体" w:cs="Courier New"/>
      <w:szCs w:val="21"/>
    </w:rPr>
  </w:style>
  <w:style w:type="character" w:customStyle="1" w:styleId="63">
    <w:name w:val="apple-converted-space"/>
    <w:basedOn w:val="30"/>
    <w:qFormat/>
    <w:uiPriority w:val="0"/>
    <w:rPr>
      <w:rFonts w:ascii="仿宋_GB2312" w:eastAsia="仿宋_GB2312"/>
      <w:b/>
      <w:sz w:val="32"/>
      <w:szCs w:val="32"/>
    </w:rPr>
  </w:style>
  <w:style w:type="character" w:customStyle="1" w:styleId="64">
    <w:name w:val="down"/>
    <w:qFormat/>
    <w:uiPriority w:val="0"/>
    <w:rPr>
      <w:shd w:val="clear" w:color="auto" w:fill="DAEEF9"/>
    </w:rPr>
  </w:style>
  <w:style w:type="character" w:customStyle="1" w:styleId="65">
    <w:name w:val="hover3"/>
    <w:qFormat/>
    <w:uiPriority w:val="0"/>
    <w:rPr>
      <w:bdr w:val="single" w:color="FFCC33" w:sz="6" w:space="0"/>
    </w:rPr>
  </w:style>
  <w:style w:type="character" w:customStyle="1" w:styleId="66">
    <w:name w:val="tit"/>
    <w:basedOn w:val="30"/>
    <w:qFormat/>
    <w:uiPriority w:val="0"/>
    <w:rPr>
      <w:rFonts w:ascii="仿宋_GB2312" w:eastAsia="仿宋_GB2312"/>
      <w:b/>
      <w:sz w:val="32"/>
      <w:szCs w:val="32"/>
    </w:rPr>
  </w:style>
  <w:style w:type="character" w:customStyle="1" w:styleId="67">
    <w:name w:val="font161"/>
    <w:qFormat/>
    <w:uiPriority w:val="0"/>
    <w:rPr>
      <w:b/>
      <w:bCs/>
      <w:sz w:val="32"/>
      <w:szCs w:val="32"/>
    </w:rPr>
  </w:style>
  <w:style w:type="character" w:customStyle="1" w:styleId="68">
    <w:name w:val="red"/>
    <w:qFormat/>
    <w:uiPriority w:val="0"/>
    <w:rPr>
      <w:rFonts w:ascii="仿宋_GB2312" w:eastAsia="仿宋_GB2312"/>
      <w:b/>
      <w:color w:val="FF0000"/>
      <w:sz w:val="18"/>
      <w:szCs w:val="18"/>
    </w:rPr>
  </w:style>
  <w:style w:type="character" w:customStyle="1" w:styleId="69">
    <w:name w:val="cpb"/>
    <w:qFormat/>
    <w:uiPriority w:val="0"/>
    <w:rPr>
      <w:color w:val="FFFFFF"/>
    </w:rPr>
  </w:style>
  <w:style w:type="character" w:customStyle="1" w:styleId="70">
    <w:name w:val="right"/>
    <w:qFormat/>
    <w:uiPriority w:val="0"/>
    <w:rPr>
      <w:rFonts w:ascii="仿宋_GB2312" w:eastAsia="仿宋_GB2312"/>
      <w:b/>
      <w:color w:val="999999"/>
      <w:sz w:val="18"/>
      <w:szCs w:val="18"/>
    </w:rPr>
  </w:style>
  <w:style w:type="character" w:customStyle="1" w:styleId="71">
    <w:name w:val="tit1"/>
    <w:basedOn w:val="30"/>
    <w:qFormat/>
    <w:uiPriority w:val="0"/>
    <w:rPr>
      <w:rFonts w:ascii="仿宋_GB2312" w:eastAsia="仿宋_GB2312"/>
      <w:b/>
      <w:sz w:val="32"/>
      <w:szCs w:val="32"/>
    </w:rPr>
  </w:style>
  <w:style w:type="paragraph" w:customStyle="1" w:styleId="72">
    <w:name w:val="z-窗体顶端1"/>
    <w:basedOn w:val="1"/>
    <w:next w:val="1"/>
    <w:qFormat/>
    <w:uiPriority w:val="0"/>
    <w:pPr>
      <w:pBdr>
        <w:bottom w:val="single" w:color="auto" w:sz="6" w:space="1"/>
      </w:pBdr>
      <w:jc w:val="center"/>
    </w:pPr>
    <w:rPr>
      <w:rFonts w:ascii="Arial"/>
      <w:vanish/>
      <w:sz w:val="16"/>
    </w:rPr>
  </w:style>
  <w:style w:type="paragraph" w:customStyle="1" w:styleId="73">
    <w:name w:val="z-窗体底端1"/>
    <w:basedOn w:val="1"/>
    <w:next w:val="1"/>
    <w:qFormat/>
    <w:uiPriority w:val="0"/>
    <w:pPr>
      <w:pBdr>
        <w:top w:val="single" w:color="auto" w:sz="6" w:space="1"/>
      </w:pBdr>
      <w:jc w:val="center"/>
    </w:pPr>
    <w:rPr>
      <w:rFonts w:ascii="Arial"/>
      <w:vanish/>
      <w:sz w:val="16"/>
    </w:rPr>
  </w:style>
  <w:style w:type="paragraph" w:customStyle="1" w:styleId="7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6">
    <w:name w:val="6'"/>
    <w:basedOn w:val="1"/>
    <w:qFormat/>
    <w:uiPriority w:val="0"/>
    <w:pPr>
      <w:autoSpaceDE w:val="0"/>
      <w:autoSpaceDN w:val="0"/>
      <w:adjustRightInd w:val="0"/>
      <w:snapToGrid w:val="0"/>
      <w:spacing w:line="320" w:lineRule="exact"/>
      <w:jc w:val="center"/>
      <w:textAlignment w:val="baseline"/>
    </w:pPr>
    <w:rPr>
      <w:spacing w:val="20"/>
      <w:kern w:val="28"/>
    </w:rPr>
  </w:style>
  <w:style w:type="character" w:customStyle="1" w:styleId="77">
    <w:name w:val="正文文本 Char"/>
    <w:basedOn w:val="30"/>
    <w:link w:val="3"/>
    <w:qFormat/>
    <w:uiPriority w:val="0"/>
    <w:rPr>
      <w:rFonts w:ascii="宋体" w:hAnsi="Times New Roman" w:eastAsia="宋体" w:cs="Times New Roman"/>
      <w:kern w:val="0"/>
      <w:sz w:val="34"/>
      <w:szCs w:val="20"/>
    </w:rPr>
  </w:style>
  <w:style w:type="paragraph" w:customStyle="1" w:styleId="78">
    <w:name w:val="Char"/>
    <w:basedOn w:val="1"/>
    <w:qFormat/>
    <w:uiPriority w:val="0"/>
    <w:rPr>
      <w:rFonts w:ascii="仿宋_GB2312" w:eastAsia="仿宋_GB2312"/>
      <w:b/>
      <w:sz w:val="32"/>
      <w:szCs w:val="32"/>
    </w:rPr>
  </w:style>
  <w:style w:type="character" w:customStyle="1" w:styleId="79">
    <w:name w:val="批注框文本 Char"/>
    <w:basedOn w:val="30"/>
    <w:link w:val="22"/>
    <w:semiHidden/>
    <w:qFormat/>
    <w:uiPriority w:val="0"/>
    <w:rPr>
      <w:rFonts w:ascii="宋体" w:hAnsi="Times New Roman" w:eastAsia="宋体" w:cs="Times New Roman"/>
      <w:kern w:val="0"/>
      <w:sz w:val="18"/>
      <w:szCs w:val="18"/>
    </w:rPr>
  </w:style>
  <w:style w:type="paragraph" w:customStyle="1" w:styleId="80">
    <w:name w:val="Char11"/>
    <w:basedOn w:val="1"/>
    <w:qFormat/>
    <w:uiPriority w:val="0"/>
    <w:rPr>
      <w:rFonts w:ascii="仿宋_GB2312" w:eastAsia="仿宋_GB2312"/>
      <w:b/>
      <w:sz w:val="32"/>
      <w:szCs w:val="32"/>
    </w:rPr>
  </w:style>
  <w:style w:type="character" w:customStyle="1" w:styleId="81">
    <w:name w:val="文档结构图 Char"/>
    <w:basedOn w:val="30"/>
    <w:link w:val="14"/>
    <w:semiHidden/>
    <w:qFormat/>
    <w:uiPriority w:val="0"/>
    <w:rPr>
      <w:rFonts w:ascii="宋体" w:hAnsi="Times New Roman" w:eastAsia="宋体" w:cs="Times New Roman"/>
      <w:kern w:val="0"/>
      <w:sz w:val="34"/>
      <w:szCs w:val="20"/>
      <w:shd w:val="clear" w:color="auto" w:fill="000080"/>
    </w:rPr>
  </w:style>
  <w:style w:type="character" w:customStyle="1" w:styleId="82">
    <w:name w:val="页眉 Char"/>
    <w:basedOn w:val="30"/>
    <w:link w:val="24"/>
    <w:qFormat/>
    <w:uiPriority w:val="0"/>
    <w:rPr>
      <w:rFonts w:ascii="宋体" w:hAnsi="Times New Roman" w:eastAsia="宋体" w:cs="Times New Roman"/>
      <w:kern w:val="0"/>
      <w:sz w:val="18"/>
      <w:szCs w:val="18"/>
    </w:rPr>
  </w:style>
  <w:style w:type="paragraph" w:customStyle="1" w:styleId="83">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character" w:customStyle="1" w:styleId="84">
    <w:name w:val="正文文本缩进 3 Char"/>
    <w:basedOn w:val="30"/>
    <w:link w:val="26"/>
    <w:qFormat/>
    <w:uiPriority w:val="0"/>
    <w:rPr>
      <w:rFonts w:ascii="宋体" w:hAnsi="宋体" w:eastAsia="宋体" w:cs="Times New Roman"/>
      <w:kern w:val="0"/>
      <w:sz w:val="34"/>
      <w:szCs w:val="20"/>
    </w:rPr>
  </w:style>
  <w:style w:type="character" w:customStyle="1" w:styleId="85">
    <w:name w:val="日期 Char"/>
    <w:basedOn w:val="30"/>
    <w:link w:val="20"/>
    <w:qFormat/>
    <w:uiPriority w:val="0"/>
    <w:rPr>
      <w:rFonts w:ascii="宋体" w:hAnsi="Times New Roman" w:eastAsia="宋体" w:cs="Times New Roman"/>
      <w:kern w:val="0"/>
      <w:sz w:val="34"/>
      <w:szCs w:val="20"/>
    </w:rPr>
  </w:style>
  <w:style w:type="paragraph" w:customStyle="1" w:styleId="86">
    <w:name w:val="p0"/>
    <w:basedOn w:val="1"/>
    <w:qFormat/>
    <w:uiPriority w:val="0"/>
    <w:pPr>
      <w:widowControl/>
      <w:spacing w:line="408" w:lineRule="auto"/>
      <w:ind w:left="1"/>
      <w:textAlignment w:val="bottom"/>
    </w:pPr>
    <w:rPr>
      <w:color w:val="000000"/>
    </w:rPr>
  </w:style>
  <w:style w:type="character" w:customStyle="1" w:styleId="87">
    <w:name w:val="正文首行缩进 Char"/>
    <w:basedOn w:val="77"/>
    <w:link w:val="2"/>
    <w:qFormat/>
    <w:uiPriority w:val="99"/>
  </w:style>
  <w:style w:type="paragraph" w:customStyle="1" w:styleId="88">
    <w:name w:val="Char1"/>
    <w:basedOn w:val="1"/>
    <w:qFormat/>
    <w:uiPriority w:val="0"/>
    <w:pPr>
      <w:adjustRightInd w:val="0"/>
      <w:spacing w:line="600" w:lineRule="exact"/>
      <w:ind w:firstLine="560" w:firstLineChars="200"/>
      <w:jc w:val="center"/>
    </w:pPr>
  </w:style>
  <w:style w:type="paragraph" w:customStyle="1" w:styleId="89">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character" w:customStyle="1" w:styleId="90">
    <w:name w:val="批注文字 Char"/>
    <w:basedOn w:val="30"/>
    <w:link w:val="15"/>
    <w:qFormat/>
    <w:uiPriority w:val="0"/>
    <w:rPr>
      <w:rFonts w:ascii="宋体" w:hAnsi="Times New Roman" w:eastAsia="宋体" w:cs="Times New Roman"/>
      <w:kern w:val="0"/>
      <w:sz w:val="34"/>
      <w:szCs w:val="20"/>
    </w:rPr>
  </w:style>
  <w:style w:type="paragraph" w:customStyle="1" w:styleId="91">
    <w:name w:val="表格"/>
    <w:basedOn w:val="1"/>
    <w:qFormat/>
    <w:uiPriority w:val="0"/>
    <w:pPr>
      <w:jc w:val="center"/>
      <w:textAlignment w:val="center"/>
    </w:pPr>
    <w:rPr>
      <w:rFonts w:ascii="华文细黑" w:hAnsi="华文细黑"/>
    </w:rPr>
  </w:style>
  <w:style w:type="paragraph" w:customStyle="1" w:styleId="92">
    <w:name w:val="cjk"/>
    <w:basedOn w:val="1"/>
    <w:qFormat/>
    <w:uiPriority w:val="0"/>
    <w:pPr>
      <w:widowControl/>
      <w:jc w:val="left"/>
    </w:pPr>
    <w:rPr>
      <w:rFonts w:hAnsi="宋体" w:cs="宋体"/>
      <w:sz w:val="24"/>
      <w:szCs w:val="24"/>
    </w:rPr>
  </w:style>
  <w:style w:type="paragraph" w:customStyle="1" w:styleId="9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4">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5">
    <w:name w:val="标题 Char"/>
    <w:basedOn w:val="30"/>
    <w:link w:val="28"/>
    <w:qFormat/>
    <w:uiPriority w:val="0"/>
    <w:rPr>
      <w:rFonts w:ascii="Arial" w:hAnsi="Arial" w:eastAsia="宋体" w:cs="Times New Roman"/>
      <w:b/>
      <w:kern w:val="0"/>
      <w:sz w:val="32"/>
      <w:szCs w:val="20"/>
    </w:rPr>
  </w:style>
  <w:style w:type="paragraph" w:customStyle="1" w:styleId="96">
    <w:name w:val="WPSOffice手动目录 1"/>
    <w:qFormat/>
    <w:uiPriority w:val="0"/>
    <w:rPr>
      <w:rFonts w:ascii="Times New Roman" w:hAnsi="Times New Roman" w:eastAsia="宋体" w:cs="Times New Roman"/>
      <w:lang w:val="en-US" w:eastAsia="zh-CN" w:bidi="ar-SA"/>
    </w:rPr>
  </w:style>
  <w:style w:type="character" w:customStyle="1" w:styleId="97">
    <w:name w:val="纯文本 Char1"/>
    <w:basedOn w:val="30"/>
    <w:link w:val="19"/>
    <w:semiHidden/>
    <w:qFormat/>
    <w:uiPriority w:val="99"/>
    <w:rPr>
      <w:rFonts w:ascii="宋体" w:hAnsi="Courier New" w:eastAsia="宋体" w:cs="Courier New"/>
      <w:kern w:val="0"/>
      <w:szCs w:val="21"/>
    </w:rPr>
  </w:style>
  <w:style w:type="character" w:customStyle="1" w:styleId="98">
    <w:name w:val="正文文本缩进 Char"/>
    <w:basedOn w:val="30"/>
    <w:link w:val="17"/>
    <w:qFormat/>
    <w:uiPriority w:val="0"/>
    <w:rPr>
      <w:rFonts w:ascii="宋体" w:hAnsi="Times New Roman" w:eastAsia="宋体" w:cs="Times New Roman"/>
      <w:kern w:val="0"/>
      <w:sz w:val="34"/>
      <w:szCs w:val="20"/>
    </w:rPr>
  </w:style>
  <w:style w:type="paragraph" w:customStyle="1" w:styleId="99">
    <w:name w:val="1"/>
    <w:basedOn w:val="1"/>
    <w:next w:val="1"/>
    <w:qFormat/>
    <w:uiPriority w:val="0"/>
  </w:style>
  <w:style w:type="character" w:customStyle="1" w:styleId="100">
    <w:name w:val="正文文本缩进 2 Char"/>
    <w:basedOn w:val="30"/>
    <w:link w:val="21"/>
    <w:qFormat/>
    <w:uiPriority w:val="0"/>
    <w:rPr>
      <w:rFonts w:ascii="宋体" w:hAnsi="Times New Roman" w:eastAsia="宋体" w:cs="Times New Roman"/>
      <w:kern w:val="0"/>
      <w:sz w:val="34"/>
      <w:szCs w:val="20"/>
    </w:rPr>
  </w:style>
  <w:style w:type="paragraph" w:customStyle="1" w:styleId="101">
    <w:name w:val="表格文字"/>
    <w:basedOn w:val="1"/>
    <w:qFormat/>
    <w:uiPriority w:val="0"/>
    <w:pPr>
      <w:adjustRightInd w:val="0"/>
      <w:spacing w:line="420" w:lineRule="atLeast"/>
      <w:jc w:val="left"/>
      <w:textAlignment w:val="baseline"/>
    </w:pPr>
  </w:style>
  <w:style w:type="paragraph" w:customStyle="1" w:styleId="102">
    <w:name w:val="默认段落字体 Para Char Char Char Char Char Char Char"/>
    <w:basedOn w:val="1"/>
    <w:qFormat/>
    <w:uiPriority w:val="0"/>
    <w:rPr>
      <w:rFonts w:ascii="Tahoma" w:hAnsi="Tahoma"/>
      <w:sz w:val="24"/>
    </w:rPr>
  </w:style>
  <w:style w:type="character" w:customStyle="1" w:styleId="103">
    <w:name w:val="页脚 Char1"/>
    <w:basedOn w:val="30"/>
    <w:link w:val="23"/>
    <w:semiHidden/>
    <w:qFormat/>
    <w:uiPriority w:val="99"/>
    <w:rPr>
      <w:rFonts w:ascii="宋体" w:hAnsi="Times New Roman" w:eastAsia="宋体" w:cs="Times New Roman"/>
      <w:kern w:val="0"/>
      <w:sz w:val="18"/>
      <w:szCs w:val="18"/>
    </w:rPr>
  </w:style>
  <w:style w:type="character" w:customStyle="1" w:styleId="104">
    <w:name w:val="正文文本 3 Char"/>
    <w:basedOn w:val="30"/>
    <w:link w:val="16"/>
    <w:qFormat/>
    <w:uiPriority w:val="0"/>
    <w:rPr>
      <w:rFonts w:ascii="宋体" w:hAnsi="Times New Roman" w:eastAsia="宋体" w:cs="Times New Roman"/>
      <w:kern w:val="0"/>
      <w:sz w:val="24"/>
      <w:szCs w:val="20"/>
    </w:rPr>
  </w:style>
  <w:style w:type="paragraph" w:customStyle="1" w:styleId="1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07">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108">
    <w:name w:val="16"/>
    <w:basedOn w:val="30"/>
    <w:qFormat/>
    <w:uiPriority w:val="0"/>
    <w:rPr>
      <w:rFonts w:hint="eastAsia" w:ascii="宋体" w:hAnsi="宋体" w:eastAsia="宋体"/>
      <w:sz w:val="21"/>
      <w:szCs w:val="21"/>
    </w:rPr>
  </w:style>
  <w:style w:type="paragraph" w:customStyle="1" w:styleId="109">
    <w:name w:val="pa-47"/>
    <w:basedOn w:val="1"/>
    <w:qFormat/>
    <w:uiPriority w:val="0"/>
    <w:pPr>
      <w:widowControl/>
      <w:spacing w:line="240" w:lineRule="atLeast"/>
      <w:ind w:firstLine="420"/>
    </w:pPr>
    <w:rPr>
      <w:rFonts w:hAnsi="宋体" w:cs="宋体"/>
      <w:sz w:val="24"/>
      <w:szCs w:val="24"/>
    </w:rPr>
  </w:style>
  <w:style w:type="paragraph" w:customStyle="1" w:styleId="110">
    <w:name w:val="Table Paragraph"/>
    <w:basedOn w:val="1"/>
    <w:qFormat/>
    <w:uiPriority w:val="1"/>
    <w:rPr>
      <w:rFonts w:hAnsi="宋体" w:cs="宋体"/>
      <w:kern w:val="2"/>
      <w:sz w:val="21"/>
      <w:szCs w:val="21"/>
    </w:rPr>
  </w:style>
  <w:style w:type="paragraph" w:styleId="111">
    <w:name w:val="List Paragraph"/>
    <w:basedOn w:val="1"/>
    <w:qFormat/>
    <w:uiPriority w:val="34"/>
    <w:pPr>
      <w:ind w:firstLine="420" w:firstLineChars="200"/>
    </w:pPr>
  </w:style>
  <w:style w:type="paragraph" w:customStyle="1" w:styleId="112">
    <w:name w:val="样式1"/>
    <w:basedOn w:val="1"/>
    <w:qFormat/>
    <w:uiPriority w:val="0"/>
    <w:pPr>
      <w:tabs>
        <w:tab w:val="left" w:leader="hyphen" w:pos="8400"/>
      </w:tabs>
    </w:pPr>
    <w:rPr>
      <w:rFonts w:asci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6238</Words>
  <Characters>35557</Characters>
  <Lines>296</Lines>
  <Paragraphs>83</Paragraphs>
  <TotalTime>12</TotalTime>
  <ScaleCrop>false</ScaleCrop>
  <LinksUpToDate>false</LinksUpToDate>
  <CharactersWithSpaces>41712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2019-07-17T08:55:00Z</dcterms:created>
  <dc:creator>中科华水工程管理有限公司:张倩</dc:creator>
  <cp:lastModifiedBy>河南永明工程管理有限公司:刘立新</cp:lastModifiedBy>
  <cp:lastPrinted>2020-04-07T10:04:00Z</cp:lastPrinted>
  <dcterms:modified xsi:type="dcterms:W3CDTF">2020-05-29T08:28:51Z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