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许昌电气职业学院“教学管理服务平台(不见面开标)”项目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项目编号：ZFCG-G2020</w:t>
      </w:r>
      <w:r>
        <w:rPr>
          <w:rFonts w:hint="eastAsia" w:asciiTheme="majorEastAsia" w:hAnsiTheme="majorEastAsia" w:eastAsiaTheme="majorEastAsia" w:cstheme="majorEastAsia"/>
          <w:b/>
          <w:bCs/>
          <w:color w:val="000000"/>
          <w:sz w:val="36"/>
          <w:szCs w:val="36"/>
          <w:lang w:val="en-US" w:eastAsia="zh-CN"/>
        </w:rPr>
        <w:t>075</w:t>
      </w:r>
      <w:r>
        <w:rPr>
          <w:rFonts w:hint="eastAsia" w:asciiTheme="majorEastAsia" w:hAnsiTheme="majorEastAsia" w:eastAsiaTheme="majorEastAsia" w:cstheme="majorEastAsia"/>
          <w:b/>
          <w:bCs/>
          <w:color w:val="000000"/>
          <w:sz w:val="36"/>
          <w:szCs w:val="36"/>
        </w:rPr>
        <w:t>号</w:t>
      </w: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采购单位：许昌电气职业学院</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代理机构：许昌市政府采购服务中心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二〇二〇年</w:t>
      </w:r>
      <w:r>
        <w:rPr>
          <w:rFonts w:hint="eastAsia" w:asciiTheme="majorEastAsia" w:hAnsiTheme="majorEastAsia" w:eastAsiaTheme="majorEastAsia" w:cstheme="majorEastAsia"/>
          <w:b/>
          <w:bCs/>
          <w:color w:val="000000"/>
          <w:sz w:val="36"/>
          <w:szCs w:val="36"/>
          <w:lang w:eastAsia="zh-CN"/>
        </w:rPr>
        <w:t>五</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二十九</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1"/>
        <w:widowControl/>
        <w:shd w:val="clear" w:color="auto" w:fill="FFFFFF"/>
        <w:spacing w:line="360" w:lineRule="auto"/>
        <w:ind w:firstLine="420" w:firstLineChars="200"/>
        <w:contextualSpacing/>
        <w:jc w:val="left"/>
        <w:rPr>
          <w:color w:val="000000"/>
          <w:sz w:val="21"/>
          <w:szCs w:val="21"/>
          <w:shd w:val="clear" w:color="auto" w:fill="FFFFFF"/>
        </w:rPr>
      </w:pPr>
    </w:p>
    <w:p>
      <w:pPr>
        <w:pStyle w:val="21"/>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许昌市政府采购服务中心(以下简</w:t>
      </w:r>
      <w:r>
        <w:rPr>
          <w:rFonts w:hint="eastAsia" w:cs="仿宋_GB2312" w:asciiTheme="minorEastAsia" w:hAnsiTheme="minorEastAsia" w:eastAsiaTheme="minorEastAsia"/>
          <w:color w:val="000000"/>
          <w:sz w:val="21"/>
          <w:szCs w:val="21"/>
          <w:shd w:val="clear" w:color="auto" w:fill="FFFFFF"/>
        </w:rPr>
        <w:t>称采购中心) 受许昌电气职业学院的委托，对“教学管理服务平台(不见面开标)”项</w:t>
      </w:r>
      <w:r>
        <w:rPr>
          <w:rFonts w:hint="eastAsia"/>
          <w:color w:val="000000"/>
          <w:sz w:val="21"/>
          <w:szCs w:val="21"/>
          <w:shd w:val="clear" w:color="auto" w:fill="FFFFFF"/>
        </w:rPr>
        <w:t>目进行公开招标。现邀请符合本招标文件规定条件的投标人前来投标。</w:t>
      </w:r>
    </w:p>
    <w:p>
      <w:pPr>
        <w:pStyle w:val="21"/>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（一）项目名称：教学管理服务平台(不见面开标)</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（二）项目编号：ZFCG-G2020</w:t>
      </w:r>
      <w:r>
        <w:rPr>
          <w:rFonts w:hint="eastAsia" w:cs="仿宋_GB2312" w:asciiTheme="minorEastAsia" w:hAnsiTheme="minorEastAsia" w:eastAsiaTheme="minorEastAsia"/>
          <w:color w:val="000000"/>
          <w:sz w:val="21"/>
          <w:szCs w:val="21"/>
          <w:shd w:val="clear" w:color="auto" w:fill="FFFFFF"/>
          <w:lang w:val="en-US" w:eastAsia="zh-CN"/>
        </w:rPr>
        <w:t>075</w:t>
      </w:r>
      <w:r>
        <w:rPr>
          <w:rFonts w:hint="eastAsia" w:cs="仿宋_GB2312" w:asciiTheme="minorEastAsia" w:hAnsiTheme="minorEastAsia" w:eastAsiaTheme="minorEastAsia"/>
          <w:color w:val="000000"/>
          <w:sz w:val="21"/>
          <w:szCs w:val="21"/>
          <w:shd w:val="clear" w:color="auto" w:fill="FFFFFF"/>
        </w:rPr>
        <w:t xml:space="preserve">号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（四）项目主要内容、数量及要求：教学管理服务平台一套</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（五）预算金额950000元。最高限价：950000元。</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rPr>
        <w:t>（六）交付（服务、完工）时间 ：</w:t>
      </w:r>
      <w:bookmarkStart w:id="0" w:name="交付日期"/>
      <w:r>
        <w:rPr>
          <w:rFonts w:hint="eastAsia" w:cs="仿宋_GB2312" w:asciiTheme="minorEastAsia" w:hAnsiTheme="minorEastAsia" w:eastAsiaTheme="minorEastAsia"/>
          <w:color w:val="000000"/>
          <w:sz w:val="21"/>
          <w:szCs w:val="21"/>
          <w:shd w:val="clear" w:color="auto" w:fill="FFFFFF"/>
        </w:rPr>
        <w:t>自合同生效之日起</w:t>
      </w:r>
      <w:bookmarkEnd w:id="0"/>
      <w:r>
        <w:rPr>
          <w:rFonts w:hint="eastAsia" w:cs="仿宋_GB2312" w:asciiTheme="minorEastAsia" w:hAnsiTheme="minorEastAsia" w:eastAsiaTheme="minorEastAsia"/>
          <w:color w:val="000000"/>
          <w:sz w:val="21"/>
          <w:szCs w:val="21"/>
          <w:shd w:val="clear" w:color="auto" w:fill="FFFFFF"/>
          <w:lang w:val="en-US" w:eastAsia="zh-CN"/>
        </w:rPr>
        <w:t>30天</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（七）交付（服务、完工）地点：许昌电气职业学院</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1"/>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w:t>
      </w:r>
      <w:r>
        <w:t xml:space="preserve"> </w:t>
      </w:r>
      <w:r>
        <w:rPr>
          <w:rFonts w:cs="仿宋_GB2312" w:asciiTheme="minorEastAsia" w:hAnsiTheme="minorEastAsia" w:eastAsiaTheme="minorEastAsia"/>
          <w:color w:val="000000"/>
          <w:sz w:val="21"/>
          <w:szCs w:val="21"/>
          <w:shd w:val="clear" w:color="auto" w:fill="FFFFFF"/>
        </w:rPr>
        <w:t>ggzy.xuchang.gov.cn:8088/ggzy/eps/public/RegistAllJcxx.html</w:t>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w:t>
      </w:r>
      <w:r>
        <w:rPr>
          <w:rFonts w:cs="仿宋_GB2312" w:asciiTheme="minorEastAsia" w:hAnsiTheme="minorEastAsia" w:eastAsiaTheme="minorEastAsia"/>
          <w:color w:val="000000"/>
          <w:sz w:val="21"/>
          <w:szCs w:val="21"/>
          <w:shd w:val="clear" w:color="auto" w:fill="FFFFFF"/>
        </w:rPr>
        <w:t>ggzy.xuchang.gov.cn:8088/ggzy/</w:t>
      </w:r>
      <w:r>
        <w:rPr>
          <w:rFonts w:hint="eastAsia" w:cs="仿宋_GB2312" w:asciiTheme="minorEastAsia" w:hAnsiTheme="minorEastAsia" w:eastAsiaTheme="minorEastAsia"/>
          <w:color w:val="000000"/>
          <w:sz w:val="21"/>
          <w:szCs w:val="21"/>
          <w:shd w:val="clear" w:color="auto" w:fill="FFFFFF"/>
        </w:rPr>
        <w:t>）自行免费下载招标文件（详见“常见问题解答-交易系统操作手册”）。</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（一）投标截止及开标时间：2020年</w:t>
      </w:r>
      <w:r>
        <w:rPr>
          <w:rFonts w:hint="eastAsia" w:cs="仿宋_GB2312" w:asciiTheme="minorEastAsia" w:hAnsiTheme="minorEastAsia" w:eastAsiaTheme="minorEastAsia"/>
          <w:color w:val="000000"/>
          <w:sz w:val="21"/>
          <w:szCs w:val="21"/>
          <w:u w:val="single"/>
          <w:lang w:val="en-US" w:eastAsia="zh-CN"/>
        </w:rPr>
        <w:t>6</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19</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（二）开标地点：许昌市公共资源交易中心三楼开标</w:t>
      </w:r>
      <w:r>
        <w:rPr>
          <w:rFonts w:hint="eastAsia" w:cs="仿宋_GB2312" w:asciiTheme="minorEastAsia" w:hAnsiTheme="minorEastAsia" w:eastAsiaTheme="minorEastAsia"/>
          <w:color w:val="000000"/>
          <w:sz w:val="21"/>
          <w:szCs w:val="21"/>
          <w:lang w:eastAsia="zh-CN"/>
        </w:rPr>
        <w:t>三</w:t>
      </w:r>
      <w:r>
        <w:rPr>
          <w:rFonts w:hint="eastAsia" w:cs="仿宋_GB2312" w:asciiTheme="minorEastAsia" w:hAnsiTheme="minorEastAsia" w:eastAsiaTheme="minorEastAsia"/>
          <w:color w:val="000000"/>
          <w:sz w:val="21"/>
          <w:szCs w:val="21"/>
        </w:rPr>
        <w:t>室。（</w:t>
      </w:r>
      <w:r>
        <w:rPr>
          <w:rFonts w:hint="eastAsia" w:cs="Arial" w:asciiTheme="minorEastAsia" w:hAnsiTheme="minorEastAsia" w:eastAsiaTheme="minorEastAsia"/>
          <w:b/>
          <w:color w:val="FF0000"/>
          <w:sz w:val="21"/>
          <w:szCs w:val="21"/>
        </w:rPr>
        <w:t>本项目采用远程不见面开标，投标人无须到现场</w:t>
      </w:r>
      <w:r>
        <w:rPr>
          <w:rFonts w:hint="eastAsia" w:cs="Arial" w:asciiTheme="minorEastAsia" w:hAnsiTheme="minorEastAsia" w:eastAsiaTheme="minorEastAsia"/>
          <w:color w:val="000000"/>
          <w:sz w:val="21"/>
          <w:szCs w:val="21"/>
        </w:rPr>
        <w:t>）</w:t>
      </w:r>
      <w:r>
        <w:rPr>
          <w:rFonts w:hint="eastAsia" w:cs="仿宋_GB2312" w:asciiTheme="minorEastAsia" w:hAnsiTheme="minorEastAsia" w:eastAsiaTheme="minorEastAsia"/>
          <w:color w:val="000000"/>
          <w:sz w:val="21"/>
          <w:szCs w:val="21"/>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w:t>
      </w:r>
      <w:r>
        <w:rPr>
          <w:rFonts w:hint="eastAsia" w:cs="仿宋_GB2312" w:asciiTheme="minorEastAsia" w:hAnsiTheme="minorEastAsia" w:eastAsiaTheme="minorEastAsia"/>
          <w:color w:val="auto"/>
          <w:sz w:val="21"/>
          <w:szCs w:val="21"/>
        </w:rPr>
        <w:t>标截止时间（开标时间）前通过《全国公共资源交易平台(河南省</w:t>
      </w:r>
      <w:r>
        <w:rPr>
          <w:rFonts w:hint="eastAsia" w:ascii="MS Mincho" w:hAnsi="MS Mincho" w:eastAsia="MS Mincho" w:cs="MS Mincho"/>
          <w:color w:val="auto"/>
          <w:sz w:val="21"/>
          <w:szCs w:val="21"/>
        </w:rPr>
        <w:t>▪</w:t>
      </w:r>
      <w:r>
        <w:rPr>
          <w:rFonts w:hint="eastAsia" w:ascii="宋体" w:hAnsi="宋体" w:cs="宋体"/>
          <w:color w:val="auto"/>
          <w:sz w:val="21"/>
          <w:szCs w:val="21"/>
        </w:rPr>
        <w:t>许昌市</w:t>
      </w:r>
      <w:r>
        <w:rPr>
          <w:rFonts w:hint="eastAsia" w:cs="仿宋_GB2312" w:asciiTheme="minorEastAsia" w:hAnsiTheme="minorEastAsia" w:eastAsiaTheme="minorEastAsia"/>
          <w:color w:val="auto"/>
          <w:sz w:val="21"/>
          <w:szCs w:val="21"/>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2、开标时间前，投标人</w:t>
      </w:r>
      <w:r>
        <w:rPr>
          <w:rFonts w:hint="eastAsia" w:cs="仿宋_GB2312" w:asciiTheme="minorEastAsia" w:hAnsiTheme="minorEastAsia" w:eastAsiaTheme="minorEastAsia"/>
          <w:color w:val="auto"/>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Pr>
          <w:rFonts w:hint="eastAsia" w:cs="仿宋_GB2312" w:asciiTheme="minorEastAsia" w:hAnsiTheme="minorEastAsia" w:eastAsiaTheme="minorEastAsia"/>
          <w:color w:val="auto"/>
          <w:sz w:val="21"/>
          <w:szCs w:val="21"/>
        </w:rPr>
        <w:t>按照开标时间准时参加线上开标，进行远程解密、在线询问、电子签章等。</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ascii="宋体" w:hAnsi="宋体"/>
          <w:b/>
          <w:szCs w:val="21"/>
        </w:rPr>
        <w:t>采购人</w:t>
      </w:r>
      <w:r>
        <w:rPr>
          <w:rFonts w:hint="eastAsia" w:ascii="宋体" w:hAnsi="宋体"/>
          <w:szCs w:val="21"/>
        </w:rPr>
        <w:t>：</w:t>
      </w:r>
      <w:r>
        <w:rPr>
          <w:rFonts w:hint="eastAsia" w:cs="仿宋_GB2312" w:asciiTheme="minorEastAsia" w:hAnsiTheme="minorEastAsia" w:eastAsiaTheme="minorEastAsia"/>
          <w:color w:val="000000"/>
          <w:kern w:val="2"/>
          <w:sz w:val="21"/>
          <w:szCs w:val="21"/>
          <w:lang w:val="en-US" w:eastAsia="zh-CN" w:bidi="ar-SA"/>
        </w:rPr>
        <w:t>许昌电气职业学院</w:t>
      </w:r>
    </w:p>
    <w:p>
      <w:pPr>
        <w:adjustRightInd w:val="0"/>
        <w:spacing w:line="360" w:lineRule="auto"/>
        <w:ind w:firstLine="840"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地址：许昌市魏文路与永昌大道交汇处</w:t>
      </w:r>
    </w:p>
    <w:p>
      <w:pPr>
        <w:adjustRightInd w:val="0"/>
        <w:spacing w:line="360" w:lineRule="auto"/>
        <w:ind w:firstLine="840"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 xml:space="preserve">联系人：李鹏飞                </w:t>
      </w:r>
      <w:r>
        <w:rPr>
          <w:rFonts w:hint="eastAsia" w:cs="仿宋_GB2312" w:asciiTheme="minorEastAsia" w:hAnsiTheme="minorEastAsia"/>
          <w:color w:val="000000"/>
          <w:kern w:val="2"/>
          <w:sz w:val="21"/>
          <w:szCs w:val="21"/>
          <w:lang w:val="en-US" w:eastAsia="zh-CN" w:bidi="ar-SA"/>
        </w:rPr>
        <w:t xml:space="preserve">  </w:t>
      </w:r>
      <w:r>
        <w:rPr>
          <w:rFonts w:hint="eastAsia" w:cs="仿宋_GB2312" w:asciiTheme="minorEastAsia" w:hAnsiTheme="minorEastAsia" w:eastAsiaTheme="minorEastAsia"/>
          <w:color w:val="000000"/>
          <w:kern w:val="2"/>
          <w:sz w:val="21"/>
          <w:szCs w:val="21"/>
          <w:lang w:val="en-US" w:eastAsia="zh-CN" w:bidi="ar-SA"/>
        </w:rPr>
        <w:t xml:space="preserve">   联系电话：13733612696</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：许昌市政府采购服务中心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创业服务中心C座</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2968687</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righ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许昌电气职业学院</w:t>
      </w:r>
    </w:p>
    <w:p>
      <w:pPr>
        <w:adjustRightInd w:val="0"/>
        <w:snapToGrid w:val="0"/>
        <w:spacing w:line="360" w:lineRule="auto"/>
        <w:ind w:firstLine="840" w:firstLineChars="400"/>
        <w:jc w:val="right"/>
        <w:rPr>
          <w:rFonts w:ascii="宋体" w:hAnsi="宋体"/>
          <w:szCs w:val="21"/>
        </w:rPr>
      </w:pPr>
      <w:r>
        <w:rPr>
          <w:rFonts w:hint="eastAsia" w:ascii="宋体" w:hAnsi="宋体"/>
          <w:szCs w:val="21"/>
        </w:rPr>
        <w:t>二〇二〇年</w:t>
      </w:r>
      <w:r>
        <w:rPr>
          <w:rFonts w:hint="eastAsia" w:ascii="宋体" w:hAnsi="宋体"/>
          <w:szCs w:val="21"/>
          <w:lang w:eastAsia="zh-CN"/>
        </w:rPr>
        <w:t>五</w:t>
      </w:r>
      <w:r>
        <w:rPr>
          <w:rFonts w:hint="eastAsia" w:ascii="宋体" w:hAnsi="宋体"/>
          <w:szCs w:val="21"/>
        </w:rPr>
        <w:t>月</w:t>
      </w:r>
      <w:r>
        <w:rPr>
          <w:rFonts w:hint="eastAsia" w:ascii="宋体" w:hAnsi="宋体"/>
          <w:szCs w:val="21"/>
          <w:lang w:eastAsia="zh-CN"/>
        </w:rPr>
        <w:t>二十九</w:t>
      </w:r>
      <w:r>
        <w:rPr>
          <w:rFonts w:hint="eastAsia" w:ascii="宋体" w:hAnsi="宋体"/>
          <w:szCs w:val="21"/>
        </w:rPr>
        <w:t>日</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2"/>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投标人应按招标文件规定编制、提交、解密电子投标文件。</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电子文件下载、制作、提交期间和远程不见面开标（</w:t>
      </w:r>
      <w:r>
        <w:rPr>
          <w:rFonts w:hint="eastAsia" w:hAnsi="宋体"/>
          <w:color w:val="auto"/>
          <w:szCs w:val="21"/>
        </w:rPr>
        <w:t>电子投标文件的解密</w:t>
      </w:r>
      <w:r>
        <w:rPr>
          <w:rFonts w:hint="eastAsia" w:hAnsi="宋体"/>
          <w:b/>
          <w:color w:val="auto"/>
          <w:szCs w:val="21"/>
        </w:rPr>
        <w:t>）环节，投标人须使用同一个</w:t>
      </w:r>
      <w:r>
        <w:rPr>
          <w:rFonts w:hAnsi="宋体"/>
          <w:b/>
          <w:color w:val="auto"/>
          <w:szCs w:val="21"/>
        </w:rPr>
        <w:t>CA数字证书</w:t>
      </w:r>
      <w:r>
        <w:rPr>
          <w:rFonts w:hint="eastAsia" w:hAnsi="宋体"/>
          <w:b/>
          <w:color w:val="auto"/>
          <w:szCs w:val="21"/>
        </w:rPr>
        <w:t>（证书须在有效期内并可正常使用）</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电子投标文件的制作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投标人登录《全国公共资源交易平台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7"/>
          <w:rFonts w:hAnsi="宋体"/>
          <w:color w:val="auto"/>
          <w:szCs w:val="21"/>
        </w:rPr>
        <w:t>http://221.14.6.70:8088/ggzy/</w:t>
      </w:r>
      <w:r>
        <w:rPr>
          <w:rStyle w:val="27"/>
          <w:rFonts w:hAnsi="宋体"/>
          <w:color w:val="auto"/>
          <w:szCs w:val="21"/>
        </w:rPr>
        <w:fldChar w:fldCharType="end"/>
      </w:r>
      <w:r>
        <w:rPr>
          <w:rFonts w:hint="eastAsia" w:hAnsi="宋体"/>
          <w:color w:val="auto"/>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电子投标文件的制作，参考《全国公共资源交易平台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投标人对同一项目多个标段进行投标的，应分别下载所投标段的招标文件，按标段制作电子投标文件，并</w:t>
      </w:r>
      <w:r>
        <w:rPr>
          <w:rFonts w:hAnsi="宋体"/>
          <w:color w:val="auto"/>
          <w:szCs w:val="21"/>
        </w:rPr>
        <w:t>按招标文件要求在相应位置加盖</w:t>
      </w:r>
      <w:r>
        <w:rPr>
          <w:rFonts w:hint="eastAsia" w:hAnsi="宋体"/>
          <w:color w:val="auto"/>
          <w:szCs w:val="21"/>
        </w:rPr>
        <w:t>投标人</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一个标段对应生成一个文件夹（xxxx项目xx标段）,其中后缀名为“</w:t>
      </w:r>
      <w:r>
        <w:rPr>
          <w:rFonts w:hAnsi="宋体"/>
          <w:color w:val="auto"/>
          <w:szCs w:val="21"/>
        </w:rPr>
        <w:t>.file</w:t>
      </w:r>
      <w:r>
        <w:rPr>
          <w:rFonts w:hint="eastAsia" w:hAnsi="宋体"/>
          <w:color w:val="auto"/>
          <w:szCs w:val="21"/>
        </w:rPr>
        <w:t>”的文件用于电子投标使用。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电子投标文件的提交</w:t>
      </w:r>
    </w:p>
    <w:p>
      <w:pPr>
        <w:tabs>
          <w:tab w:val="left" w:pos="7095"/>
        </w:tabs>
        <w:spacing w:line="360" w:lineRule="auto"/>
        <w:contextualSpacing/>
        <w:rPr>
          <w:rFonts w:hAnsi="宋体"/>
          <w:color w:val="auto"/>
          <w:szCs w:val="21"/>
        </w:rPr>
      </w:pPr>
      <w:r>
        <w:rPr>
          <w:rFonts w:hint="eastAsia" w:hAnsi="宋体"/>
          <w:color w:val="auto"/>
          <w:szCs w:val="21"/>
        </w:rPr>
        <w:t xml:space="preserve">    </w:t>
      </w: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电子投标文件应按规定在投标截止时间（开标时间）之前成功提交至《全国公共资源交易平台(河南省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7"/>
          <w:rFonts w:hAnsi="宋体"/>
          <w:color w:val="auto"/>
          <w:szCs w:val="21"/>
        </w:rPr>
        <w:t>http://221.14.6.70:8088/ggzy/</w:t>
      </w:r>
      <w:r>
        <w:rPr>
          <w:rStyle w:val="27"/>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投标人应充分考虑并预留技术处理和上传数据所需时间。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电子投标文件成功提交后，《全国公共资源交易平台(河南省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7"/>
          <w:rFonts w:hAnsi="宋体"/>
          <w:color w:val="auto"/>
          <w:szCs w:val="21"/>
        </w:rPr>
        <w:t>http://221.14.6.70:8088/ggzy/</w:t>
      </w:r>
      <w:r>
        <w:rPr>
          <w:rStyle w:val="27"/>
          <w:rFonts w:hAnsi="宋体"/>
          <w:color w:val="auto"/>
          <w:szCs w:val="21"/>
        </w:rPr>
        <w:fldChar w:fldCharType="end"/>
      </w:r>
      <w:r>
        <w:rPr>
          <w:rFonts w:hint="eastAsia" w:hAnsi="宋体"/>
          <w:color w:val="auto"/>
          <w:szCs w:val="21"/>
        </w:rPr>
        <w:t>）</w:t>
      </w:r>
      <w:r>
        <w:rPr>
          <w:rFonts w:hint="eastAsia" w:cs="仿宋_GB2312" w:asciiTheme="minorEastAsia" w:hAnsiTheme="minorEastAsia"/>
          <w:color w:val="auto"/>
          <w:szCs w:val="21"/>
        </w:rPr>
        <w:t>生成“投标文件提交回执单”。</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5.远程不见面开标（</w:t>
      </w:r>
      <w:r>
        <w:rPr>
          <w:rFonts w:hint="eastAsia" w:hAnsi="宋体"/>
          <w:b/>
          <w:color w:val="auto"/>
          <w:szCs w:val="21"/>
        </w:rPr>
        <w:t>电子投标文件的解密</w:t>
      </w:r>
      <w:r>
        <w:rPr>
          <w:rFonts w:hint="eastAsia" w:asciiTheme="minorEastAsia" w:hAnsiTheme="minorEastAsia"/>
          <w:b/>
          <w:color w:val="auto"/>
          <w:szCs w:val="21"/>
        </w:rPr>
        <w:t>）</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w:t>
      </w:r>
      <w:r>
        <w:rPr>
          <w:rFonts w:hint="eastAsia" w:asciiTheme="minorEastAsia" w:hAnsiTheme="minorEastAsia"/>
          <w:color w:val="auto"/>
          <w:szCs w:val="21"/>
        </w:rPr>
        <w:t xml:space="preserve">1 </w:t>
      </w:r>
      <w:r>
        <w:rPr>
          <w:rFonts w:hint="eastAsia" w:hAnsi="宋体"/>
          <w:color w:val="auto"/>
          <w:szCs w:val="21"/>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 xml:space="preserve">5.2 </w:t>
      </w:r>
      <w:r>
        <w:rPr>
          <w:rFonts w:hint="eastAsia" w:hAnsi="宋体"/>
          <w:color w:val="auto"/>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3</w:t>
      </w:r>
      <w:r>
        <w:rPr>
          <w:rFonts w:hint="eastAsia" w:cs="仿宋_GB2312" w:asciiTheme="minorEastAsia" w:hAnsiTheme="minorEastAsia"/>
          <w:color w:val="auto"/>
          <w:szCs w:val="21"/>
        </w:rPr>
        <w:t>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5.4</w:t>
      </w:r>
      <w:r>
        <w:rPr>
          <w:rFonts w:hint="eastAsia" w:hAnsi="宋体"/>
          <w:color w:val="auto"/>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5.5根据采购代理机构在“文字互动”对话框的通知，投标人选择功能栏“解密环节”按钮进行电子投标文件解密（投标人解密应自采购代理机构点击“开标开始”按钮后60分钟内完成）。投标人未解密或</w:t>
      </w:r>
      <w:r>
        <w:rPr>
          <w:rFonts w:hint="eastAsia" w:cs="宋体" w:asciiTheme="minorEastAsia" w:hAnsiTheme="minorEastAsia"/>
          <w:color w:val="auto"/>
          <w:kern w:val="0"/>
          <w:szCs w:val="21"/>
        </w:rPr>
        <w:t>因投标人原因解密失败的，其投标将被拒绝。</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5.6项目远程</w:t>
      </w:r>
      <w:r>
        <w:rPr>
          <w:rFonts w:hint="eastAsia" w:hAnsi="宋体"/>
          <w:color w:val="auto"/>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6.</w:t>
      </w:r>
      <w:r>
        <w:rPr>
          <w:rFonts w:hint="eastAsia" w:hAnsi="宋体"/>
          <w:b/>
          <w:color w:val="auto"/>
          <w:szCs w:val="21"/>
        </w:rPr>
        <w:t>评标依据</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6.1</w:t>
      </w:r>
      <w:r>
        <w:rPr>
          <w:rFonts w:hint="eastAsia" w:hAnsi="宋体"/>
          <w:color w:val="auto"/>
          <w:szCs w:val="21"/>
        </w:rPr>
        <w:t>全流程电子化交易（不见面开标）项目，评标委员会以成功上传、解密的电子投标文件为依据评审。</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6.2 评标期间，投标人应保持通讯手机畅通。</w:t>
      </w:r>
      <w:r>
        <w:rPr>
          <w:rFonts w:hint="eastAsia" w:cs="宋体" w:asciiTheme="minorEastAsia" w:hAnsiTheme="minorEastAsia"/>
          <w:color w:val="auto"/>
          <w:kern w:val="0"/>
          <w:szCs w:val="21"/>
        </w:rPr>
        <w:t>评标委员会</w:t>
      </w:r>
      <w:r>
        <w:rPr>
          <w:rFonts w:hint="eastAsia" w:asciiTheme="minorEastAsia" w:hAnsiTheme="minorEastAsia"/>
          <w:color w:val="auto"/>
          <w:szCs w:val="21"/>
        </w:rPr>
        <w:t>如</w:t>
      </w:r>
      <w:r>
        <w:rPr>
          <w:rFonts w:hint="eastAsia" w:cs="宋体" w:asciiTheme="minorEastAsia" w:hAnsiTheme="minorEastAsia"/>
          <w:color w:val="auto"/>
          <w:kern w:val="0"/>
          <w:szCs w:val="21"/>
        </w:rPr>
        <w:t>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rPr>
          <w:color w:val="auto"/>
        </w:rPr>
      </w:pPr>
      <w:r>
        <w:rPr>
          <w:rFonts w:hint="eastAsia" w:cs="宋体" w:asciiTheme="minorEastAsia" w:hAnsiTheme="minorEastAsia"/>
          <w:color w:val="auto"/>
          <w:kern w:val="0"/>
          <w:szCs w:val="21"/>
        </w:rPr>
        <w:t>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Ansi="宋体"/>
          <w:color w:val="auto"/>
          <w:szCs w:val="21"/>
        </w:rPr>
      </w:pPr>
    </w:p>
    <w:p>
      <w:pPr>
        <w:widowControl/>
        <w:jc w:val="left"/>
        <w:rPr>
          <w:rFonts w:cs="宋体" w:asciiTheme="majorEastAsia" w:hAnsiTheme="majorEastAsia" w:eastAsiaTheme="majorEastAsia"/>
          <w:b/>
          <w:color w:val="auto"/>
          <w:kern w:val="0"/>
          <w:sz w:val="32"/>
          <w:szCs w:val="32"/>
        </w:rPr>
      </w:pPr>
      <w:r>
        <w:rPr>
          <w:rFonts w:cs="宋体" w:asciiTheme="majorEastAsia" w:hAnsiTheme="majorEastAsia" w:eastAsiaTheme="majorEastAsia"/>
          <w:b/>
          <w:color w:val="auto"/>
          <w:kern w:val="0"/>
          <w:sz w:val="32"/>
          <w:szCs w:val="32"/>
        </w:rPr>
        <w:br w:type="page"/>
      </w: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一、采购清单</w:t>
      </w:r>
    </w:p>
    <w:tbl>
      <w:tblPr>
        <w:tblStyle w:val="23"/>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252"/>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是否为</w:t>
            </w:r>
          </w:p>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ascii="宋体" w:hAnsi="宋体" w:eastAsiaTheme="minorEastAsia" w:cstheme="minorBidi"/>
                <w:kern w:val="2"/>
                <w:sz w:val="24"/>
                <w:szCs w:val="24"/>
                <w:lang w:val="en-US" w:eastAsia="zh-CN" w:bidi="ar-SA"/>
              </w:rPr>
            </w:pPr>
            <w:r>
              <w:rPr>
                <w:rFonts w:hint="eastAsia" w:ascii="宋体" w:hAnsi="宋体"/>
                <w:sz w:val="24"/>
                <w:szCs w:val="24"/>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ascii="宋体" w:hAnsi="宋体" w:eastAsiaTheme="minorEastAsia" w:cstheme="minorBidi"/>
                <w:kern w:val="2"/>
                <w:sz w:val="24"/>
                <w:szCs w:val="24"/>
                <w:lang w:val="en-US" w:eastAsia="zh-CN" w:bidi="ar-SA"/>
              </w:rPr>
            </w:pPr>
            <w:r>
              <w:rPr>
                <w:rFonts w:hint="eastAsia" w:ascii="宋体" w:hAnsi="宋体"/>
                <w:b/>
                <w:sz w:val="24"/>
                <w:szCs w:val="24"/>
              </w:rPr>
              <w:t>教学管理服务平台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38"/>
              <w:ind w:firstLine="0" w:firstLineChars="0"/>
              <w:rPr>
                <w:rFonts w:ascii="宋体" w:hAnsi="宋体" w:cs="宋体"/>
                <w:b/>
                <w:bCs/>
                <w:sz w:val="24"/>
              </w:rPr>
            </w:pPr>
            <w:r>
              <w:rPr>
                <w:rFonts w:hint="eastAsia" w:ascii="宋体" w:hAnsi="宋体" w:cs="宋体"/>
                <w:b/>
                <w:bCs/>
                <w:sz w:val="24"/>
              </w:rPr>
              <w:t>一、总体要求</w:t>
            </w:r>
          </w:p>
          <w:p>
            <w:pPr>
              <w:pStyle w:val="38"/>
              <w:ind w:firstLine="0" w:firstLineChars="0"/>
              <w:rPr>
                <w:rFonts w:ascii="宋体" w:hAnsi="宋体" w:cs="宋体"/>
                <w:bCs/>
                <w:sz w:val="24"/>
              </w:rPr>
            </w:pPr>
            <w:r>
              <w:rPr>
                <w:rFonts w:hint="eastAsia" w:ascii="宋体" w:hAnsi="宋体" w:cs="宋体"/>
                <w:bCs/>
                <w:sz w:val="24"/>
              </w:rPr>
              <w:t>1、技术架构：遵循JAVA EE技术规范，基于面向服务的体系结构，采用全过程、全方位的总体架构，应用SSH框架、服务总线、微服务及分布式云存储技术，为高校教学管理信息化提供安全可靠、开放兼容、便捷易用、灵活扩展的应用解决方案；使用内存数据库进行缓存，快速响应用户请求；系统支持集群部署及虚拟化。集群节点可以随时加入或退出，不同节点实时检查、自动同步，既可提高系统的稳定性，又可提高大用户量下的系统性能。</w:t>
            </w:r>
          </w:p>
          <w:p>
            <w:pPr>
              <w:pStyle w:val="38"/>
              <w:ind w:firstLine="0" w:firstLineChars="0"/>
              <w:rPr>
                <w:rFonts w:ascii="宋体" w:hAnsi="宋体" w:cs="宋体"/>
                <w:bCs/>
                <w:sz w:val="24"/>
              </w:rPr>
            </w:pPr>
            <w:r>
              <w:rPr>
                <w:rFonts w:ascii="宋体" w:hAnsi="宋体" w:cs="宋体"/>
                <w:b/>
                <w:bCs/>
                <w:sz w:val="24"/>
              </w:rPr>
              <w:t>2</w:t>
            </w:r>
            <w:r>
              <w:rPr>
                <w:rFonts w:hint="eastAsia" w:ascii="宋体" w:hAnsi="宋体" w:cs="宋体"/>
                <w:b/>
                <w:bCs/>
                <w:sz w:val="24"/>
              </w:rPr>
              <w:t>、▲操作便捷性要求</w:t>
            </w:r>
            <w:r>
              <w:rPr>
                <w:rFonts w:hint="eastAsia" w:ascii="宋体" w:hAnsi="宋体" w:cs="宋体"/>
                <w:bCs/>
                <w:sz w:val="24"/>
              </w:rPr>
              <w:t>：</w:t>
            </w:r>
          </w:p>
          <w:p>
            <w:pPr>
              <w:pStyle w:val="38"/>
              <w:ind w:firstLine="0" w:firstLineChars="0"/>
              <w:rPr>
                <w:rFonts w:ascii="宋体" w:hAnsi="宋体" w:cs="宋体"/>
                <w:bCs/>
                <w:sz w:val="24"/>
              </w:rPr>
            </w:pPr>
            <w:r>
              <w:rPr>
                <w:rFonts w:ascii="宋体" w:hAnsi="宋体" w:cs="宋体"/>
                <w:bCs/>
                <w:sz w:val="24"/>
              </w:rPr>
              <w:t>(</w:t>
            </w:r>
            <w:r>
              <w:rPr>
                <w:rFonts w:hint="eastAsia" w:ascii="宋体" w:hAnsi="宋体" w:cs="宋体"/>
                <w:bCs/>
                <w:sz w:val="24"/>
              </w:rPr>
              <w:t>1</w:t>
            </w:r>
            <w:r>
              <w:rPr>
                <w:rFonts w:ascii="宋体" w:hAnsi="宋体" w:cs="宋体"/>
                <w:bCs/>
                <w:sz w:val="24"/>
              </w:rPr>
              <w:t>)</w:t>
            </w:r>
            <w:r>
              <w:rPr>
                <w:rFonts w:hint="eastAsia" w:ascii="宋体" w:hAnsi="宋体" w:cs="宋体"/>
                <w:bCs/>
                <w:sz w:val="24"/>
              </w:rPr>
              <w:t>实现流程化界面、向导式操作，在一个界面就可以准确反映每一项教务管理工作的流程、顺序、步骤。以管理员身份登录后，选择某一功能群组界面，展示所有下级功能模块工作流程图，通过流向箭头体现工作流转方向，点击其中一个功能模块后，进入下一级功能模块工作流程图界面，或功能操作界面。</w:t>
            </w:r>
          </w:p>
          <w:p>
            <w:pPr>
              <w:pStyle w:val="38"/>
              <w:ind w:firstLine="0" w:firstLineChars="0"/>
              <w:rPr>
                <w:rFonts w:ascii="宋体" w:hAnsi="宋体" w:cs="宋体"/>
                <w:bCs/>
                <w:sz w:val="24"/>
              </w:rPr>
            </w:pPr>
            <w:r>
              <w:rPr>
                <w:rFonts w:ascii="宋体" w:hAnsi="宋体" w:cs="宋体"/>
                <w:bCs/>
                <w:sz w:val="24"/>
              </w:rPr>
              <w:t>(</w:t>
            </w:r>
            <w:r>
              <w:rPr>
                <w:rFonts w:hint="eastAsia" w:ascii="宋体" w:hAnsi="宋体" w:cs="宋体"/>
                <w:bCs/>
                <w:sz w:val="24"/>
              </w:rPr>
              <w:t>2</w:t>
            </w:r>
            <w:r>
              <w:rPr>
                <w:rFonts w:ascii="宋体" w:hAnsi="宋体" w:cs="宋体"/>
                <w:bCs/>
                <w:sz w:val="24"/>
              </w:rPr>
              <w:t>)</w:t>
            </w:r>
            <w:r>
              <w:rPr>
                <w:rFonts w:hint="eastAsia" w:ascii="宋体" w:hAnsi="宋体" w:cs="宋体"/>
                <w:bCs/>
                <w:sz w:val="24"/>
              </w:rPr>
              <w:t>提供“最近使用的功能”显示框，登录用户可按操作的时间顺序动态显示该用户最近使用的功能菜单(不少于5个)，通过单击其中某一个菜单能直接跳转到相应的操作界面。</w:t>
            </w:r>
          </w:p>
          <w:p>
            <w:pPr>
              <w:pStyle w:val="38"/>
              <w:ind w:firstLine="0" w:firstLineChars="0"/>
              <w:rPr>
                <w:rFonts w:ascii="宋体" w:hAnsi="宋体" w:cs="宋体"/>
                <w:bCs/>
                <w:sz w:val="24"/>
              </w:rPr>
            </w:pPr>
            <w:r>
              <w:rPr>
                <w:rFonts w:ascii="宋体" w:hAnsi="宋体" w:cs="宋体"/>
                <w:bCs/>
                <w:sz w:val="24"/>
              </w:rPr>
              <w:t>(</w:t>
            </w:r>
            <w:r>
              <w:rPr>
                <w:rFonts w:hint="eastAsia" w:ascii="宋体" w:hAnsi="宋体" w:cs="宋体"/>
                <w:bCs/>
                <w:sz w:val="24"/>
              </w:rPr>
              <w:t>3</w:t>
            </w:r>
            <w:r>
              <w:rPr>
                <w:rFonts w:ascii="宋体" w:hAnsi="宋体" w:cs="宋体"/>
                <w:bCs/>
                <w:sz w:val="24"/>
              </w:rPr>
              <w:t>)</w:t>
            </w:r>
            <w:r>
              <w:rPr>
                <w:rFonts w:hint="eastAsia" w:ascii="宋体" w:hAnsi="宋体" w:cs="宋体"/>
                <w:bCs/>
                <w:sz w:val="24"/>
              </w:rPr>
              <w:t>提供“关注的服务”显示框，登录用户关注任意功能菜单，自动呈现在“关注的服务”显示框，通过单击其中某个功能菜单直接跳转相应的操作界面。</w:t>
            </w:r>
          </w:p>
          <w:p>
            <w:pPr>
              <w:pStyle w:val="38"/>
              <w:ind w:firstLine="0" w:firstLineChars="0"/>
              <w:rPr>
                <w:rFonts w:ascii="宋体" w:hAnsi="宋体" w:cs="宋体"/>
                <w:bCs/>
                <w:sz w:val="24"/>
              </w:rPr>
            </w:pPr>
            <w:r>
              <w:rPr>
                <w:rFonts w:ascii="宋体" w:hAnsi="宋体" w:cs="宋体"/>
                <w:bCs/>
                <w:sz w:val="24"/>
              </w:rPr>
              <w:t>(</w:t>
            </w:r>
            <w:r>
              <w:rPr>
                <w:rFonts w:hint="eastAsia" w:ascii="宋体" w:hAnsi="宋体" w:cs="宋体"/>
                <w:bCs/>
                <w:sz w:val="24"/>
              </w:rPr>
              <w:t>4</w:t>
            </w:r>
            <w:r>
              <w:rPr>
                <w:rFonts w:ascii="宋体" w:hAnsi="宋体" w:cs="宋体"/>
                <w:bCs/>
                <w:sz w:val="24"/>
              </w:rPr>
              <w:t>)</w:t>
            </w:r>
            <w:r>
              <w:rPr>
                <w:rFonts w:hint="eastAsia" w:ascii="宋体" w:hAnsi="宋体" w:cs="宋体"/>
                <w:bCs/>
                <w:sz w:val="24"/>
              </w:rPr>
              <w:t>所有涉及表格信息输入的基础数据需具备外部数据批量导入功能。</w:t>
            </w:r>
          </w:p>
          <w:p>
            <w:pPr>
              <w:pStyle w:val="38"/>
              <w:ind w:firstLine="0" w:firstLineChars="0"/>
              <w:rPr>
                <w:rFonts w:ascii="宋体" w:hAnsi="宋体" w:cs="宋体"/>
                <w:bCs/>
                <w:sz w:val="24"/>
              </w:rPr>
            </w:pPr>
            <w:r>
              <w:rPr>
                <w:rFonts w:ascii="宋体" w:hAnsi="宋体" w:cs="宋体"/>
                <w:b/>
                <w:bCs/>
                <w:sz w:val="24"/>
              </w:rPr>
              <w:t>3</w:t>
            </w:r>
            <w:r>
              <w:rPr>
                <w:rFonts w:hint="eastAsia" w:ascii="宋体" w:hAnsi="宋体" w:cs="宋体"/>
                <w:b/>
                <w:bCs/>
                <w:sz w:val="24"/>
              </w:rPr>
              <w:t>、界面风格调整要求：</w:t>
            </w:r>
            <w:r>
              <w:rPr>
                <w:rFonts w:hint="eastAsia" w:ascii="宋体" w:hAnsi="宋体" w:cs="宋体"/>
                <w:bCs/>
                <w:sz w:val="24"/>
              </w:rPr>
              <w:t>实现自主选择主题风格，登录用户从中选择一种风格主题之后，平台主题变成相对应的风格，至少3种。</w:t>
            </w:r>
          </w:p>
          <w:p>
            <w:pPr>
              <w:pStyle w:val="38"/>
              <w:ind w:firstLine="0" w:firstLineChars="0"/>
              <w:rPr>
                <w:rFonts w:ascii="宋体" w:hAnsi="宋体" w:cs="宋体"/>
                <w:bCs/>
                <w:sz w:val="24"/>
              </w:rPr>
            </w:pPr>
            <w:r>
              <w:rPr>
                <w:rFonts w:hint="eastAsia" w:ascii="宋体" w:hAnsi="宋体" w:cs="宋体"/>
                <w:b/>
                <w:bCs/>
                <w:sz w:val="24"/>
              </w:rPr>
              <w:t>4、▲数据关联要求</w:t>
            </w:r>
            <w:r>
              <w:rPr>
                <w:rFonts w:hint="eastAsia" w:ascii="宋体" w:hAnsi="宋体" w:cs="宋体"/>
                <w:bCs/>
                <w:sz w:val="24"/>
              </w:rPr>
              <w:t>：系统必须具有严谨的数据关联性，对于已产生前后关联的数据，系统应具备有效的控制机制，不能够允许随意修改或删除，以防止误操作带来的数据安全隐患，能实现数据“一处修改，多处自动变化”。重要业务处理流程产生的数据平台能进行过程性查询及相关统计。</w:t>
            </w:r>
          </w:p>
          <w:p>
            <w:pPr>
              <w:pStyle w:val="38"/>
              <w:ind w:firstLine="0" w:firstLineChars="0"/>
              <w:rPr>
                <w:rFonts w:ascii="宋体" w:hAnsi="宋体" w:cs="宋体"/>
                <w:bCs/>
                <w:sz w:val="24"/>
              </w:rPr>
            </w:pPr>
            <w:r>
              <w:rPr>
                <w:rFonts w:ascii="宋体" w:hAnsi="宋体" w:cs="宋体"/>
                <w:b/>
                <w:bCs/>
                <w:sz w:val="24"/>
              </w:rPr>
              <w:t>5</w:t>
            </w:r>
            <w:r>
              <w:rPr>
                <w:rFonts w:hint="eastAsia" w:ascii="宋体" w:hAnsi="宋体" w:cs="宋体"/>
                <w:b/>
                <w:bCs/>
                <w:sz w:val="24"/>
              </w:rPr>
              <w:t>、▲业务关联要求：</w:t>
            </w:r>
            <w:r>
              <w:rPr>
                <w:rFonts w:hint="eastAsia" w:ascii="宋体" w:hAnsi="宋体" w:cs="宋体"/>
                <w:bCs/>
                <w:sz w:val="24"/>
              </w:rPr>
              <w:t>教务管理工作的各个环节之间紧密关联；通过分布式、完备性、灵活性的控制参数与集中式、结构化、智能化的控制开关，确保协同办公、实现和谐管理(由规定的人在规定的时间做规定的事；如学生或教职工申请→院(系)/部管理人员审核→教务处管理人员审批)。</w:t>
            </w:r>
          </w:p>
          <w:p>
            <w:pPr>
              <w:pStyle w:val="38"/>
              <w:ind w:firstLine="0" w:firstLineChars="0"/>
              <w:rPr>
                <w:rFonts w:ascii="宋体" w:hAnsi="宋体" w:cs="宋体"/>
                <w:bCs/>
                <w:sz w:val="24"/>
              </w:rPr>
            </w:pPr>
            <w:r>
              <w:rPr>
                <w:rFonts w:ascii="宋体" w:hAnsi="宋体" w:cs="宋体"/>
                <w:b/>
                <w:bCs/>
                <w:sz w:val="24"/>
              </w:rPr>
              <w:t>6</w:t>
            </w:r>
            <w:r>
              <w:rPr>
                <w:rFonts w:hint="eastAsia" w:ascii="宋体" w:hAnsi="宋体" w:cs="宋体"/>
                <w:b/>
                <w:bCs/>
                <w:sz w:val="24"/>
              </w:rPr>
              <w:t>、▲数据输出要求：</w:t>
            </w:r>
            <w:r>
              <w:rPr>
                <w:rFonts w:hint="eastAsia" w:ascii="宋体" w:hAnsi="宋体" w:cs="宋体"/>
                <w:bCs/>
                <w:sz w:val="24"/>
              </w:rPr>
              <w:t>系统提供的所有规范报表必须可直接打印，不允许导出为第三方文件格式再进行打印。</w:t>
            </w:r>
          </w:p>
          <w:p>
            <w:pPr>
              <w:pStyle w:val="38"/>
              <w:ind w:firstLine="0" w:firstLineChars="0"/>
              <w:rPr>
                <w:rFonts w:ascii="宋体" w:hAnsi="宋体" w:cs="宋体"/>
                <w:bCs/>
                <w:sz w:val="24"/>
              </w:rPr>
            </w:pPr>
            <w:r>
              <w:rPr>
                <w:rFonts w:ascii="宋体" w:hAnsi="宋体" w:cs="宋体"/>
                <w:b/>
                <w:bCs/>
                <w:sz w:val="24"/>
              </w:rPr>
              <w:t>7</w:t>
            </w:r>
            <w:r>
              <w:rPr>
                <w:rFonts w:hint="eastAsia" w:ascii="宋体" w:hAnsi="宋体" w:cs="宋体"/>
                <w:b/>
                <w:bCs/>
                <w:sz w:val="24"/>
              </w:rPr>
              <w:t>、▲权限要求：</w:t>
            </w:r>
            <w:r>
              <w:rPr>
                <w:rFonts w:hint="eastAsia" w:ascii="宋体" w:hAnsi="宋体" w:cs="宋体"/>
                <w:bCs/>
                <w:sz w:val="24"/>
              </w:rPr>
              <w:t>系统基于RBAC的权限管理方案，实现多级灵活授权。平台维护员可将功能权限、数据范围组合授权给系统管理员，系统管理员可将自身权限范围内的功能权限、数据范围组合授权给相应用户，用户亦可将自己的某项工作任务委托授权给其他用户在规定时间内办理。</w:t>
            </w:r>
          </w:p>
          <w:p>
            <w:pPr>
              <w:pStyle w:val="38"/>
              <w:ind w:firstLine="0" w:firstLineChars="0"/>
              <w:rPr>
                <w:rFonts w:ascii="宋体" w:hAnsi="宋体" w:cs="宋体"/>
                <w:bCs/>
                <w:sz w:val="24"/>
              </w:rPr>
            </w:pPr>
            <w:r>
              <w:rPr>
                <w:rFonts w:ascii="宋体" w:hAnsi="宋体" w:cs="宋体"/>
                <w:b/>
                <w:bCs/>
                <w:sz w:val="24"/>
              </w:rPr>
              <w:t>8</w:t>
            </w:r>
            <w:r>
              <w:rPr>
                <w:rFonts w:hint="eastAsia" w:ascii="宋体" w:hAnsi="宋体" w:cs="宋体"/>
                <w:b/>
                <w:bCs/>
                <w:sz w:val="24"/>
              </w:rPr>
              <w:t>、▲程序更新：</w:t>
            </w:r>
            <w:r>
              <w:rPr>
                <w:rFonts w:hint="eastAsia" w:ascii="宋体" w:hAnsi="宋体" w:cs="宋体"/>
                <w:bCs/>
                <w:sz w:val="24"/>
              </w:rPr>
              <w:t>具有更新包一键下载(能在线自动检测到需要更新的更新包并能直接点击下载)、多应用服务器自动同步更新、更新日志智能反馈、维护全过程智能记录的特点。</w:t>
            </w:r>
          </w:p>
          <w:p>
            <w:pPr>
              <w:pStyle w:val="38"/>
              <w:ind w:firstLine="0" w:firstLineChars="0"/>
              <w:rPr>
                <w:rFonts w:ascii="宋体" w:hAnsi="宋体" w:cs="宋体"/>
                <w:bCs/>
                <w:sz w:val="24"/>
              </w:rPr>
            </w:pPr>
            <w:r>
              <w:rPr>
                <w:rFonts w:ascii="宋体" w:hAnsi="宋体" w:cs="宋体"/>
                <w:b/>
                <w:bCs/>
                <w:sz w:val="24"/>
              </w:rPr>
              <w:t>9</w:t>
            </w:r>
            <w:r>
              <w:rPr>
                <w:rFonts w:hint="eastAsia" w:ascii="宋体" w:hAnsi="宋体" w:cs="宋体"/>
                <w:b/>
                <w:bCs/>
                <w:sz w:val="24"/>
              </w:rPr>
              <w:t>、安全性要求：</w:t>
            </w:r>
            <w:r>
              <w:rPr>
                <w:rFonts w:hint="eastAsia" w:ascii="宋体" w:hAnsi="宋体" w:cs="宋体"/>
                <w:bCs/>
                <w:sz w:val="24"/>
              </w:rPr>
              <w:t>采用各种应用安全措施(用户与权限管理、统一身份认证、访问控制、管理控制、版本控制、数据关联控制、数据加密、数据存储、数据备份与恢复、日志与安全审计)，确保教学综合管理服务平台安全及教学管理数据安全。</w:t>
            </w:r>
          </w:p>
          <w:p>
            <w:pPr>
              <w:pStyle w:val="38"/>
              <w:ind w:firstLine="0" w:firstLineChars="0"/>
              <w:rPr>
                <w:rFonts w:ascii="宋体" w:hAnsi="宋体" w:cs="宋体"/>
                <w:b/>
                <w:bCs/>
                <w:sz w:val="24"/>
              </w:rPr>
            </w:pPr>
            <w:r>
              <w:rPr>
                <w:rFonts w:hint="eastAsia" w:ascii="宋体" w:hAnsi="宋体" w:cs="宋体"/>
                <w:bCs/>
                <w:sz w:val="24"/>
              </w:rPr>
              <w:t>1</w:t>
            </w:r>
            <w:r>
              <w:rPr>
                <w:rFonts w:hint="eastAsia" w:ascii="宋体" w:hAnsi="宋体" w:cs="宋体"/>
                <w:b/>
                <w:bCs/>
                <w:sz w:val="24"/>
              </w:rPr>
              <w:t>0、</w:t>
            </w:r>
            <w:r>
              <w:rPr>
                <w:rFonts w:ascii="宋体" w:hAnsi="宋体" w:cs="宋体"/>
                <w:b/>
                <w:bCs/>
                <w:sz w:val="24"/>
              </w:rPr>
              <w:t>根据采购人现有或以后所上系统对接需求，应免费提供接口</w:t>
            </w:r>
            <w:r>
              <w:rPr>
                <w:rFonts w:hint="eastAsia" w:ascii="宋体" w:hAnsi="宋体" w:cs="宋体"/>
                <w:b/>
                <w:bCs/>
                <w:sz w:val="24"/>
              </w:rPr>
              <w:t>并</w:t>
            </w:r>
            <w:r>
              <w:rPr>
                <w:rFonts w:ascii="宋体" w:hAnsi="宋体" w:cs="宋体"/>
                <w:b/>
                <w:bCs/>
                <w:sz w:val="24"/>
              </w:rPr>
              <w:t>在对接中提供的相应服务。</w:t>
            </w:r>
          </w:p>
          <w:p>
            <w:pPr>
              <w:pStyle w:val="38"/>
              <w:ind w:firstLine="0" w:firstLineChars="0"/>
              <w:rPr>
                <w:rFonts w:ascii="宋体" w:hAnsi="宋体" w:cs="宋体"/>
                <w:bCs/>
                <w:sz w:val="24"/>
              </w:rPr>
            </w:pPr>
            <w:r>
              <w:rPr>
                <w:rFonts w:hint="eastAsia" w:ascii="宋体" w:hAnsi="宋体" w:cs="宋体"/>
                <w:b/>
                <w:bCs/>
                <w:sz w:val="24"/>
              </w:rPr>
              <w:t>11、并发性要求：</w:t>
            </w:r>
            <w:r>
              <w:rPr>
                <w:rFonts w:hint="eastAsia" w:ascii="宋体" w:hAnsi="宋体" w:cs="宋体"/>
                <w:bCs/>
                <w:sz w:val="24"/>
              </w:rPr>
              <w:t>投标人应提出系统运行所需要的硬件配置、第三方软件配置方案，系统应完全满足采购人学生选课并发性的要求。</w:t>
            </w:r>
          </w:p>
          <w:p>
            <w:pPr>
              <w:pStyle w:val="38"/>
              <w:ind w:firstLine="0" w:firstLineChars="0"/>
              <w:rPr>
                <w:rFonts w:ascii="宋体" w:hAnsi="宋体" w:cs="宋体"/>
                <w:bCs/>
                <w:sz w:val="24"/>
              </w:rPr>
            </w:pPr>
            <w:r>
              <w:rPr>
                <w:rFonts w:hint="eastAsia" w:ascii="宋体" w:hAnsi="宋体" w:cs="宋体"/>
                <w:b/>
                <w:bCs/>
                <w:sz w:val="24"/>
              </w:rPr>
              <w:t>12、扩展性要求</w:t>
            </w:r>
            <w:r>
              <w:rPr>
                <w:rFonts w:hint="eastAsia" w:ascii="宋体" w:hAnsi="宋体" w:cs="宋体"/>
                <w:bCs/>
                <w:sz w:val="24"/>
              </w:rPr>
              <w:t>：系统须支持各种主流操作系统(Unix/Linux/Windows等)、数据库管理系统(Oracle/DB2/SQL Server/MySQL等)、应用服务器(Oracle Weblogic/IBM WebSphere/Jboss/Tomcat等)，具有良好的可移植性、适应性。能够接入各种移动终端与智能设备，并按照具体业务需求提供相应的校园移动服务。采用WebService、Restful、数据视图、数据导入/导出等多种方式，为教育主管部门及第三方应用软件提供丰富的外部接口，具有良好的开放性。</w:t>
            </w:r>
          </w:p>
          <w:p>
            <w:pPr>
              <w:pStyle w:val="38"/>
              <w:ind w:firstLine="0" w:firstLineChars="0"/>
              <w:rPr>
                <w:rFonts w:ascii="宋体" w:hAnsi="宋体" w:cs="宋体"/>
                <w:bCs/>
                <w:sz w:val="24"/>
              </w:rPr>
            </w:pPr>
            <w:r>
              <w:rPr>
                <w:rFonts w:hint="eastAsia" w:ascii="宋体" w:hAnsi="宋体" w:cs="宋体"/>
                <w:b/>
                <w:bCs/>
                <w:sz w:val="24"/>
              </w:rPr>
              <w:t>13、信息标准：</w:t>
            </w:r>
            <w:r>
              <w:rPr>
                <w:rFonts w:hint="eastAsia" w:ascii="宋体" w:hAnsi="宋体" w:cs="宋体"/>
                <w:bCs/>
                <w:sz w:val="24"/>
              </w:rPr>
              <w:t>系统必须遵守《教育管理信息化标准》和《高等学校管理信息标准》等信息化标准，需要提供详细的合适的教务管理信息标准。</w:t>
            </w:r>
          </w:p>
          <w:p>
            <w:pPr>
              <w:pStyle w:val="38"/>
              <w:ind w:firstLine="0" w:firstLineChars="0"/>
              <w:rPr>
                <w:rFonts w:ascii="宋体" w:hAnsi="宋体" w:cs="宋体"/>
                <w:bCs/>
                <w:sz w:val="24"/>
              </w:rPr>
            </w:pPr>
            <w:r>
              <w:rPr>
                <w:rFonts w:hint="eastAsia" w:ascii="宋体" w:hAnsi="宋体" w:cs="宋体"/>
                <w:b/>
                <w:bCs/>
                <w:sz w:val="24"/>
              </w:rPr>
              <w:t>14、可批量上传和导出学生照片</w:t>
            </w:r>
            <w:r>
              <w:rPr>
                <w:rFonts w:hint="eastAsia" w:ascii="宋体" w:hAnsi="宋体" w:cs="宋体"/>
                <w:bCs/>
                <w:sz w:val="24"/>
              </w:rPr>
              <w:t>。可按照片类型</w:t>
            </w:r>
            <w:r>
              <w:rPr>
                <w:rFonts w:ascii="宋体" w:hAnsi="宋体" w:cs="宋体"/>
                <w:bCs/>
                <w:sz w:val="24"/>
              </w:rPr>
              <w:t>(</w:t>
            </w:r>
            <w:r>
              <w:rPr>
                <w:rFonts w:hint="eastAsia" w:ascii="宋体" w:hAnsi="宋体" w:cs="宋体"/>
                <w:bCs/>
                <w:sz w:val="24"/>
              </w:rPr>
              <w:t>毕业照片\高考招生照片\入学后照片</w:t>
            </w:r>
            <w:r>
              <w:rPr>
                <w:rFonts w:ascii="宋体" w:hAnsi="宋体" w:cs="宋体"/>
                <w:bCs/>
                <w:sz w:val="24"/>
              </w:rPr>
              <w:t>)</w:t>
            </w:r>
            <w:r>
              <w:rPr>
                <w:rFonts w:hint="eastAsia" w:ascii="宋体" w:hAnsi="宋体" w:cs="宋体"/>
                <w:bCs/>
                <w:sz w:val="24"/>
              </w:rPr>
              <w:t>、导出方式</w:t>
            </w:r>
            <w:r>
              <w:rPr>
                <w:rFonts w:ascii="宋体" w:hAnsi="宋体" w:cs="宋体"/>
                <w:bCs/>
                <w:sz w:val="24"/>
              </w:rPr>
              <w:t>(</w:t>
            </w:r>
            <w:r>
              <w:rPr>
                <w:rFonts w:hint="eastAsia" w:ascii="宋体" w:hAnsi="宋体" w:cs="宋体"/>
                <w:bCs/>
                <w:sz w:val="24"/>
              </w:rPr>
              <w:t>姓名\学号\身份证号\高考考号</w:t>
            </w:r>
            <w:r>
              <w:rPr>
                <w:rFonts w:ascii="宋体" w:hAnsi="宋体" w:cs="宋体"/>
                <w:bCs/>
                <w:sz w:val="24"/>
              </w:rPr>
              <w:t>)</w:t>
            </w:r>
            <w:r>
              <w:rPr>
                <w:rFonts w:hint="eastAsia" w:ascii="宋体" w:hAnsi="宋体" w:cs="宋体"/>
                <w:bCs/>
                <w:sz w:val="24"/>
              </w:rPr>
              <w:t>将学生照片导出到本地电脑，展示导出结果。</w:t>
            </w:r>
          </w:p>
          <w:p>
            <w:pPr>
              <w:pStyle w:val="38"/>
              <w:ind w:firstLine="0" w:firstLineChars="0"/>
              <w:rPr>
                <w:rFonts w:hint="eastAsia" w:ascii="宋体" w:hAnsi="宋体" w:cs="宋体"/>
                <w:bCs/>
                <w:caps/>
                <w:sz w:val="24"/>
              </w:rPr>
            </w:pPr>
            <w:r>
              <w:rPr>
                <w:rFonts w:hint="eastAsia" w:ascii="宋体" w:hAnsi="宋体" w:cs="宋体"/>
                <w:b/>
                <w:bCs/>
                <w:sz w:val="24"/>
              </w:rPr>
              <w:t>15、▲必须提供掌上校园服务平台APP，</w:t>
            </w:r>
            <w:r>
              <w:rPr>
                <w:rFonts w:ascii="宋体" w:hAnsi="宋体" w:cs="宋体"/>
                <w:b/>
                <w:bCs/>
                <w:sz w:val="24"/>
              </w:rPr>
              <w:t>(</w:t>
            </w:r>
            <w:r>
              <w:rPr>
                <w:rFonts w:hint="eastAsia" w:ascii="宋体" w:hAnsi="宋体" w:cs="宋体"/>
                <w:b/>
                <w:bCs/>
                <w:sz w:val="24"/>
              </w:rPr>
              <w:t>非</w:t>
            </w:r>
            <w:r>
              <w:rPr>
                <w:rFonts w:ascii="宋体" w:hAnsi="宋体" w:cs="宋体"/>
                <w:b/>
                <w:bCs/>
                <w:sz w:val="24"/>
              </w:rPr>
              <w:t>微信小程序)</w:t>
            </w:r>
            <w:r>
              <w:rPr>
                <w:rFonts w:hint="eastAsia" w:ascii="宋体" w:hAnsi="宋体" w:cs="宋体"/>
                <w:b/>
                <w:bCs/>
                <w:sz w:val="24"/>
              </w:rPr>
              <w:t>，</w:t>
            </w:r>
            <w:r>
              <w:rPr>
                <w:rFonts w:ascii="宋体" w:hAnsi="宋体" w:cs="宋体"/>
                <w:bCs/>
                <w:caps/>
                <w:sz w:val="24"/>
              </w:rPr>
              <w:t>支持</w:t>
            </w:r>
            <w:r>
              <w:rPr>
                <w:rFonts w:hint="eastAsia" w:ascii="宋体" w:hAnsi="宋体" w:cs="宋体"/>
                <w:bCs/>
                <w:sz w:val="24"/>
              </w:rPr>
              <w:t>学生评教、教师评教、学生选课、异动申请、教材对账、等级考试报名、设置随堂反馈等</w:t>
            </w:r>
            <w:r>
              <w:rPr>
                <w:rFonts w:ascii="宋体" w:hAnsi="宋体" w:cs="宋体"/>
                <w:bCs/>
                <w:sz w:val="24"/>
              </w:rPr>
              <w:t>功能</w:t>
            </w:r>
            <w:r>
              <w:rPr>
                <w:rFonts w:hint="eastAsia" w:ascii="宋体" w:hAnsi="宋体" w:cs="宋体"/>
                <w:bCs/>
                <w:caps/>
                <w:sz w:val="24"/>
              </w:rPr>
              <w:t>。</w:t>
            </w:r>
          </w:p>
          <w:p>
            <w:pPr>
              <w:pStyle w:val="38"/>
              <w:ind w:firstLine="0" w:firstLineChars="0"/>
              <w:rPr>
                <w:rFonts w:ascii="宋体" w:hAnsi="宋体" w:cs="宋体"/>
                <w:b/>
                <w:bCs/>
                <w:sz w:val="24"/>
              </w:rPr>
            </w:pPr>
            <w:r>
              <w:rPr>
                <w:rFonts w:hint="eastAsia" w:ascii="宋体" w:hAnsi="宋体" w:cs="宋体"/>
                <w:bCs/>
                <w:caps/>
                <w:sz w:val="24"/>
              </w:rPr>
              <w:t>16、</w:t>
            </w:r>
          </w:p>
          <w:p>
            <w:pPr>
              <w:pStyle w:val="38"/>
              <w:ind w:firstLine="0" w:firstLineChars="0"/>
              <w:rPr>
                <w:rFonts w:ascii="宋体" w:hAnsi="宋体" w:cs="宋体"/>
                <w:b/>
                <w:bCs/>
                <w:sz w:val="24"/>
              </w:rPr>
            </w:pPr>
            <w:r>
              <w:rPr>
                <w:rFonts w:hint="eastAsia" w:ascii="宋体" w:hAnsi="宋体" w:cs="宋体"/>
                <w:b/>
                <w:bCs/>
                <w:sz w:val="24"/>
              </w:rPr>
              <w:t>二、功能要求</w:t>
            </w:r>
          </w:p>
          <w:p>
            <w:pPr>
              <w:pStyle w:val="38"/>
              <w:ind w:firstLine="0" w:firstLineChars="0"/>
              <w:rPr>
                <w:rFonts w:ascii="宋体" w:hAnsi="宋体" w:cs="宋体"/>
                <w:b/>
                <w:bCs/>
                <w:sz w:val="24"/>
              </w:rPr>
            </w:pPr>
            <w:r>
              <w:rPr>
                <w:rFonts w:hint="eastAsia" w:ascii="宋体" w:hAnsi="宋体" w:cs="宋体"/>
                <w:b/>
                <w:bCs/>
                <w:sz w:val="24"/>
              </w:rPr>
              <w:t>1、基础资源</w:t>
            </w:r>
          </w:p>
          <w:p>
            <w:pPr>
              <w:pStyle w:val="38"/>
              <w:ind w:firstLine="0" w:firstLineChars="0"/>
              <w:rPr>
                <w:rFonts w:ascii="宋体" w:hAnsi="宋体" w:cs="宋体"/>
                <w:bCs/>
                <w:sz w:val="24"/>
              </w:rPr>
            </w:pPr>
            <w:r>
              <w:rPr>
                <w:rFonts w:hint="eastAsia" w:ascii="宋体" w:hAnsi="宋体" w:cs="宋体"/>
                <w:bCs/>
                <w:sz w:val="24"/>
              </w:rPr>
              <w:t>基础资源是教学运行的基本保障之一，包括学校、校区、组织机构、专业体系、教学场地；支持相应信息日常管理与维护(含录入、修改、删除)。</w:t>
            </w:r>
          </w:p>
          <w:p>
            <w:pPr>
              <w:pStyle w:val="38"/>
              <w:ind w:firstLine="0" w:firstLineChars="0"/>
              <w:rPr>
                <w:rFonts w:ascii="宋体" w:hAnsi="宋体" w:cs="宋体"/>
                <w:bCs/>
                <w:sz w:val="24"/>
              </w:rPr>
            </w:pPr>
            <w:r>
              <w:rPr>
                <w:rFonts w:hint="eastAsia" w:ascii="宋体" w:hAnsi="宋体" w:cs="宋体"/>
                <w:bCs/>
                <w:sz w:val="24"/>
              </w:rPr>
              <w:t>被引用信息的代码必须标注为红色且不允许删除，部分字段信息不允许修改。</w:t>
            </w:r>
          </w:p>
          <w:p>
            <w:pPr>
              <w:pStyle w:val="38"/>
              <w:ind w:firstLine="0" w:firstLineChars="0"/>
              <w:rPr>
                <w:rFonts w:ascii="宋体" w:hAnsi="宋体" w:cs="宋体"/>
                <w:bCs/>
                <w:sz w:val="24"/>
              </w:rPr>
            </w:pPr>
            <w:r>
              <w:rPr>
                <w:rFonts w:hint="eastAsia" w:ascii="宋体" w:hAnsi="宋体" w:cs="宋体"/>
                <w:bCs/>
                <w:sz w:val="24"/>
              </w:rPr>
              <w:t>学校信息：主要包括学校代码、学校名称、学校性质、办学类型、主管部门、校长、书记、联系电话、网址、地址、邮编等。</w:t>
            </w:r>
          </w:p>
          <w:p>
            <w:pPr>
              <w:pStyle w:val="38"/>
              <w:ind w:firstLine="0" w:firstLineChars="0"/>
              <w:rPr>
                <w:rFonts w:ascii="宋体" w:hAnsi="宋体" w:cs="宋体"/>
                <w:bCs/>
                <w:sz w:val="24"/>
              </w:rPr>
            </w:pPr>
            <w:r>
              <w:rPr>
                <w:rFonts w:hint="eastAsia" w:ascii="宋体" w:hAnsi="宋体" w:cs="宋体"/>
                <w:bCs/>
                <w:sz w:val="24"/>
              </w:rPr>
              <w:t>校区信息：主要包括校区代码、校区名称、地址、邮编等。</w:t>
            </w:r>
          </w:p>
          <w:p>
            <w:pPr>
              <w:pStyle w:val="38"/>
              <w:ind w:firstLine="0" w:firstLineChars="0"/>
              <w:rPr>
                <w:rFonts w:ascii="宋体" w:hAnsi="宋体" w:cs="宋体"/>
                <w:bCs/>
                <w:sz w:val="24"/>
              </w:rPr>
            </w:pPr>
            <w:r>
              <w:rPr>
                <w:rFonts w:hint="eastAsia" w:ascii="宋体" w:hAnsi="宋体" w:cs="宋体"/>
                <w:bCs/>
                <w:sz w:val="24"/>
              </w:rPr>
              <w:t>组织机构：包括处室与科室信息、院(系)/部与系(教研室)/研究室/实验室。</w:t>
            </w:r>
          </w:p>
          <w:p>
            <w:pPr>
              <w:pStyle w:val="38"/>
              <w:ind w:firstLine="0" w:firstLineChars="0"/>
              <w:rPr>
                <w:rFonts w:ascii="宋体" w:hAnsi="宋体" w:cs="宋体"/>
                <w:bCs/>
                <w:sz w:val="24"/>
              </w:rPr>
            </w:pPr>
            <w:r>
              <w:rPr>
                <w:rFonts w:hint="eastAsia" w:ascii="宋体" w:hAnsi="宋体" w:cs="宋体"/>
                <w:bCs/>
                <w:sz w:val="24"/>
              </w:rPr>
              <w:t>可灵活设置处室与科室信息、院(系)/部与系(教研室)/研究室/实验室的管理人员。</w:t>
            </w:r>
          </w:p>
          <w:p>
            <w:pPr>
              <w:pStyle w:val="38"/>
              <w:ind w:firstLine="0" w:firstLineChars="0"/>
              <w:rPr>
                <w:rFonts w:ascii="宋体" w:hAnsi="宋体" w:cs="宋体"/>
                <w:bCs/>
                <w:sz w:val="24"/>
              </w:rPr>
            </w:pPr>
            <w:r>
              <w:rPr>
                <w:rFonts w:hint="eastAsia" w:ascii="宋体" w:hAnsi="宋体" w:cs="宋体"/>
                <w:bCs/>
                <w:sz w:val="24"/>
              </w:rPr>
              <w:t>可详细记录被撤销的处室与科室信息、院(系)/部与系(教研室)/研究室/实验室。</w:t>
            </w:r>
          </w:p>
          <w:p>
            <w:pPr>
              <w:pStyle w:val="38"/>
              <w:ind w:firstLine="0" w:firstLineChars="0"/>
              <w:rPr>
                <w:rFonts w:ascii="宋体" w:hAnsi="宋体" w:cs="宋体"/>
                <w:bCs/>
                <w:sz w:val="24"/>
              </w:rPr>
            </w:pPr>
            <w:r>
              <w:rPr>
                <w:rFonts w:hint="eastAsia" w:ascii="宋体" w:hAnsi="宋体" w:cs="宋体"/>
                <w:bCs/>
                <w:sz w:val="24"/>
              </w:rPr>
              <w:t>可按处室/院(系)/部或科室信息/系(教研室)/研究室/实验室设置课程</w:t>
            </w:r>
            <w:r>
              <w:rPr>
                <w:rFonts w:ascii="宋体" w:hAnsi="宋体" w:cs="宋体"/>
                <w:bCs/>
                <w:sz w:val="24"/>
              </w:rPr>
              <w:t>/</w:t>
            </w:r>
            <w:r>
              <w:rPr>
                <w:rFonts w:hint="eastAsia" w:ascii="宋体" w:hAnsi="宋体" w:cs="宋体"/>
                <w:bCs/>
                <w:sz w:val="24"/>
              </w:rPr>
              <w:t>环节承担单位；能在查询课程</w:t>
            </w:r>
            <w:r>
              <w:rPr>
                <w:rFonts w:ascii="宋体" w:hAnsi="宋体" w:cs="宋体"/>
                <w:bCs/>
                <w:sz w:val="24"/>
              </w:rPr>
              <w:t>/</w:t>
            </w:r>
            <w:r>
              <w:rPr>
                <w:rFonts w:hint="eastAsia" w:ascii="宋体" w:hAnsi="宋体" w:cs="宋体"/>
                <w:bCs/>
                <w:sz w:val="24"/>
              </w:rPr>
              <w:t>环节时，查询条件中自动过滤出已设置的课程</w:t>
            </w:r>
            <w:r>
              <w:rPr>
                <w:rFonts w:ascii="宋体" w:hAnsi="宋体" w:cs="宋体"/>
                <w:bCs/>
                <w:sz w:val="24"/>
              </w:rPr>
              <w:t>/</w:t>
            </w:r>
            <w:r>
              <w:rPr>
                <w:rFonts w:hint="eastAsia" w:ascii="宋体" w:hAnsi="宋体" w:cs="宋体"/>
                <w:bCs/>
                <w:sz w:val="24"/>
              </w:rPr>
              <w:t>环节承担单位</w:t>
            </w:r>
            <w:r>
              <w:rPr>
                <w:rFonts w:ascii="宋体" w:hAnsi="宋体" w:cs="宋体"/>
                <w:bCs/>
                <w:sz w:val="24"/>
              </w:rPr>
              <w:t>(</w:t>
            </w:r>
            <w:r>
              <w:rPr>
                <w:rFonts w:hint="eastAsia" w:ascii="宋体" w:hAnsi="宋体" w:cs="宋体"/>
                <w:bCs/>
                <w:sz w:val="24"/>
              </w:rPr>
              <w:t>不允许再出现全校所有的处室/院(系)/部或科室信息/系(教研室)/研究室/实验室</w:t>
            </w:r>
            <w:r>
              <w:rPr>
                <w:rFonts w:ascii="宋体" w:hAnsi="宋体" w:cs="宋体"/>
                <w:bCs/>
                <w:sz w:val="24"/>
              </w:rPr>
              <w:t>)</w:t>
            </w:r>
            <w:r>
              <w:rPr>
                <w:rFonts w:hint="eastAsia" w:ascii="宋体" w:hAnsi="宋体" w:cs="宋体"/>
                <w:bCs/>
                <w:sz w:val="24"/>
              </w:rPr>
              <w:t>。</w:t>
            </w:r>
          </w:p>
          <w:p>
            <w:pPr>
              <w:pStyle w:val="38"/>
              <w:ind w:firstLine="0" w:firstLineChars="0"/>
              <w:rPr>
                <w:rFonts w:ascii="宋体" w:hAnsi="宋体" w:cs="宋体"/>
                <w:bCs/>
                <w:sz w:val="24"/>
              </w:rPr>
            </w:pPr>
            <w:r>
              <w:rPr>
                <w:rFonts w:hint="eastAsia" w:ascii="宋体" w:hAnsi="宋体" w:cs="宋体"/>
                <w:bCs/>
                <w:sz w:val="24"/>
              </w:rPr>
              <w:t>可灵活设置教学管理部门。</w:t>
            </w:r>
          </w:p>
          <w:p>
            <w:pPr>
              <w:pStyle w:val="38"/>
              <w:ind w:firstLine="0" w:firstLineChars="0"/>
              <w:rPr>
                <w:rFonts w:ascii="宋体" w:hAnsi="宋体" w:cs="宋体"/>
                <w:bCs/>
                <w:sz w:val="24"/>
              </w:rPr>
            </w:pPr>
            <w:r>
              <w:rPr>
                <w:rFonts w:hint="eastAsia" w:ascii="宋体" w:hAnsi="宋体" w:cs="宋体"/>
                <w:bCs/>
                <w:sz w:val="24"/>
              </w:rPr>
              <w:t>专业体系：包括专业大类、专业、专业方向。</w:t>
            </w:r>
          </w:p>
          <w:p>
            <w:pPr>
              <w:pStyle w:val="38"/>
              <w:ind w:firstLine="0" w:firstLineChars="0"/>
              <w:rPr>
                <w:rFonts w:ascii="宋体" w:hAnsi="宋体" w:cs="宋体"/>
                <w:bCs/>
                <w:sz w:val="24"/>
              </w:rPr>
            </w:pPr>
            <w:r>
              <w:rPr>
                <w:rFonts w:hint="eastAsia" w:ascii="宋体" w:hAnsi="宋体" w:cs="宋体"/>
                <w:bCs/>
                <w:sz w:val="24"/>
              </w:rPr>
              <w:t>可按招生季节设置年级对应的专业；在查询学生时，查询条件中自动过滤出已设置的年级、院(系)/部、专业</w:t>
            </w:r>
            <w:r>
              <w:rPr>
                <w:rFonts w:ascii="宋体" w:hAnsi="宋体" w:cs="宋体"/>
                <w:bCs/>
                <w:sz w:val="24"/>
              </w:rPr>
              <w:t>(</w:t>
            </w:r>
            <w:r>
              <w:rPr>
                <w:rFonts w:hint="eastAsia" w:ascii="宋体" w:hAnsi="宋体" w:cs="宋体"/>
                <w:bCs/>
                <w:sz w:val="24"/>
              </w:rPr>
              <w:t>不允许再出现全校所有的专业</w:t>
            </w:r>
            <w:r>
              <w:rPr>
                <w:rFonts w:ascii="宋体" w:hAnsi="宋体" w:cs="宋体"/>
                <w:bCs/>
                <w:sz w:val="24"/>
              </w:rPr>
              <w:t>)</w:t>
            </w:r>
            <w:r>
              <w:rPr>
                <w:rFonts w:hint="eastAsia" w:ascii="宋体" w:hAnsi="宋体" w:cs="宋体"/>
                <w:bCs/>
                <w:sz w:val="24"/>
              </w:rPr>
              <w:t>。</w:t>
            </w:r>
          </w:p>
          <w:p>
            <w:pPr>
              <w:pStyle w:val="38"/>
              <w:ind w:firstLine="0" w:firstLineChars="0"/>
              <w:rPr>
                <w:rFonts w:ascii="宋体" w:hAnsi="宋体" w:cs="宋体"/>
                <w:bCs/>
                <w:sz w:val="24"/>
              </w:rPr>
            </w:pPr>
            <w:r>
              <w:rPr>
                <w:rFonts w:hint="eastAsia" w:ascii="宋体" w:hAnsi="宋体" w:cs="宋体"/>
                <w:bCs/>
                <w:sz w:val="24"/>
              </w:rPr>
              <w:t>提供各类查询、统计报表并可导出专业体系信息(含专业大类、专业、专业方向)。</w:t>
            </w:r>
          </w:p>
          <w:p>
            <w:pPr>
              <w:pStyle w:val="38"/>
              <w:ind w:firstLine="0" w:firstLineChars="0"/>
              <w:rPr>
                <w:rFonts w:ascii="宋体" w:hAnsi="宋体" w:cs="宋体"/>
                <w:bCs/>
                <w:sz w:val="24"/>
              </w:rPr>
            </w:pPr>
            <w:r>
              <w:rPr>
                <w:rFonts w:hint="eastAsia" w:ascii="宋体" w:hAnsi="宋体" w:cs="宋体"/>
                <w:bCs/>
                <w:sz w:val="24"/>
              </w:rPr>
              <w:t>教学场地：包括楼房信息、教室、体育场馆。</w:t>
            </w:r>
          </w:p>
          <w:p>
            <w:pPr>
              <w:pStyle w:val="38"/>
              <w:ind w:firstLine="0" w:firstLineChars="0"/>
              <w:rPr>
                <w:rFonts w:ascii="宋体" w:hAnsi="宋体" w:cs="宋体"/>
                <w:bCs/>
                <w:sz w:val="24"/>
              </w:rPr>
            </w:pPr>
            <w:r>
              <w:rPr>
                <w:rFonts w:hint="eastAsia" w:ascii="宋体" w:hAnsi="宋体" w:cs="宋体"/>
                <w:bCs/>
                <w:sz w:val="24"/>
              </w:rPr>
              <w:t>可灵活设置教师使用单位，提供各类查询、统计报表并可导出。</w:t>
            </w:r>
          </w:p>
          <w:p>
            <w:pPr>
              <w:pStyle w:val="38"/>
              <w:ind w:firstLine="0" w:firstLineChars="0"/>
              <w:rPr>
                <w:rFonts w:ascii="宋体" w:hAnsi="宋体" w:cs="宋体"/>
                <w:bCs/>
                <w:sz w:val="24"/>
              </w:rPr>
            </w:pPr>
            <w:r>
              <w:rPr>
                <w:rFonts w:hint="eastAsia" w:ascii="宋体" w:hAnsi="宋体" w:cs="宋体"/>
                <w:bCs/>
                <w:sz w:val="24"/>
              </w:rPr>
              <w:t>支持教学场地灵活设置归属部门；支持临时分配教学场地给各部门。</w:t>
            </w:r>
          </w:p>
          <w:p>
            <w:pPr>
              <w:pStyle w:val="38"/>
              <w:ind w:firstLine="0" w:firstLineChars="0"/>
              <w:rPr>
                <w:rFonts w:ascii="宋体" w:hAnsi="宋体" w:cs="宋体"/>
                <w:bCs/>
                <w:sz w:val="24"/>
              </w:rPr>
            </w:pPr>
            <w:r>
              <w:rPr>
                <w:rFonts w:hint="eastAsia" w:ascii="宋体" w:hAnsi="宋体" w:cs="宋体"/>
                <w:bCs/>
                <w:sz w:val="24"/>
              </w:rPr>
              <w:t>支持多条件查询教学场地情况。</w:t>
            </w:r>
          </w:p>
          <w:p>
            <w:pPr>
              <w:pStyle w:val="38"/>
              <w:ind w:firstLine="0" w:firstLineChars="0"/>
              <w:rPr>
                <w:rFonts w:ascii="宋体" w:hAnsi="宋体" w:cs="宋体"/>
                <w:bCs/>
                <w:sz w:val="24"/>
              </w:rPr>
            </w:pPr>
            <w:r>
              <w:rPr>
                <w:rFonts w:hint="eastAsia" w:ascii="宋体" w:hAnsi="宋体" w:cs="宋体"/>
                <w:bCs/>
                <w:sz w:val="24"/>
              </w:rPr>
              <w:t>支持从外部平台导入。</w:t>
            </w:r>
          </w:p>
          <w:p>
            <w:pPr>
              <w:pStyle w:val="38"/>
              <w:ind w:firstLine="0" w:firstLineChars="0"/>
              <w:rPr>
                <w:rFonts w:ascii="宋体" w:hAnsi="宋体" w:cs="宋体"/>
                <w:b/>
                <w:bCs/>
                <w:sz w:val="24"/>
              </w:rPr>
            </w:pPr>
            <w:r>
              <w:rPr>
                <w:rFonts w:hint="eastAsia" w:ascii="宋体" w:hAnsi="宋体" w:cs="宋体"/>
                <w:b/>
                <w:bCs/>
                <w:sz w:val="24"/>
              </w:rPr>
              <w:t>2、师资管理</w:t>
            </w:r>
          </w:p>
          <w:p>
            <w:pPr>
              <w:pStyle w:val="38"/>
              <w:ind w:firstLine="0" w:firstLineChars="0"/>
              <w:rPr>
                <w:rFonts w:ascii="宋体" w:hAnsi="宋体" w:cs="宋体"/>
                <w:bCs/>
                <w:sz w:val="24"/>
              </w:rPr>
            </w:pPr>
            <w:r>
              <w:rPr>
                <w:rFonts w:hint="eastAsia" w:ascii="宋体" w:hAnsi="宋体" w:cs="宋体"/>
                <w:bCs/>
                <w:sz w:val="24"/>
              </w:rPr>
              <w:t>(1)师资管理包括教师队伍(教职工信息/外聘教师信息/教职工构成)和导师管理</w:t>
            </w:r>
            <w:r>
              <w:rPr>
                <w:rFonts w:ascii="宋体" w:hAnsi="宋体" w:cs="宋体"/>
                <w:bCs/>
                <w:sz w:val="24"/>
              </w:rPr>
              <w:t>(</w:t>
            </w:r>
            <w:r>
              <w:rPr>
                <w:rFonts w:hint="eastAsia" w:ascii="宋体" w:hAnsi="宋体" w:cs="宋体"/>
                <w:bCs/>
                <w:sz w:val="24"/>
              </w:rPr>
              <w:t>导师资格和新生导师</w:t>
            </w:r>
            <w:r>
              <w:rPr>
                <w:rFonts w:ascii="宋体" w:hAnsi="宋体" w:cs="宋体"/>
                <w:bCs/>
                <w:sz w:val="24"/>
              </w:rPr>
              <w:t>)</w:t>
            </w:r>
            <w:r>
              <w:rPr>
                <w:rFonts w:hint="eastAsia" w:ascii="宋体" w:hAnsi="宋体" w:cs="宋体"/>
                <w:bCs/>
                <w:sz w:val="24"/>
              </w:rPr>
              <w:t>。其中，教职工信息中可维护职称、所属教学团队、归属专业等信息。</w:t>
            </w:r>
          </w:p>
          <w:p>
            <w:pPr>
              <w:pStyle w:val="38"/>
              <w:ind w:firstLine="0" w:firstLineChars="0"/>
              <w:rPr>
                <w:rFonts w:ascii="宋体" w:hAnsi="宋体" w:cs="宋体"/>
                <w:bCs/>
                <w:sz w:val="24"/>
              </w:rPr>
            </w:pPr>
            <w:r>
              <w:rPr>
                <w:rFonts w:hint="eastAsia" w:ascii="宋体" w:hAnsi="宋体" w:cs="宋体"/>
                <w:bCs/>
                <w:sz w:val="24"/>
              </w:rPr>
              <w:t>(2)可从采购人人事管理系统接收教师信息。具备批量导入师资信息功能。</w:t>
            </w:r>
          </w:p>
          <w:p>
            <w:pPr>
              <w:pStyle w:val="38"/>
              <w:ind w:firstLine="0" w:firstLineChars="0"/>
              <w:rPr>
                <w:rFonts w:ascii="宋体" w:hAnsi="宋体" w:cs="宋体"/>
                <w:b/>
                <w:bCs/>
                <w:sz w:val="24"/>
              </w:rPr>
            </w:pPr>
            <w:r>
              <w:rPr>
                <w:rFonts w:hint="eastAsia" w:ascii="宋体" w:hAnsi="宋体" w:cs="宋体"/>
                <w:b/>
                <w:bCs/>
                <w:sz w:val="24"/>
              </w:rPr>
              <w:t>3、课程/环节管理</w:t>
            </w:r>
          </w:p>
          <w:p>
            <w:pPr>
              <w:pStyle w:val="38"/>
              <w:ind w:firstLine="0" w:firstLineChars="0"/>
              <w:rPr>
                <w:rFonts w:ascii="宋体" w:hAnsi="宋体" w:cs="宋体"/>
                <w:bCs/>
                <w:sz w:val="24"/>
              </w:rPr>
            </w:pPr>
            <w:r>
              <w:rPr>
                <w:rFonts w:hint="eastAsia" w:ascii="宋体" w:hAnsi="宋体" w:cs="宋体"/>
                <w:bCs/>
                <w:sz w:val="24"/>
              </w:rPr>
              <w:t>(1)由承担单位依据教学大纲、通过校园网提交承担的理论课程/实践环节信息(含教学大纲附件)及先修关系、替代关系。</w:t>
            </w:r>
          </w:p>
          <w:p>
            <w:pPr>
              <w:pStyle w:val="38"/>
              <w:ind w:firstLine="0" w:firstLineChars="0"/>
              <w:rPr>
                <w:rFonts w:ascii="宋体" w:hAnsi="宋体" w:cs="宋体"/>
                <w:bCs/>
                <w:sz w:val="24"/>
              </w:rPr>
            </w:pPr>
            <w:r>
              <w:rPr>
                <w:rFonts w:hint="eastAsia" w:ascii="宋体" w:hAnsi="宋体" w:cs="宋体"/>
                <w:bCs/>
                <w:sz w:val="24"/>
              </w:rPr>
              <w:t>(2)经教务处(教学管理部门)审定，构建完整、准确、规范的课程/环节信息库。</w:t>
            </w:r>
          </w:p>
          <w:p>
            <w:pPr>
              <w:pStyle w:val="38"/>
              <w:ind w:firstLine="0" w:firstLineChars="0"/>
              <w:rPr>
                <w:rFonts w:ascii="宋体" w:hAnsi="宋体" w:cs="宋体"/>
                <w:bCs/>
                <w:sz w:val="24"/>
              </w:rPr>
            </w:pPr>
            <w:r>
              <w:rPr>
                <w:rFonts w:hint="eastAsia" w:ascii="宋体" w:hAnsi="宋体" w:cs="宋体"/>
                <w:bCs/>
                <w:sz w:val="24"/>
              </w:rPr>
              <w:t>(3)可设置课程先修课程、替代课程，录入/审核教学大纲等。</w:t>
            </w:r>
          </w:p>
          <w:p>
            <w:pPr>
              <w:pStyle w:val="38"/>
              <w:ind w:firstLine="0" w:firstLineChars="0"/>
              <w:rPr>
                <w:rFonts w:ascii="宋体" w:hAnsi="宋体" w:cs="宋体"/>
                <w:bCs/>
                <w:sz w:val="24"/>
              </w:rPr>
            </w:pPr>
            <w:r>
              <w:rPr>
                <w:rFonts w:hint="eastAsia" w:ascii="宋体" w:hAnsi="宋体" w:cs="宋体"/>
                <w:bCs/>
                <w:sz w:val="24"/>
              </w:rPr>
              <w:t>(4)支持录入课程简介、教学大纲，并允许对应课程的学生查看相关介绍。</w:t>
            </w:r>
          </w:p>
          <w:p>
            <w:pPr>
              <w:pStyle w:val="38"/>
              <w:ind w:firstLine="0" w:firstLineChars="0"/>
              <w:rPr>
                <w:rFonts w:ascii="宋体" w:hAnsi="宋体" w:cs="宋体"/>
                <w:bCs/>
                <w:sz w:val="24"/>
              </w:rPr>
            </w:pPr>
            <w:r>
              <w:rPr>
                <w:rFonts w:hint="eastAsia" w:ascii="宋体" w:hAnsi="宋体" w:cs="宋体"/>
                <w:bCs/>
                <w:sz w:val="24"/>
              </w:rPr>
              <w:t>(5)支持教师通过校园网申请新开课程/环节，经由主管部门返回审核结果。</w:t>
            </w:r>
          </w:p>
          <w:p>
            <w:pPr>
              <w:pStyle w:val="38"/>
              <w:ind w:firstLine="0" w:firstLineChars="0"/>
              <w:rPr>
                <w:rFonts w:ascii="宋体" w:hAnsi="宋体" w:cs="宋体"/>
                <w:bCs/>
                <w:sz w:val="24"/>
              </w:rPr>
            </w:pPr>
            <w:r>
              <w:rPr>
                <w:rFonts w:hint="eastAsia" w:ascii="宋体" w:hAnsi="宋体" w:cs="宋体"/>
                <w:bCs/>
                <w:sz w:val="24"/>
              </w:rPr>
              <w:t>(6)支持分级管理，不同管理部门可对课程信息进行有效的调整。</w:t>
            </w:r>
          </w:p>
          <w:p>
            <w:pPr>
              <w:pStyle w:val="38"/>
              <w:ind w:firstLine="0" w:firstLineChars="0"/>
              <w:rPr>
                <w:rFonts w:ascii="宋体" w:hAnsi="宋体" w:cs="宋体"/>
                <w:b/>
                <w:bCs/>
                <w:sz w:val="24"/>
              </w:rPr>
            </w:pPr>
            <w:r>
              <w:rPr>
                <w:rFonts w:hint="eastAsia" w:ascii="宋体" w:hAnsi="宋体" w:cs="宋体"/>
                <w:b/>
                <w:bCs/>
                <w:sz w:val="24"/>
              </w:rPr>
              <w:t>4、培养方案</w:t>
            </w:r>
          </w:p>
          <w:p>
            <w:pPr>
              <w:pStyle w:val="38"/>
              <w:ind w:firstLine="0" w:firstLineChars="0"/>
              <w:rPr>
                <w:rFonts w:ascii="宋体" w:hAnsi="宋体" w:cs="宋体"/>
                <w:bCs/>
                <w:sz w:val="24"/>
              </w:rPr>
            </w:pPr>
            <w:r>
              <w:rPr>
                <w:rFonts w:hint="eastAsia" w:ascii="宋体" w:hAnsi="宋体" w:cs="宋体"/>
                <w:bCs/>
                <w:sz w:val="24"/>
              </w:rPr>
              <w:t>培养方案是高校教学运行的基本依据，由各个年级/专业培养方案构成。</w:t>
            </w:r>
          </w:p>
          <w:p>
            <w:pPr>
              <w:pStyle w:val="38"/>
              <w:ind w:firstLine="0" w:firstLineChars="0"/>
              <w:rPr>
                <w:rFonts w:ascii="宋体" w:hAnsi="宋体" w:cs="宋体"/>
                <w:bCs/>
                <w:sz w:val="24"/>
              </w:rPr>
            </w:pPr>
            <w:r>
              <w:rPr>
                <w:rFonts w:hint="eastAsia" w:ascii="宋体" w:hAnsi="宋体" w:cs="宋体"/>
                <w:bCs/>
                <w:sz w:val="24"/>
              </w:rPr>
              <w:t>(1)设置培养方案版本：包含开设专业，适应若干年级。</w:t>
            </w:r>
          </w:p>
          <w:p>
            <w:pPr>
              <w:pStyle w:val="38"/>
              <w:ind w:firstLine="0" w:firstLineChars="0"/>
              <w:rPr>
                <w:rFonts w:ascii="宋体" w:hAnsi="宋体" w:cs="宋体"/>
                <w:bCs/>
                <w:sz w:val="24"/>
              </w:rPr>
            </w:pPr>
            <w:r>
              <w:rPr>
                <w:rFonts w:hint="eastAsia" w:ascii="宋体" w:hAnsi="宋体" w:cs="宋体"/>
                <w:bCs/>
                <w:sz w:val="24"/>
              </w:rPr>
              <w:t>(2)设置培养方案模板：定义培养方案构成。</w:t>
            </w:r>
          </w:p>
          <w:p>
            <w:pPr>
              <w:pStyle w:val="38"/>
              <w:ind w:firstLine="0" w:firstLineChars="0"/>
              <w:rPr>
                <w:rFonts w:ascii="宋体" w:hAnsi="宋体" w:cs="宋体"/>
                <w:bCs/>
                <w:sz w:val="24"/>
              </w:rPr>
            </w:pPr>
            <w:r>
              <w:rPr>
                <w:rFonts w:hint="eastAsia" w:ascii="宋体" w:hAnsi="宋体" w:cs="宋体"/>
                <w:bCs/>
                <w:sz w:val="24"/>
              </w:rPr>
              <w:t>(3)设置课程模块：校级课程模块，院级课程模块。</w:t>
            </w:r>
          </w:p>
          <w:p>
            <w:pPr>
              <w:pStyle w:val="38"/>
              <w:ind w:firstLine="0" w:firstLineChars="0"/>
              <w:rPr>
                <w:rFonts w:ascii="宋体" w:hAnsi="宋体" w:cs="宋体"/>
                <w:bCs/>
                <w:sz w:val="24"/>
              </w:rPr>
            </w:pPr>
            <w:r>
              <w:rPr>
                <w:rFonts w:hint="eastAsia" w:ascii="宋体" w:hAnsi="宋体" w:cs="宋体"/>
                <w:bCs/>
                <w:sz w:val="24"/>
              </w:rPr>
              <w:t>(4)指定培养方案：分专业大类/专业/专业方向，模块化构建；打印培养方案。</w:t>
            </w:r>
          </w:p>
          <w:p>
            <w:pPr>
              <w:pStyle w:val="38"/>
              <w:ind w:firstLine="0" w:firstLineChars="0"/>
              <w:rPr>
                <w:rFonts w:ascii="宋体" w:hAnsi="宋体" w:cs="宋体"/>
                <w:bCs/>
                <w:sz w:val="24"/>
              </w:rPr>
            </w:pPr>
            <w:r>
              <w:rPr>
                <w:rFonts w:hint="eastAsia" w:ascii="宋体" w:hAnsi="宋体" w:cs="宋体"/>
                <w:bCs/>
                <w:sz w:val="24"/>
              </w:rPr>
              <w:t>首先，系统须实现由教务处与各个院(系)/部通过校园网共同构建某一年级(通常为在校最高年级或教学计划最完善年级)的教学计划版本，即设置该年级各个专业的培养方案，包括设置理论课程(含课程模块与课组)、实践环节与毕业学分要求(主修/辅修/辅修(双学位))。</w:t>
            </w:r>
          </w:p>
          <w:p>
            <w:pPr>
              <w:pStyle w:val="38"/>
              <w:ind w:firstLine="0" w:firstLineChars="0"/>
              <w:rPr>
                <w:rFonts w:ascii="宋体" w:hAnsi="宋体" w:cs="宋体"/>
                <w:bCs/>
                <w:sz w:val="24"/>
              </w:rPr>
            </w:pPr>
            <w:r>
              <w:rPr>
                <w:rFonts w:hint="eastAsia" w:ascii="宋体" w:hAnsi="宋体" w:cs="宋体"/>
                <w:bCs/>
                <w:sz w:val="24"/>
              </w:rPr>
              <w:t>其次，系统须实现将该年级的教学计划(须根据需要选择部分专业)复制到另一年级，逐一核对另一年级各个专业的培养方案并通过少量的增/删/改，即可形成另一年级的教学计划。</w:t>
            </w:r>
          </w:p>
          <w:p>
            <w:pPr>
              <w:pStyle w:val="38"/>
              <w:ind w:firstLine="0" w:firstLineChars="0"/>
              <w:rPr>
                <w:rFonts w:ascii="宋体" w:hAnsi="宋体" w:cs="宋体"/>
                <w:bCs/>
                <w:sz w:val="24"/>
              </w:rPr>
            </w:pPr>
            <w:r>
              <w:rPr>
                <w:rFonts w:hint="eastAsia" w:ascii="宋体" w:hAnsi="宋体" w:cs="宋体"/>
                <w:bCs/>
                <w:sz w:val="24"/>
              </w:rPr>
              <w:t>最终须形成各个年级完整、准确的教学计划。</w:t>
            </w:r>
          </w:p>
          <w:p>
            <w:pPr>
              <w:pStyle w:val="38"/>
              <w:ind w:firstLine="0" w:firstLineChars="0"/>
              <w:rPr>
                <w:rFonts w:ascii="宋体" w:hAnsi="宋体" w:cs="宋体"/>
                <w:bCs/>
                <w:sz w:val="24"/>
              </w:rPr>
            </w:pPr>
            <w:r>
              <w:rPr>
                <w:rFonts w:hint="eastAsia" w:ascii="宋体" w:hAnsi="宋体" w:cs="宋体"/>
                <w:bCs/>
                <w:sz w:val="24"/>
              </w:rPr>
              <w:t>其中，系统在设置某一年级的教学计划时，须实现如下两种方式：</w:t>
            </w:r>
          </w:p>
          <w:p>
            <w:pPr>
              <w:pStyle w:val="38"/>
              <w:ind w:firstLine="0" w:firstLineChars="0"/>
              <w:rPr>
                <w:rFonts w:ascii="宋体" w:hAnsi="宋体" w:cs="宋体"/>
                <w:bCs/>
                <w:sz w:val="24"/>
              </w:rPr>
            </w:pPr>
            <w:r>
              <w:rPr>
                <w:rFonts w:hint="eastAsia" w:ascii="宋体" w:hAnsi="宋体" w:cs="宋体"/>
                <w:bCs/>
                <w:sz w:val="24"/>
              </w:rPr>
              <w:t>1)将某一专业的培养方案复制到同一年级的若干相近专业，并通过少量的增/删/改，即可形成相应专业的培养方案。</w:t>
            </w:r>
          </w:p>
          <w:p>
            <w:pPr>
              <w:pStyle w:val="38"/>
              <w:ind w:firstLine="0" w:firstLineChars="0"/>
              <w:rPr>
                <w:rFonts w:ascii="宋体" w:hAnsi="宋体" w:cs="宋体"/>
                <w:bCs/>
                <w:sz w:val="24"/>
              </w:rPr>
            </w:pPr>
            <w:r>
              <w:rPr>
                <w:rFonts w:hint="eastAsia" w:ascii="宋体" w:hAnsi="宋体" w:cs="宋体"/>
                <w:bCs/>
                <w:sz w:val="24"/>
              </w:rPr>
              <w:t>2)将某一公共课、专业基础课或实践环节批量设置到相关所有专业。</w:t>
            </w:r>
          </w:p>
          <w:p>
            <w:pPr>
              <w:pStyle w:val="38"/>
              <w:ind w:firstLine="0" w:firstLineChars="0"/>
              <w:rPr>
                <w:rFonts w:ascii="宋体" w:hAnsi="宋体" w:cs="宋体"/>
                <w:bCs/>
                <w:sz w:val="24"/>
              </w:rPr>
            </w:pPr>
            <w:r>
              <w:rPr>
                <w:rFonts w:hint="eastAsia" w:ascii="宋体" w:hAnsi="宋体" w:cs="宋体"/>
                <w:bCs/>
                <w:sz w:val="24"/>
              </w:rPr>
              <w:t>3)支持在线编写功能，支持上传规定模板的附件。</w:t>
            </w:r>
          </w:p>
          <w:p>
            <w:pPr>
              <w:pStyle w:val="38"/>
              <w:ind w:firstLine="0" w:firstLineChars="0"/>
              <w:rPr>
                <w:rFonts w:ascii="宋体" w:hAnsi="宋体" w:cs="宋体"/>
                <w:bCs/>
                <w:sz w:val="24"/>
              </w:rPr>
            </w:pPr>
            <w:r>
              <w:rPr>
                <w:rFonts w:hint="eastAsia" w:ascii="宋体" w:hAnsi="宋体" w:cs="宋体"/>
                <w:bCs/>
                <w:sz w:val="24"/>
              </w:rPr>
              <w:t>4)有规范的审批和变更流程。</w:t>
            </w:r>
          </w:p>
          <w:p>
            <w:pPr>
              <w:pStyle w:val="38"/>
              <w:ind w:firstLine="0" w:firstLineChars="0"/>
              <w:rPr>
                <w:rFonts w:ascii="宋体" w:hAnsi="宋体" w:cs="宋体"/>
                <w:bCs/>
                <w:sz w:val="24"/>
              </w:rPr>
            </w:pPr>
            <w:r>
              <w:rPr>
                <w:rFonts w:hint="eastAsia" w:ascii="宋体" w:hAnsi="宋体" w:cs="宋体"/>
                <w:bCs/>
                <w:sz w:val="24"/>
              </w:rPr>
              <w:t>5)可导出PDF或WORD格式文档。</w:t>
            </w:r>
          </w:p>
          <w:p>
            <w:pPr>
              <w:pStyle w:val="38"/>
              <w:ind w:firstLine="0" w:firstLineChars="0"/>
              <w:rPr>
                <w:rFonts w:ascii="宋体" w:hAnsi="宋体" w:cs="宋体"/>
                <w:b/>
                <w:bCs/>
                <w:sz w:val="24"/>
              </w:rPr>
            </w:pPr>
            <w:r>
              <w:rPr>
                <w:rFonts w:hint="eastAsia" w:ascii="宋体" w:hAnsi="宋体" w:cs="宋体"/>
                <w:b/>
                <w:bCs/>
                <w:sz w:val="24"/>
              </w:rPr>
              <w:t>5、▲入学管理</w:t>
            </w:r>
          </w:p>
          <w:p>
            <w:pPr>
              <w:pStyle w:val="38"/>
              <w:ind w:firstLine="0" w:firstLineChars="0"/>
              <w:rPr>
                <w:rFonts w:ascii="宋体" w:hAnsi="宋体" w:cs="宋体"/>
                <w:bCs/>
                <w:sz w:val="24"/>
              </w:rPr>
            </w:pPr>
            <w:r>
              <w:rPr>
                <w:rFonts w:hint="eastAsia" w:ascii="宋体" w:hAnsi="宋体" w:cs="宋体"/>
                <w:bCs/>
                <w:sz w:val="24"/>
              </w:rPr>
              <w:t>可转入录取学生信息；补录录取学生信息；修改录取学生信息。</w:t>
            </w:r>
          </w:p>
          <w:p>
            <w:pPr>
              <w:pStyle w:val="38"/>
              <w:ind w:firstLine="0" w:firstLineChars="0"/>
              <w:rPr>
                <w:rFonts w:ascii="宋体" w:hAnsi="宋体" w:cs="宋体"/>
                <w:bCs/>
                <w:sz w:val="24"/>
              </w:rPr>
            </w:pPr>
            <w:r>
              <w:rPr>
                <w:rFonts w:ascii="宋体" w:hAnsi="宋体" w:cs="宋体"/>
                <w:bCs/>
                <w:sz w:val="24"/>
              </w:rPr>
              <w:t>确定录取学生的校内专业</w:t>
            </w:r>
            <w:r>
              <w:rPr>
                <w:rFonts w:hint="eastAsia" w:ascii="宋体" w:hAnsi="宋体" w:cs="宋体"/>
                <w:bCs/>
                <w:sz w:val="24"/>
              </w:rPr>
              <w:t>。</w:t>
            </w:r>
          </w:p>
          <w:p>
            <w:pPr>
              <w:pStyle w:val="38"/>
              <w:ind w:firstLine="0" w:firstLineChars="0"/>
              <w:rPr>
                <w:rFonts w:ascii="宋体" w:hAnsi="宋体" w:cs="宋体"/>
                <w:bCs/>
                <w:sz w:val="24"/>
              </w:rPr>
            </w:pPr>
            <w:r>
              <w:rPr>
                <w:rFonts w:ascii="宋体" w:hAnsi="宋体" w:cs="宋体"/>
                <w:bCs/>
                <w:sz w:val="24"/>
              </w:rPr>
              <w:t>可预分班级</w:t>
            </w:r>
            <w:r>
              <w:rPr>
                <w:rFonts w:hint="eastAsia" w:ascii="宋体" w:hAnsi="宋体" w:cs="宋体"/>
                <w:bCs/>
                <w:sz w:val="24"/>
              </w:rPr>
              <w:t>；</w:t>
            </w:r>
            <w:r>
              <w:rPr>
                <w:rFonts w:ascii="宋体" w:hAnsi="宋体" w:cs="宋体"/>
                <w:bCs/>
                <w:sz w:val="24"/>
              </w:rPr>
              <w:t>确定班级录取学生</w:t>
            </w:r>
            <w:r>
              <w:rPr>
                <w:rFonts w:hint="eastAsia" w:ascii="宋体" w:hAnsi="宋体" w:cs="宋体"/>
                <w:bCs/>
                <w:sz w:val="24"/>
              </w:rPr>
              <w:t>。</w:t>
            </w:r>
          </w:p>
          <w:p>
            <w:pPr>
              <w:pStyle w:val="38"/>
              <w:ind w:firstLine="0" w:firstLineChars="0"/>
              <w:rPr>
                <w:rFonts w:ascii="宋体" w:hAnsi="宋体" w:cs="宋体"/>
                <w:bCs/>
                <w:sz w:val="24"/>
              </w:rPr>
            </w:pPr>
            <w:r>
              <w:rPr>
                <w:rFonts w:ascii="宋体" w:hAnsi="宋体" w:cs="宋体"/>
                <w:bCs/>
                <w:sz w:val="24"/>
              </w:rPr>
              <w:t>可新生报到</w:t>
            </w:r>
            <w:r>
              <w:rPr>
                <w:rFonts w:hint="eastAsia" w:ascii="宋体" w:hAnsi="宋体" w:cs="宋体"/>
                <w:bCs/>
                <w:sz w:val="24"/>
              </w:rPr>
              <w:t>。</w:t>
            </w:r>
          </w:p>
          <w:p>
            <w:pPr>
              <w:pStyle w:val="38"/>
              <w:ind w:firstLine="0" w:firstLineChars="0"/>
              <w:rPr>
                <w:rFonts w:ascii="宋体" w:hAnsi="宋体" w:cs="宋体"/>
                <w:bCs/>
                <w:sz w:val="24"/>
              </w:rPr>
            </w:pPr>
            <w:r>
              <w:rPr>
                <w:rFonts w:ascii="宋体" w:hAnsi="宋体" w:cs="宋体"/>
                <w:bCs/>
                <w:sz w:val="24"/>
              </w:rPr>
              <w:t>可</w:t>
            </w:r>
            <w:r>
              <w:rPr>
                <w:rFonts w:hint="eastAsia" w:ascii="宋体" w:hAnsi="宋体" w:cs="宋体"/>
                <w:bCs/>
                <w:sz w:val="24"/>
              </w:rPr>
              <w:t>支持自定义规则</w:t>
            </w:r>
            <w:r>
              <w:rPr>
                <w:rFonts w:ascii="宋体" w:hAnsi="宋体" w:cs="宋体"/>
                <w:bCs/>
                <w:sz w:val="24"/>
              </w:rPr>
              <w:t>生成新生学号</w:t>
            </w:r>
            <w:r>
              <w:rPr>
                <w:rFonts w:hint="eastAsia" w:ascii="宋体" w:hAnsi="宋体" w:cs="宋体"/>
                <w:bCs/>
                <w:sz w:val="24"/>
              </w:rPr>
              <w:t>。</w:t>
            </w:r>
          </w:p>
          <w:p>
            <w:pPr>
              <w:pStyle w:val="38"/>
              <w:ind w:firstLine="0" w:firstLineChars="0"/>
              <w:rPr>
                <w:rFonts w:ascii="宋体" w:hAnsi="宋体" w:cs="宋体"/>
                <w:b/>
                <w:bCs/>
                <w:sz w:val="24"/>
              </w:rPr>
            </w:pPr>
            <w:r>
              <w:rPr>
                <w:rFonts w:hint="eastAsia" w:ascii="宋体" w:hAnsi="宋体" w:cs="宋体"/>
                <w:b/>
                <w:bCs/>
                <w:sz w:val="24"/>
              </w:rPr>
              <w:t>6、学生信息</w:t>
            </w:r>
          </w:p>
          <w:p>
            <w:pPr>
              <w:pStyle w:val="38"/>
              <w:ind w:firstLine="0" w:firstLineChars="0"/>
              <w:rPr>
                <w:rFonts w:ascii="宋体" w:hAnsi="宋体" w:cs="宋体"/>
                <w:bCs/>
                <w:sz w:val="24"/>
              </w:rPr>
            </w:pPr>
            <w:r>
              <w:rPr>
                <w:rFonts w:hint="eastAsia" w:ascii="宋体" w:hAnsi="宋体" w:cs="宋体"/>
                <w:bCs/>
                <w:sz w:val="24"/>
              </w:rPr>
              <w:t>学生学籍须包括学籍建档、学期注册、专业分流、学业预警、学籍异动、档案使用等。</w:t>
            </w:r>
          </w:p>
          <w:p>
            <w:pPr>
              <w:pStyle w:val="38"/>
              <w:ind w:firstLine="0" w:firstLineChars="0"/>
              <w:rPr>
                <w:rFonts w:ascii="宋体" w:hAnsi="宋体" w:cs="宋体"/>
                <w:bCs/>
                <w:sz w:val="24"/>
              </w:rPr>
            </w:pPr>
            <w:r>
              <w:rPr>
                <w:rFonts w:hint="eastAsia" w:ascii="宋体" w:hAnsi="宋体" w:cs="宋体"/>
                <w:bCs/>
                <w:sz w:val="24"/>
              </w:rPr>
              <w:t>可批量导入及零散录入学生信息，创建学籍档案。</w:t>
            </w:r>
          </w:p>
          <w:p>
            <w:pPr>
              <w:pStyle w:val="38"/>
              <w:ind w:firstLine="0" w:firstLineChars="0"/>
              <w:rPr>
                <w:rFonts w:ascii="宋体" w:hAnsi="宋体" w:cs="宋体"/>
                <w:bCs/>
                <w:sz w:val="24"/>
              </w:rPr>
            </w:pPr>
            <w:r>
              <w:rPr>
                <w:rFonts w:hint="eastAsia" w:ascii="宋体" w:hAnsi="宋体" w:cs="宋体"/>
                <w:bCs/>
                <w:sz w:val="24"/>
              </w:rPr>
              <w:t>可灵活设置学籍档案检测条件，基于检测条件全面检测学籍档案，能及时查询</w:t>
            </w:r>
            <w:r>
              <w:rPr>
                <w:rFonts w:ascii="宋体" w:hAnsi="宋体" w:cs="宋体"/>
                <w:bCs/>
                <w:sz w:val="24"/>
              </w:rPr>
              <w:t>/</w:t>
            </w:r>
            <w:r>
              <w:rPr>
                <w:rFonts w:hint="eastAsia" w:ascii="宋体" w:hAnsi="宋体" w:cs="宋体"/>
                <w:bCs/>
                <w:sz w:val="24"/>
              </w:rPr>
              <w:t>分析检测结果，为学籍档案完善提供数据依据。</w:t>
            </w:r>
          </w:p>
          <w:p>
            <w:pPr>
              <w:pStyle w:val="38"/>
              <w:ind w:firstLine="0" w:firstLineChars="0"/>
              <w:rPr>
                <w:rFonts w:ascii="宋体" w:hAnsi="宋体" w:cs="宋体"/>
                <w:bCs/>
                <w:sz w:val="24"/>
              </w:rPr>
            </w:pPr>
            <w:r>
              <w:rPr>
                <w:rFonts w:hint="eastAsia" w:ascii="宋体" w:hAnsi="宋体" w:cs="宋体"/>
                <w:bCs/>
                <w:sz w:val="24"/>
              </w:rPr>
              <w:t>可批量或零散修改学籍档案。亦可通过设置修改有关信息，学生在规定的时间内基于校园网、互联网完善学籍档案，通过审核生效后，进一步完善学籍档案。</w:t>
            </w:r>
          </w:p>
          <w:p>
            <w:pPr>
              <w:pStyle w:val="38"/>
              <w:ind w:firstLine="0" w:firstLineChars="0"/>
              <w:rPr>
                <w:rFonts w:ascii="宋体" w:hAnsi="宋体" w:cs="宋体"/>
                <w:bCs/>
                <w:sz w:val="24"/>
              </w:rPr>
            </w:pPr>
            <w:r>
              <w:rPr>
                <w:rFonts w:hint="eastAsia" w:ascii="宋体" w:hAnsi="宋体" w:cs="宋体"/>
                <w:bCs/>
                <w:sz w:val="24"/>
              </w:rPr>
              <w:t>可查询学籍档案修改日志。</w:t>
            </w:r>
          </w:p>
          <w:p>
            <w:pPr>
              <w:pStyle w:val="38"/>
              <w:ind w:firstLine="0" w:firstLineChars="0"/>
              <w:rPr>
                <w:rFonts w:ascii="宋体" w:hAnsi="宋体" w:cs="宋体"/>
                <w:bCs/>
                <w:sz w:val="24"/>
              </w:rPr>
            </w:pPr>
            <w:r>
              <w:rPr>
                <w:rFonts w:hint="eastAsia" w:ascii="宋体" w:hAnsi="宋体" w:cs="宋体"/>
                <w:bCs/>
                <w:sz w:val="24"/>
              </w:rPr>
              <w:t>可记录、查看、统计学生奖励和处分信息。</w:t>
            </w:r>
          </w:p>
          <w:p>
            <w:pPr>
              <w:pStyle w:val="38"/>
              <w:ind w:firstLine="0" w:firstLineChars="0"/>
              <w:rPr>
                <w:rFonts w:ascii="宋体" w:hAnsi="宋体" w:cs="宋体"/>
                <w:bCs/>
                <w:sz w:val="24"/>
              </w:rPr>
            </w:pPr>
            <w:r>
              <w:rPr>
                <w:rFonts w:hint="eastAsia" w:ascii="宋体" w:hAnsi="宋体" w:cs="宋体"/>
                <w:bCs/>
                <w:sz w:val="24"/>
              </w:rPr>
              <w:t>可设置、查看、统计特殊班级、特殊班级学生。</w:t>
            </w:r>
          </w:p>
          <w:p>
            <w:pPr>
              <w:pStyle w:val="38"/>
              <w:ind w:firstLine="0" w:firstLineChars="0"/>
              <w:rPr>
                <w:rFonts w:ascii="宋体" w:hAnsi="宋体" w:cs="宋体"/>
                <w:bCs/>
                <w:sz w:val="24"/>
              </w:rPr>
            </w:pPr>
            <w:r>
              <w:rPr>
                <w:rFonts w:hint="eastAsia" w:ascii="宋体" w:hAnsi="宋体" w:cs="宋体"/>
                <w:bCs/>
                <w:sz w:val="24"/>
              </w:rPr>
              <w:t>可登记、查看、统计报到与不报到学生。</w:t>
            </w:r>
          </w:p>
          <w:p>
            <w:pPr>
              <w:pStyle w:val="38"/>
              <w:ind w:firstLine="0" w:firstLineChars="0"/>
              <w:rPr>
                <w:rFonts w:ascii="宋体" w:hAnsi="宋体" w:cs="宋体"/>
                <w:bCs/>
                <w:sz w:val="24"/>
              </w:rPr>
            </w:pPr>
            <w:r>
              <w:rPr>
                <w:rFonts w:hint="eastAsia" w:ascii="宋体" w:hAnsi="宋体" w:cs="宋体"/>
                <w:bCs/>
                <w:sz w:val="24"/>
              </w:rPr>
              <w:t>可依据设定的注册规定，批量处理学期注册，对未注册学生的有关活动进行限制(如禁止选课、禁止考试、屏蔽成绩)；可根据需要对不能正常注册学生进行强制注册。统计分析学期注册情况。</w:t>
            </w:r>
          </w:p>
          <w:p>
            <w:pPr>
              <w:pStyle w:val="38"/>
              <w:ind w:firstLine="0" w:firstLineChars="0"/>
              <w:rPr>
                <w:rFonts w:ascii="宋体" w:hAnsi="宋体" w:cs="宋体"/>
                <w:bCs/>
                <w:sz w:val="24"/>
              </w:rPr>
            </w:pPr>
            <w:r>
              <w:rPr>
                <w:rFonts w:hint="eastAsia" w:ascii="宋体" w:hAnsi="宋体" w:cs="宋体"/>
                <w:bCs/>
                <w:sz w:val="24"/>
              </w:rPr>
              <w:t>可进行专业分流，先确定需要分流的专业与对应专业，学生可基于校园网、互联网填报分流志愿。依据学生填报分流志愿、参照学生以往成绩，将需要分流的学生分流到对应专业，专业分流之后进行分班。</w:t>
            </w:r>
          </w:p>
          <w:p>
            <w:pPr>
              <w:pStyle w:val="38"/>
              <w:ind w:firstLine="0" w:firstLineChars="0"/>
              <w:rPr>
                <w:rFonts w:ascii="宋体" w:hAnsi="宋体" w:cs="宋体"/>
                <w:bCs/>
                <w:sz w:val="24"/>
              </w:rPr>
            </w:pPr>
            <w:r>
              <w:rPr>
                <w:rFonts w:hint="eastAsia" w:ascii="宋体" w:hAnsi="宋体" w:cs="宋体"/>
                <w:bCs/>
                <w:sz w:val="24"/>
              </w:rPr>
              <w:t>可灵活设置学业学业预警规定，基于学业预警规定智能判断学业预警学生，确认预警学生之后，可为学业预警学生打印学业预警通知单。</w:t>
            </w:r>
          </w:p>
          <w:p>
            <w:pPr>
              <w:pStyle w:val="38"/>
              <w:ind w:firstLine="0" w:firstLineChars="0"/>
              <w:rPr>
                <w:rFonts w:ascii="宋体" w:hAnsi="宋体" w:cs="宋体"/>
                <w:bCs/>
                <w:sz w:val="24"/>
              </w:rPr>
            </w:pPr>
            <w:r>
              <w:rPr>
                <w:rFonts w:hint="eastAsia" w:ascii="宋体" w:hAnsi="宋体" w:cs="宋体"/>
                <w:bCs/>
                <w:sz w:val="24"/>
              </w:rPr>
              <w:t>可分异动类别灵活设置异动规定，基于异动规定智能判断规定异动学生，学生亦可基于校园网、互联网申请异动；审核确认异动学生，逐个处理学籍异动(包括自动更新学生班级、在校状态、学籍状态等)。</w:t>
            </w:r>
          </w:p>
          <w:p>
            <w:pPr>
              <w:pStyle w:val="38"/>
              <w:ind w:firstLine="0" w:firstLineChars="0"/>
              <w:rPr>
                <w:rFonts w:ascii="宋体" w:hAnsi="宋体" w:cs="宋体"/>
                <w:bCs/>
                <w:sz w:val="24"/>
              </w:rPr>
            </w:pPr>
            <w:r>
              <w:rPr>
                <w:rFonts w:hint="eastAsia" w:ascii="宋体" w:hAnsi="宋体" w:cs="宋体"/>
                <w:bCs/>
                <w:sz w:val="24"/>
              </w:rPr>
              <w:t>可进行转专业处理，可灵活设置转专业申请条件和限制条件，学生可基于校园网、互联网申请转专业，经转出、转入院(系)/部审核后即可处理转专业学生。</w:t>
            </w:r>
          </w:p>
          <w:p>
            <w:pPr>
              <w:pStyle w:val="38"/>
              <w:ind w:firstLine="0" w:firstLineChars="0"/>
              <w:rPr>
                <w:rFonts w:ascii="宋体" w:hAnsi="宋体" w:cs="宋体"/>
                <w:bCs/>
                <w:sz w:val="24"/>
              </w:rPr>
            </w:pPr>
            <w:r>
              <w:rPr>
                <w:rFonts w:hint="eastAsia" w:ascii="宋体" w:hAnsi="宋体" w:cs="宋体"/>
                <w:bCs/>
                <w:sz w:val="24"/>
              </w:rPr>
              <w:t>可打印查询和统计报表</w:t>
            </w:r>
            <w:r>
              <w:rPr>
                <w:rFonts w:ascii="宋体" w:hAnsi="宋体" w:cs="宋体"/>
                <w:bCs/>
                <w:sz w:val="24"/>
              </w:rPr>
              <w:t>(</w:t>
            </w:r>
            <w:r>
              <w:rPr>
                <w:rFonts w:hint="eastAsia" w:ascii="宋体" w:hAnsi="宋体" w:cs="宋体"/>
                <w:bCs/>
                <w:sz w:val="24"/>
              </w:rPr>
              <w:t>学生学籍档案、在校学生名册、在籍学生名册、在校证明、学籍证明、</w:t>
            </w:r>
            <w:r>
              <w:rPr>
                <w:rFonts w:ascii="宋体" w:hAnsi="宋体" w:cs="宋体"/>
                <w:bCs/>
                <w:sz w:val="24"/>
              </w:rPr>
              <w:t>分年级按班级统计在校学生人数</w:t>
            </w:r>
            <w:r>
              <w:rPr>
                <w:rFonts w:hint="eastAsia" w:ascii="宋体" w:hAnsi="宋体" w:cs="宋体"/>
                <w:bCs/>
                <w:sz w:val="24"/>
              </w:rPr>
              <w:t>、</w:t>
            </w:r>
            <w:r>
              <w:rPr>
                <w:rFonts w:ascii="宋体" w:hAnsi="宋体" w:cs="宋体"/>
                <w:bCs/>
                <w:sz w:val="24"/>
              </w:rPr>
              <w:t>分年级按院(系)/部/培养层次/专业/班级统计在校学生人数</w:t>
            </w:r>
            <w:r>
              <w:rPr>
                <w:rFonts w:hint="eastAsia" w:ascii="宋体" w:hAnsi="宋体" w:cs="宋体"/>
                <w:bCs/>
                <w:sz w:val="24"/>
              </w:rPr>
              <w:t>、</w:t>
            </w:r>
            <w:r>
              <w:rPr>
                <w:rFonts w:ascii="宋体" w:hAnsi="宋体" w:cs="宋体"/>
                <w:bCs/>
                <w:sz w:val="24"/>
              </w:rPr>
              <w:t>分院(系)/部按年级/培养层次/专业/班级统计在校学生人数</w:t>
            </w:r>
            <w:r>
              <w:rPr>
                <w:rFonts w:hint="eastAsia" w:ascii="宋体" w:hAnsi="宋体" w:cs="宋体"/>
                <w:bCs/>
                <w:sz w:val="24"/>
              </w:rPr>
              <w:t>、</w:t>
            </w:r>
            <w:r>
              <w:rPr>
                <w:rFonts w:ascii="宋体" w:hAnsi="宋体" w:cs="宋体"/>
                <w:bCs/>
                <w:sz w:val="24"/>
              </w:rPr>
              <w:t>分院(系)/部按年级/培养层次统计在校学生人数</w:t>
            </w:r>
            <w:r>
              <w:rPr>
                <w:rFonts w:hint="eastAsia" w:ascii="宋体" w:hAnsi="宋体" w:cs="宋体"/>
                <w:bCs/>
                <w:sz w:val="24"/>
              </w:rPr>
              <w:t>、</w:t>
            </w:r>
            <w:r>
              <w:rPr>
                <w:rFonts w:ascii="宋体" w:hAnsi="宋体" w:cs="宋体"/>
                <w:bCs/>
                <w:sz w:val="24"/>
              </w:rPr>
              <w:t>分年级按院(系)/部/专业统计在籍学生人数)</w:t>
            </w:r>
          </w:p>
          <w:p>
            <w:pPr>
              <w:pStyle w:val="38"/>
              <w:ind w:firstLine="0" w:firstLineChars="0"/>
              <w:rPr>
                <w:rFonts w:ascii="宋体" w:hAnsi="宋体" w:cs="宋体"/>
                <w:bCs/>
                <w:sz w:val="24"/>
              </w:rPr>
            </w:pPr>
            <w:r>
              <w:rPr>
                <w:rFonts w:hint="eastAsia" w:ascii="宋体" w:hAnsi="宋体" w:cs="宋体"/>
                <w:bCs/>
                <w:sz w:val="24"/>
              </w:rPr>
              <w:t>可与采购人学生系统对接，读取或接收学生信息。具备批量导入学生信息功能。</w:t>
            </w:r>
          </w:p>
          <w:p>
            <w:pPr>
              <w:pStyle w:val="38"/>
              <w:ind w:firstLine="0" w:firstLineChars="0"/>
              <w:rPr>
                <w:rFonts w:ascii="宋体" w:hAnsi="宋体" w:cs="宋体"/>
                <w:b/>
                <w:bCs/>
                <w:sz w:val="24"/>
              </w:rPr>
            </w:pPr>
            <w:r>
              <w:rPr>
                <w:rFonts w:hint="eastAsia" w:ascii="宋体" w:hAnsi="宋体" w:cs="宋体"/>
                <w:b/>
                <w:bCs/>
                <w:sz w:val="24"/>
              </w:rPr>
              <w:t>7、辅修处理</w:t>
            </w:r>
          </w:p>
          <w:p>
            <w:pPr>
              <w:pStyle w:val="38"/>
              <w:ind w:firstLine="0" w:firstLineChars="0"/>
              <w:rPr>
                <w:rFonts w:ascii="宋体" w:hAnsi="宋体" w:cs="宋体"/>
                <w:bCs/>
                <w:sz w:val="24"/>
              </w:rPr>
            </w:pPr>
            <w:r>
              <w:rPr>
                <w:rFonts w:hint="eastAsia" w:ascii="宋体" w:hAnsi="宋体" w:cs="宋体"/>
                <w:bCs/>
                <w:sz w:val="24"/>
              </w:rPr>
              <w:t>可灵活设置允许辅修报名年级、专业、辅修报名限制；在规定的辅修报名时间，学生基于校园网、互联网辅修报名，经确认之后，依据辅修规定审核辅修学生，亦可设置辅修收费标准，自动计算辅修费用且可进行费用登记。</w:t>
            </w:r>
          </w:p>
          <w:p>
            <w:pPr>
              <w:pStyle w:val="38"/>
              <w:ind w:firstLine="0" w:firstLineChars="0"/>
              <w:rPr>
                <w:rFonts w:ascii="宋体" w:hAnsi="宋体" w:cs="宋体"/>
                <w:bCs/>
                <w:sz w:val="24"/>
              </w:rPr>
            </w:pPr>
            <w:r>
              <w:rPr>
                <w:rFonts w:hint="eastAsia" w:ascii="宋体" w:hAnsi="宋体" w:cs="宋体"/>
                <w:bCs/>
                <w:sz w:val="24"/>
              </w:rPr>
              <w:t>辅修过程中，学生可终止辅修。</w:t>
            </w:r>
          </w:p>
          <w:p>
            <w:pPr>
              <w:pStyle w:val="38"/>
              <w:ind w:firstLine="0" w:firstLineChars="0"/>
              <w:rPr>
                <w:rFonts w:ascii="宋体" w:hAnsi="宋体" w:cs="宋体"/>
                <w:bCs/>
                <w:sz w:val="24"/>
              </w:rPr>
            </w:pPr>
            <w:r>
              <w:rPr>
                <w:rFonts w:hint="eastAsia" w:ascii="宋体" w:hAnsi="宋体" w:cs="宋体"/>
                <w:bCs/>
                <w:sz w:val="24"/>
              </w:rPr>
              <w:t>可打印查询和统计报表</w:t>
            </w:r>
            <w:r>
              <w:rPr>
                <w:rFonts w:ascii="宋体" w:hAnsi="宋体" w:cs="宋体"/>
                <w:bCs/>
                <w:sz w:val="24"/>
              </w:rPr>
              <w:t>(辅修报名情况</w:t>
            </w:r>
            <w:r>
              <w:rPr>
                <w:rFonts w:hint="eastAsia" w:ascii="宋体" w:hAnsi="宋体" w:cs="宋体"/>
                <w:bCs/>
                <w:sz w:val="24"/>
              </w:rPr>
              <w:t>、</w:t>
            </w:r>
            <w:r>
              <w:rPr>
                <w:rFonts w:ascii="宋体" w:hAnsi="宋体" w:cs="宋体"/>
                <w:bCs/>
                <w:sz w:val="24"/>
              </w:rPr>
              <w:t>辅修学生名册</w:t>
            </w:r>
            <w:r>
              <w:rPr>
                <w:rFonts w:hint="eastAsia" w:ascii="宋体" w:hAnsi="宋体" w:cs="宋体"/>
                <w:bCs/>
                <w:sz w:val="24"/>
              </w:rPr>
              <w:t>、</w:t>
            </w:r>
            <w:r>
              <w:rPr>
                <w:rFonts w:ascii="宋体" w:hAnsi="宋体" w:cs="宋体"/>
                <w:bCs/>
                <w:sz w:val="24"/>
              </w:rPr>
              <w:t>辅修学生统计</w:t>
            </w:r>
            <w:r>
              <w:rPr>
                <w:rFonts w:hint="eastAsia" w:ascii="宋体" w:hAnsi="宋体" w:cs="宋体"/>
                <w:bCs/>
                <w:sz w:val="24"/>
              </w:rPr>
              <w:t>、</w:t>
            </w:r>
            <w:r>
              <w:rPr>
                <w:rFonts w:ascii="宋体" w:hAnsi="宋体" w:cs="宋体"/>
                <w:bCs/>
                <w:sz w:val="24"/>
              </w:rPr>
              <w:t>辅修学生收费情况统计)</w:t>
            </w:r>
            <w:r>
              <w:rPr>
                <w:rFonts w:hint="eastAsia" w:ascii="宋体" w:hAnsi="宋体" w:cs="宋体"/>
                <w:bCs/>
                <w:sz w:val="24"/>
              </w:rPr>
              <w:t>。</w:t>
            </w:r>
          </w:p>
          <w:p>
            <w:pPr>
              <w:pStyle w:val="38"/>
              <w:ind w:firstLine="0" w:firstLineChars="0"/>
              <w:rPr>
                <w:rFonts w:ascii="宋体" w:hAnsi="宋体" w:cs="宋体"/>
                <w:b/>
                <w:bCs/>
                <w:sz w:val="24"/>
              </w:rPr>
            </w:pPr>
            <w:r>
              <w:rPr>
                <w:rFonts w:hint="eastAsia" w:ascii="宋体" w:hAnsi="宋体" w:cs="宋体"/>
                <w:b/>
                <w:bCs/>
                <w:sz w:val="24"/>
              </w:rPr>
              <w:t>8、开课计划</w:t>
            </w:r>
          </w:p>
          <w:p>
            <w:pPr>
              <w:pStyle w:val="38"/>
              <w:ind w:firstLine="0" w:firstLineChars="0"/>
              <w:rPr>
                <w:rFonts w:ascii="宋体" w:hAnsi="宋体" w:cs="宋体"/>
                <w:bCs/>
                <w:sz w:val="24"/>
              </w:rPr>
            </w:pPr>
            <w:r>
              <w:rPr>
                <w:rFonts w:hint="eastAsia" w:ascii="宋体" w:hAnsi="宋体" w:cs="宋体"/>
                <w:bCs/>
                <w:sz w:val="24"/>
              </w:rPr>
              <w:t>首先，设置学年学期，读取学期教学计划。</w:t>
            </w:r>
          </w:p>
          <w:p>
            <w:pPr>
              <w:pStyle w:val="38"/>
              <w:ind w:firstLine="0" w:firstLineChars="0"/>
              <w:rPr>
                <w:rFonts w:ascii="宋体" w:hAnsi="宋体" w:cs="宋体"/>
                <w:bCs/>
                <w:sz w:val="24"/>
              </w:rPr>
            </w:pPr>
            <w:r>
              <w:rPr>
                <w:rFonts w:hint="eastAsia" w:ascii="宋体" w:hAnsi="宋体" w:cs="宋体"/>
                <w:bCs/>
                <w:sz w:val="24"/>
              </w:rPr>
              <w:t>其次，由各个院(系)/部通过校园网为相应各个年级/专业提交学期开课变更申请，包括理论课程与实践环节两个方面，涉及增开、不开与修改三种开课变更类型。</w:t>
            </w:r>
          </w:p>
          <w:p>
            <w:pPr>
              <w:pStyle w:val="38"/>
              <w:ind w:firstLine="0" w:firstLineChars="0"/>
              <w:rPr>
                <w:rFonts w:ascii="宋体" w:hAnsi="宋体" w:cs="宋体"/>
                <w:bCs/>
                <w:sz w:val="24"/>
              </w:rPr>
            </w:pPr>
            <w:r>
              <w:rPr>
                <w:rFonts w:hint="eastAsia" w:ascii="宋体" w:hAnsi="宋体" w:cs="宋体"/>
                <w:bCs/>
                <w:sz w:val="24"/>
              </w:rPr>
              <w:t>最后，由教务处逐一审定，形成各个年级/专业的学期开课计划。</w:t>
            </w:r>
          </w:p>
          <w:p>
            <w:pPr>
              <w:pStyle w:val="38"/>
              <w:ind w:firstLine="0" w:firstLineChars="0"/>
              <w:rPr>
                <w:rFonts w:ascii="宋体" w:hAnsi="宋体" w:cs="宋体"/>
                <w:bCs/>
                <w:sz w:val="24"/>
              </w:rPr>
            </w:pPr>
            <w:r>
              <w:rPr>
                <w:rFonts w:hint="eastAsia" w:ascii="宋体" w:hAnsi="宋体" w:cs="宋体"/>
                <w:bCs/>
                <w:sz w:val="24"/>
              </w:rPr>
              <w:t>另外，设置学期公共任选课及适应年级/专业。</w:t>
            </w:r>
          </w:p>
          <w:p>
            <w:pPr>
              <w:pStyle w:val="38"/>
              <w:ind w:firstLine="0" w:firstLineChars="0"/>
              <w:rPr>
                <w:rFonts w:ascii="宋体" w:hAnsi="宋体" w:cs="宋体"/>
                <w:bCs/>
                <w:sz w:val="24"/>
              </w:rPr>
            </w:pPr>
            <w:r>
              <w:rPr>
                <w:rFonts w:hint="eastAsia" w:ascii="宋体" w:hAnsi="宋体" w:cs="宋体"/>
                <w:bCs/>
                <w:sz w:val="24"/>
              </w:rPr>
              <w:t>开课变更管理：系统可以根据培养方案读取当前学年学期教学计划，系统提供开课变更(增开、不开、修改、计划课程提前、计划课程重复开设)，经过相关审批后，形成正式学期开课计划并可以生成教学任务书(初步)。</w:t>
            </w:r>
          </w:p>
          <w:p>
            <w:pPr>
              <w:pStyle w:val="38"/>
              <w:ind w:firstLine="0" w:firstLineChars="0"/>
              <w:rPr>
                <w:rFonts w:ascii="宋体" w:hAnsi="宋体" w:cs="宋体"/>
                <w:bCs/>
                <w:sz w:val="24"/>
              </w:rPr>
            </w:pPr>
            <w:r>
              <w:rPr>
                <w:rFonts w:hint="eastAsia" w:ascii="宋体" w:hAnsi="宋体" w:cs="宋体"/>
                <w:bCs/>
                <w:sz w:val="24"/>
              </w:rPr>
              <w:t>课组开课计划/公选课开课计划管理：对于公选课或者课组课程，系统提供单独的计划管理。</w:t>
            </w:r>
          </w:p>
          <w:p>
            <w:pPr>
              <w:pStyle w:val="38"/>
              <w:ind w:firstLine="0" w:firstLineChars="0"/>
              <w:rPr>
                <w:rFonts w:ascii="宋体" w:hAnsi="宋体" w:cs="宋体"/>
                <w:bCs/>
                <w:sz w:val="24"/>
              </w:rPr>
            </w:pPr>
            <w:r>
              <w:rPr>
                <w:rFonts w:hint="eastAsia" w:ascii="宋体" w:hAnsi="宋体" w:cs="宋体"/>
                <w:bCs/>
                <w:sz w:val="24"/>
              </w:rPr>
              <w:t>另外，设置学期公共任选课及适应年级/专业。</w:t>
            </w:r>
          </w:p>
          <w:p>
            <w:pPr>
              <w:pStyle w:val="38"/>
              <w:ind w:firstLine="0" w:firstLineChars="0"/>
              <w:rPr>
                <w:rFonts w:ascii="宋体" w:hAnsi="宋体" w:cs="宋体"/>
                <w:bCs/>
                <w:sz w:val="24"/>
              </w:rPr>
            </w:pPr>
            <w:r>
              <w:rPr>
                <w:rFonts w:hint="eastAsia" w:ascii="宋体" w:hAnsi="宋体" w:cs="宋体"/>
                <w:bCs/>
                <w:sz w:val="24"/>
              </w:rPr>
              <w:t>(1)查看/统计学期开课变更。</w:t>
            </w:r>
          </w:p>
          <w:p>
            <w:pPr>
              <w:pStyle w:val="38"/>
              <w:ind w:firstLine="0" w:firstLineChars="0"/>
              <w:rPr>
                <w:rFonts w:ascii="宋体" w:hAnsi="宋体" w:cs="宋体"/>
                <w:bCs/>
                <w:sz w:val="24"/>
              </w:rPr>
            </w:pPr>
            <w:r>
              <w:rPr>
                <w:rFonts w:hint="eastAsia" w:ascii="宋体" w:hAnsi="宋体" w:cs="宋体"/>
                <w:bCs/>
                <w:sz w:val="24"/>
              </w:rPr>
              <w:t>(2)查看某一承担单位的学期开课计划；查看某一年级/专业的学期开课计划。</w:t>
            </w:r>
          </w:p>
          <w:p>
            <w:pPr>
              <w:pStyle w:val="38"/>
              <w:ind w:firstLine="0" w:firstLineChars="0"/>
              <w:rPr>
                <w:rFonts w:ascii="宋体" w:hAnsi="宋体" w:cs="宋体"/>
                <w:bCs/>
                <w:sz w:val="24"/>
              </w:rPr>
            </w:pPr>
            <w:r>
              <w:rPr>
                <w:rFonts w:hint="eastAsia" w:ascii="宋体" w:hAnsi="宋体" w:cs="宋体"/>
                <w:bCs/>
                <w:sz w:val="24"/>
              </w:rPr>
              <w:t>(3)查看学期开设课程/环节对应年级/专业；统计学期开设课程/环节情况。</w:t>
            </w:r>
          </w:p>
          <w:p>
            <w:pPr>
              <w:pStyle w:val="38"/>
              <w:ind w:firstLine="0" w:firstLineChars="0"/>
              <w:rPr>
                <w:rFonts w:ascii="宋体" w:hAnsi="宋体" w:cs="宋体"/>
                <w:bCs/>
                <w:sz w:val="24"/>
              </w:rPr>
            </w:pPr>
            <w:r>
              <w:rPr>
                <w:rFonts w:hint="eastAsia" w:ascii="宋体" w:hAnsi="宋体" w:cs="宋体"/>
                <w:bCs/>
                <w:sz w:val="24"/>
              </w:rPr>
              <w:t>(4)可根据需要依据培养方案或执行计划设置毕业审核条件并进行毕业审核。</w:t>
            </w:r>
          </w:p>
          <w:p>
            <w:pPr>
              <w:pStyle w:val="38"/>
              <w:ind w:firstLine="0" w:firstLineChars="0"/>
              <w:rPr>
                <w:rFonts w:ascii="宋体" w:hAnsi="宋体" w:cs="宋体"/>
                <w:bCs/>
                <w:sz w:val="24"/>
              </w:rPr>
            </w:pPr>
            <w:r>
              <w:rPr>
                <w:rFonts w:hint="eastAsia" w:ascii="宋体" w:hAnsi="宋体" w:cs="宋体"/>
                <w:bCs/>
                <w:sz w:val="24"/>
              </w:rPr>
              <w:t>(5)查看教学计划执行情况。</w:t>
            </w:r>
          </w:p>
          <w:p>
            <w:pPr>
              <w:pStyle w:val="38"/>
              <w:ind w:firstLine="0" w:firstLineChars="0"/>
              <w:rPr>
                <w:rFonts w:ascii="宋体" w:hAnsi="宋体" w:cs="宋体"/>
                <w:b/>
                <w:bCs/>
                <w:sz w:val="24"/>
              </w:rPr>
            </w:pPr>
            <w:r>
              <w:rPr>
                <w:rFonts w:hint="eastAsia" w:ascii="宋体" w:hAnsi="宋体" w:cs="宋体"/>
                <w:b/>
                <w:bCs/>
                <w:sz w:val="24"/>
              </w:rPr>
              <w:t>9、实践教学</w:t>
            </w:r>
          </w:p>
          <w:p>
            <w:pPr>
              <w:pStyle w:val="38"/>
              <w:ind w:firstLine="0" w:firstLineChars="0"/>
              <w:rPr>
                <w:rFonts w:ascii="宋体" w:hAnsi="宋体" w:cs="宋体"/>
                <w:bCs/>
                <w:sz w:val="24"/>
              </w:rPr>
            </w:pPr>
            <w:r>
              <w:rPr>
                <w:rFonts w:hint="eastAsia" w:ascii="宋体" w:hAnsi="宋体" w:cs="宋体"/>
                <w:bCs/>
                <w:sz w:val="24"/>
              </w:rPr>
              <w:t>实践教学是高校培养学生能力、提高学生素质的重要环节，主要包括军训、课程设计、专业实习、其它实践环节、毕业设计等。</w:t>
            </w:r>
          </w:p>
          <w:p>
            <w:pPr>
              <w:pStyle w:val="38"/>
              <w:ind w:firstLine="0" w:firstLineChars="0"/>
              <w:rPr>
                <w:rFonts w:ascii="宋体" w:hAnsi="宋体" w:cs="宋体"/>
                <w:bCs/>
                <w:sz w:val="24"/>
              </w:rPr>
            </w:pPr>
            <w:r>
              <w:rPr>
                <w:rFonts w:hint="eastAsia" w:ascii="宋体" w:hAnsi="宋体" w:cs="宋体"/>
                <w:bCs/>
                <w:sz w:val="24"/>
              </w:rPr>
              <w:t>可依据学期开课计划，由承担单位为承担的每一环节确定指导教师，由院系为下属各个班级确定相应环节周次，形成学期初步实践教学任务(含辅修)</w:t>
            </w:r>
            <w:r>
              <w:rPr>
                <w:rFonts w:ascii="宋体" w:hAnsi="宋体" w:cs="宋体"/>
                <w:bCs/>
                <w:sz w:val="24"/>
              </w:rPr>
              <w:t>,</w:t>
            </w:r>
            <w:r>
              <w:rPr>
                <w:rFonts w:hint="eastAsia" w:ascii="宋体" w:hAnsi="宋体" w:cs="宋体"/>
                <w:bCs/>
                <w:sz w:val="24"/>
              </w:rPr>
              <w:t>生成学期实践教学进程。</w:t>
            </w:r>
          </w:p>
          <w:p>
            <w:pPr>
              <w:pStyle w:val="38"/>
              <w:ind w:firstLine="0" w:firstLineChars="0"/>
              <w:rPr>
                <w:rFonts w:ascii="宋体" w:hAnsi="宋体" w:cs="宋体"/>
                <w:bCs/>
                <w:sz w:val="24"/>
              </w:rPr>
            </w:pPr>
            <w:r>
              <w:rPr>
                <w:rFonts w:hint="eastAsia" w:ascii="宋体" w:hAnsi="宋体" w:cs="宋体"/>
                <w:bCs/>
                <w:sz w:val="24"/>
              </w:rPr>
              <w:t>可安排军训，可由承担单位教学秘书安排课程设计，可由院系教学秘书安排其它实践环节，可根据需要发布学期实践教学安排。</w:t>
            </w:r>
          </w:p>
          <w:p>
            <w:pPr>
              <w:pStyle w:val="38"/>
              <w:ind w:firstLine="0" w:firstLineChars="0"/>
              <w:rPr>
                <w:rFonts w:ascii="宋体" w:hAnsi="宋体" w:cs="宋体"/>
                <w:bCs/>
                <w:sz w:val="24"/>
              </w:rPr>
            </w:pPr>
            <w:r>
              <w:rPr>
                <w:rFonts w:hint="eastAsia" w:ascii="宋体" w:hAnsi="宋体" w:cs="宋体"/>
                <w:bCs/>
                <w:sz w:val="24"/>
              </w:rPr>
              <w:t>可维护实习基地基本信息与实习基地指导教师信息。</w:t>
            </w:r>
          </w:p>
          <w:p>
            <w:pPr>
              <w:pStyle w:val="38"/>
              <w:ind w:firstLine="0" w:firstLineChars="0"/>
              <w:rPr>
                <w:rFonts w:ascii="宋体" w:hAnsi="宋体" w:cs="宋体"/>
                <w:bCs/>
                <w:sz w:val="24"/>
              </w:rPr>
            </w:pPr>
            <w:r>
              <w:rPr>
                <w:rFonts w:hint="eastAsia" w:ascii="宋体" w:hAnsi="宋体" w:cs="宋体"/>
                <w:bCs/>
                <w:sz w:val="24"/>
              </w:rPr>
              <w:t>可由院系申报实习计划与实习岗位，主管部门审核实习计划与实习岗位；可由学生基于校园网、互联网提交实习报名，院系审核、确定实习学生，安排实习指导教师。</w:t>
            </w:r>
          </w:p>
          <w:p>
            <w:pPr>
              <w:pStyle w:val="38"/>
              <w:ind w:firstLine="0" w:firstLineChars="0"/>
              <w:rPr>
                <w:rFonts w:ascii="宋体" w:hAnsi="宋体" w:cs="宋体"/>
                <w:bCs/>
                <w:sz w:val="24"/>
              </w:rPr>
            </w:pPr>
            <w:r>
              <w:rPr>
                <w:rFonts w:hint="eastAsia" w:ascii="宋体" w:hAnsi="宋体" w:cs="宋体"/>
                <w:bCs/>
                <w:sz w:val="24"/>
              </w:rPr>
              <w:t>可由学生提交实习日志、实习总结。</w:t>
            </w:r>
          </w:p>
          <w:p>
            <w:pPr>
              <w:pStyle w:val="38"/>
              <w:ind w:firstLine="0" w:firstLineChars="0"/>
              <w:rPr>
                <w:rFonts w:ascii="宋体" w:hAnsi="宋体" w:cs="宋体"/>
                <w:bCs/>
                <w:sz w:val="24"/>
              </w:rPr>
            </w:pPr>
            <w:r>
              <w:rPr>
                <w:rFonts w:hint="eastAsia" w:ascii="宋体" w:hAnsi="宋体" w:cs="宋体"/>
                <w:bCs/>
                <w:sz w:val="24"/>
              </w:rPr>
              <w:t>可由指导教师评阅学生实习日志、实习总结，录入学生实习成绩。</w:t>
            </w:r>
          </w:p>
          <w:p>
            <w:pPr>
              <w:pStyle w:val="38"/>
              <w:ind w:firstLine="0" w:firstLineChars="0"/>
              <w:rPr>
                <w:rFonts w:ascii="宋体" w:hAnsi="宋体" w:cs="宋体"/>
                <w:bCs/>
                <w:sz w:val="24"/>
              </w:rPr>
            </w:pPr>
            <w:r>
              <w:rPr>
                <w:rFonts w:hint="eastAsia" w:ascii="宋体" w:hAnsi="宋体" w:cs="宋体"/>
                <w:bCs/>
                <w:sz w:val="24"/>
              </w:rPr>
              <w:t>可由院系提交实习总结，推荐优秀实习学生；主管部门审核、确定优秀实习学生。</w:t>
            </w:r>
          </w:p>
          <w:p>
            <w:pPr>
              <w:pStyle w:val="38"/>
              <w:ind w:firstLine="0" w:firstLineChars="0"/>
              <w:rPr>
                <w:rFonts w:ascii="宋体" w:hAnsi="宋体" w:cs="宋体"/>
                <w:b/>
                <w:bCs/>
                <w:sz w:val="24"/>
              </w:rPr>
            </w:pPr>
            <w:r>
              <w:rPr>
                <w:rFonts w:hint="eastAsia" w:ascii="宋体" w:hAnsi="宋体" w:cs="宋体"/>
                <w:b/>
                <w:bCs/>
                <w:sz w:val="24"/>
              </w:rPr>
              <w:t>10、预选课程</w:t>
            </w:r>
          </w:p>
          <w:p>
            <w:pPr>
              <w:pStyle w:val="38"/>
              <w:ind w:firstLine="0" w:firstLineChars="0"/>
              <w:rPr>
                <w:rFonts w:ascii="宋体" w:hAnsi="宋体" w:cs="宋体"/>
                <w:bCs/>
                <w:sz w:val="24"/>
              </w:rPr>
            </w:pPr>
            <w:r>
              <w:rPr>
                <w:rFonts w:hint="eastAsia" w:ascii="宋体" w:hAnsi="宋体" w:cs="宋体"/>
                <w:bCs/>
                <w:sz w:val="24"/>
              </w:rPr>
              <w:t>(1)依据学期开课计划，为各个年级/专业分主修与辅修设置不需要预选课程(即直接进入预选结果且不允许学生退掉)，确定每一学生可预选的课程。必要时，还可按单个学生调整可预选课程。</w:t>
            </w:r>
          </w:p>
          <w:p>
            <w:pPr>
              <w:pStyle w:val="38"/>
              <w:ind w:firstLine="0" w:firstLineChars="0"/>
              <w:rPr>
                <w:rFonts w:ascii="宋体" w:hAnsi="宋体" w:cs="宋体"/>
                <w:bCs/>
                <w:sz w:val="24"/>
              </w:rPr>
            </w:pPr>
            <w:r>
              <w:rPr>
                <w:rFonts w:hint="eastAsia" w:ascii="宋体" w:hAnsi="宋体" w:cs="宋体"/>
                <w:bCs/>
                <w:sz w:val="24"/>
              </w:rPr>
              <w:t>(2)分年级按专业、分课程按任课教师以及按学生设置有关预选限制。</w:t>
            </w:r>
          </w:p>
          <w:p>
            <w:pPr>
              <w:pStyle w:val="38"/>
              <w:ind w:firstLine="0" w:firstLineChars="0"/>
              <w:rPr>
                <w:rFonts w:ascii="宋体" w:hAnsi="宋体" w:cs="宋体"/>
                <w:bCs/>
                <w:sz w:val="24"/>
              </w:rPr>
            </w:pPr>
            <w:r>
              <w:rPr>
                <w:rFonts w:hint="eastAsia" w:ascii="宋体" w:hAnsi="宋体" w:cs="宋体"/>
                <w:bCs/>
                <w:sz w:val="24"/>
              </w:rPr>
              <w:t>(3)学生通过校园网/互联网在可预选课程范围内预选课程及相应任课教师之一。</w:t>
            </w:r>
          </w:p>
          <w:p>
            <w:pPr>
              <w:pStyle w:val="38"/>
              <w:ind w:firstLine="0" w:firstLineChars="0"/>
              <w:rPr>
                <w:rFonts w:ascii="宋体" w:hAnsi="宋体" w:cs="宋体"/>
                <w:bCs/>
                <w:sz w:val="24"/>
              </w:rPr>
            </w:pPr>
            <w:r>
              <w:rPr>
                <w:rFonts w:hint="eastAsia" w:ascii="宋体" w:hAnsi="宋体" w:cs="宋体"/>
                <w:bCs/>
                <w:sz w:val="24"/>
              </w:rPr>
              <w:t>(4)处理学生预选情况，形成预选结果。</w:t>
            </w:r>
          </w:p>
          <w:p>
            <w:pPr>
              <w:pStyle w:val="38"/>
              <w:ind w:firstLine="0" w:firstLineChars="0"/>
              <w:rPr>
                <w:rFonts w:ascii="宋体" w:hAnsi="宋体" w:cs="宋体"/>
                <w:b/>
                <w:bCs/>
                <w:sz w:val="24"/>
              </w:rPr>
            </w:pPr>
            <w:r>
              <w:rPr>
                <w:rFonts w:hint="eastAsia" w:ascii="宋体" w:hAnsi="宋体" w:cs="宋体"/>
                <w:b/>
                <w:bCs/>
                <w:sz w:val="24"/>
              </w:rPr>
              <w:t>11、课表编排</w:t>
            </w:r>
          </w:p>
          <w:p>
            <w:pPr>
              <w:pStyle w:val="38"/>
              <w:ind w:firstLine="0" w:firstLineChars="0"/>
              <w:rPr>
                <w:rFonts w:ascii="宋体" w:hAnsi="宋体" w:cs="宋体"/>
                <w:bCs/>
                <w:sz w:val="24"/>
              </w:rPr>
            </w:pPr>
            <w:r>
              <w:rPr>
                <w:rFonts w:hint="eastAsia" w:ascii="宋体" w:hAnsi="宋体" w:cs="宋体"/>
                <w:bCs/>
                <w:sz w:val="24"/>
              </w:rPr>
              <w:t>课表编排是高校落实教学任务、实施教学活动的依据，涉及到教学任务、分级教学、课表编排和学期课表。</w:t>
            </w:r>
          </w:p>
          <w:p>
            <w:pPr>
              <w:pStyle w:val="38"/>
              <w:ind w:firstLine="0" w:firstLineChars="0"/>
              <w:rPr>
                <w:rFonts w:ascii="宋体" w:hAnsi="宋体" w:cs="宋体"/>
                <w:bCs/>
                <w:sz w:val="24"/>
              </w:rPr>
            </w:pPr>
            <w:r>
              <w:rPr>
                <w:rFonts w:hint="eastAsia" w:ascii="宋体" w:hAnsi="宋体" w:cs="宋体"/>
                <w:bCs/>
                <w:sz w:val="24"/>
              </w:rPr>
              <w:t>(1)教学任务</w:t>
            </w:r>
          </w:p>
          <w:p>
            <w:pPr>
              <w:pStyle w:val="38"/>
              <w:ind w:firstLine="0" w:firstLineChars="0"/>
              <w:rPr>
                <w:rFonts w:ascii="宋体" w:hAnsi="宋体" w:cs="宋体"/>
                <w:bCs/>
                <w:sz w:val="24"/>
              </w:rPr>
            </w:pPr>
            <w:r>
              <w:rPr>
                <w:rFonts w:hint="eastAsia" w:ascii="宋体" w:hAnsi="宋体" w:cs="宋体"/>
                <w:bCs/>
                <w:sz w:val="24"/>
              </w:rPr>
              <w:t>依据学期开课计划，由承担单位为承担的每门课程确定任课教师。</w:t>
            </w:r>
          </w:p>
          <w:p>
            <w:pPr>
              <w:pStyle w:val="38"/>
              <w:ind w:firstLine="0" w:firstLineChars="0"/>
              <w:rPr>
                <w:rFonts w:ascii="宋体" w:hAnsi="宋体" w:cs="宋体"/>
                <w:bCs/>
                <w:sz w:val="24"/>
              </w:rPr>
            </w:pPr>
            <w:r>
              <w:rPr>
                <w:rFonts w:hint="eastAsia" w:ascii="宋体" w:hAnsi="宋体" w:cs="宋体"/>
                <w:bCs/>
                <w:sz w:val="24"/>
              </w:rPr>
              <w:t>对于每一上课班级，确定授课方式、周学时、周学时分布、任课教师、上课班级名称、上课班级人数、连上节数、周次，设置教学场地要求、节次安排要求。</w:t>
            </w:r>
          </w:p>
          <w:p>
            <w:pPr>
              <w:pStyle w:val="38"/>
              <w:ind w:firstLine="0" w:firstLineChars="0"/>
              <w:rPr>
                <w:rFonts w:ascii="宋体" w:hAnsi="宋体" w:cs="宋体"/>
                <w:bCs/>
                <w:sz w:val="24"/>
              </w:rPr>
            </w:pPr>
            <w:r>
              <w:rPr>
                <w:rFonts w:hint="eastAsia" w:ascii="宋体" w:hAnsi="宋体" w:cs="宋体"/>
                <w:bCs/>
                <w:sz w:val="24"/>
              </w:rPr>
              <w:t>打印学期教学任务，学期任课教师构成一览表。</w:t>
            </w:r>
          </w:p>
          <w:p>
            <w:pPr>
              <w:pStyle w:val="38"/>
              <w:ind w:firstLine="0" w:firstLineChars="0"/>
              <w:rPr>
                <w:rFonts w:ascii="宋体" w:hAnsi="宋体" w:cs="宋体"/>
                <w:bCs/>
                <w:sz w:val="24"/>
              </w:rPr>
            </w:pPr>
            <w:r>
              <w:rPr>
                <w:rFonts w:hint="eastAsia" w:ascii="宋体" w:hAnsi="宋体" w:cs="宋体"/>
                <w:bCs/>
                <w:sz w:val="24"/>
              </w:rPr>
              <w:t>要求同一上课时间的若干上课班级设置成同一上课群组，系统自动编排到同一上课时间不同上课地点。</w:t>
            </w:r>
          </w:p>
          <w:p>
            <w:pPr>
              <w:pStyle w:val="38"/>
              <w:ind w:firstLine="0" w:firstLineChars="0"/>
              <w:rPr>
                <w:rFonts w:ascii="宋体" w:hAnsi="宋体" w:cs="宋体"/>
                <w:bCs/>
                <w:sz w:val="24"/>
              </w:rPr>
            </w:pPr>
            <w:r>
              <w:rPr>
                <w:rFonts w:hint="eastAsia" w:ascii="宋体" w:hAnsi="宋体" w:cs="宋体"/>
                <w:bCs/>
                <w:sz w:val="24"/>
              </w:rPr>
              <w:t>要求同一课程的多个上课班级设置为一个上课班组，以确保学生正选课程时一并选上或退掉，确保为学生安排考试与录入成绩时一并考虑。</w:t>
            </w:r>
          </w:p>
          <w:p>
            <w:pPr>
              <w:pStyle w:val="38"/>
              <w:ind w:firstLine="0" w:firstLineChars="0"/>
              <w:rPr>
                <w:rFonts w:ascii="宋体" w:hAnsi="宋体" w:cs="宋体"/>
                <w:bCs/>
                <w:sz w:val="24"/>
              </w:rPr>
            </w:pPr>
            <w:r>
              <w:rPr>
                <w:rFonts w:hint="eastAsia" w:ascii="宋体" w:hAnsi="宋体" w:cs="宋体"/>
                <w:bCs/>
                <w:sz w:val="24"/>
              </w:rPr>
              <w:t>(3)分级教学</w:t>
            </w:r>
          </w:p>
          <w:p>
            <w:pPr>
              <w:pStyle w:val="38"/>
              <w:ind w:firstLine="0" w:firstLineChars="0"/>
              <w:rPr>
                <w:rFonts w:ascii="宋体" w:hAnsi="宋体" w:cs="宋体"/>
                <w:bCs/>
                <w:sz w:val="24"/>
              </w:rPr>
            </w:pPr>
            <w:r>
              <w:rPr>
                <w:rFonts w:hint="eastAsia" w:ascii="宋体" w:hAnsi="宋体" w:cs="宋体"/>
                <w:bCs/>
                <w:sz w:val="24"/>
              </w:rPr>
              <w:t>对于大学英语等需要分级教学的课程，按照分级教学的要求，通过为课程设置标签、为学生设置标签，能够快速准确地在课程→上课班级与学生之间建立允许修读关系，确定分级教学课程，确定分级教学课程等级，确定分级教学课程等级→学生，设置分级教学课程教学任务，确定分级教学课程上课班级→学生。</w:t>
            </w:r>
          </w:p>
          <w:p>
            <w:pPr>
              <w:pStyle w:val="38"/>
              <w:ind w:firstLine="0" w:firstLineChars="0"/>
              <w:rPr>
                <w:rFonts w:ascii="宋体" w:hAnsi="宋体" w:cs="宋体"/>
                <w:bCs/>
                <w:sz w:val="24"/>
              </w:rPr>
            </w:pPr>
            <w:r>
              <w:rPr>
                <w:rFonts w:hint="eastAsia" w:ascii="宋体" w:hAnsi="宋体" w:cs="宋体"/>
                <w:bCs/>
                <w:sz w:val="24"/>
              </w:rPr>
              <w:t>(4)排课管理</w:t>
            </w:r>
          </w:p>
          <w:p>
            <w:pPr>
              <w:pStyle w:val="38"/>
              <w:ind w:firstLine="0" w:firstLineChars="0"/>
              <w:rPr>
                <w:rFonts w:ascii="宋体" w:hAnsi="宋体" w:cs="宋体"/>
                <w:bCs/>
                <w:sz w:val="24"/>
              </w:rPr>
            </w:pPr>
            <w:r>
              <w:rPr>
                <w:rFonts w:hint="eastAsia" w:ascii="宋体" w:hAnsi="宋体" w:cs="宋体"/>
                <w:bCs/>
                <w:sz w:val="24"/>
              </w:rPr>
              <w:t>设置排课要求：年级专业不排课节次；教学场地留用周次、节次；课程需要的排课节次与不排课节次；教师对排课时间的特殊要求。</w:t>
            </w:r>
          </w:p>
          <w:p>
            <w:pPr>
              <w:pStyle w:val="38"/>
              <w:ind w:firstLine="0" w:firstLineChars="0"/>
              <w:rPr>
                <w:rFonts w:ascii="宋体" w:hAnsi="宋体" w:cs="宋体"/>
                <w:bCs/>
                <w:sz w:val="24"/>
              </w:rPr>
            </w:pPr>
            <w:r>
              <w:rPr>
                <w:rFonts w:hint="eastAsia" w:ascii="宋体" w:hAnsi="宋体" w:cs="宋体"/>
                <w:bCs/>
                <w:sz w:val="24"/>
              </w:rPr>
              <w:t>智能编排课表：融合课表编排惯例，充分考虑各类课程特点及各种特殊要求，如周次间一致性、隔天错节、地点一致性、指定地点、指定期望安排节次或不期望安排节次、多节连上、单双周搭配、前后半学期接续等。</w:t>
            </w:r>
          </w:p>
          <w:p>
            <w:pPr>
              <w:pStyle w:val="38"/>
              <w:ind w:firstLine="0" w:firstLineChars="0"/>
              <w:rPr>
                <w:rFonts w:ascii="宋体" w:hAnsi="宋体" w:cs="宋体"/>
                <w:bCs/>
                <w:sz w:val="24"/>
              </w:rPr>
            </w:pPr>
            <w:r>
              <w:rPr>
                <w:rFonts w:hint="eastAsia" w:ascii="宋体" w:hAnsi="宋体" w:cs="宋体"/>
                <w:bCs/>
                <w:sz w:val="24"/>
              </w:rPr>
              <w:t>对于追加的学期教学任务，或由于教学资源受限、特殊要求无法满足等原因而未编排完的课程→上课班级，可先调节教学资源或调整教学任务，而后采用辅助编排方式完成相应的编排。</w:t>
            </w:r>
          </w:p>
          <w:p>
            <w:pPr>
              <w:pStyle w:val="38"/>
              <w:ind w:firstLine="0" w:firstLineChars="0"/>
              <w:rPr>
                <w:rFonts w:ascii="宋体" w:hAnsi="宋体" w:cs="宋体"/>
                <w:bCs/>
                <w:sz w:val="24"/>
              </w:rPr>
            </w:pPr>
            <w:r>
              <w:rPr>
                <w:rFonts w:hint="eastAsia" w:ascii="宋体" w:hAnsi="宋体" w:cs="宋体"/>
                <w:bCs/>
                <w:sz w:val="24"/>
              </w:rPr>
              <w:t>复制课表：可以将某一学期若干课程(如公共任选课)的课表(各上课班级中不含学生)复制到下学期，无需制定学期教学任务、无需排课、但需选课；还可以某一学期某门课程→上课班级(如大学英语)的课表(各上课班级中含学生)复制到下学期另一门课程→上课班级，限下学期相应地点空闲且上课班级中每个学生相应时间空闲(否则可以智能推荐空闲时间、空闲地点)，需要制定下学期教学任务、无需排课、无需选课。</w:t>
            </w:r>
          </w:p>
          <w:p>
            <w:pPr>
              <w:pStyle w:val="38"/>
              <w:ind w:firstLine="0" w:firstLineChars="0"/>
              <w:rPr>
                <w:rFonts w:ascii="宋体" w:hAnsi="宋体" w:cs="宋体"/>
                <w:bCs/>
                <w:sz w:val="24"/>
              </w:rPr>
            </w:pPr>
            <w:r>
              <w:rPr>
                <w:rFonts w:hint="eastAsia" w:ascii="宋体" w:hAnsi="宋体" w:cs="宋体"/>
                <w:bCs/>
                <w:sz w:val="24"/>
              </w:rPr>
              <w:t>提供各种课表：课程课表，教师课表，教室课表，班级课表，学生课表，周日节次课表，全校课表(按课程、按教师、按教室、按班级)，任选课表，每种课表可灵活设置显示内容。(如：班级课表内容显示，课程名称、学分、第一任课教师、第一任课教师职称、第二任课教师、第二任课教师职称、周次、节次、单双周、上课地点)</w:t>
            </w:r>
          </w:p>
          <w:p>
            <w:pPr>
              <w:pStyle w:val="38"/>
              <w:ind w:firstLine="0" w:firstLineChars="0"/>
              <w:rPr>
                <w:rFonts w:ascii="宋体" w:hAnsi="宋体" w:cs="宋体"/>
                <w:bCs/>
                <w:sz w:val="24"/>
              </w:rPr>
            </w:pPr>
            <w:r>
              <w:rPr>
                <w:rFonts w:hint="eastAsia" w:ascii="宋体" w:hAnsi="宋体" w:cs="宋体"/>
                <w:bCs/>
                <w:sz w:val="24"/>
              </w:rPr>
              <w:t>课表分析：分类型按容量分析教室使用情况；按节次查看上课班级个数、上课学生人数；查看排课要求满足情况；分周次/节次按行政班级统计无课学生人数。</w:t>
            </w:r>
          </w:p>
          <w:p>
            <w:pPr>
              <w:pStyle w:val="38"/>
              <w:ind w:firstLine="0" w:firstLineChars="0"/>
              <w:rPr>
                <w:rFonts w:ascii="宋体" w:hAnsi="宋体" w:cs="宋体"/>
                <w:b/>
                <w:bCs/>
                <w:sz w:val="24"/>
              </w:rPr>
            </w:pPr>
            <w:r>
              <w:rPr>
                <w:rFonts w:hint="eastAsia" w:ascii="宋体" w:hAnsi="宋体" w:cs="宋体"/>
                <w:b/>
                <w:bCs/>
                <w:sz w:val="24"/>
              </w:rPr>
              <w:t>12、网上选课</w:t>
            </w:r>
          </w:p>
          <w:p>
            <w:pPr>
              <w:pStyle w:val="38"/>
              <w:ind w:firstLine="0" w:firstLineChars="0"/>
              <w:rPr>
                <w:rFonts w:ascii="宋体" w:hAnsi="宋体" w:cs="宋体"/>
                <w:bCs/>
                <w:sz w:val="24"/>
              </w:rPr>
            </w:pPr>
            <w:r>
              <w:rPr>
                <w:rFonts w:hint="eastAsia" w:ascii="宋体" w:hAnsi="宋体" w:cs="宋体"/>
                <w:bCs/>
                <w:sz w:val="24"/>
              </w:rPr>
              <w:t>网上选课基于校园网/互联网为学生提供简便快捷、公平合理的选课平台，为推进教学改革、实行学分制提供先进、可靠的技术保障。</w:t>
            </w:r>
          </w:p>
          <w:p>
            <w:pPr>
              <w:pStyle w:val="38"/>
              <w:ind w:firstLine="0" w:firstLineChars="0"/>
              <w:rPr>
                <w:rFonts w:ascii="宋体" w:hAnsi="宋体" w:cs="宋体"/>
                <w:bCs/>
                <w:sz w:val="24"/>
              </w:rPr>
            </w:pPr>
            <w:r>
              <w:rPr>
                <w:rFonts w:hint="eastAsia" w:ascii="宋体" w:hAnsi="宋体" w:cs="宋体"/>
                <w:bCs/>
                <w:sz w:val="24"/>
              </w:rPr>
              <w:t>网上选课是依据确定的学期开课计划、教学任务和已编排课表、选课控制参数和约束条件的设置，采取管理人员批量置课、学生自主选课相结合的方式，完成选/退课、重修选、跨选申请等。</w:t>
            </w:r>
          </w:p>
          <w:p>
            <w:pPr>
              <w:pStyle w:val="38"/>
              <w:ind w:firstLine="0" w:firstLineChars="0"/>
              <w:rPr>
                <w:rFonts w:ascii="宋体" w:hAnsi="宋体" w:cs="宋体"/>
                <w:bCs/>
                <w:sz w:val="24"/>
              </w:rPr>
            </w:pPr>
            <w:r>
              <w:rPr>
                <w:rFonts w:hint="eastAsia" w:ascii="宋体" w:hAnsi="宋体" w:cs="宋体"/>
                <w:bCs/>
                <w:sz w:val="24"/>
              </w:rPr>
              <w:t>为了支撑各种选课方案，可以灵活采用如下选课策略：</w:t>
            </w:r>
          </w:p>
          <w:p>
            <w:pPr>
              <w:pStyle w:val="38"/>
              <w:ind w:firstLine="0" w:firstLineChars="0"/>
              <w:rPr>
                <w:rFonts w:ascii="宋体" w:hAnsi="宋体" w:cs="宋体"/>
                <w:bCs/>
                <w:sz w:val="24"/>
              </w:rPr>
            </w:pPr>
            <w:r>
              <w:rPr>
                <w:rFonts w:hint="eastAsia" w:ascii="宋体" w:hAnsi="宋体" w:cs="宋体"/>
                <w:bCs/>
                <w:sz w:val="24"/>
              </w:rPr>
              <w:t>(1)先选先得:设有上课班级人数上限，不允许突破；</w:t>
            </w:r>
          </w:p>
          <w:p>
            <w:pPr>
              <w:pStyle w:val="38"/>
              <w:ind w:firstLine="0" w:firstLineChars="0"/>
              <w:rPr>
                <w:rFonts w:ascii="宋体" w:hAnsi="宋体" w:cs="宋体"/>
                <w:bCs/>
                <w:sz w:val="24"/>
              </w:rPr>
            </w:pPr>
            <w:r>
              <w:rPr>
                <w:rFonts w:hint="eastAsia" w:ascii="宋体" w:hAnsi="宋体" w:cs="宋体"/>
                <w:bCs/>
                <w:sz w:val="24"/>
              </w:rPr>
              <w:t>(2)选后抽签:对于超出上课班级人数上限的情况，按照设置的筛选规则及学生优先级通过抽签剔除多余学生；</w:t>
            </w:r>
          </w:p>
          <w:p>
            <w:pPr>
              <w:pStyle w:val="38"/>
              <w:ind w:firstLine="0" w:firstLineChars="0"/>
              <w:rPr>
                <w:rFonts w:ascii="宋体" w:hAnsi="宋体" w:cs="宋体"/>
                <w:bCs/>
                <w:sz w:val="24"/>
              </w:rPr>
            </w:pPr>
            <w:r>
              <w:rPr>
                <w:rFonts w:hint="eastAsia" w:ascii="宋体" w:hAnsi="宋体" w:cs="宋体"/>
                <w:bCs/>
                <w:sz w:val="24"/>
              </w:rPr>
              <w:t>(3)选课币:赋予学生一定的选课币，学生选一门课程时需持若干选课币，根据选一门课程的每个学生所持选课币数量进行确定，必要时采用抽签办法；</w:t>
            </w:r>
          </w:p>
          <w:p>
            <w:pPr>
              <w:pStyle w:val="38"/>
              <w:ind w:firstLine="0" w:firstLineChars="0"/>
              <w:rPr>
                <w:rFonts w:ascii="宋体" w:hAnsi="宋体" w:cs="宋体"/>
                <w:bCs/>
                <w:sz w:val="24"/>
              </w:rPr>
            </w:pPr>
            <w:r>
              <w:rPr>
                <w:rFonts w:hint="eastAsia" w:ascii="宋体" w:hAnsi="宋体" w:cs="宋体"/>
                <w:bCs/>
                <w:sz w:val="24"/>
              </w:rPr>
              <w:t>(4)退课池:为了避免学生私下转让课程，将每个学生退选的课程集中收入退课池，然后统一向所有学生开放补选。</w:t>
            </w:r>
          </w:p>
          <w:p>
            <w:pPr>
              <w:pStyle w:val="38"/>
              <w:ind w:firstLine="0" w:firstLineChars="0"/>
              <w:rPr>
                <w:rFonts w:ascii="宋体" w:hAnsi="宋体" w:cs="宋体"/>
                <w:bCs/>
                <w:sz w:val="24"/>
              </w:rPr>
            </w:pPr>
            <w:r>
              <w:rPr>
                <w:rFonts w:hint="eastAsia" w:ascii="宋体" w:hAnsi="宋体" w:cs="宋体"/>
                <w:bCs/>
                <w:sz w:val="24"/>
              </w:rPr>
              <w:t>选课控制：</w:t>
            </w:r>
          </w:p>
          <w:p>
            <w:pPr>
              <w:pStyle w:val="38"/>
              <w:ind w:firstLine="0" w:firstLineChars="0"/>
              <w:rPr>
                <w:rFonts w:ascii="宋体" w:hAnsi="宋体" w:cs="宋体"/>
                <w:bCs/>
                <w:sz w:val="24"/>
              </w:rPr>
            </w:pPr>
            <w:r>
              <w:rPr>
                <w:rFonts w:hint="eastAsia" w:ascii="宋体" w:hAnsi="宋体" w:cs="宋体"/>
                <w:bCs/>
                <w:sz w:val="24"/>
              </w:rPr>
              <w:t>(1)依据学期开课计划，为各个年级/专业分主修与辅修设置不需要正选课程(限不需要预选的课程)(即直接进入正选结果且不允许学生退掉)、确定需要正选课程(即预选结果去掉不需要正选课程)。</w:t>
            </w:r>
          </w:p>
          <w:p>
            <w:pPr>
              <w:pStyle w:val="38"/>
              <w:ind w:firstLine="0" w:firstLineChars="0"/>
              <w:rPr>
                <w:rFonts w:ascii="宋体" w:hAnsi="宋体" w:cs="宋体"/>
                <w:bCs/>
                <w:sz w:val="24"/>
              </w:rPr>
            </w:pPr>
            <w:r>
              <w:rPr>
                <w:rFonts w:hint="eastAsia" w:ascii="宋体" w:hAnsi="宋体" w:cs="宋体"/>
                <w:bCs/>
                <w:sz w:val="24"/>
              </w:rPr>
              <w:t>(2)制定学期教学任务时，对于任一课程，不需要正选的主修年级/专业的任一行政班级(或辅修年级/专业)学生全部进入唯一的上课班级或分别进入多个上课班级(以解决分级教学等问题)，需要正选的主修年级/专业的任一行政班级(或辅修年级/专业)学生可以进入一个或多个上课班级。</w:t>
            </w:r>
          </w:p>
          <w:p>
            <w:pPr>
              <w:pStyle w:val="38"/>
              <w:ind w:firstLine="0" w:firstLineChars="0"/>
              <w:rPr>
                <w:rFonts w:ascii="宋体" w:hAnsi="宋体" w:cs="宋体"/>
                <w:bCs/>
                <w:sz w:val="24"/>
              </w:rPr>
            </w:pPr>
            <w:r>
              <w:rPr>
                <w:rFonts w:hint="eastAsia" w:ascii="宋体" w:hAnsi="宋体" w:cs="宋体"/>
                <w:bCs/>
                <w:sz w:val="24"/>
              </w:rPr>
              <w:t>(3)在完成课表编排之后，分年级按专业、分课程按上课班级以及按学生设置有关正选限制。</w:t>
            </w:r>
          </w:p>
          <w:p>
            <w:pPr>
              <w:pStyle w:val="38"/>
              <w:ind w:firstLine="0" w:firstLineChars="0"/>
              <w:rPr>
                <w:rFonts w:ascii="宋体" w:hAnsi="宋体" w:cs="宋体"/>
                <w:bCs/>
                <w:sz w:val="24"/>
              </w:rPr>
            </w:pPr>
            <w:r>
              <w:rPr>
                <w:rFonts w:hint="eastAsia" w:ascii="宋体" w:hAnsi="宋体" w:cs="宋体"/>
                <w:bCs/>
                <w:sz w:val="24"/>
              </w:rPr>
              <w:t>选课处理：</w:t>
            </w:r>
          </w:p>
          <w:p>
            <w:pPr>
              <w:pStyle w:val="38"/>
              <w:ind w:firstLine="0" w:firstLineChars="0"/>
              <w:rPr>
                <w:rFonts w:ascii="宋体" w:hAnsi="宋体" w:cs="宋体"/>
                <w:bCs/>
                <w:sz w:val="24"/>
              </w:rPr>
            </w:pPr>
            <w:r>
              <w:rPr>
                <w:rFonts w:hint="eastAsia" w:ascii="宋体" w:hAnsi="宋体" w:cs="宋体"/>
                <w:bCs/>
                <w:sz w:val="24"/>
              </w:rPr>
              <w:t>(1)学生通过校园网/互联网在需要正选课程范围内选定相应的上课周次/节次。学生正选某一课程时，起初限制在预选时所选定任课教师对应的各个上课班级；若预选时所选定任课教师对应的各个上课班级均已被选满或时间冲突且预选时注明了允许调剂任课教师，则开放其余任课教师对应的各个上课班级。</w:t>
            </w:r>
          </w:p>
          <w:p>
            <w:pPr>
              <w:pStyle w:val="38"/>
              <w:ind w:firstLine="0" w:firstLineChars="0"/>
              <w:rPr>
                <w:rFonts w:ascii="宋体" w:hAnsi="宋体" w:cs="宋体"/>
                <w:bCs/>
                <w:sz w:val="24"/>
              </w:rPr>
            </w:pPr>
            <w:r>
              <w:rPr>
                <w:rFonts w:hint="eastAsia" w:ascii="宋体" w:hAnsi="宋体" w:cs="宋体"/>
                <w:bCs/>
                <w:sz w:val="24"/>
              </w:rPr>
              <w:t>(2)处理学生正选情况，形成正选结果。</w:t>
            </w:r>
          </w:p>
          <w:p>
            <w:pPr>
              <w:pStyle w:val="38"/>
              <w:ind w:firstLine="0" w:firstLineChars="0"/>
              <w:rPr>
                <w:rFonts w:ascii="宋体" w:hAnsi="宋体" w:cs="宋体"/>
                <w:bCs/>
                <w:sz w:val="24"/>
              </w:rPr>
            </w:pPr>
            <w:r>
              <w:rPr>
                <w:rFonts w:hint="eastAsia" w:ascii="宋体" w:hAnsi="宋体" w:cs="宋体"/>
                <w:bCs/>
                <w:sz w:val="24"/>
              </w:rPr>
              <w:t>(3)在完成正选之后，实时发布空余名额信息，学生通过校园网/互联网在可补选课程范围内补选课程、在已正选课程范围内退选课程。</w:t>
            </w:r>
          </w:p>
          <w:p>
            <w:pPr>
              <w:pStyle w:val="38"/>
              <w:ind w:firstLine="0" w:firstLineChars="0"/>
              <w:rPr>
                <w:rFonts w:ascii="宋体" w:hAnsi="宋体" w:cs="宋体"/>
                <w:bCs/>
                <w:sz w:val="24"/>
              </w:rPr>
            </w:pPr>
            <w:r>
              <w:rPr>
                <w:rFonts w:hint="eastAsia" w:ascii="宋体" w:hAnsi="宋体" w:cs="宋体"/>
                <w:bCs/>
                <w:sz w:val="24"/>
              </w:rPr>
              <w:t>(4)对于重修课程，网上选课划分为重修报名、重修选两个阶段，分别用于确定重修课程→报名学生、选定相应上课班级之一。</w:t>
            </w:r>
          </w:p>
          <w:p>
            <w:pPr>
              <w:pStyle w:val="38"/>
              <w:ind w:firstLine="0" w:firstLineChars="0"/>
              <w:rPr>
                <w:rFonts w:ascii="宋体" w:hAnsi="宋体" w:cs="宋体"/>
                <w:bCs/>
                <w:sz w:val="24"/>
              </w:rPr>
            </w:pPr>
            <w:r>
              <w:rPr>
                <w:rFonts w:hint="eastAsia" w:ascii="宋体" w:hAnsi="宋体" w:cs="宋体"/>
                <w:bCs/>
                <w:sz w:val="24"/>
              </w:rPr>
              <w:t>选课结果：</w:t>
            </w:r>
          </w:p>
          <w:p>
            <w:pPr>
              <w:pStyle w:val="38"/>
              <w:ind w:firstLine="0" w:firstLineChars="0"/>
              <w:rPr>
                <w:rFonts w:ascii="宋体" w:hAnsi="宋体" w:cs="宋体"/>
                <w:bCs/>
                <w:sz w:val="24"/>
              </w:rPr>
            </w:pPr>
            <w:r>
              <w:rPr>
                <w:rFonts w:hint="eastAsia" w:ascii="宋体" w:hAnsi="宋体" w:cs="宋体"/>
                <w:bCs/>
                <w:sz w:val="24"/>
              </w:rPr>
              <w:t>(1)提供每门课程的选课情况及每个学生、班级等选课情况相关报表。</w:t>
            </w:r>
          </w:p>
          <w:p>
            <w:pPr>
              <w:pStyle w:val="38"/>
              <w:ind w:firstLine="0" w:firstLineChars="0"/>
              <w:rPr>
                <w:rFonts w:ascii="宋体" w:hAnsi="宋体" w:cs="宋体"/>
                <w:bCs/>
                <w:sz w:val="24"/>
              </w:rPr>
            </w:pPr>
            <w:r>
              <w:rPr>
                <w:rFonts w:hint="eastAsia" w:ascii="宋体" w:hAnsi="宋体" w:cs="宋体"/>
                <w:bCs/>
                <w:sz w:val="24"/>
              </w:rPr>
              <w:t>(2)提供选课监控相关功能。</w:t>
            </w:r>
          </w:p>
          <w:p>
            <w:pPr>
              <w:pStyle w:val="38"/>
              <w:ind w:firstLine="0" w:firstLineChars="0"/>
              <w:rPr>
                <w:rFonts w:ascii="宋体" w:hAnsi="宋体" w:cs="宋体"/>
                <w:bCs/>
                <w:sz w:val="24"/>
              </w:rPr>
            </w:pPr>
            <w:r>
              <w:rPr>
                <w:rFonts w:hint="eastAsia" w:ascii="宋体" w:hAnsi="宋体" w:cs="宋体"/>
                <w:bCs/>
                <w:sz w:val="24"/>
              </w:rPr>
              <w:t>(3)提供应选但未选的学生名册。</w:t>
            </w:r>
          </w:p>
          <w:p>
            <w:pPr>
              <w:pStyle w:val="38"/>
              <w:ind w:firstLine="0" w:firstLineChars="0"/>
              <w:rPr>
                <w:rFonts w:ascii="宋体" w:hAnsi="宋体" w:cs="宋体"/>
                <w:b/>
                <w:bCs/>
                <w:sz w:val="24"/>
              </w:rPr>
            </w:pPr>
            <w:r>
              <w:rPr>
                <w:rFonts w:hint="eastAsia" w:ascii="宋体" w:hAnsi="宋体" w:cs="宋体"/>
                <w:b/>
                <w:bCs/>
                <w:sz w:val="24"/>
              </w:rPr>
              <w:t>13、调课管理</w:t>
            </w:r>
          </w:p>
          <w:p>
            <w:pPr>
              <w:pStyle w:val="38"/>
              <w:ind w:firstLine="0" w:firstLineChars="0"/>
              <w:rPr>
                <w:rFonts w:ascii="宋体" w:hAnsi="宋体" w:cs="宋体"/>
                <w:bCs/>
                <w:sz w:val="24"/>
              </w:rPr>
            </w:pPr>
            <w:r>
              <w:rPr>
                <w:rFonts w:hint="eastAsia" w:ascii="宋体" w:hAnsi="宋体" w:cs="宋体"/>
                <w:bCs/>
                <w:sz w:val="24"/>
              </w:rPr>
              <w:t>系统须能够实现教师通过网上提交调课申请；院(系)/部进行审核；教务处须进行终审。</w:t>
            </w:r>
          </w:p>
          <w:p>
            <w:pPr>
              <w:pStyle w:val="38"/>
              <w:ind w:firstLine="0" w:firstLineChars="0"/>
              <w:rPr>
                <w:rFonts w:ascii="宋体" w:hAnsi="宋体" w:cs="宋体"/>
                <w:bCs/>
                <w:sz w:val="24"/>
              </w:rPr>
            </w:pPr>
            <w:r>
              <w:rPr>
                <w:rFonts w:hint="eastAsia" w:ascii="宋体" w:hAnsi="宋体" w:cs="宋体"/>
                <w:bCs/>
                <w:sz w:val="24"/>
              </w:rPr>
              <w:t>然后教务处进行调课处理：包括调周次/节次、调上课/上机地点、调教师；对于还未明确调课目标的情况，须按照先停再补方式办理。</w:t>
            </w:r>
          </w:p>
          <w:p>
            <w:pPr>
              <w:pStyle w:val="38"/>
              <w:ind w:firstLine="0" w:firstLineChars="0"/>
              <w:rPr>
                <w:rFonts w:ascii="宋体" w:hAnsi="宋体" w:cs="宋体"/>
                <w:bCs/>
                <w:sz w:val="24"/>
              </w:rPr>
            </w:pPr>
            <w:r>
              <w:rPr>
                <w:rFonts w:hint="eastAsia" w:ascii="宋体" w:hAnsi="宋体" w:cs="宋体"/>
                <w:bCs/>
                <w:sz w:val="24"/>
              </w:rPr>
              <w:t>系统须实现通过校园网发布停课/调课信息，并及时通知相关承担单位、教师与学生。</w:t>
            </w:r>
          </w:p>
          <w:p>
            <w:pPr>
              <w:pStyle w:val="38"/>
              <w:ind w:firstLine="0" w:firstLineChars="0"/>
              <w:rPr>
                <w:rFonts w:ascii="宋体" w:hAnsi="宋体" w:cs="宋体"/>
                <w:b/>
                <w:bCs/>
                <w:sz w:val="24"/>
              </w:rPr>
            </w:pPr>
            <w:r>
              <w:rPr>
                <w:rFonts w:hint="eastAsia" w:ascii="宋体" w:hAnsi="宋体" w:cs="宋体"/>
                <w:b/>
                <w:bCs/>
                <w:sz w:val="24"/>
              </w:rPr>
              <w:t>14、免修处理</w:t>
            </w:r>
          </w:p>
          <w:p>
            <w:pPr>
              <w:pStyle w:val="38"/>
              <w:ind w:firstLine="0" w:firstLineChars="0"/>
              <w:rPr>
                <w:rFonts w:ascii="宋体" w:hAnsi="宋体" w:cs="宋体"/>
                <w:bCs/>
                <w:sz w:val="24"/>
              </w:rPr>
            </w:pPr>
            <w:r>
              <w:rPr>
                <w:rFonts w:hint="eastAsia" w:ascii="宋体" w:hAnsi="宋体" w:cs="宋体"/>
                <w:bCs/>
                <w:sz w:val="24"/>
              </w:rPr>
              <w:t>可设置申请免修时间区段、设置禁止免修限制</w:t>
            </w:r>
            <w:r>
              <w:rPr>
                <w:rFonts w:ascii="宋体" w:hAnsi="宋体" w:cs="宋体"/>
                <w:bCs/>
                <w:sz w:val="24"/>
              </w:rPr>
              <w:t>(</w:t>
            </w:r>
            <w:r>
              <w:rPr>
                <w:rFonts w:hint="eastAsia" w:ascii="宋体" w:hAnsi="宋体" w:cs="宋体"/>
                <w:bCs/>
                <w:sz w:val="24"/>
              </w:rPr>
              <w:t>含设置禁止免修[课程/环节→年级/专业]、设置禁止免修[年级/专业→课程/环节]</w:t>
            </w:r>
            <w:r>
              <w:rPr>
                <w:rFonts w:ascii="宋体" w:hAnsi="宋体" w:cs="宋体"/>
                <w:bCs/>
                <w:sz w:val="24"/>
              </w:rPr>
              <w:t>)</w:t>
            </w:r>
            <w:r>
              <w:rPr>
                <w:rFonts w:hint="eastAsia" w:ascii="宋体" w:hAnsi="宋体" w:cs="宋体"/>
                <w:bCs/>
                <w:sz w:val="24"/>
              </w:rPr>
              <w:t>；学生基于校园网、互联网提交免修课程申请；依据有关免修规定，对学生申请免修的课程环节进行逐个审核、确认(包括录入规定成绩(默认为百分制60分)与免修原因)。</w:t>
            </w:r>
          </w:p>
          <w:p>
            <w:pPr>
              <w:pStyle w:val="38"/>
              <w:ind w:firstLine="0" w:firstLineChars="0"/>
              <w:rPr>
                <w:rFonts w:ascii="宋体" w:hAnsi="宋体" w:cs="宋体"/>
                <w:bCs/>
                <w:sz w:val="24"/>
              </w:rPr>
            </w:pPr>
            <w:r>
              <w:rPr>
                <w:rFonts w:hint="eastAsia" w:ascii="宋体" w:hAnsi="宋体" w:cs="宋体"/>
                <w:bCs/>
                <w:sz w:val="24"/>
              </w:rPr>
              <w:t>对于禁止免修的课程环节，可自动屏蔽申请、禁止确认。</w:t>
            </w:r>
          </w:p>
          <w:p>
            <w:pPr>
              <w:pStyle w:val="38"/>
              <w:ind w:firstLine="0" w:firstLineChars="0"/>
              <w:rPr>
                <w:rFonts w:ascii="宋体" w:hAnsi="宋体" w:cs="宋体"/>
                <w:bCs/>
                <w:sz w:val="24"/>
              </w:rPr>
            </w:pPr>
            <w:r>
              <w:rPr>
                <w:rFonts w:hint="eastAsia" w:ascii="宋体" w:hAnsi="宋体" w:cs="宋体"/>
                <w:bCs/>
                <w:sz w:val="24"/>
              </w:rPr>
              <w:t>可打印查看和统计报表</w:t>
            </w:r>
            <w:r>
              <w:rPr>
                <w:rFonts w:ascii="宋体" w:hAnsi="宋体" w:cs="宋体"/>
                <w:bCs/>
                <w:sz w:val="24"/>
              </w:rPr>
              <w:t>(</w:t>
            </w:r>
            <w:r>
              <w:rPr>
                <w:rFonts w:hint="eastAsia" w:ascii="宋体" w:hAnsi="宋体" w:cs="宋体"/>
                <w:bCs/>
                <w:sz w:val="24"/>
              </w:rPr>
              <w:t>查看学生免修情况、统计学生免修情况</w:t>
            </w:r>
            <w:r>
              <w:rPr>
                <w:rFonts w:ascii="宋体" w:hAnsi="宋体" w:cs="宋体"/>
                <w:bCs/>
                <w:sz w:val="24"/>
              </w:rPr>
              <w:t>)</w:t>
            </w:r>
            <w:r>
              <w:rPr>
                <w:rFonts w:hint="eastAsia" w:ascii="宋体" w:hAnsi="宋体" w:cs="宋体"/>
                <w:bCs/>
                <w:sz w:val="24"/>
              </w:rPr>
              <w:t>。</w:t>
            </w:r>
          </w:p>
          <w:p>
            <w:pPr>
              <w:pStyle w:val="38"/>
              <w:ind w:firstLine="0" w:firstLineChars="0"/>
              <w:rPr>
                <w:rFonts w:ascii="宋体" w:hAnsi="宋体" w:cs="宋体"/>
                <w:b/>
                <w:bCs/>
                <w:sz w:val="24"/>
              </w:rPr>
            </w:pPr>
            <w:r>
              <w:rPr>
                <w:rFonts w:hint="eastAsia" w:ascii="宋体" w:hAnsi="宋体" w:cs="宋体"/>
                <w:b/>
                <w:bCs/>
                <w:sz w:val="24"/>
              </w:rPr>
              <w:t>15、重修处理</w:t>
            </w:r>
          </w:p>
          <w:p>
            <w:pPr>
              <w:pStyle w:val="38"/>
              <w:ind w:firstLine="0" w:firstLineChars="0"/>
              <w:rPr>
                <w:rFonts w:ascii="宋体" w:hAnsi="宋体" w:cs="宋体"/>
                <w:bCs/>
                <w:sz w:val="24"/>
              </w:rPr>
            </w:pPr>
            <w:r>
              <w:rPr>
                <w:rFonts w:hint="eastAsia" w:ascii="宋体" w:hAnsi="宋体" w:cs="宋体"/>
                <w:bCs/>
                <w:sz w:val="24"/>
              </w:rPr>
              <w:t>可设置重修报名时间区段、重修报名限制</w:t>
            </w:r>
            <w:r>
              <w:rPr>
                <w:rFonts w:ascii="宋体" w:hAnsi="宋体" w:cs="宋体"/>
                <w:bCs/>
                <w:sz w:val="24"/>
              </w:rPr>
              <w:t>(</w:t>
            </w:r>
            <w:r>
              <w:rPr>
                <w:rFonts w:hint="eastAsia" w:ascii="宋体" w:hAnsi="宋体" w:cs="宋体"/>
                <w:bCs/>
                <w:sz w:val="24"/>
              </w:rPr>
              <w:t>含允许重修报名课程</w:t>
            </w:r>
            <w:r>
              <w:rPr>
                <w:rFonts w:ascii="宋体" w:hAnsi="宋体" w:cs="宋体"/>
                <w:bCs/>
                <w:sz w:val="24"/>
              </w:rPr>
              <w:t>/</w:t>
            </w:r>
            <w:r>
              <w:rPr>
                <w:rFonts w:hint="eastAsia" w:ascii="宋体" w:hAnsi="宋体" w:cs="宋体"/>
                <w:bCs/>
                <w:sz w:val="24"/>
              </w:rPr>
              <w:t>环节、</w:t>
            </w:r>
            <w:r>
              <w:rPr>
                <w:rFonts w:ascii="宋体" w:hAnsi="宋体" w:cs="宋体"/>
                <w:bCs/>
                <w:sz w:val="24"/>
              </w:rPr>
              <w:t>批量设置允许重修报名课程/环节→学生</w:t>
            </w:r>
            <w:r>
              <w:rPr>
                <w:rFonts w:hint="eastAsia" w:ascii="宋体" w:hAnsi="宋体" w:cs="宋体"/>
                <w:bCs/>
                <w:sz w:val="24"/>
              </w:rPr>
              <w:t>、允许重修报名替换课程</w:t>
            </w:r>
            <w:r>
              <w:rPr>
                <w:rFonts w:ascii="宋体" w:hAnsi="宋体" w:cs="宋体"/>
                <w:bCs/>
                <w:sz w:val="24"/>
              </w:rPr>
              <w:t>/</w:t>
            </w:r>
            <w:r>
              <w:rPr>
                <w:rFonts w:hint="eastAsia" w:ascii="宋体" w:hAnsi="宋体" w:cs="宋体"/>
                <w:bCs/>
                <w:sz w:val="24"/>
              </w:rPr>
              <w:t>环节</w:t>
            </w:r>
            <w:r>
              <w:rPr>
                <w:rFonts w:ascii="宋体" w:hAnsi="宋体" w:cs="宋体"/>
                <w:bCs/>
                <w:sz w:val="24"/>
              </w:rPr>
              <w:t>)</w:t>
            </w:r>
            <w:r>
              <w:rPr>
                <w:rFonts w:hint="eastAsia" w:ascii="宋体" w:hAnsi="宋体" w:cs="宋体"/>
                <w:bCs/>
                <w:sz w:val="24"/>
              </w:rPr>
              <w:t>；学生基于校园网、互联网进行重修报名；经重修报名确认后重修报名学生</w:t>
            </w:r>
            <w:r>
              <w:rPr>
                <w:rFonts w:ascii="宋体" w:hAnsi="宋体" w:cs="宋体"/>
                <w:bCs/>
                <w:sz w:val="24"/>
              </w:rPr>
              <w:t>(</w:t>
            </w:r>
            <w:r>
              <w:rPr>
                <w:rFonts w:hint="eastAsia" w:ascii="宋体" w:hAnsi="宋体" w:cs="宋体"/>
                <w:bCs/>
                <w:sz w:val="24"/>
              </w:rPr>
              <w:t>可批量确定</w:t>
            </w:r>
            <w:r>
              <w:rPr>
                <w:rFonts w:ascii="宋体" w:hAnsi="宋体" w:cs="宋体"/>
                <w:bCs/>
                <w:sz w:val="24"/>
              </w:rPr>
              <w:t>/</w:t>
            </w:r>
            <w:r>
              <w:rPr>
                <w:rFonts w:hint="eastAsia" w:ascii="宋体" w:hAnsi="宋体" w:cs="宋体"/>
                <w:bCs/>
                <w:sz w:val="24"/>
              </w:rPr>
              <w:t>取消重修报名学生，零散按确定课程环节→重修报名学生或按确定重修报名学生→课程/环节</w:t>
            </w:r>
            <w:r>
              <w:rPr>
                <w:rFonts w:ascii="宋体" w:hAnsi="宋体" w:cs="宋体"/>
                <w:bCs/>
                <w:sz w:val="24"/>
              </w:rPr>
              <w:t>)</w:t>
            </w:r>
            <w:r>
              <w:rPr>
                <w:rFonts w:hint="eastAsia" w:ascii="宋体" w:hAnsi="宋体" w:cs="宋体"/>
                <w:bCs/>
                <w:sz w:val="24"/>
              </w:rPr>
              <w:t>可从三个方面处理：单独开班、跟班读和直接考试。</w:t>
            </w:r>
          </w:p>
          <w:p>
            <w:pPr>
              <w:pStyle w:val="38"/>
              <w:ind w:firstLine="0" w:firstLineChars="0"/>
              <w:rPr>
                <w:rFonts w:ascii="宋体" w:hAnsi="宋体" w:cs="宋体"/>
                <w:bCs/>
                <w:sz w:val="24"/>
              </w:rPr>
            </w:pPr>
            <w:r>
              <w:rPr>
                <w:rFonts w:hint="eastAsia" w:ascii="宋体" w:hAnsi="宋体" w:cs="宋体"/>
                <w:bCs/>
                <w:sz w:val="24"/>
              </w:rPr>
              <w:t>对于直接考试的情况，可</w:t>
            </w:r>
            <w:r>
              <w:rPr>
                <w:rFonts w:ascii="宋体" w:hAnsi="宋体" w:cs="宋体"/>
                <w:bCs/>
                <w:sz w:val="24"/>
              </w:rPr>
              <w:t>分课程按校区将不需要上课的重修报名学生构成上课班级</w:t>
            </w:r>
            <w:r>
              <w:rPr>
                <w:rFonts w:hint="eastAsia" w:ascii="宋体" w:hAnsi="宋体" w:cs="宋体"/>
                <w:bCs/>
                <w:sz w:val="24"/>
              </w:rPr>
              <w:t>。</w:t>
            </w:r>
          </w:p>
          <w:p>
            <w:pPr>
              <w:pStyle w:val="38"/>
              <w:ind w:firstLine="0" w:firstLineChars="0"/>
              <w:rPr>
                <w:rFonts w:ascii="宋体" w:hAnsi="宋体" w:cs="宋体"/>
                <w:bCs/>
                <w:sz w:val="24"/>
              </w:rPr>
            </w:pPr>
            <w:r>
              <w:rPr>
                <w:rFonts w:hint="eastAsia" w:ascii="宋体" w:hAnsi="宋体" w:cs="宋体"/>
                <w:bCs/>
                <w:sz w:val="24"/>
              </w:rPr>
              <w:t>单独开班、跟班读的情况，可确认开设课程(重修课程)、制定教学任务(重修课程)、编排课表(重修上课班级)，设置重修选课时间区段，学生基于校园网、互联网进行重修选课或直接确认重修课程→重修上课班级。</w:t>
            </w:r>
          </w:p>
          <w:p>
            <w:pPr>
              <w:pStyle w:val="38"/>
              <w:ind w:firstLine="0" w:firstLineChars="0"/>
              <w:rPr>
                <w:rFonts w:ascii="宋体" w:hAnsi="宋体" w:cs="宋体"/>
                <w:bCs/>
                <w:sz w:val="24"/>
              </w:rPr>
            </w:pPr>
            <w:r>
              <w:rPr>
                <w:rFonts w:hint="eastAsia" w:ascii="宋体" w:hAnsi="宋体" w:cs="宋体"/>
                <w:bCs/>
                <w:sz w:val="24"/>
              </w:rPr>
              <w:t>可设置重修报名收费标准，登记重修报名交费。</w:t>
            </w:r>
          </w:p>
          <w:p>
            <w:pPr>
              <w:pStyle w:val="38"/>
              <w:ind w:firstLine="0" w:firstLineChars="0"/>
              <w:rPr>
                <w:rFonts w:ascii="宋体" w:hAnsi="宋体" w:cs="宋体"/>
                <w:bCs/>
                <w:sz w:val="24"/>
              </w:rPr>
            </w:pPr>
            <w:r>
              <w:rPr>
                <w:rFonts w:hint="eastAsia" w:ascii="宋体" w:hAnsi="宋体" w:cs="宋体"/>
                <w:bCs/>
                <w:sz w:val="24"/>
              </w:rPr>
              <w:t>可打印查询和统计报表</w:t>
            </w:r>
            <w:r>
              <w:rPr>
                <w:rFonts w:ascii="宋体" w:hAnsi="宋体" w:cs="宋体"/>
                <w:bCs/>
                <w:sz w:val="24"/>
              </w:rPr>
              <w:t>(查看学生重修情况</w:t>
            </w:r>
            <w:r>
              <w:rPr>
                <w:rFonts w:hint="eastAsia" w:ascii="宋体" w:hAnsi="宋体" w:cs="宋体"/>
                <w:bCs/>
                <w:sz w:val="24"/>
              </w:rPr>
              <w:t>、</w:t>
            </w:r>
            <w:r>
              <w:rPr>
                <w:rFonts w:ascii="宋体" w:hAnsi="宋体" w:cs="宋体"/>
                <w:bCs/>
                <w:sz w:val="24"/>
              </w:rPr>
              <w:t>打印重修听课证</w:t>
            </w:r>
            <w:r>
              <w:rPr>
                <w:rFonts w:hint="eastAsia" w:ascii="宋体" w:hAnsi="宋体" w:cs="宋体"/>
                <w:bCs/>
                <w:sz w:val="24"/>
              </w:rPr>
              <w:t>、</w:t>
            </w:r>
            <w:r>
              <w:rPr>
                <w:rFonts w:ascii="宋体" w:hAnsi="宋体" w:cs="宋体"/>
                <w:bCs/>
                <w:sz w:val="24"/>
              </w:rPr>
              <w:t>统计学生重修情况)</w:t>
            </w:r>
            <w:r>
              <w:rPr>
                <w:rFonts w:hint="eastAsia" w:ascii="宋体" w:hAnsi="宋体" w:cs="宋体"/>
                <w:bCs/>
                <w:sz w:val="24"/>
              </w:rPr>
              <w:t>。</w:t>
            </w:r>
          </w:p>
          <w:p>
            <w:pPr>
              <w:pStyle w:val="38"/>
              <w:ind w:firstLine="0" w:firstLineChars="0"/>
              <w:rPr>
                <w:rFonts w:ascii="宋体" w:hAnsi="宋体" w:cs="宋体"/>
                <w:b/>
                <w:bCs/>
                <w:sz w:val="24"/>
              </w:rPr>
            </w:pPr>
            <w:r>
              <w:rPr>
                <w:rFonts w:hint="eastAsia" w:ascii="宋体" w:hAnsi="宋体" w:cs="宋体"/>
                <w:b/>
                <w:bCs/>
                <w:sz w:val="24"/>
              </w:rPr>
              <w:t>16、课程考试</w:t>
            </w:r>
          </w:p>
          <w:p>
            <w:pPr>
              <w:pStyle w:val="38"/>
              <w:ind w:firstLine="0" w:firstLineChars="0"/>
              <w:rPr>
                <w:rFonts w:ascii="宋体" w:hAnsi="宋体" w:cs="宋体"/>
                <w:bCs/>
                <w:sz w:val="24"/>
              </w:rPr>
            </w:pPr>
            <w:r>
              <w:rPr>
                <w:rFonts w:hint="eastAsia" w:ascii="宋体" w:hAnsi="宋体" w:cs="宋体"/>
                <w:bCs/>
                <w:sz w:val="24"/>
              </w:rPr>
              <w:t>课程考试是高校教学运行的重要环节，涉及到未考任务、补考任务(学期补考、毕业清考)、缓考处理、考试安排、试卷选定与速印、考场记录与考试通报、阅卷安排等多个方面的工作。</w:t>
            </w:r>
          </w:p>
          <w:p>
            <w:pPr>
              <w:pStyle w:val="38"/>
              <w:ind w:firstLine="0" w:firstLineChars="0"/>
              <w:rPr>
                <w:rFonts w:ascii="宋体" w:hAnsi="宋体" w:cs="宋体"/>
                <w:bCs/>
                <w:sz w:val="24"/>
              </w:rPr>
            </w:pPr>
            <w:r>
              <w:rPr>
                <w:rFonts w:hint="eastAsia" w:ascii="宋体" w:hAnsi="宋体" w:cs="宋体"/>
                <w:bCs/>
                <w:sz w:val="24"/>
              </w:rPr>
              <w:t>可设置考试轮次</w:t>
            </w:r>
            <w:r>
              <w:rPr>
                <w:rFonts w:ascii="宋体" w:hAnsi="宋体" w:cs="宋体"/>
                <w:bCs/>
                <w:sz w:val="24"/>
              </w:rPr>
              <w:t>(</w:t>
            </w:r>
            <w:r>
              <w:rPr>
                <w:rFonts w:hint="eastAsia" w:ascii="宋体" w:hAnsi="宋体" w:cs="宋体"/>
                <w:bCs/>
                <w:sz w:val="24"/>
              </w:rPr>
              <w:t>含末考和补考</w:t>
            </w:r>
            <w:r>
              <w:rPr>
                <w:rFonts w:ascii="宋体" w:hAnsi="宋体" w:cs="宋体"/>
                <w:bCs/>
                <w:sz w:val="24"/>
              </w:rPr>
              <w:t>)</w:t>
            </w:r>
            <w:r>
              <w:rPr>
                <w:rFonts w:hint="eastAsia" w:ascii="宋体" w:hAnsi="宋体" w:cs="宋体"/>
                <w:bCs/>
                <w:sz w:val="24"/>
              </w:rPr>
              <w:t>、考试时间与考场容量。</w:t>
            </w:r>
          </w:p>
          <w:p>
            <w:pPr>
              <w:pStyle w:val="38"/>
              <w:ind w:firstLine="0" w:firstLineChars="0"/>
              <w:rPr>
                <w:rFonts w:ascii="宋体" w:hAnsi="宋体" w:cs="宋体"/>
                <w:bCs/>
                <w:sz w:val="24"/>
              </w:rPr>
            </w:pPr>
            <w:r>
              <w:rPr>
                <w:rFonts w:hint="eastAsia" w:ascii="宋体" w:hAnsi="宋体" w:cs="宋体"/>
                <w:bCs/>
                <w:sz w:val="24"/>
              </w:rPr>
              <w:t>考试轮次为末考时，可通过读取课程结束节序、确认需安排考试课程、确定考试安排任务，形成末考任务。</w:t>
            </w:r>
          </w:p>
          <w:p>
            <w:pPr>
              <w:pStyle w:val="38"/>
              <w:ind w:firstLine="0" w:firstLineChars="0"/>
              <w:rPr>
                <w:rFonts w:ascii="宋体" w:hAnsi="宋体" w:cs="宋体"/>
                <w:bCs/>
                <w:sz w:val="24"/>
              </w:rPr>
            </w:pPr>
            <w:r>
              <w:rPr>
                <w:rFonts w:hint="eastAsia" w:ascii="宋体" w:hAnsi="宋体" w:cs="宋体"/>
                <w:bCs/>
                <w:sz w:val="24"/>
              </w:rPr>
              <w:t>考试轮次为补考时，可通过灵活设置补考规定、</w:t>
            </w:r>
            <w:r>
              <w:fldChar w:fldCharType="begin"/>
            </w:r>
            <w:r>
              <w:instrText xml:space="preserve">HYPERLINK "http://222.240.230.42:8019/kingotimsp/frame14/javascript:void(0)"</w:instrText>
            </w:r>
            <w:r>
              <w:fldChar w:fldCharType="separate"/>
            </w:r>
            <w:r>
              <w:rPr>
                <w:rFonts w:hint="eastAsia" w:ascii="宋体" w:hAnsi="宋体" w:cs="宋体"/>
                <w:bCs/>
                <w:sz w:val="24"/>
              </w:rPr>
              <w:t>批量设置学生可补考课程</w:t>
            </w:r>
            <w:r>
              <w:fldChar w:fldCharType="end"/>
            </w:r>
            <w:r>
              <w:rPr>
                <w:rFonts w:hint="eastAsia" w:ascii="宋体" w:hAnsi="宋体" w:cs="宋体"/>
                <w:bCs/>
                <w:sz w:val="24"/>
              </w:rPr>
              <w:t>，学生基于校园网、互联网提交补考申请或确认补考课程</w:t>
            </w:r>
            <w:r>
              <w:rPr>
                <w:rFonts w:ascii="宋体" w:hAnsi="宋体" w:cs="宋体"/>
                <w:bCs/>
                <w:sz w:val="24"/>
              </w:rPr>
              <w:t>/</w:t>
            </w:r>
            <w:r>
              <w:rPr>
                <w:rFonts w:hint="eastAsia" w:ascii="宋体" w:hAnsi="宋体" w:cs="宋体"/>
                <w:bCs/>
                <w:sz w:val="24"/>
              </w:rPr>
              <w:t>学生，形成补考任务。</w:t>
            </w:r>
          </w:p>
          <w:p>
            <w:pPr>
              <w:pStyle w:val="38"/>
              <w:ind w:firstLine="0" w:firstLineChars="0"/>
              <w:rPr>
                <w:rFonts w:ascii="宋体" w:hAnsi="宋体" w:cs="宋体"/>
                <w:bCs/>
                <w:sz w:val="24"/>
              </w:rPr>
            </w:pPr>
            <w:r>
              <w:rPr>
                <w:rFonts w:hint="eastAsia" w:ascii="宋体" w:hAnsi="宋体" w:cs="宋体"/>
                <w:bCs/>
                <w:sz w:val="24"/>
              </w:rPr>
              <w:t>可灵活设置排考要求</w:t>
            </w:r>
            <w:r>
              <w:rPr>
                <w:rFonts w:ascii="宋体" w:hAnsi="宋体" w:cs="宋体"/>
                <w:bCs/>
                <w:sz w:val="24"/>
              </w:rPr>
              <w:t>(</w:t>
            </w:r>
            <w:r>
              <w:rPr>
                <w:rFonts w:hint="eastAsia" w:ascii="宋体" w:hAnsi="宋体" w:cs="宋体"/>
                <w:bCs/>
                <w:sz w:val="24"/>
              </w:rPr>
              <w:t>含设置课程需要的排考场次和不排考场次、</w:t>
            </w:r>
            <w:r>
              <w:fldChar w:fldCharType="begin"/>
            </w:r>
            <w:r>
              <w:instrText xml:space="preserve">HYPERLINK "http://222.240.230.42:8019/kingotimsp/frame14/javascript:void(0)"</w:instrText>
            </w:r>
            <w:r>
              <w:fldChar w:fldCharType="separate"/>
            </w:r>
            <w:r>
              <w:rPr>
                <w:rFonts w:hint="eastAsia" w:ascii="宋体" w:hAnsi="宋体" w:cs="宋体"/>
                <w:bCs/>
                <w:sz w:val="24"/>
              </w:rPr>
              <w:t>设置课程需要的排考教室类型</w:t>
            </w:r>
            <w:r>
              <w:fldChar w:fldCharType="end"/>
            </w:r>
            <w:r>
              <w:rPr>
                <w:rFonts w:hint="eastAsia" w:ascii="宋体" w:hAnsi="宋体" w:cs="宋体"/>
                <w:bCs/>
                <w:sz w:val="24"/>
              </w:rPr>
              <w:t>、</w:t>
            </w:r>
            <w:r>
              <w:fldChar w:fldCharType="begin"/>
            </w:r>
            <w:r>
              <w:instrText xml:space="preserve">HYPERLINK "http://222.240.230.42:8019/kingotimsp/frame14/javascript:void(0)"</w:instrText>
            </w:r>
            <w:r>
              <w:fldChar w:fldCharType="separate"/>
            </w:r>
            <w:r>
              <w:rPr>
                <w:rFonts w:hint="eastAsia" w:ascii="宋体" w:hAnsi="宋体" w:cs="宋体"/>
                <w:bCs/>
                <w:sz w:val="24"/>
              </w:rPr>
              <w:t>设置课程考试群组</w:t>
            </w:r>
            <w:r>
              <w:fldChar w:fldCharType="end"/>
            </w:r>
            <w:r>
              <w:rPr>
                <w:rFonts w:hint="eastAsia" w:ascii="宋体" w:hAnsi="宋体" w:cs="宋体"/>
                <w:bCs/>
                <w:sz w:val="24"/>
              </w:rPr>
              <w:t>、</w:t>
            </w:r>
            <w:r>
              <w:fldChar w:fldCharType="begin"/>
            </w:r>
            <w:r>
              <w:instrText xml:space="preserve">HYPERLINK "http://222.240.230.42:8019/kingotimsp/frame14/javascript:void(0)"</w:instrText>
            </w:r>
            <w:r>
              <w:fldChar w:fldCharType="separate"/>
            </w:r>
            <w:r>
              <w:rPr>
                <w:rFonts w:hint="eastAsia" w:ascii="宋体" w:hAnsi="宋体" w:cs="宋体"/>
                <w:bCs/>
                <w:sz w:val="24"/>
              </w:rPr>
              <w:t>设置教室留用日期/场次</w:t>
            </w:r>
            <w:r>
              <w:fldChar w:fldCharType="end"/>
            </w:r>
            <w:r>
              <w:rPr>
                <w:rFonts w:ascii="宋体" w:hAnsi="宋体" w:cs="宋体"/>
                <w:bCs/>
                <w:sz w:val="24"/>
              </w:rPr>
              <w:t>)</w:t>
            </w:r>
            <w:r>
              <w:rPr>
                <w:rFonts w:hint="eastAsia" w:ascii="宋体" w:hAnsi="宋体" w:cs="宋体"/>
                <w:bCs/>
                <w:sz w:val="24"/>
              </w:rPr>
              <w:t>，锁定空闲教室，安排考试时间</w:t>
            </w:r>
            <w:r>
              <w:rPr>
                <w:rFonts w:ascii="宋体" w:hAnsi="宋体" w:cs="宋体"/>
                <w:bCs/>
                <w:sz w:val="24"/>
              </w:rPr>
              <w:t>/</w:t>
            </w:r>
            <w:r>
              <w:rPr>
                <w:rFonts w:hint="eastAsia" w:ascii="宋体" w:hAnsi="宋体" w:cs="宋体"/>
                <w:bCs/>
                <w:sz w:val="24"/>
              </w:rPr>
              <w:t>地点</w:t>
            </w:r>
            <w:r>
              <w:rPr>
                <w:rFonts w:ascii="宋体" w:hAnsi="宋体" w:cs="宋体"/>
                <w:bCs/>
                <w:sz w:val="24"/>
              </w:rPr>
              <w:t>(</w:t>
            </w:r>
            <w:r>
              <w:rPr>
                <w:rFonts w:hint="eastAsia" w:ascii="宋体" w:hAnsi="宋体" w:cs="宋体"/>
                <w:bCs/>
                <w:sz w:val="24"/>
              </w:rPr>
              <w:t>含智能编排</w:t>
            </w:r>
            <w:r>
              <w:rPr>
                <w:rFonts w:ascii="宋体" w:hAnsi="宋体" w:cs="宋体"/>
                <w:bCs/>
                <w:sz w:val="24"/>
              </w:rPr>
              <w:t>/</w:t>
            </w:r>
            <w:r>
              <w:rPr>
                <w:rFonts w:hint="eastAsia" w:ascii="宋体" w:hAnsi="宋体" w:cs="宋体"/>
                <w:bCs/>
                <w:sz w:val="24"/>
              </w:rPr>
              <w:t>辅助编排</w:t>
            </w:r>
            <w:r>
              <w:rPr>
                <w:rFonts w:ascii="宋体" w:hAnsi="宋体" w:cs="宋体"/>
                <w:bCs/>
                <w:sz w:val="24"/>
              </w:rPr>
              <w:t>)</w:t>
            </w:r>
            <w:r>
              <w:rPr>
                <w:rFonts w:hint="eastAsia" w:ascii="宋体" w:hAnsi="宋体" w:cs="宋体"/>
                <w:bCs/>
                <w:sz w:val="24"/>
              </w:rPr>
              <w:t>，提供</w:t>
            </w:r>
            <w:r>
              <w:fldChar w:fldCharType="begin"/>
            </w:r>
            <w:r>
              <w:instrText xml:space="preserve">HYPERLINK "http://222.240.230.42:8019/kingotimsp/frame14/javascript:void(0)"</w:instrText>
            </w:r>
            <w:r>
              <w:fldChar w:fldCharType="separate"/>
            </w:r>
            <w:r>
              <w:rPr>
                <w:rFonts w:hint="eastAsia" w:ascii="宋体" w:hAnsi="宋体" w:cs="宋体"/>
                <w:bCs/>
                <w:sz w:val="24"/>
              </w:rPr>
              <w:t>排考考场冲突检查</w:t>
            </w:r>
            <w:r>
              <w:fldChar w:fldCharType="end"/>
            </w:r>
            <w:r>
              <w:rPr>
                <w:rFonts w:hint="eastAsia" w:ascii="宋体" w:hAnsi="宋体" w:cs="宋体"/>
                <w:bCs/>
                <w:sz w:val="24"/>
              </w:rPr>
              <w:t>、</w:t>
            </w:r>
            <w:r>
              <w:fldChar w:fldCharType="begin"/>
            </w:r>
            <w:r>
              <w:instrText xml:space="preserve">HYPERLINK "http://222.240.230.42:8019/kingotimsp/frame14/javascript:void(0)"</w:instrText>
            </w:r>
            <w:r>
              <w:fldChar w:fldCharType="separate"/>
            </w:r>
            <w:r>
              <w:rPr>
                <w:rFonts w:hint="eastAsia" w:ascii="宋体" w:hAnsi="宋体" w:cs="宋体"/>
                <w:bCs/>
                <w:sz w:val="24"/>
              </w:rPr>
              <w:t>排考学生冲突检查</w:t>
            </w:r>
            <w:r>
              <w:fldChar w:fldCharType="end"/>
            </w:r>
            <w:r>
              <w:rPr>
                <w:rFonts w:hint="eastAsia" w:ascii="宋体" w:hAnsi="宋体" w:cs="宋体"/>
                <w:bCs/>
                <w:sz w:val="24"/>
              </w:rPr>
              <w:t>、</w:t>
            </w:r>
            <w:r>
              <w:fldChar w:fldCharType="begin"/>
            </w:r>
            <w:r>
              <w:instrText xml:space="preserve">HYPERLINK "http://222.240.230.42:8019/kingotimsp/frame14/javascript:void(0)"</w:instrText>
            </w:r>
            <w:r>
              <w:fldChar w:fldCharType="separate"/>
            </w:r>
            <w:r>
              <w:rPr>
                <w:rFonts w:hint="eastAsia" w:ascii="宋体" w:hAnsi="宋体" w:cs="宋体"/>
                <w:bCs/>
                <w:sz w:val="24"/>
              </w:rPr>
              <w:t>取消退选学生考试安排</w:t>
            </w:r>
            <w:r>
              <w:fldChar w:fldCharType="end"/>
            </w:r>
            <w:r>
              <w:rPr>
                <w:rFonts w:hint="eastAsia" w:ascii="宋体" w:hAnsi="宋体" w:cs="宋体"/>
                <w:bCs/>
                <w:sz w:val="24"/>
              </w:rPr>
              <w:t>、</w:t>
            </w:r>
            <w:r>
              <w:fldChar w:fldCharType="begin"/>
            </w:r>
            <w:r>
              <w:instrText xml:space="preserve">HYPERLINK "http://222.240.230.42:8019/kingotimsp/frame14/javascript:void(0)"</w:instrText>
            </w:r>
            <w:r>
              <w:fldChar w:fldCharType="separate"/>
            </w:r>
            <w:r>
              <w:rPr>
                <w:rFonts w:hint="eastAsia" w:ascii="宋体" w:hAnsi="宋体" w:cs="宋体"/>
                <w:bCs/>
                <w:sz w:val="24"/>
              </w:rPr>
              <w:t>调整课程考试时间</w:t>
            </w:r>
            <w:r>
              <w:fldChar w:fldCharType="end"/>
            </w:r>
            <w:r>
              <w:rPr>
                <w:rFonts w:hint="eastAsia" w:ascii="宋体" w:hAnsi="宋体" w:cs="宋体"/>
                <w:bCs/>
                <w:sz w:val="24"/>
              </w:rPr>
              <w:t>。</w:t>
            </w:r>
          </w:p>
          <w:p>
            <w:pPr>
              <w:pStyle w:val="38"/>
              <w:ind w:firstLine="0" w:firstLineChars="0"/>
              <w:rPr>
                <w:rFonts w:ascii="宋体" w:hAnsi="宋体" w:cs="宋体"/>
                <w:bCs/>
                <w:sz w:val="24"/>
              </w:rPr>
            </w:pPr>
            <w:r>
              <w:rPr>
                <w:rFonts w:hint="eastAsia" w:ascii="宋体" w:hAnsi="宋体" w:cs="宋体"/>
                <w:bCs/>
                <w:sz w:val="24"/>
              </w:rPr>
              <w:t>可灵活设置监考要求</w:t>
            </w:r>
            <w:r>
              <w:rPr>
                <w:rFonts w:ascii="宋体" w:hAnsi="宋体" w:cs="宋体"/>
                <w:bCs/>
                <w:sz w:val="24"/>
              </w:rPr>
              <w:t>(</w:t>
            </w:r>
            <w:r>
              <w:rPr>
                <w:rFonts w:hint="eastAsia" w:ascii="宋体" w:hAnsi="宋体" w:cs="宋体"/>
                <w:bCs/>
                <w:sz w:val="24"/>
              </w:rPr>
              <w:t>含</w:t>
            </w:r>
            <w:r>
              <w:fldChar w:fldCharType="begin"/>
            </w:r>
            <w:r>
              <w:instrText xml:space="preserve">HYPERLINK "http://222.240.230.42:8019/kingotimsp/frame14/javascript:void(0)"</w:instrText>
            </w:r>
            <w:r>
              <w:fldChar w:fldCharType="separate"/>
            </w:r>
            <w:r>
              <w:rPr>
                <w:rFonts w:hint="eastAsia" w:ascii="宋体" w:hAnsi="宋体" w:cs="宋体"/>
                <w:bCs/>
                <w:sz w:val="24"/>
              </w:rPr>
              <w:t>设置课程任课教师监考类别</w:t>
            </w:r>
            <w:r>
              <w:fldChar w:fldCharType="end"/>
            </w:r>
            <w:r>
              <w:rPr>
                <w:rFonts w:hint="eastAsia" w:ascii="宋体" w:hAnsi="宋体" w:cs="宋体"/>
                <w:bCs/>
                <w:sz w:val="24"/>
              </w:rPr>
              <w:t>、</w:t>
            </w:r>
            <w:r>
              <w:fldChar w:fldCharType="begin"/>
            </w:r>
            <w:r>
              <w:instrText xml:space="preserve">HYPERLINK "http://222.240.230.42:8019/kingotimsp/frame14/javascript:void(0)"</w:instrText>
            </w:r>
            <w:r>
              <w:fldChar w:fldCharType="separate"/>
            </w:r>
            <w:r>
              <w:rPr>
                <w:rFonts w:hint="eastAsia" w:ascii="宋体" w:hAnsi="宋体" w:cs="宋体"/>
                <w:bCs/>
                <w:sz w:val="24"/>
              </w:rPr>
              <w:t>设置可排监考的教师教辅人员</w:t>
            </w:r>
            <w:r>
              <w:fldChar w:fldCharType="end"/>
            </w:r>
            <w:r>
              <w:rPr>
                <w:rFonts w:hint="eastAsia" w:ascii="宋体" w:hAnsi="宋体" w:cs="宋体"/>
                <w:bCs/>
                <w:sz w:val="24"/>
              </w:rPr>
              <w:t>、</w:t>
            </w:r>
            <w:r>
              <w:fldChar w:fldCharType="begin"/>
            </w:r>
            <w:r>
              <w:instrText xml:space="preserve">HYPERLINK "http://222.240.230.42:8019/kingotimsp/frame14/javascript:void(0)"</w:instrText>
            </w:r>
            <w:r>
              <w:fldChar w:fldCharType="separate"/>
            </w:r>
            <w:r>
              <w:rPr>
                <w:rFonts w:hint="eastAsia" w:ascii="宋体" w:hAnsi="宋体" w:cs="宋体"/>
                <w:bCs/>
                <w:sz w:val="24"/>
              </w:rPr>
              <w:t>设置监考人员监考时间要求</w:t>
            </w:r>
            <w:r>
              <w:fldChar w:fldCharType="end"/>
            </w:r>
            <w:r>
              <w:rPr>
                <w:rFonts w:hint="eastAsia" w:ascii="宋体" w:hAnsi="宋体" w:cs="宋体"/>
                <w:bCs/>
                <w:sz w:val="24"/>
              </w:rPr>
              <w:t>、</w:t>
            </w:r>
            <w:r>
              <w:fldChar w:fldCharType="begin"/>
            </w:r>
            <w:r>
              <w:instrText xml:space="preserve">HYPERLINK "http://222.240.230.42:8019/kingotimsp/frame14/javascript:void(0)"</w:instrText>
            </w:r>
            <w:r>
              <w:fldChar w:fldCharType="separate"/>
            </w:r>
            <w:r>
              <w:rPr>
                <w:rFonts w:hint="eastAsia" w:ascii="宋体" w:hAnsi="宋体" w:cs="宋体"/>
                <w:bCs/>
                <w:sz w:val="24"/>
              </w:rPr>
              <w:t>批量设置课程→可监考人员</w:t>
            </w:r>
            <w:r>
              <w:fldChar w:fldCharType="end"/>
            </w:r>
            <w:r>
              <w:rPr>
                <w:rFonts w:hint="eastAsia" w:ascii="宋体" w:hAnsi="宋体" w:cs="宋体"/>
                <w:bCs/>
                <w:sz w:val="24"/>
              </w:rPr>
              <w:t>、</w:t>
            </w:r>
            <w:r>
              <w:fldChar w:fldCharType="begin"/>
            </w:r>
            <w:r>
              <w:instrText xml:space="preserve">HYPERLINK "http://222.240.230.42:8019/kingotimsp/frame14/javascript:void(0)"</w:instrText>
            </w:r>
            <w:r>
              <w:fldChar w:fldCharType="separate"/>
            </w:r>
            <w:r>
              <w:rPr>
                <w:rFonts w:hint="eastAsia" w:ascii="宋体" w:hAnsi="宋体" w:cs="宋体"/>
                <w:bCs/>
                <w:sz w:val="24"/>
              </w:rPr>
              <w:t>零散调整课程→可监考人员</w:t>
            </w:r>
            <w:r>
              <w:fldChar w:fldCharType="end"/>
            </w:r>
            <w:r>
              <w:rPr>
                <w:rFonts w:hint="eastAsia" w:ascii="宋体" w:hAnsi="宋体" w:cs="宋体"/>
                <w:bCs/>
                <w:sz w:val="24"/>
              </w:rPr>
              <w:t>、</w:t>
            </w:r>
            <w:r>
              <w:fldChar w:fldCharType="begin"/>
            </w:r>
            <w:r>
              <w:instrText xml:space="preserve">HYPERLINK "http://222.240.230.42:8019/kingotimsp/frame14/javascript:void(0)"</w:instrText>
            </w:r>
            <w:r>
              <w:fldChar w:fldCharType="separate"/>
            </w:r>
            <w:r>
              <w:rPr>
                <w:rFonts w:hint="eastAsia" w:ascii="宋体" w:hAnsi="宋体" w:cs="宋体"/>
                <w:bCs/>
                <w:sz w:val="24"/>
              </w:rPr>
              <w:t>设置考场辅监考人数</w:t>
            </w:r>
            <w:r>
              <w:fldChar w:fldCharType="end"/>
            </w:r>
            <w:r>
              <w:rPr>
                <w:rFonts w:ascii="宋体" w:hAnsi="宋体" w:cs="宋体"/>
                <w:bCs/>
                <w:sz w:val="24"/>
              </w:rPr>
              <w:t>)</w:t>
            </w:r>
            <w:r>
              <w:rPr>
                <w:rFonts w:hint="eastAsia" w:ascii="宋体" w:hAnsi="宋体" w:cs="宋体"/>
                <w:bCs/>
                <w:sz w:val="24"/>
              </w:rPr>
              <w:t>，安排监考人员</w:t>
            </w:r>
            <w:r>
              <w:rPr>
                <w:rFonts w:ascii="宋体" w:hAnsi="宋体" w:cs="宋体"/>
                <w:bCs/>
                <w:sz w:val="24"/>
              </w:rPr>
              <w:t>(</w:t>
            </w:r>
            <w:r>
              <w:rPr>
                <w:rFonts w:hint="eastAsia" w:ascii="宋体" w:hAnsi="宋体" w:cs="宋体"/>
                <w:bCs/>
                <w:sz w:val="24"/>
              </w:rPr>
              <w:t>含智能编排</w:t>
            </w:r>
            <w:r>
              <w:rPr>
                <w:rFonts w:ascii="宋体" w:hAnsi="宋体" w:cs="宋体"/>
                <w:bCs/>
                <w:sz w:val="24"/>
              </w:rPr>
              <w:t>/</w:t>
            </w:r>
            <w:r>
              <w:rPr>
                <w:rFonts w:hint="eastAsia" w:ascii="宋体" w:hAnsi="宋体" w:cs="宋体"/>
                <w:bCs/>
                <w:sz w:val="24"/>
              </w:rPr>
              <w:t>辅助编排</w:t>
            </w:r>
            <w:r>
              <w:rPr>
                <w:rFonts w:ascii="宋体" w:hAnsi="宋体" w:cs="宋体"/>
                <w:bCs/>
                <w:sz w:val="24"/>
              </w:rPr>
              <w:t>)</w:t>
            </w:r>
            <w:r>
              <w:rPr>
                <w:rFonts w:hint="eastAsia" w:ascii="宋体" w:hAnsi="宋体" w:cs="宋体"/>
                <w:bCs/>
                <w:sz w:val="24"/>
              </w:rPr>
              <w:t>，提供安排巡考，</w:t>
            </w:r>
          </w:p>
          <w:p>
            <w:pPr>
              <w:pStyle w:val="38"/>
              <w:ind w:firstLine="0" w:firstLineChars="0"/>
              <w:rPr>
                <w:rFonts w:ascii="宋体" w:hAnsi="宋体" w:cs="宋体"/>
                <w:bCs/>
                <w:sz w:val="24"/>
              </w:rPr>
            </w:pPr>
            <w:r>
              <w:rPr>
                <w:rFonts w:hint="eastAsia" w:ascii="宋体" w:hAnsi="宋体" w:cs="宋体"/>
                <w:bCs/>
                <w:sz w:val="24"/>
              </w:rPr>
              <w:t>由监考人员或承担单位教学秘书基于校园网、互联网及时提交考场记录，经教务处审核确认之后通过校园网、互联网发布考试通报(有关缺考与舞弊等情况的处理)。</w:t>
            </w:r>
          </w:p>
          <w:p>
            <w:pPr>
              <w:pStyle w:val="38"/>
              <w:ind w:firstLine="0" w:firstLineChars="0"/>
              <w:rPr>
                <w:rFonts w:ascii="宋体" w:hAnsi="宋体" w:cs="宋体"/>
                <w:bCs/>
                <w:sz w:val="24"/>
              </w:rPr>
            </w:pPr>
            <w:r>
              <w:rPr>
                <w:rFonts w:hint="eastAsia" w:ascii="宋体" w:hAnsi="宋体" w:cs="宋体"/>
                <w:bCs/>
                <w:sz w:val="24"/>
              </w:rPr>
              <w:t>由监考人员或承担单位教学秘书基于校园网、互联网及时提交考场记录，经教务处审核确认之后通过校园网、互联网发布考试通报(有关缺考与舞弊等情况的处理)。</w:t>
            </w:r>
          </w:p>
          <w:p>
            <w:pPr>
              <w:pStyle w:val="38"/>
              <w:ind w:firstLine="0" w:firstLineChars="0"/>
              <w:rPr>
                <w:rFonts w:ascii="宋体" w:hAnsi="宋体" w:cs="宋体"/>
                <w:bCs/>
                <w:sz w:val="24"/>
              </w:rPr>
            </w:pPr>
            <w:r>
              <w:rPr>
                <w:rFonts w:hint="eastAsia" w:ascii="宋体" w:hAnsi="宋体" w:cs="宋体"/>
                <w:bCs/>
                <w:sz w:val="24"/>
              </w:rPr>
              <w:t>可详细记录课题信息、试卷库存信息，通过智能批量或辅助零散方式为考试课程选定试卷。依据考试安排按考试课程、批次生成相应的试卷速印单(自动计算试卷速印份数)，并按考场打印相应的试卷袋标签、考场学生名册(可含照片)、考场记录表，详细记录试卷领取信息与阅卷安排信息。</w:t>
            </w:r>
          </w:p>
          <w:p>
            <w:pPr>
              <w:pStyle w:val="38"/>
              <w:ind w:firstLine="0" w:firstLineChars="0"/>
              <w:rPr>
                <w:rFonts w:ascii="宋体" w:hAnsi="宋体" w:cs="宋体"/>
                <w:bCs/>
                <w:sz w:val="24"/>
              </w:rPr>
            </w:pPr>
            <w:r>
              <w:rPr>
                <w:rFonts w:hint="eastAsia" w:ascii="宋体" w:hAnsi="宋体" w:cs="宋体"/>
                <w:bCs/>
                <w:sz w:val="24"/>
              </w:rPr>
              <w:t>可设置申请缓考时间区段，学生基于校园网、互联网提交缓考申请或通过确认缓考学生处理缓考。</w:t>
            </w:r>
          </w:p>
          <w:p>
            <w:pPr>
              <w:pStyle w:val="38"/>
              <w:ind w:firstLine="0" w:firstLineChars="0"/>
              <w:rPr>
                <w:rFonts w:ascii="宋体" w:hAnsi="宋体" w:cs="宋体"/>
                <w:bCs/>
                <w:sz w:val="24"/>
              </w:rPr>
            </w:pPr>
            <w:r>
              <w:rPr>
                <w:rFonts w:hint="eastAsia" w:ascii="宋体" w:hAnsi="宋体" w:cs="宋体"/>
                <w:bCs/>
                <w:sz w:val="24"/>
              </w:rPr>
              <w:t>可打印查询和统计报表</w:t>
            </w:r>
            <w:r>
              <w:rPr>
                <w:rFonts w:ascii="宋体" w:hAnsi="宋体" w:cs="宋体"/>
                <w:bCs/>
                <w:sz w:val="24"/>
              </w:rPr>
              <w:t>(</w:t>
            </w:r>
            <w:r>
              <w:fldChar w:fldCharType="begin"/>
            </w:r>
            <w:r>
              <w:instrText xml:space="preserve">HYPERLINK "http://222.240.230.42:8019/kingotimsp/frame14/javascript:void(0)"</w:instrText>
            </w:r>
            <w:r>
              <w:fldChar w:fldCharType="separate"/>
            </w:r>
            <w:r>
              <w:rPr>
                <w:rFonts w:hint="eastAsia" w:ascii="宋体" w:hAnsi="宋体" w:cs="宋体"/>
                <w:bCs/>
                <w:sz w:val="24"/>
              </w:rPr>
              <w:t>查询空闲考场</w:t>
            </w:r>
            <w:r>
              <w:fldChar w:fldCharType="end"/>
            </w:r>
            <w:r>
              <w:rPr>
                <w:rFonts w:hint="eastAsia" w:ascii="宋体" w:hAnsi="宋体" w:cs="宋体"/>
                <w:bCs/>
                <w:sz w:val="24"/>
              </w:rPr>
              <w:t>、</w:t>
            </w:r>
            <w:r>
              <w:fldChar w:fldCharType="begin"/>
            </w:r>
            <w:r>
              <w:instrText xml:space="preserve">HYPERLINK "http://222.240.230.42:8019/kingotimsp/frame14/javascript:void(0)"</w:instrText>
            </w:r>
            <w:r>
              <w:fldChar w:fldCharType="separate"/>
            </w:r>
            <w:r>
              <w:rPr>
                <w:rFonts w:hint="eastAsia" w:ascii="宋体" w:hAnsi="宋体" w:cs="宋体"/>
                <w:bCs/>
                <w:sz w:val="24"/>
              </w:rPr>
              <w:t>按时间区段查看考试安排</w:t>
            </w:r>
            <w:r>
              <w:fldChar w:fldCharType="end"/>
            </w:r>
            <w:r>
              <w:rPr>
                <w:rFonts w:hint="eastAsia" w:ascii="宋体" w:hAnsi="宋体" w:cs="宋体"/>
                <w:bCs/>
                <w:sz w:val="24"/>
              </w:rPr>
              <w:t>、</w:t>
            </w:r>
            <w:r>
              <w:fldChar w:fldCharType="begin"/>
            </w:r>
            <w:r>
              <w:instrText xml:space="preserve">HYPERLINK "http://222.240.230.42:8019/kingotimsp/frame14/javascript:void(0)"</w:instrText>
            </w:r>
            <w:r>
              <w:fldChar w:fldCharType="separate"/>
            </w:r>
            <w:r>
              <w:rPr>
                <w:rFonts w:hint="eastAsia" w:ascii="宋体" w:hAnsi="宋体" w:cs="宋体"/>
                <w:bCs/>
                <w:sz w:val="24"/>
              </w:rPr>
              <w:t>分承担单位按课程→上课班级查看考试安排</w:t>
            </w:r>
            <w:r>
              <w:fldChar w:fldCharType="end"/>
            </w:r>
            <w:r>
              <w:rPr>
                <w:rFonts w:hint="eastAsia" w:ascii="宋体" w:hAnsi="宋体" w:cs="宋体"/>
                <w:bCs/>
                <w:sz w:val="24"/>
              </w:rPr>
              <w:t>、</w:t>
            </w:r>
            <w:r>
              <w:fldChar w:fldCharType="begin"/>
            </w:r>
            <w:r>
              <w:instrText xml:space="preserve">HYPERLINK "http://222.240.230.42:8019/kingotimsp/frame14/javascript:void(0)"</w:instrText>
            </w:r>
            <w:r>
              <w:fldChar w:fldCharType="separate"/>
            </w:r>
            <w:r>
              <w:rPr>
                <w:rFonts w:hint="eastAsia" w:ascii="宋体" w:hAnsi="宋体" w:cs="宋体"/>
                <w:bCs/>
                <w:sz w:val="24"/>
              </w:rPr>
              <w:t>分承担单位按课程查看考试安排(考场→行政班级(人数))</w:t>
            </w:r>
            <w:r>
              <w:fldChar w:fldCharType="end"/>
            </w:r>
            <w:r>
              <w:rPr>
                <w:rFonts w:hint="eastAsia" w:ascii="宋体" w:hAnsi="宋体" w:cs="宋体"/>
                <w:bCs/>
                <w:sz w:val="24"/>
              </w:rPr>
              <w:t>、</w:t>
            </w:r>
            <w:r>
              <w:fldChar w:fldCharType="begin"/>
            </w:r>
            <w:r>
              <w:instrText xml:space="preserve">HYPERLINK "http://222.240.230.42:8019/kingotimsp/frame14/javascript:void(0)"</w:instrText>
            </w:r>
            <w:r>
              <w:fldChar w:fldCharType="separate"/>
            </w:r>
            <w:r>
              <w:rPr>
                <w:rFonts w:hint="eastAsia" w:ascii="宋体" w:hAnsi="宋体" w:cs="宋体"/>
                <w:bCs/>
                <w:sz w:val="24"/>
              </w:rPr>
              <w:t>分行政班级按课程查看考试安排(考场→考试人数)</w:t>
            </w:r>
            <w:r>
              <w:fldChar w:fldCharType="end"/>
            </w:r>
            <w:r>
              <w:rPr>
                <w:rFonts w:hint="eastAsia" w:ascii="宋体" w:hAnsi="宋体" w:cs="宋体"/>
                <w:bCs/>
                <w:sz w:val="24"/>
              </w:rPr>
              <w:t>、</w:t>
            </w:r>
            <w:r>
              <w:fldChar w:fldCharType="begin"/>
            </w:r>
            <w:r>
              <w:instrText xml:space="preserve">HYPERLINK "http://222.240.230.42:8019/kingotimsp/frame14/javascript:void(0)"</w:instrText>
            </w:r>
            <w:r>
              <w:fldChar w:fldCharType="separate"/>
            </w:r>
            <w:r>
              <w:rPr>
                <w:rFonts w:hint="eastAsia" w:ascii="宋体" w:hAnsi="宋体" w:cs="宋体"/>
                <w:bCs/>
                <w:sz w:val="24"/>
              </w:rPr>
              <w:t>分行政班级按课程查看考试安排(考场→考生名单)</w:t>
            </w:r>
            <w:r>
              <w:fldChar w:fldCharType="end"/>
            </w:r>
            <w:r>
              <w:rPr>
                <w:rFonts w:hint="eastAsia" w:ascii="宋体" w:hAnsi="宋体" w:cs="宋体"/>
                <w:bCs/>
                <w:sz w:val="24"/>
              </w:rPr>
              <w:t>、</w:t>
            </w:r>
            <w:r>
              <w:fldChar w:fldCharType="begin"/>
            </w:r>
            <w:r>
              <w:instrText xml:space="preserve">HYPERLINK "http://222.240.230.42:8019/kingotimsp/frame14/javascript:void(0)"</w:instrText>
            </w:r>
            <w:r>
              <w:fldChar w:fldCharType="separate"/>
            </w:r>
            <w:r>
              <w:rPr>
                <w:rFonts w:hint="eastAsia" w:ascii="宋体" w:hAnsi="宋体" w:cs="宋体"/>
                <w:bCs/>
                <w:sz w:val="24"/>
              </w:rPr>
              <w:t>分校区/楼房按教室查看考试安排</w:t>
            </w:r>
            <w:r>
              <w:fldChar w:fldCharType="end"/>
            </w:r>
            <w:r>
              <w:rPr>
                <w:rFonts w:hint="eastAsia" w:ascii="宋体" w:hAnsi="宋体" w:cs="宋体"/>
                <w:bCs/>
                <w:sz w:val="24"/>
              </w:rPr>
              <w:t>、</w:t>
            </w:r>
            <w:r>
              <w:fldChar w:fldCharType="begin"/>
            </w:r>
            <w:r>
              <w:instrText xml:space="preserve">HYPERLINK "http://222.240.230.42:8019/kingotimsp/frame14/javascript:void(0)"</w:instrText>
            </w:r>
            <w:r>
              <w:fldChar w:fldCharType="separate"/>
            </w:r>
            <w:r>
              <w:rPr>
                <w:rFonts w:hint="eastAsia" w:ascii="宋体" w:hAnsi="宋体" w:cs="宋体"/>
                <w:bCs/>
                <w:sz w:val="24"/>
              </w:rPr>
              <w:t>分校区/楼房按教室打印考场标签</w:t>
            </w:r>
            <w:r>
              <w:fldChar w:fldCharType="end"/>
            </w:r>
            <w:r>
              <w:rPr>
                <w:rFonts w:hint="eastAsia" w:ascii="宋体" w:hAnsi="宋体" w:cs="宋体"/>
                <w:bCs/>
                <w:sz w:val="24"/>
              </w:rPr>
              <w:t>、</w:t>
            </w:r>
            <w:r>
              <w:fldChar w:fldCharType="begin"/>
            </w:r>
            <w:r>
              <w:instrText xml:space="preserve">HYPERLINK "http://222.240.230.42:8019/kingotimsp/frame14/javascript:void(0)"</w:instrText>
            </w:r>
            <w:r>
              <w:fldChar w:fldCharType="separate"/>
            </w:r>
            <w:r>
              <w:rPr>
                <w:rFonts w:hint="eastAsia" w:ascii="宋体" w:hAnsi="宋体" w:cs="宋体"/>
                <w:bCs/>
                <w:sz w:val="24"/>
              </w:rPr>
              <w:t>打印考试通知单</w:t>
            </w:r>
            <w:r>
              <w:fldChar w:fldCharType="end"/>
            </w:r>
            <w:r>
              <w:rPr>
                <w:rFonts w:hint="eastAsia" w:ascii="宋体" w:hAnsi="宋体" w:cs="宋体"/>
                <w:bCs/>
                <w:sz w:val="24"/>
              </w:rPr>
              <w:t>、</w:t>
            </w:r>
            <w:r>
              <w:fldChar w:fldCharType="begin"/>
            </w:r>
            <w:r>
              <w:instrText xml:space="preserve">HYPERLINK "http://222.240.230.42:8019/kingotimsp/frame14/javascript:void(0)"</w:instrText>
            </w:r>
            <w:r>
              <w:fldChar w:fldCharType="separate"/>
            </w:r>
            <w:r>
              <w:rPr>
                <w:rFonts w:hint="eastAsia" w:ascii="宋体" w:hAnsi="宋体" w:cs="宋体"/>
                <w:bCs/>
                <w:sz w:val="24"/>
              </w:rPr>
              <w:t>打印考试签到表</w:t>
            </w:r>
            <w:r>
              <w:fldChar w:fldCharType="end"/>
            </w:r>
            <w:r>
              <w:rPr>
                <w:rFonts w:hint="eastAsia" w:ascii="宋体" w:hAnsi="宋体" w:cs="宋体"/>
                <w:bCs/>
                <w:sz w:val="24"/>
              </w:rPr>
              <w:t>、</w:t>
            </w:r>
            <w:r>
              <w:fldChar w:fldCharType="begin"/>
            </w:r>
            <w:r>
              <w:instrText xml:space="preserve">HYPERLINK "http://222.240.230.42:8019/kingotimsp/frame14/javascript:void(0)"</w:instrText>
            </w:r>
            <w:r>
              <w:fldChar w:fldCharType="separate"/>
            </w:r>
            <w:r>
              <w:rPr>
                <w:rFonts w:hint="eastAsia" w:ascii="宋体" w:hAnsi="宋体" w:cs="宋体"/>
                <w:bCs/>
                <w:sz w:val="24"/>
              </w:rPr>
              <w:t>分院(系)/部/处室按教师教辅人员查看监考安排</w:t>
            </w:r>
            <w:r>
              <w:fldChar w:fldCharType="end"/>
            </w:r>
            <w:r>
              <w:rPr>
                <w:rFonts w:hint="eastAsia" w:ascii="宋体" w:hAnsi="宋体" w:cs="宋体"/>
                <w:bCs/>
                <w:sz w:val="24"/>
              </w:rPr>
              <w:t>、</w:t>
            </w:r>
            <w:r>
              <w:fldChar w:fldCharType="begin"/>
            </w:r>
            <w:r>
              <w:instrText xml:space="preserve">HYPERLINK "http://222.240.230.42:8019/kingotimsp/frame14/javascript:void(0)"</w:instrText>
            </w:r>
            <w:r>
              <w:fldChar w:fldCharType="separate"/>
            </w:r>
            <w:r>
              <w:rPr>
                <w:rFonts w:hint="eastAsia" w:ascii="宋体" w:hAnsi="宋体" w:cs="宋体"/>
                <w:bCs/>
                <w:sz w:val="24"/>
              </w:rPr>
              <w:t>分院(系)/部/处室按时间查看监考安排(考场→监考人员)</w:t>
            </w:r>
            <w:r>
              <w:fldChar w:fldCharType="end"/>
            </w:r>
            <w:r>
              <w:rPr>
                <w:rFonts w:hint="eastAsia" w:ascii="宋体" w:hAnsi="宋体" w:cs="宋体"/>
                <w:bCs/>
                <w:sz w:val="24"/>
              </w:rPr>
              <w:t>、</w:t>
            </w:r>
            <w:r>
              <w:fldChar w:fldCharType="begin"/>
            </w:r>
            <w:r>
              <w:instrText xml:space="preserve">HYPERLINK "http://222.240.230.42:8019/kingotimsp/frame14/javascript:void(0)"</w:instrText>
            </w:r>
            <w:r>
              <w:fldChar w:fldCharType="separate"/>
            </w:r>
            <w:r>
              <w:rPr>
                <w:rFonts w:hint="eastAsia" w:ascii="宋体" w:hAnsi="宋体" w:cs="宋体"/>
                <w:bCs/>
                <w:sz w:val="24"/>
              </w:rPr>
              <w:t>查看监考情况</w:t>
            </w:r>
            <w:r>
              <w:fldChar w:fldCharType="end"/>
            </w:r>
            <w:r>
              <w:rPr>
                <w:rFonts w:hint="eastAsia" w:ascii="宋体" w:hAnsi="宋体" w:cs="宋体"/>
                <w:bCs/>
                <w:sz w:val="24"/>
              </w:rPr>
              <w:t>、</w:t>
            </w:r>
            <w:r>
              <w:fldChar w:fldCharType="begin"/>
            </w:r>
            <w:r>
              <w:instrText xml:space="preserve">HYPERLINK "http://222.240.230.42:8019/kingotimsp/frame14/javascript:void(0)"</w:instrText>
            </w:r>
            <w:r>
              <w:fldChar w:fldCharType="separate"/>
            </w:r>
            <w:r>
              <w:rPr>
                <w:rFonts w:hint="eastAsia" w:ascii="宋体" w:hAnsi="宋体" w:cs="宋体"/>
                <w:bCs/>
                <w:sz w:val="24"/>
              </w:rPr>
              <w:t>统计监考情况</w:t>
            </w:r>
            <w:r>
              <w:fldChar w:fldCharType="end"/>
            </w:r>
            <w:r>
              <w:rPr>
                <w:rFonts w:hint="eastAsia" w:ascii="宋体" w:hAnsi="宋体" w:cs="宋体"/>
                <w:bCs/>
                <w:sz w:val="24"/>
              </w:rPr>
              <w:t>、</w:t>
            </w:r>
            <w:r>
              <w:fldChar w:fldCharType="begin"/>
            </w:r>
            <w:r>
              <w:instrText xml:space="preserve">HYPERLINK "http://222.240.230.42:8019/kingotimsp/frame14/javascript:void(0)"</w:instrText>
            </w:r>
            <w:r>
              <w:fldChar w:fldCharType="separate"/>
            </w:r>
            <w:r>
              <w:rPr>
                <w:rFonts w:hint="eastAsia" w:ascii="宋体" w:hAnsi="宋体" w:cs="宋体"/>
                <w:bCs/>
                <w:sz w:val="24"/>
              </w:rPr>
              <w:t>查看巡考安排</w:t>
            </w:r>
            <w:r>
              <w:fldChar w:fldCharType="end"/>
            </w:r>
            <w:r>
              <w:rPr>
                <w:rFonts w:ascii="宋体" w:hAnsi="宋体" w:cs="宋体"/>
                <w:bCs/>
                <w:sz w:val="24"/>
              </w:rPr>
              <w:t>)</w:t>
            </w:r>
            <w:r>
              <w:rPr>
                <w:rFonts w:hint="eastAsia" w:ascii="宋体" w:hAnsi="宋体" w:cs="宋体"/>
                <w:bCs/>
                <w:sz w:val="24"/>
              </w:rPr>
              <w:t>。</w:t>
            </w:r>
          </w:p>
          <w:p>
            <w:pPr>
              <w:pStyle w:val="38"/>
              <w:ind w:firstLine="0" w:firstLineChars="0"/>
              <w:rPr>
                <w:rFonts w:ascii="宋体" w:hAnsi="宋体" w:cs="宋体"/>
                <w:bCs/>
                <w:sz w:val="24"/>
              </w:rPr>
            </w:pPr>
            <w:r>
              <w:rPr>
                <w:rFonts w:hint="eastAsia" w:ascii="宋体" w:hAnsi="宋体" w:cs="宋体"/>
                <w:bCs/>
                <w:sz w:val="24"/>
              </w:rPr>
              <w:t>支持成绩的导入和在线输入，能灵活设置总成绩的组成项目和权重，支持替代课程功能。</w:t>
            </w:r>
          </w:p>
          <w:p>
            <w:pPr>
              <w:pStyle w:val="38"/>
              <w:ind w:firstLine="0" w:firstLineChars="0"/>
              <w:rPr>
                <w:rFonts w:ascii="宋体" w:hAnsi="宋体" w:cs="宋体"/>
                <w:b/>
                <w:bCs/>
                <w:sz w:val="24"/>
              </w:rPr>
            </w:pPr>
            <w:r>
              <w:rPr>
                <w:rFonts w:hint="eastAsia" w:ascii="宋体" w:hAnsi="宋体" w:cs="宋体"/>
                <w:b/>
                <w:bCs/>
                <w:sz w:val="24"/>
              </w:rPr>
              <w:t>17、资格考试</w:t>
            </w:r>
          </w:p>
          <w:p>
            <w:pPr>
              <w:pStyle w:val="38"/>
              <w:ind w:firstLine="0" w:firstLineChars="0"/>
              <w:rPr>
                <w:rFonts w:ascii="宋体" w:hAnsi="宋体" w:cs="宋体"/>
                <w:bCs/>
                <w:sz w:val="24"/>
              </w:rPr>
            </w:pPr>
            <w:r>
              <w:rPr>
                <w:rFonts w:hint="eastAsia" w:ascii="宋体" w:hAnsi="宋体" w:cs="宋体"/>
                <w:bCs/>
                <w:sz w:val="24"/>
              </w:rPr>
              <w:t>资格考试指学生在校期间参加各类资格考试的报名及成绩管理，包括英语等级考试、计算机等级考试等。</w:t>
            </w:r>
          </w:p>
          <w:p>
            <w:pPr>
              <w:pStyle w:val="38"/>
              <w:ind w:firstLine="0" w:firstLineChars="0"/>
              <w:rPr>
                <w:rFonts w:ascii="宋体" w:hAnsi="宋体" w:cs="宋体"/>
                <w:bCs/>
                <w:sz w:val="24"/>
              </w:rPr>
            </w:pPr>
            <w:r>
              <w:rPr>
                <w:rFonts w:hint="eastAsia" w:ascii="宋体" w:hAnsi="宋体" w:cs="宋体"/>
                <w:bCs/>
                <w:sz w:val="24"/>
              </w:rPr>
              <w:t>可设置资格考试报名条件、 报名时间区段、学生网上报名。分类别、等级确认资格考试→报名学生，查看资格考试报名情况。</w:t>
            </w:r>
          </w:p>
          <w:p>
            <w:pPr>
              <w:pStyle w:val="38"/>
              <w:ind w:firstLine="0" w:firstLineChars="0"/>
              <w:rPr>
                <w:rFonts w:ascii="宋体" w:hAnsi="宋体" w:cs="宋体"/>
                <w:bCs/>
                <w:sz w:val="24"/>
              </w:rPr>
            </w:pPr>
            <w:r>
              <w:rPr>
                <w:rFonts w:hint="eastAsia" w:ascii="宋体" w:hAnsi="宋体" w:cs="宋体"/>
                <w:bCs/>
                <w:sz w:val="24"/>
              </w:rPr>
              <w:t>可记学生资格考试交费，导入录入学生资格考试成绩，查看分析学生资格考试成绩。</w:t>
            </w:r>
          </w:p>
          <w:p>
            <w:pPr>
              <w:pStyle w:val="38"/>
              <w:ind w:firstLine="0" w:firstLineChars="0"/>
              <w:rPr>
                <w:rFonts w:ascii="宋体" w:hAnsi="宋体" w:cs="宋体"/>
                <w:b/>
                <w:bCs/>
                <w:sz w:val="24"/>
              </w:rPr>
            </w:pPr>
            <w:r>
              <w:rPr>
                <w:rFonts w:hint="eastAsia" w:ascii="宋体" w:hAnsi="宋体" w:cs="宋体"/>
                <w:b/>
                <w:bCs/>
                <w:sz w:val="24"/>
              </w:rPr>
              <w:t>18、学生成绩</w:t>
            </w:r>
          </w:p>
          <w:p>
            <w:pPr>
              <w:pStyle w:val="38"/>
              <w:ind w:firstLine="0" w:firstLineChars="0"/>
              <w:rPr>
                <w:rFonts w:ascii="宋体" w:hAnsi="宋体" w:cs="宋体"/>
                <w:bCs/>
                <w:sz w:val="24"/>
              </w:rPr>
            </w:pPr>
            <w:r>
              <w:rPr>
                <w:rFonts w:hint="eastAsia" w:ascii="宋体" w:hAnsi="宋体" w:cs="宋体"/>
                <w:bCs/>
                <w:sz w:val="24"/>
              </w:rPr>
              <w:t>学生成绩指学生在校期间、从入学到毕业各个学习环节的考核结果。</w:t>
            </w:r>
          </w:p>
          <w:p>
            <w:pPr>
              <w:pStyle w:val="38"/>
              <w:ind w:firstLine="0" w:firstLineChars="0"/>
              <w:rPr>
                <w:rFonts w:ascii="宋体" w:hAnsi="宋体" w:cs="宋体"/>
                <w:bCs/>
                <w:sz w:val="24"/>
              </w:rPr>
            </w:pPr>
            <w:r>
              <w:rPr>
                <w:rFonts w:hint="eastAsia" w:ascii="宋体" w:hAnsi="宋体" w:cs="宋体"/>
                <w:bCs/>
                <w:sz w:val="24"/>
              </w:rPr>
              <w:t xml:space="preserve">可设置成绩表现形式(百分制/五级制/两级制)、成绩表现形式之间对应关系、成绩特殊情况(舞弊、缺考、缓考、免考等)、技能类别、补考成绩→有效成绩的计算方法、重修成绩→有效成绩的计算方法、绩点计算方法(公式形式或分段形式)与绩点计算方式。 </w:t>
            </w:r>
          </w:p>
          <w:p>
            <w:pPr>
              <w:pStyle w:val="38"/>
              <w:ind w:firstLine="0" w:firstLineChars="0"/>
              <w:rPr>
                <w:rFonts w:ascii="宋体" w:hAnsi="宋体" w:cs="宋体"/>
                <w:bCs/>
                <w:sz w:val="24"/>
              </w:rPr>
            </w:pPr>
            <w:r>
              <w:rPr>
                <w:rFonts w:hint="eastAsia" w:ascii="宋体" w:hAnsi="宋体" w:cs="宋体"/>
                <w:bCs/>
                <w:sz w:val="24"/>
              </w:rPr>
              <w:t>可打印成绩登记册，分课程按上课班级打印上课点名册。</w:t>
            </w:r>
          </w:p>
          <w:p>
            <w:pPr>
              <w:pStyle w:val="38"/>
              <w:ind w:firstLine="0" w:firstLineChars="0"/>
              <w:rPr>
                <w:rFonts w:ascii="宋体" w:hAnsi="宋体" w:cs="宋体"/>
                <w:bCs/>
                <w:sz w:val="24"/>
              </w:rPr>
            </w:pPr>
            <w:r>
              <w:rPr>
                <w:rFonts w:hint="eastAsia" w:ascii="宋体" w:hAnsi="宋体" w:cs="宋体"/>
                <w:bCs/>
                <w:sz w:val="24"/>
              </w:rPr>
              <w:t>可设置课程→综合成绩构成(到年级专业(主修辅修))：平时成绩(表现形式与所占比例)，中考成绩(表现形式与所占比例)，末考成绩(表现形式与所占比例)，技能成绩(表现形式与所占比例)。</w:t>
            </w:r>
          </w:p>
          <w:p>
            <w:pPr>
              <w:pStyle w:val="38"/>
              <w:ind w:firstLine="0" w:firstLineChars="0"/>
              <w:rPr>
                <w:rFonts w:ascii="宋体" w:hAnsi="宋体" w:cs="宋体"/>
                <w:bCs/>
                <w:sz w:val="24"/>
              </w:rPr>
            </w:pPr>
            <w:r>
              <w:rPr>
                <w:rFonts w:hint="eastAsia" w:ascii="宋体" w:hAnsi="宋体" w:cs="宋体"/>
                <w:bCs/>
                <w:sz w:val="24"/>
              </w:rPr>
              <w:t>可设置成绩录入时间区段：可统一设置录入成绩的起始日期与结束日期；还可依据考试安排及录入成绩天数、按课程自动设置相应的录入成绩时间区段。</w:t>
            </w:r>
          </w:p>
          <w:p>
            <w:pPr>
              <w:pStyle w:val="38"/>
              <w:ind w:firstLine="0" w:firstLineChars="0"/>
              <w:rPr>
                <w:rFonts w:ascii="宋体" w:hAnsi="宋体" w:cs="宋体"/>
                <w:bCs/>
                <w:sz w:val="24"/>
              </w:rPr>
            </w:pPr>
            <w:r>
              <w:rPr>
                <w:rFonts w:hint="eastAsia" w:ascii="宋体" w:hAnsi="宋体" w:cs="宋体"/>
                <w:bCs/>
                <w:sz w:val="24"/>
              </w:rPr>
              <w:t>可设置课程成绩录入人：批量或者零散将任课教师、院系教学秘书、承担单位教学秘书等设置为成绩录入人。</w:t>
            </w:r>
          </w:p>
          <w:p>
            <w:pPr>
              <w:pStyle w:val="38"/>
              <w:ind w:firstLine="0" w:firstLineChars="0"/>
              <w:rPr>
                <w:rFonts w:ascii="宋体" w:hAnsi="宋体" w:cs="宋体"/>
                <w:bCs/>
                <w:sz w:val="24"/>
              </w:rPr>
            </w:pPr>
            <w:r>
              <w:rPr>
                <w:rFonts w:hint="eastAsia" w:ascii="宋体" w:hAnsi="宋体" w:cs="宋体"/>
                <w:bCs/>
                <w:sz w:val="24"/>
              </w:rPr>
              <w:t xml:space="preserve"> 可设置环节→成绩表现形式(到年级、专业(主修辅修))(毕业设计除外)、毕业设计(论文)→综合成绩构成(到年级、专业)：指导教师给定成绩(表现形式与所占比例)，评阅教师给定成绩(表现形式与所占比例)，答辩专家给定成绩(表现形式与所占比例)、成绩录入时间区段：可统一设置录入成绩的起始日期与结束日期、环节成绩录入人：批量或者零散将指导教师、院系部教学秘书设置为成绩录入人。</w:t>
            </w:r>
          </w:p>
          <w:p>
            <w:pPr>
              <w:pStyle w:val="38"/>
              <w:ind w:firstLine="0" w:firstLineChars="0"/>
              <w:rPr>
                <w:rFonts w:ascii="宋体" w:hAnsi="宋体" w:cs="宋体"/>
                <w:bCs/>
                <w:sz w:val="24"/>
              </w:rPr>
            </w:pPr>
            <w:r>
              <w:rPr>
                <w:rFonts w:hint="eastAsia" w:ascii="宋体" w:hAnsi="宋体" w:cs="宋体"/>
                <w:bCs/>
                <w:sz w:val="24"/>
              </w:rPr>
              <w:t>可补录/删除/修改成绩。</w:t>
            </w:r>
          </w:p>
          <w:p>
            <w:pPr>
              <w:pStyle w:val="38"/>
              <w:ind w:firstLine="0" w:firstLineChars="0"/>
              <w:rPr>
                <w:rFonts w:ascii="宋体" w:hAnsi="宋体" w:cs="宋体"/>
                <w:bCs/>
                <w:sz w:val="24"/>
              </w:rPr>
            </w:pPr>
            <w:r>
              <w:rPr>
                <w:rFonts w:hint="eastAsia" w:ascii="宋体" w:hAnsi="宋体" w:cs="宋体"/>
                <w:bCs/>
                <w:sz w:val="24"/>
              </w:rPr>
              <w:t>可批量认定[原始成绩有效成绩]：若某一学生的某一课程环节仅有一个原始成绩，则原始成绩同时成为认定后的有效成绩；否则，最为有效的成绩成为认定后的有效成绩。可查看[原始成绩有效成绩]认定记录，</w:t>
            </w:r>
          </w:p>
          <w:p>
            <w:pPr>
              <w:pStyle w:val="38"/>
              <w:ind w:firstLine="0" w:firstLineChars="0"/>
              <w:rPr>
                <w:rFonts w:ascii="宋体" w:hAnsi="宋体" w:cs="宋体"/>
                <w:bCs/>
                <w:sz w:val="24"/>
              </w:rPr>
            </w:pPr>
            <w:r>
              <w:rPr>
                <w:rFonts w:hint="eastAsia" w:ascii="宋体" w:hAnsi="宋体" w:cs="宋体"/>
                <w:bCs/>
                <w:sz w:val="24"/>
              </w:rPr>
              <w:t>可逐个认定异动学生有效成绩：依据异动后年级、专业的培养方案，通过“直通认定”、“对应认定”、“任选处理”与“无效处理”四种方式，对异动学生异动前的成绩进行认定，查看异动学生成绩认定记录。</w:t>
            </w:r>
          </w:p>
          <w:p>
            <w:pPr>
              <w:pStyle w:val="38"/>
              <w:ind w:firstLine="0" w:firstLineChars="0"/>
              <w:rPr>
                <w:rFonts w:ascii="宋体" w:hAnsi="宋体" w:cs="宋体"/>
                <w:bCs/>
                <w:sz w:val="24"/>
              </w:rPr>
            </w:pPr>
            <w:r>
              <w:rPr>
                <w:rFonts w:hint="eastAsia" w:ascii="宋体" w:hAnsi="宋体" w:cs="宋体"/>
                <w:bCs/>
                <w:sz w:val="24"/>
              </w:rPr>
              <w:t>可打印查询和统计报表</w:t>
            </w:r>
            <w:r>
              <w:rPr>
                <w:rFonts w:ascii="宋体" w:hAnsi="宋体" w:cs="宋体"/>
                <w:bCs/>
                <w:sz w:val="24"/>
              </w:rPr>
              <w:t>(</w:t>
            </w:r>
            <w:r>
              <w:rPr>
                <w:rFonts w:hint="eastAsia" w:ascii="宋体" w:hAnsi="宋体" w:cs="宋体"/>
                <w:bCs/>
                <w:sz w:val="24"/>
              </w:rPr>
              <w:t>查看未交完成绩[原始]，打印学期成绩通知单[原始]，查看单个学生成绩[原始、有效]，查看考试未通过情况[原始、有效]，统计考试未通过情况[原始、有效]，分行政班级按课程/环节查看成绩[有效]，分行政班级按学年/学期查看成绩[有效]，分辅修年级专业查看成绩[有效]：按课程环节，按学年学期打印学生成绩档案表[原始/有效]</w:t>
            </w:r>
            <w:r>
              <w:rPr>
                <w:rFonts w:ascii="宋体" w:hAnsi="宋体" w:cs="宋体"/>
                <w:bCs/>
                <w:sz w:val="24"/>
              </w:rPr>
              <w:t>,</w:t>
            </w:r>
            <w:r>
              <w:rPr>
                <w:rFonts w:hint="eastAsia" w:ascii="宋体" w:hAnsi="宋体" w:cs="宋体"/>
                <w:bCs/>
                <w:sz w:val="24"/>
              </w:rPr>
              <w:t>行政班级按成绩区段统计学生修读课程环节数[有效]，分课程环节按年级专业查看学生成绩分布[原始]，分行政班级按学生查看学业进展[有效]，学生成绩排名[有效]</w:t>
            </w:r>
            <w:r>
              <w:rPr>
                <w:rFonts w:ascii="宋体" w:hAnsi="宋体" w:cs="宋体"/>
                <w:bCs/>
                <w:sz w:val="24"/>
              </w:rPr>
              <w:t>)</w:t>
            </w:r>
            <w:r>
              <w:rPr>
                <w:rFonts w:hint="eastAsia" w:ascii="宋体" w:hAnsi="宋体" w:cs="宋体"/>
                <w:bCs/>
                <w:sz w:val="24"/>
              </w:rPr>
              <w:t>。</w:t>
            </w:r>
          </w:p>
          <w:p>
            <w:pPr>
              <w:pStyle w:val="38"/>
              <w:ind w:firstLine="0" w:firstLineChars="0"/>
              <w:rPr>
                <w:rFonts w:ascii="宋体" w:hAnsi="宋体" w:cs="宋体"/>
                <w:b/>
                <w:bCs/>
                <w:sz w:val="24"/>
              </w:rPr>
            </w:pPr>
            <w:r>
              <w:rPr>
                <w:rFonts w:hint="eastAsia" w:ascii="宋体" w:hAnsi="宋体" w:cs="宋体"/>
                <w:b/>
                <w:bCs/>
                <w:sz w:val="24"/>
              </w:rPr>
              <w:t>19、教学评价</w:t>
            </w:r>
          </w:p>
          <w:p>
            <w:pPr>
              <w:pStyle w:val="38"/>
              <w:ind w:firstLine="0" w:firstLineChars="0"/>
              <w:rPr>
                <w:rFonts w:ascii="宋体" w:hAnsi="宋体" w:cs="宋体"/>
                <w:bCs/>
                <w:sz w:val="24"/>
              </w:rPr>
            </w:pPr>
            <w:r>
              <w:rPr>
                <w:rFonts w:hint="eastAsia" w:ascii="宋体" w:hAnsi="宋体" w:cs="宋体"/>
                <w:bCs/>
                <w:sz w:val="24"/>
              </w:rPr>
              <w:t>(1)教学质量评价</w:t>
            </w:r>
          </w:p>
          <w:p>
            <w:pPr>
              <w:pStyle w:val="38"/>
              <w:ind w:firstLine="0" w:firstLineChars="0"/>
              <w:rPr>
                <w:rFonts w:ascii="宋体" w:hAnsi="宋体" w:cs="宋体"/>
                <w:bCs/>
                <w:sz w:val="24"/>
              </w:rPr>
            </w:pPr>
            <w:r>
              <w:rPr>
                <w:rFonts w:hint="eastAsia" w:ascii="宋体" w:hAnsi="宋体" w:cs="宋体"/>
                <w:bCs/>
                <w:sz w:val="24"/>
              </w:rPr>
              <w:t>教学质量评价包括领导评、督导评、同行评与学生评四个层面，提供两种评价方式：非指标评价与指标评价(非指标评价又分为问卷调查与听课记录)(指标评价又分为过程性与终结性两种类型)；可根据需要在一个学期内设定多个评价轮次，相应评价轮次的时间区段由管理人员设定。</w:t>
            </w:r>
          </w:p>
          <w:p>
            <w:pPr>
              <w:pStyle w:val="38"/>
              <w:ind w:firstLine="0" w:firstLineChars="0"/>
              <w:rPr>
                <w:rFonts w:ascii="宋体" w:hAnsi="宋体" w:cs="宋体"/>
                <w:bCs/>
                <w:sz w:val="24"/>
              </w:rPr>
            </w:pPr>
            <w:r>
              <w:rPr>
                <w:rFonts w:hint="eastAsia" w:ascii="宋体" w:hAnsi="宋体" w:cs="宋体"/>
                <w:bCs/>
                <w:sz w:val="24"/>
              </w:rPr>
              <w:t>评价设置：评价主体，评价主体权重，评价主体成员及评价范围，评价问卷题目，评价指标等级，评价质量等级，评价量化办法，评价指标体系。</w:t>
            </w:r>
          </w:p>
          <w:p>
            <w:pPr>
              <w:pStyle w:val="38"/>
              <w:ind w:firstLine="0" w:firstLineChars="0"/>
              <w:rPr>
                <w:rFonts w:ascii="宋体" w:hAnsi="宋体" w:cs="宋体"/>
                <w:bCs/>
                <w:sz w:val="24"/>
              </w:rPr>
            </w:pPr>
            <w:r>
              <w:rPr>
                <w:rFonts w:hint="eastAsia" w:ascii="宋体" w:hAnsi="宋体" w:cs="宋体"/>
                <w:bCs/>
                <w:sz w:val="24"/>
              </w:rPr>
              <w:t>评价安排：设置评价轮次，分现行评价轮次设置评价主体成员的评价范围、生成评价主体成员的评价安排。</w:t>
            </w:r>
          </w:p>
          <w:p>
            <w:pPr>
              <w:pStyle w:val="38"/>
              <w:ind w:firstLine="0" w:firstLineChars="0"/>
              <w:rPr>
                <w:rFonts w:ascii="宋体" w:hAnsi="宋体" w:cs="宋体"/>
                <w:bCs/>
                <w:sz w:val="24"/>
              </w:rPr>
            </w:pPr>
            <w:r>
              <w:rPr>
                <w:rFonts w:hint="eastAsia" w:ascii="宋体" w:hAnsi="宋体" w:cs="宋体"/>
                <w:bCs/>
                <w:sz w:val="24"/>
              </w:rPr>
              <w:t>评价处理：各个评价主体成员通过校园网、互联网或互联网、依据教学质量评价指标体系与问卷题目，对于相应评价范围内的课程环节→教师进行评价；录入评价主体成员的评价信息；按学生或按课程环节处理学生的评价信息。</w:t>
            </w:r>
          </w:p>
          <w:p>
            <w:pPr>
              <w:pStyle w:val="38"/>
              <w:ind w:firstLine="0" w:firstLineChars="0"/>
              <w:rPr>
                <w:rFonts w:ascii="宋体" w:hAnsi="宋体" w:cs="宋体"/>
                <w:bCs/>
                <w:sz w:val="24"/>
              </w:rPr>
            </w:pPr>
            <w:r>
              <w:rPr>
                <w:rFonts w:hint="eastAsia" w:ascii="宋体" w:hAnsi="宋体" w:cs="宋体"/>
                <w:bCs/>
                <w:sz w:val="24"/>
              </w:rPr>
              <w:t>评价结果：分评价主体成员按课程环节→教师查看评价信息；分课程环节→教师按评价主体(成员)查看评价结果；分教师→课程环节按评价主体(成员)查看评价结果；按综合评价结果查看教师排名；分院系按评价质量等级查看教师人数分布。</w:t>
            </w:r>
          </w:p>
          <w:p>
            <w:pPr>
              <w:pStyle w:val="38"/>
              <w:ind w:firstLine="0" w:firstLineChars="0"/>
              <w:rPr>
                <w:rFonts w:ascii="宋体" w:hAnsi="宋体" w:cs="宋体"/>
                <w:bCs/>
                <w:sz w:val="24"/>
              </w:rPr>
            </w:pPr>
            <w:r>
              <w:rPr>
                <w:rFonts w:hint="eastAsia" w:ascii="宋体" w:hAnsi="宋体" w:cs="宋体"/>
                <w:bCs/>
                <w:sz w:val="24"/>
              </w:rPr>
              <w:t>(2)教师评学</w:t>
            </w:r>
          </w:p>
          <w:p>
            <w:pPr>
              <w:pStyle w:val="38"/>
              <w:ind w:firstLine="0" w:firstLineChars="0"/>
              <w:rPr>
                <w:rFonts w:ascii="宋体" w:hAnsi="宋体" w:cs="宋体"/>
                <w:bCs/>
                <w:sz w:val="24"/>
              </w:rPr>
            </w:pPr>
            <w:r>
              <w:rPr>
                <w:rFonts w:hint="eastAsia" w:ascii="宋体" w:hAnsi="宋体" w:cs="宋体"/>
                <w:bCs/>
                <w:sz w:val="24"/>
              </w:rPr>
              <w:t>教师评学包括学生自评、同学评与任课教师评三个层面，提供两种评价方式：非指标评价与指标评价；可根据需要在一学期内设定多个评价轮次，相应评价轮次的时间区段由管理人员设定。</w:t>
            </w:r>
          </w:p>
          <w:p>
            <w:pPr>
              <w:pStyle w:val="38"/>
              <w:ind w:firstLine="0" w:firstLineChars="0"/>
              <w:rPr>
                <w:rFonts w:ascii="宋体" w:hAnsi="宋体" w:cs="宋体"/>
                <w:b/>
                <w:bCs/>
                <w:sz w:val="24"/>
              </w:rPr>
            </w:pPr>
            <w:r>
              <w:rPr>
                <w:rFonts w:hint="eastAsia" w:ascii="宋体" w:hAnsi="宋体" w:cs="宋体"/>
                <w:b/>
                <w:bCs/>
                <w:sz w:val="24"/>
              </w:rPr>
              <w:t>20、教学业绩</w:t>
            </w:r>
          </w:p>
          <w:p>
            <w:pPr>
              <w:pStyle w:val="38"/>
              <w:ind w:firstLine="0" w:firstLineChars="0"/>
              <w:rPr>
                <w:rFonts w:ascii="宋体" w:hAnsi="宋体" w:cs="宋体"/>
                <w:bCs/>
                <w:sz w:val="24"/>
              </w:rPr>
            </w:pPr>
            <w:r>
              <w:rPr>
                <w:rFonts w:hint="eastAsia" w:ascii="宋体" w:hAnsi="宋体" w:cs="宋体"/>
                <w:bCs/>
                <w:sz w:val="24"/>
              </w:rPr>
              <w:t>教学业绩分为理论教学与实践教学两个方面，包括讲授课程、指导实验、指导上机、指导实习、指导课程设计与指导毕业设计等。</w:t>
            </w:r>
          </w:p>
          <w:p>
            <w:pPr>
              <w:pStyle w:val="38"/>
              <w:ind w:firstLine="0" w:firstLineChars="0"/>
              <w:rPr>
                <w:rFonts w:ascii="宋体" w:hAnsi="宋体" w:cs="宋体"/>
                <w:bCs/>
                <w:sz w:val="24"/>
              </w:rPr>
            </w:pPr>
            <w:r>
              <w:rPr>
                <w:rFonts w:hint="eastAsia" w:ascii="宋体" w:hAnsi="宋体" w:cs="宋体"/>
                <w:bCs/>
                <w:sz w:val="24"/>
              </w:rPr>
              <w:t>设置计算轮次、教学工作、教学手段、计算范围、设置教学工作量计算系数：职称系数，特殊身份系数，人数区段系数(分教学工作)，学生层次系数，课程类别系数，环节类别系数，重复教学系数(分教学工作)，教学手段系数，教学质量系数(分教学工作)，设置教学工作量计算公式：通过交互式地选定有关操作数(含教学工作量计算系数、学时/周数、学分、0-9)与操作符(包括(、)、+、-、*、/)完成。</w:t>
            </w:r>
          </w:p>
          <w:p>
            <w:pPr>
              <w:pStyle w:val="38"/>
              <w:ind w:firstLine="0" w:firstLineChars="0"/>
              <w:rPr>
                <w:rFonts w:ascii="宋体" w:hAnsi="宋体" w:cs="宋体"/>
                <w:bCs/>
                <w:sz w:val="24"/>
              </w:rPr>
            </w:pPr>
            <w:r>
              <w:rPr>
                <w:rFonts w:hint="eastAsia" w:ascii="宋体" w:hAnsi="宋体" w:cs="宋体"/>
                <w:bCs/>
                <w:sz w:val="24"/>
              </w:rPr>
              <w:t>计算工作量，依据设定的教学工作量计算公式，计算当前学年学期或现行计算轮次的教学工作量。</w:t>
            </w:r>
          </w:p>
          <w:p>
            <w:pPr>
              <w:pStyle w:val="38"/>
              <w:ind w:firstLine="0" w:firstLineChars="0"/>
              <w:rPr>
                <w:rFonts w:ascii="宋体" w:hAnsi="宋体" w:cs="宋体"/>
                <w:bCs/>
                <w:sz w:val="24"/>
              </w:rPr>
            </w:pPr>
            <w:r>
              <w:rPr>
                <w:rFonts w:hint="eastAsia" w:ascii="宋体" w:hAnsi="宋体" w:cs="宋体"/>
                <w:bCs/>
                <w:sz w:val="24"/>
              </w:rPr>
              <w:t>调整教学工作量；分教师录入教学工作量；分课程环节录入教学工作量；录入附加教学工作量。</w:t>
            </w:r>
          </w:p>
          <w:p>
            <w:pPr>
              <w:pStyle w:val="38"/>
              <w:ind w:firstLine="0" w:firstLineChars="0"/>
              <w:rPr>
                <w:rFonts w:ascii="宋体" w:hAnsi="宋体" w:cs="宋体"/>
                <w:bCs/>
                <w:sz w:val="24"/>
              </w:rPr>
            </w:pPr>
            <w:r>
              <w:rPr>
                <w:rFonts w:hint="eastAsia" w:ascii="宋体" w:hAnsi="宋体" w:cs="宋体"/>
                <w:bCs/>
                <w:sz w:val="24"/>
              </w:rPr>
              <w:t>分院系部按教师查看教学工作量；分承担单位按课程/环节查看教学工作量；分院系按教师统计教学工作量；分承担单位按课程环节统计教学工作量；分院系按教学工作统计分析教学工作量；分院系按职称、学历、学位及年龄区段统计分析教学工作量。</w:t>
            </w:r>
          </w:p>
          <w:p>
            <w:pPr>
              <w:pStyle w:val="38"/>
              <w:ind w:firstLine="0" w:firstLineChars="0"/>
              <w:rPr>
                <w:rFonts w:ascii="宋体" w:hAnsi="宋体" w:cs="宋体"/>
                <w:b/>
                <w:bCs/>
                <w:sz w:val="24"/>
              </w:rPr>
            </w:pPr>
            <w:r>
              <w:rPr>
                <w:rFonts w:hint="eastAsia" w:ascii="宋体" w:hAnsi="宋体" w:cs="宋体"/>
                <w:b/>
                <w:bCs/>
                <w:sz w:val="24"/>
              </w:rPr>
              <w:t>21、教材管理</w:t>
            </w:r>
          </w:p>
          <w:p>
            <w:pPr>
              <w:pStyle w:val="38"/>
              <w:ind w:firstLine="0" w:firstLineChars="0"/>
              <w:rPr>
                <w:rFonts w:ascii="宋体" w:hAnsi="宋体" w:cs="宋体"/>
                <w:bCs/>
                <w:sz w:val="24"/>
              </w:rPr>
            </w:pPr>
            <w:r>
              <w:rPr>
                <w:rFonts w:hint="eastAsia" w:ascii="宋体" w:hAnsi="宋体" w:cs="宋体"/>
                <w:bCs/>
                <w:sz w:val="24"/>
              </w:rPr>
              <w:t>教材管理包括教材的库存管理、收订、采购、入库、出库、调拨、付款、收款、退款、退书、报损、耗费、赠送及网上发布有关信息等多个环节。</w:t>
            </w:r>
          </w:p>
          <w:p>
            <w:pPr>
              <w:pStyle w:val="38"/>
              <w:ind w:firstLine="0" w:firstLineChars="0"/>
              <w:rPr>
                <w:rFonts w:ascii="宋体" w:hAnsi="宋体" w:cs="宋体"/>
                <w:bCs/>
                <w:sz w:val="24"/>
              </w:rPr>
            </w:pPr>
            <w:r>
              <w:rPr>
                <w:rFonts w:hint="eastAsia" w:ascii="宋体" w:hAnsi="宋体" w:cs="宋体"/>
                <w:bCs/>
                <w:sz w:val="24"/>
              </w:rPr>
              <w:t>可依据实际需要与现有库存，确定采购教材的种类与数量：依据学期开课计划确定各个年级、专业的对应课程、环节，由承担单位通过校园网、互联网为承担的课程、环节指定相应的教材种类；依据学生学籍、选课结果或新生招生计划</w:t>
            </w:r>
            <w:r>
              <w:rPr>
                <w:rFonts w:ascii="宋体" w:hAnsi="宋体" w:cs="宋体"/>
                <w:bCs/>
                <w:sz w:val="24"/>
              </w:rPr>
              <w:t>(</w:t>
            </w:r>
            <w:r>
              <w:rPr>
                <w:rFonts w:hint="eastAsia" w:ascii="宋体" w:hAnsi="宋体" w:cs="宋体"/>
                <w:bCs/>
                <w:sz w:val="24"/>
              </w:rPr>
              <w:t>自动识别是否有选课结果，若有则按照选课结果确定数量</w:t>
            </w:r>
            <w:r>
              <w:rPr>
                <w:rFonts w:ascii="宋体" w:hAnsi="宋体" w:cs="宋体"/>
                <w:bCs/>
                <w:sz w:val="24"/>
              </w:rPr>
              <w:t>)</w:t>
            </w:r>
            <w:r>
              <w:rPr>
                <w:rFonts w:hint="eastAsia" w:ascii="宋体" w:hAnsi="宋体" w:cs="宋体"/>
                <w:bCs/>
                <w:sz w:val="24"/>
              </w:rPr>
              <w:t>、教师用书</w:t>
            </w:r>
            <w:r>
              <w:rPr>
                <w:rFonts w:ascii="宋体" w:hAnsi="宋体" w:cs="宋体"/>
                <w:bCs/>
                <w:sz w:val="24"/>
              </w:rPr>
              <w:t>(</w:t>
            </w:r>
            <w:r>
              <w:rPr>
                <w:rFonts w:hint="eastAsia" w:ascii="宋体" w:hAnsi="宋体" w:cs="宋体"/>
                <w:bCs/>
                <w:sz w:val="24"/>
              </w:rPr>
              <w:t>能自动识别基于教学任务教师用书数量</w:t>
            </w:r>
            <w:r>
              <w:rPr>
                <w:rFonts w:ascii="宋体" w:hAnsi="宋体" w:cs="宋体"/>
                <w:bCs/>
                <w:sz w:val="24"/>
              </w:rPr>
              <w:t>)</w:t>
            </w:r>
            <w:r>
              <w:rPr>
                <w:rFonts w:hint="eastAsia" w:ascii="宋体" w:hAnsi="宋体" w:cs="宋体"/>
                <w:bCs/>
                <w:sz w:val="24"/>
              </w:rPr>
              <w:t>等确定需要的教材种类与数量；参照现有库存，最终确定需要采购的教材种类与数量，将教材采购单分别报相应的供书单位。</w:t>
            </w:r>
          </w:p>
          <w:p>
            <w:pPr>
              <w:pStyle w:val="38"/>
              <w:ind w:firstLine="0" w:firstLineChars="0"/>
              <w:rPr>
                <w:rFonts w:ascii="宋体" w:hAnsi="宋体" w:cs="宋体"/>
                <w:bCs/>
                <w:sz w:val="24"/>
              </w:rPr>
            </w:pPr>
            <w:r>
              <w:rPr>
                <w:rFonts w:hint="eastAsia" w:ascii="宋体" w:hAnsi="宋体" w:cs="宋体"/>
                <w:bCs/>
                <w:sz w:val="24"/>
              </w:rPr>
              <w:t>教材入库时自动提示报给相应供书单位的采购单，教材出库时自动提示相应购书单位报订的教材种类与数量，入库单、出库单及库存清单均标注有每一种类教材所在库房位置(即库房、书架号)，使教材的入库、出库及定期盘点简便快捷。</w:t>
            </w:r>
          </w:p>
          <w:p>
            <w:pPr>
              <w:pStyle w:val="38"/>
              <w:ind w:firstLine="0" w:firstLineChars="0"/>
              <w:rPr>
                <w:rFonts w:ascii="宋体" w:hAnsi="宋体" w:cs="宋体"/>
                <w:bCs/>
                <w:sz w:val="24"/>
              </w:rPr>
            </w:pPr>
            <w:r>
              <w:rPr>
                <w:rFonts w:hint="eastAsia" w:ascii="宋体" w:hAnsi="宋体" w:cs="宋体"/>
                <w:bCs/>
                <w:sz w:val="24"/>
              </w:rPr>
              <w:t>详细记录教材的收退、发退、报损与赠送情况。</w:t>
            </w:r>
          </w:p>
          <w:p>
            <w:pPr>
              <w:pStyle w:val="38"/>
              <w:ind w:firstLine="0" w:firstLineChars="0"/>
              <w:rPr>
                <w:rFonts w:ascii="宋体" w:hAnsi="宋体" w:cs="宋体"/>
                <w:bCs/>
                <w:sz w:val="24"/>
              </w:rPr>
            </w:pPr>
            <w:r>
              <w:rPr>
                <w:rFonts w:hint="eastAsia" w:ascii="宋体" w:hAnsi="宋体" w:cs="宋体"/>
                <w:bCs/>
                <w:sz w:val="24"/>
              </w:rPr>
              <w:t>依据入库单付款，分供书单位提供对帐单；依据出库单收款，以购书单位(包含班级与非班级)或单个学生为帐户进行结算；详细记录退款与耗费情况。</w:t>
            </w:r>
          </w:p>
          <w:p>
            <w:pPr>
              <w:pStyle w:val="38"/>
              <w:ind w:firstLine="0" w:firstLineChars="0"/>
              <w:rPr>
                <w:rFonts w:ascii="宋体" w:hAnsi="宋体" w:cs="宋体"/>
                <w:bCs/>
                <w:sz w:val="24"/>
              </w:rPr>
            </w:pPr>
            <w:r>
              <w:rPr>
                <w:rFonts w:hint="eastAsia" w:ascii="宋体" w:hAnsi="宋体" w:cs="宋体"/>
                <w:bCs/>
                <w:sz w:val="24"/>
              </w:rPr>
              <w:t>分承担单位按教师记录教学领书信息，便于同财务管理部门核算。</w:t>
            </w:r>
          </w:p>
          <w:p>
            <w:pPr>
              <w:pStyle w:val="38"/>
              <w:ind w:firstLine="0" w:firstLineChars="0"/>
              <w:rPr>
                <w:rFonts w:ascii="宋体" w:hAnsi="宋体" w:cs="宋体"/>
                <w:bCs/>
                <w:sz w:val="24"/>
              </w:rPr>
            </w:pPr>
            <w:r>
              <w:rPr>
                <w:rFonts w:hint="eastAsia" w:ascii="宋体" w:hAnsi="宋体" w:cs="宋体"/>
                <w:bCs/>
                <w:sz w:val="24"/>
              </w:rPr>
              <w:t>按课程/环节查询近年来教材的选用情况；提供上报教育部的年度教材使用情况表。</w:t>
            </w:r>
          </w:p>
          <w:p>
            <w:pPr>
              <w:pStyle w:val="38"/>
              <w:ind w:firstLine="0" w:firstLineChars="0"/>
              <w:rPr>
                <w:rFonts w:ascii="宋体" w:hAnsi="宋体" w:cs="宋体"/>
                <w:bCs/>
                <w:sz w:val="24"/>
              </w:rPr>
            </w:pPr>
            <w:r>
              <w:rPr>
                <w:rFonts w:hint="eastAsia" w:ascii="宋体" w:hAnsi="宋体" w:cs="宋体"/>
                <w:bCs/>
                <w:sz w:val="24"/>
              </w:rPr>
              <w:t xml:space="preserve">实现跨区域联网操作，可进行教材调拨，适合多个校区的管理。 </w:t>
            </w:r>
          </w:p>
          <w:p>
            <w:pPr>
              <w:pStyle w:val="38"/>
              <w:ind w:firstLine="0" w:firstLineChars="0"/>
              <w:rPr>
                <w:rFonts w:ascii="宋体" w:hAnsi="宋体" w:cs="宋体"/>
                <w:bCs/>
                <w:sz w:val="24"/>
              </w:rPr>
            </w:pPr>
            <w:r>
              <w:rPr>
                <w:rFonts w:hint="eastAsia" w:ascii="宋体" w:hAnsi="宋体" w:cs="宋体"/>
                <w:bCs/>
                <w:sz w:val="24"/>
              </w:rPr>
              <w:t>▲实现教材评价功能，包括设置评价主体参数、设置评价指标体系、评价安排、评价、提交评价表、查看评价结果等。</w:t>
            </w:r>
          </w:p>
          <w:p>
            <w:pPr>
              <w:pStyle w:val="38"/>
              <w:ind w:firstLine="0" w:firstLineChars="0"/>
              <w:rPr>
                <w:rFonts w:ascii="宋体" w:hAnsi="宋体" w:cs="宋体"/>
                <w:bCs/>
                <w:sz w:val="24"/>
              </w:rPr>
            </w:pPr>
            <w:r>
              <w:rPr>
                <w:rFonts w:hint="eastAsia" w:ascii="宋体" w:hAnsi="宋体" w:cs="宋体"/>
                <w:bCs/>
                <w:sz w:val="24"/>
              </w:rPr>
              <w:t>允许学生自行选择是否需要教材。</w:t>
            </w:r>
          </w:p>
          <w:p>
            <w:pPr>
              <w:pStyle w:val="38"/>
              <w:ind w:firstLine="0" w:firstLineChars="0"/>
              <w:rPr>
                <w:rFonts w:ascii="宋体" w:hAnsi="宋体" w:cs="宋体"/>
                <w:bCs/>
                <w:sz w:val="24"/>
              </w:rPr>
            </w:pPr>
            <w:r>
              <w:rPr>
                <w:rFonts w:hint="eastAsia" w:ascii="宋体" w:hAnsi="宋体" w:cs="宋体"/>
                <w:bCs/>
                <w:sz w:val="24"/>
              </w:rPr>
              <w:t>根据学院、专业、学生、课程、教材等多种条件查询数据信息。</w:t>
            </w:r>
          </w:p>
          <w:p>
            <w:pPr>
              <w:pStyle w:val="38"/>
              <w:ind w:firstLine="0" w:firstLineChars="0"/>
              <w:rPr>
                <w:rFonts w:ascii="宋体" w:hAnsi="宋体" w:cs="宋体"/>
                <w:b/>
                <w:bCs/>
                <w:sz w:val="24"/>
              </w:rPr>
            </w:pPr>
            <w:r>
              <w:rPr>
                <w:rFonts w:hint="eastAsia" w:ascii="宋体" w:hAnsi="宋体" w:cs="宋体"/>
                <w:b/>
                <w:bCs/>
                <w:sz w:val="24"/>
              </w:rPr>
              <w:t>22、毕业处理</w:t>
            </w:r>
          </w:p>
          <w:p>
            <w:pPr>
              <w:pStyle w:val="38"/>
              <w:ind w:firstLine="0" w:firstLineChars="0"/>
              <w:rPr>
                <w:rFonts w:ascii="宋体" w:hAnsi="宋体" w:cs="宋体"/>
                <w:bCs/>
                <w:sz w:val="24"/>
              </w:rPr>
            </w:pPr>
            <w:r>
              <w:rPr>
                <w:rFonts w:hint="eastAsia" w:ascii="宋体" w:hAnsi="宋体" w:cs="宋体"/>
                <w:bCs/>
                <w:sz w:val="24"/>
              </w:rPr>
              <w:t>毕业处理是学生学业管理的最后环节，涉及到主修毕业、结业、辅修毕业、获得学位等情况。</w:t>
            </w:r>
          </w:p>
          <w:p>
            <w:pPr>
              <w:pStyle w:val="38"/>
              <w:ind w:firstLine="0" w:firstLineChars="0"/>
              <w:rPr>
                <w:rFonts w:ascii="宋体" w:hAnsi="宋体" w:cs="宋体"/>
                <w:bCs/>
                <w:sz w:val="24"/>
              </w:rPr>
            </w:pPr>
            <w:r>
              <w:rPr>
                <w:rFonts w:hint="eastAsia" w:ascii="宋体" w:hAnsi="宋体" w:cs="宋体"/>
                <w:bCs/>
                <w:sz w:val="24"/>
              </w:rPr>
              <w:t>可设置有望提前毕业规定与必须推迟毕业规定(隐含学生按所在年级专业学制修读期满)。依据设置的预计毕业规定，智能判断预计毕业学生，通过校园网、互联网接收学生提前毕业或推迟毕业申请。审核确认有望提前毕业或必须推迟毕业学生，生成预计毕业学生名册(含有望提前毕业学生)、必须推迟毕业学生名册，统计预计毕业学生情况。</w:t>
            </w:r>
          </w:p>
          <w:p>
            <w:pPr>
              <w:pStyle w:val="38"/>
              <w:ind w:firstLine="0" w:firstLineChars="0"/>
              <w:rPr>
                <w:rFonts w:ascii="宋体" w:hAnsi="宋体" w:cs="宋体"/>
                <w:bCs/>
                <w:sz w:val="24"/>
              </w:rPr>
            </w:pPr>
            <w:r>
              <w:rPr>
                <w:rFonts w:hint="eastAsia" w:ascii="宋体" w:hAnsi="宋体" w:cs="宋体"/>
                <w:bCs/>
                <w:sz w:val="24"/>
              </w:rPr>
              <w:t>设置主修毕业规定：如学生取得学分达到所在年级专业的毕业学分要求，计算机、外语及职业技能达到相应等级要求。设置获得学位规定、辅修毕业规定、获得双学位规定。依据设置的毕业规定，智能判断毕业学生，审核确认正常毕业学生、结业学生与本转专毕业学生，生成主修毕业学生名册(含提前毕业学生与本转专毕业学生)、主修结业学生名册、主修推迟毕业学生名册、辅修毕业学生名册以及授予学位学生名册(含双学位)。统计分析毕业学生情况，分析未通过主修毕业、获得学位、辅修毕业与获得双学位审核的原因。</w:t>
            </w:r>
          </w:p>
          <w:p>
            <w:pPr>
              <w:pStyle w:val="38"/>
              <w:ind w:firstLine="0" w:firstLineChars="0"/>
              <w:rPr>
                <w:rFonts w:ascii="宋体" w:hAnsi="宋体" w:cs="宋体"/>
                <w:bCs/>
                <w:sz w:val="24"/>
              </w:rPr>
            </w:pPr>
            <w:r>
              <w:rPr>
                <w:rFonts w:hint="eastAsia" w:ascii="宋体" w:hAnsi="宋体" w:cs="宋体"/>
                <w:bCs/>
                <w:sz w:val="24"/>
              </w:rPr>
              <w:t>提供简便的证书设计功能，批量打印主修毕业证书、主修结业证书、辅修毕业证书、学位证书、双学位证书，自动记录证书印刷号(与毕业电子注册号对应)、生成证书存根。</w:t>
            </w:r>
          </w:p>
          <w:p>
            <w:pPr>
              <w:pStyle w:val="38"/>
              <w:ind w:firstLine="0" w:firstLineChars="0"/>
              <w:rPr>
                <w:rFonts w:ascii="宋体" w:hAnsi="宋体" w:cs="宋体"/>
                <w:b/>
                <w:bCs/>
                <w:sz w:val="24"/>
              </w:rPr>
            </w:pPr>
            <w:r>
              <w:rPr>
                <w:rFonts w:ascii="宋体" w:hAnsi="宋体" w:cs="宋体"/>
                <w:b/>
                <w:bCs/>
                <w:sz w:val="24"/>
              </w:rPr>
              <w:t>2</w:t>
            </w:r>
            <w:r>
              <w:rPr>
                <w:rFonts w:hint="eastAsia" w:ascii="宋体" w:hAnsi="宋体" w:cs="宋体"/>
                <w:b/>
                <w:bCs/>
                <w:sz w:val="24"/>
              </w:rPr>
              <w:t>3、上报数据</w:t>
            </w:r>
          </w:p>
          <w:p>
            <w:pPr>
              <w:pStyle w:val="38"/>
              <w:ind w:firstLine="0" w:firstLineChars="0"/>
              <w:rPr>
                <w:rFonts w:ascii="宋体" w:hAnsi="宋体" w:cs="宋体"/>
                <w:bCs/>
                <w:sz w:val="24"/>
              </w:rPr>
            </w:pPr>
            <w:r>
              <w:rPr>
                <w:rFonts w:hint="eastAsia" w:ascii="宋体" w:hAnsi="宋体" w:cs="宋体"/>
                <w:bCs/>
                <w:sz w:val="24"/>
              </w:rPr>
              <w:t>(1)电子注册</w:t>
            </w:r>
          </w:p>
          <w:p>
            <w:pPr>
              <w:pStyle w:val="38"/>
              <w:ind w:firstLine="0" w:firstLineChars="0"/>
              <w:rPr>
                <w:rFonts w:ascii="宋体" w:hAnsi="宋体" w:cs="宋体"/>
                <w:bCs/>
                <w:sz w:val="24"/>
              </w:rPr>
            </w:pPr>
            <w:r>
              <w:rPr>
                <w:rFonts w:hint="eastAsia" w:ascii="宋体" w:hAnsi="宋体" w:cs="宋体"/>
                <w:bCs/>
                <w:sz w:val="24"/>
              </w:rPr>
              <w:t>确认上报新生。</w:t>
            </w:r>
          </w:p>
          <w:p>
            <w:pPr>
              <w:pStyle w:val="38"/>
              <w:ind w:firstLine="0" w:firstLineChars="0"/>
              <w:rPr>
                <w:rFonts w:ascii="宋体" w:hAnsi="宋体" w:cs="宋体"/>
                <w:bCs/>
                <w:sz w:val="24"/>
              </w:rPr>
            </w:pPr>
            <w:r>
              <w:rPr>
                <w:rFonts w:hint="eastAsia" w:ascii="宋体" w:hAnsi="宋体" w:cs="宋体"/>
                <w:bCs/>
                <w:sz w:val="24"/>
              </w:rPr>
              <w:t>新生电子注册：依据新生电子注册的要求对确认上报新生进行逐一校验，增加、修改新生有关字段信息，将通过校验的新生数据导出。</w:t>
            </w:r>
          </w:p>
          <w:p>
            <w:pPr>
              <w:pStyle w:val="38"/>
              <w:ind w:firstLine="0" w:firstLineChars="0"/>
              <w:rPr>
                <w:rFonts w:ascii="宋体" w:hAnsi="宋体" w:cs="宋体"/>
                <w:bCs/>
                <w:sz w:val="24"/>
              </w:rPr>
            </w:pPr>
            <w:r>
              <w:rPr>
                <w:rFonts w:hint="eastAsia" w:ascii="宋体" w:hAnsi="宋体" w:cs="宋体"/>
                <w:bCs/>
                <w:sz w:val="24"/>
              </w:rPr>
              <w:t>在校生电子注册：依据在校生电子注册的要求对在校生进行逐一校验，增加、修改在校生有关字段信息，将通过校验的在校生数据导出。</w:t>
            </w:r>
          </w:p>
          <w:p>
            <w:pPr>
              <w:pStyle w:val="38"/>
              <w:ind w:firstLine="0" w:firstLineChars="0"/>
              <w:rPr>
                <w:rFonts w:ascii="宋体" w:hAnsi="宋体" w:cs="宋体"/>
                <w:bCs/>
                <w:sz w:val="24"/>
              </w:rPr>
            </w:pPr>
            <w:r>
              <w:rPr>
                <w:rFonts w:hint="eastAsia" w:ascii="宋体" w:hAnsi="宋体" w:cs="宋体"/>
                <w:bCs/>
                <w:sz w:val="24"/>
              </w:rPr>
              <w:t>学籍异动信息上报：将相应的学籍异动信息导出，毕业生电子注册：将相应的毕业学生信息导出(以DBF格式)。</w:t>
            </w:r>
          </w:p>
          <w:p>
            <w:pPr>
              <w:pStyle w:val="38"/>
              <w:ind w:firstLine="0" w:firstLineChars="0"/>
              <w:rPr>
                <w:rFonts w:ascii="宋体" w:hAnsi="宋体" w:cs="宋体"/>
                <w:bCs/>
                <w:sz w:val="24"/>
              </w:rPr>
            </w:pPr>
            <w:r>
              <w:rPr>
                <w:rFonts w:hint="eastAsia" w:ascii="宋体" w:hAnsi="宋体" w:cs="宋体"/>
                <w:bCs/>
                <w:sz w:val="24"/>
              </w:rPr>
              <w:t>(2)高基表</w:t>
            </w:r>
          </w:p>
          <w:p>
            <w:pPr>
              <w:pStyle w:val="38"/>
              <w:ind w:firstLine="0" w:firstLineChars="0"/>
              <w:rPr>
                <w:rFonts w:ascii="宋体" w:hAnsi="宋体" w:cs="宋体"/>
                <w:bCs/>
                <w:sz w:val="24"/>
              </w:rPr>
            </w:pPr>
            <w:r>
              <w:rPr>
                <w:rFonts w:hint="eastAsia" w:ascii="宋体" w:hAnsi="宋体" w:cs="宋体"/>
                <w:bCs/>
                <w:sz w:val="24"/>
              </w:rPr>
              <w:t>设置上报批次，可具体到学生个人。</w:t>
            </w:r>
          </w:p>
          <w:p>
            <w:pPr>
              <w:pStyle w:val="38"/>
              <w:ind w:firstLine="0" w:firstLineChars="0"/>
              <w:rPr>
                <w:rFonts w:ascii="宋体" w:hAnsi="宋体" w:cs="宋体"/>
                <w:bCs/>
                <w:sz w:val="24"/>
              </w:rPr>
            </w:pPr>
            <w:r>
              <w:rPr>
                <w:rFonts w:hint="eastAsia" w:ascii="宋体" w:hAnsi="宋体" w:cs="宋体"/>
                <w:bCs/>
                <w:sz w:val="24"/>
              </w:rPr>
              <w:t>自动生成教育部要求上报的各类高基表结构，并自动统计各项数据。</w:t>
            </w:r>
          </w:p>
          <w:p>
            <w:pPr>
              <w:pStyle w:val="38"/>
              <w:ind w:firstLine="0" w:firstLineChars="0"/>
              <w:rPr>
                <w:rFonts w:ascii="宋体" w:hAnsi="宋体" w:cs="宋体"/>
                <w:bCs/>
                <w:sz w:val="24"/>
              </w:rPr>
            </w:pPr>
            <w:r>
              <w:rPr>
                <w:rFonts w:hint="eastAsia" w:ascii="宋体" w:hAnsi="宋体" w:cs="宋体"/>
                <w:bCs/>
                <w:sz w:val="24"/>
              </w:rPr>
              <w:t>支持录入、修改、导出数据。</w:t>
            </w:r>
          </w:p>
          <w:p>
            <w:pPr>
              <w:pStyle w:val="38"/>
              <w:ind w:firstLine="0" w:firstLineChars="0"/>
              <w:rPr>
                <w:rFonts w:ascii="宋体" w:hAnsi="宋体" w:cs="宋体"/>
                <w:b/>
                <w:bCs/>
                <w:sz w:val="24"/>
              </w:rPr>
            </w:pPr>
            <w:r>
              <w:rPr>
                <w:rFonts w:hint="eastAsia" w:ascii="宋体" w:hAnsi="宋体" w:cs="宋体"/>
                <w:b/>
                <w:bCs/>
                <w:sz w:val="24"/>
              </w:rPr>
              <w:t>24、教学研究</w:t>
            </w:r>
          </w:p>
          <w:p>
            <w:pPr>
              <w:pStyle w:val="38"/>
              <w:ind w:firstLine="0" w:firstLineChars="0"/>
              <w:rPr>
                <w:rFonts w:ascii="宋体" w:hAnsi="宋体" w:cs="宋体"/>
                <w:bCs/>
                <w:sz w:val="24"/>
              </w:rPr>
            </w:pPr>
            <w:r>
              <w:rPr>
                <w:rFonts w:hint="eastAsia" w:ascii="宋体" w:hAnsi="宋体" w:cs="宋体"/>
                <w:bCs/>
                <w:sz w:val="24"/>
              </w:rPr>
              <w:t>教研资源是高校从事教研活动的各种保障，需要根据变化情况及时更新。</w:t>
            </w:r>
          </w:p>
          <w:p>
            <w:pPr>
              <w:pStyle w:val="38"/>
              <w:ind w:firstLine="0" w:firstLineChars="0"/>
              <w:rPr>
                <w:rFonts w:ascii="宋体" w:hAnsi="宋体" w:cs="宋体"/>
                <w:bCs/>
                <w:sz w:val="24"/>
              </w:rPr>
            </w:pPr>
            <w:r>
              <w:rPr>
                <w:rFonts w:hint="eastAsia" w:ascii="宋体" w:hAnsi="宋体" w:cs="宋体"/>
                <w:bCs/>
                <w:sz w:val="24"/>
              </w:rPr>
              <w:t>教研项目是高校从事教学研究活动的主要方式，涉及到基本信息录入、暂停、中止、验收等。</w:t>
            </w:r>
          </w:p>
          <w:p>
            <w:pPr>
              <w:pStyle w:val="38"/>
              <w:ind w:firstLine="0" w:firstLineChars="0"/>
              <w:rPr>
                <w:rFonts w:ascii="宋体" w:hAnsi="宋体" w:cs="宋体"/>
                <w:bCs/>
                <w:sz w:val="24"/>
              </w:rPr>
            </w:pPr>
            <w:r>
              <w:rPr>
                <w:rFonts w:hint="eastAsia" w:ascii="宋体" w:hAnsi="宋体" w:cs="宋体"/>
                <w:bCs/>
                <w:sz w:val="24"/>
              </w:rPr>
              <w:t>教研经费涉及到进帐、转拨、提取、支出与结转五个方面。记录教学研究人员出版的著作；分著作类型查看著作信息。记录教学研究人员发表的刊物论文与会议论文；分刊物级别查看刊物论文信息，分论文形式查看会议论文信息；记录教学研究人员编写的教材信息。</w:t>
            </w:r>
          </w:p>
          <w:p>
            <w:pPr>
              <w:pStyle w:val="38"/>
              <w:ind w:firstLine="0" w:firstLineChars="0"/>
              <w:rPr>
                <w:rFonts w:ascii="宋体" w:hAnsi="宋体" w:cs="宋体"/>
                <w:bCs/>
                <w:sz w:val="24"/>
              </w:rPr>
            </w:pPr>
            <w:r>
              <w:rPr>
                <w:rFonts w:hint="eastAsia" w:ascii="宋体" w:hAnsi="宋体" w:cs="宋体"/>
                <w:bCs/>
                <w:sz w:val="24"/>
              </w:rPr>
              <w:t>论文收引，导入SCI、SCIE、EI、ISTP、LW、YW等的论文收录引用数据(分年份按类别导入由中国科学技术信息研究所提供的论文收录引用数据(*.DBF))。通过智能批量处理与零散灵活处理将导入的论文收录引用数据对应到相应作者及部门，提供多种查询统计分析报表。</w:t>
            </w:r>
          </w:p>
          <w:p>
            <w:pPr>
              <w:pStyle w:val="38"/>
              <w:ind w:firstLine="0" w:firstLineChars="0"/>
              <w:rPr>
                <w:rFonts w:ascii="宋体" w:hAnsi="宋体" w:cs="宋体"/>
                <w:bCs/>
                <w:sz w:val="24"/>
              </w:rPr>
            </w:pPr>
            <w:r>
              <w:rPr>
                <w:rFonts w:hint="eastAsia" w:ascii="宋体" w:hAnsi="宋体" w:cs="宋体"/>
                <w:bCs/>
                <w:sz w:val="24"/>
              </w:rPr>
              <w:t>成果报奖与成果获奖是高校从事教学研究活动的一个重要方面。</w:t>
            </w:r>
          </w:p>
          <w:p>
            <w:pPr>
              <w:pStyle w:val="38"/>
              <w:ind w:firstLine="0" w:firstLineChars="0"/>
              <w:rPr>
                <w:rFonts w:ascii="宋体" w:hAnsi="宋体" w:cs="宋体"/>
                <w:bCs/>
                <w:sz w:val="24"/>
              </w:rPr>
            </w:pPr>
            <w:r>
              <w:rPr>
                <w:rFonts w:hint="eastAsia" w:ascii="宋体" w:hAnsi="宋体" w:cs="宋体"/>
                <w:bCs/>
                <w:sz w:val="24"/>
              </w:rPr>
              <w:t>学术交流是为了活跃学校学术氛围，提高学校教研及学术水平，建立和促进学校同国内外高校、教研机构及学术组织之间的学术关系，加强学校教师、学生与国内外学者之间的交流，提高学校在国内外的学术地位。</w:t>
            </w:r>
          </w:p>
          <w:p>
            <w:pPr>
              <w:pStyle w:val="38"/>
              <w:ind w:firstLine="0" w:firstLineChars="0"/>
              <w:rPr>
                <w:rFonts w:ascii="宋体" w:hAnsi="宋体" w:cs="宋体"/>
                <w:bCs/>
                <w:sz w:val="24"/>
              </w:rPr>
            </w:pPr>
            <w:r>
              <w:rPr>
                <w:rFonts w:hint="eastAsia" w:ascii="宋体" w:hAnsi="宋体" w:cs="宋体"/>
                <w:bCs/>
                <w:sz w:val="24"/>
              </w:rPr>
              <w:t>教研业绩是针对教研人员的教研工作进行定量计算，为高校职称评定、岗位竞聘、岗位津贴定级、教研津贴发放和评先选优提供重要依据。</w:t>
            </w:r>
          </w:p>
          <w:p>
            <w:pPr>
              <w:pStyle w:val="38"/>
              <w:ind w:firstLine="0" w:firstLineChars="0"/>
              <w:rPr>
                <w:rFonts w:ascii="宋体" w:hAnsi="宋体" w:cs="宋体"/>
                <w:bCs/>
                <w:sz w:val="24"/>
              </w:rPr>
            </w:pPr>
            <w:r>
              <w:rPr>
                <w:rFonts w:hint="eastAsia" w:ascii="宋体" w:hAnsi="宋体" w:cs="宋体"/>
                <w:bCs/>
                <w:sz w:val="24"/>
              </w:rPr>
              <w:t>分管理部门查看、统计教研情况(分部门按人员统计教研成果及获奖情况，分部门按形式统计教研成果及获奖情况)。分教研人员查看、统计教研情况(分教研人员查看负责、参研项目情况，分教研人员查看成果及获奖情况)。分教研项目查看、统计教研情况(查看项目相关成果，分部门按项目统计相关成果)。</w:t>
            </w:r>
          </w:p>
          <w:p>
            <w:pPr>
              <w:adjustRightInd w:val="0"/>
              <w:snapToGrid w:val="0"/>
              <w:spacing w:line="360" w:lineRule="auto"/>
              <w:outlineLvl w:val="0"/>
              <w:rPr>
                <w:rFonts w:ascii="宋体" w:hAnsi="宋体" w:cs="宋体"/>
                <w:b/>
                <w:color w:val="FF0000"/>
                <w:sz w:val="24"/>
                <w:szCs w:val="24"/>
              </w:rPr>
            </w:pPr>
            <w:r>
              <w:rPr>
                <w:rFonts w:hint="eastAsia" w:ascii="宋体" w:hAnsi="宋体" w:cs="宋体"/>
                <w:b/>
                <w:bCs/>
                <w:sz w:val="24"/>
              </w:rPr>
              <w:t>25、▲</w:t>
            </w:r>
            <w:r>
              <w:rPr>
                <w:rFonts w:hint="eastAsia" w:ascii="宋体" w:hAnsi="宋体" w:cs="宋体"/>
                <w:b/>
                <w:kern w:val="0"/>
                <w:sz w:val="24"/>
                <w:szCs w:val="24"/>
              </w:rPr>
              <w:t>掌上校园服务平台</w:t>
            </w:r>
            <w:r>
              <w:rPr>
                <w:rFonts w:hint="eastAsia" w:ascii="宋体" w:hAnsi="宋体" w:cs="宋体"/>
                <w:b/>
                <w:sz w:val="24"/>
                <w:szCs w:val="24"/>
              </w:rPr>
              <w:t>APP</w:t>
            </w:r>
          </w:p>
          <w:p>
            <w:pPr>
              <w:pStyle w:val="38"/>
              <w:ind w:firstLine="0" w:firstLineChars="0"/>
              <w:rPr>
                <w:rFonts w:ascii="宋体" w:hAnsi="宋体" w:cs="宋体"/>
                <w:bCs/>
                <w:sz w:val="24"/>
              </w:rPr>
            </w:pPr>
            <w:r>
              <w:rPr>
                <w:rFonts w:hint="eastAsia" w:ascii="宋体" w:hAnsi="宋体" w:cs="宋体"/>
                <w:bCs/>
                <w:sz w:val="24"/>
              </w:rPr>
              <w:t>功能包括：包括我的课表、教室课表、班级课表、觅ta、ta的课表、空闲教室、蹭课、考试安排、考试倒计时、监考安排、学业成绩、查看培养方案、教学任务、教学工作量、常用电话、场馆开放时间、作息时间、校历查询、校车时刻表、随手记、学友圈、同乡情、传纸条、资讯。学生评教、教师评教、学生选课、异动申请、教材对账、等级考试报名、设置随堂反馈</w:t>
            </w:r>
          </w:p>
          <w:p>
            <w:pPr>
              <w:pStyle w:val="38"/>
              <w:ind w:firstLine="0" w:firstLineChars="0"/>
              <w:rPr>
                <w:rFonts w:ascii="宋体" w:hAnsi="宋体" w:cs="宋体"/>
                <w:b/>
                <w:bCs/>
                <w:sz w:val="24"/>
              </w:rPr>
            </w:pPr>
            <w:r>
              <w:rPr>
                <w:rFonts w:hint="eastAsia" w:ascii="宋体" w:hAnsi="宋体" w:cs="宋体"/>
                <w:b/>
                <w:bCs/>
                <w:sz w:val="24"/>
              </w:rPr>
              <w:t>26、学生应用</w:t>
            </w:r>
          </w:p>
          <w:p>
            <w:pPr>
              <w:pStyle w:val="38"/>
              <w:ind w:firstLine="0" w:firstLineChars="0"/>
              <w:rPr>
                <w:rFonts w:ascii="宋体" w:hAnsi="宋体" w:cs="宋体"/>
                <w:bCs/>
                <w:sz w:val="24"/>
              </w:rPr>
            </w:pPr>
            <w:r>
              <w:rPr>
                <w:rFonts w:hint="eastAsia" w:ascii="宋体" w:hAnsi="宋体" w:cs="宋体"/>
                <w:bCs/>
                <w:sz w:val="24"/>
              </w:rPr>
              <w:t>学生应用包括个人桌面、学生学籍、培养方案、网上选课、教学安排、教学评价、课程考试、资格考试、学生成绩、教材信息等。</w:t>
            </w:r>
          </w:p>
          <w:p>
            <w:pPr>
              <w:pStyle w:val="38"/>
              <w:ind w:firstLine="0" w:firstLineChars="0"/>
              <w:rPr>
                <w:rFonts w:ascii="宋体" w:hAnsi="宋体" w:cs="宋体"/>
                <w:b/>
                <w:bCs/>
                <w:sz w:val="24"/>
              </w:rPr>
            </w:pPr>
            <w:r>
              <w:rPr>
                <w:rFonts w:hint="eastAsia" w:ascii="宋体" w:hAnsi="宋体" w:cs="宋体"/>
                <w:b/>
                <w:bCs/>
                <w:sz w:val="24"/>
              </w:rPr>
              <w:t>27、用户权限</w:t>
            </w:r>
          </w:p>
          <w:p>
            <w:pPr>
              <w:pStyle w:val="38"/>
              <w:ind w:firstLine="0" w:firstLineChars="0"/>
              <w:rPr>
                <w:rFonts w:ascii="宋体" w:hAnsi="宋体" w:cs="宋体"/>
                <w:bCs/>
                <w:sz w:val="24"/>
              </w:rPr>
            </w:pPr>
            <w:r>
              <w:rPr>
                <w:rFonts w:hint="eastAsia" w:ascii="宋体" w:hAnsi="宋体" w:cs="宋体"/>
                <w:bCs/>
                <w:sz w:val="24"/>
              </w:rPr>
              <w:t>包括二级管理员可以灵活地管理用户权限。</w:t>
            </w:r>
          </w:p>
          <w:p>
            <w:pPr>
              <w:pStyle w:val="38"/>
              <w:ind w:firstLine="0" w:firstLineChars="0"/>
              <w:rPr>
                <w:rFonts w:ascii="宋体" w:hAnsi="宋体" w:cs="宋体"/>
                <w:bCs/>
                <w:sz w:val="24"/>
              </w:rPr>
            </w:pPr>
            <w:r>
              <w:rPr>
                <w:rFonts w:hint="eastAsia" w:ascii="宋体" w:hAnsi="宋体" w:cs="宋体"/>
                <w:bCs/>
                <w:sz w:val="24"/>
              </w:rPr>
              <w:t>菜单项</w:t>
            </w:r>
            <w:r>
              <w:rPr>
                <w:rFonts w:hint="eastAsia" w:ascii="宋体" w:hAnsi="宋体" w:cs="宋体"/>
                <w:bCs/>
                <w:sz w:val="24"/>
              </w:rPr>
              <w:sym w:font="Symbol" w:char="F0AE"/>
            </w:r>
            <w:r>
              <w:rPr>
                <w:rFonts w:hint="eastAsia" w:ascii="宋体" w:hAnsi="宋体" w:cs="宋体"/>
                <w:bCs/>
                <w:sz w:val="24"/>
              </w:rPr>
              <w:t>角色：为已定义的角色分别赋予相应的菜单项。</w:t>
            </w:r>
          </w:p>
          <w:p>
            <w:pPr>
              <w:pStyle w:val="38"/>
              <w:ind w:firstLine="0" w:firstLineChars="0"/>
              <w:rPr>
                <w:rFonts w:ascii="宋体" w:hAnsi="宋体" w:cs="宋体"/>
                <w:bCs/>
                <w:sz w:val="24"/>
              </w:rPr>
            </w:pPr>
            <w:r>
              <w:rPr>
                <w:rFonts w:hint="eastAsia" w:ascii="宋体" w:hAnsi="宋体" w:cs="宋体"/>
                <w:bCs/>
                <w:sz w:val="24"/>
              </w:rPr>
              <w:t>角色→用户：为已定义的用户分别赋予相应角色。</w:t>
            </w:r>
          </w:p>
          <w:p>
            <w:pPr>
              <w:pStyle w:val="38"/>
              <w:ind w:firstLine="0" w:firstLineChars="0"/>
              <w:rPr>
                <w:rFonts w:ascii="宋体" w:hAnsi="宋体" w:cs="宋体"/>
                <w:bCs/>
                <w:sz w:val="24"/>
              </w:rPr>
            </w:pPr>
            <w:r>
              <w:rPr>
                <w:rFonts w:hint="eastAsia" w:ascii="宋体" w:hAnsi="宋体" w:cs="宋体"/>
                <w:bCs/>
                <w:sz w:val="24"/>
              </w:rPr>
              <w:t>校区→用户/角色：为已定义的用户/角色赋予相应的校区。</w:t>
            </w:r>
          </w:p>
          <w:p>
            <w:pPr>
              <w:pStyle w:val="38"/>
              <w:ind w:firstLine="0" w:firstLineChars="0"/>
              <w:rPr>
                <w:rFonts w:ascii="宋体" w:hAnsi="宋体" w:cs="宋体"/>
                <w:bCs/>
                <w:sz w:val="24"/>
              </w:rPr>
            </w:pPr>
            <w:r>
              <w:rPr>
                <w:rFonts w:hint="eastAsia" w:ascii="宋体" w:hAnsi="宋体" w:cs="宋体"/>
                <w:bCs/>
                <w:sz w:val="24"/>
              </w:rPr>
              <w:t>部门→用户/角色：为已定义的用户/角色赋予相应的部门。</w:t>
            </w:r>
          </w:p>
          <w:p>
            <w:pPr>
              <w:pStyle w:val="38"/>
              <w:ind w:firstLine="0" w:firstLineChars="0"/>
              <w:rPr>
                <w:rFonts w:ascii="宋体" w:hAnsi="宋体" w:cs="宋体"/>
                <w:bCs/>
                <w:sz w:val="24"/>
              </w:rPr>
            </w:pPr>
            <w:r>
              <w:rPr>
                <w:rFonts w:hint="eastAsia" w:ascii="宋体" w:hAnsi="宋体" w:cs="宋体"/>
                <w:bCs/>
                <w:sz w:val="24"/>
              </w:rPr>
              <w:t>承担单位→用户/角色：为已定义的用户/角色赋予相应的承担单位。</w:t>
            </w:r>
          </w:p>
          <w:p>
            <w:pPr>
              <w:pStyle w:val="38"/>
              <w:ind w:firstLine="0" w:firstLineChars="0"/>
              <w:rPr>
                <w:rFonts w:ascii="宋体" w:hAnsi="宋体" w:cs="宋体"/>
                <w:bCs/>
                <w:sz w:val="24"/>
              </w:rPr>
            </w:pPr>
            <w:r>
              <w:rPr>
                <w:rFonts w:hint="eastAsia" w:ascii="宋体" w:hAnsi="宋体" w:cs="宋体"/>
                <w:bCs/>
                <w:sz w:val="24"/>
              </w:rPr>
              <w:t>查看用户权限：按角色或按用户，分别浏览学生、教师与管理人员的权限。</w:t>
            </w:r>
          </w:p>
          <w:p>
            <w:pPr>
              <w:pStyle w:val="38"/>
              <w:ind w:firstLine="0" w:firstLineChars="0"/>
              <w:rPr>
                <w:rFonts w:ascii="宋体" w:hAnsi="宋体" w:cs="宋体"/>
                <w:b/>
                <w:bCs/>
                <w:sz w:val="24"/>
              </w:rPr>
            </w:pPr>
            <w:r>
              <w:rPr>
                <w:rFonts w:hint="eastAsia" w:ascii="宋体" w:hAnsi="宋体" w:cs="宋体"/>
                <w:b/>
                <w:bCs/>
                <w:sz w:val="24"/>
              </w:rPr>
              <w:t>28、教师应用</w:t>
            </w:r>
          </w:p>
          <w:p>
            <w:pPr>
              <w:pStyle w:val="38"/>
              <w:ind w:firstLine="0" w:firstLineChars="0"/>
              <w:rPr>
                <w:rFonts w:ascii="宋体" w:hAnsi="宋体" w:cs="宋体"/>
                <w:bCs/>
                <w:sz w:val="24"/>
              </w:rPr>
            </w:pPr>
            <w:r>
              <w:rPr>
                <w:rFonts w:hint="eastAsia" w:ascii="宋体" w:hAnsi="宋体" w:cs="宋体"/>
                <w:bCs/>
                <w:sz w:val="24"/>
              </w:rPr>
              <w:t>教师应用包括个人桌面、个人信息、教学任务、教学安排、考试安排、成绩录入、教学评价、教材信息、工作业绩、公共查询等。</w:t>
            </w:r>
          </w:p>
          <w:p>
            <w:pPr>
              <w:pStyle w:val="38"/>
              <w:ind w:firstLine="0" w:firstLineChars="0"/>
              <w:rPr>
                <w:rFonts w:ascii="宋体" w:hAnsi="宋体" w:cs="宋体"/>
                <w:b/>
                <w:bCs/>
                <w:sz w:val="24"/>
              </w:rPr>
            </w:pPr>
            <w:r>
              <w:rPr>
                <w:rFonts w:hint="eastAsia" w:ascii="宋体" w:hAnsi="宋体" w:cs="宋体"/>
                <w:b/>
                <w:bCs/>
                <w:sz w:val="24"/>
              </w:rPr>
              <w:t>29、平台维护</w:t>
            </w:r>
          </w:p>
          <w:p>
            <w:pPr>
              <w:pStyle w:val="38"/>
              <w:ind w:firstLine="0" w:firstLineChars="0"/>
              <w:rPr>
                <w:rFonts w:ascii="宋体" w:hAnsi="宋体" w:cs="宋体"/>
                <w:bCs/>
                <w:sz w:val="24"/>
              </w:rPr>
            </w:pPr>
            <w:r>
              <w:rPr>
                <w:rFonts w:hint="eastAsia" w:ascii="宋体" w:hAnsi="宋体" w:cs="宋体"/>
                <w:bCs/>
                <w:sz w:val="24"/>
              </w:rPr>
              <w:t>平台维护为平台管理员提供的服务：</w:t>
            </w:r>
            <w:r>
              <w:rPr>
                <w:rFonts w:ascii="宋体" w:hAnsi="宋体" w:cs="宋体"/>
                <w:bCs/>
                <w:sz w:val="24"/>
              </w:rPr>
              <w:t xml:space="preserve"> </w:t>
            </w:r>
          </w:p>
          <w:p>
            <w:pPr>
              <w:pStyle w:val="38"/>
              <w:ind w:firstLine="0" w:firstLineChars="0"/>
              <w:rPr>
                <w:rFonts w:ascii="宋体" w:hAnsi="宋体" w:cs="宋体"/>
                <w:bCs/>
                <w:sz w:val="24"/>
              </w:rPr>
            </w:pPr>
            <w:r>
              <w:rPr>
                <w:rFonts w:hint="eastAsia" w:ascii="宋体" w:hAnsi="宋体" w:cs="宋体"/>
                <w:bCs/>
                <w:sz w:val="24"/>
              </w:rPr>
              <w:t>(1)信息标准：平台依据《国家教育部教育管理信息化标准》和若干强制性约束封装的标准代码(标识为红色)不可修改或删除；平台管理员可以根据教学管理需要新增、修改或删除其它标准代码。</w:t>
            </w:r>
          </w:p>
          <w:p>
            <w:pPr>
              <w:pStyle w:val="38"/>
              <w:ind w:firstLine="0" w:firstLineChars="0"/>
              <w:rPr>
                <w:rFonts w:ascii="宋体" w:hAnsi="宋体" w:cs="宋体"/>
                <w:bCs/>
                <w:sz w:val="24"/>
              </w:rPr>
            </w:pPr>
            <w:r>
              <w:rPr>
                <w:rFonts w:hint="eastAsia" w:ascii="宋体" w:hAnsi="宋体" w:cs="宋体"/>
                <w:bCs/>
                <w:sz w:val="24"/>
              </w:rPr>
              <w:t>(2)桌面管理：平台管理员可以方便地管理平台桌面：设置校历，校内通知，文档管理，业务处理流程定制，维护教学工作进程。</w:t>
            </w:r>
          </w:p>
          <w:p>
            <w:pPr>
              <w:pStyle w:val="38"/>
              <w:ind w:firstLine="0" w:firstLineChars="0"/>
              <w:rPr>
                <w:rFonts w:ascii="宋体" w:hAnsi="宋体" w:cs="宋体"/>
                <w:bCs/>
                <w:sz w:val="24"/>
              </w:rPr>
            </w:pPr>
            <w:r>
              <w:rPr>
                <w:rFonts w:hint="eastAsia" w:ascii="宋体" w:hAnsi="宋体" w:cs="宋体"/>
                <w:bCs/>
                <w:sz w:val="24"/>
              </w:rPr>
              <w:t>(3)接口管理：平台管理员可以方便地管理平台接口：设置提醒消息，设置手机短信网关，设置邮件服务器，论坛管理。</w:t>
            </w:r>
          </w:p>
          <w:p>
            <w:pPr>
              <w:pStyle w:val="38"/>
              <w:ind w:firstLine="0" w:firstLineChars="0"/>
              <w:rPr>
                <w:rFonts w:ascii="宋体" w:hAnsi="宋体" w:cs="宋体"/>
                <w:bCs/>
                <w:sz w:val="24"/>
              </w:rPr>
            </w:pPr>
            <w:r>
              <w:rPr>
                <w:rFonts w:hint="eastAsia" w:ascii="宋体" w:hAnsi="宋体" w:cs="宋体"/>
                <w:bCs/>
                <w:sz w:val="24"/>
              </w:rPr>
              <w:t>(4)用户管理：平台管理员可以方便地维护用户信息(如启用/禁用)，快速地初始化用户密码为指定密码、关联密码或随机密码，还可设置密码复杂度要求。</w:t>
            </w:r>
          </w:p>
          <w:p>
            <w:pPr>
              <w:pStyle w:val="38"/>
              <w:ind w:firstLine="0" w:firstLineChars="0"/>
              <w:rPr>
                <w:rFonts w:ascii="宋体" w:hAnsi="宋体" w:cs="宋体"/>
                <w:bCs/>
                <w:sz w:val="24"/>
              </w:rPr>
            </w:pPr>
            <w:r>
              <w:rPr>
                <w:rFonts w:hint="eastAsia" w:ascii="宋体" w:hAnsi="宋体" w:cs="宋体"/>
                <w:bCs/>
                <w:sz w:val="24"/>
              </w:rPr>
              <w:t>(5)二级授权：参照教学工作的岗位设置，为管理人员定义若干角色和系统管理员，并为相应系统管理员设置所属角色、功能范围和数据范围。</w:t>
            </w:r>
          </w:p>
          <w:p>
            <w:pPr>
              <w:pStyle w:val="38"/>
              <w:ind w:firstLine="0" w:firstLineChars="0"/>
              <w:rPr>
                <w:rFonts w:ascii="宋体" w:hAnsi="宋体" w:cs="宋体"/>
                <w:bCs/>
                <w:sz w:val="24"/>
              </w:rPr>
            </w:pPr>
            <w:r>
              <w:rPr>
                <w:rFonts w:hint="eastAsia" w:ascii="宋体" w:hAnsi="宋体" w:cs="宋体"/>
                <w:bCs/>
                <w:sz w:val="24"/>
              </w:rPr>
              <w:t>(6)访问控制：通过拒绝IP、绑定IP、限制时间、限制用户，平台管理员可以灵活地控制用户访问。</w:t>
            </w:r>
          </w:p>
          <w:p>
            <w:pPr>
              <w:pStyle w:val="38"/>
              <w:ind w:firstLine="0" w:firstLineChars="0"/>
              <w:rPr>
                <w:rFonts w:ascii="宋体" w:hAnsi="宋体" w:cs="宋体"/>
                <w:bCs/>
                <w:sz w:val="24"/>
              </w:rPr>
            </w:pPr>
            <w:r>
              <w:rPr>
                <w:rFonts w:hint="eastAsia" w:ascii="宋体" w:hAnsi="宋体" w:cs="宋体"/>
                <w:bCs/>
                <w:sz w:val="24"/>
              </w:rPr>
              <w:t>(7)控制开关：根据管理工作的需要，设置相应控制开关。每个控制开关具有“开”与“关”两种状态(默认为“关”状态)，通过单击对应的两个单选按钮之一，即可开启或关闭相应的控制点。</w:t>
            </w:r>
          </w:p>
          <w:p>
            <w:pPr>
              <w:pStyle w:val="38"/>
              <w:ind w:firstLine="0" w:firstLineChars="0"/>
              <w:rPr>
                <w:rFonts w:ascii="宋体" w:hAnsi="宋体" w:cs="宋体"/>
                <w:bCs/>
                <w:sz w:val="24"/>
              </w:rPr>
            </w:pPr>
            <w:r>
              <w:rPr>
                <w:rFonts w:hint="eastAsia" w:ascii="宋体" w:hAnsi="宋体" w:cs="宋体"/>
                <w:bCs/>
                <w:sz w:val="24"/>
              </w:rPr>
              <w:t>(8)控制参数：通过设置各项控制参数，构建一个管理控制平台，保障平台正常运行；通过联接各级管理人员、教职工与学生，协同完成相应教学管理工作。</w:t>
            </w:r>
          </w:p>
          <w:p>
            <w:pPr>
              <w:pStyle w:val="38"/>
              <w:ind w:firstLine="0" w:firstLineChars="0"/>
              <w:rPr>
                <w:rFonts w:ascii="宋体" w:hAnsi="宋体" w:cs="宋体"/>
                <w:bCs/>
                <w:sz w:val="24"/>
              </w:rPr>
            </w:pPr>
            <w:r>
              <w:rPr>
                <w:rFonts w:hint="eastAsia" w:ascii="宋体" w:hAnsi="宋体" w:cs="宋体"/>
                <w:bCs/>
                <w:sz w:val="24"/>
              </w:rPr>
              <w:t>(9)审批业务流程管理：可设置审核业务流程的状态(“启用”与“禁用”，默认为“启用”状态)，设置流程(步骤序号、步骤名称、角色、是否允许终止、回退方式、是否消息提醒、通知方式、时间范围)，设置分发控制。</w:t>
            </w:r>
          </w:p>
          <w:p>
            <w:pPr>
              <w:pStyle w:val="38"/>
              <w:ind w:firstLine="0" w:firstLineChars="0"/>
              <w:rPr>
                <w:rFonts w:ascii="宋体" w:hAnsi="宋体" w:cs="宋体"/>
                <w:bCs/>
                <w:sz w:val="24"/>
              </w:rPr>
            </w:pPr>
            <w:r>
              <w:rPr>
                <w:rFonts w:hint="eastAsia" w:ascii="宋体" w:hAnsi="宋体" w:cs="宋体"/>
                <w:bCs/>
                <w:sz w:val="24"/>
              </w:rPr>
              <w:t>(10)标签管理：通过设置标签信息，为学生、教职工、课程等数据增加特殊标识，可灵活、有效的进行个性化管理。</w:t>
            </w:r>
          </w:p>
          <w:p>
            <w:pPr>
              <w:pStyle w:val="38"/>
              <w:ind w:firstLine="0" w:firstLineChars="0"/>
              <w:rPr>
                <w:rFonts w:ascii="宋体" w:hAnsi="宋体" w:cs="宋体"/>
                <w:bCs/>
                <w:sz w:val="24"/>
              </w:rPr>
            </w:pPr>
            <w:r>
              <w:rPr>
                <w:rFonts w:hint="eastAsia" w:ascii="宋体" w:hAnsi="宋体" w:cs="宋体"/>
                <w:bCs/>
                <w:sz w:val="24"/>
              </w:rPr>
              <w:t>(11)照片管理：可批量上传、导出和删除学生照片；可批量上传和删除教职工照片。</w:t>
            </w:r>
          </w:p>
          <w:p>
            <w:pPr>
              <w:pStyle w:val="38"/>
              <w:ind w:firstLine="0" w:firstLineChars="0"/>
              <w:rPr>
                <w:rFonts w:ascii="宋体" w:hAnsi="宋体" w:cs="宋体"/>
                <w:bCs/>
                <w:sz w:val="24"/>
              </w:rPr>
            </w:pPr>
            <w:r>
              <w:rPr>
                <w:rFonts w:hint="eastAsia" w:ascii="宋体" w:hAnsi="宋体" w:cs="宋体"/>
                <w:bCs/>
                <w:sz w:val="24"/>
              </w:rPr>
              <w:t>(12)导入数据：可以灵活、方便地将有关数据批量导入平台，涉及到部门、专业、班级、教职工、教学场地、课程/环节、培养方案、开课计划、学生、学生成绩、教材等信息。</w:t>
            </w:r>
          </w:p>
          <w:p>
            <w:pPr>
              <w:pStyle w:val="38"/>
              <w:ind w:firstLine="0" w:firstLineChars="0"/>
              <w:rPr>
                <w:rFonts w:ascii="宋体" w:hAnsi="宋体" w:cs="宋体"/>
                <w:bCs/>
                <w:sz w:val="24"/>
              </w:rPr>
            </w:pPr>
            <w:r>
              <w:rPr>
                <w:rFonts w:hint="eastAsia" w:ascii="宋体" w:hAnsi="宋体" w:cs="宋体"/>
                <w:bCs/>
                <w:sz w:val="24"/>
              </w:rPr>
              <w:t>(13)数据库维护：创建数据库备份；管理数据库维护计划：修改自动备份频率(含间隔天数与备份时间)，修改自动删除旧数据库备份的早于天数，修改本地备份文件与远程备份文件的存放路径。</w:t>
            </w:r>
          </w:p>
          <w:p>
            <w:pPr>
              <w:pStyle w:val="38"/>
              <w:ind w:firstLine="0" w:firstLineChars="0"/>
              <w:rPr>
                <w:rFonts w:hint="eastAsia" w:ascii="宋体" w:hAnsi="宋体" w:cs="宋体"/>
                <w:bCs/>
                <w:sz w:val="24"/>
              </w:rPr>
            </w:pPr>
            <w:r>
              <w:rPr>
                <w:rFonts w:hint="eastAsia" w:ascii="宋体" w:hAnsi="宋体" w:cs="宋体"/>
                <w:bCs/>
                <w:sz w:val="24"/>
              </w:rPr>
              <w:t>(14)平台日志：平台管理员可以查看用户操作日志、数据操作日志、在线消息发送日志、在线消息接收日志、在线用户列表。</w:t>
            </w:r>
          </w:p>
          <w:p>
            <w:pPr>
              <w:tabs>
                <w:tab w:val="left" w:pos="0"/>
              </w:tabs>
              <w:adjustRightInd w:val="0"/>
              <w:snapToGrid w:val="0"/>
              <w:rPr>
                <w:rFonts w:hint="eastAsia" w:ascii="宋体" w:hAnsi="宋体" w:cs="宋体"/>
                <w:b/>
                <w:color w:val="000000"/>
                <w:kern w:val="0"/>
                <w:sz w:val="24"/>
                <w:szCs w:val="24"/>
              </w:rPr>
            </w:pPr>
            <w:r>
              <w:rPr>
                <w:rFonts w:hint="eastAsia" w:ascii="宋体" w:hAnsi="宋体" w:cs="宋体"/>
                <w:b/>
                <w:bCs/>
                <w:sz w:val="24"/>
              </w:rPr>
              <w:t>三、</w:t>
            </w:r>
            <w:r>
              <w:rPr>
                <w:rFonts w:hint="eastAsia" w:ascii="宋体" w:hAnsi="宋体" w:cs="宋体"/>
                <w:b/>
                <w:color w:val="000000"/>
                <w:kern w:val="0"/>
                <w:sz w:val="24"/>
                <w:szCs w:val="24"/>
              </w:rPr>
              <w:t>客户服务平台</w:t>
            </w:r>
          </w:p>
          <w:p>
            <w:pPr>
              <w:tabs>
                <w:tab w:val="left" w:pos="0"/>
              </w:tabs>
              <w:adjustRightInd w:val="0"/>
              <w:snapToGrid w:val="0"/>
              <w:rPr>
                <w:rFonts w:ascii="宋体" w:hAnsi="宋体" w:cs="宋体"/>
                <w:color w:val="000000"/>
                <w:kern w:val="0"/>
                <w:sz w:val="24"/>
                <w:szCs w:val="24"/>
              </w:rPr>
            </w:pPr>
            <w:r>
              <w:rPr>
                <w:rFonts w:hint="eastAsia" w:ascii="宋体" w:hAnsi="宋体" w:cs="宋体"/>
                <w:color w:val="000000"/>
                <w:kern w:val="0"/>
                <w:sz w:val="24"/>
                <w:szCs w:val="24"/>
              </w:rPr>
              <w:t>(1)系统管理员可依托客户服务平台进行多应用服务器的配置与维护。</w:t>
            </w:r>
          </w:p>
          <w:p>
            <w:pPr>
              <w:tabs>
                <w:tab w:val="left" w:pos="0"/>
              </w:tabs>
              <w:adjustRightInd w:val="0"/>
              <w:snapToGrid w:val="0"/>
              <w:rPr>
                <w:rFonts w:ascii="宋体" w:hAnsi="宋体" w:cs="宋体"/>
                <w:color w:val="000000"/>
                <w:kern w:val="0"/>
                <w:sz w:val="24"/>
                <w:szCs w:val="24"/>
              </w:rPr>
            </w:pPr>
            <w:r>
              <w:rPr>
                <w:rFonts w:hint="eastAsia" w:ascii="宋体" w:hAnsi="宋体" w:cs="宋体"/>
                <w:color w:val="000000"/>
                <w:kern w:val="0"/>
                <w:sz w:val="24"/>
                <w:szCs w:val="24"/>
              </w:rPr>
              <w:t>(2)客户服务平台能自动检测到已发布的更新包并自动下载到学校的版本控制服务器。</w:t>
            </w:r>
          </w:p>
          <w:p>
            <w:pPr>
              <w:tabs>
                <w:tab w:val="left" w:pos="0"/>
              </w:tabs>
              <w:adjustRightInd w:val="0"/>
              <w:snapToGrid w:val="0"/>
              <w:rPr>
                <w:rFonts w:ascii="宋体" w:hAnsi="宋体" w:cs="宋体"/>
                <w:color w:val="000000"/>
                <w:kern w:val="0"/>
                <w:sz w:val="24"/>
                <w:szCs w:val="24"/>
              </w:rPr>
            </w:pPr>
            <w:r>
              <w:rPr>
                <w:rFonts w:hint="eastAsia" w:ascii="宋体" w:hAnsi="宋体" w:cs="宋体"/>
                <w:color w:val="000000"/>
                <w:kern w:val="0"/>
                <w:sz w:val="24"/>
                <w:szCs w:val="24"/>
              </w:rPr>
              <w:t>(3)可以通过客户服务平台进行更新包更新，所有的应用服务器同步更新程序文件，更新内容即时生效。</w:t>
            </w:r>
          </w:p>
          <w:p>
            <w:pPr>
              <w:tabs>
                <w:tab w:val="left" w:pos="0"/>
              </w:tabs>
              <w:adjustRightInd w:val="0"/>
              <w:snapToGrid w:val="0"/>
              <w:rPr>
                <w:rFonts w:ascii="宋体" w:hAnsi="宋体" w:cs="宋体" w:eastAsiaTheme="minorEastAsia"/>
                <w:bCs/>
                <w:kern w:val="2"/>
                <w:sz w:val="24"/>
                <w:szCs w:val="22"/>
                <w:lang w:val="en-US" w:eastAsia="zh-CN" w:bidi="ar-SA"/>
              </w:rPr>
            </w:pPr>
            <w:r>
              <w:rPr>
                <w:rFonts w:hint="eastAsia" w:ascii="宋体" w:hAnsi="宋体" w:cs="宋体"/>
                <w:color w:val="000000"/>
                <w:kern w:val="0"/>
                <w:sz w:val="24"/>
                <w:szCs w:val="24"/>
              </w:rPr>
              <w:t>(4)可以智能反馈更新日志到客户服务平台,并记录更新全过程。</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ascii="宋体" w:hAnsi="宋体" w:eastAsiaTheme="minorEastAsia" w:cstheme="minorBidi"/>
                <w:kern w:val="2"/>
                <w:sz w:val="24"/>
                <w:szCs w:val="24"/>
                <w:lang w:val="en-US" w:eastAsia="zh-CN" w:bidi="ar-SA"/>
              </w:rPr>
            </w:pPr>
            <w:r>
              <w:rPr>
                <w:rFonts w:hint="eastAsia" w:ascii="宋体" w:hAnsi="宋体"/>
                <w:sz w:val="24"/>
                <w:szCs w:val="24"/>
              </w:rPr>
              <w:t>套</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ascii="宋体" w:hAnsi="宋体" w:eastAsiaTheme="minorEastAsia" w:cstheme="minorBidi"/>
                <w:kern w:val="2"/>
                <w:sz w:val="24"/>
                <w:szCs w:val="24"/>
                <w:lang w:val="en-US" w:eastAsia="zh-CN" w:bidi="ar-SA"/>
              </w:rPr>
            </w:pPr>
            <w:r>
              <w:rPr>
                <w:rFonts w:hint="eastAsia" w:ascii="宋体" w:hAnsi="宋体"/>
                <w:sz w:val="24"/>
                <w:szCs w:val="24"/>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ind w:left="0" w:leftChars="-2" w:hanging="4" w:hangingChars="2"/>
              <w:jc w:val="center"/>
              <w:rPr>
                <w:rFonts w:ascii="宋体" w:hAnsi="宋体" w:cs="宋体" w:eastAsiaTheme="minorEastAsia"/>
                <w:kern w:val="2"/>
                <w:sz w:val="21"/>
                <w:szCs w:val="21"/>
                <w:lang w:val="en-US" w:eastAsia="zh-CN" w:bidi="ar-SA"/>
              </w:rPr>
            </w:pPr>
            <w:r>
              <w:rPr>
                <w:rFonts w:hint="eastAsia" w:ascii="宋体" w:hAnsi="宋体" w:cs="宋体"/>
                <w:szCs w:val="21"/>
              </w:rPr>
              <w:t>是</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二、采购标的的其他技术、服务等要求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1、投标人须明确投标产品的厂家、品牌、型号、详细参数，</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2、投标人应就本项目完整投标，</w:t>
      </w:r>
      <w:r>
        <w:rPr>
          <w:rFonts w:hint="eastAsia" w:ascii="宋体" w:cs="宋体"/>
          <w:b/>
          <w:sz w:val="24"/>
          <w:lang w:val="zh-CN"/>
        </w:rPr>
        <w:t>否则为无效投标。</w:t>
      </w:r>
    </w:p>
    <w:p>
      <w:pPr>
        <w:wordWrap w:val="0"/>
        <w:topLinePunct/>
        <w:spacing w:line="360" w:lineRule="auto"/>
        <w:ind w:firstLine="480" w:firstLineChars="200"/>
        <w:rPr>
          <w:rFonts w:ascii="宋体" w:cs="宋体"/>
          <w:sz w:val="24"/>
          <w:lang w:val="zh-CN"/>
        </w:rPr>
      </w:pPr>
      <w:r>
        <w:rPr>
          <w:rFonts w:hint="eastAsia" w:ascii="宋体" w:cs="宋体"/>
          <w:sz w:val="24"/>
          <w:lang w:val="zh-CN"/>
        </w:rPr>
        <w:t>3、所投产品必须符合国家质量检测标准和本招标文件规定标准的全新正品现货。</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4、本项目为交钥匙工程。</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5</w:t>
      </w:r>
      <w:r>
        <w:rPr>
          <w:rFonts w:hint="eastAsia" w:ascii="宋体" w:cs="宋体"/>
          <w:sz w:val="24"/>
          <w:lang w:val="zh-CN"/>
        </w:rPr>
        <w:t>、投标人对所投软件产品三年内免费升级。</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6</w:t>
      </w:r>
      <w:r>
        <w:rPr>
          <w:rFonts w:hint="eastAsia" w:ascii="宋体" w:cs="宋体"/>
          <w:sz w:val="24"/>
          <w:lang w:val="zh-CN"/>
        </w:rPr>
        <w:t>、投标人应及时发布相应更新包，实现程序版本的实时监测与智能更新，更新日志智能反馈，维护过程全智能记录，必须有效防止黑客恶意篡改，确保信息安全。</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三、验收标准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2、按照招标文件要求、投标文件响应和承诺验收；</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hd w:val="clear" w:color="auto" w:fill="FFFFFF"/>
          <w:lang w:eastAsia="zh-CN"/>
        </w:rPr>
        <w:t>四</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950000</w:t>
      </w:r>
      <w:r>
        <w:rPr>
          <w:rFonts w:hint="eastAsia" w:cs="黑体" w:asciiTheme="minorEastAsia" w:hAnsiTheme="minorEastAsia" w:eastAsiaTheme="minorEastAsia"/>
          <w:b/>
          <w:bCs/>
          <w:color w:val="000000"/>
          <w:shd w:val="clear" w:color="auto" w:fill="FFFFFF"/>
        </w:rPr>
        <w:t>元。最高限价</w:t>
      </w:r>
      <w:r>
        <w:rPr>
          <w:rFonts w:hint="eastAsia" w:cs="黑体" w:asciiTheme="minorEastAsia" w:hAnsiTheme="minorEastAsia" w:eastAsiaTheme="minorEastAsia"/>
          <w:b/>
          <w:bCs/>
          <w:color w:val="000000"/>
          <w:shd w:val="clear" w:color="auto" w:fill="FFFFFF"/>
          <w:lang w:val="en-US" w:eastAsia="zh-CN"/>
        </w:rPr>
        <w:t>950000</w:t>
      </w:r>
      <w:r>
        <w:rPr>
          <w:rFonts w:hint="eastAsia" w:cs="宋体" w:asciiTheme="minorEastAsia" w:hAnsiTheme="minorEastAsia" w:eastAsiaTheme="minorEastAsia"/>
          <w:b/>
          <w:color w:val="000000"/>
          <w:kern w:val="0"/>
          <w:lang w:val="zh-CN"/>
        </w:rPr>
        <w:t>元。超出最高限价的投标无效。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五、资金支付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2、支付时间及条件：设备到货安装调试完毕后，经验收合格后，付合同金额的90%，剩余10%满一年无质量问题一次付清。</w:t>
      </w:r>
    </w:p>
    <w:p>
      <w:pPr>
        <w:autoSpaceDE w:val="0"/>
        <w:autoSpaceDN w:val="0"/>
        <w:adjustRightInd w:val="0"/>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项目名称：教学管理服务平台(不见面开标)</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项目编号：ZFCG-G2020</w:t>
            </w:r>
            <w:r>
              <w:rPr>
                <w:rFonts w:hint="eastAsia" w:cs="仿宋_GB2312" w:asciiTheme="minorEastAsia" w:hAnsiTheme="minorEastAsia"/>
                <w:color w:val="auto"/>
                <w:szCs w:val="21"/>
                <w:lang w:val="en-US" w:eastAsia="zh-CN"/>
              </w:rPr>
              <w:t>075</w:t>
            </w:r>
            <w:r>
              <w:rPr>
                <w:rFonts w:hint="eastAsia" w:cs="仿宋_GB2312" w:asciiTheme="minorEastAsia" w:hAnsiTheme="minorEastAsia"/>
                <w:color w:val="auto"/>
                <w:szCs w:val="21"/>
              </w:rPr>
              <w:t>号</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项目内容：教学管理服务平台一套</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项目地址：许昌电气职业学院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名称：许昌电气职业学院</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地址：许昌市魏文路与永昌大道交汇处</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联系人：李鹏飞                    电话：13733612696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名称：许昌市政府采购服务中心</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Cs w:val="21"/>
              </w:rPr>
              <w:t>地址：许昌市龙兴路与竹林路交汇处公创业服务中心C座</w:t>
            </w:r>
          </w:p>
          <w:p>
            <w:pPr>
              <w:autoSpaceDE w:val="0"/>
              <w:autoSpaceDN w:val="0"/>
              <w:adjustRightInd w:val="0"/>
              <w:spacing w:line="360" w:lineRule="auto"/>
              <w:jc w:val="left"/>
              <w:rPr>
                <w:rFonts w:hint="default" w:cs="仿宋_GB2312" w:asciiTheme="minorEastAsia" w:hAnsiTheme="minorEastAsia" w:eastAsiaTheme="minorEastAsia"/>
                <w:color w:val="auto"/>
                <w:szCs w:val="21"/>
                <w:lang w:val="en-US" w:eastAsia="zh-CN"/>
              </w:rPr>
            </w:pPr>
            <w:r>
              <w:rPr>
                <w:rFonts w:hint="eastAsia" w:cs="仿宋_GB2312" w:asciiTheme="minorEastAsia" w:hAnsiTheme="minorEastAsia"/>
                <w:color w:val="auto"/>
                <w:szCs w:val="21"/>
              </w:rPr>
              <w:t>联系人：</w:t>
            </w:r>
            <w:r>
              <w:rPr>
                <w:rFonts w:hint="eastAsia" w:cs="仿宋_GB2312" w:asciiTheme="minorEastAsia" w:hAnsiTheme="minorEastAsia"/>
                <w:color w:val="auto"/>
                <w:szCs w:val="21"/>
                <w:lang w:eastAsia="zh-CN"/>
              </w:rPr>
              <w:t>杨女士</w:t>
            </w:r>
            <w:r>
              <w:rPr>
                <w:rFonts w:hint="eastAsia" w:cs="仿宋_GB2312" w:asciiTheme="minorEastAsia" w:hAnsiTheme="minorEastAsia"/>
                <w:color w:val="auto"/>
                <w:szCs w:val="21"/>
              </w:rPr>
              <w:t xml:space="preserve">                    电话：0374-</w:t>
            </w:r>
            <w:r>
              <w:rPr>
                <w:rFonts w:hint="eastAsia" w:cs="仿宋_GB2312" w:asciiTheme="minorEastAsia" w:hAnsiTheme="minorEastAsia"/>
                <w:color w:val="auto"/>
                <w:szCs w:val="21"/>
                <w:lang w:val="en-US" w:eastAsia="zh-CN"/>
              </w:rPr>
              <w:t>2968687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1、投标人是法人（法人包括企业法人、机关法人、事业单位法人和社会团体法人），提供本单位：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①2018年度或2019年度经审计的财务报告，包括资产负债表、利润表、现金流量表、所有者权益变动表及其附注；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2、投标人（其他组织和自然人）提供本单位：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①2018年度或2019年度经审计的财务报告，包括资产负债表、利润表、现金流量表、所有者权益变动表及其附注；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auto"/>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1～2其中之一即可。</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投标人“</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(www.ccgp.gov.cn)政府采购严重违法失信行为记录名单的投标人</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“中国社会组织公共服务平台”网站（</w:t>
            </w:r>
            <w:r>
              <w:rPr>
                <w:rFonts w:cs="仿宋_GB2312" w:asciiTheme="minorEastAsia" w:hAnsiTheme="minorEastAsia"/>
                <w:b/>
                <w:color w:val="auto"/>
                <w:szCs w:val="21"/>
                <w:shd w:val="clear" w:color="auto" w:fill="FFFFFF"/>
              </w:rPr>
              <w:t>www.chinanpo.gov.cn</w:t>
            </w:r>
            <w:r>
              <w:rPr>
                <w:rFonts w:hint="eastAsia" w:cs="仿宋_GB2312" w:asciiTheme="minorEastAsia" w:hAnsiTheme="minorEastAsia"/>
                <w:b/>
                <w:color w:val="auto"/>
                <w:szCs w:val="21"/>
                <w:shd w:val="clear" w:color="auto" w:fill="FFFFFF"/>
              </w:rPr>
              <w:t>）严重违法失信社会组织（</w:t>
            </w:r>
            <w:r>
              <w:rPr>
                <w:rFonts w:hint="eastAsia" w:cs="宋体" w:asciiTheme="minorEastAsia" w:hAnsiTheme="minorEastAsia"/>
                <w:color w:val="auto"/>
                <w:kern w:val="0"/>
                <w:szCs w:val="21"/>
              </w:rPr>
              <w:t>联合体形式投标的，联合体成员存在不良信用记录，视同联合体存在不良信用记录）。</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③“中国社会组织公共服务平台”网站（</w:t>
            </w:r>
            <w:r>
              <w:rPr>
                <w:rFonts w:cs="宋体" w:asciiTheme="minorEastAsia" w:hAnsiTheme="minorEastAsia"/>
                <w:color w:val="auto"/>
                <w:kern w:val="0"/>
                <w:szCs w:val="21"/>
              </w:rPr>
              <w:t>www.chinanpo.gov.cn</w:t>
            </w:r>
            <w:r>
              <w:rPr>
                <w:rFonts w:hint="eastAsia" w:cs="宋体" w:asciiTheme="minorEastAsia" w:hAnsiTheme="minorEastAsia"/>
                <w:color w:val="auto"/>
                <w:kern w:val="0"/>
                <w:szCs w:val="21"/>
              </w:rPr>
              <w:t>）（仅查询社会组织）；</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2、截止时间：同投标截止时间；</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4、信用信息的使用原则：经采购人认定的被列入失信被执行人、重大税收违法案件当事人名单、</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的投标人、</w:t>
            </w:r>
            <w:r>
              <w:rPr>
                <w:rFonts w:hint="eastAsia" w:cs="宋体" w:asciiTheme="minorEastAsia" w:hAnsiTheme="minorEastAsia"/>
                <w:color w:val="auto"/>
                <w:kern w:val="0"/>
                <w:szCs w:val="21"/>
              </w:rPr>
              <w:t>严重违法失信社会组织，将拒绝其参与本次政府采购活动。</w:t>
            </w:r>
          </w:p>
          <w:p>
            <w:pPr>
              <w:autoSpaceDE w:val="0"/>
              <w:autoSpaceDN w:val="0"/>
              <w:spacing w:line="360" w:lineRule="auto"/>
              <w:contextualSpacing/>
              <w:rPr>
                <w:rFonts w:cs="仿宋_GB2312" w:asciiTheme="minorEastAsia" w:hAnsiTheme="minorEastAsia"/>
                <w:color w:val="auto"/>
                <w:szCs w:val="21"/>
              </w:rPr>
            </w:pPr>
            <w:r>
              <w:rPr>
                <w:rFonts w:hint="eastAsia" w:cs="宋体" w:asciiTheme="minorEastAsia" w:hAnsiTheme="minorEastAsia"/>
                <w:color w:val="auto"/>
                <w:kern w:val="0"/>
                <w:szCs w:val="21"/>
              </w:rPr>
              <w:t>5、投标人无须提供</w:t>
            </w:r>
            <w:r>
              <w:rPr>
                <w:rFonts w:hint="eastAsia" w:ascii="宋体" w:hAnsi="宋体" w:cs="微软雅黑"/>
                <w:bCs/>
                <w:color w:val="auto"/>
                <w:szCs w:val="21"/>
              </w:rPr>
              <w:t>信用记录查询结果网页截屏。</w:t>
            </w:r>
            <w:r>
              <w:rPr>
                <w:rFonts w:hint="eastAsia" w:cs="宋体" w:asciiTheme="minorEastAsia" w:hAnsiTheme="minorEastAsia"/>
                <w:color w:val="auto"/>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950000</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2020</w:t>
            </w:r>
            <w:r>
              <w:rPr>
                <w:rFonts w:hint="eastAsia" w:cs="宋体" w:asciiTheme="minorEastAsia" w:hAnsiTheme="minorEastAsia"/>
                <w:bCs/>
                <w:szCs w:val="21"/>
                <w:lang w:val="zh-CN"/>
              </w:rPr>
              <w:t xml:space="preserve"> 年</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 xml:space="preserve">月 </w:t>
            </w:r>
            <w:r>
              <w:rPr>
                <w:rFonts w:hint="eastAsia" w:cs="宋体" w:asciiTheme="minorEastAsia" w:hAnsiTheme="minorEastAsia"/>
                <w:bCs/>
                <w:szCs w:val="21"/>
                <w:lang w:val="en-US" w:eastAsia="zh-CN"/>
              </w:rPr>
              <w:t>19</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开标地点：许昌市公共资源交易中心开标</w:t>
            </w:r>
            <w:r>
              <w:rPr>
                <w:rFonts w:hint="eastAsia" w:cs="仿宋_GB2312" w:asciiTheme="minorEastAsia" w:hAnsiTheme="minorEastAsia"/>
                <w:color w:val="000000"/>
                <w:szCs w:val="21"/>
                <w:lang w:eastAsia="zh-CN"/>
              </w:rPr>
              <w:t>三</w:t>
            </w:r>
            <w:bookmarkStart w:id="14" w:name="_GoBack"/>
            <w:bookmarkEnd w:id="14"/>
            <w:r>
              <w:rPr>
                <w:rFonts w:hint="eastAsia" w:cs="仿宋_GB2312" w:asciiTheme="minorEastAsia" w:hAnsiTheme="minorEastAsia"/>
                <w:color w:val="000000"/>
                <w:szCs w:val="21"/>
              </w:rPr>
              <w:t>室（</w:t>
            </w:r>
            <w:r>
              <w:rPr>
                <w:rFonts w:hint="eastAsia" w:cs="Arial" w:asciiTheme="minorEastAsia" w:hAnsiTheme="minorEastAsia"/>
                <w:b/>
                <w:color w:val="FF0000"/>
                <w:szCs w:val="21"/>
              </w:rPr>
              <w:t>本项目采用远程不见面开标，投标人无须到交易中心现场</w:t>
            </w:r>
            <w:r>
              <w:rPr>
                <w:rFonts w:hint="eastAsia" w:cs="Arial" w:asciiTheme="minorEastAsia" w:hAnsiTheme="minorEastAsia"/>
                <w:color w:val="000000"/>
                <w:szCs w:val="21"/>
              </w:rPr>
              <w:t>）</w:t>
            </w:r>
            <w:r>
              <w:rPr>
                <w:rFonts w:hint="eastAsia" w:cs="仿宋_GB2312"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招标公告、中标公告、变更（更正）公告、现场勘察答复等相关信息同时在以下网站发布：《中国政府采购网》、《河南省政府采购网》、《许昌市政府采购网》、《全国公共资源交易平台（河南省·许昌市）》、《</w:t>
            </w:r>
            <w:r>
              <w:rPr>
                <w:color w:val="auto"/>
              </w:rPr>
              <w:fldChar w:fldCharType="begin"/>
            </w:r>
            <w:r>
              <w:rPr>
                <w:color w:val="auto"/>
              </w:rPr>
              <w:instrText xml:space="preserve"> HYPERLINK "https://www.baidu.com/link?url=8rmedzOhlAuXDcXgh4Ih79cf3oX63OtO_HyxHSCPnTT6Bb4nFcbI-6b-kaJFEjJrZKGkaq6fZ0YCvibRAKulsXONz3kZBFBKcnun2fra-tu&amp;wd=&amp;eqid=f166cd3a00044721000000025acd62c1" \t "_blank" </w:instrText>
            </w:r>
            <w:r>
              <w:rPr>
                <w:color w:val="auto"/>
              </w:rPr>
              <w:fldChar w:fldCharType="separate"/>
            </w:r>
            <w:r>
              <w:rPr>
                <w:rFonts w:cs="宋体" w:asciiTheme="minorEastAsia" w:hAnsiTheme="minorEastAsia"/>
                <w:color w:val="auto"/>
                <w:szCs w:val="21"/>
              </w:rPr>
              <w:t>中国·许昌</w:t>
            </w:r>
            <w:r>
              <w:rPr>
                <w:rFonts w:hint="eastAsia" w:cs="宋体" w:asciiTheme="minorEastAsia" w:hAnsiTheme="minorEastAsia"/>
                <w:color w:val="auto"/>
                <w:szCs w:val="21"/>
              </w:rPr>
              <w:t xml:space="preserve">  </w:t>
            </w:r>
            <w:r>
              <w:rPr>
                <w:rFonts w:cs="宋体" w:asciiTheme="minorEastAsia" w:hAnsiTheme="minorEastAsia"/>
                <w:color w:val="auto"/>
                <w:szCs w:val="21"/>
              </w:rPr>
              <w:t>许昌市政府网</w:t>
            </w:r>
            <w:r>
              <w:rPr>
                <w:rFonts w:cs="宋体" w:asciiTheme="minorEastAsia" w:hAnsiTheme="minorEastAsia"/>
                <w:color w:val="auto"/>
                <w:szCs w:val="21"/>
              </w:rPr>
              <w:fldChar w:fldCharType="end"/>
            </w:r>
            <w:r>
              <w:rPr>
                <w:rFonts w:hint="eastAsia" w:cs="宋体"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投标截止时间15日前（</w:t>
            </w:r>
            <w:r>
              <w:rPr>
                <w:rFonts w:hint="eastAsia" w:cs="仿宋_GB2312" w:asciiTheme="minorEastAsia" w:hAnsiTheme="minorEastAsia"/>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纸质投标文件：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份，副本</w:t>
            </w:r>
            <w:r>
              <w:rPr>
                <w:rFonts w:hint="eastAsia" w:cs="仿宋_GB2312" w:asciiTheme="minorEastAsia" w:hAnsiTheme="minorEastAsia"/>
                <w:color w:val="auto"/>
                <w:szCs w:val="21"/>
                <w:u w:val="single"/>
              </w:rPr>
              <w:t xml:space="preserve"> 一 </w:t>
            </w:r>
            <w:r>
              <w:rPr>
                <w:rFonts w:hint="eastAsia" w:cs="仿宋_GB2312" w:asciiTheme="minorEastAsia" w:hAnsiTheme="minorEastAsia"/>
                <w:color w:val="auto"/>
                <w:szCs w:val="21"/>
              </w:rPr>
              <w:t>份。使用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w:t>
            </w:r>
            <w:r>
              <w:rPr>
                <w:rFonts w:hint="eastAsia" w:ascii="新宋体" w:hAnsi="新宋体" w:eastAsia="新宋体"/>
                <w:szCs w:val="21"/>
                <w:u w:val="single"/>
              </w:rPr>
              <w:t xml:space="preserve">    </w:t>
            </w:r>
            <w:r>
              <w:rPr>
                <w:rFonts w:hint="eastAsia" w:ascii="新宋体" w:hAnsi="新宋体" w:eastAsia="新宋体"/>
                <w:szCs w:val="21"/>
              </w:rPr>
              <w:t>%</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中标人在接到中标通知时，须</w:t>
            </w:r>
            <w:r>
              <w:rPr>
                <w:rFonts w:hint="eastAsia" w:ascii="新宋体" w:hAnsi="新宋体" w:eastAsia="新宋体"/>
                <w:color w:val="auto"/>
                <w:szCs w:val="21"/>
              </w:rPr>
              <w:t>向许昌市公共资源交易中心交易见证科发</w:t>
            </w:r>
            <w:r>
              <w:rPr>
                <w:rFonts w:hint="eastAsia" w:cs="宋体" w:asciiTheme="minorEastAsia" w:hAnsiTheme="minorEastAsia"/>
                <w:bCs/>
                <w:color w:val="auto"/>
                <w:szCs w:val="21"/>
                <w:lang w:val="zh-CN"/>
              </w:rPr>
              <w:t xml:space="preserve">送投标报价及分项报价一览表（包含主要中标标的的名称、规格型号、数量、单价、服务要求等）电子文档，并同时电话告知交易见证科。联系电话：0374-2968027；邮箱：jzb2968027@163.com。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9"/>
        <w:numPr>
          <w:ilvl w:val="0"/>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9"/>
        <w:numPr>
          <w:ilvl w:val="0"/>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9"/>
        <w:numPr>
          <w:ilvl w:val="1"/>
          <w:numId w:val="5"/>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9"/>
        <w:numPr>
          <w:ilvl w:val="0"/>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9"/>
        <w:numPr>
          <w:ilvl w:val="0"/>
          <w:numId w:val="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27"/>
          <w:rFonts w:cs="宋体" w:asciiTheme="minorEastAsia" w:hAnsiTheme="minorEastAsia"/>
          <w:kern w:val="0"/>
          <w:szCs w:val="21"/>
        </w:rPr>
        <w:t>www.chinanpo.gov.cn</w:t>
      </w:r>
      <w:r>
        <w:rPr>
          <w:rStyle w:val="27"/>
          <w:rFonts w:cs="宋体" w:asciiTheme="minorEastAsia" w:hAnsiTheme="minorEastAsia"/>
          <w:kern w:val="0"/>
          <w:szCs w:val="21"/>
        </w:rPr>
        <w:fldChar w:fldCharType="end"/>
      </w:r>
      <w:r>
        <w:rPr>
          <w:rFonts w:hint="eastAsia" w:cs="宋体" w:asciiTheme="minorEastAsia" w:hAnsiTheme="minorEastAsia"/>
          <w:kern w:val="0"/>
          <w:szCs w:val="21"/>
        </w:rPr>
        <w:t>）；</w:t>
      </w:r>
    </w:p>
    <w:p>
      <w:pPr>
        <w:pStyle w:val="39"/>
        <w:numPr>
          <w:ilvl w:val="0"/>
          <w:numId w:val="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39"/>
        <w:numPr>
          <w:ilvl w:val="0"/>
          <w:numId w:val="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39"/>
        <w:numPr>
          <w:ilvl w:val="0"/>
          <w:numId w:val="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39"/>
        <w:numPr>
          <w:ilvl w:val="0"/>
          <w:numId w:val="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39"/>
        <w:numPr>
          <w:ilvl w:val="1"/>
          <w:numId w:val="5"/>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39"/>
        <w:numPr>
          <w:ilvl w:val="1"/>
          <w:numId w:val="5"/>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39"/>
        <w:numPr>
          <w:ilvl w:val="1"/>
          <w:numId w:val="5"/>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39"/>
        <w:numPr>
          <w:ilvl w:val="0"/>
          <w:numId w:val="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39"/>
        <w:numPr>
          <w:ilvl w:val="0"/>
          <w:numId w:val="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39"/>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39"/>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39"/>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9"/>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9"/>
        <w:numPr>
          <w:ilvl w:val="0"/>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2" w:name="baidusnap0"/>
      <w:bookmarkEnd w:id="2"/>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9"/>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9"/>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9"/>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9"/>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9"/>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9"/>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9"/>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9"/>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9"/>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kern w:val="0"/>
          <w:szCs w:val="21"/>
        </w:rPr>
        <w:t>投标人根据招标文件的规定</w:t>
      </w:r>
      <w:r>
        <w:rPr>
          <w:rFonts w:hint="eastAsia" w:cs="宋体" w:asciiTheme="minorEastAsia" w:hAnsiTheme="minorEastAsia"/>
          <w:color w:val="auto"/>
          <w:kern w:val="0"/>
          <w:szCs w:val="21"/>
        </w:rPr>
        <w:t>和采购项目的实际情况，拟在中标后将中标项目的非主体、非关键性工作分包的，应当在投标文件中载明分包承担主体，分包承担主体应当具备相应资质条件且不得再次分包。</w:t>
      </w:r>
    </w:p>
    <w:p>
      <w:pPr>
        <w:pStyle w:val="39"/>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39"/>
        <w:numPr>
          <w:ilvl w:val="0"/>
          <w:numId w:val="12"/>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pPr>
        <w:pStyle w:val="39"/>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w:t>
      </w:r>
    </w:p>
    <w:p>
      <w:pPr>
        <w:pStyle w:val="39"/>
        <w:numPr>
          <w:ilvl w:val="0"/>
          <w:numId w:val="12"/>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本项目不收取投标保证金。</w:t>
      </w:r>
    </w:p>
    <w:p>
      <w:pPr>
        <w:pStyle w:val="39"/>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投标人应提供投标承诺函。</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pStyle w:val="39"/>
        <w:numPr>
          <w:ilvl w:val="0"/>
          <w:numId w:val="12"/>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39"/>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四、投标文件的提交</w:t>
      </w: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39"/>
        <w:numPr>
          <w:ilvl w:val="0"/>
          <w:numId w:val="12"/>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w:t>
      </w:r>
      <w:r>
        <w:rPr>
          <w:rFonts w:hint="eastAsia" w:cs="仿宋_GB2312" w:asciiTheme="minorEastAsia" w:hAnsiTheme="minorEastAsia"/>
          <w:color w:val="auto"/>
          <w:szCs w:val="21"/>
        </w:rPr>
        <w:t>加密电子投标文件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cs="仿宋_GB2312" w:asciiTheme="minorEastAsia" w:hAnsiTheme="minorEastAsia"/>
          <w:color w:val="auto"/>
          <w:szCs w:val="21"/>
        </w:rPr>
        <w:t>)》公共资源交易系统成功上传。</w:t>
      </w:r>
    </w:p>
    <w:p>
      <w:pPr>
        <w:pStyle w:val="39"/>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39"/>
        <w:numPr>
          <w:ilvl w:val="0"/>
          <w:numId w:val="13"/>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投标人应当在投标截止时间前完成电子投标文件的提交，可以补充、修改或撤回。投标截止时间前未完成电子投标文件提交的，视为撤回投标文件。</w:t>
      </w:r>
    </w:p>
    <w:p>
      <w:pPr>
        <w:pStyle w:val="39"/>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39"/>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投标人在提交投标文件后，可以撤回其投标，但投标人必须在规定的投标截止时间前以书面形式告知招标人。</w:t>
      </w:r>
    </w:p>
    <w:p>
      <w:pPr>
        <w:pStyle w:val="39"/>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39"/>
        <w:numPr>
          <w:ilvl w:val="0"/>
          <w:numId w:val="1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招标人将按招标文件规定的时间和地点组织远程不见面开标。开标由代理机构主持，投标人无须到现场。评标委员会成员不得参加开标活动。</w:t>
      </w:r>
    </w:p>
    <w:p>
      <w:pPr>
        <w:pStyle w:val="39"/>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39"/>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开标时，由代理机构开通远程不见面开标大厅及开启“文字互动”等功能；投标人、代理机构进行电子投标文件的解密。解密后</w:t>
      </w:r>
      <w:r>
        <w:rPr>
          <w:rFonts w:hint="eastAsia" w:asciiTheme="minorEastAsia" w:hAnsiTheme="minorEastAsia"/>
          <w:color w:val="auto"/>
          <w:szCs w:val="21"/>
        </w:rPr>
        <w:t>投标人选择功能栏“开标记录”按钮可查看</w:t>
      </w:r>
      <w:r>
        <w:rPr>
          <w:rFonts w:hint="eastAsia" w:cs="宋体" w:asciiTheme="minorEastAsia" w:hAnsiTheme="minorEastAsia"/>
          <w:color w:val="auto"/>
          <w:kern w:val="0"/>
          <w:szCs w:val="21"/>
        </w:rPr>
        <w:t>投标人名称、投标价格、修改和撤回投标的通知（如有的话）和招标文件规定的需要宣布的其他内容。</w:t>
      </w:r>
    </w:p>
    <w:p>
      <w:pPr>
        <w:pStyle w:val="39"/>
        <w:numPr>
          <w:ilvl w:val="1"/>
          <w:numId w:val="15"/>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电子投标文件的解密。全流程电子化交易项目电子投标文件采用双重加密。解密需分</w:t>
      </w:r>
    </w:p>
    <w:p>
      <w:pPr>
        <w:autoSpaceDE w:val="0"/>
        <w:autoSpaceDN w:val="0"/>
        <w:spacing w:line="360" w:lineRule="auto"/>
        <w:ind w:left="1841" w:leftChars="671" w:hanging="432" w:hangingChars="206"/>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标段进行两次解密。</w:t>
      </w:r>
    </w:p>
    <w:p>
      <w:pPr>
        <w:pStyle w:val="39"/>
        <w:numPr>
          <w:ilvl w:val="1"/>
          <w:numId w:val="16"/>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23.3.1.2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39"/>
        <w:numPr>
          <w:ilvl w:val="1"/>
          <w:numId w:val="17"/>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因投标人原因电子投标文件解密失败的，其投标将被拒绝。</w:t>
      </w:r>
    </w:p>
    <w:p>
      <w:pPr>
        <w:pStyle w:val="39"/>
        <w:numPr>
          <w:ilvl w:val="1"/>
          <w:numId w:val="15"/>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39"/>
        <w:numPr>
          <w:ilvl w:val="1"/>
          <w:numId w:val="18"/>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w:t>
      </w:r>
      <w:r>
        <w:rPr>
          <w:rFonts w:hint="eastAsia" w:hAnsi="宋体"/>
          <w:color w:val="auto"/>
          <w:szCs w:val="21"/>
        </w:rPr>
        <w:t>《开标记录表》经投标人进行电子签章、</w:t>
      </w:r>
      <w:r>
        <w:rPr>
          <w:rFonts w:hint="eastAsia" w:cs="宋体" w:asciiTheme="minorEastAsia" w:hAnsiTheme="minorEastAsia"/>
          <w:color w:val="auto"/>
          <w:kern w:val="0"/>
          <w:szCs w:val="21"/>
        </w:rPr>
        <w:t>由参加开标相关工作人员签字确认后随采购文件一并存档。</w:t>
      </w:r>
      <w:r>
        <w:rPr>
          <w:rFonts w:hint="eastAsia" w:hAnsi="宋体"/>
          <w:color w:val="auto"/>
          <w:szCs w:val="21"/>
        </w:rPr>
        <w:t>投标人未电子签章的，视同认可开标结果。</w:t>
      </w:r>
    </w:p>
    <w:p>
      <w:pPr>
        <w:pStyle w:val="39"/>
        <w:numPr>
          <w:ilvl w:val="1"/>
          <w:numId w:val="18"/>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39"/>
        <w:numPr>
          <w:ilvl w:val="1"/>
          <w:numId w:val="18"/>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项目远程不见面开标活动结束时，投标人应在《开标记录表》上进行电子签章。投标人未签章的，视同认可开标结果。</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1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1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pStyle w:val="39"/>
        <w:numPr>
          <w:ilvl w:val="0"/>
          <w:numId w:val="19"/>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39"/>
        <w:numPr>
          <w:ilvl w:val="0"/>
          <w:numId w:val="20"/>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招标人将依法组建评标委员会，评标委员会由评审专家组成，成员人数应当为5人以上单数。评审专家依法从政府采购评审专家库中随机抽取。</w:t>
      </w:r>
    </w:p>
    <w:p>
      <w:pPr>
        <w:pStyle w:val="39"/>
        <w:numPr>
          <w:ilvl w:val="0"/>
          <w:numId w:val="20"/>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采购项目符合下列情形之一的，评标委员会成员人数应当为7人以上单数：</w:t>
      </w:r>
    </w:p>
    <w:p>
      <w:pPr>
        <w:pStyle w:val="39"/>
        <w:numPr>
          <w:ilvl w:val="0"/>
          <w:numId w:val="21"/>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采购预算金额在1000万元以上；</w:t>
      </w:r>
    </w:p>
    <w:p>
      <w:pPr>
        <w:pStyle w:val="39"/>
        <w:numPr>
          <w:ilvl w:val="0"/>
          <w:numId w:val="21"/>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技术复杂；</w:t>
      </w:r>
    </w:p>
    <w:p>
      <w:pPr>
        <w:pStyle w:val="39"/>
        <w:numPr>
          <w:ilvl w:val="0"/>
          <w:numId w:val="21"/>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社会影响较大。</w:t>
      </w:r>
    </w:p>
    <w:p>
      <w:pPr>
        <w:pStyle w:val="39"/>
        <w:numPr>
          <w:ilvl w:val="0"/>
          <w:numId w:val="20"/>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评审专家对本单位的采购项目只能作为采购人代表参与评标。采购代理机构工作人员不得参加由本机构代理的政府采购项目的评标。</w:t>
      </w:r>
    </w:p>
    <w:p>
      <w:pPr>
        <w:pStyle w:val="39"/>
        <w:numPr>
          <w:ilvl w:val="0"/>
          <w:numId w:val="22"/>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pStyle w:val="39"/>
        <w:numPr>
          <w:ilvl w:val="0"/>
          <w:numId w:val="23"/>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参加采购活动前三年内,与供应商存在劳动关系,或者担任过供应商的董事、监事,或者是供应商的控股股东或实际控制人；</w:t>
      </w:r>
    </w:p>
    <w:p>
      <w:pPr>
        <w:pStyle w:val="39"/>
        <w:numPr>
          <w:ilvl w:val="0"/>
          <w:numId w:val="23"/>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与供应商的法定代表人或者负责人有夫妻、直系血亲、三代以内旁系血亲或者近姻亲关系；</w:t>
      </w:r>
    </w:p>
    <w:p>
      <w:pPr>
        <w:pStyle w:val="39"/>
        <w:numPr>
          <w:ilvl w:val="0"/>
          <w:numId w:val="23"/>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与供应商有其他可能影响政府采购活动公平、公正进行的关系。</w:t>
      </w:r>
    </w:p>
    <w:p>
      <w:pPr>
        <w:pStyle w:val="39"/>
        <w:numPr>
          <w:ilvl w:val="1"/>
          <w:numId w:val="2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2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采购人不得担任评标小组长。</w:t>
      </w:r>
    </w:p>
    <w:p>
      <w:pPr>
        <w:pStyle w:val="39"/>
        <w:numPr>
          <w:ilvl w:val="1"/>
          <w:numId w:val="2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2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2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符合性审查</w:t>
      </w:r>
    </w:p>
    <w:p>
      <w:pPr>
        <w:pStyle w:val="39"/>
        <w:numPr>
          <w:ilvl w:val="0"/>
          <w:numId w:val="2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评标委员会依据有关法律法规和招标文件的规定，对符合资格的投标人的投标文件进行符合性审查，以确定其是否满足招标文件的实质性要求。</w:t>
      </w:r>
    </w:p>
    <w:p>
      <w:pPr>
        <w:pStyle w:val="39"/>
        <w:numPr>
          <w:ilvl w:val="1"/>
          <w:numId w:val="2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审查、评价投标文件是否符合招标文件的商务、技术等实质性要求。</w:t>
      </w:r>
    </w:p>
    <w:p>
      <w:pPr>
        <w:pStyle w:val="39"/>
        <w:numPr>
          <w:ilvl w:val="1"/>
          <w:numId w:val="2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2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投标文件的澄清</w:t>
      </w:r>
    </w:p>
    <w:p>
      <w:pPr>
        <w:pStyle w:val="39"/>
        <w:numPr>
          <w:ilvl w:val="0"/>
          <w:numId w:val="27"/>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0"/>
          <w:numId w:val="28"/>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0"/>
          <w:numId w:val="29"/>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2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投标文件报价出现前后不一致的修正</w:t>
      </w:r>
    </w:p>
    <w:p>
      <w:pPr>
        <w:pStyle w:val="39"/>
        <w:numPr>
          <w:ilvl w:val="0"/>
          <w:numId w:val="30"/>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投标文件中开标一览表(报价表)内容与投标文件中相应内容不一致的，以开标一览表(报价表)为准；</w:t>
      </w:r>
    </w:p>
    <w:p>
      <w:pPr>
        <w:pStyle w:val="39"/>
        <w:numPr>
          <w:ilvl w:val="0"/>
          <w:numId w:val="30"/>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大写金额和小写金额不一致的，以大写金额为准；</w:t>
      </w:r>
    </w:p>
    <w:p>
      <w:pPr>
        <w:pStyle w:val="39"/>
        <w:numPr>
          <w:ilvl w:val="0"/>
          <w:numId w:val="30"/>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单价金额小数点或者百分比有明显错位的，以开标一览表的总价为准，并修改单价；</w:t>
      </w:r>
    </w:p>
    <w:p>
      <w:pPr>
        <w:pStyle w:val="39"/>
        <w:numPr>
          <w:ilvl w:val="0"/>
          <w:numId w:val="30"/>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2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投标无效情形</w:t>
      </w:r>
    </w:p>
    <w:p>
      <w:pPr>
        <w:pStyle w:val="39"/>
        <w:numPr>
          <w:ilvl w:val="0"/>
          <w:numId w:val="31"/>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投标文件属下列情况之一的，按照无效投标处理：</w:t>
      </w:r>
    </w:p>
    <w:p>
      <w:pPr>
        <w:pStyle w:val="39"/>
        <w:numPr>
          <w:ilvl w:val="0"/>
          <w:numId w:val="32"/>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未按照招标文件的规定提交投标承诺函的；</w:t>
      </w:r>
      <w:r>
        <w:rPr>
          <w:rFonts w:cs="宋体" w:asciiTheme="minorEastAsia" w:hAnsiTheme="minorEastAsia"/>
          <w:color w:val="auto"/>
          <w:kern w:val="0"/>
          <w:szCs w:val="21"/>
        </w:rPr>
        <w:t xml:space="preserve"> </w:t>
      </w:r>
    </w:p>
    <w:p>
      <w:pPr>
        <w:pStyle w:val="39"/>
        <w:numPr>
          <w:ilvl w:val="0"/>
          <w:numId w:val="32"/>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投标文件未按招标文件要求签署、盖章的；</w:t>
      </w:r>
    </w:p>
    <w:p>
      <w:pPr>
        <w:pStyle w:val="39"/>
        <w:numPr>
          <w:ilvl w:val="0"/>
          <w:numId w:val="32"/>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不具备招标文件中规定的资格要求的；</w:t>
      </w:r>
    </w:p>
    <w:p>
      <w:pPr>
        <w:pStyle w:val="39"/>
        <w:numPr>
          <w:ilvl w:val="0"/>
          <w:numId w:val="32"/>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报价超过招标文件中规定的预算金额或者最高限价的；</w:t>
      </w:r>
    </w:p>
    <w:p>
      <w:pPr>
        <w:pStyle w:val="39"/>
        <w:numPr>
          <w:ilvl w:val="0"/>
          <w:numId w:val="32"/>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投标文件含有采购人不能接受的附加条件的</w:t>
      </w:r>
      <w:r>
        <w:rPr>
          <w:rFonts w:hint="eastAsia" w:cs="宋体" w:asciiTheme="minorEastAsia" w:hAnsiTheme="minorEastAsia"/>
          <w:color w:val="auto"/>
          <w:kern w:val="0"/>
          <w:szCs w:val="21"/>
        </w:rPr>
        <w:t>。</w:t>
      </w:r>
    </w:p>
    <w:p>
      <w:pPr>
        <w:pStyle w:val="39"/>
        <w:numPr>
          <w:ilvl w:val="0"/>
          <w:numId w:val="33"/>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有下列情形之一的，视为投标人串通投标，其投标无效：</w:t>
      </w:r>
    </w:p>
    <w:p>
      <w:pPr>
        <w:pStyle w:val="39"/>
        <w:numPr>
          <w:ilvl w:val="0"/>
          <w:numId w:val="34"/>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不同投标人的投标文件由同一单位或者个人编制；</w:t>
      </w:r>
    </w:p>
    <w:p>
      <w:pPr>
        <w:pStyle w:val="39"/>
        <w:numPr>
          <w:ilvl w:val="0"/>
          <w:numId w:val="34"/>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不同投标人委托同一单位或者个人办理投标事宜；</w:t>
      </w:r>
    </w:p>
    <w:p>
      <w:pPr>
        <w:pStyle w:val="39"/>
        <w:numPr>
          <w:ilvl w:val="0"/>
          <w:numId w:val="34"/>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不同投标人的投标文件载明的项目管理成员或者联系人员为同一人；</w:t>
      </w:r>
    </w:p>
    <w:p>
      <w:pPr>
        <w:pStyle w:val="39"/>
        <w:numPr>
          <w:ilvl w:val="0"/>
          <w:numId w:val="34"/>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不同投标人的投标文件异常一致或者投标报价呈规律性差异；</w:t>
      </w:r>
    </w:p>
    <w:p>
      <w:pPr>
        <w:pStyle w:val="39"/>
        <w:numPr>
          <w:ilvl w:val="0"/>
          <w:numId w:val="34"/>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不同投标人的投标文件相互混装。</w:t>
      </w:r>
    </w:p>
    <w:p>
      <w:pPr>
        <w:pStyle w:val="39"/>
        <w:numPr>
          <w:ilvl w:val="0"/>
          <w:numId w:val="3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0"/>
          <w:numId w:val="3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39"/>
        <w:numPr>
          <w:ilvl w:val="0"/>
          <w:numId w:val="37"/>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ascii="ˎ̥" w:hAnsi="ˎ̥"/>
          <w:color w:val="auto"/>
        </w:rPr>
        <w:t>按照《关于推进全流程电子化交易和在线监管工作有关问题的通知》（许公管办[2019]3号）规定，不同投标人电子投标文件制作硬件特征码（网卡MAC地址、CPU序号、硬盘序列号）均一致时，视为‘</w:t>
      </w:r>
      <w:r>
        <w:rPr>
          <w:rFonts w:ascii="ˎ̥" w:hAnsi="ˎ̥"/>
          <w:color w:val="auto"/>
        </w:rPr>
        <w:t>不同</w:t>
      </w:r>
      <w:r>
        <w:rPr>
          <w:rFonts w:hint="eastAsia" w:ascii="ˎ̥" w:hAnsi="ˎ̥"/>
          <w:color w:val="auto"/>
        </w:rPr>
        <w:t>投标人</w:t>
      </w:r>
      <w:r>
        <w:rPr>
          <w:rFonts w:ascii="ˎ̥" w:hAnsi="ˎ̥"/>
          <w:color w:val="auto"/>
        </w:rPr>
        <w:t>的</w:t>
      </w:r>
      <w:r>
        <w:rPr>
          <w:rFonts w:hint="eastAsia" w:ascii="ˎ̥" w:hAnsi="ˎ̥"/>
          <w:color w:val="auto"/>
        </w:rPr>
        <w:t>投标</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投标人</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’，其投标无效。</w:t>
      </w:r>
    </w:p>
    <w:p>
      <w:pPr>
        <w:pStyle w:val="39"/>
        <w:numPr>
          <w:ilvl w:val="0"/>
          <w:numId w:val="38"/>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法</w:t>
      </w:r>
      <w:r>
        <w:rPr>
          <w:rFonts w:cs="宋体" w:asciiTheme="minorEastAsia" w:hAnsiTheme="minorEastAsia"/>
          <w:color w:val="auto"/>
          <w:kern w:val="0"/>
          <w:szCs w:val="21"/>
        </w:rPr>
        <w:t>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2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相同品牌投标人的认定</w:t>
      </w:r>
      <w:r>
        <w:rPr>
          <w:rFonts w:cs="仿宋_GB2312" w:asciiTheme="minorEastAsia" w:hAnsiTheme="minorEastAsia"/>
          <w:b/>
          <w:bCs/>
          <w:color w:val="auto"/>
          <w:szCs w:val="21"/>
          <w:lang w:val="zh-CN"/>
        </w:rPr>
        <w:t>（服务类项目不适用本条款规定）</w:t>
      </w:r>
    </w:p>
    <w:p>
      <w:pPr>
        <w:pStyle w:val="39"/>
        <w:numPr>
          <w:ilvl w:val="0"/>
          <w:numId w:val="33"/>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0"/>
          <w:numId w:val="39"/>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2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投标文件的比较与评价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2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评标方法、评标标准</w:t>
      </w:r>
    </w:p>
    <w:p>
      <w:pPr>
        <w:pStyle w:val="39"/>
        <w:numPr>
          <w:ilvl w:val="0"/>
          <w:numId w:val="40"/>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评标方法分为最低评标价法和综合评分法。</w:t>
      </w:r>
    </w:p>
    <w:p>
      <w:pPr>
        <w:pStyle w:val="39"/>
        <w:numPr>
          <w:ilvl w:val="0"/>
          <w:numId w:val="41"/>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最低评标价法</w:t>
      </w:r>
    </w:p>
    <w:p>
      <w:pPr>
        <w:pStyle w:val="39"/>
        <w:numPr>
          <w:ilvl w:val="0"/>
          <w:numId w:val="42"/>
        </w:numPr>
        <w:autoSpaceDE w:val="0"/>
        <w:autoSpaceDN w:val="0"/>
        <w:spacing w:line="360" w:lineRule="auto"/>
        <w:ind w:left="1841" w:leftChars="1" w:hanging="1839" w:hangingChars="876"/>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最低评标价法，是指投标文件满足招标文件全部实质性要求，且投标报价最低的投标人为中标候选人的评标方法。</w:t>
      </w:r>
    </w:p>
    <w:p>
      <w:pPr>
        <w:pStyle w:val="39"/>
        <w:numPr>
          <w:ilvl w:val="0"/>
          <w:numId w:val="42"/>
        </w:numPr>
        <w:autoSpaceDE w:val="0"/>
        <w:autoSpaceDN w:val="0"/>
        <w:spacing w:line="360" w:lineRule="auto"/>
        <w:ind w:left="1841" w:leftChars="1" w:hanging="1839" w:hangingChars="876"/>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采用最低评标价法评标时，除了算术修正和落实政府采购政策需进行的价格扣除外，不能对投标人的投标价格进行任何调整。</w:t>
      </w:r>
    </w:p>
    <w:p>
      <w:pPr>
        <w:pStyle w:val="39"/>
        <w:numPr>
          <w:ilvl w:val="0"/>
          <w:numId w:val="41"/>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综合评分法，是指投标文件满足招标文件全部实质性要求，且按照评审因素的量化指标评审得分最高的投标人为中标候选人的评标方法。</w:t>
      </w:r>
    </w:p>
    <w:p>
      <w:pPr>
        <w:pStyle w:val="39"/>
        <w:numPr>
          <w:ilvl w:val="0"/>
          <w:numId w:val="43"/>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价格分</w:t>
      </w:r>
    </w:p>
    <w:p>
      <w:pPr>
        <w:pStyle w:val="39"/>
        <w:numPr>
          <w:ilvl w:val="0"/>
          <w:numId w:val="44"/>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A1、A2、……An 分别为各项评审因素所占的权重(A1+A2+……+An=1)。</w:t>
      </w:r>
    </w:p>
    <w:p>
      <w:pPr>
        <w:pStyle w:val="39"/>
        <w:numPr>
          <w:ilvl w:val="0"/>
          <w:numId w:val="44"/>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评标过程中，不得去掉报价中的最高报价和最低报价。</w:t>
      </w:r>
    </w:p>
    <w:p>
      <w:pPr>
        <w:pStyle w:val="39"/>
        <w:numPr>
          <w:ilvl w:val="0"/>
          <w:numId w:val="44"/>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因落实政府采购政策进行价格调整的，以调整后的价格计算评标基准价和投标报价。</w:t>
      </w:r>
    </w:p>
    <w:p>
      <w:pPr>
        <w:pStyle w:val="39"/>
        <w:numPr>
          <w:ilvl w:val="1"/>
          <w:numId w:val="4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本次评标具体评标方法、评标标准见（第六章 资格审查与评标）</w:t>
      </w:r>
      <w:r>
        <w:rPr>
          <w:rFonts w:hint="eastAsia" w:cs="宋体" w:asciiTheme="minorEastAsia" w:hAnsiTheme="minorEastAsia"/>
          <w:color w:val="auto"/>
          <w:kern w:val="0"/>
          <w:szCs w:val="21"/>
        </w:rPr>
        <w:t>。</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4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推荐中标候选人</w:t>
      </w:r>
    </w:p>
    <w:p>
      <w:pPr>
        <w:pStyle w:val="39"/>
        <w:numPr>
          <w:ilvl w:val="0"/>
          <w:numId w:val="40"/>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0"/>
          <w:numId w:val="4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4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评审意见无效情形</w:t>
      </w:r>
    </w:p>
    <w:p>
      <w:pPr>
        <w:pStyle w:val="39"/>
        <w:numPr>
          <w:ilvl w:val="0"/>
          <w:numId w:val="48"/>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评标委员会及其成员有下列行为之一的，其评审意见无效：</w:t>
      </w:r>
    </w:p>
    <w:p>
      <w:pPr>
        <w:pStyle w:val="39"/>
        <w:numPr>
          <w:ilvl w:val="0"/>
          <w:numId w:val="49"/>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确定参与评标至评标结束前私自接触投标人；</w:t>
      </w:r>
    </w:p>
    <w:p>
      <w:pPr>
        <w:pStyle w:val="39"/>
        <w:numPr>
          <w:ilvl w:val="0"/>
          <w:numId w:val="49"/>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接受投标人提出的与投标文件不一致的澄清或者说明，《投标人须知》26条规定的情形除外；</w:t>
      </w:r>
    </w:p>
    <w:p>
      <w:pPr>
        <w:pStyle w:val="39"/>
        <w:numPr>
          <w:ilvl w:val="0"/>
          <w:numId w:val="49"/>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违反评标纪律发表倾向性意见或者征询采购人的倾向性意见；</w:t>
      </w:r>
    </w:p>
    <w:p>
      <w:pPr>
        <w:pStyle w:val="39"/>
        <w:numPr>
          <w:ilvl w:val="0"/>
          <w:numId w:val="49"/>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对需要专业判断的主观评审因素协商评分；</w:t>
      </w:r>
    </w:p>
    <w:p>
      <w:pPr>
        <w:pStyle w:val="39"/>
        <w:numPr>
          <w:ilvl w:val="0"/>
          <w:numId w:val="49"/>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在评标过程中擅离职守，影响评标程序正常进行的；</w:t>
      </w:r>
    </w:p>
    <w:p>
      <w:pPr>
        <w:pStyle w:val="39"/>
        <w:numPr>
          <w:ilvl w:val="0"/>
          <w:numId w:val="49"/>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记录、复制或者带走任何评标资料；</w:t>
      </w:r>
    </w:p>
    <w:p>
      <w:pPr>
        <w:pStyle w:val="39"/>
        <w:numPr>
          <w:ilvl w:val="0"/>
          <w:numId w:val="49"/>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其他不遵守评标纪律的行为。</w:t>
      </w:r>
    </w:p>
    <w:p>
      <w:pPr>
        <w:pStyle w:val="39"/>
        <w:autoSpaceDE w:val="0"/>
        <w:autoSpaceDN w:val="0"/>
        <w:spacing w:line="360" w:lineRule="auto"/>
        <w:ind w:left="1384" w:firstLine="0" w:firstLineChars="0"/>
        <w:contextualSpacing/>
        <w:rPr>
          <w:rFonts w:cs="宋体" w:asciiTheme="minorEastAsia" w:hAnsiTheme="minorEastAsia"/>
          <w:color w:val="auto"/>
          <w:kern w:val="0"/>
          <w:szCs w:val="21"/>
        </w:rPr>
      </w:pP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4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保密</w:t>
      </w:r>
    </w:p>
    <w:p>
      <w:pPr>
        <w:pStyle w:val="39"/>
        <w:numPr>
          <w:ilvl w:val="0"/>
          <w:numId w:val="50"/>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评审专家应当遵守评审工作纪律，不得泄露评审文件、评审情况和评审中获悉的商业秘密。</w:t>
      </w:r>
    </w:p>
    <w:p>
      <w:pPr>
        <w:pStyle w:val="39"/>
        <w:numPr>
          <w:ilvl w:val="0"/>
          <w:numId w:val="51"/>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六、定标和授予合同</w:t>
      </w:r>
    </w:p>
    <w:p>
      <w:pPr>
        <w:pStyle w:val="39"/>
        <w:numPr>
          <w:ilvl w:val="0"/>
          <w:numId w:val="4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确定中标人</w:t>
      </w:r>
    </w:p>
    <w:p>
      <w:pPr>
        <w:pStyle w:val="39"/>
        <w:numPr>
          <w:ilvl w:val="0"/>
          <w:numId w:val="51"/>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0"/>
          <w:numId w:val="52"/>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4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中标公告、发出中标通知书</w:t>
      </w:r>
    </w:p>
    <w:p>
      <w:pPr>
        <w:pStyle w:val="39"/>
        <w:numPr>
          <w:ilvl w:val="0"/>
          <w:numId w:val="52"/>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采购人确认中标人后，招标人在公告中标结果的同时，向中标人发出中标通知书。</w:t>
      </w:r>
    </w:p>
    <w:p>
      <w:pPr>
        <w:pStyle w:val="39"/>
        <w:numPr>
          <w:ilvl w:val="0"/>
          <w:numId w:val="53"/>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中标通知书发出后，采购人不得违法改变中标结果，中标人无正当理由不得放弃中标。</w:t>
      </w:r>
    </w:p>
    <w:p>
      <w:pPr>
        <w:pStyle w:val="39"/>
        <w:numPr>
          <w:ilvl w:val="0"/>
          <w:numId w:val="5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4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质疑提出与答复</w:t>
      </w:r>
    </w:p>
    <w:p>
      <w:pPr>
        <w:pStyle w:val="39"/>
        <w:numPr>
          <w:ilvl w:val="0"/>
          <w:numId w:val="5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pStyle w:val="39"/>
        <w:numPr>
          <w:ilvl w:val="0"/>
          <w:numId w:val="55"/>
        </w:numPr>
        <w:autoSpaceDE w:val="0"/>
        <w:autoSpaceDN w:val="0"/>
        <w:spacing w:line="360" w:lineRule="auto"/>
        <w:ind w:hanging="1407"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pStyle w:val="39"/>
        <w:numPr>
          <w:ilvl w:val="0"/>
          <w:numId w:val="55"/>
        </w:numPr>
        <w:autoSpaceDE w:val="0"/>
        <w:autoSpaceDN w:val="0"/>
        <w:spacing w:line="360" w:lineRule="auto"/>
        <w:ind w:hanging="1407"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对采购过程提出质疑的，为各采购程序环节结束之日起七个工作日  内，以书面形式向采购人和采购代理机构一次性提出；</w:t>
      </w:r>
    </w:p>
    <w:p>
      <w:pPr>
        <w:pStyle w:val="39"/>
        <w:numPr>
          <w:ilvl w:val="0"/>
          <w:numId w:val="55"/>
        </w:numPr>
        <w:autoSpaceDE w:val="0"/>
        <w:autoSpaceDN w:val="0"/>
        <w:spacing w:line="360" w:lineRule="auto"/>
        <w:ind w:hanging="1407"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对中标结果提出质疑的，为中标结果公告期限届满之日起七个工作日内，以书面形式向采购人和采购代理机构一次性提出。</w:t>
      </w:r>
    </w:p>
    <w:p>
      <w:pPr>
        <w:pStyle w:val="39"/>
        <w:numPr>
          <w:ilvl w:val="1"/>
          <w:numId w:val="56"/>
        </w:numPr>
        <w:autoSpaceDE w:val="0"/>
        <w:autoSpaceDN w:val="0"/>
        <w:spacing w:line="360" w:lineRule="auto"/>
        <w:ind w:hanging="964"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采购人、采购代理机构认为供应商质疑不成立，或者成立但未对中标结果构成影响的，继续开展采购活动；认为供应商质疑成立且影响或者可能影响中标结果的，按照下列情况处理：</w:t>
      </w:r>
    </w:p>
    <w:p>
      <w:pPr>
        <w:pStyle w:val="39"/>
        <w:numPr>
          <w:ilvl w:val="0"/>
          <w:numId w:val="57"/>
        </w:numPr>
        <w:autoSpaceDE w:val="0"/>
        <w:autoSpaceDN w:val="0"/>
        <w:spacing w:line="360" w:lineRule="auto"/>
        <w:ind w:hanging="1384"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对采购文件提出的质疑，依法通过澄清或者修改可以继续开展采购活动的，澄清或者修改采购文件后继续开展采购活动；否则应当修改采购文件后重新开展采购活动。</w:t>
      </w:r>
    </w:p>
    <w:p>
      <w:pPr>
        <w:pStyle w:val="39"/>
        <w:numPr>
          <w:ilvl w:val="0"/>
          <w:numId w:val="57"/>
        </w:numPr>
        <w:autoSpaceDE w:val="0"/>
        <w:autoSpaceDN w:val="0"/>
        <w:spacing w:line="360" w:lineRule="auto"/>
        <w:ind w:hanging="1384"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对采购过程、中标结果提出的质疑，合格供应商符合法定数量时，可以从合格的中标</w:t>
      </w:r>
      <w:r>
        <w:rPr>
          <w:rFonts w:hint="eastAsia" w:cs="宋体" w:asciiTheme="minorEastAsia" w:hAnsiTheme="minorEastAsia"/>
          <w:color w:val="auto"/>
          <w:kern w:val="0"/>
          <w:szCs w:val="21"/>
        </w:rPr>
        <w:t>候选人</w:t>
      </w:r>
      <w:r>
        <w:rPr>
          <w:rFonts w:cs="宋体" w:asciiTheme="minorEastAsia" w:hAnsiTheme="minorEastAsia"/>
          <w:color w:val="auto"/>
          <w:kern w:val="0"/>
          <w:szCs w:val="21"/>
        </w:rPr>
        <w:t>中另行确定中标供应商的，应当依法另行确定中标供应商；否则应当重新开展采购活动</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5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签订合同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5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color w:val="auto"/>
          <w:kern w:val="0"/>
          <w:sz w:val="32"/>
          <w:szCs w:val="32"/>
        </w:rPr>
      </w:pPr>
      <w:r>
        <w:rPr>
          <w:rFonts w:hint="eastAsia" w:cs="宋体" w:asciiTheme="minorEastAsia" w:hAnsiTheme="minorEastAsia"/>
          <w:color w:val="auto"/>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r>
        <w:rPr>
          <w:rFonts w:hint="eastAsia" w:cs="宋体" w:asciiTheme="majorEastAsia" w:hAnsiTheme="majorEastAsia" w:eastAsiaTheme="majorEastAsia"/>
          <w:b/>
          <w:color w:val="auto"/>
          <w:kern w:val="0"/>
          <w:sz w:val="32"/>
          <w:szCs w:val="32"/>
        </w:rPr>
        <w:t xml:space="preserve">          </w:t>
      </w:r>
    </w:p>
    <w:p>
      <w:pPr>
        <w:autoSpaceDE w:val="0"/>
        <w:autoSpaceDN w:val="0"/>
        <w:spacing w:line="360" w:lineRule="auto"/>
        <w:ind w:left="964"/>
        <w:contextualSpacing/>
        <w:jc w:val="left"/>
        <w:rPr>
          <w:rFonts w:cs="宋体" w:asciiTheme="majorEastAsia" w:hAnsiTheme="majorEastAsia" w:eastAsiaTheme="majorEastAsia"/>
          <w:b/>
          <w:color w:val="auto"/>
          <w:kern w:val="0"/>
          <w:sz w:val="32"/>
          <w:szCs w:val="32"/>
        </w:rPr>
      </w:pPr>
    </w:p>
    <w:p>
      <w:pPr>
        <w:autoSpaceDE w:val="0"/>
        <w:autoSpaceDN w:val="0"/>
        <w:spacing w:line="360" w:lineRule="auto"/>
        <w:ind w:left="964"/>
        <w:contextualSpacing/>
        <w:jc w:val="left"/>
        <w:rPr>
          <w:rFonts w:cs="宋体" w:asciiTheme="majorEastAsia" w:hAnsiTheme="majorEastAsia" w:eastAsiaTheme="majorEastAsia"/>
          <w:b/>
          <w:color w:val="auto"/>
          <w:kern w:val="0"/>
          <w:sz w:val="32"/>
          <w:szCs w:val="32"/>
        </w:rPr>
      </w:pPr>
    </w:p>
    <w:p>
      <w:pPr>
        <w:autoSpaceDE w:val="0"/>
        <w:autoSpaceDN w:val="0"/>
        <w:spacing w:line="360" w:lineRule="auto"/>
        <w:ind w:left="964"/>
        <w:contextualSpacing/>
        <w:jc w:val="left"/>
        <w:rPr>
          <w:rFonts w:cs="宋体" w:asciiTheme="majorEastAsia" w:hAnsiTheme="majorEastAsia" w:eastAsiaTheme="majorEastAsia"/>
          <w:b/>
          <w:color w:val="auto"/>
          <w:kern w:val="0"/>
          <w:sz w:val="32"/>
          <w:szCs w:val="32"/>
        </w:rPr>
      </w:pPr>
    </w:p>
    <w:p>
      <w:pPr>
        <w:autoSpaceDE w:val="0"/>
        <w:autoSpaceDN w:val="0"/>
        <w:spacing w:line="360" w:lineRule="auto"/>
        <w:ind w:left="964"/>
        <w:contextualSpacing/>
        <w:jc w:val="left"/>
        <w:rPr>
          <w:rFonts w:cs="宋体" w:asciiTheme="majorEastAsia" w:hAnsiTheme="majorEastAsia" w:eastAsiaTheme="majorEastAsia"/>
          <w:b/>
          <w:color w:val="auto"/>
          <w:kern w:val="0"/>
          <w:sz w:val="32"/>
          <w:szCs w:val="32"/>
        </w:rPr>
      </w:pPr>
    </w:p>
    <w:p>
      <w:pPr>
        <w:autoSpaceDE w:val="0"/>
        <w:autoSpaceDN w:val="0"/>
        <w:spacing w:line="360" w:lineRule="auto"/>
        <w:ind w:left="964"/>
        <w:contextualSpacing/>
        <w:jc w:val="left"/>
        <w:rPr>
          <w:rFonts w:cs="宋体" w:asciiTheme="majorEastAsia" w:hAnsiTheme="majorEastAsia" w:eastAsiaTheme="majorEastAsia"/>
          <w:b/>
          <w:color w:val="auto"/>
          <w:kern w:val="0"/>
          <w:sz w:val="32"/>
          <w:szCs w:val="32"/>
        </w:rPr>
      </w:pPr>
    </w:p>
    <w:p>
      <w:pPr>
        <w:autoSpaceDE w:val="0"/>
        <w:autoSpaceDN w:val="0"/>
        <w:spacing w:line="360" w:lineRule="auto"/>
        <w:ind w:left="964"/>
        <w:contextualSpacing/>
        <w:jc w:val="left"/>
        <w:rPr>
          <w:rFonts w:cs="宋体" w:asciiTheme="majorEastAsia" w:hAnsiTheme="majorEastAsia" w:eastAsiaTheme="majorEastAsia"/>
          <w:b/>
          <w:color w:val="auto"/>
          <w:kern w:val="0"/>
          <w:sz w:val="32"/>
          <w:szCs w:val="32"/>
        </w:rPr>
      </w:pPr>
    </w:p>
    <w:p>
      <w:pPr>
        <w:autoSpaceDE w:val="0"/>
        <w:autoSpaceDN w:val="0"/>
        <w:spacing w:line="360" w:lineRule="auto"/>
        <w:ind w:left="964"/>
        <w:contextualSpacing/>
        <w:jc w:val="left"/>
        <w:rPr>
          <w:rFonts w:cs="宋体" w:asciiTheme="majorEastAsia" w:hAnsiTheme="majorEastAsia" w:eastAsiaTheme="majorEastAsia"/>
          <w:b/>
          <w:color w:val="auto"/>
          <w:kern w:val="0"/>
          <w:sz w:val="32"/>
          <w:szCs w:val="32"/>
        </w:rPr>
      </w:pPr>
    </w:p>
    <w:p>
      <w:pPr>
        <w:autoSpaceDE w:val="0"/>
        <w:autoSpaceDN w:val="0"/>
        <w:spacing w:line="360" w:lineRule="auto"/>
        <w:ind w:left="964"/>
        <w:contextualSpacing/>
        <w:jc w:val="left"/>
        <w:rPr>
          <w:rFonts w:cs="宋体" w:asciiTheme="majorEastAsia" w:hAnsiTheme="majorEastAsia" w:eastAsiaTheme="majorEastAsia"/>
          <w:b/>
          <w:color w:val="auto"/>
          <w:kern w:val="0"/>
          <w:sz w:val="32"/>
          <w:szCs w:val="32"/>
        </w:rPr>
      </w:pPr>
    </w:p>
    <w:p>
      <w:pPr>
        <w:autoSpaceDE w:val="0"/>
        <w:autoSpaceDN w:val="0"/>
        <w:spacing w:line="360" w:lineRule="auto"/>
        <w:ind w:left="964"/>
        <w:contextualSpacing/>
        <w:jc w:val="left"/>
        <w:rPr>
          <w:rFonts w:cs="宋体" w:asciiTheme="majorEastAsia" w:hAnsiTheme="majorEastAsia" w:eastAsiaTheme="majorEastAsia"/>
          <w:b/>
          <w:color w:val="auto"/>
          <w:kern w:val="0"/>
          <w:sz w:val="32"/>
          <w:szCs w:val="32"/>
        </w:rPr>
      </w:pPr>
    </w:p>
    <w:p>
      <w:pPr>
        <w:autoSpaceDE w:val="0"/>
        <w:autoSpaceDN w:val="0"/>
        <w:spacing w:line="360" w:lineRule="auto"/>
        <w:ind w:left="964"/>
        <w:contextualSpacing/>
        <w:jc w:val="left"/>
        <w:rPr>
          <w:rFonts w:cs="宋体" w:asciiTheme="majorEastAsia" w:hAnsiTheme="majorEastAsia" w:eastAsiaTheme="majorEastAsia"/>
          <w:b/>
          <w:color w:val="auto"/>
          <w:kern w:val="0"/>
          <w:sz w:val="32"/>
          <w:szCs w:val="32"/>
        </w:rPr>
      </w:pPr>
    </w:p>
    <w:p>
      <w:pPr>
        <w:autoSpaceDE w:val="0"/>
        <w:autoSpaceDN w:val="0"/>
        <w:spacing w:line="360" w:lineRule="auto"/>
        <w:ind w:left="964"/>
        <w:contextualSpacing/>
        <w:jc w:val="left"/>
        <w:rPr>
          <w:rFonts w:cs="宋体" w:asciiTheme="majorEastAsia" w:hAnsiTheme="majorEastAsia" w:eastAsiaTheme="majorEastAsia"/>
          <w:b/>
          <w:color w:val="auto"/>
          <w:kern w:val="0"/>
          <w:sz w:val="32"/>
          <w:szCs w:val="32"/>
        </w:rPr>
      </w:pPr>
    </w:p>
    <w:p>
      <w:pPr>
        <w:autoSpaceDE w:val="0"/>
        <w:autoSpaceDN w:val="0"/>
        <w:spacing w:line="360" w:lineRule="auto"/>
        <w:ind w:left="964"/>
        <w:contextualSpacing/>
        <w:jc w:val="left"/>
        <w:rPr>
          <w:rFonts w:cs="宋体" w:asciiTheme="majorEastAsia" w:hAnsiTheme="majorEastAsia" w:eastAsiaTheme="majorEastAsia"/>
          <w:b/>
          <w:color w:val="auto"/>
          <w:kern w:val="0"/>
          <w:sz w:val="32"/>
          <w:szCs w:val="32"/>
        </w:rPr>
      </w:pPr>
    </w:p>
    <w:p>
      <w:pPr>
        <w:autoSpaceDE w:val="0"/>
        <w:autoSpaceDN w:val="0"/>
        <w:spacing w:line="360" w:lineRule="auto"/>
        <w:ind w:left="964"/>
        <w:contextualSpacing/>
        <w:jc w:val="left"/>
        <w:rPr>
          <w:rFonts w:cs="宋体" w:asciiTheme="majorEastAsia" w:hAnsiTheme="majorEastAsia" w:eastAsiaTheme="majorEastAsia"/>
          <w:b/>
          <w:color w:val="auto"/>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3" w:name="OLE_LINK6"/>
      <w:r>
        <w:rPr>
          <w:rFonts w:hint="eastAsia" w:cs="仿宋_GB2312" w:asciiTheme="minorEastAsia" w:hAnsiTheme="minorEastAsia"/>
          <w:color w:val="auto"/>
          <w:szCs w:val="21"/>
          <w:lang w:val="zh-CN"/>
        </w:rPr>
        <w:t>财库[2014]68号</w:t>
      </w:r>
      <w:bookmarkEnd w:id="3"/>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color w:val="auto"/>
          <w:szCs w:val="21"/>
          <w:lang w:val="zh-CN"/>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第六章 资格审查与评标</w:t>
      </w:r>
    </w:p>
    <w:p>
      <w:pPr>
        <w:pStyle w:val="14"/>
        <w:spacing w:line="360" w:lineRule="auto"/>
        <w:contextualSpacing/>
        <w:rPr>
          <w:rFonts w:cs="仿宋_GB2312" w:asciiTheme="minorEastAsia" w:hAnsiTheme="minorEastAsia"/>
          <w:color w:val="auto"/>
          <w:lang w:val="zh-CN"/>
        </w:rPr>
      </w:pPr>
    </w:p>
    <w:p>
      <w:pPr>
        <w:pStyle w:val="14"/>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spacing w:line="360" w:lineRule="auto"/>
        <w:ind w:right="420" w:rightChars="200" w:firstLine="420" w:firstLineChars="200"/>
        <w:contextualSpacing/>
        <w:rPr>
          <w:rFonts w:asciiTheme="minorEastAsia" w:hAnsiTheme="minorEastAsia"/>
          <w:bCs/>
          <w:color w:val="auto"/>
          <w:szCs w:val="21"/>
        </w:rPr>
      </w:pPr>
      <w:r>
        <w:rPr>
          <w:rFonts w:hint="eastAsia" w:asciiTheme="minorEastAsia" w:hAnsiTheme="minorEastAsia"/>
          <w:bCs/>
          <w:color w:val="auto"/>
          <w:szCs w:val="21"/>
        </w:rPr>
        <w:t>（一）</w:t>
      </w:r>
      <w:r>
        <w:rPr>
          <w:rFonts w:asciiTheme="minorEastAsia" w:hAnsiTheme="minorEastAsia"/>
          <w:bCs/>
          <w:color w:val="auto"/>
          <w:szCs w:val="21"/>
        </w:rPr>
        <w:t>开标结束后，</w:t>
      </w:r>
      <w:r>
        <w:rPr>
          <w:rFonts w:hint="eastAsia" w:asciiTheme="minorEastAsia" w:hAnsiTheme="minorEastAsia"/>
          <w:bCs/>
          <w:color w:val="auto"/>
          <w:szCs w:val="21"/>
        </w:rPr>
        <w:t>采购人依法对投标人资格进行审查</w:t>
      </w:r>
      <w:r>
        <w:rPr>
          <w:rFonts w:asciiTheme="minorEastAsia" w:hAnsiTheme="minorEastAsia"/>
          <w:bCs/>
          <w:color w:val="auto"/>
          <w:szCs w:val="21"/>
        </w:rPr>
        <w:t>。</w:t>
      </w:r>
      <w:r>
        <w:rPr>
          <w:rFonts w:hint="eastAsia" w:asciiTheme="minorEastAsia" w:hAnsiTheme="minorEastAsia"/>
          <w:bCs/>
          <w:color w:val="auto"/>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投标函</w:t>
            </w:r>
          </w:p>
        </w:tc>
        <w:tc>
          <w:tcPr>
            <w:tcW w:w="5954" w:type="dxa"/>
            <w:vAlign w:val="center"/>
          </w:tcPr>
          <w:p>
            <w:pPr>
              <w:spacing w:line="360" w:lineRule="auto"/>
              <w:rPr>
                <w:rFonts w:asciiTheme="minorEastAsia" w:hAnsiTheme="minorEastAsia"/>
                <w:b/>
                <w:color w:val="auto"/>
                <w:szCs w:val="21"/>
              </w:rPr>
            </w:pPr>
            <w:r>
              <w:rPr>
                <w:rFonts w:hint="eastAsia" w:ascii="宋体" w:hAnsi="宋体" w:cs="微软雅黑"/>
                <w:bCs/>
                <w:color w:val="auto"/>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2</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（1）企业法人营业执照或营业执照。（企业投标提供）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（2）事业单位法人证书。（事业单位投标提供）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（3）执业许可证。（非企业专业服务机构投标提供）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（4）个体工商户营业执照。（个体工商户投标提供）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（5）自然人身份证明。（自然人投标提供）</w:t>
            </w:r>
          </w:p>
          <w:p>
            <w:pPr>
              <w:spacing w:line="360" w:lineRule="auto"/>
              <w:jc w:val="left"/>
              <w:rPr>
                <w:rFonts w:asciiTheme="minorEastAsia" w:hAnsiTheme="minorEastAsia"/>
                <w:b/>
                <w:bCs/>
                <w:color w:val="auto"/>
                <w:szCs w:val="21"/>
              </w:rPr>
            </w:pPr>
            <w:r>
              <w:rPr>
                <w:rFonts w:hint="eastAsia" w:asciiTheme="minorEastAsia" w:hAnsiTheme="minorEastAsia"/>
                <w:bCs/>
                <w:color w:val="auto"/>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3</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财务状况报告相关材料</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（1）投标人是法人（法人包括企业法人、机关法人、事业单位法人和社会团体法人），提供本单位：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①2018年度或2019年度经审计的财务报告，包括资产负债表、利润表、现金流量表、所有者权益变动表及其附注；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（2）投标人（其他组织和自然人）提供本单位：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①2018年度或2019年度经审计的财务报告，包括资产负债表、利润表、现金流量表、所有者权益变动表及其附注；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4</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依法缴纳税收相关材料</w:t>
            </w:r>
          </w:p>
        </w:tc>
        <w:tc>
          <w:tcPr>
            <w:tcW w:w="5954" w:type="dxa"/>
          </w:tcPr>
          <w:p>
            <w:pPr>
              <w:spacing w:line="360" w:lineRule="auto"/>
              <w:rPr>
                <w:rFonts w:asciiTheme="minorEastAsia" w:hAnsiTheme="minorEastAsia"/>
                <w:b/>
                <w:bCs/>
                <w:color w:val="auto"/>
                <w:szCs w:val="21"/>
              </w:rPr>
            </w:pPr>
            <w:r>
              <w:rPr>
                <w:rFonts w:hint="eastAsia" w:ascii="宋体" w:hAnsi="宋体" w:cs="微软雅黑"/>
                <w:bCs/>
                <w:color w:val="auto"/>
                <w:szCs w:val="21"/>
              </w:rPr>
              <w:t>投标人提供参加本次政府采购项目</w:t>
            </w:r>
            <w:r>
              <w:rPr>
                <w:rFonts w:hint="eastAsia" w:asciiTheme="minorEastAsia" w:hAnsiTheme="minorEastAsia"/>
                <w:bCs/>
                <w:color w:val="auto"/>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5</w:t>
            </w:r>
          </w:p>
        </w:tc>
        <w:tc>
          <w:tcPr>
            <w:tcW w:w="2410"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依法缴纳社会保障资金的证明材料</w:t>
            </w:r>
          </w:p>
        </w:tc>
        <w:tc>
          <w:tcPr>
            <w:tcW w:w="5954" w:type="dxa"/>
          </w:tcPr>
          <w:p>
            <w:pPr>
              <w:spacing w:line="360" w:lineRule="auto"/>
              <w:rPr>
                <w:rFonts w:asciiTheme="minorEastAsia" w:hAnsiTheme="minorEastAsia"/>
                <w:b/>
                <w:bCs/>
                <w:color w:val="auto"/>
                <w:szCs w:val="21"/>
              </w:rPr>
            </w:pPr>
            <w:r>
              <w:rPr>
                <w:rFonts w:hint="eastAsia" w:ascii="宋体" w:hAnsi="宋体" w:cs="微软雅黑"/>
                <w:bCs/>
                <w:color w:val="auto"/>
                <w:szCs w:val="21"/>
              </w:rPr>
              <w:t>投标人提供参加本次政府采购项目</w:t>
            </w:r>
            <w:r>
              <w:rPr>
                <w:rFonts w:hint="eastAsia" w:asciiTheme="minorEastAsia" w:hAnsiTheme="minorEastAsia"/>
                <w:bCs/>
                <w:color w:val="auto"/>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6</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履行合同所必须的设备和专业技术能力的证明材料</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①与本项目投标相关设备的购置发票、专业技术人员职称证书、用工合同等；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②投标人具备履行合同所必须的设备和专业技术能力承诺函或声明（承诺函或声明格式自拟）。</w:t>
            </w:r>
          </w:p>
          <w:p>
            <w:pPr>
              <w:spacing w:line="360" w:lineRule="auto"/>
              <w:rPr>
                <w:rFonts w:asciiTheme="minorEastAsia" w:hAnsiTheme="minorEastAsia"/>
                <w:b/>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7</w:t>
            </w:r>
          </w:p>
        </w:tc>
        <w:tc>
          <w:tcPr>
            <w:tcW w:w="2410"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color w:val="auto"/>
                <w:szCs w:val="21"/>
              </w:rPr>
            </w:pPr>
            <w:r>
              <w:rPr>
                <w:rFonts w:hint="eastAsia" w:ascii="宋体" w:hAnsi="宋体" w:cs="微软雅黑"/>
                <w:bCs/>
                <w:color w:val="auto"/>
                <w:szCs w:val="21"/>
              </w:rPr>
              <w:t>按照招标文件提供格式填写。</w:t>
            </w:r>
            <w:r>
              <w:rPr>
                <w:rFonts w:hint="eastAsia" w:asciiTheme="minorEastAsia" w:hAnsiTheme="minorEastAsia"/>
                <w:bCs/>
                <w:color w:val="auto"/>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8</w:t>
            </w:r>
          </w:p>
        </w:tc>
        <w:tc>
          <w:tcPr>
            <w:tcW w:w="2410"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信用记录查询及使用</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政府采购活动中查询及使用投标人信用记录的具体要求为：投标人未被列入</w:t>
            </w:r>
            <w:r>
              <w:rPr>
                <w:rFonts w:asciiTheme="minorEastAsia" w:hAnsiTheme="minorEastAsia"/>
                <w:bCs/>
                <w:color w:val="auto"/>
                <w:szCs w:val="21"/>
              </w:rPr>
              <w:t>“信用中国”网站</w:t>
            </w:r>
            <w:r>
              <w:rPr>
                <w:rFonts w:hint="eastAsia" w:asciiTheme="minorEastAsia" w:hAnsiTheme="minorEastAsia"/>
                <w:bCs/>
                <w:color w:val="auto"/>
                <w:szCs w:val="21"/>
              </w:rPr>
              <w:t>失信被执行人、重大税收违法案件当事人名单的投标人、“</w:t>
            </w:r>
            <w:r>
              <w:rPr>
                <w:rFonts w:asciiTheme="minorEastAsia" w:hAnsiTheme="minorEastAsia"/>
                <w:bCs/>
                <w:color w:val="auto"/>
                <w:szCs w:val="21"/>
              </w:rPr>
              <w:t>中国政府采购网</w:t>
            </w:r>
            <w:r>
              <w:rPr>
                <w:rFonts w:hint="eastAsia" w:asciiTheme="minorEastAsia" w:hAnsiTheme="minorEastAsia"/>
                <w:bCs/>
                <w:color w:val="auto"/>
                <w:szCs w:val="21"/>
              </w:rPr>
              <w:t>”政府采购严重违法失信行为记录名单的投标人、</w:t>
            </w:r>
            <w:r>
              <w:rPr>
                <w:rFonts w:hint="eastAsia" w:cs="仿宋_GB2312" w:asciiTheme="minorEastAsia" w:hAnsiTheme="minorEastAsia"/>
                <w:color w:val="auto"/>
                <w:szCs w:val="21"/>
              </w:rPr>
              <w:t>“中国社会组织公共服务平台”网站（</w:t>
            </w:r>
            <w:r>
              <w:rPr>
                <w:rFonts w:cs="仿宋_GB2312" w:asciiTheme="minorEastAsia" w:hAnsiTheme="minorEastAsia"/>
                <w:color w:val="auto"/>
                <w:szCs w:val="21"/>
              </w:rPr>
              <w:t>www.chinanpo.gov.cn</w:t>
            </w:r>
            <w:r>
              <w:rPr>
                <w:rFonts w:hint="eastAsia" w:cs="仿宋_GB2312" w:asciiTheme="minorEastAsia" w:hAnsiTheme="minorEastAsia"/>
                <w:color w:val="auto"/>
                <w:szCs w:val="21"/>
              </w:rPr>
              <w:t>）严重违法失信社会组织</w:t>
            </w:r>
            <w:r>
              <w:rPr>
                <w:rFonts w:hint="eastAsia" w:cs="仿宋_GB2312" w:asciiTheme="minorEastAsia" w:hAnsiTheme="minorEastAsia"/>
                <w:b/>
                <w:color w:val="auto"/>
                <w:szCs w:val="21"/>
              </w:rPr>
              <w:t>；</w:t>
            </w:r>
            <w:r>
              <w:rPr>
                <w:rFonts w:hint="eastAsia" w:asciiTheme="minorEastAsia" w:hAnsiTheme="minorEastAsia"/>
                <w:bCs/>
                <w:color w:val="auto"/>
                <w:szCs w:val="21"/>
              </w:rPr>
              <w:t>（联合体形式投标的，联合体成员存在不良信用记录，视同联合体存在不良信用记录）。</w:t>
            </w:r>
          </w:p>
          <w:p>
            <w:pPr>
              <w:spacing w:line="360" w:lineRule="auto"/>
              <w:rPr>
                <w:rFonts w:asciiTheme="minorEastAsia" w:hAnsiTheme="minorEastAsia"/>
                <w:bCs/>
                <w:color w:val="auto"/>
                <w:szCs w:val="21"/>
              </w:rPr>
            </w:pPr>
            <w:r>
              <w:rPr>
                <w:rFonts w:hint="eastAsia" w:asciiTheme="minorEastAsia" w:hAnsiTheme="minorEastAsia"/>
                <w:bCs/>
                <w:color w:val="auto"/>
                <w:szCs w:val="21"/>
              </w:rPr>
              <w:t>（1）查询渠道：</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Style w:val="27"/>
                <w:rFonts w:hint="eastAsia" w:asciiTheme="minorEastAsia" w:hAnsiTheme="minorEastAsia"/>
                <w:bCs/>
                <w:color w:val="auto"/>
                <w:szCs w:val="21"/>
              </w:rPr>
              <w:t>www.creditchina.gov.cn</w:t>
            </w:r>
            <w:r>
              <w:rPr>
                <w:rStyle w:val="27"/>
                <w:rFonts w:hint="eastAsia" w:asciiTheme="minorEastAsia" w:hAnsiTheme="minorEastAsia"/>
                <w:bCs/>
                <w:color w:val="auto"/>
                <w:szCs w:val="21"/>
              </w:rPr>
              <w:fldChar w:fldCharType="end"/>
            </w:r>
            <w:r>
              <w:rPr>
                <w:rFonts w:hint="eastAsia" w:asciiTheme="minorEastAsia" w:hAnsiTheme="minorEastAsia"/>
                <w:bCs/>
                <w:color w:val="auto"/>
                <w:szCs w:val="21"/>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②“中国政府采购网”（www.ccgp.gov.cn）</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w:t>
            </w:r>
            <w:r>
              <w:rPr>
                <w:rFonts w:hint="eastAsia" w:cs="仿宋_GB2312" w:asciiTheme="minorEastAsia" w:hAnsiTheme="minorEastAsia"/>
                <w:color w:val="auto"/>
                <w:szCs w:val="21"/>
              </w:rPr>
              <w:t>“中国社会组织公共服务平台”网站（</w:t>
            </w:r>
            <w:r>
              <w:rPr>
                <w:rFonts w:cs="仿宋_GB2312" w:asciiTheme="minorEastAsia" w:hAnsiTheme="minorEastAsia"/>
                <w:color w:val="auto"/>
                <w:szCs w:val="21"/>
              </w:rPr>
              <w:t>www.chinanpo.gov.cn</w:t>
            </w:r>
            <w:r>
              <w:rPr>
                <w:rFonts w:hint="eastAsia" w:cs="仿宋_GB2312" w:asciiTheme="minorEastAsia" w:hAnsiTheme="minorEastAsia"/>
                <w:color w:val="auto"/>
                <w:szCs w:val="21"/>
              </w:rPr>
              <w:t>）（仅查询社会组织）</w:t>
            </w:r>
            <w:r>
              <w:rPr>
                <w:rFonts w:hint="eastAsia" w:asciiTheme="minorEastAsia" w:hAnsiTheme="minorEastAsia"/>
                <w:bCs/>
                <w:color w:val="auto"/>
                <w:szCs w:val="21"/>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（2）截止时间：同投标截止时间；</w:t>
            </w:r>
          </w:p>
          <w:p>
            <w:pPr>
              <w:spacing w:line="360" w:lineRule="auto"/>
              <w:rPr>
                <w:rFonts w:asciiTheme="minorEastAsia" w:hAnsiTheme="minorEastAsia"/>
                <w:bCs/>
                <w:color w:val="auto"/>
                <w:szCs w:val="21"/>
              </w:rPr>
            </w:pPr>
            <w:r>
              <w:rPr>
                <w:rFonts w:hint="eastAsia" w:asciiTheme="minorEastAsia" w:hAnsiTheme="minorEastAsia"/>
                <w:bCs/>
                <w:color w:val="auto"/>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Cs w:val="21"/>
              </w:rPr>
            </w:pPr>
            <w:r>
              <w:rPr>
                <w:rFonts w:hint="eastAsia" w:asciiTheme="minorEastAsia" w:hAnsiTheme="minorEastAsia"/>
                <w:bCs/>
                <w:color w:val="auto"/>
                <w:szCs w:val="21"/>
              </w:rPr>
              <w:t>（4）信用信息的使用原则：经采购人认定的被列入</w:t>
            </w:r>
            <w:r>
              <w:rPr>
                <w:rFonts w:hint="eastAsia" w:cs="宋体" w:asciiTheme="minorEastAsia" w:hAnsiTheme="minorEastAsia"/>
                <w:color w:val="auto"/>
                <w:kern w:val="0"/>
                <w:szCs w:val="21"/>
              </w:rPr>
              <w:t>失信被执行人、重大税收违法案件当事人名单、</w:t>
            </w:r>
            <w:r>
              <w:rPr>
                <w:rFonts w:cs="仿宋_GB2312" w:asciiTheme="minorEastAsia" w:hAnsiTheme="minorEastAsia"/>
                <w:color w:val="auto"/>
                <w:szCs w:val="21"/>
                <w:shd w:val="clear" w:color="auto" w:fill="FFFFFF"/>
              </w:rPr>
              <w:t>政府采购严重违法失信行为记录名单</w:t>
            </w:r>
            <w:r>
              <w:rPr>
                <w:rFonts w:hint="eastAsia" w:asciiTheme="minorEastAsia" w:hAnsiTheme="minorEastAsia"/>
                <w:bCs/>
                <w:color w:val="auto"/>
                <w:szCs w:val="21"/>
              </w:rPr>
              <w:t>的投标人</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w:t>
            </w:r>
            <w:r>
              <w:rPr>
                <w:rFonts w:hint="eastAsia" w:asciiTheme="minorEastAsia" w:hAnsiTheme="minorEastAsia"/>
                <w:bCs/>
                <w:color w:val="auto"/>
                <w:szCs w:val="21"/>
              </w:rPr>
              <w:t>，将拒绝其参与本次政府采购活动。</w:t>
            </w:r>
          </w:p>
          <w:p>
            <w:pPr>
              <w:spacing w:line="360" w:lineRule="auto"/>
              <w:rPr>
                <w:rFonts w:asciiTheme="minorEastAsia" w:hAnsiTheme="minorEastAsia"/>
                <w:b/>
                <w:bCs/>
                <w:color w:val="auto"/>
                <w:szCs w:val="21"/>
              </w:rPr>
            </w:pPr>
            <w:r>
              <w:rPr>
                <w:rFonts w:hint="eastAsia" w:cs="宋体" w:asciiTheme="minorEastAsia" w:hAnsiTheme="minorEastAsia"/>
                <w:color w:val="auto"/>
                <w:kern w:val="0"/>
                <w:szCs w:val="21"/>
              </w:rPr>
              <w:t>（5）投标人无须提供</w:t>
            </w:r>
            <w:r>
              <w:rPr>
                <w:rFonts w:hint="eastAsia" w:ascii="宋体" w:hAnsi="宋体" w:cs="微软雅黑"/>
                <w:bCs/>
                <w:color w:val="auto"/>
                <w:szCs w:val="21"/>
              </w:rPr>
              <w:t>信用记录查询结果网页截屏。</w:t>
            </w:r>
            <w:r>
              <w:rPr>
                <w:rFonts w:hint="eastAsia" w:cs="宋体" w:asciiTheme="minorEastAsia" w:hAnsiTheme="minorEastAsia"/>
                <w:color w:val="auto"/>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9</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color w:val="auto"/>
                <w:szCs w:val="21"/>
              </w:rPr>
              <w:t>投标人须具备的特殊</w:t>
            </w:r>
          </w:p>
          <w:p>
            <w:pPr>
              <w:spacing w:line="360" w:lineRule="auto"/>
              <w:rPr>
                <w:rFonts w:asciiTheme="minorEastAsia" w:hAnsiTheme="minorEastAsia"/>
                <w:b/>
                <w:bCs/>
                <w:color w:val="auto"/>
                <w:szCs w:val="21"/>
              </w:rPr>
            </w:pPr>
            <w:r>
              <w:rPr>
                <w:rFonts w:hint="eastAsia" w:asciiTheme="minorEastAsia" w:hAnsiTheme="minorEastAsia"/>
                <w:b/>
                <w:color w:val="auto"/>
                <w:szCs w:val="21"/>
              </w:rPr>
              <w:t>资质证书</w:t>
            </w:r>
          </w:p>
        </w:tc>
        <w:tc>
          <w:tcPr>
            <w:tcW w:w="5954"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10</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投标</w:t>
            </w:r>
            <w:r>
              <w:rPr>
                <w:rFonts w:hint="eastAsia" w:cs="仿宋_GB2312" w:asciiTheme="minorEastAsia" w:hAnsiTheme="minorEastAsia"/>
                <w:b/>
                <w:color w:val="auto"/>
                <w:szCs w:val="21"/>
                <w:lang w:val="zh-CN"/>
              </w:rPr>
              <w:t>报价</w:t>
            </w:r>
          </w:p>
        </w:tc>
        <w:tc>
          <w:tcPr>
            <w:tcW w:w="5954" w:type="dxa"/>
          </w:tcPr>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投标报价是否超出招标文件中规定的预算金额，超出预算金额的投标无效。如投标人须知前附表规定最高限价，则</w:t>
            </w:r>
            <w:r>
              <w:rPr>
                <w:rFonts w:hint="eastAsia" w:cs="宋体" w:asciiTheme="minorEastAsia" w:hAnsiTheme="minorEastAsia"/>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11</w:t>
            </w:r>
          </w:p>
        </w:tc>
        <w:tc>
          <w:tcPr>
            <w:tcW w:w="2410" w:type="dxa"/>
            <w:vAlign w:val="center"/>
          </w:tcPr>
          <w:p>
            <w:pPr>
              <w:spacing w:line="360" w:lineRule="auto"/>
              <w:rPr>
                <w:rFonts w:asciiTheme="minorEastAsia" w:hAnsiTheme="minorEastAsia"/>
                <w:color w:val="auto"/>
                <w:szCs w:val="21"/>
              </w:rPr>
            </w:pPr>
            <w:r>
              <w:rPr>
                <w:rFonts w:hint="eastAsia" w:asciiTheme="minorEastAsia" w:hAnsiTheme="minorEastAsia"/>
                <w:b/>
                <w:color w:val="auto"/>
                <w:szCs w:val="21"/>
              </w:rPr>
              <w:t>投标承诺函</w:t>
            </w:r>
          </w:p>
        </w:tc>
        <w:tc>
          <w:tcPr>
            <w:tcW w:w="5954" w:type="dxa"/>
            <w:vAlign w:val="center"/>
          </w:tcPr>
          <w:p>
            <w:pPr>
              <w:spacing w:line="360" w:lineRule="auto"/>
              <w:rPr>
                <w:rFonts w:asciiTheme="minorEastAsia" w:hAnsiTheme="minorEastAsia"/>
                <w:b/>
                <w:color w:val="auto"/>
                <w:szCs w:val="21"/>
              </w:rPr>
            </w:pPr>
            <w:r>
              <w:rPr>
                <w:rFonts w:hint="eastAsia" w:asciiTheme="minorEastAsia" w:hAnsiTheme="minorEastAsia"/>
                <w:color w:val="auto"/>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12</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联合体协议</w:t>
            </w:r>
          </w:p>
        </w:tc>
        <w:tc>
          <w:tcPr>
            <w:tcW w:w="5954" w:type="dxa"/>
          </w:tcPr>
          <w:p>
            <w:pPr>
              <w:spacing w:line="360" w:lineRule="auto"/>
              <w:rPr>
                <w:rFonts w:asciiTheme="minorEastAsia" w:hAnsiTheme="minorEastAsia"/>
                <w:b/>
                <w:bCs/>
                <w:color w:val="auto"/>
                <w:szCs w:val="21"/>
              </w:rPr>
            </w:pPr>
            <w:r>
              <w:rPr>
                <w:rFonts w:hint="eastAsia" w:asciiTheme="minorEastAsia" w:hAnsiTheme="minorEastAsia"/>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13</w:t>
            </w:r>
          </w:p>
        </w:tc>
        <w:tc>
          <w:tcPr>
            <w:tcW w:w="2410" w:type="dxa"/>
            <w:vAlign w:val="center"/>
          </w:tcPr>
          <w:p>
            <w:pPr>
              <w:spacing w:line="360" w:lineRule="auto"/>
              <w:contextualSpacing/>
              <w:rPr>
                <w:rFonts w:asciiTheme="minorEastAsia" w:hAnsiTheme="minorEastAsia"/>
                <w:b/>
                <w:color w:val="auto"/>
                <w:szCs w:val="21"/>
              </w:rPr>
            </w:pPr>
            <w:r>
              <w:rPr>
                <w:rFonts w:hint="eastAsia" w:asciiTheme="minorEastAsia" w:hAnsiTheme="minorEastAsia"/>
                <w:b/>
                <w:color w:val="auto"/>
                <w:szCs w:val="21"/>
              </w:rPr>
              <w:t>投标人身份证明及授权</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（1）法定代表人身份证明或提供法定代表人授权委托书及被授权人身份证明。（法人投标提供）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（2）单位负责人身份证明或提供单位负责人授权委托书及被授权人身份证明。（非法人投标提供）</w:t>
            </w:r>
          </w:p>
          <w:p>
            <w:pPr>
              <w:spacing w:line="360" w:lineRule="auto"/>
              <w:rPr>
                <w:rFonts w:ascii="楷体" w:hAnsi="楷体" w:eastAsia="楷体" w:cs="仿宋_GB2312"/>
                <w:b/>
                <w:color w:val="auto"/>
                <w:sz w:val="24"/>
                <w:szCs w:val="24"/>
                <w:lang w:val="zh-CN"/>
              </w:rPr>
            </w:pPr>
            <w:r>
              <w:rPr>
                <w:rFonts w:hint="eastAsia" w:ascii="楷体" w:hAnsi="楷体" w:eastAsia="楷体" w:cs="仿宋_GB2312"/>
                <w:b/>
                <w:color w:val="auto"/>
                <w:sz w:val="24"/>
                <w:szCs w:val="24"/>
                <w:lang w:val="zh-CN"/>
              </w:rPr>
              <w:t>注：</w:t>
            </w:r>
          </w:p>
          <w:p>
            <w:pPr>
              <w:spacing w:line="360" w:lineRule="auto"/>
              <w:rPr>
                <w:rFonts w:asciiTheme="minorEastAsia" w:hAnsiTheme="minorEastAsia"/>
                <w:b/>
                <w:color w:val="auto"/>
                <w:sz w:val="24"/>
                <w:szCs w:val="24"/>
              </w:rPr>
            </w:pPr>
            <w:r>
              <w:rPr>
                <w:rFonts w:hint="eastAsia" w:ascii="楷体" w:hAnsi="楷体" w:eastAsia="楷体"/>
                <w:color w:val="auto"/>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auto"/>
                <w:sz w:val="24"/>
                <w:szCs w:val="24"/>
              </w:rPr>
            </w:pPr>
            <w:r>
              <w:rPr>
                <w:rFonts w:hint="eastAsia" w:ascii="楷体" w:hAnsi="楷体" w:eastAsia="楷体"/>
                <w:color w:val="auto"/>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color w:val="auto"/>
                <w:szCs w:val="21"/>
              </w:rPr>
            </w:pPr>
            <w:r>
              <w:rPr>
                <w:rFonts w:hint="eastAsia" w:ascii="楷体" w:hAnsi="楷体" w:eastAsia="楷体"/>
                <w:color w:val="auto"/>
                <w:sz w:val="24"/>
                <w:szCs w:val="24"/>
              </w:rPr>
              <w:t>③</w:t>
            </w:r>
            <w:r>
              <w:rPr>
                <w:rFonts w:hint="eastAsia" w:ascii="楷体" w:hAnsi="楷体" w:eastAsia="楷体"/>
                <w:color w:val="auto"/>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14</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15</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投标人</w:t>
            </w:r>
            <w:bookmarkStart w:id="4" w:name="baidusnap2"/>
            <w:bookmarkEnd w:id="4"/>
            <w:r>
              <w:rPr>
                <w:rFonts w:hint="eastAsia" w:cs="仿宋_GB2312" w:asciiTheme="minorEastAsia" w:hAnsiTheme="minorEastAsia"/>
                <w:color w:val="auto"/>
                <w:szCs w:val="21"/>
                <w:lang w:val="zh-CN"/>
              </w:rPr>
              <w:t>提供未为本项目提供整体设计、</w:t>
            </w:r>
            <w:bookmarkStart w:id="5" w:name="baidusnap9"/>
            <w:bookmarkEnd w:id="5"/>
            <w:r>
              <w:rPr>
                <w:rFonts w:hint="eastAsia" w:cs="仿宋_GB2312" w:asciiTheme="minorEastAsia" w:hAnsiTheme="minorEastAsia"/>
                <w:color w:val="auto"/>
                <w:szCs w:val="21"/>
                <w:lang w:val="zh-CN"/>
              </w:rPr>
              <w:t>规范编制或者项目管理、监理、检测等服务承诺函（承诺函格式自拟）。</w:t>
            </w:r>
          </w:p>
          <w:p>
            <w:pPr>
              <w:spacing w:line="360" w:lineRule="auto"/>
              <w:rPr>
                <w:rFonts w:asciiTheme="minorEastAsia" w:hAnsiTheme="minorEastAsia"/>
                <w:bCs/>
                <w:color w:val="auto"/>
                <w:szCs w:val="21"/>
              </w:rPr>
            </w:pPr>
          </w:p>
        </w:tc>
      </w:tr>
    </w:tbl>
    <w:p>
      <w:pPr>
        <w:pStyle w:val="14"/>
        <w:spacing w:line="360" w:lineRule="auto"/>
        <w:ind w:firstLine="482" w:firstLineChars="200"/>
        <w:contextualSpacing/>
        <w:rPr>
          <w:rFonts w:cs="仿宋_GB2312" w:asciiTheme="minorEastAsia" w:hAnsiTheme="minorEastAsia" w:eastAsiaTheme="minorEastAsia"/>
          <w:b/>
          <w:color w:val="auto"/>
          <w:szCs w:val="24"/>
          <w:lang w:val="zh-CN"/>
        </w:rPr>
      </w:pPr>
    </w:p>
    <w:p>
      <w:pPr>
        <w:pStyle w:val="14"/>
        <w:spacing w:line="360" w:lineRule="auto"/>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二、评标</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color w:val="auto"/>
          <w:sz w:val="21"/>
          <w:szCs w:val="21"/>
          <w:lang w:val="zh-CN"/>
        </w:rPr>
        <w:t>本项目采用综合评分法。总分为100分。</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cs="仿宋_GB2312" w:asciiTheme="minorEastAsia" w:hAnsiTheme="minorEastAsia" w:eastAsiaTheme="minorEastAsia"/>
          <w:b/>
          <w:color w:val="auto"/>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3、</w:t>
      </w:r>
      <w:r>
        <w:rPr>
          <w:rFonts w:cs="仿宋_GB2312" w:asciiTheme="minorEastAsia" w:hAnsiTheme="minorEastAsia" w:eastAsiaTheme="minorEastAsia"/>
          <w:b/>
          <w:color w:val="auto"/>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产品的价格给予10%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w:t>
      </w:r>
      <w:r>
        <w:rPr>
          <w:rFonts w:cs="仿宋_GB2312" w:asciiTheme="minorEastAsia" w:hAnsiTheme="minorEastAsia" w:eastAsiaTheme="minorEastAsia"/>
          <w:b/>
          <w:color w:val="auto"/>
          <w:sz w:val="21"/>
          <w:szCs w:val="21"/>
          <w:lang w:val="zh-CN"/>
        </w:rPr>
        <w:t>关于相同品牌产品</w:t>
      </w:r>
      <w:r>
        <w:rPr>
          <w:rFonts w:cs="仿宋_GB2312" w:asciiTheme="minorEastAsia" w:hAnsiTheme="minorEastAsia" w:eastAsiaTheme="minorEastAsia"/>
          <w:b/>
          <w:bCs/>
          <w:color w:val="auto"/>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 w:val="21"/>
          <w:szCs w:val="21"/>
          <w:lang w:val="zh-CN"/>
        </w:rPr>
        <w:t>采取随机抽取</w:t>
      </w:r>
      <w:r>
        <w:rPr>
          <w:rFonts w:cs="仿宋_GB2312" w:asciiTheme="minorEastAsia" w:hAnsiTheme="minorEastAsia" w:eastAsiaTheme="minorEastAsia"/>
          <w:color w:val="auto"/>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采用综合评分法的，提供相同品牌产品</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非单一产品采购项目，多家投标人提供的核心产品品牌相同</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 w:val="21"/>
          <w:szCs w:val="21"/>
          <w:lang w:val="zh-CN"/>
        </w:rPr>
        <w:t>由采购人或者采购人委托评标委员会</w:t>
      </w:r>
      <w:r>
        <w:rPr>
          <w:rFonts w:cs="仿宋_GB2312" w:asciiTheme="minorEastAsia" w:hAnsiTheme="minorEastAsia" w:eastAsiaTheme="minorEastAsia"/>
          <w:color w:val="auto"/>
          <w:sz w:val="21"/>
          <w:szCs w:val="21"/>
          <w:lang w:val="zh-CN"/>
        </w:rPr>
        <w:t>采取随机抽取方式确定</w:t>
      </w:r>
      <w:r>
        <w:rPr>
          <w:rFonts w:hint="eastAsia" w:cs="仿宋_GB2312" w:asciiTheme="minorEastAsia" w:hAnsiTheme="minorEastAsia" w:eastAsiaTheme="minorEastAsia"/>
          <w:color w:val="auto"/>
          <w:sz w:val="21"/>
          <w:szCs w:val="21"/>
          <w:lang w:val="zh-CN"/>
        </w:rPr>
        <w:t>一个投标人获得中标人推荐资格</w:t>
      </w:r>
      <w:r>
        <w:rPr>
          <w:rFonts w:cs="仿宋_GB2312" w:asciiTheme="minorEastAsia" w:hAnsiTheme="minorEastAsia" w:eastAsiaTheme="minorEastAsia"/>
          <w:color w:val="auto"/>
          <w:sz w:val="21"/>
          <w:szCs w:val="21"/>
          <w:lang w:val="zh-CN"/>
        </w:rPr>
        <w:t>，其他同品牌投标人不作为中标候选人。</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（3）强制采购节能产品和优先采购节能产品、优先采购环保产品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1）对《节能产品政府采购品目清单》所列的政府强制采购节能产品</w:t>
      </w:r>
      <w:r>
        <w:rPr>
          <w:rFonts w:hint="eastAsia" w:cs="仿宋_GB2312"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投标人所投其他产品若属于《节能产品政府采购品目清单》优先采购产品，</w:t>
      </w:r>
      <w:r>
        <w:rPr>
          <w:rFonts w:hint="eastAsia" w:cs="仿宋_GB2312" w:asciiTheme="minorEastAsia" w:hAnsiTheme="minorEastAsia"/>
          <w:color w:val="auto"/>
          <w:sz w:val="21"/>
          <w:szCs w:val="21"/>
          <w:lang w:val="zh-CN"/>
        </w:rPr>
        <w:t>投标文件中应提供</w:t>
      </w:r>
      <w:r>
        <w:rPr>
          <w:rFonts w:hint="eastAsia" w:cs="仿宋_GB2312" w:asciiTheme="minorEastAsia" w:hAnsiTheme="minorEastAsia" w:eastAsiaTheme="minorEastAsia"/>
          <w:color w:val="auto"/>
          <w:sz w:val="21"/>
          <w:szCs w:val="21"/>
          <w:lang w:val="zh-CN"/>
        </w:rPr>
        <w:t>具有国家确定的认证机构出具的、处于有效期之内的节能产品认证证书</w:t>
      </w:r>
      <w:r>
        <w:rPr>
          <w:rFonts w:hint="eastAsia" w:cs="仿宋_GB2312" w:asciiTheme="minorEastAsia" w:hAnsiTheme="minorEastAsia"/>
          <w:color w:val="auto"/>
          <w:sz w:val="21"/>
          <w:szCs w:val="21"/>
          <w:lang w:val="zh-CN"/>
        </w:rPr>
        <w:t>，评标委员会根据本项目评标标准予以判定并赋分。</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w:t>
      </w:r>
      <w:r>
        <w:rPr>
          <w:rFonts w:hint="eastAsia" w:cs="仿宋_GB2312" w:asciiTheme="minorEastAsia" w:hAnsiTheme="minorEastAsia"/>
          <w:color w:val="auto"/>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color w:val="auto"/>
          <w:sz w:val="21"/>
          <w:szCs w:val="21"/>
          <w:lang w:val="zh-CN"/>
        </w:rPr>
        <w:t>具有国家确定的认证机构出具的、处于有效期之内的环境标志产品认证证书</w:t>
      </w:r>
      <w:r>
        <w:rPr>
          <w:rFonts w:hint="eastAsia" w:cs="仿宋_GB2312" w:asciiTheme="minorEastAsia" w:hAnsiTheme="minorEastAsia"/>
          <w:color w:val="auto"/>
          <w:sz w:val="21"/>
          <w:szCs w:val="21"/>
          <w:lang w:val="zh-CN"/>
        </w:rPr>
        <w:t>，</w:t>
      </w:r>
      <w:r>
        <w:rPr>
          <w:rFonts w:hint="eastAsia" w:cs="仿宋_GB2312" w:asciiTheme="minorEastAsia" w:hAnsiTheme="minorEastAsia" w:eastAsiaTheme="minorEastAsia"/>
          <w:color w:val="auto"/>
          <w:sz w:val="21"/>
          <w:szCs w:val="21"/>
          <w:lang w:val="zh-CN"/>
        </w:rPr>
        <w:t>评标委员会根据本项目评标标准予以判定并赋分。</w:t>
      </w:r>
    </w:p>
    <w:p>
      <w:pPr>
        <w:pStyle w:val="14"/>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（4）关于强制性产品认证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1）如投标人所投产品属于“中国强制性产品认证”（3C认证）范围内,则必须承诺采用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2)投标人所投产品如被列入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则投标文件中应根据本项目招标文件“第二章 项目需求”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①中国信息安全认证中心官网（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②中国信息安全认证中心</w:t>
      </w:r>
      <w:r>
        <w:rPr>
          <w:rFonts w:hint="eastAsia" w:cs="仿宋_GB2312" w:asciiTheme="minorEastAsia" w:hAnsiTheme="minorEastAsia"/>
          <w:color w:val="auto"/>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auto"/>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e.不同投标人的投标文件相互混装；</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5）</w:t>
      </w:r>
      <w:r>
        <w:rPr>
          <w:rFonts w:cs="仿宋_GB2312" w:asciiTheme="minorEastAsia" w:hAnsiTheme="minorEastAsia"/>
          <w:color w:val="auto"/>
          <w:szCs w:val="21"/>
          <w:lang w:val="zh-CN"/>
        </w:rPr>
        <w:t>法律、法规和招标文件规定的其他无效情形。</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（7）评标标准</w:t>
      </w:r>
    </w:p>
    <w:tbl>
      <w:tblPr>
        <w:tblStyle w:val="23"/>
        <w:tblW w:w="9039" w:type="dxa"/>
        <w:tblInd w:w="0" w:type="dxa"/>
        <w:tblLayout w:type="fixed"/>
        <w:tblCellMar>
          <w:top w:w="0" w:type="dxa"/>
          <w:left w:w="108" w:type="dxa"/>
          <w:bottom w:w="0" w:type="dxa"/>
          <w:right w:w="108" w:type="dxa"/>
        </w:tblCellMar>
      </w:tblPr>
      <w:tblGrid>
        <w:gridCol w:w="1384"/>
        <w:gridCol w:w="1560"/>
        <w:gridCol w:w="6095"/>
      </w:tblGrid>
      <w:tr>
        <w:tblPrEx>
          <w:tblCellMar>
            <w:top w:w="0" w:type="dxa"/>
            <w:left w:w="108" w:type="dxa"/>
            <w:bottom w:w="0" w:type="dxa"/>
            <w:right w:w="108" w:type="dxa"/>
          </w:tblCellMar>
        </w:tblPrEx>
        <w:trPr>
          <w:trHeight w:val="699" w:hRule="atLeast"/>
        </w:trPr>
        <w:tc>
          <w:tcPr>
            <w:tcW w:w="294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Times New Roman"/>
                <w:color w:val="auto"/>
                <w:szCs w:val="21"/>
              </w:rPr>
              <w:t>分值构成</w:t>
            </w:r>
          </w:p>
          <w:p>
            <w:pPr>
              <w:widowControl/>
              <w:spacing w:line="360" w:lineRule="auto"/>
              <w:jc w:val="center"/>
              <w:rPr>
                <w:rFonts w:ascii="宋体" w:hAnsi="宋体" w:eastAsia="宋体" w:cs="宋体"/>
                <w:color w:val="auto"/>
                <w:kern w:val="0"/>
                <w:sz w:val="24"/>
                <w:szCs w:val="24"/>
              </w:rPr>
            </w:pPr>
            <w:r>
              <w:rPr>
                <w:rFonts w:hint="eastAsia" w:ascii="宋体" w:hAnsi="宋体" w:eastAsia="宋体" w:cs="Times New Roman"/>
                <w:color w:val="auto"/>
                <w:szCs w:val="21"/>
              </w:rPr>
              <w:t>(总分100分)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ind w:firstLine="420" w:firstLineChars="200"/>
              <w:jc w:val="left"/>
              <w:rPr>
                <w:rFonts w:ascii="宋体" w:hAnsi="宋体" w:eastAsia="宋体" w:cs="宋体"/>
                <w:color w:val="auto"/>
                <w:kern w:val="0"/>
                <w:sz w:val="24"/>
                <w:szCs w:val="24"/>
              </w:rPr>
            </w:pPr>
            <w:r>
              <w:rPr>
                <w:rFonts w:hint="eastAsia" w:ascii="宋体" w:hAnsi="宋体" w:eastAsia="宋体" w:cs="Times New Roman"/>
                <w:color w:val="auto"/>
                <w:szCs w:val="21"/>
              </w:rPr>
              <w:t>价格分值：</w:t>
            </w:r>
            <w:r>
              <w:rPr>
                <w:rFonts w:hint="eastAsia" w:ascii="宋体" w:hAnsi="宋体" w:eastAsia="宋体" w:cs="宋体"/>
                <w:color w:val="auto"/>
                <w:kern w:val="0"/>
                <w:szCs w:val="21"/>
                <w:lang w:val="en-US" w:eastAsia="zh-CN"/>
              </w:rPr>
              <w:t>30</w:t>
            </w:r>
            <w:r>
              <w:rPr>
                <w:rFonts w:hint="eastAsia" w:ascii="宋体" w:hAnsi="宋体" w:eastAsia="宋体" w:cs="Times New Roman"/>
                <w:color w:val="auto"/>
                <w:szCs w:val="21"/>
              </w:rPr>
              <w:t>分</w:t>
            </w:r>
          </w:p>
          <w:p>
            <w:pPr>
              <w:widowControl/>
              <w:spacing w:line="360" w:lineRule="auto"/>
              <w:ind w:firstLine="420" w:firstLineChars="200"/>
              <w:jc w:val="left"/>
              <w:rPr>
                <w:rFonts w:ascii="宋体" w:hAnsi="宋体" w:eastAsia="宋体" w:cs="宋体"/>
                <w:color w:val="auto"/>
                <w:kern w:val="0"/>
                <w:sz w:val="24"/>
                <w:szCs w:val="24"/>
              </w:rPr>
            </w:pPr>
            <w:r>
              <w:rPr>
                <w:rFonts w:hint="eastAsia" w:ascii="宋体" w:hAnsi="宋体" w:eastAsia="宋体" w:cs="Times New Roman"/>
                <w:color w:val="auto"/>
                <w:szCs w:val="21"/>
              </w:rPr>
              <w:t>商务部分：</w:t>
            </w:r>
            <w:r>
              <w:rPr>
                <w:rFonts w:hint="eastAsia" w:ascii="宋体" w:hAnsi="宋体" w:eastAsia="宋体" w:cs="宋体"/>
                <w:color w:val="auto"/>
                <w:kern w:val="0"/>
                <w:szCs w:val="21"/>
                <w:lang w:val="en-US" w:eastAsia="zh-CN"/>
              </w:rPr>
              <w:t>15</w:t>
            </w:r>
            <w:r>
              <w:rPr>
                <w:rFonts w:hint="eastAsia" w:ascii="宋体" w:hAnsi="宋体" w:eastAsia="宋体" w:cs="Times New Roman"/>
                <w:color w:val="auto"/>
                <w:szCs w:val="21"/>
              </w:rPr>
              <w:t>分</w:t>
            </w:r>
          </w:p>
          <w:p>
            <w:pPr>
              <w:widowControl/>
              <w:spacing w:line="360" w:lineRule="auto"/>
              <w:ind w:firstLine="420" w:firstLineChars="200"/>
              <w:jc w:val="left"/>
              <w:rPr>
                <w:rFonts w:ascii="宋体" w:hAnsi="宋体" w:eastAsia="宋体" w:cs="宋体"/>
                <w:color w:val="auto"/>
                <w:kern w:val="0"/>
                <w:sz w:val="24"/>
                <w:szCs w:val="24"/>
              </w:rPr>
            </w:pPr>
            <w:r>
              <w:rPr>
                <w:rFonts w:hint="eastAsia" w:ascii="宋体" w:hAnsi="宋体" w:eastAsia="宋体" w:cs="Times New Roman"/>
                <w:color w:val="auto"/>
                <w:szCs w:val="21"/>
              </w:rPr>
              <w:t>技术部分：</w:t>
            </w:r>
            <w:r>
              <w:rPr>
                <w:rFonts w:hint="eastAsia" w:ascii="宋体" w:hAnsi="宋体" w:eastAsia="宋体" w:cs="宋体"/>
                <w:color w:val="auto"/>
                <w:kern w:val="0"/>
                <w:szCs w:val="21"/>
                <w:lang w:val="en-US" w:eastAsia="zh-CN"/>
              </w:rPr>
              <w:t>45</w:t>
            </w:r>
            <w:r>
              <w:rPr>
                <w:rFonts w:hint="eastAsia" w:ascii="宋体" w:hAnsi="宋体" w:eastAsia="宋体" w:cs="Times New Roman"/>
                <w:color w:val="auto"/>
                <w:szCs w:val="21"/>
              </w:rPr>
              <w:t>分</w:t>
            </w:r>
          </w:p>
          <w:p>
            <w:pPr>
              <w:widowControl/>
              <w:spacing w:line="360" w:lineRule="auto"/>
              <w:ind w:firstLine="420" w:firstLineChars="200"/>
              <w:jc w:val="left"/>
              <w:rPr>
                <w:rFonts w:ascii="宋体" w:hAnsi="宋体" w:eastAsia="宋体" w:cs="宋体"/>
                <w:color w:val="auto"/>
                <w:kern w:val="0"/>
                <w:sz w:val="24"/>
                <w:szCs w:val="24"/>
              </w:rPr>
            </w:pPr>
            <w:r>
              <w:rPr>
                <w:rFonts w:hint="eastAsia" w:ascii="宋体" w:hAnsi="宋体" w:eastAsia="宋体" w:cs="Times New Roman"/>
                <w:color w:val="auto"/>
                <w:szCs w:val="21"/>
              </w:rPr>
              <w:t>服务部分：</w:t>
            </w:r>
            <w:r>
              <w:rPr>
                <w:rFonts w:hint="eastAsia" w:ascii="宋体" w:hAnsi="宋体" w:eastAsia="宋体" w:cs="宋体"/>
                <w:color w:val="auto"/>
                <w:kern w:val="0"/>
                <w:szCs w:val="21"/>
                <w:lang w:val="en-US" w:eastAsia="zh-CN"/>
              </w:rPr>
              <w:t>10</w:t>
            </w:r>
            <w:r>
              <w:rPr>
                <w:rFonts w:hint="eastAsia" w:ascii="宋体" w:hAnsi="宋体" w:eastAsia="宋体" w:cs="Times New Roman"/>
                <w:color w:val="auto"/>
                <w:szCs w:val="21"/>
              </w:rPr>
              <w:t>分</w:t>
            </w:r>
          </w:p>
        </w:tc>
      </w:tr>
      <w:tr>
        <w:tblPrEx>
          <w:tblCellMar>
            <w:top w:w="0" w:type="dxa"/>
            <w:left w:w="108" w:type="dxa"/>
            <w:bottom w:w="0" w:type="dxa"/>
            <w:right w:w="108" w:type="dxa"/>
          </w:tblCellMar>
        </w:tblPrEx>
        <w:trPr>
          <w:trHeight w:val="565"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b/>
                <w:bCs/>
                <w:color w:val="auto"/>
                <w:kern w:val="0"/>
                <w:szCs w:val="21"/>
              </w:rPr>
              <w:t>评审项</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b/>
                <w:bCs/>
                <w:color w:val="auto"/>
                <w:kern w:val="0"/>
                <w:szCs w:val="21"/>
              </w:rPr>
              <w:t>评分因素</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b/>
                <w:bCs/>
                <w:color w:val="auto"/>
                <w:kern w:val="0"/>
                <w:szCs w:val="21"/>
              </w:rPr>
              <w:t>评标标准</w:t>
            </w:r>
          </w:p>
        </w:tc>
      </w:tr>
      <w:tr>
        <w:tblPrEx>
          <w:tblCellMar>
            <w:top w:w="0" w:type="dxa"/>
            <w:left w:w="108" w:type="dxa"/>
            <w:bottom w:w="0" w:type="dxa"/>
            <w:right w:w="108" w:type="dxa"/>
          </w:tblCellMar>
        </w:tblPrEx>
        <w:trPr>
          <w:trHeight w:val="1704"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报价部分</w:t>
            </w:r>
          </w:p>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30</w:t>
            </w:r>
            <w:r>
              <w:rPr>
                <w:rFonts w:hint="eastAsia" w:ascii="宋体" w:hAnsi="宋体" w:eastAsia="宋体" w:cs="宋体"/>
                <w:color w:val="auto"/>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报价</w:t>
            </w:r>
          </w:p>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30</w:t>
            </w:r>
            <w:r>
              <w:rPr>
                <w:rFonts w:hint="eastAsia" w:ascii="宋体" w:hAnsi="宋体" w:eastAsia="宋体" w:cs="宋体"/>
                <w:color w:val="auto"/>
                <w:szCs w:val="21"/>
              </w:rPr>
              <w:t>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Times New Roman"/>
                <w:color w:val="auto"/>
                <w:szCs w:val="21"/>
              </w:rPr>
              <w:t>评标基准价：满足招标文件要求的有效投标报价中，最低的投标报价为评标基准价。</w:t>
            </w:r>
          </w:p>
          <w:p>
            <w:pPr>
              <w:widowControl/>
              <w:spacing w:line="360" w:lineRule="auto"/>
              <w:jc w:val="left"/>
              <w:rPr>
                <w:rFonts w:ascii="宋体" w:hAnsi="宋体" w:eastAsia="宋体" w:cs="宋体"/>
                <w:color w:val="auto"/>
                <w:kern w:val="0"/>
                <w:sz w:val="24"/>
                <w:szCs w:val="24"/>
              </w:rPr>
            </w:pPr>
            <w:r>
              <w:rPr>
                <w:rFonts w:hint="eastAsia" w:ascii="宋体" w:hAnsi="宋体" w:eastAsia="宋体" w:cs="Times New Roman"/>
                <w:color w:val="auto"/>
                <w:szCs w:val="21"/>
              </w:rPr>
              <w:t>投标报价得分=（评标基准价/投标报价）×</w:t>
            </w:r>
            <w:r>
              <w:rPr>
                <w:rFonts w:hint="eastAsia" w:ascii="宋体" w:hAnsi="宋体" w:eastAsia="宋体" w:cs="Times New Roman"/>
                <w:color w:val="auto"/>
                <w:szCs w:val="21"/>
                <w:lang w:val="en-US" w:eastAsia="zh-CN"/>
              </w:rPr>
              <w:t>30</w:t>
            </w: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907" w:hRule="atLeast"/>
        </w:trPr>
        <w:tc>
          <w:tcPr>
            <w:tcW w:w="1384" w:type="dxa"/>
            <w:vMerge w:val="restart"/>
            <w:tcBorders>
              <w:top w:val="nil"/>
              <w:left w:val="single" w:color="auto" w:sz="4" w:space="0"/>
              <w:bottom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商务部分</w:t>
            </w:r>
          </w:p>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15</w:t>
            </w:r>
            <w:r>
              <w:rPr>
                <w:rFonts w:hint="eastAsia" w:ascii="宋体" w:hAnsi="宋体" w:eastAsia="宋体" w:cs="宋体"/>
                <w:color w:val="auto"/>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pPr>
            <w:r>
              <w:rPr>
                <w:rFonts w:hint="eastAsia" w:ascii="宋体" w:hAnsi="宋体" w:cs="宋体"/>
                <w:kern w:val="0"/>
                <w:szCs w:val="21"/>
              </w:rPr>
              <w:t>业绩</w:t>
            </w:r>
          </w:p>
          <w:p>
            <w:pPr>
              <w:spacing w:line="360" w:lineRule="auto"/>
              <w:jc w:val="center"/>
              <w:rPr>
                <w:rFonts w:ascii="宋体" w:hAnsi="宋体" w:eastAsia="宋体" w:cs="宋体"/>
                <w:color w:val="auto"/>
                <w:kern w:val="0"/>
                <w:sz w:val="24"/>
                <w:szCs w:val="24"/>
              </w:rPr>
            </w:pPr>
            <w:r>
              <w:rPr>
                <w:rFonts w:hint="eastAsia" w:ascii="宋体" w:hAnsi="宋体" w:cs="宋体"/>
                <w:kern w:val="0"/>
                <w:szCs w:val="21"/>
              </w:rPr>
              <w:t>（6分）</w:t>
            </w:r>
          </w:p>
        </w:tc>
        <w:tc>
          <w:tcPr>
            <w:tcW w:w="6095" w:type="dxa"/>
            <w:tcBorders>
              <w:top w:val="single" w:color="auto" w:sz="4" w:space="0"/>
              <w:left w:val="nil"/>
              <w:bottom w:val="single" w:color="auto" w:sz="4" w:space="0"/>
              <w:right w:val="single" w:color="auto" w:sz="4" w:space="0"/>
            </w:tcBorders>
            <w:vAlign w:val="center"/>
          </w:tcPr>
          <w:p>
            <w:pPr>
              <w:spacing w:line="360" w:lineRule="auto"/>
              <w:jc w:val="left"/>
              <w:rPr>
                <w:rFonts w:ascii="仿宋_GB2312" w:hAnsi="宋体" w:eastAsia="仿宋_GB2312" w:cs="宋体"/>
                <w:color w:val="auto"/>
                <w:kern w:val="0"/>
                <w:sz w:val="24"/>
                <w:szCs w:val="24"/>
              </w:rPr>
            </w:pPr>
            <w:r>
              <w:rPr>
                <w:rFonts w:hint="eastAsia" w:ascii="宋体" w:hAnsi="宋体" w:cs="宋体"/>
                <w:kern w:val="0"/>
                <w:szCs w:val="21"/>
              </w:rPr>
              <w:t>投标人提供2017年1月1日以来类似项目业绩，中标通知书、合同及验收报告齐全的，每提供1份得2分，最高得6分。</w:t>
            </w:r>
          </w:p>
        </w:tc>
      </w:tr>
      <w:tr>
        <w:tblPrEx>
          <w:tblCellMar>
            <w:top w:w="0" w:type="dxa"/>
            <w:left w:w="108" w:type="dxa"/>
            <w:bottom w:w="0" w:type="dxa"/>
            <w:right w:w="108" w:type="dxa"/>
          </w:tblCellMar>
        </w:tblPrEx>
        <w:trPr>
          <w:trHeight w:val="907"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pPr>
            <w:r>
              <w:rPr>
                <w:rFonts w:hint="eastAsia" w:ascii="宋体" w:hAnsi="宋体" w:cs="宋体"/>
                <w:kern w:val="0"/>
                <w:szCs w:val="21"/>
              </w:rPr>
              <w:t>管理体系</w:t>
            </w:r>
          </w:p>
          <w:p>
            <w:pPr>
              <w:widowControl/>
              <w:spacing w:line="360" w:lineRule="auto"/>
              <w:jc w:val="center"/>
              <w:rPr>
                <w:rFonts w:ascii="宋体" w:hAnsi="宋体" w:eastAsia="宋体" w:cs="宋体"/>
                <w:color w:val="auto"/>
                <w:kern w:val="0"/>
                <w:sz w:val="24"/>
                <w:szCs w:val="24"/>
              </w:rPr>
            </w:pPr>
            <w:r>
              <w:rPr>
                <w:rFonts w:hint="eastAsia" w:ascii="宋体" w:hAnsi="宋体" w:cs="宋体"/>
                <w:kern w:val="0"/>
                <w:szCs w:val="21"/>
              </w:rPr>
              <w:t>（9分）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left"/>
            </w:pPr>
            <w:r>
              <w:rPr>
                <w:rFonts w:hint="eastAsia" w:ascii="宋体" w:hAnsi="宋体" w:cs="宋体"/>
                <w:kern w:val="0"/>
                <w:szCs w:val="21"/>
              </w:rPr>
              <w:t>1、投标人具有有效期内ISO9001质量体系认证证书得3分（如认证证书注明应进行年度监审，须附监审标识或年审报告等有关证明材料）。</w:t>
            </w:r>
          </w:p>
          <w:p>
            <w:pPr>
              <w:widowControl/>
              <w:spacing w:line="360" w:lineRule="auto"/>
              <w:jc w:val="left"/>
              <w:rPr>
                <w:rFonts w:ascii="宋体" w:hAnsi="宋体" w:cs="宋体"/>
                <w:kern w:val="0"/>
                <w:szCs w:val="21"/>
              </w:rPr>
            </w:pPr>
            <w:r>
              <w:rPr>
                <w:rFonts w:hint="eastAsia" w:ascii="宋体" w:hAnsi="宋体" w:cs="宋体"/>
                <w:kern w:val="0"/>
                <w:szCs w:val="21"/>
              </w:rPr>
              <w:t>2、投标人具有</w:t>
            </w:r>
            <w:r>
              <w:rPr>
                <w:rFonts w:hint="eastAsia" w:ascii="宋体" w:hAnsi="宋体"/>
                <w:szCs w:val="21"/>
              </w:rPr>
              <w:t>信息安全管理体系认证证书</w:t>
            </w:r>
            <w:r>
              <w:rPr>
                <w:rFonts w:hint="eastAsia" w:ascii="宋体" w:hAnsi="宋体" w:cs="宋体"/>
                <w:kern w:val="0"/>
                <w:szCs w:val="21"/>
              </w:rPr>
              <w:t>得3分（如认证证书注明应进行年度监审，须附监审标识或年审报告等有关证明材料）。</w:t>
            </w:r>
          </w:p>
          <w:p>
            <w:pPr>
              <w:widowControl/>
              <w:spacing w:line="360" w:lineRule="auto"/>
              <w:jc w:val="left"/>
              <w:rPr>
                <w:rFonts w:ascii="宋体" w:hAnsi="宋体" w:eastAsia="宋体" w:cs="宋体"/>
                <w:color w:val="auto"/>
                <w:kern w:val="0"/>
                <w:sz w:val="24"/>
                <w:szCs w:val="24"/>
              </w:rPr>
            </w:pPr>
            <w:r>
              <w:rPr>
                <w:rFonts w:hint="eastAsia" w:ascii="宋体" w:hAnsi="宋体" w:cs="宋体"/>
                <w:kern w:val="0"/>
                <w:szCs w:val="21"/>
              </w:rPr>
              <w:t>3</w:t>
            </w:r>
            <w:r>
              <w:rPr>
                <w:rFonts w:ascii="宋体" w:hAnsi="宋体" w:cs="宋体"/>
                <w:kern w:val="0"/>
                <w:szCs w:val="21"/>
              </w:rPr>
              <w:t>、投标人具有</w:t>
            </w:r>
            <w:r>
              <w:rPr>
                <w:rFonts w:hint="eastAsia" w:ascii="宋体" w:hAnsi="宋体"/>
                <w:szCs w:val="21"/>
              </w:rPr>
              <w:t>信息技术服务管理体系认证证书</w:t>
            </w:r>
            <w:r>
              <w:rPr>
                <w:rFonts w:ascii="宋体" w:hAnsi="宋体" w:cs="宋体"/>
                <w:kern w:val="0"/>
                <w:szCs w:val="21"/>
              </w:rPr>
              <w:t>得</w:t>
            </w:r>
            <w:r>
              <w:rPr>
                <w:rFonts w:hint="eastAsia" w:ascii="宋体" w:hAnsi="宋体" w:cs="宋体"/>
                <w:kern w:val="0"/>
                <w:szCs w:val="21"/>
              </w:rPr>
              <w:t>3</w:t>
            </w:r>
            <w:r>
              <w:rPr>
                <w:rFonts w:ascii="宋体" w:hAnsi="宋体" w:cs="宋体"/>
                <w:kern w:val="0"/>
                <w:szCs w:val="21"/>
              </w:rPr>
              <w:t>分（如认证证书注明应进行年度监审，须附监审标识或年审报告等有关证明材料）。</w:t>
            </w:r>
          </w:p>
        </w:tc>
      </w:tr>
      <w:tr>
        <w:tblPrEx>
          <w:tblCellMar>
            <w:top w:w="0" w:type="dxa"/>
            <w:left w:w="108" w:type="dxa"/>
            <w:bottom w:w="0" w:type="dxa"/>
            <w:right w:w="108" w:type="dxa"/>
          </w:tblCellMar>
        </w:tblPrEx>
        <w:trPr>
          <w:trHeight w:val="90" w:hRule="atLeast"/>
        </w:trPr>
        <w:tc>
          <w:tcPr>
            <w:tcW w:w="1384"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技术部分</w:t>
            </w:r>
          </w:p>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45</w:t>
            </w:r>
            <w:r>
              <w:rPr>
                <w:rFonts w:hint="eastAsia" w:ascii="宋体" w:hAnsi="宋体" w:eastAsia="宋体" w:cs="宋体"/>
                <w:color w:val="auto"/>
                <w:szCs w:val="21"/>
              </w:rPr>
              <w:t>分）</w:t>
            </w:r>
          </w:p>
        </w:tc>
        <w:tc>
          <w:tcPr>
            <w:tcW w:w="156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货物技术规格、参数与要求响应</w:t>
            </w:r>
          </w:p>
          <w:p>
            <w:pPr>
              <w:widowControl/>
              <w:spacing w:line="360" w:lineRule="auto"/>
              <w:rPr>
                <w:rFonts w:asciiTheme="minorHAnsi" w:hAnsiTheme="minorHAnsi" w:eastAsiaTheme="minorEastAsia" w:cstheme="minorBidi"/>
                <w:kern w:val="2"/>
                <w:sz w:val="21"/>
                <w:szCs w:val="22"/>
                <w:lang w:val="en-US" w:eastAsia="zh-CN" w:bidi="ar-SA"/>
              </w:rPr>
            </w:pPr>
            <w:r>
              <w:rPr>
                <w:rFonts w:hint="eastAsia" w:ascii="宋体" w:hAnsi="宋体" w:cs="宋体"/>
                <w:kern w:val="0"/>
                <w:szCs w:val="21"/>
              </w:rPr>
              <w:t>（12分）</w:t>
            </w:r>
          </w:p>
          <w:p>
            <w:pPr>
              <w:widowControl/>
              <w:spacing w:line="360" w:lineRule="auto"/>
              <w:jc w:val="center"/>
              <w:rPr>
                <w:rFonts w:ascii="宋体" w:hAnsi="宋体" w:eastAsia="宋体" w:cs="宋体"/>
                <w:color w:val="auto"/>
                <w:kern w:val="0"/>
                <w:sz w:val="24"/>
                <w:szCs w:val="24"/>
              </w:rPr>
            </w:pP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cs="宋体"/>
                <w:kern w:val="0"/>
                <w:szCs w:val="21"/>
              </w:rPr>
            </w:pPr>
            <w:r>
              <w:rPr>
                <w:rFonts w:hint="eastAsia" w:ascii="宋体" w:hAnsi="宋体" w:cs="宋体"/>
                <w:kern w:val="0"/>
                <w:szCs w:val="21"/>
              </w:rPr>
              <w:t>1、投标文件提供教学综合管理服务平台、实践教学管理系统、掌上校园服务平台APP著作权登记证书，每提供一项得2分,满分6分。</w:t>
            </w:r>
          </w:p>
          <w:p>
            <w:pPr>
              <w:widowControl/>
              <w:spacing w:line="360" w:lineRule="auto"/>
              <w:jc w:val="left"/>
              <w:rPr>
                <w:rFonts w:asciiTheme="minorHAnsi" w:hAnsiTheme="minorHAnsi" w:eastAsiaTheme="minorEastAsia" w:cstheme="minorBidi"/>
                <w:kern w:val="2"/>
                <w:sz w:val="21"/>
                <w:szCs w:val="22"/>
                <w:lang w:val="en-US" w:eastAsia="zh-CN" w:bidi="ar-SA"/>
              </w:rPr>
            </w:pPr>
            <w:r>
              <w:rPr>
                <w:rFonts w:hint="eastAsia" w:ascii="宋体" w:hAnsi="宋体" w:cs="宋体"/>
                <w:kern w:val="0"/>
                <w:szCs w:val="21"/>
              </w:rPr>
              <w:t>3、投标文件提供客户服务平台</w:t>
            </w:r>
            <w:r>
              <w:rPr>
                <w:rFonts w:ascii="宋体" w:hAnsi="宋体" w:cs="宋体"/>
                <w:kern w:val="0"/>
                <w:szCs w:val="21"/>
              </w:rPr>
              <w:t>软件产品测试报告</w:t>
            </w:r>
            <w:r>
              <w:rPr>
                <w:rFonts w:hint="eastAsia" w:ascii="宋体" w:hAnsi="宋体" w:cs="宋体"/>
                <w:kern w:val="0"/>
                <w:szCs w:val="21"/>
              </w:rPr>
              <w:t>、计算机软件</w:t>
            </w:r>
            <w:r>
              <w:rPr>
                <w:rFonts w:ascii="宋体" w:hAnsi="宋体" w:cs="宋体"/>
                <w:kern w:val="0"/>
                <w:szCs w:val="21"/>
              </w:rPr>
              <w:t>著作权</w:t>
            </w:r>
            <w:r>
              <w:rPr>
                <w:rFonts w:hint="eastAsia" w:ascii="宋体" w:hAnsi="宋体" w:cs="宋体"/>
                <w:kern w:val="0"/>
                <w:szCs w:val="21"/>
              </w:rPr>
              <w:t>登记</w:t>
            </w:r>
            <w:r>
              <w:rPr>
                <w:rFonts w:ascii="宋体" w:hAnsi="宋体" w:cs="宋体"/>
                <w:kern w:val="0"/>
                <w:szCs w:val="21"/>
              </w:rPr>
              <w:t>证书</w:t>
            </w:r>
            <w:r>
              <w:rPr>
                <w:rFonts w:hint="eastAsia" w:ascii="宋体" w:hAnsi="宋体" w:cs="宋体"/>
                <w:kern w:val="0"/>
                <w:szCs w:val="21"/>
              </w:rPr>
              <w:t>，每提供一项得3分，满分6分。</w:t>
            </w:r>
          </w:p>
        </w:tc>
      </w:tr>
      <w:tr>
        <w:tblPrEx>
          <w:tblCellMar>
            <w:top w:w="0" w:type="dxa"/>
            <w:left w:w="108" w:type="dxa"/>
            <w:bottom w:w="0" w:type="dxa"/>
            <w:right w:w="108" w:type="dxa"/>
          </w:tblCellMar>
        </w:tblPrEx>
        <w:trPr>
          <w:trHeight w:val="3214"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产品截图展示</w:t>
            </w:r>
          </w:p>
          <w:p>
            <w:pPr>
              <w:widowControl/>
              <w:spacing w:line="360" w:lineRule="auto"/>
              <w:jc w:val="center"/>
              <w:rPr>
                <w:rFonts w:hint="eastAsia" w:asciiTheme="minorHAnsi" w:hAnsiTheme="minorHAnsi" w:eastAsiaTheme="minorEastAsia" w:cstheme="minorBidi"/>
                <w:kern w:val="2"/>
                <w:sz w:val="21"/>
                <w:szCs w:val="22"/>
                <w:lang w:val="en-US" w:eastAsia="zh-CN" w:bidi="ar-SA"/>
              </w:rPr>
            </w:pPr>
            <w:r>
              <w:rPr>
                <w:rFonts w:hint="eastAsia" w:ascii="宋体" w:hAnsi="宋体" w:cs="宋体"/>
                <w:kern w:val="0"/>
                <w:szCs w:val="21"/>
              </w:rPr>
              <w:t>（28分）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以下每项</w:t>
            </w:r>
            <w:r>
              <w:rPr>
                <w:rFonts w:ascii="宋体" w:hAnsi="宋体" w:cs="宋体"/>
                <w:kern w:val="0"/>
                <w:szCs w:val="21"/>
              </w:rPr>
              <w:t>提供</w:t>
            </w:r>
            <w:r>
              <w:rPr>
                <w:rFonts w:hint="eastAsia" w:ascii="宋体" w:hAnsi="宋体" w:cs="宋体"/>
                <w:kern w:val="0"/>
                <w:szCs w:val="21"/>
              </w:rPr>
              <w:t>相应</w:t>
            </w:r>
            <w:r>
              <w:rPr>
                <w:rFonts w:ascii="宋体" w:hAnsi="宋体" w:cs="宋体"/>
                <w:kern w:val="0"/>
                <w:szCs w:val="21"/>
              </w:rPr>
              <w:t>的</w:t>
            </w:r>
            <w:r>
              <w:rPr>
                <w:rFonts w:hint="eastAsia" w:ascii="宋体" w:hAnsi="宋体" w:cs="宋体"/>
                <w:kern w:val="0"/>
                <w:szCs w:val="21"/>
              </w:rPr>
              <w:t>软件实际</w:t>
            </w:r>
            <w:r>
              <w:rPr>
                <w:rFonts w:ascii="宋体" w:hAnsi="宋体" w:cs="宋体"/>
                <w:kern w:val="0"/>
                <w:szCs w:val="21"/>
              </w:rPr>
              <w:t>运行功能截图，</w:t>
            </w:r>
            <w:r>
              <w:rPr>
                <w:rFonts w:hint="eastAsia" w:ascii="宋体" w:hAnsi="宋体" w:cs="宋体"/>
                <w:kern w:val="0"/>
                <w:szCs w:val="21"/>
              </w:rPr>
              <w:t>得4分</w:t>
            </w:r>
            <w:r>
              <w:rPr>
                <w:rFonts w:ascii="宋体" w:hAnsi="宋体" w:cs="宋体"/>
                <w:kern w:val="0"/>
                <w:szCs w:val="21"/>
              </w:rPr>
              <w:t>，</w:t>
            </w:r>
            <w:r>
              <w:rPr>
                <w:rFonts w:hint="eastAsia" w:ascii="宋体" w:hAnsi="宋体" w:cs="宋体"/>
                <w:kern w:val="0"/>
                <w:szCs w:val="21"/>
              </w:rPr>
              <w:t>不提供</w:t>
            </w:r>
            <w:r>
              <w:rPr>
                <w:rFonts w:ascii="宋体" w:hAnsi="宋体" w:cs="宋体"/>
                <w:kern w:val="0"/>
                <w:szCs w:val="21"/>
              </w:rPr>
              <w:t>不得分</w:t>
            </w:r>
            <w:r>
              <w:rPr>
                <w:rFonts w:hint="eastAsia" w:ascii="宋体" w:hAnsi="宋体" w:cs="宋体"/>
                <w:kern w:val="0"/>
                <w:szCs w:val="21"/>
              </w:rPr>
              <w:t>。满分28分；</w:t>
            </w:r>
          </w:p>
          <w:p>
            <w:pPr>
              <w:widowControl/>
              <w:spacing w:line="360" w:lineRule="auto"/>
              <w:jc w:val="left"/>
              <w:rPr>
                <w:rFonts w:ascii="宋体" w:hAnsi="宋体" w:cs="宋体"/>
                <w:kern w:val="0"/>
                <w:szCs w:val="21"/>
              </w:rPr>
            </w:pPr>
            <w:r>
              <w:rPr>
                <w:rFonts w:hint="eastAsia" w:ascii="宋体" w:hAnsi="宋体" w:cs="宋体"/>
                <w:kern w:val="0"/>
                <w:szCs w:val="21"/>
              </w:rPr>
              <w:t>1、实现流程化界面、向导式操作，在一个界面就可以准确反映每一项教务管理工作的流程、顺序、步骤。以管理员身份登录后，选择某一功能群组界面，展示所有下级功能模块工作流程图，通过流向箭头体现工作流转方向，点击其中一个功能模块后，进入下一级功能模块工作流程图界面，或功能操作界面。</w:t>
            </w:r>
          </w:p>
          <w:p>
            <w:pPr>
              <w:widowControl/>
              <w:spacing w:line="360" w:lineRule="auto"/>
              <w:jc w:val="left"/>
              <w:rPr>
                <w:rFonts w:ascii="宋体" w:hAnsi="宋体" w:cs="宋体"/>
                <w:kern w:val="0"/>
                <w:szCs w:val="21"/>
              </w:rPr>
            </w:pPr>
            <w:r>
              <w:rPr>
                <w:rFonts w:hint="eastAsia" w:ascii="宋体" w:hAnsi="宋体" w:cs="宋体"/>
                <w:kern w:val="0"/>
                <w:szCs w:val="21"/>
              </w:rPr>
              <w:t>2、以学生身份登录掌上校园服务平台APP展示如下功能：学友圈（分上课班级自动形成学友圈，师生之间、学生之间可自由交流，须支持拍照、上传图片及文字描述）；活动宝（学生可以自由发起活动，可设置活动对象、活动人数上限，可预设参与人，可设置是否需要报名、签到)，学生选课，学生评教，异动申请，教材对账。</w:t>
            </w:r>
          </w:p>
          <w:p>
            <w:pPr>
              <w:widowControl/>
              <w:spacing w:line="360" w:lineRule="auto"/>
              <w:jc w:val="left"/>
              <w:rPr>
                <w:rFonts w:ascii="宋体" w:hAnsi="宋体" w:cs="宋体"/>
                <w:kern w:val="0"/>
                <w:szCs w:val="21"/>
              </w:rPr>
            </w:pPr>
            <w:r>
              <w:rPr>
                <w:rFonts w:hint="eastAsia" w:ascii="宋体" w:hAnsi="宋体" w:cs="宋体"/>
                <w:kern w:val="0"/>
                <w:szCs w:val="21"/>
              </w:rPr>
              <w:t>3、以教师身份登录掌上校园服务平台APP展示如下功能：查看教学任务，教室课表，班级课表，空闲教室，查看成绩，教师评教，设置随堂反馈。</w:t>
            </w:r>
          </w:p>
          <w:p>
            <w:pPr>
              <w:widowControl/>
              <w:spacing w:line="360" w:lineRule="auto"/>
              <w:jc w:val="left"/>
              <w:rPr>
                <w:rFonts w:ascii="宋体" w:hAnsi="宋体" w:cs="宋体"/>
                <w:kern w:val="0"/>
                <w:szCs w:val="21"/>
              </w:rPr>
            </w:pPr>
            <w:r>
              <w:rPr>
                <w:rFonts w:hint="eastAsia" w:ascii="宋体" w:hAnsi="宋体" w:cs="宋体"/>
                <w:kern w:val="0"/>
                <w:szCs w:val="21"/>
              </w:rPr>
              <w:t>4、所投教学管理服务平台支持自定义规则生成新生学号，自定义规则应支持按年级、院(系)/部、专业、班级、国标专业代码、培养层次、学制、培养对象、学号前缀、序号选择。</w:t>
            </w:r>
          </w:p>
          <w:p>
            <w:pPr>
              <w:widowControl/>
              <w:spacing w:line="360" w:lineRule="auto"/>
              <w:jc w:val="left"/>
              <w:rPr>
                <w:rFonts w:hint="eastAsia" w:ascii="宋体" w:hAnsi="宋体" w:cs="宋体"/>
                <w:kern w:val="0"/>
                <w:szCs w:val="21"/>
              </w:rPr>
            </w:pPr>
            <w:r>
              <w:rPr>
                <w:rFonts w:hint="eastAsia" w:ascii="宋体" w:hAnsi="宋体" w:cs="宋体"/>
                <w:kern w:val="0"/>
                <w:szCs w:val="21"/>
              </w:rPr>
              <w:t>5、所投教学管理服务平台支持通过设置课表显示内容实现自定义个性化课表，支持分别设置课程、班级、教师、教室课表的显示内容和显示顺序。</w:t>
            </w:r>
          </w:p>
          <w:p>
            <w:pPr>
              <w:widowControl/>
              <w:spacing w:line="360" w:lineRule="auto"/>
              <w:jc w:val="left"/>
              <w:rPr>
                <w:rFonts w:hint="eastAsia" w:ascii="宋体" w:hAnsi="宋体" w:cs="宋体"/>
                <w:kern w:val="0"/>
                <w:szCs w:val="21"/>
              </w:rPr>
            </w:pPr>
            <w:r>
              <w:rPr>
                <w:rFonts w:hint="eastAsia" w:ascii="宋体" w:hAnsi="宋体" w:cs="宋体"/>
                <w:kern w:val="0"/>
                <w:szCs w:val="21"/>
              </w:rPr>
              <w:t>6、所投教学管理服务平台可逐个认定异动学生有效成绩：依据异动后年级、专业的培养方案，通过“直通认定”、“对应认定”、“任选处理”与“无效处理”四种方式，对异动学生异动前的成绩进行认定，查看异动学生成绩认定记录。</w:t>
            </w:r>
          </w:p>
          <w:p>
            <w:pPr>
              <w:widowControl/>
              <w:spacing w:line="360" w:lineRule="auto"/>
              <w:jc w:val="left"/>
              <w:rPr>
                <w:rFonts w:hint="eastAsia" w:asciiTheme="minorHAnsi" w:hAnsiTheme="minorHAnsi" w:eastAsiaTheme="minorEastAsia" w:cstheme="minorBidi"/>
                <w:kern w:val="2"/>
                <w:sz w:val="21"/>
                <w:szCs w:val="22"/>
                <w:lang w:val="en-US" w:eastAsia="zh-CN" w:bidi="ar-SA"/>
              </w:rPr>
            </w:pPr>
            <w:r>
              <w:rPr>
                <w:rFonts w:hint="eastAsia" w:ascii="宋体" w:hAnsi="宋体" w:cs="宋体"/>
                <w:kern w:val="0"/>
                <w:szCs w:val="21"/>
              </w:rPr>
              <w:t>7、提供掌上校园服务平台手机端A</w:t>
            </w:r>
            <w:r>
              <w:rPr>
                <w:rFonts w:ascii="宋体" w:hAnsi="宋体" w:cs="宋体"/>
                <w:kern w:val="0"/>
                <w:szCs w:val="21"/>
              </w:rPr>
              <w:t>PP下载地址、</w:t>
            </w:r>
            <w:r>
              <w:rPr>
                <w:rFonts w:hint="eastAsia" w:ascii="宋体" w:hAnsi="宋体" w:cs="宋体"/>
                <w:kern w:val="0"/>
                <w:szCs w:val="21"/>
              </w:rPr>
              <w:t>测试用户</w:t>
            </w:r>
            <w:r>
              <w:rPr>
                <w:rFonts w:ascii="宋体" w:hAnsi="宋体" w:cs="宋体"/>
                <w:kern w:val="0"/>
                <w:szCs w:val="21"/>
              </w:rPr>
              <w:t>账号密码</w:t>
            </w:r>
            <w:r>
              <w:rPr>
                <w:rFonts w:hint="eastAsia" w:ascii="宋体" w:hAnsi="宋体" w:cs="宋体"/>
                <w:kern w:val="0"/>
                <w:szCs w:val="21"/>
              </w:rPr>
              <w:t>(老师</w:t>
            </w:r>
            <w:r>
              <w:rPr>
                <w:rFonts w:ascii="宋体" w:hAnsi="宋体" w:cs="宋体"/>
                <w:kern w:val="0"/>
                <w:szCs w:val="21"/>
              </w:rPr>
              <w:t>、学生两种角色</w:t>
            </w:r>
            <w:r>
              <w:rPr>
                <w:rFonts w:hint="eastAsia" w:ascii="宋体" w:hAnsi="宋体" w:cs="宋体"/>
                <w:kern w:val="0"/>
                <w:szCs w:val="21"/>
              </w:rPr>
              <w:t>)。</w:t>
            </w:r>
          </w:p>
        </w:tc>
      </w:tr>
      <w:tr>
        <w:tblPrEx>
          <w:tblCellMar>
            <w:top w:w="0" w:type="dxa"/>
            <w:left w:w="108" w:type="dxa"/>
            <w:bottom w:w="0" w:type="dxa"/>
            <w:right w:w="108" w:type="dxa"/>
          </w:tblCellMar>
        </w:tblPrEx>
        <w:trPr>
          <w:trHeight w:val="1512"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pPr>
            <w:r>
              <w:rPr>
                <w:rFonts w:hint="eastAsia"/>
              </w:rPr>
              <w:t>信息安全与技术实力</w:t>
            </w:r>
          </w:p>
          <w:p>
            <w:pPr>
              <w:pStyle w:val="2"/>
              <w:jc w:val="center"/>
              <w:rPr>
                <w:rFonts w:asciiTheme="minorHAnsi" w:hAnsiTheme="minorHAnsi" w:eastAsiaTheme="minorEastAsia" w:cstheme="minorBidi"/>
                <w:kern w:val="2"/>
                <w:sz w:val="21"/>
                <w:szCs w:val="22"/>
                <w:lang w:val="en-US" w:eastAsia="zh-CN" w:bidi="ar-SA"/>
              </w:rPr>
            </w:pPr>
            <w:r>
              <w:rPr>
                <w:rFonts w:hint="eastAsia" w:ascii="宋体" w:hAnsi="宋体" w:cs="宋体"/>
                <w:kern w:val="0"/>
                <w:szCs w:val="21"/>
              </w:rPr>
              <w:t>（5分）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eastAsiaTheme="minorEastAsia"/>
                <w:kern w:val="0"/>
                <w:sz w:val="21"/>
                <w:szCs w:val="21"/>
                <w:lang w:val="en-US" w:eastAsia="zh-CN" w:bidi="ar-SA"/>
              </w:rPr>
            </w:pPr>
            <w:r>
              <w:rPr>
                <w:rFonts w:hint="eastAsia" w:ascii="宋体" w:hAnsi="宋体" w:cs="宋体"/>
                <w:kern w:val="0"/>
                <w:szCs w:val="21"/>
              </w:rPr>
              <w:t>投标人所投掌上校园服务平台APP通过教育部移动互联网ICP备案和等级保护备案，并提供国家数字教育资源公共服务体系（网址：</w:t>
            </w:r>
            <w:r>
              <w:rPr>
                <w:rFonts w:ascii="宋体" w:hAnsi="宋体" w:cs="宋体"/>
                <w:kern w:val="0"/>
                <w:szCs w:val="21"/>
              </w:rPr>
              <w:fldChar w:fldCharType="begin"/>
            </w:r>
            <w:r>
              <w:rPr>
                <w:rFonts w:ascii="宋体" w:hAnsi="宋体" w:cs="宋体"/>
                <w:kern w:val="0"/>
                <w:szCs w:val="21"/>
              </w:rPr>
              <w:instrText xml:space="preserve"> HYPERLINK "</w:instrText>
            </w:r>
            <w:r>
              <w:rPr>
                <w:rFonts w:hint="eastAsia" w:ascii="宋体" w:hAnsi="宋体" w:cs="宋体"/>
                <w:kern w:val="0"/>
                <w:szCs w:val="21"/>
              </w:rPr>
              <w:instrText xml:space="preserve">http://app.eduyun.cn</w:instrText>
            </w:r>
            <w:r>
              <w:rPr>
                <w:rFonts w:ascii="宋体" w:hAnsi="宋体" w:cs="宋体"/>
                <w:kern w:val="0"/>
                <w:szCs w:val="21"/>
              </w:rPr>
              <w:instrText xml:space="preserve">" </w:instrText>
            </w:r>
            <w:r>
              <w:rPr>
                <w:rFonts w:ascii="宋体" w:hAnsi="宋体" w:cs="宋体"/>
                <w:kern w:val="0"/>
                <w:szCs w:val="21"/>
              </w:rPr>
              <w:fldChar w:fldCharType="separate"/>
            </w:r>
            <w:r>
              <w:rPr>
                <w:rStyle w:val="27"/>
                <w:rFonts w:hint="eastAsia" w:ascii="宋体" w:hAnsi="宋体" w:cs="宋体"/>
                <w:kern w:val="0"/>
                <w:szCs w:val="21"/>
              </w:rPr>
              <w:t>http://app.eduyun.cn</w:t>
            </w:r>
            <w:r>
              <w:rPr>
                <w:rFonts w:ascii="宋体" w:hAnsi="宋体" w:cs="宋体"/>
                <w:kern w:val="0"/>
                <w:szCs w:val="21"/>
              </w:rPr>
              <w:fldChar w:fldCharType="end"/>
            </w:r>
            <w:r>
              <w:rPr>
                <w:rFonts w:hint="eastAsia" w:ascii="宋体" w:hAnsi="宋体" w:cs="宋体"/>
                <w:kern w:val="0"/>
                <w:szCs w:val="21"/>
              </w:rPr>
              <w:t>）截图，得5分。</w:t>
            </w:r>
          </w:p>
        </w:tc>
      </w:tr>
      <w:tr>
        <w:tblPrEx>
          <w:tblCellMar>
            <w:top w:w="0" w:type="dxa"/>
            <w:left w:w="108" w:type="dxa"/>
            <w:bottom w:w="0" w:type="dxa"/>
            <w:right w:w="108" w:type="dxa"/>
          </w:tblCellMar>
        </w:tblPrEx>
        <w:trPr>
          <w:trHeight w:val="907" w:hRule="atLeast"/>
        </w:trPr>
        <w:tc>
          <w:tcPr>
            <w:tcW w:w="138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服务部分</w:t>
            </w:r>
          </w:p>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10</w:t>
            </w:r>
            <w:r>
              <w:rPr>
                <w:rFonts w:hint="eastAsia" w:ascii="宋体" w:hAnsi="宋体" w:eastAsia="宋体" w:cs="宋体"/>
                <w:color w:val="auto"/>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pPr>
            <w:r>
              <w:rPr>
                <w:rFonts w:hint="eastAsia" w:ascii="宋体" w:hAnsi="宋体" w:cs="宋体"/>
                <w:kern w:val="0"/>
                <w:szCs w:val="21"/>
              </w:rPr>
              <w:t>售后服务</w:t>
            </w:r>
          </w:p>
          <w:p>
            <w:pPr>
              <w:widowControl/>
              <w:spacing w:line="360" w:lineRule="auto"/>
              <w:jc w:val="center"/>
              <w:rPr>
                <w:rFonts w:ascii="宋体" w:hAnsi="宋体" w:eastAsia="宋体" w:cs="宋体"/>
                <w:color w:val="auto"/>
                <w:kern w:val="0"/>
                <w:sz w:val="24"/>
                <w:szCs w:val="24"/>
              </w:rPr>
            </w:pPr>
            <w:r>
              <w:rPr>
                <w:rFonts w:hint="eastAsia" w:ascii="宋体" w:hAnsi="宋体" w:cs="宋体"/>
                <w:kern w:val="0"/>
                <w:szCs w:val="21"/>
              </w:rPr>
              <w:t>（10分）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1、提供所投软件产品免费质量保障，满足3年免费升级的基础上，每延长1年加1分，共2分。</w:t>
            </w:r>
          </w:p>
          <w:p>
            <w:pPr>
              <w:widowControl/>
              <w:spacing w:line="360" w:lineRule="auto"/>
              <w:jc w:val="left"/>
              <w:rPr>
                <w:rFonts w:ascii="宋体" w:hAnsi="宋体" w:cs="宋体"/>
                <w:kern w:val="0"/>
                <w:szCs w:val="21"/>
              </w:rPr>
            </w:pPr>
            <w:r>
              <w:rPr>
                <w:rFonts w:hint="eastAsia" w:ascii="宋体" w:hAnsi="宋体" w:cs="宋体"/>
                <w:kern w:val="0"/>
                <w:szCs w:val="21"/>
              </w:rPr>
              <w:t>2、技术支持、售后服务程序合理，人员配备技术力量强，故障响应时间小于2小时，上门时间小于8小时，解决问题时间小于24小时，得2分，不满足不得分。</w:t>
            </w:r>
          </w:p>
          <w:p>
            <w:pPr>
              <w:widowControl/>
              <w:spacing w:line="360" w:lineRule="auto"/>
              <w:jc w:val="left"/>
              <w:rPr>
                <w:rFonts w:ascii="宋体" w:hAnsi="宋体" w:cs="宋体"/>
                <w:kern w:val="0"/>
                <w:szCs w:val="21"/>
              </w:rPr>
            </w:pPr>
            <w:r>
              <w:rPr>
                <w:rFonts w:hint="eastAsia" w:ascii="宋体" w:hAnsi="宋体" w:cs="宋体"/>
                <w:kern w:val="0"/>
                <w:szCs w:val="21"/>
              </w:rPr>
              <w:t>3、投标文件中提供详细的售后服务方案、培训实施计划方案，每提供一项得1分，满分2分。</w:t>
            </w:r>
          </w:p>
          <w:p>
            <w:pPr>
              <w:widowControl/>
              <w:spacing w:line="360" w:lineRule="auto"/>
              <w:jc w:val="left"/>
              <w:rPr>
                <w:rFonts w:hint="eastAsia" w:ascii="宋体" w:hAnsi="宋体" w:cs="宋体"/>
                <w:kern w:val="0"/>
                <w:szCs w:val="21"/>
              </w:rPr>
            </w:pPr>
            <w:r>
              <w:rPr>
                <w:rFonts w:hint="eastAsia" w:ascii="宋体" w:hAnsi="宋体" w:cs="宋体"/>
                <w:kern w:val="0"/>
                <w:szCs w:val="21"/>
              </w:rPr>
              <w:t>4、投标文件提供分工合理、责任明确的项目管理体系及针对本项目的实施组织机构（成员均需提供近三个月缴纳社保的证明），提供得2分，否则不得分。</w:t>
            </w:r>
          </w:p>
          <w:p>
            <w:pPr>
              <w:widowControl/>
              <w:spacing w:line="360" w:lineRule="auto"/>
              <w:jc w:val="left"/>
              <w:rPr>
                <w:rFonts w:ascii="宋体" w:hAnsi="宋体" w:eastAsia="宋体" w:cs="宋体"/>
                <w:color w:val="auto"/>
                <w:kern w:val="0"/>
                <w:sz w:val="24"/>
                <w:szCs w:val="24"/>
              </w:rPr>
            </w:pPr>
            <w:r>
              <w:rPr>
                <w:rFonts w:hint="eastAsia" w:ascii="宋体" w:hAnsi="宋体" w:cs="宋体"/>
                <w:kern w:val="0"/>
                <w:szCs w:val="21"/>
              </w:rPr>
              <w:t>5、投标文件中提供详细的数据迁移方案，得2分。</w:t>
            </w:r>
          </w:p>
        </w:tc>
      </w:tr>
    </w:tbl>
    <w:p>
      <w:pPr>
        <w:spacing w:line="360" w:lineRule="auto"/>
        <w:ind w:firstLine="422" w:firstLineChars="200"/>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其中：价格分计算（落实政府采购政策价格调整部分）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序号</w:t>
            </w:r>
          </w:p>
        </w:tc>
        <w:tc>
          <w:tcPr>
            <w:tcW w:w="2823" w:type="dxa"/>
            <w:vAlign w:val="center"/>
          </w:tcPr>
          <w:p>
            <w:pPr>
              <w:jc w:val="center"/>
              <w:rPr>
                <w:rFonts w:ascii="宋体" w:hAnsi="宋体"/>
                <w:b/>
                <w:color w:val="auto"/>
                <w:szCs w:val="21"/>
                <w:lang w:val="en-GB"/>
              </w:rPr>
            </w:pPr>
            <w:r>
              <w:rPr>
                <w:rFonts w:hint="eastAsia" w:ascii="宋体" w:hAnsi="宋体"/>
                <w:b/>
                <w:color w:val="auto"/>
                <w:szCs w:val="21"/>
                <w:lang w:val="en-GB"/>
              </w:rPr>
              <w:t>情形</w:t>
            </w:r>
          </w:p>
        </w:tc>
        <w:tc>
          <w:tcPr>
            <w:tcW w:w="2552" w:type="dxa"/>
            <w:vAlign w:val="center"/>
          </w:tcPr>
          <w:p>
            <w:pPr>
              <w:jc w:val="center"/>
              <w:rPr>
                <w:rFonts w:ascii="宋体" w:hAnsi="宋体"/>
                <w:b/>
                <w:color w:val="auto"/>
                <w:szCs w:val="21"/>
                <w:lang w:val="en-GB"/>
              </w:rPr>
            </w:pPr>
            <w:r>
              <w:rPr>
                <w:rFonts w:hint="eastAsia" w:ascii="宋体" w:hAnsi="宋体"/>
                <w:b/>
                <w:color w:val="auto"/>
                <w:szCs w:val="21"/>
              </w:rPr>
              <w:t>价格扣除</w:t>
            </w:r>
            <w:r>
              <w:rPr>
                <w:rFonts w:hint="eastAsia" w:ascii="宋体" w:hAnsi="宋体"/>
                <w:b/>
                <w:color w:val="auto"/>
                <w:szCs w:val="21"/>
                <w:lang w:val="en-GB"/>
              </w:rPr>
              <w:t>比例</w:t>
            </w:r>
          </w:p>
        </w:tc>
        <w:tc>
          <w:tcPr>
            <w:tcW w:w="2835" w:type="dxa"/>
            <w:vAlign w:val="center"/>
          </w:tcPr>
          <w:p>
            <w:pPr>
              <w:jc w:val="center"/>
              <w:rPr>
                <w:rFonts w:ascii="宋体" w:hAnsi="宋体"/>
                <w:b/>
                <w:color w:val="auto"/>
                <w:szCs w:val="21"/>
                <w:lang w:val="en-GB"/>
              </w:rPr>
            </w:pPr>
            <w:r>
              <w:rPr>
                <w:rFonts w:hint="eastAsia" w:ascii="宋体" w:hAnsi="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1</w:t>
            </w:r>
          </w:p>
        </w:tc>
        <w:tc>
          <w:tcPr>
            <w:tcW w:w="2823" w:type="dxa"/>
            <w:vAlign w:val="center"/>
          </w:tcPr>
          <w:p>
            <w:pPr>
              <w:jc w:val="center"/>
              <w:rPr>
                <w:rFonts w:ascii="宋体" w:hAnsi="宋体"/>
                <w:b/>
                <w:color w:val="auto"/>
                <w:szCs w:val="21"/>
                <w:lang w:val="en-GB"/>
              </w:rPr>
            </w:pPr>
            <w:r>
              <w:rPr>
                <w:rFonts w:hint="eastAsia" w:ascii="宋体" w:hAnsi="宋体"/>
                <w:color w:val="auto"/>
                <w:szCs w:val="21"/>
                <w:lang w:val="en-GB"/>
              </w:rPr>
              <w:t>非联合体投标人</w:t>
            </w:r>
          </w:p>
        </w:tc>
        <w:tc>
          <w:tcPr>
            <w:tcW w:w="2552" w:type="dxa"/>
            <w:vAlign w:val="center"/>
          </w:tcPr>
          <w:p>
            <w:pPr>
              <w:jc w:val="center"/>
              <w:rPr>
                <w:rFonts w:ascii="宋体" w:hAnsi="宋体"/>
                <w:b/>
                <w:color w:val="auto"/>
                <w:szCs w:val="21"/>
                <w:lang w:val="en-GB"/>
              </w:rPr>
            </w:pPr>
            <w:r>
              <w:rPr>
                <w:rFonts w:hint="eastAsia" w:ascii="宋体" w:hAnsi="宋体"/>
                <w:color w:val="auto"/>
                <w:szCs w:val="21"/>
              </w:rPr>
              <w:t>对小型和微型企业产品的价格扣除</w:t>
            </w:r>
            <w:r>
              <w:rPr>
                <w:rFonts w:hint="eastAsia" w:ascii="宋体" w:hAnsi="宋体"/>
                <w:color w:val="auto"/>
                <w:szCs w:val="21"/>
                <w:u w:val="single"/>
              </w:rPr>
              <w:t>10</w:t>
            </w:r>
            <w:r>
              <w:rPr>
                <w:rFonts w:hint="eastAsia" w:ascii="宋体" w:hAnsi="宋体"/>
                <w:color w:val="auto"/>
                <w:szCs w:val="21"/>
              </w:rPr>
              <w:t>%</w:t>
            </w:r>
          </w:p>
        </w:tc>
        <w:tc>
          <w:tcPr>
            <w:tcW w:w="2835" w:type="dxa"/>
            <w:vMerge w:val="restart"/>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小型和微型企业产品的价格</w:t>
            </w:r>
            <w:r>
              <w:rPr>
                <w:rFonts w:hint="eastAsia" w:ascii="宋体" w:hAnsi="宋体"/>
                <w:color w:val="auto"/>
                <w:szCs w:val="21"/>
                <w:lang w:val="en-GB"/>
              </w:rPr>
              <w:t>×</w:t>
            </w:r>
            <w:r>
              <w:rPr>
                <w:rFonts w:hint="eastAsia"/>
                <w:color w:val="auto"/>
                <w:szCs w:val="21"/>
                <w:lang w:val="en-GB"/>
              </w:rPr>
              <w:t>10%</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2</w:t>
            </w:r>
          </w:p>
        </w:tc>
        <w:tc>
          <w:tcPr>
            <w:tcW w:w="2823" w:type="dxa"/>
            <w:vAlign w:val="center"/>
          </w:tcPr>
          <w:p>
            <w:pPr>
              <w:jc w:val="center"/>
              <w:rPr>
                <w:rFonts w:ascii="宋体" w:hAnsi="宋体"/>
                <w:b/>
                <w:color w:val="auto"/>
                <w:szCs w:val="21"/>
              </w:rPr>
            </w:pPr>
            <w:r>
              <w:rPr>
                <w:rFonts w:hint="eastAsia" w:ascii="宋体" w:hAnsi="宋体"/>
                <w:color w:val="auto"/>
                <w:szCs w:val="21"/>
                <w:lang w:val="en-GB"/>
              </w:rPr>
              <w:t>联合体各方均为小型、微型企业</w:t>
            </w:r>
          </w:p>
        </w:tc>
        <w:tc>
          <w:tcPr>
            <w:tcW w:w="2552" w:type="dxa"/>
            <w:vAlign w:val="center"/>
          </w:tcPr>
          <w:p>
            <w:pPr>
              <w:jc w:val="center"/>
              <w:rPr>
                <w:rFonts w:ascii="宋体" w:hAnsi="宋体"/>
                <w:color w:val="auto"/>
                <w:szCs w:val="21"/>
              </w:rPr>
            </w:pPr>
            <w:r>
              <w:rPr>
                <w:rFonts w:hint="eastAsia" w:ascii="宋体" w:hAnsi="宋体"/>
                <w:color w:val="auto"/>
                <w:szCs w:val="21"/>
              </w:rPr>
              <w:t>对小型和微型企业产品的价格扣除</w:t>
            </w:r>
            <w:r>
              <w:rPr>
                <w:rFonts w:hint="eastAsia" w:ascii="宋体" w:hAnsi="宋体"/>
                <w:color w:val="auto"/>
                <w:szCs w:val="21"/>
                <w:u w:val="single"/>
              </w:rPr>
              <w:t>10</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835"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3</w:t>
            </w:r>
          </w:p>
        </w:tc>
        <w:tc>
          <w:tcPr>
            <w:tcW w:w="2823" w:type="dxa"/>
            <w:vAlign w:val="center"/>
          </w:tcPr>
          <w:p>
            <w:pPr>
              <w:jc w:val="center"/>
              <w:rPr>
                <w:rFonts w:ascii="宋体" w:hAnsi="宋体"/>
                <w:b/>
                <w:color w:val="auto"/>
                <w:szCs w:val="21"/>
                <w:lang w:val="en-GB"/>
              </w:rPr>
            </w:pPr>
            <w:r>
              <w:rPr>
                <w:rFonts w:hint="eastAsia" w:ascii="宋体" w:hAnsi="宋体"/>
                <w:color w:val="auto"/>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对联合体总金额扣除</w:t>
            </w:r>
          </w:p>
          <w:p>
            <w:pPr>
              <w:jc w:val="center"/>
              <w:rPr>
                <w:rFonts w:ascii="宋体" w:hAnsi="宋体"/>
                <w:b/>
                <w:color w:val="auto"/>
                <w:szCs w:val="21"/>
                <w:lang w:val="en-GB"/>
              </w:rPr>
            </w:pPr>
            <w:r>
              <w:rPr>
                <w:rFonts w:hint="eastAsia" w:ascii="宋体" w:hAnsi="宋体"/>
                <w:color w:val="auto"/>
                <w:szCs w:val="21"/>
                <w:u w:val="single"/>
              </w:rPr>
              <w:t xml:space="preserve"> </w:t>
            </w:r>
            <w:r>
              <w:rPr>
                <w:rFonts w:ascii="宋体" w:hAnsi="宋体"/>
                <w:color w:val="auto"/>
                <w:szCs w:val="21"/>
                <w:u w:val="single"/>
              </w:rPr>
              <w:t>2</w:t>
            </w:r>
            <w:r>
              <w:rPr>
                <w:rFonts w:hint="eastAsia" w:ascii="宋体" w:hAnsi="宋体"/>
                <w:color w:val="auto"/>
                <w:szCs w:val="21"/>
                <w:u w:val="single"/>
              </w:rPr>
              <w:t xml:space="preserve"> </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评标价格＝投标报价×</w:t>
            </w:r>
            <w:r>
              <w:rPr>
                <w:rFonts w:hint="eastAsia" w:ascii="宋体" w:hAnsi="宋体"/>
                <w:color w:val="auto"/>
                <w:szCs w:val="21"/>
              </w:rPr>
              <w:t>(1-</w:t>
            </w:r>
            <w:r>
              <w:rPr>
                <w:rFonts w:ascii="宋体" w:hAnsi="宋体"/>
                <w:color w:val="auto"/>
                <w:szCs w:val="21"/>
                <w:u w:val="single"/>
              </w:rPr>
              <w:t>2</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4</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监狱企业</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对监狱企业产品价格扣除</w:t>
            </w:r>
            <w:r>
              <w:rPr>
                <w:rFonts w:ascii="宋体" w:hAnsi="宋体"/>
                <w:color w:val="auto"/>
                <w:szCs w:val="21"/>
                <w:u w:val="single"/>
              </w:rPr>
              <w:t>6</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lang w:val="en-GB"/>
              </w:rPr>
            </w:pPr>
            <w:r>
              <w:rPr>
                <w:rFonts w:hint="eastAsia"/>
                <w:color w:val="auto"/>
                <w:szCs w:val="21"/>
                <w:lang w:val="en-GB"/>
              </w:rPr>
              <w:t>评标价格＝投标报价—</w:t>
            </w:r>
            <w:r>
              <w:rPr>
                <w:rFonts w:hint="eastAsia"/>
                <w:color w:val="auto"/>
                <w:szCs w:val="21"/>
              </w:rPr>
              <w:t>监狱企业产品的价格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6" w:name="_Toc184023138"/>
      <w:bookmarkStart w:id="7" w:name="_Toc174185203"/>
      <w:bookmarkStart w:id="8" w:name="_Toc186274126"/>
      <w:r>
        <w:rPr>
          <w:rFonts w:hint="eastAsia" w:cs="黑体" w:asciiTheme="minorEastAsia" w:hAnsiTheme="minorEastAsia" w:eastAsiaTheme="minorEastAsia"/>
          <w:color w:val="auto"/>
          <w:kern w:val="2"/>
          <w:sz w:val="28"/>
          <w:szCs w:val="28"/>
          <w:lang w:val="zh-CN"/>
        </w:rPr>
        <w:t>一、投标人应答索引表</w:t>
      </w:r>
      <w:bookmarkEnd w:id="6"/>
      <w:bookmarkEnd w:id="7"/>
      <w:bookmarkEnd w:id="8"/>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kern w:val="0"/>
          <w:szCs w:val="21"/>
        </w:rPr>
        <w:t>致：许昌市政府采购服务中心</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根据贵方_</w:t>
      </w:r>
      <w:r>
        <w:rPr>
          <w:rFonts w:hint="eastAsia" w:asciiTheme="minorEastAsia" w:hAnsiTheme="minorEastAsia"/>
          <w:snapToGrid w:val="0"/>
          <w:color w:val="auto"/>
          <w:kern w:val="0"/>
          <w:szCs w:val="21"/>
          <w:u w:val="single"/>
        </w:rPr>
        <w:t xml:space="preserve">_    </w:t>
      </w:r>
      <w:r>
        <w:rPr>
          <w:rFonts w:hint="eastAsia" w:asciiTheme="minorEastAsia" w:hAnsiTheme="minorEastAsia"/>
          <w:snapToGrid w:val="0"/>
          <w:color w:val="auto"/>
          <w:kern w:val="0"/>
          <w:szCs w:val="21"/>
        </w:rPr>
        <w:t>_（项目名称、招标编号）采购的招标公告及投标邀请，_______（姓名和职务）被正式授权并代表投标人</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u w:val="single"/>
        </w:rPr>
        <w:t xml:space="preserve">           </w:t>
      </w:r>
      <w:r>
        <w:rPr>
          <w:rFonts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rPr>
        <w:t>（项目名称、招标编号）招标文件的全部内容。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 w:val="21"/>
          <w:szCs w:val="21"/>
        </w:rPr>
        <w:t>已完全理解并接受招标文件的各项规定和要求及资金支付规定，对招标文件的合理性、合法性不再有异议，</w:t>
      </w:r>
      <w:r>
        <w:rPr>
          <w:rFonts w:hint="eastAsia" w:ascii="宋体" w:hAnsi="宋体"/>
          <w:color w:val="auto"/>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color w:val="auto"/>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三、我方明白并同意，在规定的开标日之后，投标有效期之内撤销投标的，则我方承担违背投标承诺的责任追究。</w:t>
      </w:r>
    </w:p>
    <w:p>
      <w:pPr>
        <w:pStyle w:val="21"/>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以上内容如有虚假或与事实不符的，评审委员会可将</w:t>
      </w:r>
      <w:r>
        <w:rPr>
          <w:rFonts w:hint="eastAsia" w:cs="Arial" w:asciiTheme="minorEastAsia" w:hAnsiTheme="minorEastAsia"/>
          <w:color w:val="auto"/>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color w:val="auto"/>
          <w:sz w:val="21"/>
          <w:szCs w:val="21"/>
        </w:rPr>
      </w:pPr>
    </w:p>
    <w:p>
      <w:pPr>
        <w:pStyle w:val="14"/>
        <w:adjustRightInd w:val="0"/>
        <w:snapToGrid w:val="0"/>
        <w:spacing w:line="360" w:lineRule="auto"/>
        <w:rPr>
          <w:rFonts w:asciiTheme="minorEastAsia" w:hAnsiTheme="minorEastAsia" w:eastAsiaTheme="minorEastAsia"/>
          <w:color w:val="auto"/>
          <w:sz w:val="21"/>
          <w:szCs w:val="21"/>
        </w:rPr>
      </w:pPr>
    </w:p>
    <w:p>
      <w:pPr>
        <w:pStyle w:val="14"/>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所有与本招标有关的一切正式往来请寄：</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地    址：</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邮政编码：</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电    话：</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传    真：</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投标人代表姓名：</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职    务：</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3150" w:firstLineChars="1500"/>
        <w:rPr>
          <w:rFonts w:cs="宋体" w:asciiTheme="minorEastAsia" w:hAnsiTheme="minorEastAsia"/>
          <w:color w:val="auto"/>
          <w:szCs w:val="21"/>
        </w:rPr>
      </w:pPr>
      <w:r>
        <w:rPr>
          <w:rFonts w:hint="eastAsia" w:cs="宋体" w:asciiTheme="minorEastAsia" w:hAnsiTheme="minorEastAsia"/>
          <w:color w:val="auto"/>
          <w:szCs w:val="21"/>
        </w:rPr>
        <w:t>投标人名称（并加盖公章）：</w:t>
      </w:r>
      <w:r>
        <w:rPr>
          <w:rFonts w:hint="eastAsia" w:cs="宋体" w:asciiTheme="minorEastAsia" w:hAnsiTheme="minorEastAsia"/>
          <w:color w:val="auto"/>
          <w:szCs w:val="21"/>
          <w:u w:val="single"/>
        </w:rPr>
        <w:t xml:space="preserve">               </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日期：</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年</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xml:space="preserve">月 </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日</w:t>
      </w:r>
    </w:p>
    <w:p>
      <w:pPr>
        <w:widowControl/>
        <w:jc w:val="left"/>
        <w:rPr>
          <w:rFonts w:asciiTheme="majorEastAsia" w:hAnsiTheme="majorEastAsia" w:eastAsiaTheme="majorEastAsia"/>
          <w:b/>
          <w:bCs/>
          <w:color w:val="auto"/>
          <w:sz w:val="24"/>
          <w:szCs w:val="24"/>
        </w:rPr>
      </w:pPr>
      <w:r>
        <w:rPr>
          <w:rFonts w:asciiTheme="majorEastAsia" w:hAnsiTheme="majorEastAsia" w:eastAsiaTheme="majorEastAsia"/>
          <w:b/>
          <w:bCs/>
          <w:color w:val="auto"/>
          <w:sz w:val="24"/>
          <w:szCs w:val="24"/>
        </w:rPr>
        <w:br w:type="page"/>
      </w: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41"/>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41"/>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41"/>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41"/>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系</w:t>
      </w:r>
      <w:r>
        <w:rPr>
          <w:rFonts w:hint="eastAsia" w:asciiTheme="minorEastAsia" w:hAnsiTheme="minorEastAsia"/>
          <w:color w:val="auto"/>
          <w:sz w:val="21"/>
          <w:szCs w:val="21"/>
          <w:u w:val="single"/>
        </w:rPr>
        <w:t xml:space="preserve">  </w:t>
      </w:r>
      <w:r>
        <w:rPr>
          <w:rFonts w:hint="eastAsia" w:asciiTheme="minorEastAsia" w:hAnsiTheme="minorEastAsia"/>
          <w:i/>
          <w:snapToGrid w:val="0"/>
          <w:color w:val="auto"/>
          <w:sz w:val="21"/>
          <w:szCs w:val="21"/>
          <w:u w:val="single"/>
        </w:rPr>
        <w:t>投</w:t>
      </w:r>
      <w:r>
        <w:rPr>
          <w:rFonts w:asciiTheme="minorEastAsia" w:hAnsiTheme="minorEastAsia"/>
          <w:i/>
          <w:snapToGrid w:val="0"/>
          <w:color w:val="auto"/>
          <w:sz w:val="21"/>
          <w:szCs w:val="21"/>
          <w:u w:val="single"/>
        </w:rPr>
        <w:t>标</w:t>
      </w:r>
      <w:r>
        <w:rPr>
          <w:rFonts w:hint="eastAsia" w:asciiTheme="minorEastAsia" w:hAnsiTheme="minorEastAsia"/>
          <w:i/>
          <w:snapToGrid w:val="0"/>
          <w:color w:val="auto"/>
          <w:sz w:val="21"/>
          <w:szCs w:val="21"/>
          <w:u w:val="single"/>
        </w:rPr>
        <w:t>人名</w:t>
      </w:r>
      <w:r>
        <w:rPr>
          <w:rFonts w:asciiTheme="minorEastAsia" w:hAnsiTheme="minorEastAsia"/>
          <w:i/>
          <w:snapToGrid w:val="0"/>
          <w:color w:val="auto"/>
          <w:sz w:val="21"/>
          <w:szCs w:val="21"/>
          <w:u w:val="single"/>
        </w:rPr>
        <w:t>称</w:t>
      </w:r>
      <w:r>
        <w:rPr>
          <w:rFonts w:hint="eastAsia" w:asciiTheme="minorEastAsia" w:hAnsiTheme="minorEastAsia"/>
          <w:i/>
          <w:snapToGrid w:val="0"/>
          <w:color w:val="auto"/>
          <w:sz w:val="21"/>
          <w:szCs w:val="21"/>
          <w:u w:val="single"/>
        </w:rPr>
        <w:t xml:space="preserve">  </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加贵方招</w:t>
      </w:r>
      <w:r>
        <w:rPr>
          <w:rFonts w:asciiTheme="minorEastAsia" w:hAnsiTheme="minorEastAsia"/>
          <w:color w:val="auto"/>
          <w:sz w:val="21"/>
          <w:szCs w:val="21"/>
        </w:rPr>
        <w:t>标编号为</w:t>
      </w:r>
      <w:r>
        <w:rPr>
          <w:rFonts w:hint="eastAsia" w:asciiTheme="minorEastAsia" w:hAnsiTheme="minorEastAsia"/>
          <w:color w:val="auto"/>
          <w:sz w:val="21"/>
          <w:szCs w:val="21"/>
          <w:u w:val="single"/>
        </w:rPr>
        <w:t xml:space="preserve">  </w:t>
      </w:r>
      <w:r>
        <w:rPr>
          <w:rFonts w:asciiTheme="minorEastAsia" w:hAnsiTheme="minorEastAsia"/>
          <w:i/>
          <w:color w:val="auto"/>
          <w:sz w:val="21"/>
          <w:szCs w:val="21"/>
          <w:u w:val="single"/>
        </w:rPr>
        <w:t>项目编号</w:t>
      </w:r>
      <w:r>
        <w:rPr>
          <w:rFonts w:hint="eastAsia" w:asciiTheme="minorEastAsia" w:hAnsiTheme="minorEastAsia"/>
          <w:i/>
          <w:color w:val="auto"/>
          <w:sz w:val="21"/>
          <w:szCs w:val="21"/>
          <w:u w:val="single"/>
        </w:rPr>
        <w:t xml:space="preserve"> </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的</w:t>
      </w:r>
      <w:r>
        <w:rPr>
          <w:rFonts w:hint="eastAsia" w:asciiTheme="minorEastAsia" w:hAnsiTheme="minorEastAsia"/>
          <w:color w:val="auto"/>
          <w:sz w:val="21"/>
          <w:szCs w:val="21"/>
          <w:u w:val="single"/>
        </w:rPr>
        <w:t xml:space="preserve">  </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i/>
          <w:color w:val="auto"/>
          <w:sz w:val="21"/>
          <w:szCs w:val="21"/>
          <w:u w:val="single"/>
        </w:rPr>
        <w:t xml:space="preserve"> </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公</w:t>
      </w:r>
      <w:r>
        <w:rPr>
          <w:rFonts w:asciiTheme="minorEastAsia" w:hAnsiTheme="minorEastAsia"/>
          <w:color w:val="auto"/>
          <w:sz w:val="21"/>
          <w:szCs w:val="21"/>
        </w:rPr>
        <w:t>开</w:t>
      </w:r>
      <w:r>
        <w:rPr>
          <w:rFonts w:hint="eastAsia" w:asciiTheme="minorEastAsia" w:hAnsiTheme="minorEastAsia"/>
          <w:color w:val="auto"/>
          <w:sz w:val="21"/>
          <w:szCs w:val="21"/>
        </w:rPr>
        <w:t>招</w:t>
      </w:r>
      <w:r>
        <w:rPr>
          <w:rFonts w:asciiTheme="minorEastAsia" w:hAnsiTheme="minorEastAsia"/>
          <w:color w:val="auto"/>
          <w:sz w:val="21"/>
          <w:szCs w:val="21"/>
        </w:rPr>
        <w:t>标项目</w:t>
      </w:r>
      <w:r>
        <w:rPr>
          <w:rFonts w:hint="eastAsia" w:asciiTheme="minorEastAsia" w:hAnsiTheme="minorEastAsia"/>
          <w:color w:val="auto"/>
          <w:sz w:val="21"/>
          <w:szCs w:val="21"/>
        </w:rPr>
        <w:t>的投</w:t>
      </w:r>
      <w:r>
        <w:rPr>
          <w:rFonts w:asciiTheme="minorEastAsia" w:hAnsiTheme="minorEastAsia"/>
          <w:color w:val="auto"/>
          <w:sz w:val="21"/>
          <w:szCs w:val="21"/>
        </w:rPr>
        <w:t>标报价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的投</w:t>
      </w:r>
      <w:r>
        <w:rPr>
          <w:rFonts w:asciiTheme="minorEastAsia" w:hAnsiTheme="minorEastAsia"/>
          <w:color w:val="auto"/>
          <w:sz w:val="21"/>
          <w:szCs w:val="21"/>
        </w:rPr>
        <w:t>标</w:t>
      </w:r>
      <w:r>
        <w:rPr>
          <w:rFonts w:hint="eastAsia" w:asciiTheme="minorEastAsia" w:hAnsiTheme="minorEastAsia"/>
          <w:color w:val="auto"/>
          <w:sz w:val="21"/>
          <w:szCs w:val="21"/>
        </w:rPr>
        <w:t>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41"/>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41"/>
        <w:spacing w:line="480" w:lineRule="auto"/>
        <w:ind w:firstLine="540" w:firstLineChars="225"/>
        <w:jc w:val="left"/>
        <w:rPr>
          <w:rFonts w:asciiTheme="minorEastAsia" w:hAnsiTheme="minorEastAsia"/>
          <w:color w:val="auto"/>
          <w:sz w:val="21"/>
          <w:szCs w:val="21"/>
        </w:rPr>
      </w:pPr>
      <w:r>
        <w:rPr>
          <w:rFonts w:hint="eastAsia" w:asciiTheme="minorEastAsia" w:hAnsiTheme="minorEastAsia"/>
          <w:color w:val="auto"/>
          <w:szCs w:val="21"/>
        </w:rPr>
        <w:t>法定代表人（单位负责人）联系电话（手机）：</w:t>
      </w:r>
    </w:p>
    <w:p>
      <w:pPr>
        <w:pStyle w:val="41"/>
        <w:spacing w:line="480" w:lineRule="auto"/>
        <w:ind w:firstLine="472" w:firstLineChars="225"/>
        <w:jc w:val="left"/>
        <w:rPr>
          <w:rFonts w:asciiTheme="minorEastAsia" w:hAnsiTheme="minorEastAsia"/>
          <w:color w:val="auto"/>
          <w:sz w:val="21"/>
          <w:szCs w:val="21"/>
        </w:rPr>
      </w:pPr>
    </w:p>
    <w:p>
      <w:pPr>
        <w:pStyle w:val="41"/>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41"/>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spacing w:line="480" w:lineRule="auto"/>
        <w:ind w:firstLine="3937" w:firstLineChars="1875"/>
        <w:rPr>
          <w:rFonts w:cs="Arial" w:asciiTheme="minorEastAsia" w:hAnsiTheme="minorEastAsia"/>
          <w:color w:val="auto"/>
          <w:szCs w:val="21"/>
          <w:u w:val="single"/>
        </w:rPr>
      </w:pPr>
      <w:r>
        <w:rPr>
          <w:rFonts w:hint="eastAsia" w:cs="Arial" w:asciiTheme="minorEastAsia" w:hAnsiTheme="minorEastAsia"/>
          <w:color w:val="auto"/>
          <w:szCs w:val="21"/>
        </w:rPr>
        <w:t>投标人名称（并加盖公章）：</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 xml:space="preserve"> </w:t>
      </w:r>
    </w:p>
    <w:p>
      <w:pPr>
        <w:pStyle w:val="44"/>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w:t>
      </w:r>
      <w:r>
        <w:rPr>
          <w:rFonts w:hint="eastAsia" w:cs="Arial" w:asciiTheme="minorEastAsia" w:hAnsiTheme="minorEastAsia" w:eastAsiaTheme="minorEastAsia"/>
          <w:color w:val="auto"/>
          <w:sz w:val="21"/>
          <w:szCs w:val="21"/>
          <w:u w:val="single"/>
        </w:rPr>
        <w:t xml:space="preserve">      </w:t>
      </w:r>
      <w:r>
        <w:rPr>
          <w:rFonts w:hint="eastAsia" w:cs="Arial" w:asciiTheme="minorEastAsia" w:hAnsiTheme="minorEastAsia" w:eastAsiaTheme="minorEastAsia"/>
          <w:color w:val="auto"/>
          <w:sz w:val="21"/>
          <w:szCs w:val="21"/>
        </w:rPr>
        <w:t xml:space="preserve">年 </w:t>
      </w:r>
      <w:r>
        <w:rPr>
          <w:rFonts w:hint="eastAsia" w:cs="Arial" w:asciiTheme="minorEastAsia" w:hAnsiTheme="minorEastAsia" w:eastAsiaTheme="minorEastAsia"/>
          <w:color w:val="auto"/>
          <w:sz w:val="21"/>
          <w:szCs w:val="21"/>
          <w:u w:val="single"/>
        </w:rPr>
        <w:t xml:space="preserve">     </w:t>
      </w:r>
      <w:r>
        <w:rPr>
          <w:rFonts w:hint="eastAsia" w:cs="Arial" w:asciiTheme="minorEastAsia" w:hAnsiTheme="minorEastAsia" w:eastAsiaTheme="minorEastAsia"/>
          <w:color w:val="auto"/>
          <w:sz w:val="21"/>
          <w:szCs w:val="21"/>
        </w:rPr>
        <w:t>月</w:t>
      </w:r>
      <w:r>
        <w:rPr>
          <w:rFonts w:hint="eastAsia" w:cs="Arial" w:asciiTheme="minorEastAsia" w:hAnsiTheme="minorEastAsia" w:eastAsiaTheme="minorEastAsia"/>
          <w:color w:val="auto"/>
          <w:sz w:val="21"/>
          <w:szCs w:val="21"/>
          <w:u w:val="single"/>
        </w:rPr>
        <w:t xml:space="preserve">    </w:t>
      </w:r>
      <w:r>
        <w:rPr>
          <w:rFonts w:hint="eastAsia" w:cs="Arial" w:asciiTheme="minorEastAsia" w:hAnsiTheme="minorEastAsia" w:eastAsiaTheme="minorEastAsia"/>
          <w:color w:val="auto"/>
          <w:sz w:val="21"/>
          <w:szCs w:val="21"/>
        </w:rPr>
        <w:t xml:space="preserve"> 日</w:t>
      </w:r>
    </w:p>
    <w:p>
      <w:pPr>
        <w:pStyle w:val="43"/>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加本招</w:t>
      </w:r>
      <w:r>
        <w:rPr>
          <w:rFonts w:asciiTheme="minorEastAsia" w:hAnsiTheme="minorEastAsia"/>
          <w:bCs/>
          <w:color w:val="auto"/>
          <w:kern w:val="12"/>
          <w:szCs w:val="21"/>
        </w:rPr>
        <w:t>标项目</w:t>
      </w:r>
      <w:r>
        <w:rPr>
          <w:rFonts w:hint="eastAsia" w:asciiTheme="minorEastAsia" w:hAnsiTheme="minorEastAsia"/>
          <w:bCs/>
          <w:color w:val="auto"/>
          <w:kern w:val="12"/>
          <w:szCs w:val="21"/>
        </w:rPr>
        <w:t>投</w:t>
      </w:r>
      <w:r>
        <w:rPr>
          <w:rFonts w:asciiTheme="minorEastAsia" w:hAnsiTheme="minorEastAsia"/>
          <w:bCs/>
          <w:color w:val="auto"/>
          <w:kern w:val="12"/>
          <w:szCs w:val="21"/>
        </w:rPr>
        <w:t>标</w:t>
      </w:r>
      <w:r>
        <w:rPr>
          <w:rFonts w:hint="eastAsia" w:asciiTheme="minorEastAsia" w:hAnsiTheme="minorEastAsia"/>
          <w:bCs/>
          <w:color w:val="auto"/>
          <w:kern w:val="12"/>
          <w:szCs w:val="21"/>
        </w:rPr>
        <w:t>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asciiTheme="minorEastAsia" w:hAnsiTheme="minorEastAsia"/>
          <w:color w:val="auto"/>
          <w:szCs w:val="21"/>
        </w:rPr>
        <w:t xml:space="preserve"> </w:t>
      </w: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投标人名称  </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以我方的名义参加贵方</w:t>
      </w:r>
      <w:r>
        <w:rPr>
          <w:rFonts w:hint="eastAsia" w:asciiTheme="minorEastAsia" w:hAnsiTheme="minorEastAsia"/>
          <w:color w:val="auto"/>
          <w:szCs w:val="21"/>
          <w:u w:val="single"/>
        </w:rPr>
        <w:t xml:space="preserve">  </w:t>
      </w:r>
      <w:r>
        <w:rPr>
          <w:rFonts w:asciiTheme="minorEastAsia" w:hAnsiTheme="minorEastAsia"/>
          <w:i/>
          <w:color w:val="auto"/>
          <w:szCs w:val="21"/>
          <w:u w:val="single"/>
        </w:rPr>
        <w:t>项目编号</w:t>
      </w:r>
      <w:r>
        <w:rPr>
          <w:rFonts w:hint="eastAsia" w:asciiTheme="minorEastAsia" w:hAnsiTheme="minorEastAsia"/>
          <w:i/>
          <w:color w:val="auto"/>
          <w:szCs w:val="21"/>
          <w:u w:val="single"/>
        </w:rPr>
        <w:t xml:space="preserve"> </w:t>
      </w:r>
      <w:r>
        <w:rPr>
          <w:rFonts w:hint="eastAsia" w:asciiTheme="minorEastAsia" w:hAnsiTheme="minorEastAsia"/>
          <w:color w:val="auto"/>
          <w:szCs w:val="21"/>
          <w:u w:val="single"/>
        </w:rPr>
        <w:t xml:space="preserve">  </w:t>
      </w:r>
      <w:r>
        <w:rPr>
          <w:rFonts w:hint="eastAsia" w:asciiTheme="minorEastAsia" w:hAnsiTheme="minorEastAsia"/>
          <w:color w:val="auto"/>
          <w:szCs w:val="21"/>
        </w:rPr>
        <w:t>的</w:t>
      </w:r>
      <w:r>
        <w:rPr>
          <w:rFonts w:hint="eastAsia" w:asciiTheme="minorEastAsia" w:hAnsiTheme="minorEastAsia"/>
          <w:color w:val="auto"/>
          <w:szCs w:val="21"/>
          <w:u w:val="single"/>
        </w:rPr>
        <w:t xml:space="preserve">  </w:t>
      </w:r>
      <w:r>
        <w:rPr>
          <w:rFonts w:asciiTheme="minorEastAsia" w:hAnsiTheme="minorEastAsia"/>
          <w:i/>
          <w:color w:val="auto"/>
          <w:szCs w:val="21"/>
          <w:u w:val="single"/>
        </w:rPr>
        <w:t>项目</w:t>
      </w:r>
      <w:r>
        <w:rPr>
          <w:rFonts w:hint="eastAsia" w:asciiTheme="minorEastAsia" w:hAnsiTheme="minorEastAsia"/>
          <w:i/>
          <w:color w:val="auto"/>
          <w:szCs w:val="21"/>
          <w:u w:val="single"/>
        </w:rPr>
        <w:t>名</w:t>
      </w:r>
      <w:r>
        <w:rPr>
          <w:rFonts w:asciiTheme="minorEastAsia" w:hAnsiTheme="minorEastAsia"/>
          <w:i/>
          <w:color w:val="auto"/>
          <w:szCs w:val="21"/>
          <w:u w:val="single"/>
        </w:rPr>
        <w:t>称</w:t>
      </w:r>
      <w:r>
        <w:rPr>
          <w:rFonts w:hint="eastAsia" w:asciiTheme="minorEastAsia" w:hAnsiTheme="minorEastAsia"/>
          <w:i/>
          <w:color w:val="auto"/>
          <w:szCs w:val="21"/>
          <w:u w:val="single"/>
        </w:rPr>
        <w:t xml:space="preserve"> </w:t>
      </w:r>
      <w:r>
        <w:rPr>
          <w:rFonts w:hint="eastAsia" w:asciiTheme="minorEastAsia" w:hAnsiTheme="minorEastAsia"/>
          <w:color w:val="auto"/>
          <w:szCs w:val="21"/>
          <w:u w:val="single"/>
        </w:rPr>
        <w:t xml:space="preserve">   </w:t>
      </w:r>
      <w:r>
        <w:rPr>
          <w:rFonts w:hint="eastAsia" w:cs="Arial" w:asciiTheme="minorEastAsia" w:hAnsiTheme="minorEastAsia"/>
          <w:color w:val="auto"/>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投标人名称：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 xml:space="preserve">法定代表人（单位负责人）： </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（签名或加盖名章）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 xml:space="preserve">授权代表： </w:t>
      </w:r>
      <w:r>
        <w:rPr>
          <w:rFonts w:hint="eastAsia" w:asciiTheme="minorEastAsia" w:hAnsiTheme="minorEastAsia"/>
          <w:color w:val="auto"/>
          <w:szCs w:val="21"/>
          <w:u w:val="single"/>
        </w:rPr>
        <w:t xml:space="preserve">         </w:t>
      </w:r>
      <w:r>
        <w:rPr>
          <w:rFonts w:hint="eastAsia" w:asciiTheme="minorEastAsia" w:hAnsiTheme="minorEastAsia"/>
          <w:color w:val="auto"/>
          <w:szCs w:val="21"/>
        </w:rPr>
        <w:t xml:space="preserve"> （</w:t>
      </w:r>
      <w:r>
        <w:rPr>
          <w:rFonts w:hint="eastAsia" w:cs="Arial" w:asciiTheme="minorEastAsia" w:hAnsiTheme="minorEastAsia"/>
          <w:color w:val="auto"/>
          <w:szCs w:val="21"/>
        </w:rPr>
        <w:t>签名或加盖名章</w:t>
      </w:r>
      <w:r>
        <w:rPr>
          <w:rFonts w:hint="eastAsia" w:asciiTheme="minorEastAsia" w:hAnsiTheme="minorEastAsia"/>
          <w:color w:val="auto"/>
          <w:szCs w:val="21"/>
        </w:rPr>
        <w:t>）</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法定代表人（单位负责人）授权代表联系电话（手机）：</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c>
          <w:tcPr>
            <w:tcW w:w="4485"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Cs w:val="21"/>
              </w:rPr>
            </w:pPr>
            <w:bookmarkStart w:id="9" w:name="_资格证明文件"/>
            <w:bookmarkEnd w:id="9"/>
            <w:bookmarkStart w:id="10" w:name="_Toc364329026"/>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bookmarkEnd w:id="10"/>
          </w:p>
        </w:tc>
        <w:tc>
          <w:tcPr>
            <w:tcW w:w="4492" w:type="dxa"/>
            <w:gridSpan w:val="2"/>
            <w:vAlign w:val="center"/>
          </w:tcPr>
          <w:p>
            <w:pPr>
              <w:jc w:val="center"/>
              <w:rPr>
                <w:rFonts w:asciiTheme="minorEastAsia" w:hAnsiTheme="minorEastAsia"/>
                <w:color w:val="auto"/>
                <w:szCs w:val="21"/>
              </w:rPr>
            </w:pPr>
            <w:bookmarkStart w:id="11" w:name="_Toc364329027"/>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（反面）</w:t>
            </w:r>
            <w:bookmarkEnd w:id="11"/>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3.4 没有重大违法记录的声明</w:t>
      </w:r>
    </w:p>
    <w:p>
      <w:pPr>
        <w:spacing w:beforeLines="50" w:afterLines="50"/>
        <w:jc w:val="center"/>
        <w:rPr>
          <w:rFonts w:ascii="宋体" w:hAnsi="宋体" w:cs="Arial"/>
          <w:color w:val="auto"/>
          <w:kern w:val="0"/>
          <w:sz w:val="28"/>
          <w:szCs w:val="28"/>
        </w:rPr>
      </w:pPr>
      <w:r>
        <w:rPr>
          <w:rFonts w:hint="eastAsia" w:ascii="宋体" w:hAnsi="宋体" w:cs="Arial"/>
          <w:color w:val="auto"/>
          <w:kern w:val="0"/>
          <w:sz w:val="28"/>
          <w:szCs w:val="28"/>
        </w:rPr>
        <w:t>声　   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特此声明。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color w:val="auto"/>
          <w:szCs w:val="21"/>
          <w:lang w:val="zh-CN"/>
        </w:rPr>
      </w:pPr>
    </w:p>
    <w:p>
      <w:pPr>
        <w:adjustRightInd w:val="0"/>
        <w:snapToGrid w:val="0"/>
        <w:spacing w:line="360" w:lineRule="auto"/>
        <w:ind w:firstLine="3150" w:firstLineChars="1500"/>
        <w:rPr>
          <w:rFonts w:cs="宋体" w:asciiTheme="minorEastAsia" w:hAnsiTheme="minorEastAsia"/>
          <w:color w:val="auto"/>
          <w:szCs w:val="21"/>
        </w:rPr>
      </w:pPr>
      <w:r>
        <w:rPr>
          <w:rFonts w:hint="eastAsia" w:cs="宋体" w:asciiTheme="minorEastAsia" w:hAnsiTheme="minorEastAsia"/>
          <w:color w:val="auto"/>
          <w:szCs w:val="21"/>
        </w:rPr>
        <w:t>投标人名称（并加盖公章）：</w:t>
      </w:r>
      <w:r>
        <w:rPr>
          <w:rFonts w:hint="eastAsia" w:cs="宋体" w:asciiTheme="minorEastAsia" w:hAnsiTheme="minorEastAsia"/>
          <w:color w:val="auto"/>
          <w:szCs w:val="21"/>
          <w:u w:val="single"/>
        </w:rPr>
        <w:t xml:space="preserve">               </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日期：</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年</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xml:space="preserve">月 </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日</w:t>
      </w: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投标承诺函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许昌市政府采购服务中心</w:t>
      </w:r>
      <w:r>
        <w:rPr>
          <w:rFonts w:ascii="宋体" w:hAnsi="宋体" w:eastAsia="宋体" w:cs="宋体"/>
          <w:color w:val="auto"/>
          <w:szCs w:val="21"/>
          <w:lang w:val="zh-CN"/>
        </w:rPr>
        <w:t>：</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hint="eastAsia" w:ascii="宋体" w:hAnsi="宋体" w:eastAsia="宋体" w:cs="宋体"/>
          <w:color w:val="auto"/>
          <w:szCs w:val="21"/>
          <w:u w:val="single"/>
          <w:lang w:val="zh-CN"/>
        </w:rPr>
        <w:t xml:space="preserve"> </w:t>
      </w:r>
      <w:r>
        <w:rPr>
          <w:rFonts w:hint="eastAsia" w:cs="宋体" w:asciiTheme="minorEastAsia" w:hAnsiTheme="minorEastAsia"/>
          <w:color w:val="auto"/>
          <w:szCs w:val="21"/>
          <w:u w:val="single"/>
          <w:lang w:val="zh-CN"/>
        </w:rPr>
        <w:t xml:space="preserve">  </w:t>
      </w:r>
      <w:r>
        <w:rPr>
          <w:rFonts w:hint="eastAsia" w:ascii="宋体" w:hAnsi="宋体" w:eastAsia="宋体" w:cs="宋体"/>
          <w:color w:val="auto"/>
          <w:szCs w:val="21"/>
          <w:u w:val="single"/>
          <w:lang w:val="zh-CN"/>
        </w:rPr>
        <w:t xml:space="preserve"> </w:t>
      </w:r>
      <w:r>
        <w:rPr>
          <w:rFonts w:hint="eastAsia" w:cs="宋体" w:asciiTheme="minorEastAsia" w:hAnsiTheme="minorEastAsia"/>
          <w:color w:val="auto"/>
          <w:szCs w:val="21"/>
          <w:u w:val="single"/>
          <w:lang w:val="zh-CN"/>
        </w:rPr>
        <w:t xml:space="preserve">  </w:t>
      </w:r>
      <w:r>
        <w:rPr>
          <w:rFonts w:hint="eastAsia" w:ascii="宋体" w:hAnsi="宋体" w:eastAsia="宋体" w:cs="宋体"/>
          <w:color w:val="auto"/>
          <w:szCs w:val="21"/>
          <w:u w:val="single"/>
          <w:lang w:val="zh-CN"/>
        </w:rPr>
        <w:t xml:space="preserve"> </w:t>
      </w:r>
      <w:r>
        <w:rPr>
          <w:rFonts w:ascii="宋体" w:hAnsi="宋体" w:eastAsia="宋体" w:cs="宋体"/>
          <w:color w:val="auto"/>
          <w:szCs w:val="21"/>
          <w:lang w:val="zh-CN"/>
        </w:rPr>
        <w:t>年____月</w:t>
      </w:r>
      <w:r>
        <w:rPr>
          <w:rFonts w:hint="eastAsia" w:cs="宋体" w:asciiTheme="minorEastAsia" w:hAnsiTheme="minorEastAsia"/>
          <w:color w:val="auto"/>
          <w:szCs w:val="21"/>
          <w:u w:val="single"/>
          <w:lang w:val="zh-CN"/>
        </w:rPr>
        <w:t xml:space="preserve">    </w:t>
      </w:r>
      <w:r>
        <w:rPr>
          <w:rFonts w:hint="eastAsia" w:cs="宋体" w:asciiTheme="minorEastAsia" w:hAnsiTheme="minorEastAsia"/>
          <w:color w:val="auto"/>
          <w:szCs w:val="21"/>
          <w:lang w:val="zh-CN"/>
        </w:rPr>
        <w:t xml:space="preserve"> </w:t>
      </w:r>
      <w:r>
        <w:rPr>
          <w:rFonts w:ascii="宋体" w:hAnsi="宋体" w:eastAsia="宋体" w:cs="宋体"/>
          <w:color w:val="auto"/>
          <w:szCs w:val="21"/>
          <w:lang w:val="zh-CN"/>
        </w:rPr>
        <w:t>日</w:t>
      </w:r>
      <w:r>
        <w:rPr>
          <w:rFonts w:hint="eastAsia" w:cs="宋体" w:asciiTheme="minorEastAsia" w:hAnsiTheme="minorEastAsia"/>
          <w:color w:val="auto"/>
          <w:szCs w:val="21"/>
          <w:lang w:val="zh-CN"/>
        </w:rPr>
        <w:t xml:space="preserve"> </w:t>
      </w:r>
      <w:r>
        <w:rPr>
          <w:rFonts w:hint="eastAsia" w:cs="宋体" w:asciiTheme="minorEastAsia" w:hAnsiTheme="minorEastAsia"/>
          <w:color w:val="auto"/>
          <w:szCs w:val="21"/>
          <w:u w:val="single"/>
          <w:lang w:val="zh-CN"/>
        </w:rPr>
        <w:t xml:space="preserve">                     </w:t>
      </w:r>
      <w:r>
        <w:rPr>
          <w:rFonts w:ascii="宋体" w:hAnsi="宋体" w:eastAsia="宋体" w:cs="宋体"/>
          <w:color w:val="auto"/>
          <w:szCs w:val="21"/>
          <w:u w:val="single"/>
          <w:lang w:val="zh-CN"/>
        </w:rPr>
        <w:t>_</w:t>
      </w:r>
      <w:r>
        <w:rPr>
          <w:rFonts w:hint="eastAsia" w:cs="宋体" w:asciiTheme="minorEastAsia" w:hAnsiTheme="minorEastAsia"/>
          <w:color w:val="auto"/>
          <w:szCs w:val="21"/>
          <w:lang w:val="zh-CN"/>
        </w:rPr>
        <w:t>（招标编号、项目名称）的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投标</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五、法律法规及本招标文件规定的其他严重违法行为。</w:t>
      </w:r>
    </w:p>
    <w:p>
      <w:pPr>
        <w:rPr>
          <w:color w:val="auto"/>
          <w:sz w:val="28"/>
          <w:szCs w:val="28"/>
          <w:u w:val="single"/>
        </w:rPr>
      </w:pPr>
    </w:p>
    <w:p>
      <w:pPr>
        <w:rPr>
          <w:color w:val="auto"/>
          <w:sz w:val="28"/>
          <w:szCs w:val="28"/>
          <w:u w:val="single"/>
        </w:rPr>
      </w:pPr>
    </w:p>
    <w:p>
      <w:pPr>
        <w:adjustRightInd w:val="0"/>
        <w:snapToGrid w:val="0"/>
        <w:spacing w:line="360" w:lineRule="auto"/>
        <w:ind w:firstLine="3150" w:firstLineChars="1500"/>
        <w:rPr>
          <w:rFonts w:cs="宋体" w:asciiTheme="minorEastAsia" w:hAnsiTheme="minorEastAsia"/>
          <w:color w:val="auto"/>
          <w:szCs w:val="21"/>
        </w:rPr>
      </w:pPr>
      <w:r>
        <w:rPr>
          <w:rFonts w:hint="eastAsia" w:cs="宋体" w:asciiTheme="minorEastAsia" w:hAnsiTheme="minorEastAsia"/>
          <w:color w:val="auto"/>
          <w:szCs w:val="21"/>
        </w:rPr>
        <w:t>投标人名称（并加盖公章）：</w:t>
      </w:r>
      <w:r>
        <w:rPr>
          <w:rFonts w:hint="eastAsia" w:cs="宋体" w:asciiTheme="minorEastAsia" w:hAnsiTheme="minorEastAsia"/>
          <w:color w:val="auto"/>
          <w:szCs w:val="21"/>
          <w:u w:val="single"/>
        </w:rPr>
        <w:t xml:space="preserve">               </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日期：</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年</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xml:space="preserve">月 </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日</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spacing w:line="360" w:lineRule="auto"/>
        <w:jc w:val="center"/>
        <w:rPr>
          <w:rFonts w:ascii="宋体" w:hAnsi="宋体"/>
          <w:b/>
          <w:bCs/>
          <w:color w:val="auto"/>
          <w:sz w:val="24"/>
          <w:szCs w:val="24"/>
        </w:rPr>
      </w:pPr>
      <w:r>
        <w:rPr>
          <w:rFonts w:hint="eastAsia" w:ascii="宋体" w:hAnsi="宋体"/>
          <w:b/>
          <w:bCs/>
          <w:color w:val="auto"/>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pPr>
        <w:autoSpaceDE w:val="0"/>
        <w:autoSpaceDN w:val="0"/>
        <w:adjustRightInd w:val="0"/>
        <w:spacing w:line="360" w:lineRule="auto"/>
        <w:jc w:val="center"/>
        <w:outlineLvl w:val="0"/>
        <w:rPr>
          <w:rFonts w:ascii="宋体" w:hAnsi="宋体"/>
          <w:b/>
          <w:bCs/>
          <w:color w:val="auto"/>
          <w:sz w:val="24"/>
          <w:szCs w:val="24"/>
        </w:rPr>
      </w:pPr>
    </w:p>
    <w:p>
      <w:pPr>
        <w:widowControl/>
        <w:jc w:val="left"/>
        <w:rPr>
          <w:rFonts w:ascii="宋体" w:hAnsi="宋体"/>
          <w:b/>
          <w:bCs/>
          <w:color w:val="auto"/>
          <w:sz w:val="24"/>
          <w:szCs w:val="24"/>
        </w:rPr>
      </w:pPr>
      <w:r>
        <w:rPr>
          <w:rFonts w:ascii="宋体" w:hAnsi="宋体"/>
          <w:b/>
          <w:bCs/>
          <w:color w:val="auto"/>
          <w:sz w:val="24"/>
          <w:szCs w:val="24"/>
        </w:rPr>
        <w:br w:type="page"/>
      </w:r>
    </w:p>
    <w:p>
      <w:pPr>
        <w:spacing w:line="360" w:lineRule="auto"/>
        <w:jc w:val="center"/>
        <w:rPr>
          <w:rFonts w:ascii="宋体" w:hAnsi="宋体"/>
          <w:b/>
          <w:bCs/>
          <w:color w:val="auto"/>
          <w:sz w:val="24"/>
          <w:szCs w:val="24"/>
        </w:rPr>
      </w:pPr>
      <w:r>
        <w:rPr>
          <w:rFonts w:hint="eastAsia" w:ascii="宋体" w:hAnsi="宋体"/>
          <w:b/>
          <w:bCs/>
          <w:color w:val="auto"/>
          <w:sz w:val="24"/>
          <w:szCs w:val="24"/>
        </w:rPr>
        <w:t>3.7.投标人提供未为本项目提供整体设计、规范编制或者项目管理、监理、检测等服务承诺函</w:t>
      </w:r>
    </w:p>
    <w:p>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widowControl/>
        <w:jc w:val="left"/>
        <w:rPr>
          <w:rFonts w:ascii="宋体" w:hAnsi="宋体"/>
          <w:b/>
          <w:bCs/>
          <w:color w:val="auto"/>
          <w:sz w:val="24"/>
          <w:szCs w:val="24"/>
        </w:rPr>
      </w:pPr>
      <w:r>
        <w:rPr>
          <w:rFonts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企业名称：</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2" w:name="OLE_LINK14"/>
      <w:bookmarkStart w:id="13" w:name="OLE_LINK13"/>
      <w:r>
        <w:rPr>
          <w:rFonts w:hint="eastAsia" w:ascii="宋体" w:hAnsi="宋体"/>
          <w:b/>
          <w:bCs/>
          <w:color w:val="000000"/>
          <w:sz w:val="24"/>
          <w:szCs w:val="24"/>
        </w:rPr>
        <w:t>4.10 残疾人福利性单位声明函</w:t>
      </w:r>
    </w:p>
    <w:bookmarkEnd w:id="12"/>
    <w:bookmarkEnd w:id="13"/>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p>
      <w:pPr>
        <w:pStyle w:val="14"/>
        <w:spacing w:line="360" w:lineRule="auto"/>
        <w:contextualSpacing/>
        <w:jc w:val="center"/>
        <w:rPr>
          <w:rFonts w:cs="宋体" w:asciiTheme="majorEastAsia" w:hAnsiTheme="majorEastAsia" w:eastAsiaTheme="majorEastAsia"/>
          <w:b/>
          <w:kern w:val="0"/>
          <w:sz w:val="36"/>
          <w:szCs w:val="36"/>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80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2B45501"/>
    <w:multiLevelType w:val="multilevel"/>
    <w:tmpl w:val="02B45501"/>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5">
    <w:nsid w:val="0B974D79"/>
    <w:multiLevelType w:val="multilevel"/>
    <w:tmpl w:val="0B974D79"/>
    <w:lvl w:ilvl="0" w:tentative="0">
      <w:start w:val="29"/>
      <w:numFmt w:val="decimal"/>
      <w:lvlText w:val="%1.4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BB54322"/>
    <w:multiLevelType w:val="multilevel"/>
    <w:tmpl w:val="0BB54322"/>
    <w:lvl w:ilvl="0" w:tentative="0">
      <w:start w:val="3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9DF2F37"/>
    <w:multiLevelType w:val="multilevel"/>
    <w:tmpl w:val="19DF2F37"/>
    <w:lvl w:ilvl="0" w:tentative="0">
      <w:start w:val="29"/>
      <w:numFmt w:val="decimal"/>
      <w:lvlText w:val="%1.5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1FAE040E"/>
    <w:multiLevelType w:val="multilevel"/>
    <w:tmpl w:val="1FAE040E"/>
    <w:lvl w:ilvl="0" w:tentative="0">
      <w:start w:val="1"/>
      <w:numFmt w:val="decimal"/>
      <w:lvlText w:val="29.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2">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428530D"/>
    <w:multiLevelType w:val="multilevel"/>
    <w:tmpl w:val="2428530D"/>
    <w:lvl w:ilvl="0" w:tentative="0">
      <w:start w:val="29"/>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5">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27">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7A329CD"/>
    <w:multiLevelType w:val="multilevel"/>
    <w:tmpl w:val="37A329CD"/>
    <w:lvl w:ilvl="0" w:tentative="0">
      <w:start w:val="38"/>
      <w:numFmt w:val="decimal"/>
      <w:lvlText w:val="%1."/>
      <w:lvlJc w:val="left"/>
      <w:pPr>
        <w:ind w:left="420" w:hanging="420"/>
      </w:pPr>
      <w:rPr>
        <w:rFonts w:hint="eastAsia"/>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1">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9F817C2"/>
    <w:multiLevelType w:val="singleLevel"/>
    <w:tmpl w:val="59F817C2"/>
    <w:lvl w:ilvl="0" w:tentative="0">
      <w:start w:val="2"/>
      <w:numFmt w:val="chineseCounting"/>
      <w:suff w:val="space"/>
      <w:lvlText w:val="第%1章"/>
      <w:lvlJc w:val="left"/>
    </w:lvl>
  </w:abstractNum>
  <w:abstractNum w:abstractNumId="35">
    <w:nsid w:val="59F817E8"/>
    <w:multiLevelType w:val="singleLevel"/>
    <w:tmpl w:val="59F817E8"/>
    <w:lvl w:ilvl="0" w:tentative="0">
      <w:start w:val="1"/>
      <w:numFmt w:val="chineseCounting"/>
      <w:pStyle w:val="50"/>
      <w:suff w:val="nothing"/>
      <w:lvlText w:val="%1、"/>
      <w:lvlJc w:val="left"/>
    </w:lvl>
  </w:abstractNum>
  <w:abstractNum w:abstractNumId="36">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A734122"/>
    <w:multiLevelType w:val="multilevel"/>
    <w:tmpl w:val="5A73412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9">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0">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F9C3ECF"/>
    <w:multiLevelType w:val="multilevel"/>
    <w:tmpl w:val="5F9C3ECF"/>
    <w:lvl w:ilvl="0" w:tentative="0">
      <w:start w:val="29"/>
      <w:numFmt w:val="decimal"/>
      <w:lvlText w:val="%1.6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45">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7">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738573E8"/>
    <w:multiLevelType w:val="multilevel"/>
    <w:tmpl w:val="738573E8"/>
    <w:lvl w:ilvl="0" w:tentative="0">
      <w:start w:val="32"/>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1">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2">
    <w:nsid w:val="740F3425"/>
    <w:multiLevelType w:val="multilevel"/>
    <w:tmpl w:val="740F3425"/>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75517D03"/>
    <w:multiLevelType w:val="multilevel"/>
    <w:tmpl w:val="75517D03"/>
    <w:lvl w:ilvl="0" w:tentative="0">
      <w:start w:val="26"/>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4">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0"/>
  </w:num>
  <w:num w:numId="2">
    <w:abstractNumId w:val="1"/>
  </w:num>
  <w:num w:numId="3">
    <w:abstractNumId w:val="35"/>
  </w:num>
  <w:num w:numId="4">
    <w:abstractNumId w:val="34"/>
  </w:num>
  <w:num w:numId="5">
    <w:abstractNumId w:val="22"/>
  </w:num>
  <w:num w:numId="6">
    <w:abstractNumId w:val="46"/>
  </w:num>
  <w:num w:numId="7">
    <w:abstractNumId w:val="26"/>
  </w:num>
  <w:num w:numId="8">
    <w:abstractNumId w:val="28"/>
  </w:num>
  <w:num w:numId="9">
    <w:abstractNumId w:val="43"/>
  </w:num>
  <w:num w:numId="10">
    <w:abstractNumId w:val="14"/>
  </w:num>
  <w:num w:numId="11">
    <w:abstractNumId w:val="16"/>
  </w:num>
  <w:num w:numId="12">
    <w:abstractNumId w:val="56"/>
  </w:num>
  <w:num w:numId="13">
    <w:abstractNumId w:val="40"/>
  </w:num>
  <w:num w:numId="14">
    <w:abstractNumId w:val="54"/>
  </w:num>
  <w:num w:numId="15">
    <w:abstractNumId w:val="7"/>
  </w:num>
  <w:num w:numId="16">
    <w:abstractNumId w:val="9"/>
  </w:num>
  <w:num w:numId="17">
    <w:abstractNumId w:val="38"/>
  </w:num>
  <w:num w:numId="18">
    <w:abstractNumId w:val="24"/>
  </w:num>
  <w:num w:numId="19">
    <w:abstractNumId w:val="36"/>
  </w:num>
  <w:num w:numId="20">
    <w:abstractNumId w:val="45"/>
  </w:num>
  <w:num w:numId="21">
    <w:abstractNumId w:val="29"/>
  </w:num>
  <w:num w:numId="22">
    <w:abstractNumId w:val="25"/>
  </w:num>
  <w:num w:numId="23">
    <w:abstractNumId w:val="4"/>
  </w:num>
  <w:num w:numId="24">
    <w:abstractNumId w:val="19"/>
  </w:num>
  <w:num w:numId="25">
    <w:abstractNumId w:val="18"/>
  </w:num>
  <w:num w:numId="26">
    <w:abstractNumId w:val="53"/>
  </w:num>
  <w:num w:numId="27">
    <w:abstractNumId w:val="47"/>
  </w:num>
  <w:num w:numId="28">
    <w:abstractNumId w:val="42"/>
  </w:num>
  <w:num w:numId="29">
    <w:abstractNumId w:val="49"/>
  </w:num>
  <w:num w:numId="30">
    <w:abstractNumId w:val="33"/>
  </w:num>
  <w:num w:numId="31">
    <w:abstractNumId w:val="10"/>
  </w:num>
  <w:num w:numId="32">
    <w:abstractNumId w:val="21"/>
  </w:num>
  <w:num w:numId="33">
    <w:abstractNumId w:val="52"/>
  </w:num>
  <w:num w:numId="34">
    <w:abstractNumId w:val="20"/>
  </w:num>
  <w:num w:numId="35">
    <w:abstractNumId w:val="23"/>
  </w:num>
  <w:num w:numId="36">
    <w:abstractNumId w:val="5"/>
  </w:num>
  <w:num w:numId="37">
    <w:abstractNumId w:val="15"/>
  </w:num>
  <w:num w:numId="38">
    <w:abstractNumId w:val="41"/>
  </w:num>
  <w:num w:numId="39">
    <w:abstractNumId w:val="31"/>
  </w:num>
  <w:num w:numId="40">
    <w:abstractNumId w:val="55"/>
  </w:num>
  <w:num w:numId="41">
    <w:abstractNumId w:val="57"/>
  </w:num>
  <w:num w:numId="42">
    <w:abstractNumId w:val="17"/>
  </w:num>
  <w:num w:numId="43">
    <w:abstractNumId w:val="11"/>
  </w:num>
  <w:num w:numId="44">
    <w:abstractNumId w:val="32"/>
  </w:num>
  <w:num w:numId="45">
    <w:abstractNumId w:val="50"/>
  </w:num>
  <w:num w:numId="46">
    <w:abstractNumId w:val="48"/>
  </w:num>
  <w:num w:numId="47">
    <w:abstractNumId w:val="39"/>
  </w:num>
  <w:num w:numId="48">
    <w:abstractNumId w:val="3"/>
  </w:num>
  <w:num w:numId="49">
    <w:abstractNumId w:val="51"/>
  </w:num>
  <w:num w:numId="50">
    <w:abstractNumId w:val="13"/>
  </w:num>
  <w:num w:numId="51">
    <w:abstractNumId w:val="2"/>
  </w:num>
  <w:num w:numId="52">
    <w:abstractNumId w:val="37"/>
  </w:num>
  <w:num w:numId="53">
    <w:abstractNumId w:val="12"/>
  </w:num>
  <w:num w:numId="54">
    <w:abstractNumId w:val="6"/>
  </w:num>
  <w:num w:numId="55">
    <w:abstractNumId w:val="44"/>
  </w:num>
  <w:num w:numId="56">
    <w:abstractNumId w:val="30"/>
  </w:num>
  <w:num w:numId="57">
    <w:abstractNumId w:val="27"/>
  </w:num>
  <w:num w:numId="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4427E"/>
    <w:rsid w:val="0001093E"/>
    <w:rsid w:val="000117E8"/>
    <w:rsid w:val="0001201D"/>
    <w:rsid w:val="00026D3A"/>
    <w:rsid w:val="00033285"/>
    <w:rsid w:val="000362D3"/>
    <w:rsid w:val="00036AB0"/>
    <w:rsid w:val="00037395"/>
    <w:rsid w:val="000456D3"/>
    <w:rsid w:val="00052A3A"/>
    <w:rsid w:val="00054148"/>
    <w:rsid w:val="000617AD"/>
    <w:rsid w:val="00062D93"/>
    <w:rsid w:val="0008047C"/>
    <w:rsid w:val="000813AD"/>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34310"/>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D3FE2"/>
    <w:rsid w:val="005E1EEC"/>
    <w:rsid w:val="005E3FAA"/>
    <w:rsid w:val="005E60FE"/>
    <w:rsid w:val="005E781B"/>
    <w:rsid w:val="005F4263"/>
    <w:rsid w:val="005F6BFD"/>
    <w:rsid w:val="0061174C"/>
    <w:rsid w:val="0061264C"/>
    <w:rsid w:val="00620A5F"/>
    <w:rsid w:val="006279FD"/>
    <w:rsid w:val="00627C18"/>
    <w:rsid w:val="00635345"/>
    <w:rsid w:val="00636AAD"/>
    <w:rsid w:val="00637A40"/>
    <w:rsid w:val="006415E8"/>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3605"/>
    <w:rsid w:val="00B927EB"/>
    <w:rsid w:val="00B956BD"/>
    <w:rsid w:val="00B96403"/>
    <w:rsid w:val="00BA3FEA"/>
    <w:rsid w:val="00BA4E24"/>
    <w:rsid w:val="00BA5CDF"/>
    <w:rsid w:val="00BB059A"/>
    <w:rsid w:val="00BB0F5C"/>
    <w:rsid w:val="00BB5DE6"/>
    <w:rsid w:val="00BB6B3D"/>
    <w:rsid w:val="00BC10EF"/>
    <w:rsid w:val="00BC5022"/>
    <w:rsid w:val="00BC77AE"/>
    <w:rsid w:val="00BD17F8"/>
    <w:rsid w:val="00BD2B31"/>
    <w:rsid w:val="00BE279D"/>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87F2E"/>
    <w:rsid w:val="00C935E3"/>
    <w:rsid w:val="00CA1A50"/>
    <w:rsid w:val="00CA2FE1"/>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3E62"/>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5E5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 w:val="05363ED8"/>
    <w:rsid w:val="16DA4251"/>
    <w:rsid w:val="174D47B4"/>
    <w:rsid w:val="1DFA39CD"/>
    <w:rsid w:val="23510E67"/>
    <w:rsid w:val="23B17FF7"/>
    <w:rsid w:val="283C1152"/>
    <w:rsid w:val="33964AB8"/>
    <w:rsid w:val="40704F6A"/>
    <w:rsid w:val="45704135"/>
    <w:rsid w:val="5191139A"/>
    <w:rsid w:val="5A596F7C"/>
    <w:rsid w:val="77E00AA7"/>
    <w:rsid w:val="7C087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1"/>
    <w:semiHidden/>
    <w:unhideWhenUsed/>
    <w:qFormat/>
    <w:uiPriority w:val="99"/>
    <w:pPr>
      <w:spacing w:after="120"/>
    </w:pPr>
  </w:style>
  <w:style w:type="paragraph" w:customStyle="1" w:styleId="3">
    <w:name w:val="Body Text 21"/>
    <w:basedOn w:val="1"/>
    <w:qFormat/>
    <w:uiPriority w:val="0"/>
    <w:pPr>
      <w:tabs>
        <w:tab w:val="left" w:pos="3261"/>
        <w:tab w:val="left" w:pos="4536"/>
      </w:tabs>
      <w:spacing w:after="120" w:line="480" w:lineRule="auto"/>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7"/>
    <w:qFormat/>
    <w:uiPriority w:val="0"/>
    <w:rPr>
      <w:rFonts w:ascii="Times New Roman" w:hAnsi="Times New Roman" w:eastAsia="宋体" w:cs="Times New Roman"/>
      <w:color w:val="FF0000"/>
      <w:sz w:val="24"/>
      <w:szCs w:val="24"/>
    </w:rPr>
  </w:style>
  <w:style w:type="paragraph" w:styleId="11">
    <w:name w:val="Body Text Indent"/>
    <w:basedOn w:val="1"/>
    <w:link w:val="56"/>
    <w:qFormat/>
    <w:uiPriority w:val="0"/>
    <w:pPr>
      <w:adjustRightInd w:val="0"/>
      <w:spacing w:after="120" w:line="360" w:lineRule="atLeast"/>
      <w:ind w:left="420" w:leftChars="200"/>
      <w:jc w:val="left"/>
      <w:textAlignment w:val="baseline"/>
    </w:pPr>
    <w:rPr>
      <w:sz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2"/>
    <w:qFormat/>
    <w:uiPriority w:val="0"/>
    <w:rPr>
      <w:rFonts w:eastAsia="宋体"/>
      <w:sz w:val="24"/>
    </w:rPr>
  </w:style>
  <w:style w:type="paragraph" w:styleId="15">
    <w:name w:val="Date"/>
    <w:basedOn w:val="1"/>
    <w:next w:val="1"/>
    <w:link w:val="33"/>
    <w:unhideWhenUsed/>
    <w:qFormat/>
    <w:uiPriority w:val="99"/>
    <w:pPr>
      <w:ind w:left="100" w:leftChars="2500"/>
    </w:pPr>
  </w:style>
  <w:style w:type="paragraph" w:styleId="16">
    <w:name w:val="Balloon Text"/>
    <w:basedOn w:val="1"/>
    <w:link w:val="58"/>
    <w:semiHidden/>
    <w:unhideWhenUsed/>
    <w:qFormat/>
    <w:uiPriority w:val="99"/>
    <w:rPr>
      <w:sz w:val="18"/>
      <w:szCs w:val="18"/>
    </w:rPr>
  </w:style>
  <w:style w:type="paragraph" w:styleId="17">
    <w:name w:val="footer"/>
    <w:basedOn w:val="1"/>
    <w:link w:val="34"/>
    <w:unhideWhenUsed/>
    <w:qFormat/>
    <w:uiPriority w:val="99"/>
    <w:pPr>
      <w:tabs>
        <w:tab w:val="center" w:pos="4153"/>
        <w:tab w:val="right" w:pos="8306"/>
      </w:tabs>
      <w:snapToGrid w:val="0"/>
      <w:jc w:val="left"/>
    </w:pPr>
    <w:rPr>
      <w:sz w:val="18"/>
      <w:szCs w:val="18"/>
    </w:rPr>
  </w:style>
  <w:style w:type="paragraph" w:styleId="18">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2"/>
    <w:link w:val="52"/>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rPr>
  </w:style>
  <w:style w:type="character" w:styleId="27">
    <w:name w:val="Hyperlink"/>
    <w:basedOn w:val="24"/>
    <w:unhideWhenUsed/>
    <w:qFormat/>
    <w:uiPriority w:val="99"/>
    <w:rPr>
      <w:color w:val="0000FF"/>
      <w:u w:val="single"/>
    </w:rPr>
  </w:style>
  <w:style w:type="character" w:customStyle="1" w:styleId="28">
    <w:name w:val="标题 1 Char"/>
    <w:basedOn w:val="24"/>
    <w:link w:val="4"/>
    <w:qFormat/>
    <w:uiPriority w:val="0"/>
    <w:rPr>
      <w:rFonts w:ascii="Calibri" w:hAnsi="Calibri" w:eastAsia="宋体" w:cs="Times New Roman"/>
      <w:b/>
      <w:bCs/>
      <w:kern w:val="44"/>
      <w:sz w:val="44"/>
      <w:szCs w:val="44"/>
    </w:rPr>
  </w:style>
  <w:style w:type="character" w:customStyle="1" w:styleId="29">
    <w:name w:val="标题 2 Char"/>
    <w:basedOn w:val="24"/>
    <w:link w:val="5"/>
    <w:qFormat/>
    <w:uiPriority w:val="0"/>
    <w:rPr>
      <w:rFonts w:ascii="Arial" w:hAnsi="Arial" w:eastAsia="黑体" w:cs="Times New Roman"/>
      <w:b/>
      <w:bCs/>
      <w:kern w:val="0"/>
      <w:sz w:val="32"/>
      <w:szCs w:val="32"/>
    </w:rPr>
  </w:style>
  <w:style w:type="character" w:customStyle="1" w:styleId="30">
    <w:name w:val="标题 3 Char"/>
    <w:basedOn w:val="24"/>
    <w:link w:val="6"/>
    <w:qFormat/>
    <w:uiPriority w:val="0"/>
    <w:rPr>
      <w:rFonts w:ascii="宋体" w:hAnsi="宋体" w:eastAsia="宋体" w:cs="Times New Roman"/>
      <w:b/>
      <w:color w:val="000000"/>
      <w:kern w:val="0"/>
      <w:sz w:val="24"/>
      <w:szCs w:val="20"/>
      <w:lang w:val="en-GB"/>
    </w:rPr>
  </w:style>
  <w:style w:type="character" w:customStyle="1" w:styleId="31">
    <w:name w:val="标题 4 Char"/>
    <w:basedOn w:val="24"/>
    <w:link w:val="7"/>
    <w:qFormat/>
    <w:uiPriority w:val="0"/>
    <w:rPr>
      <w:rFonts w:ascii="Arial" w:hAnsi="Arial" w:eastAsia="黑体" w:cs="Times New Roman"/>
      <w:b/>
      <w:bCs/>
      <w:kern w:val="0"/>
      <w:sz w:val="28"/>
      <w:szCs w:val="28"/>
    </w:rPr>
  </w:style>
  <w:style w:type="character" w:customStyle="1" w:styleId="32">
    <w:name w:val="纯文本 Char"/>
    <w:basedOn w:val="24"/>
    <w:link w:val="14"/>
    <w:qFormat/>
    <w:uiPriority w:val="0"/>
    <w:rPr>
      <w:rFonts w:eastAsia="宋体"/>
      <w:sz w:val="24"/>
    </w:rPr>
  </w:style>
  <w:style w:type="character" w:customStyle="1" w:styleId="33">
    <w:name w:val="日期 Char"/>
    <w:basedOn w:val="24"/>
    <w:link w:val="15"/>
    <w:qFormat/>
    <w:uiPriority w:val="99"/>
  </w:style>
  <w:style w:type="character" w:customStyle="1" w:styleId="34">
    <w:name w:val="页脚 Char"/>
    <w:basedOn w:val="24"/>
    <w:link w:val="17"/>
    <w:qFormat/>
    <w:uiPriority w:val="99"/>
    <w:rPr>
      <w:sz w:val="18"/>
      <w:szCs w:val="18"/>
    </w:rPr>
  </w:style>
  <w:style w:type="character" w:customStyle="1" w:styleId="35">
    <w:name w:val="页眉 Char"/>
    <w:basedOn w:val="24"/>
    <w:link w:val="18"/>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4"/>
    <w:link w:val="10"/>
    <w:qFormat/>
    <w:uiPriority w:val="0"/>
    <w:rPr>
      <w:rFonts w:ascii="Times New Roman" w:hAnsi="Times New Roman" w:eastAsia="宋体" w:cs="Times New Roman"/>
      <w:color w:val="FF0000"/>
      <w:sz w:val="24"/>
      <w:szCs w:val="24"/>
    </w:rPr>
  </w:style>
  <w:style w:type="character" w:customStyle="1" w:styleId="48">
    <w:name w:val="edittexttarea"/>
    <w:basedOn w:val="24"/>
    <w:qFormat/>
    <w:uiPriority w:val="0"/>
  </w:style>
  <w:style w:type="paragraph" w:customStyle="1" w:styleId="49">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4"/>
    <w:link w:val="2"/>
    <w:semiHidden/>
    <w:qFormat/>
    <w:uiPriority w:val="99"/>
  </w:style>
  <w:style w:type="character" w:customStyle="1" w:styleId="52">
    <w:name w:val="正文首行缩进 Char"/>
    <w:basedOn w:val="51"/>
    <w:link w:val="22"/>
    <w:qFormat/>
    <w:uiPriority w:val="0"/>
    <w:rPr>
      <w:rFonts w:ascii="宋体" w:hAnsi="Times New Roman" w:eastAsia="宋体" w:cs="Times New Roman"/>
      <w:kern w:val="0"/>
      <w:sz w:val="34"/>
      <w:szCs w:val="20"/>
    </w:rPr>
  </w:style>
  <w:style w:type="character" w:customStyle="1" w:styleId="53">
    <w:name w:val="HTML 预设格式 Char"/>
    <w:basedOn w:val="24"/>
    <w:link w:val="20"/>
    <w:semiHidden/>
    <w:qFormat/>
    <w:uiPriority w:val="99"/>
    <w:rPr>
      <w:rFonts w:ascii="宋体" w:hAnsi="宋体" w:eastAsia="宋体" w:cs="宋体"/>
      <w:kern w:val="0"/>
      <w:sz w:val="24"/>
      <w:szCs w:val="24"/>
    </w:rPr>
  </w:style>
  <w:style w:type="character" w:customStyle="1" w:styleId="54">
    <w:name w:val="HTML 预设格式 Char1"/>
    <w:basedOn w:val="24"/>
    <w:link w:val="20"/>
    <w:semiHidden/>
    <w:qFormat/>
    <w:uiPriority w:val="99"/>
    <w:rPr>
      <w:rFonts w:ascii="Courier New" w:hAnsi="Courier New" w:cs="Courier New"/>
      <w:sz w:val="20"/>
      <w:szCs w:val="20"/>
    </w:rPr>
  </w:style>
  <w:style w:type="character" w:customStyle="1" w:styleId="55">
    <w:name w:val="正文文本缩进 Char"/>
    <w:link w:val="11"/>
    <w:qFormat/>
    <w:uiPriority w:val="0"/>
    <w:rPr>
      <w:sz w:val="24"/>
    </w:rPr>
  </w:style>
  <w:style w:type="character" w:customStyle="1" w:styleId="56">
    <w:name w:val="正文文本缩进 Char1"/>
    <w:basedOn w:val="24"/>
    <w:link w:val="11"/>
    <w:semiHidden/>
    <w:qFormat/>
    <w:uiPriority w:val="99"/>
  </w:style>
  <w:style w:type="character" w:customStyle="1" w:styleId="57">
    <w:name w:val="批注框文本 Char"/>
    <w:basedOn w:val="24"/>
    <w:link w:val="16"/>
    <w:semiHidden/>
    <w:qFormat/>
    <w:uiPriority w:val="99"/>
    <w:rPr>
      <w:sz w:val="18"/>
      <w:szCs w:val="18"/>
    </w:rPr>
  </w:style>
  <w:style w:type="character" w:customStyle="1" w:styleId="58">
    <w:name w:val="批注框文本 Char1"/>
    <w:basedOn w:val="24"/>
    <w:link w:val="16"/>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5796</Words>
  <Characters>33043</Characters>
  <Lines>275</Lines>
  <Paragraphs>77</Paragraphs>
  <TotalTime>11</TotalTime>
  <ScaleCrop>false</ScaleCrop>
  <LinksUpToDate>false</LinksUpToDate>
  <CharactersWithSpaces>38762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2019-08-05T00:24:00Z</dcterms:created>
  <dc:creator>许昌市公共资源交易中心:孟莉</dc:creator>
  <cp:lastModifiedBy>羊</cp:lastModifiedBy>
  <cp:lastPrinted>2020-03-05T02:20:00Z</cp:lastPrinted>
  <dcterms:modified xsi:type="dcterms:W3CDTF">2020-05-29T02:43:00Z</dcterms:modified>
  <cp:revision>467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