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Theme="minorEastAsia" w:hAnsiTheme="minorEastAsia" w:eastAsiaTheme="minorEastAsia"/>
          <w:b/>
          <w:bCs/>
          <w:color w:val="auto"/>
          <w:spacing w:val="20"/>
          <w:sz w:val="44"/>
          <w:szCs w:val="44"/>
        </w:rPr>
      </w:pPr>
    </w:p>
    <w:p>
      <w:pPr>
        <w:pStyle w:val="18"/>
        <w:jc w:val="center"/>
        <w:rPr>
          <w:rFonts w:hint="eastAsia" w:asciiTheme="minorEastAsia" w:hAnsiTheme="minorEastAsia"/>
          <w:b/>
          <w:color w:val="auto"/>
          <w:sz w:val="44"/>
          <w:szCs w:val="44"/>
        </w:rPr>
      </w:pPr>
      <w:r>
        <w:rPr>
          <w:rFonts w:hint="eastAsia" w:asciiTheme="minorEastAsia" w:hAnsiTheme="minorEastAsia"/>
          <w:b/>
          <w:color w:val="auto"/>
          <w:sz w:val="44"/>
          <w:szCs w:val="44"/>
        </w:rPr>
        <w:t>长葛市长社办事处赵庄小学综合楼及附</w:t>
      </w:r>
    </w:p>
    <w:p>
      <w:pPr>
        <w:pStyle w:val="18"/>
        <w:jc w:val="center"/>
        <w:rPr>
          <w:rFonts w:asciiTheme="minorEastAsia" w:hAnsiTheme="minorEastAsia"/>
          <w:b/>
          <w:color w:val="auto"/>
          <w:sz w:val="44"/>
          <w:szCs w:val="44"/>
        </w:rPr>
      </w:pPr>
      <w:r>
        <w:rPr>
          <w:rFonts w:hint="eastAsia" w:asciiTheme="minorEastAsia" w:hAnsiTheme="minorEastAsia"/>
          <w:b/>
          <w:color w:val="auto"/>
          <w:sz w:val="44"/>
          <w:szCs w:val="44"/>
        </w:rPr>
        <w:t>属工程（不见面开标）</w:t>
      </w:r>
    </w:p>
    <w:p>
      <w:pPr>
        <w:pStyle w:val="18"/>
        <w:jc w:val="center"/>
        <w:rPr>
          <w:rFonts w:asciiTheme="minorEastAsia" w:hAnsiTheme="minorEastAsia"/>
          <w:color w:val="auto"/>
          <w:sz w:val="96"/>
          <w:szCs w:val="96"/>
        </w:rPr>
      </w:pPr>
    </w:p>
    <w:p>
      <w:pPr>
        <w:pStyle w:val="18"/>
        <w:jc w:val="center"/>
        <w:rPr>
          <w:rFonts w:asciiTheme="minorEastAsia" w:hAnsiTheme="minorEastAsia"/>
          <w:color w:val="auto"/>
        </w:rPr>
      </w:pPr>
    </w:p>
    <w:p>
      <w:pPr>
        <w:pStyle w:val="18"/>
        <w:jc w:val="center"/>
        <w:rPr>
          <w:rFonts w:asciiTheme="minorEastAsia" w:hAnsiTheme="minorEastAsia"/>
          <w:color w:val="auto"/>
        </w:rPr>
      </w:pPr>
    </w:p>
    <w:p>
      <w:pPr>
        <w:pStyle w:val="18"/>
        <w:jc w:val="center"/>
        <w:rPr>
          <w:rFonts w:asciiTheme="minorEastAsia" w:hAnsiTheme="minorEastAsia"/>
          <w:b/>
          <w:color w:val="auto"/>
          <w:sz w:val="72"/>
          <w:szCs w:val="72"/>
        </w:rPr>
      </w:pPr>
      <w:r>
        <w:rPr>
          <w:rFonts w:hint="eastAsia" w:asciiTheme="minorEastAsia" w:hAnsiTheme="minorEastAsia"/>
          <w:b/>
          <w:color w:val="auto"/>
          <w:sz w:val="72"/>
          <w:szCs w:val="72"/>
        </w:rPr>
        <w:t>招标文件</w:t>
      </w:r>
    </w:p>
    <w:p>
      <w:pPr>
        <w:pStyle w:val="18"/>
        <w:jc w:val="center"/>
        <w:rPr>
          <w:rFonts w:asciiTheme="minorEastAsia" w:hAnsiTheme="minorEastAsia"/>
          <w:color w:val="auto"/>
          <w:sz w:val="24"/>
          <w:szCs w:val="24"/>
        </w:rPr>
      </w:pPr>
    </w:p>
    <w:p>
      <w:pPr>
        <w:pStyle w:val="18"/>
        <w:jc w:val="center"/>
        <w:rPr>
          <w:rFonts w:hint="eastAsia" w:asciiTheme="minorEastAsia" w:hAnsiTheme="minorEastAsia"/>
          <w:color w:val="auto"/>
          <w:sz w:val="32"/>
          <w:szCs w:val="32"/>
        </w:rPr>
      </w:pPr>
      <w:r>
        <w:rPr>
          <w:rFonts w:hint="eastAsia" w:asciiTheme="minorEastAsia" w:hAnsiTheme="minorEastAsia"/>
          <w:color w:val="auto"/>
          <w:sz w:val="32"/>
          <w:szCs w:val="32"/>
        </w:rPr>
        <w:t>项目编号：长交建【2020】GZ062号</w:t>
      </w:r>
    </w:p>
    <w:p>
      <w:pPr>
        <w:pStyle w:val="18"/>
        <w:jc w:val="center"/>
        <w:rPr>
          <w:rFonts w:hint="eastAsia" w:asciiTheme="minorEastAsia" w:hAnsiTheme="minorEastAsia"/>
          <w:color w:val="auto"/>
          <w:sz w:val="32"/>
          <w:szCs w:val="32"/>
        </w:rPr>
      </w:pPr>
    </w:p>
    <w:p>
      <w:pPr>
        <w:spacing w:line="240" w:lineRule="auto"/>
        <w:jc w:val="center"/>
        <w:rPr>
          <w:rFonts w:asciiTheme="minorEastAsia" w:hAnsiTheme="minorEastAsia" w:eastAsiaTheme="minorEastAsia"/>
          <w:b/>
          <w:bCs/>
          <w:color w:val="auto"/>
          <w:sz w:val="24"/>
          <w:szCs w:val="24"/>
        </w:rPr>
      </w:pPr>
      <w:r>
        <w:rPr>
          <w:rFonts w:hint="eastAsia"/>
          <w:color w:val="auto"/>
        </w:rPr>
        <w:drawing>
          <wp:inline distT="0" distB="0" distL="114300" distR="114300">
            <wp:extent cx="1725295" cy="1828800"/>
            <wp:effectExtent l="0" t="0" r="8255" b="0"/>
            <wp:docPr id="1" name="图片 1" descr="微信图片_2019070409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704092505"/>
                    <pic:cNvPicPr>
                      <a:picLocks noChangeAspect="1"/>
                    </pic:cNvPicPr>
                  </pic:nvPicPr>
                  <pic:blipFill>
                    <a:blip r:embed="rId4" cstate="print"/>
                    <a:stretch>
                      <a:fillRect/>
                    </a:stretch>
                  </pic:blipFill>
                  <pic:spPr>
                    <a:xfrm>
                      <a:off x="0" y="0"/>
                      <a:ext cx="1725295" cy="1828800"/>
                    </a:xfrm>
                    <a:prstGeom prst="rect">
                      <a:avLst/>
                    </a:prstGeom>
                  </pic:spPr>
                </pic:pic>
              </a:graphicData>
            </a:graphic>
          </wp:inline>
        </w:drawing>
      </w:r>
      <w:r>
        <w:rPr>
          <w:rFonts w:asciiTheme="minorEastAsia" w:hAnsiTheme="minorEastAsia" w:eastAsiaTheme="minorEastAsia"/>
          <w:b/>
          <w:bCs/>
          <w:color w:val="auto"/>
          <w:sz w:val="24"/>
          <w:szCs w:val="24"/>
        </w:rPr>
        <w:t xml:space="preserve"> </w:t>
      </w:r>
    </w:p>
    <w:p>
      <w:pPr>
        <w:widowControl/>
        <w:spacing w:line="460" w:lineRule="exact"/>
        <w:jc w:val="left"/>
        <w:rPr>
          <w:rFonts w:asciiTheme="minorEastAsia" w:hAnsiTheme="minorEastAsia" w:eastAsiaTheme="minorEastAsia"/>
          <w:color w:val="auto"/>
        </w:rPr>
      </w:pPr>
      <w:r>
        <w:rPr>
          <w:rFonts w:asciiTheme="minorEastAsia" w:hAnsiTheme="minorEastAsia" w:eastAsiaTheme="minorEastAsia"/>
          <w:color w:val="auto"/>
        </w:rPr>
        <w:t xml:space="preserve"> </w:t>
      </w:r>
      <w:r>
        <w:rPr>
          <w:rFonts w:asciiTheme="minorEastAsia" w:hAnsiTheme="minorEastAsia" w:eastAsiaTheme="minorEastAsia"/>
          <w:color w:val="auto"/>
        </w:rPr>
        <w:br w:type="textWrapping"/>
      </w:r>
      <w:r>
        <w:rPr>
          <w:rFonts w:asciiTheme="minorEastAsia" w:hAnsiTheme="minorEastAsia" w:eastAsiaTheme="minorEastAsia"/>
          <w:color w:val="auto"/>
        </w:rPr>
        <w:br w:type="textWrapping"/>
      </w:r>
      <w:r>
        <w:rPr>
          <w:rFonts w:asciiTheme="minorEastAsia" w:hAnsiTheme="minorEastAsia" w:eastAsiaTheme="minorEastAsia"/>
          <w:color w:val="auto"/>
        </w:rPr>
        <w:br w:type="textWrapping"/>
      </w:r>
    </w:p>
    <w:p>
      <w:pPr>
        <w:pStyle w:val="2"/>
        <w:spacing w:line="460" w:lineRule="exact"/>
        <w:rPr>
          <w:rFonts w:asciiTheme="minorEastAsia" w:hAnsiTheme="minorEastAsia" w:eastAsiaTheme="minorEastAsia"/>
          <w:color w:val="auto"/>
        </w:rPr>
      </w:pPr>
      <w:r>
        <w:rPr>
          <w:rFonts w:asciiTheme="minorEastAsia" w:hAnsiTheme="minorEastAsia" w:eastAsiaTheme="minorEastAsia"/>
          <w:color w:val="auto"/>
        </w:rPr>
        <w:tab/>
      </w:r>
    </w:p>
    <w:p>
      <w:pPr>
        <w:spacing w:line="460" w:lineRule="exact"/>
        <w:ind w:firstLine="643" w:firstLineChars="200"/>
        <w:rPr>
          <w:rFonts w:asciiTheme="minorEastAsia" w:hAnsiTheme="minorEastAsia" w:eastAsiaTheme="minorEastAsia"/>
          <w:color w:val="auto"/>
        </w:rPr>
      </w:pPr>
      <w:r>
        <w:rPr>
          <w:rFonts w:hint="eastAsia" w:cs="Calibri" w:asciiTheme="minorEastAsia" w:hAnsiTheme="minorEastAsia" w:eastAsiaTheme="minorEastAsia"/>
          <w:b/>
          <w:bCs/>
          <w:color w:val="auto"/>
          <w:sz w:val="32"/>
          <w:szCs w:val="32"/>
        </w:rPr>
        <w:t>招标人：</w:t>
      </w:r>
      <w:r>
        <w:rPr>
          <w:rFonts w:hint="eastAsia" w:asciiTheme="minorEastAsia" w:hAnsiTheme="minorEastAsia" w:eastAsiaTheme="minorEastAsia"/>
          <w:b/>
          <w:bCs/>
          <w:color w:val="auto"/>
          <w:sz w:val="32"/>
          <w:szCs w:val="32"/>
        </w:rPr>
        <w:t>长葛市教育体育局</w:t>
      </w:r>
    </w:p>
    <w:p>
      <w:pPr>
        <w:autoSpaceDE w:val="0"/>
        <w:autoSpaceDN w:val="0"/>
        <w:adjustRightInd w:val="0"/>
        <w:spacing w:line="460" w:lineRule="exact"/>
        <w:ind w:firstLine="643" w:firstLineChars="200"/>
        <w:rPr>
          <w:rFonts w:asciiTheme="minorEastAsia" w:hAnsiTheme="minorEastAsia" w:eastAsiaTheme="minorEastAsia"/>
          <w:b/>
          <w:bCs/>
          <w:color w:val="auto"/>
          <w:sz w:val="32"/>
          <w:szCs w:val="32"/>
        </w:rPr>
      </w:pPr>
      <w:r>
        <w:rPr>
          <w:rFonts w:hint="eastAsia" w:cs="Calibri" w:asciiTheme="minorEastAsia" w:hAnsiTheme="minorEastAsia" w:eastAsiaTheme="minorEastAsia"/>
          <w:b/>
          <w:bCs/>
          <w:color w:val="auto"/>
          <w:sz w:val="32"/>
          <w:szCs w:val="32"/>
        </w:rPr>
        <w:t>招标代理机构：中科经纬工程技术有限公司</w:t>
      </w:r>
    </w:p>
    <w:p>
      <w:pPr>
        <w:autoSpaceDE w:val="0"/>
        <w:autoSpaceDN w:val="0"/>
        <w:adjustRightInd w:val="0"/>
        <w:spacing w:line="460" w:lineRule="exact"/>
        <w:ind w:firstLine="643" w:firstLineChars="200"/>
        <w:rPr>
          <w:rFonts w:asciiTheme="minorEastAsia" w:hAnsiTheme="minorEastAsia" w:eastAsiaTheme="minorEastAsia"/>
          <w:color w:val="auto"/>
          <w:sz w:val="36"/>
          <w:szCs w:val="36"/>
        </w:rPr>
      </w:pPr>
      <w:r>
        <w:rPr>
          <w:rFonts w:hint="eastAsia" w:cs="Calibri" w:asciiTheme="minorEastAsia" w:hAnsiTheme="minorEastAsia" w:eastAsiaTheme="minorEastAsia"/>
          <w:b/>
          <w:bCs/>
          <w:color w:val="auto"/>
          <w:sz w:val="32"/>
          <w:szCs w:val="32"/>
        </w:rPr>
        <w:t>日    期：二〇二〇年五月</w:t>
      </w:r>
    </w:p>
    <w:p>
      <w:pPr>
        <w:widowControl/>
        <w:spacing w:line="460" w:lineRule="exact"/>
        <w:jc w:val="left"/>
        <w:rPr>
          <w:rFonts w:cs="Calibri" w:asciiTheme="minorEastAsia" w:hAnsiTheme="minorEastAsia" w:eastAsiaTheme="minorEastAsia"/>
          <w:b/>
          <w:bCs/>
          <w:color w:val="auto"/>
          <w:sz w:val="44"/>
          <w:szCs w:val="44"/>
        </w:rPr>
        <w:sectPr>
          <w:pgSz w:w="11906" w:h="16838"/>
          <w:pgMar w:top="1440" w:right="1746" w:bottom="1440" w:left="1746" w:header="720" w:footer="720" w:gutter="0"/>
          <w:cols w:space="720" w:num="1"/>
          <w:docGrid w:type="lines" w:linePitch="312" w:charSpace="0"/>
        </w:sectPr>
      </w:pPr>
    </w:p>
    <w:p>
      <w:pPr>
        <w:autoSpaceDE w:val="0"/>
        <w:autoSpaceDN w:val="0"/>
        <w:adjustRightInd w:val="0"/>
        <w:spacing w:line="460" w:lineRule="exact"/>
        <w:jc w:val="center"/>
        <w:rPr>
          <w:rFonts w:cs="Calibri" w:asciiTheme="minorEastAsia" w:hAnsiTheme="minorEastAsia" w:eastAsiaTheme="minorEastAsia"/>
          <w:b/>
          <w:bCs/>
          <w:color w:val="auto"/>
          <w:sz w:val="36"/>
          <w:szCs w:val="36"/>
        </w:rPr>
      </w:pPr>
      <w:r>
        <w:rPr>
          <w:rFonts w:hint="eastAsia" w:cs="Calibri" w:asciiTheme="minorEastAsia" w:hAnsiTheme="minorEastAsia" w:eastAsiaTheme="minorEastAsia"/>
          <w:b/>
          <w:bCs/>
          <w:color w:val="auto"/>
          <w:sz w:val="36"/>
          <w:szCs w:val="36"/>
        </w:rPr>
        <w:t>目  录</w:t>
      </w:r>
    </w:p>
    <w:p>
      <w:pPr>
        <w:pStyle w:val="23"/>
        <w:spacing w:line="460" w:lineRule="exact"/>
        <w:ind w:firstLine="200"/>
        <w:rPr>
          <w:rFonts w:asciiTheme="minorEastAsia" w:hAnsiTheme="minorEastAsia" w:eastAsiaTheme="minorEastAsia"/>
          <w:color w:val="auto"/>
        </w:rPr>
      </w:pPr>
      <w:r>
        <w:rPr>
          <w:rFonts w:asciiTheme="minorEastAsia" w:hAnsiTheme="minorEastAsia" w:eastAsiaTheme="minorEastAsia"/>
          <w:color w:val="auto"/>
        </w:rPr>
        <w:t xml:space="preserve"> </w:t>
      </w:r>
    </w:p>
    <w:p>
      <w:pPr>
        <w:pStyle w:val="23"/>
        <w:spacing w:line="460" w:lineRule="exact"/>
        <w:ind w:firstLine="200"/>
        <w:rPr>
          <w:rFonts w:asciiTheme="minorEastAsia" w:hAnsiTheme="minorEastAsia" w:eastAsiaTheme="minorEastAsia"/>
          <w:color w:val="auto"/>
          <w:sz w:val="30"/>
          <w:szCs w:val="30"/>
        </w:rPr>
      </w:pPr>
      <w:r>
        <w:rPr>
          <w:color w:val="auto"/>
        </w:rPr>
        <w:fldChar w:fldCharType="begin"/>
      </w:r>
      <w:r>
        <w:rPr>
          <w:color w:val="auto"/>
        </w:rPr>
        <w:instrText xml:space="preserve"> HYPERLINK \l "_Toc28446_" </w:instrText>
      </w:r>
      <w:r>
        <w:rPr>
          <w:color w:val="auto"/>
        </w:rPr>
        <w:fldChar w:fldCharType="separate"/>
      </w:r>
      <w:r>
        <w:rPr>
          <w:rStyle w:val="27"/>
          <w:rFonts w:hint="eastAsia" w:asciiTheme="minorEastAsia" w:hAnsiTheme="minorEastAsia" w:eastAsiaTheme="minorEastAsia"/>
          <w:b/>
          <w:bCs/>
          <w:color w:val="auto"/>
          <w:sz w:val="30"/>
          <w:szCs w:val="30"/>
        </w:rPr>
        <w:t>第一章  招标公告</w:t>
      </w:r>
      <w:r>
        <w:rPr>
          <w:rStyle w:val="27"/>
          <w:rFonts w:hint="eastAsia" w:asciiTheme="minorEastAsia" w:hAnsiTheme="minorEastAsia" w:eastAsiaTheme="minorEastAsia"/>
          <w:b/>
          <w:bCs/>
          <w:color w:val="auto"/>
          <w:sz w:val="30"/>
          <w:szCs w:val="30"/>
        </w:rPr>
        <w:fldChar w:fldCharType="end"/>
      </w:r>
    </w:p>
    <w:p>
      <w:pPr>
        <w:pStyle w:val="23"/>
        <w:spacing w:line="460" w:lineRule="exact"/>
        <w:ind w:firstLine="200"/>
        <w:rPr>
          <w:rFonts w:asciiTheme="minorEastAsia" w:hAnsiTheme="minorEastAsia" w:eastAsiaTheme="minorEastAsia"/>
          <w:color w:val="auto"/>
          <w:sz w:val="30"/>
          <w:szCs w:val="30"/>
        </w:rPr>
      </w:pPr>
      <w:r>
        <w:rPr>
          <w:color w:val="auto"/>
        </w:rPr>
        <w:fldChar w:fldCharType="begin"/>
      </w:r>
      <w:r>
        <w:rPr>
          <w:color w:val="auto"/>
        </w:rPr>
        <w:instrText xml:space="preserve"> HYPERLINK \l "_Toc27617_" </w:instrText>
      </w:r>
      <w:r>
        <w:rPr>
          <w:color w:val="auto"/>
        </w:rPr>
        <w:fldChar w:fldCharType="separate"/>
      </w:r>
      <w:r>
        <w:rPr>
          <w:rStyle w:val="27"/>
          <w:rFonts w:hint="eastAsia" w:asciiTheme="minorEastAsia" w:hAnsiTheme="minorEastAsia" w:eastAsiaTheme="minorEastAsia"/>
          <w:b/>
          <w:bCs/>
          <w:color w:val="auto"/>
          <w:sz w:val="30"/>
          <w:szCs w:val="30"/>
        </w:rPr>
        <w:t>第二章  投标人须知</w:t>
      </w:r>
      <w:r>
        <w:rPr>
          <w:rStyle w:val="27"/>
          <w:rFonts w:hint="eastAsia" w:asciiTheme="minorEastAsia" w:hAnsiTheme="minorEastAsia" w:eastAsiaTheme="minorEastAsia"/>
          <w:b/>
          <w:bCs/>
          <w:color w:val="auto"/>
          <w:sz w:val="30"/>
          <w:szCs w:val="30"/>
        </w:rPr>
        <w:fldChar w:fldCharType="end"/>
      </w:r>
    </w:p>
    <w:p>
      <w:pPr>
        <w:pStyle w:val="23"/>
        <w:spacing w:line="460" w:lineRule="exact"/>
        <w:ind w:firstLine="200"/>
        <w:rPr>
          <w:rFonts w:asciiTheme="minorEastAsia" w:hAnsiTheme="minorEastAsia" w:eastAsiaTheme="minorEastAsia"/>
          <w:color w:val="auto"/>
          <w:sz w:val="30"/>
          <w:szCs w:val="30"/>
        </w:rPr>
      </w:pPr>
      <w:r>
        <w:rPr>
          <w:color w:val="auto"/>
        </w:rPr>
        <w:fldChar w:fldCharType="begin"/>
      </w:r>
      <w:r>
        <w:rPr>
          <w:color w:val="auto"/>
        </w:rPr>
        <w:instrText xml:space="preserve"> HYPERLINK \l "_Toc12931_" </w:instrText>
      </w:r>
      <w:r>
        <w:rPr>
          <w:color w:val="auto"/>
        </w:rPr>
        <w:fldChar w:fldCharType="separate"/>
      </w:r>
      <w:r>
        <w:rPr>
          <w:rStyle w:val="27"/>
          <w:rFonts w:hint="eastAsia" w:asciiTheme="minorEastAsia" w:hAnsiTheme="minorEastAsia" w:eastAsiaTheme="minorEastAsia"/>
          <w:b/>
          <w:bCs/>
          <w:color w:val="auto"/>
          <w:sz w:val="30"/>
          <w:szCs w:val="30"/>
        </w:rPr>
        <w:t>第三章  评标办法（综合</w:t>
      </w:r>
      <w:r>
        <w:rPr>
          <w:rStyle w:val="27"/>
          <w:rFonts w:hint="eastAsia" w:asciiTheme="minorEastAsia" w:hAnsiTheme="minorEastAsia" w:eastAsiaTheme="minorEastAsia"/>
          <w:b/>
          <w:bCs/>
          <w:color w:val="auto"/>
          <w:sz w:val="30"/>
          <w:szCs w:val="30"/>
          <w:lang w:eastAsia="zh-CN"/>
        </w:rPr>
        <w:t>计分</w:t>
      </w:r>
      <w:r>
        <w:rPr>
          <w:rStyle w:val="27"/>
          <w:rFonts w:hint="eastAsia" w:asciiTheme="minorEastAsia" w:hAnsiTheme="minorEastAsia" w:eastAsiaTheme="minorEastAsia"/>
          <w:b/>
          <w:bCs/>
          <w:color w:val="auto"/>
          <w:sz w:val="30"/>
          <w:szCs w:val="30"/>
        </w:rPr>
        <w:t>法）</w:t>
      </w:r>
      <w:r>
        <w:rPr>
          <w:rStyle w:val="27"/>
          <w:rFonts w:hint="eastAsia" w:asciiTheme="minorEastAsia" w:hAnsiTheme="minorEastAsia" w:eastAsiaTheme="minorEastAsia"/>
          <w:b/>
          <w:bCs/>
          <w:color w:val="auto"/>
          <w:sz w:val="30"/>
          <w:szCs w:val="30"/>
        </w:rPr>
        <w:fldChar w:fldCharType="end"/>
      </w:r>
    </w:p>
    <w:p>
      <w:pPr>
        <w:pStyle w:val="23"/>
        <w:spacing w:line="460" w:lineRule="exact"/>
        <w:ind w:firstLine="200"/>
        <w:rPr>
          <w:rFonts w:asciiTheme="minorEastAsia" w:hAnsiTheme="minorEastAsia" w:eastAsiaTheme="minorEastAsia"/>
          <w:color w:val="auto"/>
          <w:sz w:val="30"/>
          <w:szCs w:val="30"/>
        </w:rPr>
      </w:pPr>
      <w:r>
        <w:rPr>
          <w:color w:val="auto"/>
        </w:rPr>
        <w:fldChar w:fldCharType="begin"/>
      </w:r>
      <w:r>
        <w:rPr>
          <w:color w:val="auto"/>
        </w:rPr>
        <w:instrText xml:space="preserve"> HYPERLINK \l "_Toc26486_" </w:instrText>
      </w:r>
      <w:r>
        <w:rPr>
          <w:color w:val="auto"/>
        </w:rPr>
        <w:fldChar w:fldCharType="separate"/>
      </w:r>
      <w:r>
        <w:rPr>
          <w:rStyle w:val="27"/>
          <w:rFonts w:hint="eastAsia" w:asciiTheme="minorEastAsia" w:hAnsiTheme="minorEastAsia" w:eastAsiaTheme="minorEastAsia"/>
          <w:b/>
          <w:bCs/>
          <w:color w:val="auto"/>
          <w:sz w:val="30"/>
          <w:szCs w:val="30"/>
        </w:rPr>
        <w:t>第四章</w:t>
      </w:r>
      <w:r>
        <w:rPr>
          <w:rStyle w:val="27"/>
          <w:rFonts w:asciiTheme="minorEastAsia" w:hAnsiTheme="minorEastAsia" w:eastAsiaTheme="minorEastAsia"/>
          <w:b/>
          <w:bCs/>
          <w:color w:val="auto"/>
          <w:sz w:val="30"/>
          <w:szCs w:val="30"/>
        </w:rPr>
        <w:t xml:space="preserve"> </w:t>
      </w:r>
      <w:r>
        <w:rPr>
          <w:rStyle w:val="27"/>
          <w:rFonts w:hint="eastAsia" w:asciiTheme="minorEastAsia" w:hAnsiTheme="minorEastAsia" w:eastAsiaTheme="minorEastAsia"/>
          <w:b/>
          <w:bCs/>
          <w:color w:val="auto"/>
          <w:sz w:val="30"/>
          <w:szCs w:val="30"/>
        </w:rPr>
        <w:t xml:space="preserve"> 合同条款及格式</w:t>
      </w:r>
      <w:r>
        <w:rPr>
          <w:rStyle w:val="27"/>
          <w:rFonts w:hint="eastAsia" w:asciiTheme="minorEastAsia" w:hAnsiTheme="minorEastAsia" w:eastAsiaTheme="minorEastAsia"/>
          <w:b/>
          <w:bCs/>
          <w:color w:val="auto"/>
          <w:sz w:val="30"/>
          <w:szCs w:val="30"/>
        </w:rPr>
        <w:fldChar w:fldCharType="end"/>
      </w:r>
    </w:p>
    <w:p>
      <w:pPr>
        <w:pStyle w:val="23"/>
        <w:spacing w:line="460" w:lineRule="exact"/>
        <w:ind w:firstLine="200"/>
        <w:rPr>
          <w:rFonts w:asciiTheme="minorEastAsia" w:hAnsiTheme="minorEastAsia" w:eastAsiaTheme="minorEastAsia"/>
          <w:color w:val="auto"/>
          <w:sz w:val="30"/>
          <w:szCs w:val="30"/>
        </w:rPr>
      </w:pPr>
      <w:r>
        <w:rPr>
          <w:color w:val="auto"/>
        </w:rPr>
        <w:fldChar w:fldCharType="begin"/>
      </w:r>
      <w:r>
        <w:rPr>
          <w:color w:val="auto"/>
        </w:rPr>
        <w:instrText xml:space="preserve"> HYPERLINK \l "_Toc8159_" </w:instrText>
      </w:r>
      <w:r>
        <w:rPr>
          <w:color w:val="auto"/>
        </w:rPr>
        <w:fldChar w:fldCharType="separate"/>
      </w:r>
      <w:r>
        <w:rPr>
          <w:rStyle w:val="27"/>
          <w:rFonts w:hint="eastAsia" w:asciiTheme="minorEastAsia" w:hAnsiTheme="minorEastAsia" w:eastAsiaTheme="minorEastAsia"/>
          <w:b/>
          <w:bCs/>
          <w:color w:val="auto"/>
          <w:sz w:val="30"/>
          <w:szCs w:val="30"/>
        </w:rPr>
        <w:t>第五章  工程量清单</w:t>
      </w:r>
      <w:r>
        <w:rPr>
          <w:rStyle w:val="27"/>
          <w:rFonts w:hint="eastAsia" w:asciiTheme="minorEastAsia" w:hAnsiTheme="minorEastAsia" w:eastAsiaTheme="minorEastAsia"/>
          <w:b/>
          <w:bCs/>
          <w:color w:val="auto"/>
          <w:sz w:val="30"/>
          <w:szCs w:val="30"/>
        </w:rPr>
        <w:fldChar w:fldCharType="end"/>
      </w:r>
    </w:p>
    <w:p>
      <w:pPr>
        <w:pStyle w:val="23"/>
        <w:spacing w:line="460" w:lineRule="exact"/>
        <w:ind w:firstLine="200"/>
        <w:rPr>
          <w:rFonts w:asciiTheme="minorEastAsia" w:hAnsiTheme="minorEastAsia" w:eastAsiaTheme="minorEastAsia"/>
          <w:color w:val="auto"/>
          <w:sz w:val="30"/>
          <w:szCs w:val="30"/>
        </w:rPr>
      </w:pPr>
      <w:r>
        <w:rPr>
          <w:color w:val="auto"/>
        </w:rPr>
        <w:fldChar w:fldCharType="begin"/>
      </w:r>
      <w:r>
        <w:rPr>
          <w:color w:val="auto"/>
        </w:rPr>
        <w:instrText xml:space="preserve"> HYPERLINK \l "_Toc32164_" </w:instrText>
      </w:r>
      <w:r>
        <w:rPr>
          <w:color w:val="auto"/>
        </w:rPr>
        <w:fldChar w:fldCharType="separate"/>
      </w:r>
      <w:r>
        <w:rPr>
          <w:rStyle w:val="27"/>
          <w:rFonts w:hint="eastAsia" w:asciiTheme="minorEastAsia" w:hAnsiTheme="minorEastAsia" w:eastAsiaTheme="minorEastAsia"/>
          <w:b/>
          <w:bCs/>
          <w:color w:val="auto"/>
          <w:sz w:val="30"/>
          <w:szCs w:val="30"/>
        </w:rPr>
        <w:t>第六章  技术标准和要求</w:t>
      </w:r>
      <w:r>
        <w:rPr>
          <w:rStyle w:val="27"/>
          <w:rFonts w:hint="eastAsia" w:asciiTheme="minorEastAsia" w:hAnsiTheme="minorEastAsia" w:eastAsiaTheme="minorEastAsia"/>
          <w:b/>
          <w:bCs/>
          <w:color w:val="auto"/>
          <w:sz w:val="30"/>
          <w:szCs w:val="30"/>
        </w:rPr>
        <w:fldChar w:fldCharType="end"/>
      </w:r>
    </w:p>
    <w:p>
      <w:pPr>
        <w:pStyle w:val="23"/>
        <w:spacing w:line="460" w:lineRule="exact"/>
        <w:ind w:firstLine="200"/>
        <w:rPr>
          <w:rFonts w:asciiTheme="minorEastAsia" w:hAnsiTheme="minorEastAsia" w:eastAsiaTheme="minorEastAsia"/>
          <w:b/>
          <w:bCs/>
          <w:color w:val="auto"/>
          <w:sz w:val="30"/>
          <w:szCs w:val="30"/>
        </w:rPr>
      </w:pPr>
      <w:r>
        <w:rPr>
          <w:color w:val="auto"/>
        </w:rPr>
        <w:fldChar w:fldCharType="begin"/>
      </w:r>
      <w:r>
        <w:rPr>
          <w:color w:val="auto"/>
        </w:rPr>
        <w:instrText xml:space="preserve"> HYPERLINK \l "_Toc7581_" </w:instrText>
      </w:r>
      <w:r>
        <w:rPr>
          <w:color w:val="auto"/>
        </w:rPr>
        <w:fldChar w:fldCharType="separate"/>
      </w:r>
      <w:r>
        <w:rPr>
          <w:rStyle w:val="27"/>
          <w:rFonts w:hint="eastAsia" w:asciiTheme="minorEastAsia" w:hAnsiTheme="minorEastAsia" w:eastAsiaTheme="minorEastAsia"/>
          <w:b/>
          <w:bCs/>
          <w:color w:val="auto"/>
          <w:sz w:val="30"/>
          <w:szCs w:val="30"/>
        </w:rPr>
        <w:t>第七章</w:t>
      </w:r>
      <w:r>
        <w:rPr>
          <w:rStyle w:val="27"/>
          <w:rFonts w:asciiTheme="minorEastAsia" w:hAnsiTheme="minorEastAsia" w:eastAsiaTheme="minorEastAsia"/>
          <w:b/>
          <w:bCs/>
          <w:color w:val="auto"/>
          <w:sz w:val="30"/>
          <w:szCs w:val="30"/>
        </w:rPr>
        <w:t xml:space="preserve">  </w:t>
      </w:r>
      <w:r>
        <w:rPr>
          <w:rStyle w:val="27"/>
          <w:rFonts w:hint="eastAsia" w:asciiTheme="minorEastAsia" w:hAnsiTheme="minorEastAsia" w:eastAsiaTheme="minorEastAsia"/>
          <w:b/>
          <w:bCs/>
          <w:color w:val="auto"/>
          <w:sz w:val="30"/>
          <w:szCs w:val="30"/>
        </w:rPr>
        <w:t>投标文件格式</w:t>
      </w:r>
      <w:r>
        <w:rPr>
          <w:rStyle w:val="27"/>
          <w:rFonts w:hint="eastAsia" w:asciiTheme="minorEastAsia" w:hAnsiTheme="minorEastAsia" w:eastAsiaTheme="minorEastAsia"/>
          <w:b/>
          <w:bCs/>
          <w:color w:val="auto"/>
          <w:sz w:val="30"/>
          <w:szCs w:val="30"/>
        </w:rPr>
        <w:fldChar w:fldCharType="end"/>
      </w:r>
    </w:p>
    <w:p>
      <w:pPr>
        <w:pStyle w:val="23"/>
        <w:spacing w:line="460" w:lineRule="exact"/>
        <w:ind w:firstLine="240"/>
        <w:rPr>
          <w:rFonts w:asciiTheme="minorEastAsia" w:hAnsiTheme="minorEastAsia" w:eastAsiaTheme="minorEastAsia"/>
          <w:color w:val="auto"/>
          <w:sz w:val="30"/>
          <w:szCs w:val="30"/>
        </w:rPr>
      </w:pPr>
      <w:r>
        <w:rPr>
          <w:rFonts w:asciiTheme="minorEastAsia" w:hAnsiTheme="minorEastAsia" w:eastAsiaTheme="minorEastAsia"/>
          <w:color w:val="auto"/>
          <w:sz w:val="30"/>
          <w:szCs w:val="30"/>
        </w:rPr>
        <w:t xml:space="preserve"> </w:t>
      </w:r>
    </w:p>
    <w:p>
      <w:pPr>
        <w:autoSpaceDE w:val="0"/>
        <w:autoSpaceDN w:val="0"/>
        <w:spacing w:line="460" w:lineRule="exact"/>
        <w:ind w:firstLine="422" w:firstLineChars="200"/>
        <w:jc w:val="left"/>
        <w:outlineLvl w:val="0"/>
        <w:rPr>
          <w:rFonts w:cs="Calibri" w:asciiTheme="minorEastAsia" w:hAnsiTheme="minorEastAsia" w:eastAsiaTheme="minorEastAsia"/>
          <w:b/>
          <w:bCs/>
          <w:color w:val="auto"/>
        </w:rPr>
      </w:pPr>
      <w:r>
        <w:rPr>
          <w:rFonts w:hint="eastAsia" w:cs="Calibri" w:asciiTheme="minorEastAsia" w:hAnsiTheme="minorEastAsia" w:eastAsiaTheme="minorEastAsia"/>
          <w:b/>
          <w:bCs/>
          <w:color w:val="auto"/>
        </w:rPr>
        <w:t xml:space="preserve"> </w:t>
      </w:r>
    </w:p>
    <w:p>
      <w:pPr>
        <w:autoSpaceDE w:val="0"/>
        <w:autoSpaceDN w:val="0"/>
        <w:spacing w:line="460" w:lineRule="exact"/>
        <w:outlineLvl w:val="0"/>
        <w:rPr>
          <w:rFonts w:asciiTheme="minorEastAsia" w:hAnsiTheme="minorEastAsia" w:eastAsiaTheme="minorEastAsia"/>
          <w:color w:val="auto"/>
          <w:sz w:val="24"/>
          <w:szCs w:val="24"/>
        </w:rPr>
      </w:pPr>
      <w:bookmarkStart w:id="0" w:name="_Toc28446"/>
      <w:bookmarkEnd w:id="0"/>
      <w:bookmarkStart w:id="1" w:name="_Toc464824529"/>
      <w:bookmarkEnd w:id="1"/>
      <w:bookmarkStart w:id="2" w:name="_Toc397605780"/>
      <w:bookmarkEnd w:id="2"/>
      <w:r>
        <w:rPr>
          <w:rFonts w:asciiTheme="minorEastAsia" w:hAnsiTheme="minorEastAsia" w:eastAsiaTheme="minorEastAsia"/>
          <w:color w:val="auto"/>
          <w:sz w:val="24"/>
          <w:szCs w:val="24"/>
        </w:rPr>
        <w:t xml:space="preserve"> </w:t>
      </w:r>
    </w:p>
    <w:p>
      <w:pPr>
        <w:widowControl/>
        <w:spacing w:line="460" w:lineRule="exact"/>
        <w:jc w:val="left"/>
        <w:rPr>
          <w:rFonts w:cs="Calibri" w:asciiTheme="minorEastAsia" w:hAnsiTheme="minorEastAsia" w:eastAsiaTheme="minorEastAsia"/>
          <w:b/>
          <w:bCs/>
          <w:color w:val="auto"/>
          <w:sz w:val="36"/>
          <w:szCs w:val="36"/>
        </w:rPr>
        <w:sectPr>
          <w:pgSz w:w="11906" w:h="16838"/>
          <w:pgMar w:top="1440" w:right="1689" w:bottom="1440" w:left="1746" w:header="720" w:footer="720" w:gutter="0"/>
          <w:cols w:space="720" w:num="1"/>
          <w:docGrid w:type="lines" w:linePitch="312" w:charSpace="0"/>
        </w:sectPr>
      </w:pPr>
    </w:p>
    <w:p>
      <w:pPr>
        <w:autoSpaceDE w:val="0"/>
        <w:autoSpaceDN w:val="0"/>
        <w:spacing w:line="460" w:lineRule="exact"/>
        <w:ind w:firstLine="723" w:firstLineChars="200"/>
        <w:jc w:val="center"/>
        <w:outlineLvl w:val="0"/>
        <w:rPr>
          <w:rFonts w:asciiTheme="minorEastAsia" w:hAnsiTheme="minorEastAsia" w:eastAsiaTheme="minorEastAsia"/>
          <w:b/>
          <w:bCs/>
          <w:color w:val="auto"/>
        </w:rPr>
      </w:pPr>
      <w:bookmarkStart w:id="3" w:name="_Toc27617"/>
      <w:bookmarkEnd w:id="3"/>
      <w:bookmarkStart w:id="4" w:name="_Toc397507514"/>
      <w:bookmarkEnd w:id="4"/>
      <w:bookmarkStart w:id="5" w:name="_Toc464824549"/>
      <w:bookmarkEnd w:id="5"/>
      <w:bookmarkStart w:id="6" w:name="_Toc397507927"/>
      <w:bookmarkEnd w:id="6"/>
      <w:bookmarkStart w:id="7" w:name="_Toc397605796"/>
      <w:bookmarkEnd w:id="7"/>
      <w:bookmarkStart w:id="8" w:name="_Toc283559940"/>
      <w:r>
        <w:rPr>
          <w:rFonts w:hint="eastAsia" w:cs="Calibri" w:asciiTheme="minorEastAsia" w:hAnsiTheme="minorEastAsia" w:eastAsiaTheme="minorEastAsia"/>
          <w:b/>
          <w:bCs/>
          <w:color w:val="auto"/>
          <w:sz w:val="36"/>
          <w:szCs w:val="36"/>
        </w:rPr>
        <w:t>第一章  招标公告</w:t>
      </w:r>
      <w:bookmarkEnd w:id="8"/>
    </w:p>
    <w:p>
      <w:pPr>
        <w:autoSpaceDE w:val="0"/>
        <w:autoSpaceDN w:val="0"/>
        <w:spacing w:line="460" w:lineRule="exact"/>
        <w:jc w:val="center"/>
        <w:outlineLvl w:val="0"/>
        <w:rPr>
          <w:rFonts w:cs="Calibri" w:asciiTheme="minorEastAsia" w:hAnsiTheme="minorEastAsia" w:eastAsiaTheme="minorEastAsia"/>
          <w:b/>
          <w:bCs/>
          <w:color w:val="auto"/>
          <w:sz w:val="28"/>
          <w:szCs w:val="28"/>
        </w:rPr>
      </w:pPr>
      <w:r>
        <w:rPr>
          <w:rFonts w:hint="eastAsia" w:cs="Calibri" w:asciiTheme="minorEastAsia" w:hAnsiTheme="minorEastAsia" w:eastAsiaTheme="minorEastAsia"/>
          <w:b/>
          <w:bCs/>
          <w:color w:val="auto"/>
          <w:sz w:val="28"/>
          <w:szCs w:val="28"/>
        </w:rPr>
        <w:t>长葛市长社办事处赵庄小学综合楼及附属工程</w:t>
      </w:r>
    </w:p>
    <w:p>
      <w:pPr>
        <w:autoSpaceDE w:val="0"/>
        <w:autoSpaceDN w:val="0"/>
        <w:spacing w:line="460" w:lineRule="exact"/>
        <w:jc w:val="center"/>
        <w:outlineLvl w:val="0"/>
        <w:rPr>
          <w:rFonts w:asciiTheme="minorEastAsia" w:hAnsiTheme="minorEastAsia" w:eastAsiaTheme="minorEastAsia"/>
          <w:color w:val="auto"/>
          <w:sz w:val="28"/>
          <w:szCs w:val="28"/>
        </w:rPr>
      </w:pPr>
      <w:r>
        <w:rPr>
          <w:rFonts w:hint="eastAsia" w:cs="Calibri" w:asciiTheme="minorEastAsia" w:hAnsiTheme="minorEastAsia" w:eastAsiaTheme="minorEastAsia"/>
          <w:b/>
          <w:bCs/>
          <w:color w:val="auto"/>
          <w:sz w:val="28"/>
          <w:szCs w:val="28"/>
        </w:rPr>
        <w:t>（不见面开标）招标公告</w:t>
      </w:r>
    </w:p>
    <w:p>
      <w:pPr>
        <w:autoSpaceDE w:val="0"/>
        <w:autoSpaceDN w:val="0"/>
        <w:spacing w:line="460" w:lineRule="exact"/>
        <w:ind w:firstLine="482" w:firstLineChars="200"/>
        <w:outlineLvl w:val="0"/>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一、招标条件</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本招标项目</w:t>
      </w:r>
      <w:r>
        <w:rPr>
          <w:rFonts w:hint="eastAsia" w:asciiTheme="minorEastAsia" w:hAnsiTheme="minorEastAsia" w:eastAsiaTheme="minorEastAsia"/>
          <w:color w:val="auto"/>
          <w:sz w:val="24"/>
          <w:szCs w:val="24"/>
        </w:rPr>
        <w:t>长葛市长社办事处赵庄小学综合楼及附属工程</w:t>
      </w:r>
      <w:r>
        <w:rPr>
          <w:rFonts w:hint="eastAsia" w:cs="Calibri" w:asciiTheme="minorEastAsia" w:hAnsiTheme="minorEastAsia" w:eastAsiaTheme="minorEastAsia"/>
          <w:color w:val="auto"/>
          <w:sz w:val="24"/>
          <w:szCs w:val="24"/>
        </w:rPr>
        <w:t>已由长葛市发展和改革委员会以长发改社会【2020】3号文批准建设，建设资金来源</w:t>
      </w:r>
      <w:r>
        <w:rPr>
          <w:rFonts w:hint="eastAsia" w:asciiTheme="minorEastAsia" w:hAnsiTheme="minorEastAsia" w:eastAsiaTheme="minorEastAsia"/>
          <w:color w:val="auto"/>
          <w:sz w:val="24"/>
          <w:szCs w:val="24"/>
        </w:rPr>
        <w:t>为</w:t>
      </w:r>
      <w:r>
        <w:rPr>
          <w:rFonts w:hint="eastAsia" w:asciiTheme="minorEastAsia" w:hAnsiTheme="minorEastAsia" w:eastAsiaTheme="minorEastAsia"/>
          <w:color w:val="auto"/>
          <w:sz w:val="24"/>
          <w:szCs w:val="24"/>
          <w:lang w:eastAsia="zh-CN"/>
        </w:rPr>
        <w:t>财政资金。</w:t>
      </w:r>
      <w:r>
        <w:rPr>
          <w:rFonts w:hint="eastAsia" w:cs="Calibri" w:asciiTheme="minorEastAsia" w:hAnsiTheme="minorEastAsia" w:eastAsiaTheme="minorEastAsia"/>
          <w:color w:val="auto"/>
          <w:sz w:val="24"/>
          <w:szCs w:val="24"/>
          <w:highlight w:val="none"/>
        </w:rPr>
        <w:t>招标人为</w:t>
      </w:r>
      <w:r>
        <w:rPr>
          <w:rFonts w:hint="eastAsia" w:asciiTheme="minorEastAsia" w:hAnsiTheme="minorEastAsia" w:eastAsiaTheme="minorEastAsia"/>
          <w:color w:val="auto"/>
          <w:sz w:val="24"/>
          <w:szCs w:val="24"/>
          <w:highlight w:val="none"/>
        </w:rPr>
        <w:t>长葛市教育体育局</w:t>
      </w:r>
      <w:r>
        <w:rPr>
          <w:rFonts w:hint="eastAsia" w:cs="Calibri" w:asciiTheme="minorEastAsia" w:hAnsiTheme="minorEastAsia" w:eastAsiaTheme="minorEastAsia"/>
          <w:color w:val="auto"/>
          <w:sz w:val="24"/>
          <w:szCs w:val="24"/>
          <w:highlight w:val="none"/>
        </w:rPr>
        <w:t>，招标代理机构</w:t>
      </w:r>
      <w:r>
        <w:rPr>
          <w:rFonts w:hint="eastAsia" w:cs="Calibri" w:asciiTheme="minorEastAsia" w:hAnsiTheme="minorEastAsia" w:eastAsiaTheme="minorEastAsia"/>
          <w:color w:val="auto"/>
          <w:sz w:val="24"/>
          <w:szCs w:val="24"/>
          <w:highlight w:val="none"/>
          <w:lang w:eastAsia="zh-CN"/>
        </w:rPr>
        <w:t>为</w:t>
      </w:r>
      <w:r>
        <w:rPr>
          <w:rFonts w:hint="eastAsia" w:asciiTheme="minorEastAsia" w:hAnsiTheme="minorEastAsia" w:eastAsiaTheme="minorEastAsia"/>
          <w:color w:val="auto"/>
          <w:sz w:val="24"/>
          <w:szCs w:val="24"/>
          <w:highlight w:val="none"/>
        </w:rPr>
        <w:t>中科经纬工程技术有限公司</w:t>
      </w:r>
      <w:r>
        <w:rPr>
          <w:rFonts w:hint="eastAsia" w:cs="Calibri" w:asciiTheme="minorEastAsia" w:hAnsiTheme="minorEastAsia" w:eastAsiaTheme="minorEastAsia"/>
          <w:color w:val="auto"/>
          <w:sz w:val="24"/>
          <w:szCs w:val="24"/>
          <w:highlight w:val="none"/>
        </w:rPr>
        <w:t>。</w:t>
      </w:r>
      <w:r>
        <w:rPr>
          <w:rFonts w:hint="eastAsia" w:cs="Calibri" w:asciiTheme="minorEastAsia" w:hAnsiTheme="minorEastAsia" w:eastAsiaTheme="minorEastAsia"/>
          <w:color w:val="auto"/>
          <w:sz w:val="24"/>
          <w:szCs w:val="24"/>
        </w:rPr>
        <w:t>本项目已具备招标条件，现对该项目进行国内公开招标。</w:t>
      </w:r>
    </w:p>
    <w:p>
      <w:pPr>
        <w:autoSpaceDE w:val="0"/>
        <w:autoSpaceDN w:val="0"/>
        <w:spacing w:line="460" w:lineRule="exact"/>
        <w:ind w:firstLine="482" w:firstLineChars="200"/>
        <w:outlineLvl w:val="0"/>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二、项目概况及招标范围</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2.1招标编号：长交建【2020】GZ062号</w:t>
      </w:r>
    </w:p>
    <w:p>
      <w:pPr>
        <w:autoSpaceDE w:val="0"/>
        <w:autoSpaceDN w:val="0"/>
        <w:spacing w:line="460" w:lineRule="exact"/>
        <w:ind w:firstLine="480" w:firstLineChars="200"/>
        <w:outlineLvl w:val="0"/>
        <w:rPr>
          <w:rFonts w:cs="Calibri" w:asciiTheme="minorEastAsia" w:hAnsiTheme="minorEastAsia" w:eastAsiaTheme="minorEastAsia"/>
          <w:bCs/>
          <w:color w:val="auto"/>
          <w:sz w:val="24"/>
          <w:szCs w:val="24"/>
        </w:rPr>
      </w:pPr>
      <w:r>
        <w:rPr>
          <w:rFonts w:hint="eastAsia" w:cs="Calibri" w:asciiTheme="minorEastAsia" w:hAnsiTheme="minorEastAsia" w:eastAsiaTheme="minorEastAsia"/>
          <w:color w:val="auto"/>
          <w:sz w:val="24"/>
          <w:szCs w:val="24"/>
        </w:rPr>
        <w:t>2.2项目名称：</w:t>
      </w:r>
      <w:r>
        <w:rPr>
          <w:rFonts w:hint="eastAsia" w:cs="Calibri" w:asciiTheme="minorEastAsia" w:hAnsiTheme="minorEastAsia" w:eastAsiaTheme="minorEastAsia"/>
          <w:bCs/>
          <w:color w:val="auto"/>
          <w:sz w:val="24"/>
          <w:szCs w:val="24"/>
        </w:rPr>
        <w:t>长葛市长社办事处赵庄小学综合楼及附属工程（不见面开标）</w:t>
      </w:r>
    </w:p>
    <w:p>
      <w:pPr>
        <w:autoSpaceDE w:val="0"/>
        <w:autoSpaceDN w:val="0"/>
        <w:spacing w:line="460" w:lineRule="exact"/>
        <w:ind w:firstLine="480" w:firstLineChars="200"/>
        <w:outlineLvl w:val="0"/>
        <w:rPr>
          <w:rFonts w:hint="eastAsia" w:asciiTheme="minorEastAsia" w:hAnsiTheme="minorEastAsia" w:eastAsiaTheme="minorEastAsia"/>
          <w:color w:val="auto"/>
          <w:sz w:val="24"/>
          <w:szCs w:val="24"/>
          <w:lang w:eastAsia="zh-CN"/>
        </w:rPr>
      </w:pPr>
      <w:r>
        <w:rPr>
          <w:rFonts w:hint="eastAsia" w:cs="Calibri" w:asciiTheme="minorEastAsia" w:hAnsiTheme="minorEastAsia" w:eastAsiaTheme="minorEastAsia"/>
          <w:color w:val="auto"/>
          <w:sz w:val="24"/>
          <w:szCs w:val="24"/>
        </w:rPr>
        <w:t>2.3建设地点：</w:t>
      </w:r>
      <w:r>
        <w:rPr>
          <w:rFonts w:hint="eastAsia" w:asciiTheme="minorEastAsia" w:hAnsiTheme="minorEastAsia" w:eastAsiaTheme="minorEastAsia"/>
          <w:color w:val="auto"/>
          <w:sz w:val="24"/>
          <w:szCs w:val="24"/>
        </w:rPr>
        <w:t>长葛市长社</w:t>
      </w:r>
      <w:r>
        <w:rPr>
          <w:rFonts w:hint="eastAsia" w:asciiTheme="minorEastAsia" w:hAnsiTheme="minorEastAsia" w:eastAsiaTheme="minorEastAsia"/>
          <w:color w:val="auto"/>
          <w:sz w:val="24"/>
          <w:szCs w:val="24"/>
          <w:lang w:eastAsia="zh-CN"/>
        </w:rPr>
        <w:t>路西段长社办事处赵庄小学。</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2.4项目建设内容：</w:t>
      </w:r>
      <w:r>
        <w:rPr>
          <w:rFonts w:hint="eastAsia" w:asciiTheme="minorEastAsia" w:hAnsiTheme="minorEastAsia" w:eastAsiaTheme="minorEastAsia"/>
          <w:color w:val="auto"/>
          <w:sz w:val="24"/>
          <w:szCs w:val="24"/>
          <w:highlight w:val="none"/>
        </w:rPr>
        <w:t>本工程</w:t>
      </w:r>
      <w:r>
        <w:rPr>
          <w:rFonts w:hint="eastAsia" w:asciiTheme="minorEastAsia" w:hAnsiTheme="minorEastAsia" w:eastAsiaTheme="minorEastAsia"/>
          <w:color w:val="auto"/>
          <w:sz w:val="24"/>
          <w:szCs w:val="24"/>
          <w:highlight w:val="none"/>
          <w:lang w:eastAsia="zh-CN"/>
        </w:rPr>
        <w:t>建设内容</w:t>
      </w:r>
      <w:r>
        <w:rPr>
          <w:rFonts w:hint="eastAsia" w:asciiTheme="minorEastAsia" w:hAnsiTheme="minorEastAsia" w:eastAsiaTheme="minorEastAsia"/>
          <w:color w:val="auto"/>
          <w:sz w:val="24"/>
          <w:szCs w:val="24"/>
          <w:highlight w:val="none"/>
        </w:rPr>
        <w:t>为赵庄小学原综合楼旧墙面、楼地面铲除后恢复，另新建三层综合楼一座级安装照明等配套设施。</w:t>
      </w:r>
      <w:r>
        <w:rPr>
          <w:rFonts w:hint="eastAsia" w:cs="Calibri" w:asciiTheme="minorEastAsia" w:hAnsiTheme="minorEastAsia" w:eastAsiaTheme="minorEastAsia"/>
          <w:color w:val="auto"/>
          <w:sz w:val="24"/>
          <w:szCs w:val="24"/>
        </w:rPr>
        <w:t>具体详见工程量清单。</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2.5招标范围：招标文件、工程量清单、施工图纸、补充文件（如有）、答疑纪要等列明的所有建设内容；</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2.6标段划分：</w:t>
      </w:r>
      <w:r>
        <w:rPr>
          <w:rFonts w:hint="eastAsia" w:asciiTheme="minorEastAsia" w:hAnsiTheme="minorEastAsia" w:eastAsiaTheme="minorEastAsia"/>
          <w:color w:val="auto"/>
          <w:sz w:val="24"/>
          <w:szCs w:val="24"/>
        </w:rPr>
        <w:t>本项目共划分为一个标段。</w:t>
      </w:r>
      <w:r>
        <w:rPr>
          <w:rFonts w:hint="eastAsia" w:cs="Calibri" w:asciiTheme="minorEastAsia" w:hAnsiTheme="minorEastAsia" w:eastAsiaTheme="minorEastAsia"/>
          <w:color w:val="auto"/>
          <w:sz w:val="24"/>
          <w:szCs w:val="24"/>
        </w:rPr>
        <w:t xml:space="preserve"> </w:t>
      </w:r>
    </w:p>
    <w:p>
      <w:pPr>
        <w:adjustRightInd w:val="0"/>
        <w:snapToGrid w:val="0"/>
        <w:spacing w:line="460" w:lineRule="exact"/>
        <w:ind w:firstLine="506" w:firstLineChars="21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2.7招标控制价：1481754.19元。</w:t>
      </w:r>
    </w:p>
    <w:p>
      <w:pPr>
        <w:adjustRightInd w:val="0"/>
        <w:snapToGrid w:val="0"/>
        <w:spacing w:line="460" w:lineRule="exact"/>
        <w:ind w:firstLine="506" w:firstLineChars="21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2.8质量目标：合格（符合国家现行的验收规范和标准）。</w:t>
      </w:r>
    </w:p>
    <w:p>
      <w:pPr>
        <w:adjustRightInd w:val="0"/>
        <w:snapToGrid w:val="0"/>
        <w:spacing w:line="460" w:lineRule="exact"/>
        <w:ind w:firstLine="480" w:firstLineChars="200"/>
        <w:rPr>
          <w:rFonts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rPr>
        <w:t>2.9工期要求：180日历天。</w:t>
      </w:r>
    </w:p>
    <w:p>
      <w:pPr>
        <w:autoSpaceDE w:val="0"/>
        <w:autoSpaceDN w:val="0"/>
        <w:spacing w:line="460" w:lineRule="exact"/>
        <w:ind w:firstLine="482" w:firstLineChars="200"/>
        <w:outlineLvl w:val="0"/>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三、投标人资格要求</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3.1</w:t>
      </w:r>
      <w:r>
        <w:rPr>
          <w:rFonts w:hint="eastAsia" w:cs="Calibri" w:asciiTheme="minorEastAsia" w:hAnsiTheme="minorEastAsia" w:eastAsiaTheme="minorEastAsia"/>
          <w:bCs/>
          <w:color w:val="auto"/>
          <w:sz w:val="24"/>
          <w:szCs w:val="24"/>
        </w:rPr>
        <w:t>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3.2未被列入“信用中国”/“信用河南”网站信用信息栏黑名单，“国家企业信用信息公示系统”经营异常名录或严重失信黑名单,无行贿犯罪记录的投标人。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3.3本次招标不接受联合体投标，不得转包、挂靠及违法分包；</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3.4与招标人存在利害关系可能影响招标公正性的法人、其他组织或者个人，不得参加投标；单位负责人为同一人或者存在控股、管理关系的不同单位，不得参加同一标段投标或者未划分标段的同一招标项目投标。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spacing w:line="460" w:lineRule="exact"/>
        <w:ind w:firstLine="482" w:firstLineChars="200"/>
        <w:outlineLvl w:val="0"/>
        <w:rPr>
          <w:rFonts w:cs="Calibri" w:asciiTheme="minorEastAsia" w:hAnsiTheme="minorEastAsia" w:eastAsiaTheme="minorEastAsia"/>
          <w:b/>
          <w:bCs/>
          <w:color w:val="auto"/>
          <w:sz w:val="24"/>
          <w:szCs w:val="24"/>
        </w:rPr>
      </w:pPr>
      <w:bookmarkStart w:id="9" w:name="_Toc397507922"/>
      <w:bookmarkEnd w:id="9"/>
      <w:bookmarkStart w:id="10" w:name="_Toc397605791"/>
      <w:bookmarkEnd w:id="10"/>
      <w:bookmarkStart w:id="11" w:name="_Toc397507510"/>
      <w:r>
        <w:rPr>
          <w:rFonts w:hint="eastAsia" w:cs="Calibri" w:asciiTheme="minorEastAsia" w:hAnsiTheme="minorEastAsia" w:eastAsiaTheme="minorEastAsia"/>
          <w:b/>
          <w:bCs/>
          <w:color w:val="auto"/>
          <w:sz w:val="24"/>
          <w:szCs w:val="24"/>
        </w:rPr>
        <w:t>四、</w:t>
      </w:r>
      <w:bookmarkEnd w:id="11"/>
      <w:r>
        <w:rPr>
          <w:rFonts w:hint="eastAsia" w:cs="Calibri" w:asciiTheme="minorEastAsia" w:hAnsiTheme="minorEastAsia" w:eastAsiaTheme="minorEastAsia"/>
          <w:b/>
          <w:bCs/>
          <w:color w:val="auto"/>
          <w:sz w:val="24"/>
          <w:szCs w:val="24"/>
        </w:rPr>
        <w:t>网上下载招标文件</w:t>
      </w:r>
    </w:p>
    <w:p>
      <w:pPr>
        <w:widowControl/>
        <w:shd w:val="clear" w:color="auto" w:fill="FFFFFF"/>
        <w:spacing w:line="460" w:lineRule="exact"/>
        <w:ind w:firstLine="480" w:firstLineChars="200"/>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460" w:lineRule="exact"/>
        <w:ind w:firstLine="480"/>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4.2在投标截止时间前均可登录【全国公共资源交易平台（河南省·许昌市）】“投标人/供应商登录”入口（http://221.14.6.70:8088/ggzy/）自行下载招标文件等（详见“常见问题解答-交易系统操作手册”）。</w:t>
      </w:r>
    </w:p>
    <w:p>
      <w:pPr>
        <w:autoSpaceDE w:val="0"/>
        <w:autoSpaceDN w:val="0"/>
        <w:spacing w:line="460" w:lineRule="exact"/>
        <w:ind w:firstLine="482" w:firstLineChars="200"/>
        <w:outlineLvl w:val="0"/>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五、招标文件和施工图纸的获取</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5.1招标文件和工程量清单的下载：投标截止时间前，投标人登录《全国公共资源交易平台（河南省·许昌市）》自行下载本项目招标文件、工程量清单。</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5.2施工图纸下载（如有）：按照招标文件中第二章投标人须知前附表所给的网址自行下载。</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5.3招标文件每套售价 300 元，投标人于开标结束后转账至支付宝账户：13673813219（转账时请注明项目编号及公司名称）。</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5.4本项目实行资格后审，资格后审所需资料详见招标文件。</w:t>
      </w:r>
    </w:p>
    <w:p>
      <w:pPr>
        <w:autoSpaceDE w:val="0"/>
        <w:autoSpaceDN w:val="0"/>
        <w:spacing w:line="460" w:lineRule="exact"/>
        <w:ind w:firstLine="482" w:firstLineChars="200"/>
        <w:outlineLvl w:val="0"/>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六、投标文件的递交</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6.1本项目为全流程电子化交易项目，投标人应按规定在投标截止时间（同开标时间）前通过《全国公共资源交易平台(河南省</w:t>
      </w:r>
      <w:r>
        <w:rPr>
          <w:rFonts w:hAnsi="Segoe UI Emoji" w:asciiTheme="minorEastAsia" w:eastAsiaTheme="minorEastAsia"/>
          <w:color w:val="auto"/>
          <w:sz w:val="24"/>
          <w:szCs w:val="24"/>
        </w:rPr>
        <w:t>▪</w:t>
      </w:r>
      <w:r>
        <w:rPr>
          <w:rFonts w:hint="eastAsia" w:cs="Calibri" w:asciiTheme="minorEastAsia" w:hAnsiTheme="minorEastAsia" w:eastAsiaTheme="minorEastAsia"/>
          <w:color w:val="auto"/>
          <w:sz w:val="24"/>
          <w:szCs w:val="24"/>
        </w:rPr>
        <w:t>许昌市)》公共资源交易系统成功上传本项目加密电子投标文件。</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6.2投标文件提交截止时间及开标时间：2020年</w:t>
      </w:r>
      <w:r>
        <w:rPr>
          <w:rFonts w:hint="eastAsia" w:cs="Calibri" w:asciiTheme="minorEastAsia" w:hAnsiTheme="minorEastAsia" w:eastAsiaTheme="minorEastAsia"/>
          <w:color w:val="auto"/>
          <w:sz w:val="24"/>
          <w:szCs w:val="24"/>
          <w:lang w:val="en-US" w:eastAsia="zh-CN"/>
        </w:rPr>
        <w:t>6</w:t>
      </w:r>
      <w:r>
        <w:rPr>
          <w:rFonts w:hint="eastAsia" w:cs="Calibri" w:asciiTheme="minorEastAsia" w:hAnsiTheme="minorEastAsia" w:eastAsiaTheme="minorEastAsia"/>
          <w:color w:val="auto"/>
          <w:sz w:val="24"/>
          <w:szCs w:val="24"/>
        </w:rPr>
        <w:t>月</w:t>
      </w:r>
      <w:r>
        <w:rPr>
          <w:rFonts w:hint="eastAsia" w:cs="Calibri" w:asciiTheme="minorEastAsia" w:hAnsiTheme="minorEastAsia" w:eastAsiaTheme="minorEastAsia"/>
          <w:color w:val="auto"/>
          <w:sz w:val="24"/>
          <w:szCs w:val="24"/>
          <w:lang w:val="en-US" w:eastAsia="zh-CN"/>
        </w:rPr>
        <w:t>18</w:t>
      </w:r>
      <w:r>
        <w:rPr>
          <w:rFonts w:hint="eastAsia" w:cs="Calibri" w:asciiTheme="minorEastAsia" w:hAnsiTheme="minorEastAsia" w:eastAsiaTheme="minorEastAsia"/>
          <w:color w:val="auto"/>
          <w:sz w:val="24"/>
          <w:szCs w:val="24"/>
        </w:rPr>
        <w:t>日</w:t>
      </w:r>
      <w:r>
        <w:rPr>
          <w:rFonts w:hint="eastAsia" w:cs="Calibri" w:asciiTheme="minorEastAsia" w:hAnsiTheme="minorEastAsia" w:eastAsiaTheme="minorEastAsia"/>
          <w:color w:val="auto"/>
          <w:sz w:val="24"/>
          <w:szCs w:val="24"/>
          <w:lang w:val="en-US" w:eastAsia="zh-CN"/>
        </w:rPr>
        <w:t>09</w:t>
      </w:r>
      <w:r>
        <w:rPr>
          <w:rFonts w:hint="eastAsia" w:cs="Calibri" w:asciiTheme="minorEastAsia" w:hAnsiTheme="minorEastAsia" w:eastAsiaTheme="minorEastAsia"/>
          <w:color w:val="auto"/>
          <w:sz w:val="24"/>
          <w:szCs w:val="24"/>
        </w:rPr>
        <w:t>时</w:t>
      </w:r>
      <w:r>
        <w:rPr>
          <w:rFonts w:hint="eastAsia" w:cs="Calibri" w:asciiTheme="minorEastAsia" w:hAnsiTheme="minorEastAsia" w:eastAsiaTheme="minorEastAsia"/>
          <w:color w:val="auto"/>
          <w:sz w:val="24"/>
          <w:szCs w:val="24"/>
          <w:lang w:val="en-US" w:eastAsia="zh-CN"/>
        </w:rPr>
        <w:t>30</w:t>
      </w:r>
      <w:r>
        <w:rPr>
          <w:rFonts w:hint="eastAsia" w:cs="Calibri" w:asciiTheme="minorEastAsia" w:hAnsiTheme="minorEastAsia" w:eastAsiaTheme="minorEastAsia"/>
          <w:color w:val="auto"/>
          <w:sz w:val="24"/>
          <w:szCs w:val="24"/>
        </w:rPr>
        <w:t>分。</w:t>
      </w:r>
    </w:p>
    <w:p>
      <w:pPr>
        <w:widowControl/>
        <w:spacing w:line="460" w:lineRule="exact"/>
        <w:ind w:firstLine="480" w:firstLineChars="200"/>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6.3招标人（代理机构）线上开标地点：长葛市公共资源交易中心开标</w:t>
      </w:r>
      <w:r>
        <w:rPr>
          <w:rFonts w:hint="eastAsia" w:cs="Calibri" w:asciiTheme="minorEastAsia" w:hAnsiTheme="minorEastAsia" w:eastAsiaTheme="minorEastAsia"/>
          <w:color w:val="auto"/>
          <w:sz w:val="24"/>
          <w:szCs w:val="24"/>
          <w:lang w:eastAsia="zh-CN"/>
        </w:rPr>
        <w:t>一</w:t>
      </w:r>
      <w:r>
        <w:rPr>
          <w:rFonts w:hint="eastAsia" w:cs="Calibri" w:asciiTheme="minorEastAsia" w:hAnsiTheme="minorEastAsia" w:eastAsiaTheme="minorEastAsia"/>
          <w:color w:val="auto"/>
          <w:sz w:val="24"/>
          <w:szCs w:val="24"/>
        </w:rPr>
        <w:t>室（长葛市葛天大道东段商务区6号楼</w:t>
      </w:r>
      <w:r>
        <w:rPr>
          <w:rFonts w:hint="eastAsia" w:cs="Calibri" w:asciiTheme="minorEastAsia" w:hAnsiTheme="minorEastAsia" w:eastAsiaTheme="minorEastAsia"/>
          <w:color w:val="auto"/>
          <w:sz w:val="24"/>
          <w:szCs w:val="24"/>
          <w:lang w:val="en-US" w:eastAsia="zh-CN"/>
        </w:rPr>
        <w:t>506</w:t>
      </w:r>
      <w:r>
        <w:rPr>
          <w:rFonts w:hint="eastAsia" w:cs="Calibri" w:asciiTheme="minorEastAsia" w:hAnsiTheme="minorEastAsia" w:eastAsiaTheme="minorEastAsia"/>
          <w:color w:val="auto"/>
          <w:sz w:val="24"/>
          <w:szCs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460" w:lineRule="exact"/>
        <w:ind w:firstLine="480" w:firstLineChars="200"/>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6.4逾期送达（未成功上传）的或者未按规定解密的</w:t>
      </w:r>
      <w:r>
        <w:rPr>
          <w:rFonts w:hint="eastAsia" w:asciiTheme="minorEastAsia" w:hAnsiTheme="minorEastAsia" w:eastAsiaTheme="minorEastAsia"/>
          <w:color w:val="auto"/>
          <w:sz w:val="24"/>
          <w:szCs w:val="24"/>
        </w:rPr>
        <w:t>电子投标文件</w:t>
      </w:r>
      <w:r>
        <w:rPr>
          <w:rFonts w:hint="eastAsia" w:cs="Calibri" w:asciiTheme="minorEastAsia" w:hAnsiTheme="minorEastAsia" w:eastAsiaTheme="minorEastAsia"/>
          <w:color w:val="auto"/>
          <w:sz w:val="24"/>
          <w:szCs w:val="24"/>
        </w:rPr>
        <w:t>，招标人不予受理。</w:t>
      </w:r>
    </w:p>
    <w:p>
      <w:pPr>
        <w:autoSpaceDE w:val="0"/>
        <w:autoSpaceDN w:val="0"/>
        <w:spacing w:line="460" w:lineRule="exact"/>
        <w:ind w:firstLine="482" w:firstLineChars="200"/>
        <w:outlineLvl w:val="0"/>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七、发布公告的媒介</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本次招标公告同时在河南省电子招标投标公共服务平台、 全国公共资源交易平台（河南省•许昌市）、长葛市人民政府门户网站上发布。</w:t>
      </w:r>
    </w:p>
    <w:p>
      <w:pPr>
        <w:autoSpaceDE w:val="0"/>
        <w:autoSpaceDN w:val="0"/>
        <w:spacing w:line="460" w:lineRule="exact"/>
        <w:ind w:firstLine="482" w:firstLineChars="200"/>
        <w:outlineLvl w:val="0"/>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八、招标人及代理机构</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招 标 人：长葛市教育体育局</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地址:长葛市葛天大道东段商务区10号楼</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联 系 人：朱先生   </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联系电话：0374-6110259</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代理机构：中科经纬工程技术有限公司</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地址:成都高新区九兴大道9号2栋7楼1号</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联 系 人：盛女士   </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联系电话：16638625885   </w:t>
      </w:r>
    </w:p>
    <w:p>
      <w:pPr>
        <w:autoSpaceDE w:val="0"/>
        <w:autoSpaceDN w:val="0"/>
        <w:spacing w:line="460" w:lineRule="exact"/>
        <w:ind w:firstLine="482" w:firstLineChars="200"/>
        <w:outlineLvl w:val="0"/>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九、特别提示：</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2、各投标人对代理公司提供的服务不满意，或认为代理公司在服务过程中有不当行为的，可致电长葛市公共资源交易管理委员会办公室监管股（0374-6189576），经查实后将按规定作出处理。</w:t>
      </w:r>
    </w:p>
    <w:p>
      <w:pPr>
        <w:spacing w:line="460" w:lineRule="exact"/>
        <w:contextualSpacing/>
        <w:rPr>
          <w:rFonts w:asciiTheme="minorEastAsia" w:hAnsiTheme="minorEastAsia" w:eastAsiaTheme="minorEastAsia"/>
          <w:b/>
          <w:bCs/>
          <w:color w:val="auto"/>
          <w:sz w:val="28"/>
          <w:szCs w:val="28"/>
        </w:rPr>
      </w:pPr>
      <w:r>
        <w:rPr>
          <w:rFonts w:asciiTheme="minorEastAsia" w:hAnsiTheme="minorEastAsia" w:eastAsiaTheme="minorEastAsia"/>
          <w:b/>
          <w:bCs/>
          <w:color w:val="auto"/>
          <w:sz w:val="28"/>
          <w:szCs w:val="28"/>
        </w:rPr>
        <w:t xml:space="preserve"> </w:t>
      </w:r>
    </w:p>
    <w:p>
      <w:pPr>
        <w:spacing w:line="460" w:lineRule="exact"/>
        <w:contextualSpacing/>
        <w:rPr>
          <w:rFonts w:asciiTheme="minorEastAsia" w:hAnsiTheme="minorEastAsia" w:eastAsiaTheme="minorEastAsia"/>
          <w:b/>
          <w:bCs/>
          <w:color w:val="auto"/>
          <w:sz w:val="28"/>
          <w:szCs w:val="28"/>
        </w:rPr>
      </w:pPr>
      <w:r>
        <w:rPr>
          <w:rFonts w:hint="eastAsia" w:cs="Calibri" w:asciiTheme="minorEastAsia" w:hAnsiTheme="minorEastAsia" w:eastAsiaTheme="minorEastAsia"/>
          <w:b/>
          <w:bCs/>
          <w:color w:val="auto"/>
          <w:sz w:val="28"/>
          <w:szCs w:val="28"/>
        </w:rPr>
        <w:t>温馨提示：</w:t>
      </w:r>
    </w:p>
    <w:p>
      <w:pPr>
        <w:spacing w:line="460" w:lineRule="exact"/>
        <w:ind w:firstLine="482" w:firstLineChars="200"/>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b/>
          <w:bCs/>
          <w:color w:val="auto"/>
          <w:sz w:val="24"/>
          <w:szCs w:val="24"/>
        </w:rPr>
        <w:t>本项目为全流程电子化交易项目，请认真阅读招标文件，并注意以下事项。</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1.投标人应按招标文件规定编制、提交、解密电子投标文件。</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2.电子文件下载、制作、提交期间和远程不见面开标（电子投标文件的解密）环节，投标人须使用同一个CA数字证书（证书须在有效期内并可正常使用）。</w:t>
      </w:r>
    </w:p>
    <w:p>
      <w:pPr>
        <w:spacing w:line="460" w:lineRule="exact"/>
        <w:ind w:firstLine="482" w:firstLineChars="200"/>
        <w:contextualSpacing/>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3.电子投标文件的制作</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3.1 投标人登录《全国公共资源交易平台(河南省</w:t>
      </w:r>
      <w:r>
        <w:rPr>
          <w:rFonts w:hint="eastAsia" w:hAnsi="MS Mincho" w:eastAsia="MS Mincho" w:cs="MS Mincho" w:asciiTheme="minorEastAsia"/>
          <w:color w:val="auto"/>
          <w:sz w:val="24"/>
          <w:szCs w:val="24"/>
        </w:rPr>
        <w:t>▪</w:t>
      </w:r>
      <w:r>
        <w:rPr>
          <w:rFonts w:hint="eastAsia" w:asciiTheme="minorEastAsia" w:hAnsiTheme="minorEastAsia" w:eastAsiaTheme="minorEastAsia"/>
          <w:color w:val="auto"/>
          <w:sz w:val="24"/>
          <w:szCs w:val="24"/>
        </w:rPr>
        <w:t>许昌市</w:t>
      </w:r>
      <w:r>
        <w:rPr>
          <w:rFonts w:hint="eastAsia" w:cs="Calibri" w:asciiTheme="minorEastAsia" w:hAnsiTheme="minorEastAsia" w:eastAsiaTheme="minorEastAsia"/>
          <w:color w:val="auto"/>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13"/>
          <w:rFonts w:hint="eastAsia" w:cs="Calibri" w:asciiTheme="minorEastAsia" w:hAnsiTheme="minorEastAsia" w:eastAsiaTheme="minorEastAsia"/>
          <w:color w:val="auto"/>
          <w:sz w:val="24"/>
          <w:szCs w:val="24"/>
        </w:rPr>
        <w:t>http://221.14.6.70:8088/ggzy/</w:t>
      </w:r>
      <w:r>
        <w:rPr>
          <w:rStyle w:val="13"/>
          <w:rFonts w:hint="eastAsia" w:cs="Calibri" w:asciiTheme="minorEastAsia" w:hAnsiTheme="minorEastAsia" w:eastAsiaTheme="minorEastAsia"/>
          <w:color w:val="auto"/>
          <w:sz w:val="24"/>
          <w:szCs w:val="24"/>
        </w:rPr>
        <w:fldChar w:fldCharType="end"/>
      </w:r>
      <w:r>
        <w:rPr>
          <w:rFonts w:hint="eastAsia" w:cs="Calibri" w:asciiTheme="minorEastAsia" w:hAnsiTheme="minorEastAsia" w:eastAsiaTheme="minorEastAsia"/>
          <w:color w:val="auto"/>
          <w:sz w:val="24"/>
          <w:szCs w:val="24"/>
        </w:rPr>
        <w:t>）下载“许昌投标文件制作系统SEARUN 最新版本”，按招标文件要求制作电子投标文件。</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电子投标文件的制作，参考《全国公共资源交易平台(河南省</w:t>
      </w:r>
      <w:r>
        <w:rPr>
          <w:rFonts w:hint="eastAsia" w:hAnsi="MS Mincho" w:eastAsia="MS Mincho" w:cs="MS Mincho" w:asciiTheme="minorEastAsia"/>
          <w:color w:val="auto"/>
          <w:sz w:val="24"/>
          <w:szCs w:val="24"/>
        </w:rPr>
        <w:t>▪</w:t>
      </w:r>
      <w:r>
        <w:rPr>
          <w:rFonts w:hint="eastAsia" w:asciiTheme="minorEastAsia" w:hAnsiTheme="minorEastAsia" w:eastAsiaTheme="minorEastAsia"/>
          <w:color w:val="auto"/>
          <w:sz w:val="24"/>
          <w:szCs w:val="24"/>
        </w:rPr>
        <w:t>许昌市</w:t>
      </w:r>
      <w:r>
        <w:rPr>
          <w:rFonts w:hint="eastAsia" w:cs="Calibri" w:asciiTheme="minorEastAsia" w:hAnsiTheme="minorEastAsia" w:eastAsiaTheme="minorEastAsia"/>
          <w:color w:val="auto"/>
          <w:sz w:val="24"/>
          <w:szCs w:val="24"/>
        </w:rPr>
        <w:t>)》公共资源交易系统——组件下载——交易系统操作手册（投标人、供应商）。</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3.2 投标人须将招标文件要求的资质、业绩、荣誉及相关人员证明材料等资料原件扫描件（或图片）制作到所提交的电子投标文件中。</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一个标段对应生成一个文件夹（xxxx项目xx标段）,其中后缀名为“.file”的文件用于电子投标使用。</w:t>
      </w:r>
    </w:p>
    <w:p>
      <w:pPr>
        <w:autoSpaceDE w:val="0"/>
        <w:autoSpaceDN w:val="0"/>
        <w:spacing w:line="460" w:lineRule="exact"/>
        <w:ind w:firstLine="482" w:firstLineChars="200"/>
        <w:contextualSpacing/>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4.投标保证金的提交</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4.1使用银行转帐方式提交的，投标人通过基本账户将款项一次足额递交、成功绑定，以收款人到账时间为准。</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4.1.1投标人网上下载招标文件并根据每个标段的缴纳说明单在开标截止时间前提交。每个投标人每个项目每个标段只有唯一缴纳账号，切勿重复缴纳或错误缴纳。</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4.1.2提交后再次登录</w:t>
      </w:r>
      <w:r>
        <w:rPr>
          <w:color w:val="auto"/>
        </w:rPr>
        <w:fldChar w:fldCharType="begin"/>
      </w:r>
      <w:r>
        <w:rPr>
          <w:color w:val="auto"/>
        </w:rPr>
        <w:instrText xml:space="preserve"> HYPERLINK "http://221.14.6.70:8088/ggzy" </w:instrText>
      </w:r>
      <w:r>
        <w:rPr>
          <w:color w:val="auto"/>
        </w:rPr>
        <w:fldChar w:fldCharType="separate"/>
      </w:r>
      <w:r>
        <w:rPr>
          <w:rStyle w:val="13"/>
          <w:rFonts w:hint="eastAsia" w:cs="Calibri" w:asciiTheme="minorEastAsia" w:hAnsiTheme="minorEastAsia" w:eastAsiaTheme="minorEastAsia"/>
          <w:color w:val="auto"/>
          <w:sz w:val="24"/>
          <w:szCs w:val="24"/>
        </w:rPr>
        <w:t>http://221.14.6.70:8088/ggzy</w:t>
      </w:r>
      <w:r>
        <w:rPr>
          <w:rStyle w:val="13"/>
          <w:rFonts w:hint="eastAsia" w:cs="Calibri" w:asciiTheme="minorEastAsia" w:hAnsiTheme="minorEastAsia" w:eastAsiaTheme="minorEastAsia"/>
          <w:color w:val="auto"/>
          <w:sz w:val="24"/>
          <w:szCs w:val="24"/>
        </w:rPr>
        <w:fldChar w:fldCharType="end"/>
      </w:r>
      <w:r>
        <w:rPr>
          <w:rFonts w:hint="eastAsia" w:cs="Calibri" w:asciiTheme="minorEastAsia" w:hAnsiTheme="minorEastAsia" w:eastAsiaTheme="minorEastAsia"/>
          <w:color w:val="auto"/>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4.1.3投标人按照所投项目及标段将缴纳凭证“保证金缴纳回执”附于投标文件中。</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spacing w:line="460" w:lineRule="exact"/>
        <w:ind w:firstLine="482" w:firstLineChars="200"/>
        <w:contextualSpacing/>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5.加密电子投标文件的提交</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5.1电子投标文件应在规定的投标截止时间（开标时间）之前成功提交至【全国公共资源交易平台(河南省</w:t>
      </w:r>
      <w:r>
        <w:rPr>
          <w:rFonts w:hint="eastAsia" w:hAnsi="MS Mincho" w:eastAsia="MS Mincho" w:cs="MS Mincho" w:asciiTheme="minorEastAsia"/>
          <w:color w:val="auto"/>
          <w:sz w:val="24"/>
          <w:szCs w:val="24"/>
        </w:rPr>
        <w:t>▪</w:t>
      </w:r>
      <w:r>
        <w:rPr>
          <w:rFonts w:hint="eastAsia" w:asciiTheme="minorEastAsia" w:hAnsiTheme="minorEastAsia" w:eastAsiaTheme="minorEastAsia"/>
          <w:color w:val="auto"/>
          <w:sz w:val="24"/>
          <w:szCs w:val="24"/>
        </w:rPr>
        <w:t>许昌市</w:t>
      </w:r>
      <w:r>
        <w:rPr>
          <w:rFonts w:hint="eastAsia" w:cs="Calibri" w:asciiTheme="minorEastAsia" w:hAnsiTheme="minorEastAsia" w:eastAsiaTheme="minorEastAsia"/>
          <w:color w:val="auto"/>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13"/>
          <w:rFonts w:hint="eastAsia" w:cs="Calibri" w:asciiTheme="minorEastAsia" w:hAnsiTheme="minorEastAsia" w:eastAsiaTheme="minorEastAsia"/>
          <w:color w:val="auto"/>
          <w:sz w:val="24"/>
          <w:szCs w:val="24"/>
        </w:rPr>
        <w:t>http://221.14.6.70:8088/ggzy/</w:t>
      </w:r>
      <w:r>
        <w:rPr>
          <w:rStyle w:val="13"/>
          <w:rFonts w:hint="eastAsia" w:cs="Calibri" w:asciiTheme="minorEastAsia" w:hAnsiTheme="minorEastAsia" w:eastAsiaTheme="minorEastAsia"/>
          <w:color w:val="auto"/>
          <w:sz w:val="24"/>
          <w:szCs w:val="24"/>
        </w:rPr>
        <w:fldChar w:fldCharType="end"/>
      </w:r>
      <w:r>
        <w:rPr>
          <w:rFonts w:hint="eastAsia" w:cs="Calibri" w:asciiTheme="minorEastAsia" w:hAnsiTheme="minorEastAsia" w:eastAsiaTheme="minorEastAsia"/>
          <w:color w:val="auto"/>
          <w:sz w:val="24"/>
          <w:szCs w:val="24"/>
        </w:rPr>
        <w:t>）。</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投标人应充分考虑并预留技术处理和上传数据所需时间。</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5.2 投标人对同一项目多个标段进行投标的，电子投标文件应按标段分别提交。</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5.3加密电子投标文件成功提交后，《全国公共资源交易平台（河南省·许昌市）》公共资源交易系统（</w:t>
      </w:r>
      <w:r>
        <w:rPr>
          <w:color w:val="auto"/>
        </w:rPr>
        <w:fldChar w:fldCharType="begin"/>
      </w:r>
      <w:r>
        <w:rPr>
          <w:color w:val="auto"/>
        </w:rPr>
        <w:instrText xml:space="preserve"> HYPERLINK "http://221.14.6.70" </w:instrText>
      </w:r>
      <w:r>
        <w:rPr>
          <w:color w:val="auto"/>
        </w:rPr>
        <w:fldChar w:fldCharType="separate"/>
      </w:r>
      <w:r>
        <w:rPr>
          <w:rStyle w:val="13"/>
          <w:rFonts w:hint="eastAsia" w:cs="Calibri" w:asciiTheme="minorEastAsia" w:hAnsiTheme="minorEastAsia" w:eastAsiaTheme="minorEastAsia"/>
          <w:color w:val="auto"/>
          <w:sz w:val="24"/>
          <w:szCs w:val="24"/>
        </w:rPr>
        <w:t>http://221.14.6.70</w:t>
      </w:r>
      <w:r>
        <w:rPr>
          <w:rStyle w:val="13"/>
          <w:rFonts w:hint="eastAsia" w:cs="Calibri" w:asciiTheme="minorEastAsia" w:hAnsiTheme="minorEastAsia" w:eastAsiaTheme="minorEastAsia"/>
          <w:color w:val="auto"/>
          <w:sz w:val="24"/>
          <w:szCs w:val="24"/>
        </w:rPr>
        <w:fldChar w:fldCharType="end"/>
      </w:r>
      <w:r>
        <w:rPr>
          <w:rFonts w:hint="eastAsia" w:cs="Calibri" w:asciiTheme="minorEastAsia" w:hAnsiTheme="minorEastAsia" w:eastAsiaTheme="minorEastAsia"/>
          <w:color w:val="auto"/>
          <w:sz w:val="24"/>
          <w:szCs w:val="24"/>
        </w:rPr>
        <w:t>：8088/ggzy/）生成“投标文件提交回执单”。</w:t>
      </w:r>
    </w:p>
    <w:p>
      <w:pPr>
        <w:spacing w:line="460" w:lineRule="exact"/>
        <w:ind w:firstLine="482" w:firstLineChars="200"/>
        <w:contextualSpacing/>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6.远程不见面开标(电子投标文件的解密)</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6.1 投标人应熟悉《许昌市不见面开标操作手册》，并提前设置不见面开标浏览器（设置流程详见《许昌市不见面开标操作手册》）。</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6.2 《许昌市不见面开标操作手册》下载路径：全国公共资源交易平台（河南省·许昌市）—“资料下载”栏目。</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6.3开标时间前投标人应登录本项目不见面开标大厅，按照招标文件确定的开标时间准时参加网上开标。</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6.4投标人对开标过程和开标记录如有疑义，可在本项目不见面开标大厅“文字互动”对话框或“新增质疑”处在线提出询问。</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6.6项目远程不见面开标活动结束时，投标人应在《开标记录表》上进行电子签章。投标人未签章的，视同认可开标结果。</w:t>
      </w:r>
    </w:p>
    <w:p>
      <w:pPr>
        <w:spacing w:line="460" w:lineRule="exact"/>
        <w:ind w:firstLine="482" w:firstLineChars="200"/>
        <w:contextualSpacing/>
        <w:rPr>
          <w:rFonts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7.评标依据</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7.1全流程电子化交易（远程不见面开标）项目，评标委员会以成功上传、解密的电子投标文件为评标依据。</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7.2 评审期间，保持投标文件提供的联系方式畅通，评标委员会随时可能对投标文件内容质询，投标人应及时进行答复（包括但不限于电子文档、电子邮件等）。</w:t>
      </w:r>
      <w:r>
        <w:rPr>
          <w:rFonts w:hint="eastAsia" w:cs="Calibri" w:asciiTheme="minorEastAsia" w:hAnsiTheme="minorEastAsia" w:eastAsiaTheme="minorEastAsia"/>
          <w:b/>
          <w:bCs/>
          <w:color w:val="auto"/>
          <w:kern w:val="0"/>
          <w:sz w:val="36"/>
          <w:szCs w:val="36"/>
        </w:rPr>
        <w:br w:type="page"/>
      </w:r>
    </w:p>
    <w:p>
      <w:pPr>
        <w:autoSpaceDE w:val="0"/>
        <w:autoSpaceDN w:val="0"/>
        <w:spacing w:line="460" w:lineRule="exact"/>
        <w:ind w:firstLine="723" w:firstLineChars="200"/>
        <w:jc w:val="center"/>
        <w:outlineLvl w:val="0"/>
        <w:rPr>
          <w:rFonts w:asciiTheme="minorEastAsia" w:hAnsiTheme="minorEastAsia" w:eastAsiaTheme="minorEastAsia"/>
          <w:b/>
          <w:bCs/>
          <w:color w:val="auto"/>
          <w:kern w:val="0"/>
          <w:sz w:val="36"/>
          <w:szCs w:val="36"/>
        </w:rPr>
      </w:pPr>
      <w:r>
        <w:rPr>
          <w:rFonts w:hint="eastAsia" w:cs="Calibri" w:asciiTheme="minorEastAsia" w:hAnsiTheme="minorEastAsia" w:eastAsiaTheme="minorEastAsia"/>
          <w:b/>
          <w:bCs/>
          <w:color w:val="auto"/>
          <w:kern w:val="0"/>
          <w:sz w:val="36"/>
          <w:szCs w:val="36"/>
        </w:rPr>
        <w:t>第二章  投标人须知</w:t>
      </w:r>
    </w:p>
    <w:p>
      <w:pPr>
        <w:autoSpaceDE w:val="0"/>
        <w:autoSpaceDN w:val="0"/>
        <w:adjustRightInd w:val="0"/>
        <w:spacing w:line="460" w:lineRule="exact"/>
        <w:jc w:val="center"/>
        <w:outlineLvl w:val="0"/>
        <w:rPr>
          <w:rFonts w:cs="黑体" w:asciiTheme="minorEastAsia" w:hAnsiTheme="minorEastAsia" w:eastAsiaTheme="minorEastAsia"/>
          <w:b/>
          <w:bCs/>
          <w:color w:val="auto"/>
          <w:kern w:val="0"/>
          <w:sz w:val="28"/>
          <w:szCs w:val="28"/>
        </w:rPr>
      </w:pPr>
      <w:bookmarkStart w:id="12" w:name="_Toc464824550"/>
      <w:bookmarkEnd w:id="12"/>
      <w:bookmarkStart w:id="13" w:name="_Toc17870"/>
      <w:r>
        <w:rPr>
          <w:rFonts w:hint="eastAsia" w:cs="黑体" w:asciiTheme="minorEastAsia" w:hAnsiTheme="minorEastAsia" w:eastAsiaTheme="minorEastAsia"/>
          <w:b/>
          <w:bCs/>
          <w:color w:val="auto"/>
          <w:kern w:val="0"/>
          <w:sz w:val="28"/>
          <w:szCs w:val="28"/>
        </w:rPr>
        <w:t>投标人须知前附表</w:t>
      </w:r>
      <w:bookmarkEnd w:id="13"/>
    </w:p>
    <w:tbl>
      <w:tblPr>
        <w:tblStyle w:val="14"/>
        <w:tblW w:w="868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5"/>
        <w:gridCol w:w="42"/>
        <w:gridCol w:w="203"/>
        <w:gridCol w:w="965"/>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条款号</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条款名称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黑体" w:asciiTheme="minorEastAsia" w:hAnsiTheme="minorEastAsia" w:eastAsiaTheme="minorEastAsia"/>
                <w:color w:val="auto"/>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招标编号</w:t>
            </w:r>
          </w:p>
        </w:tc>
        <w:tc>
          <w:tcPr>
            <w:tcW w:w="6378" w:type="dxa"/>
            <w:tcBorders>
              <w:top w:val="single" w:color="auto" w:sz="4" w:space="0"/>
              <w:left w:val="nil"/>
              <w:bottom w:val="single" w:color="auto" w:sz="4" w:space="0"/>
              <w:right w:val="single" w:color="auto" w:sz="4" w:space="0"/>
            </w:tcBorders>
          </w:tcPr>
          <w:p>
            <w:pPr>
              <w:spacing w:line="460" w:lineRule="exact"/>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长交建【2020】GZ062号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1.1.2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招标人</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招 标 人：长葛市教育体育局</w:t>
            </w:r>
          </w:p>
          <w:p>
            <w:pPr>
              <w:autoSpaceDE w:val="0"/>
              <w:autoSpaceDN w:val="0"/>
              <w:spacing w:line="460" w:lineRule="exact"/>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地址:长葛市葛天大道东段商务区10号楼</w:t>
            </w:r>
          </w:p>
          <w:p>
            <w:pPr>
              <w:autoSpaceDE w:val="0"/>
              <w:autoSpaceDN w:val="0"/>
              <w:spacing w:line="460" w:lineRule="exact"/>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联 系 人：朱先生   </w:t>
            </w:r>
          </w:p>
          <w:p>
            <w:pPr>
              <w:autoSpaceDE w:val="0"/>
              <w:autoSpaceDN w:val="0"/>
              <w:spacing w:line="460" w:lineRule="exact"/>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联系电话：0374-6110259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1.1.3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招标代理机构</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代理机构：中科经纬工程技术有限公司</w:t>
            </w:r>
          </w:p>
          <w:p>
            <w:pPr>
              <w:autoSpaceDE w:val="0"/>
              <w:autoSpaceDN w:val="0"/>
              <w:spacing w:line="460" w:lineRule="exact"/>
              <w:contextualSpacing/>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地址:成都高新区九兴大道9号2栋7楼1号</w:t>
            </w:r>
          </w:p>
          <w:p>
            <w:pPr>
              <w:autoSpaceDE w:val="0"/>
              <w:autoSpaceDN w:val="0"/>
              <w:spacing w:line="460" w:lineRule="exact"/>
              <w:contextualSpacing/>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 xml:space="preserve">联 系 人：盛女士   </w:t>
            </w:r>
          </w:p>
          <w:p>
            <w:pPr>
              <w:autoSpaceDE w:val="0"/>
              <w:autoSpaceDN w:val="0"/>
              <w:spacing w:line="460" w:lineRule="exact"/>
              <w:contextualSpacing/>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联系电话：16638625885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1.1.4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项目名称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长葛市长社办事处赵庄小学综合楼及附属工程（不见面开标）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1.1.5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asciiTheme="minorEastAsia" w:hAnsiTheme="minorEastAsia" w:eastAsiaTheme="minorEastAsia"/>
                <w:color w:val="auto"/>
                <w:kern w:val="0"/>
                <w:sz w:val="24"/>
                <w:szCs w:val="24"/>
              </w:rPr>
            </w:pPr>
            <w:r>
              <w:rPr>
                <w:rFonts w:hint="eastAsia" w:cs="Calibri" w:asciiTheme="minorEastAsia" w:hAnsiTheme="minorEastAsia" w:eastAsiaTheme="minorEastAsia"/>
                <w:color w:val="auto"/>
                <w:sz w:val="24"/>
                <w:szCs w:val="24"/>
              </w:rPr>
              <w:t>建设地点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cs="Calibri"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长葛市长社</w:t>
            </w:r>
            <w:r>
              <w:rPr>
                <w:rFonts w:hint="eastAsia" w:asciiTheme="minorEastAsia" w:hAnsiTheme="minorEastAsia" w:eastAsiaTheme="minorEastAsia"/>
                <w:color w:val="auto"/>
                <w:sz w:val="24"/>
                <w:szCs w:val="24"/>
                <w:lang w:eastAsia="zh-CN"/>
              </w:rPr>
              <w:t>路西段长社办事处赵庄小学</w:t>
            </w:r>
            <w:bookmarkStart w:id="353" w:name="_GoBack"/>
            <w:bookmarkEnd w:id="3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1.1.6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项目概况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cs="Calibri"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本工程</w:t>
            </w:r>
            <w:r>
              <w:rPr>
                <w:rFonts w:hint="eastAsia" w:asciiTheme="minorEastAsia" w:hAnsiTheme="minorEastAsia" w:eastAsiaTheme="minorEastAsia"/>
                <w:color w:val="auto"/>
                <w:sz w:val="24"/>
                <w:szCs w:val="24"/>
                <w:highlight w:val="none"/>
                <w:lang w:eastAsia="zh-CN"/>
              </w:rPr>
              <w:t>建设内容</w:t>
            </w:r>
            <w:r>
              <w:rPr>
                <w:rFonts w:hint="eastAsia" w:asciiTheme="minorEastAsia" w:hAnsiTheme="minorEastAsia" w:eastAsiaTheme="minorEastAsia"/>
                <w:color w:val="auto"/>
                <w:sz w:val="24"/>
                <w:szCs w:val="24"/>
                <w:highlight w:val="none"/>
              </w:rPr>
              <w:t>为赵庄小学原综合楼旧墙面、楼地面铲除后恢复，另新建三层综合楼一座级安装照明等配套设施。</w:t>
            </w:r>
            <w:r>
              <w:rPr>
                <w:rFonts w:hint="eastAsia" w:cs="Calibri" w:asciiTheme="minorEastAsia" w:hAnsiTheme="minorEastAsia" w:eastAsiaTheme="minorEastAsia"/>
                <w:color w:val="auto"/>
                <w:sz w:val="24"/>
                <w:szCs w:val="24"/>
                <w:highlight w:val="none"/>
              </w:rPr>
              <w:t>具体详见工程量清单。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1.2.1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资金来源</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cs="Calibri"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财政</w:t>
            </w:r>
            <w:r>
              <w:rPr>
                <w:rFonts w:hint="eastAsia" w:asciiTheme="minorEastAsia" w:hAnsiTheme="minorEastAsia" w:eastAsiaTheme="minorEastAsia"/>
                <w:color w:val="auto"/>
                <w:sz w:val="24"/>
                <w:szCs w:val="24"/>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1.2.2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出资比例</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Calibri" w:asciiTheme="minorEastAsia" w:hAnsiTheme="minorEastAsia" w:eastAsiaTheme="minorEastAsia"/>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1.2.3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资金落实情况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cs="黑体" w:asciiTheme="minorEastAsia" w:hAnsiTheme="minorEastAsia" w:eastAsiaTheme="minorEastAsia"/>
                <w:color w:val="auto"/>
                <w:kern w:val="0"/>
                <w:sz w:val="24"/>
                <w:szCs w:val="24"/>
              </w:rPr>
            </w:pPr>
            <w:r>
              <w:rPr>
                <w:rFonts w:hint="eastAsia" w:cs="黑体" w:asciiTheme="minorEastAsia" w:hAnsiTheme="minorEastAsia" w:eastAsiaTheme="minorEastAsia"/>
                <w:color w:val="auto"/>
                <w:kern w:val="0"/>
                <w:sz w:val="24"/>
                <w:szCs w:val="24"/>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1.2.4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标段划分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本项目共划分为一个标段。</w:t>
            </w:r>
            <w:r>
              <w:rPr>
                <w:rFonts w:hint="eastAsia" w:cs="Calibri" w:asciiTheme="minorEastAsia" w:hAnsiTheme="minorEastAsia" w:eastAsiaTheme="minorEastAsia"/>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1.3.1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招标范围</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outlineLvl w:val="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本工程施工招标文件、施工图纸、工程量清单、答疑纪要和补充文件（如有）范围内的所有建设内容。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计划工期</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180日历天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1.3.3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质量要求</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p>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黑体" w:asciiTheme="minorEastAsia" w:hAnsiTheme="minorEastAsia" w:eastAsiaTheme="minorEastAsia"/>
                <w:color w:val="auto"/>
                <w:kern w:val="0"/>
                <w:sz w:val="24"/>
                <w:szCs w:val="24"/>
              </w:rPr>
              <w:t>1.4.1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投标人资质条件</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ind w:firstLine="480" w:firstLineChars="200"/>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3.本次招标不接受联合体投标，不得转包、挂靠及违法分包；</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4.与招标人存在利害关系可能影响招标公正性的法人、其他组织或者个人，不得参加投标；单位负责人为同一人或者存在控股、管理关系的不同单位，不得参加同一标段投标或者未划分标段的同一招标项目投标。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1.4.2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是否接受联合体投标</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1.9.1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踏勘现场</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黑体" w:asciiTheme="minorEastAsia" w:hAnsiTheme="minorEastAsia" w:eastAsiaTheme="minorEastAsia"/>
                <w:color w:val="auto"/>
                <w:kern w:val="0"/>
                <w:sz w:val="24"/>
                <w:szCs w:val="24"/>
              </w:rPr>
              <w:t>1.10.1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黑体" w:asciiTheme="minorEastAsia" w:hAnsiTheme="minorEastAsia" w:eastAsiaTheme="minorEastAsia"/>
                <w:color w:val="auto"/>
                <w:kern w:val="0"/>
                <w:sz w:val="24"/>
                <w:szCs w:val="24"/>
              </w:rPr>
              <w:t>投标预备会</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1.10.3</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招标人书面澄清的时间</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分包</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 xml:space="preserve">1.12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偏离</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黑体" w:asciiTheme="minorEastAsia" w:hAnsiTheme="minorEastAsia" w:eastAsiaTheme="minorEastAsia"/>
                <w:color w:val="auto"/>
                <w:kern w:val="0"/>
                <w:sz w:val="24"/>
                <w:szCs w:val="24"/>
              </w:rPr>
              <w:t>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招标文件的获取</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在全国公共资源交易平台（河南省.许昌市）网上下载招标文件、商务标招标文件（工程量清单）、招标控制价。</w:t>
            </w:r>
            <w:r>
              <w:rPr>
                <w:rFonts w:hint="eastAsia" w:cs="Calibri" w:asciiTheme="minorEastAsia" w:hAnsiTheme="minorEastAsia" w:eastAsiaTheme="minorEastAsia"/>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 xml:space="preserve">2.1.1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构成招标文件的其他材料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2.2.1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投标截止时间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黑体" w:asciiTheme="minorEastAsia" w:hAnsiTheme="minorEastAsia" w:eastAsiaTheme="minorEastAsia"/>
                <w:b/>
                <w:bCs/>
                <w:color w:val="auto"/>
                <w:kern w:val="0"/>
                <w:sz w:val="24"/>
                <w:szCs w:val="24"/>
                <w:u w:val="single"/>
              </w:rPr>
              <w:t>2020 </w:t>
            </w:r>
            <w:r>
              <w:rPr>
                <w:rFonts w:hint="eastAsia" w:cs="黑体" w:asciiTheme="minorEastAsia" w:hAnsiTheme="minorEastAsia" w:eastAsiaTheme="minorEastAsia"/>
                <w:b/>
                <w:bCs/>
                <w:color w:val="auto"/>
                <w:kern w:val="0"/>
                <w:sz w:val="24"/>
                <w:szCs w:val="24"/>
              </w:rPr>
              <w:t>年</w:t>
            </w:r>
            <w:r>
              <w:rPr>
                <w:rFonts w:hint="eastAsia" w:cs="黑体" w:asciiTheme="minorEastAsia" w:hAnsiTheme="minorEastAsia" w:eastAsiaTheme="minorEastAsia"/>
                <w:b/>
                <w:bCs/>
                <w:color w:val="auto"/>
                <w:kern w:val="0"/>
                <w:sz w:val="24"/>
                <w:szCs w:val="24"/>
                <w:u w:val="single"/>
              </w:rPr>
              <w:t> </w:t>
            </w:r>
            <w:r>
              <w:rPr>
                <w:rFonts w:hint="eastAsia" w:cs="黑体" w:asciiTheme="minorEastAsia" w:hAnsiTheme="minorEastAsia" w:eastAsiaTheme="minorEastAsia"/>
                <w:b/>
                <w:bCs/>
                <w:color w:val="auto"/>
                <w:kern w:val="0"/>
                <w:sz w:val="24"/>
                <w:szCs w:val="24"/>
                <w:u w:val="single"/>
                <w:lang w:val="en-US" w:eastAsia="zh-CN"/>
              </w:rPr>
              <w:t>6</w:t>
            </w:r>
            <w:r>
              <w:rPr>
                <w:rFonts w:hint="eastAsia" w:cs="黑体" w:asciiTheme="minorEastAsia" w:hAnsiTheme="minorEastAsia" w:eastAsiaTheme="minorEastAsia"/>
                <w:b/>
                <w:bCs/>
                <w:color w:val="auto"/>
                <w:kern w:val="0"/>
                <w:sz w:val="24"/>
                <w:szCs w:val="24"/>
                <w:u w:val="single"/>
              </w:rPr>
              <w:t xml:space="preserve">  </w:t>
            </w:r>
            <w:r>
              <w:rPr>
                <w:rFonts w:hint="eastAsia" w:cs="仿宋_GB2312" w:asciiTheme="minorEastAsia" w:hAnsiTheme="minorEastAsia" w:eastAsiaTheme="minorEastAsia"/>
                <w:b/>
                <w:bCs/>
                <w:color w:val="auto"/>
                <w:kern w:val="0"/>
                <w:sz w:val="24"/>
                <w:szCs w:val="24"/>
              </w:rPr>
              <w:t>月</w:t>
            </w:r>
            <w:r>
              <w:rPr>
                <w:rFonts w:hint="eastAsia" w:cs="仿宋_GB2312" w:asciiTheme="minorEastAsia" w:hAnsiTheme="minorEastAsia" w:eastAsiaTheme="minorEastAsia"/>
                <w:b/>
                <w:bCs/>
                <w:color w:val="auto"/>
                <w:kern w:val="0"/>
                <w:sz w:val="24"/>
                <w:szCs w:val="24"/>
                <w:u w:val="single"/>
              </w:rPr>
              <w:t xml:space="preserve">  </w:t>
            </w:r>
            <w:r>
              <w:rPr>
                <w:rFonts w:hint="eastAsia" w:cs="仿宋_GB2312" w:asciiTheme="minorEastAsia" w:hAnsiTheme="minorEastAsia" w:eastAsiaTheme="minorEastAsia"/>
                <w:b/>
                <w:bCs/>
                <w:color w:val="auto"/>
                <w:kern w:val="0"/>
                <w:sz w:val="24"/>
                <w:szCs w:val="24"/>
                <w:u w:val="single"/>
                <w:lang w:val="en-US" w:eastAsia="zh-CN"/>
              </w:rPr>
              <w:t>18</w:t>
            </w:r>
            <w:r>
              <w:rPr>
                <w:rFonts w:hint="eastAsia" w:cs="仿宋_GB2312" w:asciiTheme="minorEastAsia" w:hAnsiTheme="minorEastAsia" w:eastAsiaTheme="minorEastAsia"/>
                <w:b/>
                <w:bCs/>
                <w:color w:val="auto"/>
                <w:kern w:val="0"/>
                <w:sz w:val="24"/>
                <w:szCs w:val="24"/>
                <w:u w:val="single"/>
              </w:rPr>
              <w:t xml:space="preserve">  </w:t>
            </w:r>
            <w:r>
              <w:rPr>
                <w:rFonts w:hint="eastAsia" w:cs="仿宋_GB2312" w:asciiTheme="minorEastAsia" w:hAnsiTheme="minorEastAsia" w:eastAsiaTheme="minorEastAsia"/>
                <w:b/>
                <w:bCs/>
                <w:color w:val="auto"/>
                <w:kern w:val="0"/>
                <w:sz w:val="24"/>
                <w:szCs w:val="24"/>
              </w:rPr>
              <w:t>日</w:t>
            </w:r>
            <w:r>
              <w:rPr>
                <w:rFonts w:hint="eastAsia" w:cs="黑体" w:asciiTheme="minorEastAsia" w:hAnsiTheme="minorEastAsia" w:eastAsiaTheme="minorEastAsia"/>
                <w:b/>
                <w:bCs/>
                <w:color w:val="auto"/>
                <w:kern w:val="0"/>
                <w:sz w:val="24"/>
                <w:szCs w:val="24"/>
                <w:u w:val="single"/>
              </w:rPr>
              <w:t xml:space="preserve">  </w:t>
            </w:r>
            <w:r>
              <w:rPr>
                <w:rFonts w:hint="eastAsia" w:cs="黑体" w:asciiTheme="minorEastAsia" w:hAnsiTheme="minorEastAsia" w:eastAsiaTheme="minorEastAsia"/>
                <w:b/>
                <w:bCs/>
                <w:color w:val="auto"/>
                <w:kern w:val="0"/>
                <w:sz w:val="24"/>
                <w:szCs w:val="24"/>
                <w:u w:val="single"/>
                <w:lang w:val="en-US" w:eastAsia="zh-CN"/>
              </w:rPr>
              <w:t>09</w:t>
            </w:r>
            <w:r>
              <w:rPr>
                <w:rFonts w:hint="eastAsia" w:cs="黑体" w:asciiTheme="minorEastAsia" w:hAnsiTheme="minorEastAsia" w:eastAsiaTheme="minorEastAsia"/>
                <w:b/>
                <w:bCs/>
                <w:color w:val="auto"/>
                <w:kern w:val="0"/>
                <w:sz w:val="24"/>
                <w:szCs w:val="24"/>
                <w:u w:val="single"/>
              </w:rPr>
              <w:t xml:space="preserve">  </w:t>
            </w:r>
            <w:r>
              <w:rPr>
                <w:rFonts w:hint="eastAsia" w:cs="仿宋_GB2312" w:asciiTheme="minorEastAsia" w:hAnsiTheme="minorEastAsia" w:eastAsiaTheme="minorEastAsia"/>
                <w:b/>
                <w:bCs/>
                <w:color w:val="auto"/>
                <w:kern w:val="0"/>
                <w:sz w:val="24"/>
                <w:szCs w:val="24"/>
              </w:rPr>
              <w:t>时</w:t>
            </w:r>
            <w:r>
              <w:rPr>
                <w:rFonts w:hint="eastAsia" w:cs="黑体" w:asciiTheme="minorEastAsia" w:hAnsiTheme="minorEastAsia" w:eastAsiaTheme="minorEastAsia"/>
                <w:b/>
                <w:bCs/>
                <w:color w:val="auto"/>
                <w:kern w:val="0"/>
                <w:sz w:val="24"/>
                <w:szCs w:val="24"/>
                <w:u w:val="single"/>
              </w:rPr>
              <w:t> </w:t>
            </w:r>
            <w:r>
              <w:rPr>
                <w:rFonts w:hint="eastAsia" w:cs="黑体" w:asciiTheme="minorEastAsia" w:hAnsiTheme="minorEastAsia" w:eastAsiaTheme="minorEastAsia"/>
                <w:b/>
                <w:bCs/>
                <w:color w:val="auto"/>
                <w:kern w:val="0"/>
                <w:sz w:val="24"/>
                <w:szCs w:val="24"/>
                <w:u w:val="single"/>
                <w:lang w:val="en-US" w:eastAsia="zh-CN"/>
              </w:rPr>
              <w:t>30</w:t>
            </w:r>
            <w:r>
              <w:rPr>
                <w:rFonts w:hint="eastAsia" w:cs="黑体" w:asciiTheme="minorEastAsia" w:hAnsiTheme="minorEastAsia" w:eastAsiaTheme="minorEastAsia"/>
                <w:b/>
                <w:bCs/>
                <w:color w:val="auto"/>
                <w:kern w:val="0"/>
                <w:sz w:val="24"/>
                <w:szCs w:val="24"/>
                <w:u w:val="single"/>
              </w:rPr>
              <w:t xml:space="preserve">   </w:t>
            </w:r>
            <w:r>
              <w:rPr>
                <w:rFonts w:hint="eastAsia" w:cs="仿宋_GB2312" w:asciiTheme="minorEastAsia" w:hAnsiTheme="minorEastAsia" w:eastAsiaTheme="minorEastAsia"/>
                <w:b/>
                <w:bCs/>
                <w:color w:val="auto"/>
                <w:kern w:val="0"/>
                <w:sz w:val="24"/>
                <w:szCs w:val="24"/>
              </w:rPr>
              <w:t>分</w:t>
            </w:r>
            <w:r>
              <w:rPr>
                <w:rFonts w:hint="eastAsia" w:cs="仿宋_GB2312" w:asciiTheme="minorEastAsia" w:hAnsiTheme="minorEastAsia" w:eastAsiaTheme="minorEastAsia"/>
                <w:color w:val="auto"/>
                <w:kern w:val="0"/>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2.2.2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投标人确认收到招标文件澄清的时间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黑体" w:asciiTheme="minorEastAsia" w:hAnsiTheme="minorEastAsia" w:eastAsiaTheme="minorEastAsia"/>
                <w:color w:val="auto"/>
                <w:kern w:val="0"/>
                <w:sz w:val="24"/>
                <w:szCs w:val="24"/>
              </w:rPr>
            </w:pPr>
            <w:r>
              <w:rPr>
                <w:rFonts w:hint="eastAsia" w:asciiTheme="minorEastAsia" w:hAnsiTheme="minorEastAsia" w:eastAsiaTheme="minorEastAsia"/>
                <w:color w:val="auto"/>
                <w:sz w:val="24"/>
                <w:szCs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2.3.2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投标人确认收到招标文件修改的时间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黑体" w:asciiTheme="minorEastAsia" w:hAnsiTheme="minorEastAsia" w:eastAsiaTheme="minorEastAsia"/>
                <w:color w:val="auto"/>
                <w:kern w:val="0"/>
                <w:sz w:val="24"/>
                <w:szCs w:val="24"/>
              </w:rPr>
            </w:pPr>
            <w:r>
              <w:rPr>
                <w:rFonts w:hint="eastAsia" w:asciiTheme="minorEastAsia" w:hAnsiTheme="minorEastAsia" w:eastAsiaTheme="minorEastAsia"/>
                <w:color w:val="auto"/>
                <w:sz w:val="24"/>
                <w:szCs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2.3.3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投标人对招标文件有异议的提出与受理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黑体" w:asciiTheme="minorEastAsia" w:hAnsiTheme="minorEastAsia" w:eastAsiaTheme="minorEastAsia"/>
                <w:color w:val="auto"/>
                <w:kern w:val="0"/>
                <w:sz w:val="24"/>
                <w:szCs w:val="24"/>
              </w:rPr>
            </w:pPr>
            <w:r>
              <w:rPr>
                <w:rFonts w:hint="eastAsia" w:cs="黑体" w:asciiTheme="minorEastAsia" w:hAnsiTheme="minorEastAsia" w:eastAsiaTheme="minorEastAsia"/>
                <w:color w:val="auto"/>
                <w:kern w:val="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3.1.1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构成投标文件的其他材料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黑体" w:asciiTheme="minorEastAsia" w:hAnsiTheme="minorEastAsia" w:eastAsiaTheme="minorEastAsia"/>
                <w:color w:val="auto"/>
                <w:kern w:val="0"/>
                <w:sz w:val="24"/>
                <w:szCs w:val="24"/>
              </w:rPr>
            </w:pPr>
            <w:r>
              <w:rPr>
                <w:rFonts w:hint="eastAsia" w:cs="黑体" w:asciiTheme="minorEastAsia" w:hAnsiTheme="minorEastAsia" w:eastAsiaTheme="minorEastAsia"/>
                <w:color w:val="auto"/>
                <w:kern w:val="0"/>
                <w:sz w:val="24"/>
                <w:szCs w:val="24"/>
              </w:rPr>
              <w:t>（1）投标人认为其它需要补充的内容</w:t>
            </w:r>
          </w:p>
          <w:p>
            <w:pPr>
              <w:autoSpaceDE w:val="0"/>
              <w:autoSpaceDN w:val="0"/>
              <w:spacing w:line="460" w:lineRule="exact"/>
              <w:contextualSpacing/>
              <w:rPr>
                <w:rFonts w:cs="黑体" w:asciiTheme="minorEastAsia" w:hAnsiTheme="minorEastAsia" w:eastAsiaTheme="minorEastAsia"/>
                <w:color w:val="auto"/>
                <w:kern w:val="0"/>
                <w:sz w:val="24"/>
                <w:szCs w:val="24"/>
              </w:rPr>
            </w:pPr>
            <w:r>
              <w:rPr>
                <w:rFonts w:hint="eastAsia" w:cs="黑体" w:asciiTheme="minorEastAsia" w:hAnsiTheme="minorEastAsia" w:eastAsiaTheme="minorEastAsia"/>
                <w:color w:val="auto"/>
                <w:kern w:val="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3.3.1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投标有效期</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cs="黑体" w:asciiTheme="minorEastAsia" w:hAnsiTheme="minorEastAsia" w:eastAsiaTheme="minorEastAsia"/>
                <w:color w:val="auto"/>
                <w:kern w:val="0"/>
                <w:sz w:val="24"/>
                <w:szCs w:val="24"/>
              </w:rPr>
            </w:pPr>
            <w:r>
              <w:rPr>
                <w:rFonts w:hint="eastAsia" w:cs="黑体" w:asciiTheme="minorEastAsia" w:hAnsiTheme="minorEastAsia" w:eastAsiaTheme="minorEastAsia"/>
                <w:color w:val="auto"/>
                <w:kern w:val="0"/>
                <w:sz w:val="24"/>
                <w:szCs w:val="24"/>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3.4.1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投标担保</w:t>
            </w:r>
          </w:p>
        </w:tc>
        <w:tc>
          <w:tcPr>
            <w:tcW w:w="6378" w:type="dxa"/>
            <w:tcBorders>
              <w:top w:val="single" w:color="auto" w:sz="4" w:space="0"/>
              <w:left w:val="nil"/>
              <w:bottom w:val="single" w:color="auto" w:sz="4" w:space="0"/>
              <w:right w:val="single" w:color="auto" w:sz="4" w:space="0"/>
            </w:tcBorders>
          </w:tcPr>
          <w:p>
            <w:pPr>
              <w:spacing w:line="460" w:lineRule="exact"/>
              <w:ind w:firstLine="482" w:firstLineChars="200"/>
              <w:contextualSpacing/>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1.投标保证金递交截止时间：</w:t>
            </w:r>
            <w:r>
              <w:rPr>
                <w:rFonts w:hint="eastAsia" w:cs="仿宋" w:asciiTheme="minorEastAsia" w:hAnsiTheme="minorEastAsia" w:eastAsiaTheme="minorEastAsia"/>
                <w:color w:val="auto"/>
                <w:sz w:val="24"/>
                <w:szCs w:val="24"/>
              </w:rPr>
              <w:t>同投标截止时间。</w:t>
            </w:r>
          </w:p>
          <w:p>
            <w:pPr>
              <w:spacing w:line="460" w:lineRule="exact"/>
              <w:ind w:firstLine="482" w:firstLineChars="200"/>
              <w:contextualSpacing/>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2.金额：贰万玖仟元整（￥29000.00元）；</w:t>
            </w:r>
          </w:p>
          <w:p>
            <w:pPr>
              <w:spacing w:line="460" w:lineRule="exact"/>
              <w:ind w:firstLine="482"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b/>
                <w:bCs/>
                <w:color w:val="auto"/>
                <w:sz w:val="24"/>
                <w:szCs w:val="24"/>
              </w:rPr>
              <w:t>3.递交方式</w:t>
            </w:r>
            <w:r>
              <w:rPr>
                <w:rFonts w:hint="eastAsia" w:cs="Calibri" w:asciiTheme="minorEastAsia" w:hAnsiTheme="minorEastAsia" w:eastAsiaTheme="minorEastAsia"/>
                <w:color w:val="auto"/>
                <w:sz w:val="24"/>
                <w:szCs w:val="24"/>
              </w:rPr>
              <w:t>：银行转账、银行电汇（均需从投标人的基本账户汇出），不接受以现金方式缴纳的投标</w:t>
            </w:r>
            <w:r>
              <w:rPr>
                <w:rFonts w:hint="eastAsia" w:asciiTheme="minorEastAsia" w:hAnsiTheme="minorEastAsia" w:eastAsiaTheme="minorEastAsia"/>
                <w:color w:val="auto"/>
                <w:sz w:val="24"/>
                <w:szCs w:val="24"/>
              </w:rPr>
              <w:t>保证金</w:t>
            </w:r>
            <w:r>
              <w:rPr>
                <w:rFonts w:hint="eastAsia" w:cs="Calibri" w:asciiTheme="minorEastAsia" w:hAnsiTheme="minorEastAsia" w:eastAsiaTheme="minorEastAsia"/>
                <w:color w:val="auto"/>
                <w:sz w:val="24"/>
                <w:szCs w:val="24"/>
              </w:rPr>
              <w:t>。</w:t>
            </w:r>
            <w:r>
              <w:rPr>
                <w:rFonts w:hint="eastAsia" w:cs="Calibri" w:asciiTheme="minorEastAsia" w:hAnsiTheme="minorEastAsia" w:eastAsiaTheme="minorEastAsia"/>
                <w:b/>
                <w:bCs/>
                <w:color w:val="auto"/>
                <w:sz w:val="24"/>
                <w:szCs w:val="24"/>
              </w:rPr>
              <w:t>凡以现金方式缴纳投标保证金而影响其投标结果的，由投标人自行负责。</w:t>
            </w:r>
          </w:p>
          <w:p>
            <w:pPr>
              <w:spacing w:line="460" w:lineRule="exact"/>
              <w:ind w:firstLine="482" w:firstLineChars="200"/>
              <w:contextualSpacing/>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460" w:lineRule="exact"/>
              <w:ind w:firstLine="482"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b/>
                <w:bCs/>
                <w:color w:val="auto"/>
                <w:sz w:val="24"/>
                <w:szCs w:val="24"/>
              </w:rPr>
              <w:t>4.基本户备案：</w:t>
            </w:r>
            <w:r>
              <w:rPr>
                <w:rFonts w:hint="eastAsia" w:cs="Calibri" w:asciiTheme="minorEastAsia" w:hAnsiTheme="minorEastAsia" w:eastAsiaTheme="minorEastAsia"/>
                <w:color w:val="auto"/>
                <w:sz w:val="24"/>
                <w:szCs w:val="24"/>
              </w:rPr>
              <w:t>自文件发布之日起，投标人需进行基本户备案；已备案的基本户，其开户银行及账户发生变化的，须在投标保证金缴纳前办理变更手续。</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5.其他事项详见本招标文件投标人须知。</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投标</w:t>
            </w:r>
            <w:r>
              <w:rPr>
                <w:rFonts w:hint="eastAsia" w:asciiTheme="minorEastAsia" w:hAnsiTheme="minorEastAsia" w:eastAsiaTheme="minorEastAsia"/>
                <w:color w:val="auto"/>
                <w:sz w:val="24"/>
                <w:szCs w:val="24"/>
              </w:rPr>
              <w:t>保证金</w:t>
            </w:r>
            <w:r>
              <w:rPr>
                <w:rFonts w:hint="eastAsia" w:cs="Calibri" w:asciiTheme="minorEastAsia" w:hAnsiTheme="minorEastAsia" w:eastAsiaTheme="minorEastAsia"/>
                <w:color w:val="auto"/>
                <w:sz w:val="24"/>
                <w:szCs w:val="24"/>
              </w:rPr>
              <w:t>缴纳绑定问题咨询电话:0374-2961598</w:t>
            </w:r>
          </w:p>
          <w:p>
            <w:pPr>
              <w:spacing w:line="460" w:lineRule="exact"/>
              <w:ind w:firstLine="482" w:firstLineChars="200"/>
              <w:contextualSpacing/>
              <w:rPr>
                <w:rFonts w:cs="仿宋_GB2312" w:asciiTheme="minorEastAsia" w:hAnsiTheme="minorEastAsia" w:eastAsiaTheme="minorEastAsia"/>
                <w:b/>
                <w:bCs/>
                <w:color w:val="auto"/>
                <w:kern w:val="0"/>
                <w:sz w:val="24"/>
                <w:szCs w:val="24"/>
              </w:rPr>
            </w:pPr>
            <w:r>
              <w:rPr>
                <w:rFonts w:hint="eastAsia" w:cs="Calibri" w:asciiTheme="minorEastAsia" w:hAnsiTheme="minorEastAsia" w:eastAsiaTheme="minorEastAsia"/>
                <w:b/>
                <w:bCs/>
                <w:color w:val="auto"/>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3.5.2</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近年财务状况的年份要求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2016、2017、2018年度（若公司成立未满三年，需提供从成立至今的年度财务状况）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3.5.3</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近年完成的类似项目的年份要求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2017年1月1日以来。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3.5.4</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近年发生的诉讼及仲裁情况的年份要求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2017年1月1日以来。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3.6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是否允许递交备选投标方案</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3.7.3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签字或盖章要求</w:t>
            </w:r>
          </w:p>
        </w:tc>
        <w:tc>
          <w:tcPr>
            <w:tcW w:w="6378" w:type="dxa"/>
            <w:tcBorders>
              <w:top w:val="single" w:color="auto" w:sz="4" w:space="0"/>
              <w:left w:val="nil"/>
              <w:bottom w:val="single" w:color="auto" w:sz="4" w:space="0"/>
              <w:right w:val="single" w:color="auto" w:sz="4" w:space="0"/>
            </w:tcBorders>
          </w:tcPr>
          <w:p>
            <w:pPr>
              <w:spacing w:line="460" w:lineRule="exact"/>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3.7.4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投标文件份数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电子投标文件</w:t>
            </w:r>
          </w:p>
          <w:p>
            <w:pPr>
              <w:autoSpaceDE w:val="0"/>
              <w:autoSpaceDN w:val="0"/>
              <w:adjustRightInd w:val="0"/>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成功上传至【全国公共资源交易平台（河南省·许昌市）】公共资源交易系统电子投标文件1份（文件格式为：XX公司XXX项目编号.file）。</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asciiTheme="minorEastAsia" w:hAnsiTheme="minorEastAsia" w:eastAsiaTheme="minorEastAsia"/>
                <w:b/>
                <w:bCs/>
                <w:color w:val="auto"/>
                <w:sz w:val="24"/>
                <w:szCs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3.7.5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asciiTheme="minorEastAsia" w:hAnsiTheme="minorEastAsia" w:eastAsiaTheme="minorEastAsia"/>
                <w:color w:val="auto"/>
                <w:sz w:val="24"/>
                <w:szCs w:val="24"/>
              </w:rPr>
              <w:t>本项目是否采用不见面开标</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asciiTheme="minorEastAsia" w:hAnsiTheme="minorEastAsia" w:eastAsiaTheme="minorEastAsia"/>
                <w:color w:val="auto"/>
                <w:sz w:val="24"/>
                <w:szCs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4.2.2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asciiTheme="minorEastAsia" w:hAnsiTheme="minorEastAsia" w:eastAsiaTheme="minorEastAsia"/>
                <w:color w:val="auto"/>
                <w:sz w:val="24"/>
                <w:szCs w:val="24"/>
              </w:rPr>
              <w:t>递交投标文件地点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cs="仿宋_GB2312" w:asciiTheme="minorEastAsia" w:hAnsiTheme="minorEastAsia" w:eastAsiaTheme="minorEastAsia"/>
                <w:color w:val="auto"/>
                <w:kern w:val="0"/>
                <w:sz w:val="24"/>
                <w:szCs w:val="24"/>
              </w:rPr>
            </w:pPr>
            <w:r>
              <w:rPr>
                <w:rFonts w:hint="eastAsia" w:asciiTheme="minorEastAsia" w:hAnsiTheme="minorEastAsia" w:eastAsiaTheme="minorEastAsia"/>
                <w:color w:val="auto"/>
                <w:sz w:val="24"/>
                <w:szCs w:val="24"/>
              </w:rPr>
              <w:t>电子投标文件递交地点：电子投标文件应按规定在投标截止时间（开标时间）之前成功提交至【全国公共资源交易平台</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河南省</w:t>
            </w:r>
            <w:r>
              <w:rPr>
                <w:rFonts w:hint="eastAsia" w:hAnsi="MS Mincho" w:eastAsia="MS Mincho" w:asciiTheme="minorEastAsia"/>
                <w:color w:val="auto"/>
                <w:sz w:val="24"/>
                <w:szCs w:val="24"/>
              </w:rPr>
              <w:t>▪</w:t>
            </w:r>
            <w:r>
              <w:rPr>
                <w:rFonts w:hint="eastAsia" w:asciiTheme="minorEastAsia" w:hAnsiTheme="minorEastAsia" w:eastAsiaTheme="minorEastAsia"/>
                <w:color w:val="auto"/>
                <w:sz w:val="24"/>
                <w:szCs w:val="24"/>
              </w:rPr>
              <w:t>许昌市</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】公共资源交易系统（</w:t>
            </w:r>
            <w:r>
              <w:rPr>
                <w:rFonts w:asciiTheme="minorEastAsia" w:hAnsiTheme="minorEastAsia" w:eastAsiaTheme="minorEastAsia"/>
                <w:color w:val="auto"/>
                <w:sz w:val="24"/>
                <w:szCs w:val="24"/>
              </w:rPr>
              <w:t>http://221.14.6.70:8088/ggzy/</w:t>
            </w:r>
            <w:r>
              <w:rPr>
                <w:rFonts w:hint="eastAsia" w:asciiTheme="minorEastAsia" w:hAnsiTheme="minorEastAsia" w:eastAsia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4.2.3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是否退还投标文件</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5.1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开标时间地点</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同投标截止时间</w:t>
            </w:r>
          </w:p>
          <w:p>
            <w:pPr>
              <w:autoSpaceDE w:val="0"/>
              <w:autoSpaceDN w:val="0"/>
              <w:spacing w:line="460" w:lineRule="exact"/>
              <w:contextualSpacing/>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开标地点：长葛市公共资源交易中心开标</w:t>
            </w:r>
            <w:r>
              <w:rPr>
                <w:rFonts w:hint="eastAsia" w:cs="仿宋_GB2312" w:asciiTheme="minorEastAsia" w:hAnsiTheme="minorEastAsia" w:eastAsiaTheme="minorEastAsia"/>
                <w:color w:val="auto"/>
                <w:kern w:val="0"/>
                <w:sz w:val="24"/>
                <w:szCs w:val="24"/>
                <w:lang w:eastAsia="zh-CN"/>
              </w:rPr>
              <w:t>一</w:t>
            </w:r>
            <w:r>
              <w:rPr>
                <w:rFonts w:hint="eastAsia" w:cs="仿宋_GB2312" w:asciiTheme="minorEastAsia" w:hAnsiTheme="minorEastAsia" w:eastAsiaTheme="minorEastAsia"/>
                <w:color w:val="auto"/>
                <w:kern w:val="0"/>
                <w:sz w:val="24"/>
                <w:szCs w:val="24"/>
              </w:rPr>
              <w:t xml:space="preserve"> 室（长葛市葛天大道东段商务区 6号楼 </w:t>
            </w:r>
            <w:r>
              <w:rPr>
                <w:rFonts w:hint="eastAsia" w:cs="仿宋_GB2312" w:asciiTheme="minorEastAsia" w:hAnsiTheme="minorEastAsia" w:eastAsiaTheme="minorEastAsia"/>
                <w:color w:val="auto"/>
                <w:kern w:val="0"/>
                <w:sz w:val="24"/>
                <w:szCs w:val="24"/>
                <w:lang w:val="en-US" w:eastAsia="zh-CN"/>
              </w:rPr>
              <w:t>506</w:t>
            </w:r>
            <w:r>
              <w:rPr>
                <w:rFonts w:hint="eastAsia" w:cs="仿宋_GB2312" w:asciiTheme="minorEastAsia" w:hAnsiTheme="minorEastAsia" w:eastAsiaTheme="minorEastAsia"/>
                <w:color w:val="auto"/>
                <w:kern w:val="0"/>
                <w:sz w:val="24"/>
                <w:szCs w:val="24"/>
              </w:rPr>
              <w:t xml:space="preserve">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TimesNewRomanPSMT"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5.2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仿宋_GB2312" w:asciiTheme="minorEastAsia" w:hAnsiTheme="minorEastAsia" w:eastAsiaTheme="minorEastAsia"/>
                <w:color w:val="auto"/>
                <w:kern w:val="0"/>
                <w:sz w:val="24"/>
                <w:szCs w:val="24"/>
              </w:rPr>
            </w:pPr>
            <w:r>
              <w:rPr>
                <w:rFonts w:hint="eastAsia" w:cs="Calibri" w:asciiTheme="minorEastAsia" w:hAnsiTheme="minorEastAsia" w:eastAsiaTheme="minorEastAsia"/>
                <w:color w:val="auto"/>
                <w:sz w:val="24"/>
                <w:szCs w:val="24"/>
              </w:rPr>
              <w:t>授权函</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招标人委派代表参加开标会议，或者作为招标人代表进入评标委员会的，须向招标代理机构出具由招标人法定代表人签字并加盖单位公章的有明确授权事项的授权函。</w:t>
            </w:r>
          </w:p>
          <w:p>
            <w:pPr>
              <w:autoSpaceDE w:val="0"/>
              <w:autoSpaceDN w:val="0"/>
              <w:spacing w:line="460" w:lineRule="exact"/>
              <w:contextualSpacing/>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除授权代表外，招标人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5.3 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开标程序</w:t>
            </w:r>
          </w:p>
        </w:tc>
        <w:tc>
          <w:tcPr>
            <w:tcW w:w="6378"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hint="eastAsia" w:cs="Calibri" w:asciiTheme="minorEastAsia" w:hAnsiTheme="minorEastAsia" w:eastAsiaTheme="minorEastAsia"/>
                <w:color w:val="auto"/>
                <w:sz w:val="24"/>
                <w:szCs w:val="24"/>
              </w:rPr>
              <w:t xml:space="preserve">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460" w:lineRule="exact"/>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460" w:lineRule="exact"/>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（3）解密完成后，招标人（代理机构）点击“系数抽取”按钮进行系数抽取，系数抽取情况在“公告通知”处显示。 </w:t>
            </w:r>
          </w:p>
          <w:p>
            <w:pPr>
              <w:spacing w:line="460" w:lineRule="exact"/>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460" w:lineRule="exact"/>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60" w:lineRule="exact"/>
              <w:contextualSpacing/>
              <w:jc w:val="left"/>
              <w:rPr>
                <w:rFonts w:cs="仿宋_GB2312" w:asciiTheme="minorEastAsia" w:hAnsiTheme="minorEastAsia" w:eastAsiaTheme="minorEastAsia"/>
                <w:color w:val="auto"/>
                <w:kern w:val="0"/>
                <w:sz w:val="24"/>
                <w:szCs w:val="24"/>
              </w:rPr>
            </w:pPr>
            <w:r>
              <w:rPr>
                <w:rFonts w:hint="eastAsia" w:cs="Calibri" w:asciiTheme="minorEastAsia" w:hAnsiTheme="minorEastAsia" w:eastAsiaTheme="minorEastAsia"/>
                <w:color w:val="auto"/>
                <w:sz w:val="24"/>
                <w:szCs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 xml:space="preserve">6.1.1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评标委员会的组建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评标委员会构成：5人，其中招标人代表1人，其余4人由经济、技术类专家组成（含注册造价工程师2人）。开标前从河南省综合评标专家库中抽取，评标委员会主任通过现场随机抽取方式确立，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7.1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是否授权评标委员会确定中标人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黑体"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cs="仿宋_GB2312"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cs="TimesNewRomanPSMT"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10.1.1</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cs="黑体" w:asciiTheme="minorEastAsia" w:hAnsiTheme="minorEastAsia" w:eastAsiaTheme="minorEastAsia"/>
                <w:color w:val="auto"/>
                <w:kern w:val="0"/>
                <w:sz w:val="24"/>
                <w:szCs w:val="24"/>
              </w:rPr>
            </w:pPr>
            <w:r>
              <w:rPr>
                <w:rFonts w:hint="eastAsia" w:cs="Calibri" w:asciiTheme="minorEastAsia" w:hAnsiTheme="minorEastAsia" w:eastAsiaTheme="minorEastAsia"/>
                <w:color w:val="auto"/>
                <w:sz w:val="24"/>
                <w:szCs w:val="24"/>
              </w:rPr>
              <w:t>类似项目</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指2017年1月1日以来承接的建筑工程类似项目。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10.1.2</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cs="黑体" w:asciiTheme="minorEastAsia" w:hAnsiTheme="minorEastAsia" w:eastAsiaTheme="minorEastAsia"/>
                <w:color w:val="auto"/>
                <w:kern w:val="0"/>
                <w:sz w:val="24"/>
                <w:szCs w:val="24"/>
              </w:rPr>
            </w:pPr>
            <w:r>
              <w:rPr>
                <w:rFonts w:hint="eastAsia" w:cs="Calibri" w:asciiTheme="minorEastAsia" w:hAnsiTheme="minorEastAsia" w:eastAsiaTheme="minorEastAsia"/>
                <w:color w:val="auto"/>
                <w:sz w:val="24"/>
                <w:szCs w:val="24"/>
              </w:rPr>
              <w:t>不良行为记录</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hint="eastAsia" w:cs="Calibri" w:asciiTheme="minorEastAsia" w:hAnsiTheme="minorEastAsia" w:eastAsiaTheme="minorEastAsia"/>
                <w:color w:val="auto"/>
                <w:sz w:val="24"/>
                <w:szCs w:val="24"/>
                <w:shd w:val="clear" w:color="auto" w:fill="FFFFFF"/>
              </w:rPr>
            </w:pPr>
            <w:r>
              <w:rPr>
                <w:rFonts w:hint="eastAsia" w:cs="Calibri" w:asciiTheme="minorEastAsia" w:hAnsiTheme="minorEastAsia" w:eastAsiaTheme="minorEastAsia"/>
                <w:color w:val="auto"/>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10.2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Theme="minorEastAsia" w:hAnsiTheme="minorEastAsia" w:eastAsiaTheme="minorEastAsia"/>
                <w:color w:val="auto"/>
                <w:sz w:val="24"/>
                <w:szCs w:val="24"/>
              </w:rPr>
            </w:pPr>
            <w:r>
              <w:rPr>
                <w:rFonts w:hint="eastAsia" w:cs="黑体" w:asciiTheme="minorEastAsia" w:hAnsiTheme="minorEastAsia" w:eastAsiaTheme="minorEastAsia"/>
                <w:color w:val="auto"/>
                <w:kern w:val="0"/>
                <w:sz w:val="24"/>
                <w:szCs w:val="24"/>
              </w:rPr>
              <w:t>招标控制价</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cs="Calibri" w:asciiTheme="minorEastAsia" w:hAnsiTheme="minorEastAsia" w:eastAsiaTheme="minorEastAsia"/>
                <w:color w:val="auto"/>
                <w:sz w:val="24"/>
                <w:szCs w:val="24"/>
              </w:rPr>
            </w:pPr>
            <w:bookmarkStart w:id="14" w:name="_Toc32423"/>
            <w:r>
              <w:rPr>
                <w:rFonts w:hint="eastAsia" w:cs="Calibri" w:asciiTheme="minorEastAsia" w:hAnsiTheme="minorEastAsia" w:eastAsiaTheme="minorEastAsia"/>
                <w:color w:val="auto"/>
                <w:kern w:val="0"/>
                <w:sz w:val="24"/>
                <w:szCs w:val="24"/>
              </w:rPr>
              <w:t>招标控制价：</w:t>
            </w:r>
            <w:bookmarkEnd w:id="14"/>
            <w:r>
              <w:rPr>
                <w:rFonts w:hint="eastAsia" w:cs="Calibri" w:asciiTheme="minorEastAsia" w:hAnsiTheme="minorEastAsia" w:eastAsiaTheme="minorEastAsia"/>
                <w:color w:val="auto"/>
                <w:kern w:val="0"/>
                <w:sz w:val="24"/>
                <w:szCs w:val="24"/>
              </w:rPr>
              <w:t xml:space="preserve">壹佰肆拾捌万壹仟柒佰伍拾肆元壹角玖分（￥1481754.19元）  </w:t>
            </w:r>
          </w:p>
          <w:p>
            <w:pPr>
              <w:spacing w:line="460" w:lineRule="exact"/>
              <w:ind w:firstLine="482" w:firstLineChars="200"/>
              <w:contextualSpacing/>
              <w:outlineLvl w:val="0"/>
              <w:rPr>
                <w:rFonts w:cs="Calibri" w:asciiTheme="minorEastAsia" w:hAnsiTheme="minorEastAsia" w:eastAsiaTheme="minorEastAsia"/>
                <w:b/>
                <w:bCs/>
                <w:color w:val="auto"/>
                <w:kern w:val="0"/>
                <w:sz w:val="24"/>
                <w:szCs w:val="24"/>
              </w:rPr>
            </w:pPr>
            <w:r>
              <w:rPr>
                <w:rFonts w:hint="eastAsia" w:cs="Calibri" w:asciiTheme="minorEastAsia" w:hAnsiTheme="minorEastAsia" w:eastAsiaTheme="minorEastAsia"/>
                <w:b/>
                <w:bCs/>
                <w:color w:val="auto"/>
                <w:kern w:val="0"/>
                <w:sz w:val="24"/>
                <w:szCs w:val="24"/>
              </w:rPr>
              <w:t>招标控制价由招标人依据国家计价规范、《河南省建设工程工程量清单招标控制价管理规定》、河南省现行计价依据的规定编制。</w:t>
            </w:r>
          </w:p>
          <w:p>
            <w:pPr>
              <w:spacing w:line="460" w:lineRule="exact"/>
              <w:ind w:firstLine="236" w:firstLineChars="98"/>
              <w:contextualSpacing/>
              <w:outlineLvl w:val="0"/>
              <w:rPr>
                <w:rFonts w:cs="Calibri" w:asciiTheme="minorEastAsia" w:hAnsiTheme="minorEastAsia" w:eastAsiaTheme="minorEastAsia"/>
                <w:b/>
                <w:bCs/>
                <w:color w:val="auto"/>
                <w:kern w:val="0"/>
                <w:sz w:val="24"/>
                <w:szCs w:val="24"/>
              </w:rPr>
            </w:pPr>
            <w:bookmarkStart w:id="15" w:name="_Toc13776"/>
            <w:r>
              <w:rPr>
                <w:rFonts w:hint="eastAsia" w:cs="Calibri" w:asciiTheme="minorEastAsia" w:hAnsiTheme="minorEastAsia" w:eastAsiaTheme="minorEastAsia"/>
                <w:b/>
                <w:bCs/>
                <w:color w:val="auto"/>
                <w:kern w:val="0"/>
                <w:sz w:val="24"/>
                <w:szCs w:val="24"/>
              </w:rPr>
              <w:t>凡投标人的投标总报价高于招标控制价（不含等于“招标控制价”）的，该投标人的投标文件应予拒绝。</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cs="TimesNewRomanPSMT" w:asciiTheme="minorEastAsia" w:hAnsiTheme="minorEastAsia" w:eastAsiaTheme="minorEastAsia"/>
                <w:color w:val="auto"/>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spacing w:line="460" w:lineRule="exact"/>
              <w:ind w:firstLine="602" w:firstLineChars="250"/>
              <w:contextualSpacing/>
              <w:rPr>
                <w:rFonts w:cs="仿宋_GB2312" w:asciiTheme="minorEastAsia" w:hAnsiTheme="minorEastAsia" w:eastAsiaTheme="minorEastAsia"/>
                <w:b/>
                <w:bCs/>
                <w:color w:val="auto"/>
                <w:kern w:val="0"/>
                <w:sz w:val="24"/>
                <w:szCs w:val="24"/>
              </w:rPr>
            </w:pPr>
            <w:r>
              <w:rPr>
                <w:rFonts w:hint="eastAsia" w:asciiTheme="minorEastAsia" w:hAnsiTheme="minorEastAsia" w:eastAsiaTheme="minorEastAsia"/>
                <w:b/>
                <w:bCs/>
                <w:color w:val="auto"/>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1、在中标通知书发出前，招标人将中标候选人的情况在]《河南省电子招标投标公共服务平台》、《全国公共资源交易平台(河南省</w:t>
            </w:r>
            <w:r>
              <w:rPr>
                <w:rFonts w:hint="eastAsia" w:hAnsi="MS Mincho" w:eastAsia="MS Mincho" w:asciiTheme="minorEastAsia"/>
                <w:color w:val="auto"/>
                <w:sz w:val="24"/>
                <w:szCs w:val="24"/>
              </w:rPr>
              <w:t>▪</w:t>
            </w:r>
            <w:r>
              <w:rPr>
                <w:rFonts w:hint="eastAsia" w:asciiTheme="minorEastAsia" w:hAnsiTheme="minorEastAsia" w:eastAsiaTheme="minorEastAsia"/>
                <w:color w:val="auto"/>
                <w:sz w:val="24"/>
                <w:szCs w:val="24"/>
              </w:rPr>
              <w:t>许昌市</w:t>
            </w:r>
            <w:r>
              <w:rPr>
                <w:rFonts w:hint="eastAsia" w:cs="Calibri" w:asciiTheme="minorEastAsia" w:hAnsiTheme="minorEastAsia" w:eastAsiaTheme="minorEastAsia"/>
                <w:color w:val="auto"/>
                <w:sz w:val="24"/>
                <w:szCs w:val="24"/>
              </w:rPr>
              <w:t>)》和《长葛市人民政府门户网站》予以公示，公示期不少于3日。</w:t>
            </w:r>
          </w:p>
          <w:p>
            <w:pPr>
              <w:spacing w:line="460" w:lineRule="exact"/>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关于排名第一的中标候选人资格核验：排名第一的中标候选人，应当在评标结果公示期满且无异议后的5个工作日内，其在投标文件中约定的拟任项目经理，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pPr>
              <w:spacing w:line="460" w:lineRule="exact"/>
              <w:contextualSpacing/>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460" w:lineRule="exact"/>
              <w:contextualSpacing/>
              <w:rPr>
                <w:rFonts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10.6知识产权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除投标人须知正文第8条规定的情形外，除非已经产生中标候选人，在投标有效期内同意延长投标有效期的投标人少于三个的，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10.8同义词语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10.10解释权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10.11</w:t>
            </w:r>
            <w:r>
              <w:rPr>
                <w:rFonts w:hint="eastAsia" w:cs="Calibri" w:asciiTheme="minorEastAsia" w:hAnsiTheme="minorEastAsia" w:eastAsiaTheme="minorEastAsia"/>
                <w:color w:val="auto"/>
                <w:kern w:val="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Theme="minorEastAsia" w:hAnsiTheme="minorEastAsia" w:eastAsiaTheme="minorEastAsia"/>
                <w:color w:val="auto"/>
                <w:sz w:val="24"/>
                <w:szCs w:val="24"/>
              </w:rPr>
            </w:pPr>
          </w:p>
        </w:tc>
        <w:tc>
          <w:tcPr>
            <w:tcW w:w="7546" w:type="dxa"/>
            <w:gridSpan w:val="3"/>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1、未成功上传的投标文件；</w:t>
            </w:r>
          </w:p>
          <w:p>
            <w:pPr>
              <w:autoSpaceDE w:val="0"/>
              <w:autoSpaceDN w:val="0"/>
              <w:spacing w:line="460" w:lineRule="exact"/>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sz w:val="24"/>
                <w:szCs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Theme="minorEastAsia" w:hAnsiTheme="minorEastAsia" w:eastAsiaTheme="minorEastAsia"/>
                <w:color w:val="auto"/>
                <w:kern w:val="0"/>
                <w:sz w:val="24"/>
                <w:szCs w:val="24"/>
              </w:rPr>
            </w:pPr>
            <w:bookmarkStart w:id="16" w:name="_Toc464824557"/>
            <w:r>
              <w:rPr>
                <w:rFonts w:hint="eastAsia" w:asciiTheme="minorEastAsia" w:hAnsiTheme="minorEastAsia" w:eastAsiaTheme="minorEastAsia"/>
                <w:color w:val="auto"/>
                <w:kern w:val="0"/>
                <w:sz w:val="24"/>
                <w:szCs w:val="24"/>
              </w:rPr>
              <w:t>10.12招标代理费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Theme="minorEastAsia" w:hAnsiTheme="minorEastAsia" w:eastAsiaTheme="minorEastAsia"/>
                <w:color w:val="auto"/>
                <w:kern w:val="0"/>
                <w:sz w:val="24"/>
                <w:szCs w:val="24"/>
              </w:rPr>
            </w:pPr>
            <w:bookmarkStart w:id="17" w:name="_Toc5119"/>
            <w:r>
              <w:rPr>
                <w:rFonts w:asciiTheme="minorEastAsia" w:hAnsiTheme="minorEastAsia" w:eastAsiaTheme="minorEastAsia"/>
                <w:color w:val="auto"/>
                <w:sz w:val="24"/>
                <w:szCs w:val="24"/>
              </w:rPr>
              <w:t>由</w:t>
            </w:r>
            <w:bookmarkEnd w:id="17"/>
            <w:r>
              <w:rPr>
                <w:rFonts w:hint="eastAsia" w:cs="Calibri" w:asciiTheme="minorEastAsia" w:hAnsiTheme="minorEastAsia" w:eastAsiaTheme="minorEastAsia"/>
                <w:color w:val="auto"/>
                <w:sz w:val="24"/>
                <w:szCs w:val="24"/>
              </w:rPr>
              <w:t>中标</w:t>
            </w:r>
            <w:r>
              <w:rPr>
                <w:rFonts w:asciiTheme="minorEastAsia" w:hAnsiTheme="minorEastAsia" w:eastAsiaTheme="minorEastAsia"/>
                <w:color w:val="auto"/>
                <w:sz w:val="24"/>
                <w:szCs w:val="24"/>
              </w:rPr>
              <w:t>人</w:t>
            </w:r>
            <w:r>
              <w:rPr>
                <w:rFonts w:hint="eastAsia" w:cs="Calibri" w:asciiTheme="minorEastAsia" w:hAnsiTheme="minorEastAsia" w:eastAsiaTheme="minorEastAsia"/>
                <w:color w:val="auto"/>
                <w:sz w:val="24"/>
                <w:szCs w:val="24"/>
              </w:rPr>
              <w:t>向招标代理机构</w:t>
            </w:r>
            <w:r>
              <w:rPr>
                <w:rFonts w:asciiTheme="minorEastAsia" w:hAnsiTheme="minorEastAsia" w:eastAsiaTheme="minorEastAsia"/>
                <w:color w:val="auto"/>
                <w:sz w:val="24"/>
                <w:szCs w:val="24"/>
              </w:rPr>
              <w:t>支付</w:t>
            </w:r>
            <w:r>
              <w:rPr>
                <w:rFonts w:hint="eastAsia" w:cs="Calibri" w:asciiTheme="minorEastAsia" w:hAnsiTheme="minorEastAsia" w:eastAsiaTheme="minorEastAsia"/>
                <w:color w:val="auto"/>
                <w:sz w:val="24"/>
                <w:szCs w:val="24"/>
              </w:rPr>
              <w:t>服务费及相关费用</w:t>
            </w:r>
            <w:r>
              <w:rPr>
                <w:rFonts w:asciiTheme="minorEastAsia" w:hAnsiTheme="minorEastAsia" w:eastAsia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tcPr>
          <w:p>
            <w:pPr>
              <w:autoSpaceDE w:val="0"/>
              <w:autoSpaceDN w:val="0"/>
              <w:spacing w:line="460" w:lineRule="exact"/>
              <w:contextualSpacing/>
              <w:jc w:val="left"/>
              <w:outlineLvl w:val="0"/>
              <w:rPr>
                <w:rFonts w:asciiTheme="minorEastAsia" w:hAnsiTheme="minorEastAsia" w:eastAsiaTheme="minorEastAsia"/>
                <w:color w:val="auto"/>
                <w:kern w:val="0"/>
                <w:sz w:val="24"/>
                <w:szCs w:val="24"/>
              </w:rPr>
            </w:pPr>
            <w:bookmarkStart w:id="18" w:name="_Toc464824559"/>
            <w:r>
              <w:rPr>
                <w:rFonts w:hint="eastAsia" w:cs="Calibri" w:asciiTheme="minorEastAsia" w:hAnsiTheme="minorEastAsia" w:eastAsiaTheme="minorEastAsia"/>
                <w:color w:val="auto"/>
                <w:sz w:val="24"/>
                <w:szCs w:val="24"/>
              </w:rPr>
              <w:t>10.13招标文件费</w:t>
            </w:r>
            <w:bookmarkEnd w:id="18"/>
            <w:r>
              <w:rPr>
                <w:rFonts w:hint="eastAsia" w:cs="Calibri" w:asciiTheme="minorEastAsia" w:hAnsiTheme="minorEastAsia" w:eastAsiaTheme="minorEastAsia"/>
                <w:color w:val="auto"/>
                <w:sz w:val="24"/>
                <w:szCs w:val="24"/>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cs="Calibri" w:asciiTheme="minorEastAsia" w:hAnsiTheme="minorEastAsia" w:eastAsiaTheme="minorEastAsia"/>
                <w:color w:val="auto"/>
                <w:sz w:val="24"/>
                <w:szCs w:val="24"/>
              </w:rPr>
            </w:pPr>
          </w:p>
        </w:tc>
        <w:tc>
          <w:tcPr>
            <w:tcW w:w="7546" w:type="dxa"/>
            <w:gridSpan w:val="3"/>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cs="Calibri" w:asciiTheme="minorEastAsia" w:hAnsiTheme="minorEastAsia" w:eastAsiaTheme="minorEastAsia"/>
                <w:color w:val="auto"/>
                <w:sz w:val="24"/>
                <w:szCs w:val="24"/>
              </w:rPr>
            </w:pPr>
            <w:bookmarkStart w:id="19" w:name="_Toc464824560"/>
            <w:r>
              <w:rPr>
                <w:rFonts w:hint="eastAsia" w:cs="Calibri" w:asciiTheme="minorEastAsia" w:hAnsiTheme="minorEastAsia" w:eastAsiaTheme="minorEastAsia"/>
                <w:color w:val="auto"/>
                <w:sz w:val="24"/>
                <w:szCs w:val="24"/>
              </w:rPr>
              <w:t>1、招标文件费用</w:t>
            </w:r>
            <w:bookmarkEnd w:id="19"/>
            <w:r>
              <w:rPr>
                <w:rFonts w:hint="eastAsia" w:cs="Calibri" w:asciiTheme="minorEastAsia" w:hAnsiTheme="minorEastAsia" w:eastAsiaTheme="minorEastAsia"/>
                <w:color w:val="auto"/>
                <w:sz w:val="24"/>
                <w:szCs w:val="24"/>
              </w:rPr>
              <w:t>300元/套 ，售后不退；</w:t>
            </w:r>
          </w:p>
          <w:p>
            <w:pPr>
              <w:autoSpaceDE w:val="0"/>
              <w:autoSpaceDN w:val="0"/>
              <w:spacing w:line="460" w:lineRule="exact"/>
              <w:contextualSpacing/>
              <w:jc w:val="left"/>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2、投标人于开标结束后转账至支付宝账户：</w:t>
            </w:r>
            <w:r>
              <w:rPr>
                <w:rFonts w:hint="eastAsia" w:cs="Calibri" w:asciiTheme="minorEastAsia" w:hAnsiTheme="minorEastAsia" w:eastAsiaTheme="minorEastAsia"/>
                <w:color w:val="auto"/>
                <w:sz w:val="24"/>
                <w:szCs w:val="24"/>
                <w:highlight w:val="none"/>
                <w:lang w:val="en-US" w:eastAsia="zh-CN"/>
              </w:rPr>
              <w:t>13673813219</w:t>
            </w:r>
            <w:r>
              <w:rPr>
                <w:rFonts w:hint="eastAsia" w:cs="Calibri" w:asciiTheme="minorEastAsia" w:hAnsiTheme="minorEastAsia" w:eastAsiaTheme="minorEastAsia"/>
                <w:color w:val="auto"/>
                <w:sz w:val="24"/>
                <w:szCs w:val="24"/>
              </w:rPr>
              <w:t>（转账时请注明项目编号及公司名称）。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cs="仿宋_GB2312" w:asciiTheme="minorEastAsia" w:hAnsiTheme="minorEastAsia" w:eastAsiaTheme="minorEastAsia"/>
                <w:b/>
                <w:bCs/>
                <w:color w:val="auto"/>
                <w:kern w:val="0"/>
                <w:sz w:val="24"/>
                <w:szCs w:val="24"/>
              </w:rPr>
            </w:pPr>
            <w:bookmarkStart w:id="20" w:name="_Toc397507523"/>
            <w:r>
              <w:rPr>
                <w:rFonts w:hint="eastAsia" w:cs="仿宋_GB2312" w:asciiTheme="minorEastAsia" w:hAnsiTheme="minorEastAsia" w:eastAsiaTheme="minorEastAsia"/>
                <w:b/>
                <w:bCs/>
                <w:color w:val="auto"/>
                <w:kern w:val="0"/>
                <w:sz w:val="24"/>
                <w:szCs w:val="24"/>
              </w:rPr>
              <w:t xml:space="preserve">10.14 </w:t>
            </w:r>
            <w:bookmarkEnd w:id="20"/>
            <w:r>
              <w:rPr>
                <w:rFonts w:hint="eastAsia" w:cs="Calibri" w:asciiTheme="minorEastAsia" w:hAnsiTheme="minorEastAsia" w:eastAsiaTheme="minorEastAsia"/>
                <w:b/>
                <w:bCs/>
                <w:color w:val="auto"/>
                <w:sz w:val="24"/>
                <w:szCs w:val="24"/>
              </w:rPr>
              <w:t>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34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Theme="minorEastAsia" w:hAnsiTheme="minorEastAsia" w:eastAsiaTheme="minorEastAsia"/>
                <w:b/>
                <w:bCs/>
                <w:color w:val="auto"/>
                <w:sz w:val="24"/>
                <w:szCs w:val="24"/>
              </w:rPr>
            </w:pPr>
          </w:p>
        </w:tc>
        <w:tc>
          <w:tcPr>
            <w:tcW w:w="7343"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开户银行：中国工商银行股份有限公司长葛支行</w:t>
            </w:r>
          </w:p>
          <w:p>
            <w:pPr>
              <w:autoSpaceDE w:val="0"/>
              <w:autoSpaceDN w:val="0"/>
              <w:spacing w:line="460" w:lineRule="exact"/>
              <w:contextualSpacing/>
              <w:jc w:val="left"/>
              <w:outlineLvl w:val="0"/>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帐户名称：长葛市公共资源交易中心</w:t>
            </w:r>
          </w:p>
          <w:p>
            <w:pPr>
              <w:autoSpaceDE w:val="0"/>
              <w:autoSpaceDN w:val="0"/>
              <w:spacing w:line="460" w:lineRule="exact"/>
              <w:contextualSpacing/>
              <w:jc w:val="left"/>
              <w:outlineLvl w:val="0"/>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帐号：1708026029200151795</w:t>
            </w:r>
          </w:p>
          <w:p>
            <w:pPr>
              <w:autoSpaceDE w:val="0"/>
              <w:autoSpaceDN w:val="0"/>
              <w:spacing w:line="460" w:lineRule="exact"/>
              <w:contextualSpacing/>
              <w:jc w:val="left"/>
              <w:outlineLvl w:val="0"/>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履约担保的金额：中标金额的10%</w:t>
            </w:r>
          </w:p>
          <w:p>
            <w:pPr>
              <w:autoSpaceDE w:val="0"/>
              <w:autoSpaceDN w:val="0"/>
              <w:spacing w:line="460" w:lineRule="exact"/>
              <w:contextualSpacing/>
              <w:jc w:val="left"/>
              <w:outlineLvl w:val="0"/>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中标人无正当理由不与招标人订立合同，在签订合同时向招标人提出附加条件，或者不按照招标文件要求提交履约担保的，取消其中标资格，投标担保金不予退还。</w:t>
            </w:r>
          </w:p>
          <w:p>
            <w:pPr>
              <w:autoSpaceDE w:val="0"/>
              <w:autoSpaceDN w:val="0"/>
              <w:spacing w:line="460" w:lineRule="exact"/>
              <w:contextualSpacing/>
              <w:jc w:val="left"/>
              <w:outlineLvl w:val="0"/>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注：缴纳履约担保时需备注项目编号：长交建【2019】GZ062号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b/>
                <w:bCs/>
                <w:color w:val="auto"/>
                <w:kern w:val="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 xml:space="preserve">《中华人民共和国招标投标法》第三十二条： </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b/>
                <w:bCs/>
                <w:color w:val="auto"/>
                <w:kern w:val="0"/>
                <w:sz w:val="24"/>
                <w:szCs w:val="24"/>
              </w:rPr>
              <w:t>《中华人民共和国招标投标法》第三十三条：</w:t>
            </w:r>
            <w:r>
              <w:rPr>
                <w:rFonts w:hint="eastAsia" w:cs="仿宋_GB2312" w:asciiTheme="minorEastAsia" w:hAnsiTheme="minorEastAsia" w:eastAsiaTheme="minorEastAsia"/>
                <w:color w:val="auto"/>
                <w:kern w:val="0"/>
                <w:sz w:val="24"/>
                <w:szCs w:val="24"/>
              </w:rPr>
              <w:t>投标人不得以低于成本的报价竞标，也不得以他人名义投标或者以其他方式弄虚作假，骗取中标。</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b/>
                <w:bCs/>
                <w:color w:val="auto"/>
                <w:kern w:val="0"/>
                <w:sz w:val="24"/>
                <w:szCs w:val="24"/>
              </w:rPr>
              <w:t xml:space="preserve">《中华人民共和国招标投标法实施条例》第三十九条： </w:t>
            </w:r>
            <w:r>
              <w:rPr>
                <w:rFonts w:hint="eastAsia" w:cs="仿宋_GB2312" w:asciiTheme="minorEastAsia" w:hAnsiTheme="minorEastAsia" w:eastAsiaTheme="minorEastAsia"/>
                <w:color w:val="auto"/>
                <w:kern w:val="0"/>
                <w:sz w:val="24"/>
                <w:szCs w:val="24"/>
              </w:rPr>
              <w:t>禁止投标人相互串通投标，有下列情形之一的，属于投标人相互串通投标：</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（一）投标人之间协商投标报价等投标文件的实质性内容；</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（二）投标人之间约定中标人；</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（三）投标人之间约定部分投标人放弃投标或者中标；</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（四）属于同一集团、协会、商会等组织成员的投标人按照该组织要求协同投标；</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（五）投标人之间为谋取中标或者排斥特定投标人而采取的其他联合行动。</w:t>
            </w:r>
          </w:p>
          <w:p>
            <w:pPr>
              <w:autoSpaceDE w:val="0"/>
              <w:autoSpaceDN w:val="0"/>
              <w:spacing w:line="460" w:lineRule="exact"/>
              <w:contextualSpacing/>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 xml:space="preserve">《中华人民共和国招标投标法实施条例》第四十条： </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 xml:space="preserve"> 有下列情形之一的，视为投标人相互串通投标：</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（一）不同投标人的投标文件由同一单位或者个人编制；</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（二）不同投标人委托同一单位或者个人办理投标事宜；</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（三）不同投标人的投标文件载明的项目管理成员为同一人；</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（四）不同投标人的投标文件异常一致或者投标报价呈规律性差异；</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（五）不同投标人的投标文件相互混装；</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（六）不同投标人的投标保证金从同一单位或者个人的账户转出。</w:t>
            </w:r>
          </w:p>
          <w:p>
            <w:pPr>
              <w:autoSpaceDE w:val="0"/>
              <w:autoSpaceDN w:val="0"/>
              <w:spacing w:line="460" w:lineRule="exact"/>
              <w:contextualSpacing/>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 xml:space="preserve">《中华人民共和国招标投标法实施条例》第四十一条： </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 xml:space="preserve"> 禁止招标人与投标人串通投标。</w:t>
            </w:r>
          </w:p>
          <w:p>
            <w:pPr>
              <w:autoSpaceDE w:val="0"/>
              <w:autoSpaceDN w:val="0"/>
              <w:spacing w:line="460" w:lineRule="exact"/>
              <w:ind w:firstLine="120" w:firstLineChars="50"/>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有下列情形之一的，属于招标人与投标人串通投标：</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（一）招标人在开标前开启投标文件并将有关信息泄露给其他投标人;</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（二）招标人直接或者间接向投标人泄露标底、评标委员会成员等信息；</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（三）招标人明示或者暗示投标人压低或者抬高投标报价；</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（四）招标人授意投标人撤换、修改投标文件；</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（五）招标人明示或者暗示投标人为特定投标人中标提供方便；</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（六）招标人与投标人为谋求特定投标人中标而采取的其他串通行为。</w:t>
            </w:r>
          </w:p>
          <w:p>
            <w:pPr>
              <w:autoSpaceDE w:val="0"/>
              <w:autoSpaceDN w:val="0"/>
              <w:spacing w:line="460" w:lineRule="exact"/>
              <w:contextualSpacing/>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《中华人民共和国招标投标法实施条例》第四十二条：</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 xml:space="preserve">  使用通过受让或者租借等方式获取的资格、资质证书投标的，属于招标投标法第三十三条规定的以他人名义投标。</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投标人有下列情形之一的，属于招标投标法第三十三条规定的以其他方式弄虚作假的行为：</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（一）使用伪造、变造的许可证件；</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（二）提供虚假的财务状况或者业绩；</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（三）提供虚假的项目负责人或者主要技术人员简历、劳动关系证明；</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（四）提供虚假的信用状况；</w:t>
            </w:r>
          </w:p>
          <w:p>
            <w:pPr>
              <w:autoSpaceDE w:val="0"/>
              <w:autoSpaceDN w:val="0"/>
              <w:spacing w:line="460" w:lineRule="exact"/>
              <w:contextualSpacing/>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10.16 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cs="仿宋_GB2312" w:asciiTheme="minorEastAsia" w:hAnsiTheme="minorEastAsia" w:eastAsiaTheme="minorEastAsia"/>
                <w:b/>
                <w:bCs/>
                <w:color w:val="auto"/>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中标人应当按合同约定履行义务，完成中标项目。中标人不得向他人转让中标项目，也不得将中标项目肢解后分别向他人转让。</w:t>
            </w:r>
          </w:p>
          <w:p>
            <w:pPr>
              <w:autoSpaceDE w:val="0"/>
              <w:autoSpaceDN w:val="0"/>
              <w:spacing w:line="460" w:lineRule="exact"/>
              <w:contextualSpacing/>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Theme="minorEastAsia" w:hAnsiTheme="minorEastAsia" w:eastAsiaTheme="minorEastAsia"/>
                <w:color w:val="auto"/>
                <w:sz w:val="24"/>
                <w:szCs w:val="24"/>
              </w:rPr>
            </w:pPr>
            <w:r>
              <w:rPr>
                <w:rFonts w:hint="eastAsia" w:cs="Calibri" w:asciiTheme="minorEastAsia" w:hAnsiTheme="minorEastAsia" w:eastAsiaTheme="minorEastAsia"/>
                <w:b/>
                <w:bCs/>
                <w:color w:val="auto"/>
                <w:sz w:val="24"/>
                <w:szCs w:val="24"/>
              </w:rPr>
              <w:t>特别提示</w:t>
            </w:r>
          </w:p>
          <w:p>
            <w:pPr>
              <w:autoSpaceDE w:val="0"/>
              <w:autoSpaceDN w:val="0"/>
              <w:spacing w:line="460" w:lineRule="exact"/>
              <w:ind w:firstLine="240" w:firstLineChars="100"/>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60" w:lineRule="exact"/>
              <w:ind w:firstLine="240" w:firstLineChars="100"/>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460" w:lineRule="exact"/>
              <w:ind w:firstLine="240" w:firstLineChars="100"/>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3、投标人在投标截止时间前应随时关注《全国公共资源交易平台（河南省·许昌市）》公共资源交易系统发出的有关本项目的答疑、修改等相关内容。</w:t>
            </w:r>
          </w:p>
          <w:p>
            <w:pPr>
              <w:autoSpaceDE w:val="0"/>
              <w:autoSpaceDN w:val="0"/>
              <w:spacing w:line="460" w:lineRule="exact"/>
              <w:ind w:firstLine="240" w:firstLineChars="100"/>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4、投标文件依据最终的招标文件进行编制。如果招标文件发生变更，投标人应以招标人最终发出的电子招标文件为准，编制投标文件，务请投标人随时关注项目变更信息。</w:t>
            </w:r>
          </w:p>
          <w:p>
            <w:pPr>
              <w:spacing w:line="460" w:lineRule="exact"/>
              <w:ind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5、招标人及其代理机构需留存项目电子档案时，可在质疑期满后使用</w:t>
            </w:r>
            <w:r>
              <w:rPr>
                <w:rFonts w:asciiTheme="minorEastAsia" w:hAnsiTheme="minorEastAsia" w:eastAsiaTheme="minorEastAsia"/>
                <w:color w:val="auto"/>
                <w:sz w:val="24"/>
                <w:szCs w:val="24"/>
              </w:rPr>
              <w:t>CA锁从交易平台自行下载。</w:t>
            </w:r>
          </w:p>
          <w:p>
            <w:pPr>
              <w:autoSpaceDE w:val="0"/>
              <w:autoSpaceDN w:val="0"/>
              <w:spacing w:line="460" w:lineRule="exact"/>
              <w:ind w:firstLine="240" w:firstLineChars="100"/>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6、商务标投标文件制作注意事项：</w:t>
            </w:r>
          </w:p>
          <w:p>
            <w:pPr>
              <w:autoSpaceDE w:val="0"/>
              <w:autoSpaceDN w:val="0"/>
              <w:spacing w:line="460" w:lineRule="exact"/>
              <w:ind w:firstLine="240" w:firstLineChars="100"/>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60" w:lineRule="exact"/>
              <w:ind w:firstLine="240" w:firstLineChars="100"/>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6.2 商务标投标文件制作技术咨询：0374-2961598。</w:t>
            </w:r>
          </w:p>
          <w:p>
            <w:pPr>
              <w:autoSpaceDE w:val="0"/>
              <w:autoSpaceDN w:val="0"/>
              <w:spacing w:line="460" w:lineRule="exact"/>
              <w:ind w:firstLine="240" w:firstLineChars="100"/>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6.3投标人应在投标文件递交的截止时间之前通过【全国公共资源交易平台（河南省·许昌市）】公共资源交易系统（http://www.xcggzy.gov.cn/）递交电子投标文件；</w:t>
            </w:r>
          </w:p>
          <w:p>
            <w:pPr>
              <w:autoSpaceDE w:val="0"/>
              <w:autoSpaceDN w:val="0"/>
              <w:spacing w:line="460" w:lineRule="exact"/>
              <w:ind w:firstLine="240" w:firstLineChars="100"/>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6.4请投标人在上传电子投标文件时认真检查上传投标文件是否完整、正确。</w:t>
            </w:r>
          </w:p>
          <w:p>
            <w:pPr>
              <w:autoSpaceDE w:val="0"/>
              <w:autoSpaceDN w:val="0"/>
              <w:spacing w:line="460" w:lineRule="exact"/>
              <w:ind w:firstLine="240" w:firstLineChars="100"/>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6.5加密电子投标文件逾期上传的，招标人不予受理。</w:t>
            </w:r>
          </w:p>
          <w:p>
            <w:pPr>
              <w:autoSpaceDE w:val="0"/>
              <w:autoSpaceDN w:val="0"/>
              <w:spacing w:line="460" w:lineRule="exact"/>
              <w:ind w:firstLine="240" w:firstLineChars="100"/>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6.6投标人采用银行转账方式提交投标保证金的，应在投标文件递交的截止时间之前按程序完成投标保证金绑定。</w:t>
            </w:r>
          </w:p>
          <w:p>
            <w:pPr>
              <w:autoSpaceDE w:val="0"/>
              <w:autoSpaceDN w:val="0"/>
              <w:spacing w:line="460" w:lineRule="exact"/>
              <w:ind w:firstLine="240" w:firstLineChars="100"/>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7、投标人需提前熟悉招标文件相关事项及《许昌市不见面开标操作手册》，并设置不见面开标浏览器（设置流程详见《许昌市不见面开标操作手册》）。</w:t>
            </w:r>
          </w:p>
          <w:p>
            <w:pPr>
              <w:autoSpaceDE w:val="0"/>
              <w:autoSpaceDN w:val="0"/>
              <w:spacing w:line="460" w:lineRule="exact"/>
              <w:ind w:firstLine="240" w:firstLineChars="100"/>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8、投标人上传、解密投标文件需使用同一个CA数字证书，需确保用于解密的CA数字证书在有效期内、可正常使用，并在规定时间内完成电子投标文件解密。评标时仅以成功上传、解密的投标文件为准。</w:t>
            </w:r>
          </w:p>
          <w:p>
            <w:pPr>
              <w:spacing w:line="460" w:lineRule="exact"/>
              <w:ind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9、对开标过程有关内容有异议（质疑）的，投标人可在本项目的不见面开标大厅通过“文字互动”功能或“新增质疑”处提出异议（质疑），招标人（代理机构）及时进行线上答复。</w:t>
            </w:r>
          </w:p>
          <w:p>
            <w:pPr>
              <w:spacing w:line="460" w:lineRule="exact"/>
              <w:ind w:firstLine="240" w:firstLineChars="1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不见面开标活动结束时，投标人应在《开标记录表》上进行电子签章，未进行电子签章的视为对开标结果无异议。</w:t>
            </w:r>
          </w:p>
          <w:p>
            <w:pPr>
              <w:autoSpaceDE w:val="0"/>
              <w:autoSpaceDN w:val="0"/>
              <w:spacing w:line="460" w:lineRule="exact"/>
              <w:ind w:firstLine="240" w:firstLineChars="100"/>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autoSpaceDE w:val="0"/>
              <w:autoSpaceDN w:val="0"/>
              <w:spacing w:line="460" w:lineRule="exact"/>
              <w:ind w:firstLine="482" w:firstLineChars="200"/>
              <w:contextualSpacing/>
              <w:jc w:val="left"/>
              <w:outlineLvl w:val="0"/>
              <w:rPr>
                <w:rFonts w:asciiTheme="minorEastAsia" w:hAnsiTheme="minorEastAsia" w:eastAsiaTheme="minorEastAsia"/>
                <w:b/>
                <w:bCs/>
                <w:color w:val="auto"/>
                <w:kern w:val="0"/>
                <w:sz w:val="24"/>
                <w:szCs w:val="24"/>
              </w:rPr>
            </w:pPr>
            <w:r>
              <w:rPr>
                <w:rFonts w:hint="eastAsia" w:asciiTheme="minorEastAsia" w:hAnsiTheme="minorEastAsia" w:eastAsiaTheme="minorEastAsia"/>
                <w:b/>
                <w:bCs/>
                <w:color w:val="auto"/>
                <w:sz w:val="24"/>
                <w:szCs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注意事项：</w:t>
            </w:r>
          </w:p>
          <w:p>
            <w:pPr>
              <w:autoSpaceDE w:val="0"/>
              <w:autoSpaceDN w:val="0"/>
              <w:spacing w:line="460" w:lineRule="exact"/>
              <w:ind w:firstLine="482" w:firstLineChars="200"/>
              <w:contextualSpacing/>
              <w:jc w:val="left"/>
              <w:outlineLvl w:val="0"/>
              <w:rPr>
                <w:rFonts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中标人不履行与招标人订立的合同的，履约担保不予退还，给招标人造成的损失超过履约担保数额的，还应当对超过部分予以赔偿；没有提交履约担保的，应当对招标人的损失承担赔偿责任。</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投标人的投标活动属于“国家发展改革委等２４部委《关于对公共资源交易领域严重失信主体开展联合惩戒的备忘录》（发改法规〔2018〕457号）”十九种行为界定的不良行为的，按相关文件规定执行。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cs="仿宋_GB2312" w:asciiTheme="minorEastAsia" w:hAnsiTheme="minorEastAsia" w:eastAsiaTheme="minorEastAsia"/>
                <w:color w:val="auto"/>
                <w:kern w:val="0"/>
                <w:sz w:val="24"/>
                <w:szCs w:val="24"/>
              </w:rPr>
            </w:pPr>
            <w:bookmarkStart w:id="21" w:name="_Toc397507525"/>
            <w:r>
              <w:rPr>
                <w:rFonts w:hint="eastAsia" w:cs="Calibri" w:asciiTheme="minorEastAsia" w:hAnsiTheme="minorEastAsia" w:eastAsiaTheme="minorEastAsia"/>
                <w:color w:val="auto"/>
                <w:position w:val="6"/>
                <w:sz w:val="24"/>
                <w:szCs w:val="24"/>
              </w:rPr>
              <w:t>未尽事宜，按国家有关规定执行。</w:t>
            </w:r>
            <w:bookmarkEnd w:id="21"/>
          </w:p>
        </w:tc>
      </w:tr>
    </w:tbl>
    <w:p>
      <w:pPr>
        <w:pStyle w:val="2"/>
        <w:spacing w:before="0" w:after="0" w:line="460" w:lineRule="exact"/>
        <w:contextualSpacing/>
        <w:rPr>
          <w:rFonts w:cs="Times New Roman" w:asciiTheme="minorEastAsia" w:hAnsiTheme="minorEastAsia" w:eastAsiaTheme="minorEastAsia"/>
          <w:color w:val="auto"/>
          <w:sz w:val="24"/>
          <w:szCs w:val="24"/>
        </w:rPr>
      </w:pPr>
      <w:bookmarkStart w:id="22" w:name="_Toc397507526"/>
      <w:bookmarkEnd w:id="22"/>
      <w:bookmarkStart w:id="23" w:name="_Toc397507939"/>
      <w:bookmarkEnd w:id="23"/>
      <w:bookmarkStart w:id="24" w:name="_Toc397605808"/>
      <w:r>
        <w:rPr>
          <w:rFonts w:asciiTheme="minorEastAsia" w:hAnsiTheme="minorEastAsia" w:eastAsiaTheme="minorEastAsia"/>
          <w:color w:val="auto"/>
          <w:kern w:val="0"/>
          <w:sz w:val="26"/>
          <w:szCs w:val="26"/>
        </w:rPr>
        <w:br w:type="page"/>
      </w:r>
      <w:bookmarkEnd w:id="24"/>
      <w:r>
        <w:rPr>
          <w:rFonts w:hint="eastAsia" w:asciiTheme="minorEastAsia" w:hAnsiTheme="minorEastAsia" w:eastAsiaTheme="minorEastAsia"/>
          <w:color w:val="auto"/>
          <w:kern w:val="0"/>
          <w:sz w:val="32"/>
          <w:szCs w:val="32"/>
        </w:rPr>
        <w:t xml:space="preserve"> </w:t>
      </w:r>
      <w:r>
        <w:rPr>
          <w:rFonts w:hint="eastAsia" w:asciiTheme="minorEastAsia" w:hAnsiTheme="minorEastAsia" w:eastAsiaTheme="minorEastAsia"/>
          <w:color w:val="auto"/>
          <w:sz w:val="32"/>
          <w:szCs w:val="32"/>
        </w:rPr>
        <w:t>1. 总则</w:t>
      </w:r>
    </w:p>
    <w:p>
      <w:pPr>
        <w:pStyle w:val="4"/>
        <w:topLinePunct/>
        <w:spacing w:before="0" w:after="0" w:line="460" w:lineRule="exact"/>
        <w:contextualSpacing/>
        <w:rPr>
          <w:rFonts w:asciiTheme="minorEastAsia" w:hAnsiTheme="minorEastAsia" w:eastAsiaTheme="minorEastAsia"/>
          <w:color w:val="auto"/>
          <w:sz w:val="24"/>
          <w:szCs w:val="24"/>
        </w:rPr>
      </w:pPr>
      <w:bookmarkStart w:id="25" w:name="_Toc450029230"/>
      <w:bookmarkEnd w:id="25"/>
      <w:r>
        <w:rPr>
          <w:rFonts w:hint="eastAsia" w:asciiTheme="minorEastAsia" w:hAnsiTheme="minorEastAsia" w:eastAsiaTheme="minorEastAsia"/>
          <w:color w:val="auto"/>
          <w:sz w:val="24"/>
          <w:szCs w:val="24"/>
        </w:rPr>
        <w:t>1.1 项目概况</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1.1.1根据《中华人民共和国招标投标法》等有关法律、法规和规章的规定，本招标项目已具备招标条件，现对本标段施工进行招标。</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1.1.2 本招标项目招标人：见投标人须知前附表。</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1.1.3 本标段招标代理机构：见投标人须知前附表。</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1.1.4 本招标项目名称：见投标人须知前附表。</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1.1.5 本标段建设地点：见投标人须知前附表。</w:t>
      </w:r>
    </w:p>
    <w:p>
      <w:pPr>
        <w:pStyle w:val="4"/>
        <w:topLinePunct/>
        <w:spacing w:before="0" w:after="0" w:line="460" w:lineRule="exact"/>
        <w:contextualSpacing/>
        <w:rPr>
          <w:rFonts w:asciiTheme="minorEastAsia" w:hAnsiTheme="minorEastAsia" w:eastAsiaTheme="minorEastAsia"/>
          <w:color w:val="auto"/>
          <w:sz w:val="24"/>
          <w:szCs w:val="24"/>
        </w:rPr>
      </w:pPr>
      <w:bookmarkStart w:id="26" w:name="_Toc450029231"/>
      <w:bookmarkEnd w:id="26"/>
      <w:r>
        <w:rPr>
          <w:rFonts w:hint="eastAsia" w:asciiTheme="minorEastAsia" w:hAnsiTheme="minorEastAsia" w:eastAsiaTheme="minorEastAsia"/>
          <w:color w:val="auto"/>
          <w:sz w:val="24"/>
          <w:szCs w:val="24"/>
        </w:rPr>
        <w:t>1.2 资金来源和落实情况</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1.2.1 本招标项目的资金来源：见投标人须知前附表。</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1.2.2 本招标项目的出资比例：见投标人须知前附表。</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1.2.3 本招标项目的资金落实情况：见投标人须知前附表。</w:t>
      </w:r>
    </w:p>
    <w:p>
      <w:pPr>
        <w:pStyle w:val="4"/>
        <w:topLinePunct/>
        <w:spacing w:before="0" w:after="0" w:line="460" w:lineRule="exact"/>
        <w:contextualSpacing/>
        <w:rPr>
          <w:rFonts w:asciiTheme="minorEastAsia" w:hAnsiTheme="minorEastAsia" w:eastAsiaTheme="minorEastAsia"/>
          <w:color w:val="auto"/>
          <w:sz w:val="24"/>
          <w:szCs w:val="24"/>
        </w:rPr>
      </w:pPr>
      <w:bookmarkStart w:id="27" w:name="_Toc450029232"/>
      <w:bookmarkEnd w:id="27"/>
      <w:r>
        <w:rPr>
          <w:rFonts w:hint="eastAsia" w:asciiTheme="minorEastAsia" w:hAnsiTheme="minorEastAsia" w:eastAsiaTheme="minorEastAsia"/>
          <w:color w:val="auto"/>
          <w:sz w:val="24"/>
          <w:szCs w:val="24"/>
        </w:rPr>
        <w:t>1.3 招标范围、计划工期和质量要求</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1.3.1 本次招标范围：见投标人须知前附表。</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1.3.2 本标段的计划工期：见投标人须知前附表。</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1.3.3 本标段的质量要求：见投标人须知前附表。</w:t>
      </w:r>
    </w:p>
    <w:p>
      <w:pPr>
        <w:pStyle w:val="4"/>
        <w:topLinePunct/>
        <w:spacing w:before="0" w:after="0" w:line="460" w:lineRule="exact"/>
        <w:contextualSpacing/>
        <w:rPr>
          <w:rFonts w:asciiTheme="minorEastAsia" w:hAnsiTheme="minorEastAsia" w:eastAsiaTheme="minorEastAsia"/>
          <w:color w:val="auto"/>
          <w:sz w:val="24"/>
          <w:szCs w:val="24"/>
        </w:rPr>
      </w:pPr>
      <w:bookmarkStart w:id="28" w:name="_Toc450029233"/>
      <w:bookmarkEnd w:id="28"/>
      <w:r>
        <w:rPr>
          <w:rFonts w:hint="eastAsia" w:asciiTheme="minorEastAsia" w:hAnsiTheme="minorEastAsia" w:eastAsiaTheme="minorEastAsia"/>
          <w:color w:val="auto"/>
          <w:sz w:val="24"/>
          <w:szCs w:val="24"/>
        </w:rPr>
        <w:t>1.4 投标人资格要求</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1.4.1 投标人应具备承担本标段施工的资质条件、能力。</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（1）资质条件：见投标人须知前附表；</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（2）业绩要求：见投标人须知前附表；</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（3）人员资格：见投标人须知前附表；</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（4）主要机械设备和试验检测设备要求：见投标人须知前附表。</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1.4.2 投标人须知前附表规定接受联合体投标的，除应符合本章第1.4.1项和投标人须知前附表的要求外，还应遵守以下规定(本项目不适用)：</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（1）联合体各方应按招标文件提供的格式签订联合体协议书，明确联合体牵头人和各方权利义务；</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（2）由同一专业的单位组成的联合体，按照资质等级较低的单位确定资质等级；</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（3）联合体各方不得再以自己名义单独或参加其他联合体在同一标段中投标；</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（4）联合体所有成员数量不得超过投标人须知前附表规定的数量；</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（5）联合体牵头人所承担的工程量必须超过总工程量的50%；</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（7）尽管委任了联合体牵头人，但联合体各成员在投标、签约与履行合同过程中，仍负有连带的和各自的法律责任。</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1.4.3 投标人不得存在下列情形之一：</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（1）为招标人不具有独立法人资格的附属机构（单位）；</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（2）为本标段前期准备提供设计或咨询服务的，但设计施工总承包的除外；</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（3）为本标段的监理人；</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（4）为本标段的代建人；</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（5）为本标段提供招标代理服务的；</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（6）与本标段的监理人或代建人或招标代理机构同为一个法定代表人的；</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（7）与本标段的监理人或代建人或招标代理机构相互控股或参股的；</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（8）与本标段的监理人或代建人或招标代理机构相互任职或工作的；</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（9）被责令停业的；</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（10）被暂停或取消投标资格的；</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（11）财产被接管或冻结的；</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（12）在最近三年内有骗取中标或严重违约或重大工程质量问题的；</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（13）涉及正在诉讼的案件，或涉及正在诉讼的案件但经审查委员会认定不会对承担本项目造成重大影响；</w:t>
      </w:r>
    </w:p>
    <w:p>
      <w:pPr>
        <w:topLinePunct/>
        <w:spacing w:line="460" w:lineRule="exact"/>
        <w:ind w:firstLine="480" w:firstLineChars="200"/>
        <w:contextualSpacing/>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（14）为投资参股本项目的法人单位</w:t>
      </w:r>
      <w:r>
        <w:rPr>
          <w:rFonts w:hint="eastAsia" w:asciiTheme="minorEastAsia" w:hAnsiTheme="minorEastAsia" w:eastAsiaTheme="minorEastAsia"/>
          <w:color w:val="auto"/>
          <w:sz w:val="24"/>
          <w:szCs w:val="24"/>
          <w:lang w:eastAsia="zh-CN"/>
        </w:rPr>
        <w:t>；</w:t>
      </w:r>
    </w:p>
    <w:p>
      <w:pPr>
        <w:topLinePunct/>
        <w:spacing w:line="460" w:lineRule="exact"/>
        <w:ind w:firstLine="480" w:firstLineChars="200"/>
        <w:contextualSpacing/>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rPr>
        <w:t>(15) 被国家发改委等部门列入联合惩戒备忘录（黑名单）</w:t>
      </w:r>
      <w:r>
        <w:rPr>
          <w:rFonts w:hint="eastAsia" w:asciiTheme="minorEastAsia" w:hAnsiTheme="minorEastAsia" w:eastAsiaTheme="minorEastAsia"/>
          <w:color w:val="auto"/>
          <w:sz w:val="24"/>
          <w:szCs w:val="24"/>
          <w:lang w:eastAsia="zh-CN"/>
        </w:rPr>
        <w:t>。</w:t>
      </w:r>
    </w:p>
    <w:p>
      <w:pPr>
        <w:topLinePunct/>
        <w:spacing w:line="460" w:lineRule="exact"/>
        <w:ind w:firstLine="480" w:firstLineChars="200"/>
        <w:contextualSpacing/>
        <w:rPr>
          <w:rFonts w:asciiTheme="minorEastAsia" w:hAnsiTheme="minorEastAsia" w:eastAsiaTheme="minorEastAsia"/>
          <w:color w:val="auto"/>
          <w:sz w:val="24"/>
          <w:szCs w:val="24"/>
        </w:rPr>
      </w:pPr>
      <w:bookmarkStart w:id="29" w:name="_Hlk534616117"/>
      <w:bookmarkEnd w:id="29"/>
      <w:r>
        <w:rPr>
          <w:rFonts w:hint="eastAsia" w:asciiTheme="minorEastAsia" w:hAnsiTheme="minorEastAsia" w:eastAsiaTheme="minorEastAsia"/>
          <w:color w:val="auto"/>
          <w:sz w:val="24"/>
          <w:szCs w:val="24"/>
        </w:rPr>
        <w:t>1.4.4单位负责人为同一人或存在控股、管理关系的不同单位，不得同时参加本项目投标。</w:t>
      </w:r>
      <w:bookmarkStart w:id="30" w:name="_Toc450029234"/>
      <w:bookmarkEnd w:id="30"/>
    </w:p>
    <w:p>
      <w:pPr>
        <w:topLinePunct/>
        <w:spacing w:line="460" w:lineRule="exact"/>
        <w:contextualSpacing/>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1.5 费用承担</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投标人准备和参加投标活动发生的费用自理。</w:t>
      </w:r>
    </w:p>
    <w:p>
      <w:pPr>
        <w:pStyle w:val="4"/>
        <w:topLinePunct/>
        <w:spacing w:before="0" w:after="0" w:line="460" w:lineRule="exact"/>
        <w:contextualSpacing/>
        <w:rPr>
          <w:rFonts w:asciiTheme="minorEastAsia" w:hAnsiTheme="minorEastAsia" w:eastAsiaTheme="minorEastAsia"/>
          <w:color w:val="auto"/>
          <w:sz w:val="24"/>
          <w:szCs w:val="24"/>
        </w:rPr>
      </w:pPr>
      <w:bookmarkStart w:id="31" w:name="_Toc450029235"/>
      <w:bookmarkEnd w:id="31"/>
      <w:r>
        <w:rPr>
          <w:rFonts w:hint="eastAsia" w:asciiTheme="minorEastAsia" w:hAnsiTheme="minorEastAsia" w:eastAsiaTheme="minorEastAsia"/>
          <w:color w:val="auto"/>
          <w:sz w:val="24"/>
          <w:szCs w:val="24"/>
        </w:rPr>
        <w:t>1.6 保密</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参与招标投标活动的各方应对招标文件和投标文件中的商业和技术等秘密保密，违者应对由此造成的后果承担法律责任。</w:t>
      </w:r>
    </w:p>
    <w:p>
      <w:pPr>
        <w:pStyle w:val="4"/>
        <w:topLinePunct/>
        <w:spacing w:before="0" w:after="0" w:line="460" w:lineRule="exact"/>
        <w:contextualSpacing/>
        <w:rPr>
          <w:rFonts w:asciiTheme="minorEastAsia" w:hAnsiTheme="minorEastAsia" w:eastAsiaTheme="minorEastAsia"/>
          <w:color w:val="auto"/>
          <w:sz w:val="24"/>
          <w:szCs w:val="24"/>
        </w:rPr>
      </w:pPr>
      <w:bookmarkStart w:id="32" w:name="_Toc450029236"/>
      <w:bookmarkEnd w:id="32"/>
      <w:r>
        <w:rPr>
          <w:rFonts w:hint="eastAsia" w:asciiTheme="minorEastAsia" w:hAnsiTheme="minorEastAsia" w:eastAsiaTheme="minorEastAsia"/>
          <w:color w:val="auto"/>
          <w:sz w:val="24"/>
          <w:szCs w:val="24"/>
        </w:rPr>
        <w:t>1.7 语言文字</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除专用术语外，与招标投标有关的语言均使用中文。必要时专用术语应附有中文注释。</w:t>
      </w:r>
    </w:p>
    <w:p>
      <w:pPr>
        <w:pStyle w:val="4"/>
        <w:topLinePunct/>
        <w:spacing w:before="0" w:after="0" w:line="460" w:lineRule="exact"/>
        <w:contextualSpacing/>
        <w:rPr>
          <w:rFonts w:asciiTheme="minorEastAsia" w:hAnsiTheme="minorEastAsia" w:eastAsiaTheme="minorEastAsia"/>
          <w:color w:val="auto"/>
          <w:sz w:val="24"/>
          <w:szCs w:val="24"/>
        </w:rPr>
      </w:pPr>
      <w:bookmarkStart w:id="33" w:name="_Toc450029237"/>
      <w:bookmarkEnd w:id="33"/>
      <w:r>
        <w:rPr>
          <w:rFonts w:hint="eastAsia" w:asciiTheme="minorEastAsia" w:hAnsiTheme="minorEastAsia" w:eastAsiaTheme="minorEastAsia"/>
          <w:color w:val="auto"/>
          <w:sz w:val="24"/>
          <w:szCs w:val="24"/>
        </w:rPr>
        <w:t>1.8 计量单位</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所有计量均采用中华人民共和国法定计量单位。</w:t>
      </w:r>
    </w:p>
    <w:p>
      <w:pPr>
        <w:pStyle w:val="4"/>
        <w:topLinePunct/>
        <w:spacing w:before="0" w:after="0" w:line="460" w:lineRule="exact"/>
        <w:contextualSpacing/>
        <w:rPr>
          <w:rFonts w:asciiTheme="minorEastAsia" w:hAnsiTheme="minorEastAsia" w:eastAsiaTheme="minorEastAsia"/>
          <w:color w:val="auto"/>
          <w:sz w:val="24"/>
          <w:szCs w:val="24"/>
        </w:rPr>
      </w:pPr>
      <w:bookmarkStart w:id="34" w:name="_Toc450029238"/>
      <w:bookmarkEnd w:id="34"/>
      <w:r>
        <w:rPr>
          <w:rFonts w:hint="eastAsia" w:asciiTheme="minorEastAsia" w:hAnsiTheme="minorEastAsia" w:eastAsiaTheme="minorEastAsia"/>
          <w:color w:val="auto"/>
          <w:sz w:val="24"/>
          <w:szCs w:val="24"/>
        </w:rPr>
        <w:t>1.9 踏勘现场</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1.9.1 投标人须知前附表规定组织踏勘现场的，招标人按投标人须知前附表规定的时间、地点组织投标人踏勘项目现场。</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1.9.2 投标人踏勘现场发生的费用自理。</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1.9.3 除招标人的原因外，投标人自行负责在踏勘现场中所发生的人员伤亡和财产损失。</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1.9.4 招标人在踏勘现场中介绍的工程场地和相关的周边环境情况，供投标人在编制投标文件时参考，招标人不对投标人据此作出的判断和决策负责。</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topLinePunct/>
        <w:spacing w:before="0" w:after="0" w:line="460" w:lineRule="exact"/>
        <w:contextualSpacing/>
        <w:rPr>
          <w:rFonts w:asciiTheme="minorEastAsia" w:hAnsiTheme="minorEastAsia" w:eastAsiaTheme="minorEastAsia"/>
          <w:color w:val="auto"/>
          <w:sz w:val="24"/>
          <w:szCs w:val="24"/>
        </w:rPr>
      </w:pPr>
      <w:bookmarkStart w:id="35" w:name="_Toc450029239"/>
      <w:bookmarkEnd w:id="35"/>
      <w:r>
        <w:rPr>
          <w:rFonts w:hint="eastAsia" w:asciiTheme="minorEastAsia" w:hAnsiTheme="minorEastAsia" w:eastAsiaTheme="minorEastAsia"/>
          <w:color w:val="auto"/>
          <w:sz w:val="24"/>
          <w:szCs w:val="24"/>
        </w:rPr>
        <w:t>1.10 投标预备会</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1.10.1 投标人须知前附表规定召开投标预备会的，招标人按投标人须知前附表规定的时间和地点召开投标预备会，澄清投标人提出的问题。</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1.10.2 投标人应在投标人须知前附表规定的时间前，以书面形式将提出的问题送达招标人，以便招标人在会议期间澄清。</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1.10.3 投标预备会后，招标人在投标人须知前附表规定的时间内，将对投标人所提问题的澄清，以书面方式通知所有购买招标文件的投标人。该澄清内容为招标文件的组成部分。</w:t>
      </w:r>
    </w:p>
    <w:p>
      <w:pPr>
        <w:pStyle w:val="4"/>
        <w:topLinePunct/>
        <w:spacing w:before="0" w:after="0" w:line="460" w:lineRule="exact"/>
        <w:contextualSpacing/>
        <w:rPr>
          <w:rFonts w:asciiTheme="minorEastAsia" w:hAnsiTheme="minorEastAsia" w:eastAsiaTheme="minorEastAsia"/>
          <w:color w:val="auto"/>
          <w:sz w:val="24"/>
          <w:szCs w:val="24"/>
        </w:rPr>
      </w:pPr>
      <w:bookmarkStart w:id="36" w:name="_Toc450029240"/>
      <w:bookmarkEnd w:id="36"/>
      <w:r>
        <w:rPr>
          <w:rFonts w:hint="eastAsia" w:asciiTheme="minorEastAsia" w:hAnsiTheme="minorEastAsia" w:eastAsiaTheme="minorEastAsia"/>
          <w:color w:val="auto"/>
          <w:sz w:val="24"/>
          <w:szCs w:val="24"/>
        </w:rPr>
        <w:t>1.11 分包</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本项目严禁转包和违规分包，且不得再次分包。投标人拟在中标后将中标项目的部分非主体、非关键性工作进行分包的，应符合以下规定： </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分包内容要求：允许分包的工程范围仅限于非关键性工程或者适合专业化队伍施工的专业工程；</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分包金额要求：专业工程分包的工程量累计不得超过总工程量的30%；</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接受分包的第三人资质要求：分包人的资格能力应与其分包工程的标准和规模相适应，具备相应的专业承包资质或劳务分包资质；</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其他要求；投标人如有分包计划，应按第七章“投标文件格式”的要求填写“拟分包项目调查表”，且投标人中标后的分包应满足合同条款第4.3款的相关要求。</w:t>
      </w:r>
    </w:p>
    <w:p>
      <w:pPr>
        <w:pStyle w:val="4"/>
        <w:topLinePunct/>
        <w:spacing w:before="0" w:after="0" w:line="460" w:lineRule="exact"/>
        <w:contextualSpacing/>
        <w:rPr>
          <w:rFonts w:asciiTheme="minorEastAsia" w:hAnsiTheme="minorEastAsia" w:eastAsiaTheme="minorEastAsia"/>
          <w:color w:val="auto"/>
          <w:sz w:val="24"/>
          <w:szCs w:val="24"/>
          <w:vertAlign w:val="superscript"/>
        </w:rPr>
      </w:pPr>
      <w:bookmarkStart w:id="37" w:name="_Toc450029241"/>
      <w:bookmarkEnd w:id="37"/>
      <w:r>
        <w:rPr>
          <w:rFonts w:hint="eastAsia" w:asciiTheme="minorEastAsia" w:hAnsiTheme="minorEastAsia" w:eastAsiaTheme="minorEastAsia"/>
          <w:color w:val="auto"/>
          <w:sz w:val="24"/>
          <w:szCs w:val="24"/>
        </w:rPr>
        <w:t>1.12 偏离</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投标人须知前附表允许投标文件偏离招标文件某些要求的，偏离应当符合招标文件规定的偏离范围和幅度。</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偏离即偏差，偏差分重大偏差和细微偏差。</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1.12.1 投标文件不符合第三章“评标办法”所列的初步评审标准以外的，属于重大偏差，视为对招标文件未作出实质性响应，按废标处理。</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pPr>
        <w:pStyle w:val="3"/>
        <w:topLinePunct/>
        <w:spacing w:before="0" w:after="0" w:line="460" w:lineRule="exact"/>
        <w:contextualSpacing/>
        <w:rPr>
          <w:rFonts w:asciiTheme="minorEastAsia" w:hAnsiTheme="minorEastAsia" w:eastAsiaTheme="minorEastAsia"/>
          <w:color w:val="auto"/>
          <w:sz w:val="24"/>
          <w:szCs w:val="24"/>
        </w:rPr>
      </w:pPr>
      <w:bookmarkStart w:id="38" w:name="_Toc450029242"/>
      <w:bookmarkEnd w:id="38"/>
      <w:r>
        <w:rPr>
          <w:rFonts w:hint="eastAsia" w:asciiTheme="minorEastAsia" w:hAnsiTheme="minorEastAsia" w:eastAsiaTheme="minorEastAsia"/>
          <w:color w:val="auto"/>
          <w:sz w:val="24"/>
          <w:szCs w:val="24"/>
        </w:rPr>
        <w:t>2. 招标文件</w:t>
      </w:r>
    </w:p>
    <w:p>
      <w:pPr>
        <w:pStyle w:val="4"/>
        <w:topLinePunct/>
        <w:spacing w:before="0" w:after="0" w:line="460" w:lineRule="exact"/>
        <w:contextualSpacing/>
        <w:rPr>
          <w:rFonts w:asciiTheme="minorEastAsia" w:hAnsiTheme="minorEastAsia" w:eastAsiaTheme="minorEastAsia"/>
          <w:color w:val="auto"/>
          <w:sz w:val="24"/>
          <w:szCs w:val="24"/>
        </w:rPr>
      </w:pPr>
      <w:bookmarkStart w:id="39" w:name="_Toc450029243"/>
      <w:bookmarkEnd w:id="39"/>
      <w:r>
        <w:rPr>
          <w:rFonts w:hint="eastAsia" w:asciiTheme="minorEastAsia" w:hAnsiTheme="minorEastAsia" w:eastAsiaTheme="minorEastAsia"/>
          <w:color w:val="auto"/>
          <w:sz w:val="24"/>
          <w:szCs w:val="24"/>
        </w:rPr>
        <w:t>2.1 招标文件的组成</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本招标文件包括：</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（1）招标公告；</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（2）投标人须知；</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（3）评标办法；</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（4）合同条款及格式；</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（5）工程量清单；</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（6）技术标准和要求；</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（7）投标文件格式；</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根据本章第2.2款和第2.3款对招标文件所作的澄清、修改，构成招标文件的组成部分。</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当招标文件、招标文件的澄清或修改等在同一内容的表述上不一致时，以最后发出的书面文件为准。</w:t>
      </w:r>
    </w:p>
    <w:p>
      <w:pPr>
        <w:topLinePunct/>
        <w:spacing w:line="460" w:lineRule="exact"/>
        <w:contextualSpacing/>
        <w:rPr>
          <w:rFonts w:asciiTheme="minorEastAsia" w:hAnsiTheme="minorEastAsia" w:eastAsiaTheme="minorEastAsia"/>
          <w:b/>
          <w:bCs/>
          <w:color w:val="auto"/>
          <w:sz w:val="24"/>
          <w:szCs w:val="24"/>
        </w:rPr>
      </w:pPr>
      <w:bookmarkStart w:id="40" w:name="_Toc450029246"/>
      <w:bookmarkEnd w:id="40"/>
      <w:r>
        <w:rPr>
          <w:rFonts w:hint="eastAsia" w:asciiTheme="minorEastAsia" w:hAnsiTheme="minorEastAsia" w:eastAsiaTheme="minorEastAsia"/>
          <w:b/>
          <w:bCs/>
          <w:color w:val="auto"/>
          <w:sz w:val="24"/>
          <w:szCs w:val="24"/>
        </w:rPr>
        <w:t>2.2 招标文件的澄清</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2.2.3 所有澄清、答疑全部以许昌市公共资源交易系统电子平台发出的为准，不再接受书面形式的递交。</w:t>
      </w:r>
    </w:p>
    <w:p>
      <w:pPr>
        <w:topLinePunct/>
        <w:spacing w:line="460" w:lineRule="exact"/>
        <w:contextualSpacing/>
        <w:rPr>
          <w:rFonts w:asciiTheme="minorEastAsia" w:hAnsiTheme="minorEastAsia" w:eastAsiaTheme="minorEastAsia"/>
          <w:b/>
          <w:bCs/>
          <w:color w:val="auto"/>
          <w:sz w:val="24"/>
          <w:szCs w:val="24"/>
        </w:rPr>
      </w:pPr>
      <w:bookmarkStart w:id="41" w:name="_Toc283559954"/>
      <w:bookmarkEnd w:id="41"/>
      <w:r>
        <w:rPr>
          <w:rFonts w:hint="eastAsia" w:asciiTheme="minorEastAsia" w:hAnsiTheme="minorEastAsia" w:eastAsiaTheme="minorEastAsia"/>
          <w:b/>
          <w:bCs/>
          <w:color w:val="auto"/>
          <w:sz w:val="24"/>
          <w:szCs w:val="24"/>
        </w:rPr>
        <w:t>2.3 招标文件的修改</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2.3.1 在投标截止时间15天前，招标人可以通过许昌市公共资源交易系统电子平台修改招标文件，如果修改招标文件的时间距投标截止时间不足15 天，相应延长投标截止时间。</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2.3.2 当招标文件（含评标、定标办法）、补充通知、答疑纪要，内容相互矛盾时，以最后发出的通知（或纪要）为准。</w:t>
      </w:r>
    </w:p>
    <w:p>
      <w:pPr>
        <w:pStyle w:val="3"/>
        <w:topLinePunct/>
        <w:spacing w:before="0" w:after="0" w:line="460" w:lineRule="exact"/>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 投标文件</w:t>
      </w:r>
    </w:p>
    <w:p>
      <w:pPr>
        <w:spacing w:line="460" w:lineRule="exact"/>
        <w:ind w:firstLine="472" w:firstLineChars="196"/>
        <w:contextualSpacing/>
        <w:rPr>
          <w:rFonts w:asciiTheme="minorEastAsia" w:hAnsiTheme="minorEastAsia" w:eastAsiaTheme="minorEastAsia"/>
          <w:b/>
          <w:bCs/>
          <w:color w:val="auto"/>
          <w:sz w:val="24"/>
          <w:szCs w:val="24"/>
        </w:rPr>
      </w:pPr>
      <w:bookmarkStart w:id="42" w:name="_Toc5086"/>
      <w:bookmarkEnd w:id="42"/>
      <w:bookmarkStart w:id="43" w:name="_Toc8622"/>
      <w:bookmarkEnd w:id="43"/>
      <w:bookmarkStart w:id="44" w:name="_Toc383795209"/>
      <w:bookmarkEnd w:id="44"/>
      <w:bookmarkStart w:id="45" w:name="_Toc352312265"/>
      <w:bookmarkEnd w:id="45"/>
      <w:bookmarkStart w:id="46" w:name="_Toc301170395"/>
      <w:bookmarkEnd w:id="46"/>
      <w:bookmarkStart w:id="47" w:name="_Toc327875519"/>
      <w:bookmarkEnd w:id="47"/>
      <w:bookmarkStart w:id="48" w:name="_Toc15649"/>
      <w:bookmarkEnd w:id="48"/>
      <w:bookmarkStart w:id="49" w:name="_Toc301170860"/>
      <w:bookmarkEnd w:id="49"/>
      <w:bookmarkStart w:id="50" w:name="_Toc144974515"/>
      <w:bookmarkEnd w:id="50"/>
      <w:bookmarkStart w:id="51" w:name="_Toc152042323"/>
      <w:bookmarkEnd w:id="51"/>
      <w:bookmarkStart w:id="52" w:name="_Toc311013686"/>
      <w:bookmarkEnd w:id="52"/>
      <w:bookmarkStart w:id="53" w:name="_Toc179632565"/>
      <w:bookmarkEnd w:id="53"/>
      <w:bookmarkStart w:id="54" w:name="_Toc152045547"/>
      <w:bookmarkEnd w:id="54"/>
      <w:bookmarkStart w:id="55" w:name="_Toc450029254"/>
      <w:r>
        <w:rPr>
          <w:rFonts w:hint="eastAsia" w:asciiTheme="minorEastAsia" w:hAnsiTheme="minorEastAsia" w:eastAsiaTheme="minorEastAsia"/>
          <w:b/>
          <w:bCs/>
          <w:color w:val="auto"/>
          <w:sz w:val="24"/>
          <w:szCs w:val="24"/>
        </w:rPr>
        <w:t>3.1  投标文件</w:t>
      </w:r>
      <w:bookmarkEnd w:id="55"/>
      <w:r>
        <w:rPr>
          <w:rFonts w:hint="eastAsia" w:asciiTheme="minorEastAsia" w:hAnsiTheme="minorEastAsia" w:eastAsiaTheme="minorEastAsia"/>
          <w:b/>
          <w:bCs/>
          <w:color w:val="auto"/>
          <w:sz w:val="24"/>
          <w:szCs w:val="24"/>
        </w:rPr>
        <w:t>分商务标、综合（信用）标、技术标三部分。</w:t>
      </w:r>
    </w:p>
    <w:p>
      <w:pPr>
        <w:topLinePunct/>
        <w:spacing w:line="460" w:lineRule="exact"/>
        <w:ind w:firstLine="482" w:firstLineChars="200"/>
        <w:contextualSpacing/>
        <w:rPr>
          <w:rFonts w:asciiTheme="minorEastAsia" w:hAnsiTheme="minorEastAsia" w:eastAsiaTheme="minorEastAsia"/>
          <w:b/>
          <w:bCs/>
          <w:color w:val="auto"/>
          <w:sz w:val="24"/>
          <w:szCs w:val="24"/>
        </w:rPr>
      </w:pPr>
      <w:bookmarkStart w:id="56" w:name="_Toc152042324"/>
      <w:bookmarkEnd w:id="56"/>
      <w:bookmarkStart w:id="57" w:name="_Toc311013701"/>
      <w:bookmarkEnd w:id="57"/>
      <w:bookmarkStart w:id="58" w:name="_Toc152045548"/>
      <w:bookmarkEnd w:id="58"/>
      <w:bookmarkStart w:id="59" w:name="_Toc144974516"/>
      <w:bookmarkEnd w:id="59"/>
      <w:bookmarkStart w:id="60" w:name="_Toc179632566"/>
      <w:bookmarkEnd w:id="60"/>
      <w:r>
        <w:rPr>
          <w:rFonts w:hint="eastAsia" w:asciiTheme="minorEastAsia" w:hAnsiTheme="minorEastAsia" w:eastAsiaTheme="minorEastAsia"/>
          <w:b/>
          <w:bCs/>
          <w:color w:val="auto"/>
          <w:sz w:val="24"/>
          <w:szCs w:val="24"/>
        </w:rPr>
        <w:t>3.2 投标报价</w:t>
      </w:r>
    </w:p>
    <w:p>
      <w:pPr>
        <w:topLinePunct/>
        <w:spacing w:line="460" w:lineRule="exact"/>
        <w:ind w:firstLine="480" w:firstLineChars="200"/>
        <w:contextualSpacing/>
        <w:rPr>
          <w:rFonts w:asciiTheme="minorEastAsia" w:hAnsiTheme="minorEastAsia" w:eastAsiaTheme="minorEastAsia"/>
          <w:color w:val="auto"/>
          <w:sz w:val="24"/>
          <w:szCs w:val="24"/>
        </w:rPr>
      </w:pPr>
      <w:bookmarkStart w:id="61" w:name="_Toc152045549"/>
      <w:bookmarkEnd w:id="61"/>
      <w:bookmarkStart w:id="62" w:name="_Toc144974517"/>
      <w:bookmarkEnd w:id="62"/>
      <w:bookmarkStart w:id="63" w:name="_Toc152042325"/>
      <w:bookmarkEnd w:id="63"/>
      <w:bookmarkStart w:id="64" w:name="_Toc179632567"/>
      <w:bookmarkEnd w:id="64"/>
      <w:bookmarkStart w:id="65" w:name="_Toc311013702"/>
      <w:r>
        <w:rPr>
          <w:rFonts w:hint="eastAsia" w:asciiTheme="minorEastAsia" w:hAnsiTheme="minorEastAsia" w:eastAsiaTheme="minorEastAsia"/>
          <w:color w:val="auto"/>
          <w:sz w:val="24"/>
          <w:szCs w:val="24"/>
        </w:rPr>
        <w:t xml:space="preserve">  3.2.1 投标人应按第五章“工程量清单”的要求填写相应表格。</w:t>
      </w:r>
      <w:bookmarkEnd w:id="65"/>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3.2.2 投标人在投标截止时间前修改投标函中的投标总报价，应同时修改 “工程量清单”中的相应报价。此修改须符合本章第4.3款的有关要求。</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3.2.3投标人只能提出一个不变价格，招标人不接受任何选择报价。不允许任一投标人对同一招标项目提出两个或两个以上不同的投标报价。</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3.2.4投标报价有算术错误的，评标委员会按以下原则进行修正：</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（一）用数字表示的数额与用文字表示的数额不一致时，以文字数额为准；</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（二）单价与工程量的乘积与总价之间不一致时，以单价为准。若单价有明显的小数点错位，应以总价为准，并修改单价。</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调整后的报价经投标人确认后产生约束力，投标人不接受修正价格的，其投标将被否决。</w:t>
      </w:r>
    </w:p>
    <w:p>
      <w:pPr>
        <w:topLinePunct/>
        <w:spacing w:line="460" w:lineRule="exact"/>
        <w:ind w:firstLine="480" w:firstLineChars="200"/>
        <w:contextualSpacing/>
        <w:rPr>
          <w:rFonts w:asciiTheme="minorEastAsia" w:hAnsiTheme="minorEastAsia" w:eastAsiaTheme="minorEastAsia"/>
          <w:color w:val="auto"/>
          <w:sz w:val="24"/>
          <w:szCs w:val="24"/>
        </w:rPr>
      </w:pPr>
      <w:bookmarkStart w:id="66" w:name="OLE_LINK21"/>
      <w:bookmarkEnd w:id="66"/>
      <w:r>
        <w:rPr>
          <w:rFonts w:hint="eastAsia" w:asciiTheme="minorEastAsia" w:hAnsiTheme="minorEastAsia" w:eastAsiaTheme="minorEastAsia"/>
          <w:color w:val="auto"/>
          <w:sz w:val="24"/>
          <w:szCs w:val="24"/>
        </w:rPr>
        <w:t>3.2.5规费和税金应按规定费（税）率足额计取，即费（税）率不可竞争。规费、税金、安全文明施工措施费计入投标总报价，并在投标函、投标函附录中单列，不参与商务标评审。</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3.2.6 “安全文明施工措施费”是不可竞争费，即费率不可竞争；投标人编制投标报价时，应按省级主管部门规定的计价标准计取。</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投标人编制投标报价时，同一投标文件综合工日应前后保持一致。</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不按照以上要求编制投标报价的，视为违反《河南省建设工程工程量清单招标评标办法》之规定，按废标处理。</w:t>
      </w:r>
    </w:p>
    <w:p>
      <w:pPr>
        <w:topLinePunct/>
        <w:spacing w:line="460" w:lineRule="exact"/>
        <w:ind w:firstLine="482" w:firstLineChars="200"/>
        <w:contextualSpacing/>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3.3 投标有效期</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3.3.1 在投标人须知前附表规定的投标有效期内，投标人不得要求撤销或修改其投标文件。</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460" w:lineRule="exact"/>
        <w:ind w:firstLine="482" w:firstLineChars="200"/>
        <w:rPr>
          <w:rFonts w:asciiTheme="minorEastAsia" w:hAnsiTheme="minorEastAsia" w:eastAsiaTheme="minorEastAsia"/>
          <w:b/>
          <w:bCs/>
          <w:color w:val="auto"/>
          <w:sz w:val="24"/>
          <w:szCs w:val="24"/>
        </w:rPr>
      </w:pPr>
      <w:bookmarkStart w:id="67" w:name="_Toc152042326"/>
      <w:bookmarkEnd w:id="67"/>
      <w:bookmarkStart w:id="68" w:name="_Toc311013703"/>
      <w:bookmarkEnd w:id="68"/>
      <w:bookmarkStart w:id="69" w:name="_Toc179632568"/>
      <w:bookmarkEnd w:id="69"/>
      <w:bookmarkStart w:id="70" w:name="_Toc144974518"/>
      <w:bookmarkEnd w:id="70"/>
      <w:bookmarkStart w:id="71" w:name="_Toc152045550"/>
      <w:r>
        <w:rPr>
          <w:rFonts w:hint="eastAsia" w:asciiTheme="minorEastAsia" w:hAnsiTheme="minorEastAsia" w:eastAsiaTheme="minorEastAsia"/>
          <w:b/>
          <w:bCs/>
          <w:color w:val="auto"/>
          <w:sz w:val="24"/>
          <w:szCs w:val="24"/>
        </w:rPr>
        <w:t xml:space="preserve">3.4 </w:t>
      </w:r>
      <w:bookmarkEnd w:id="71"/>
      <w:bookmarkStart w:id="72" w:name="_Toc152042328"/>
      <w:bookmarkEnd w:id="72"/>
      <w:bookmarkStart w:id="73" w:name="_Toc311013704"/>
      <w:bookmarkEnd w:id="73"/>
      <w:bookmarkStart w:id="74" w:name="_Toc152045552"/>
      <w:bookmarkEnd w:id="74"/>
      <w:bookmarkStart w:id="75" w:name="_Toc179632570"/>
      <w:bookmarkEnd w:id="75"/>
      <w:bookmarkStart w:id="76" w:name="_Toc144974520"/>
      <w:bookmarkEnd w:id="76"/>
      <w:r>
        <w:rPr>
          <w:rFonts w:hint="eastAsia" w:asciiTheme="minorEastAsia" w:hAnsiTheme="minorEastAsia" w:eastAsiaTheme="minorEastAsia"/>
          <w:b/>
          <w:bCs/>
          <w:color w:val="auto"/>
          <w:sz w:val="24"/>
          <w:szCs w:val="24"/>
        </w:rPr>
        <w:t>投标担保</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1、投标保证金递交截止时间及金额见投标人须知前附表。</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2、投标保证金缴纳方式：银行转账、银行电汇（均需从投标人的基本账户汇出），不接受以现金方式缴纳的投标保证金。凡以现金方式缴纳投标保证金而影响其投标结果的，由投标人自行负责。</w:t>
      </w:r>
    </w:p>
    <w:p>
      <w:pPr>
        <w:spacing w:line="460" w:lineRule="exact"/>
        <w:ind w:firstLine="480" w:firstLineChars="200"/>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2.1 投标人网上报名后，登录http://221.14.6.70:8088/ggzy系统，依次点击“会员向导”→“参与投标”→“费用缴纳说明”→“担保缴纳说明单”，获取缴费说明单，根据每个标段的缴纳说明单在缴纳截止时间前缴纳；</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2.2 成功缴纳后重新登录前述系统，依次点击“会员向导”→“参与投标”→“担保绑定”→“绑定”进行投标保证金绑定。</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2.3 投标人要严格按照“担保缴纳说明单”内容缴纳、成功绑定投标保证金。未绑定标段的投标保证金，视为未按时交纳。并将缴纳凭证“长葛市公共资源交易中心担保缴纳回执”附于投标文件中。</w:t>
      </w:r>
    </w:p>
    <w:p>
      <w:pPr>
        <w:spacing w:line="460" w:lineRule="exact"/>
        <w:ind w:firstLine="482" w:firstLineChars="200"/>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2.4 每个投标人每个项目每个标段只有唯一缴纳账号，切勿重复缴纳或错误缴纳。</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3、未按上述规定操作引起的无效投标，由投标人自行负责。</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4、汇款凭证无须备注项目编号和项目名称。</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5、出现以下情形造成的投标保证金无效，由投标人自行负责。</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(1)投标保证金未从投标人的基本账户转出；</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(2)投标保证金未按照招标文件划分的标段转账。</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6、《保证金缴纳绑定操作指南》获取方法：</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登录《全国公共资源交易平台（河南省·许昌市）》系统-组件下载-《保证金缴纳绑定操作指南》。</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保证金缴纳绑定问题咨询电话:0374-2961598</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7、基本户备案</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7.1 自文件发布之日起，投标人需进行基本户备案，已备案的基本户开户银行、账户发生变化的，须在投标保证金缴纳前办理变更手续。</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7.2 基本户备案流程： </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7.3 因投标人的原因无法及时退还投标保证金、滞留三年以上的，投标保证金上缴同级国库。</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8、投标保证金的退还：</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8.1 中标候选人公示期满后没有质疑或投诉的，退还非中标候选人投标保证金及银行同期存款利息；最迟在书面合同签订后5日内向中标人（携带其中标通知书和合同原件）和其他中标候选人退还投标保证金及银行同期存款利息。</w:t>
      </w:r>
    </w:p>
    <w:p>
      <w:pPr>
        <w:spacing w:line="460" w:lineRule="exact"/>
        <w:ind w:firstLine="480" w:firstLineChars="20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电话：0374-</w:t>
      </w:r>
      <w:r>
        <w:rPr>
          <w:rFonts w:hint="eastAsia" w:asciiTheme="minorEastAsia" w:hAnsiTheme="minorEastAsia" w:eastAsiaTheme="minorEastAsia"/>
          <w:color w:val="auto"/>
          <w:sz w:val="24"/>
          <w:szCs w:val="24"/>
          <w:lang w:val="en-US" w:eastAsia="zh-CN"/>
        </w:rPr>
        <w:t>6198229</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8.2 法定期限内未签订书面合同的，按照有关规定向中标人和其他中标候选人退还投标保证金及银行同期活期存款利息。</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8.3 项目废标或招标人终止招标的，在此后5个工作日内退还投标保证金及银行同期活期存利息。</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8.4 投标活动中出现质疑、投诉的，中标候选人、质疑人和被质疑人、投诉人和被投诉人的投标保证金暂停退还。</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8.5 相关投标人有违法违规行为的项目，其投标保证金暂不退还，待行政监督部门对相关情况处置后，按照有关规定办理。</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8.6 因投标人的原因无法及时退还投标（竞买）保证金、滞留三年以上的，投标（竞买）保证金上缴同级国库。</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8.7退还投标保证金，除另有规定外，一般以转账方式一次性退还至投标保证金的原提交账户。</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9、特殊情况处理</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405室）。</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电话：0374-6189133</w:t>
      </w:r>
    </w:p>
    <w:p>
      <w:pPr>
        <w:spacing w:line="460" w:lineRule="exact"/>
        <w:ind w:firstLine="482" w:firstLineChars="200"/>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10、投标人有下列情形之一的，投标保证金不予退还：</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10.1 中标人无正当理由不与招标人订立合同，在签订合同时向招标人提出附加条件，或者不按照招标文件要求提交履约担保的，取消其中标资格，投标保证金不予退还。 </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10.2 投标人有违法违规行为，其投标保证金暂不退还，待行政监督部门对相关情况处置后，按照有关规定办理。</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10.3 凡投标人投标保证金交纳至同一标段相同子账号的，保证金暂不予退还对涉嫌串通投标等违规行为的，移交有关部门进行查处。经调查核实后，按有关规定处理。不予退还的保证金上缴国库。</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10.4 相关法律、法规规定不予退还的其它情形。</w:t>
      </w:r>
    </w:p>
    <w:p>
      <w:pPr>
        <w:topLinePunct/>
        <w:spacing w:line="460" w:lineRule="exact"/>
        <w:ind w:firstLine="482" w:firstLineChars="200"/>
        <w:contextualSpacing/>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3.5资格审查资料</w:t>
      </w:r>
      <w:bookmarkStart w:id="77" w:name="_Toc152045553"/>
      <w:bookmarkEnd w:id="77"/>
      <w:bookmarkStart w:id="78" w:name="_Toc144974521"/>
      <w:bookmarkEnd w:id="78"/>
      <w:bookmarkStart w:id="79" w:name="_Toc179632571"/>
      <w:bookmarkEnd w:id="79"/>
      <w:bookmarkStart w:id="80" w:name="_Toc152042329"/>
      <w:bookmarkEnd w:id="80"/>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3.5.1 “投标人基本情况表”应附投标人营业执照副本、安全生产许可证、资质证书副本等材料的扫描件。</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3.5.2 “近年财务状况表”应附有效的经会计师事务所或审计机构审计的财务会计报表，包括资产负债表、现金流量表、利润表和所有者权益变动表及其附注的扫描件，具体年份要求见投标人须知前附表。</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3.5.3 “近年完成的类似项目情况表”应附法定媒介中标（成交）公示网页截图、合同、中标通知书（或竣工备案表）。具体年份要求见投标人须知前附表。每张表格只填写一个项目，并标明序号。</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3.5.4“正在施工和新承接的项目情况表”应附法定媒介中标（成交）公示网页截图、合同、中标通知书。每张表格只填写一个项目，并标明序号。</w:t>
      </w:r>
    </w:p>
    <w:p>
      <w:pPr>
        <w:topLinePunct/>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3.5.5“近年发生的诉讼及仲裁情况”应说明相关情况，并附法院或仲裁机构作出的判决、裁决等有关法律文件复印件，具体年份要求见投标人须知前附表。</w:t>
      </w:r>
    </w:p>
    <w:p>
      <w:pPr>
        <w:topLinePunct/>
        <w:spacing w:line="460" w:lineRule="exact"/>
        <w:ind w:firstLine="482" w:firstLineChars="200"/>
        <w:contextualSpacing/>
        <w:rPr>
          <w:rFonts w:asciiTheme="minorEastAsia" w:hAnsiTheme="minorEastAsia" w:eastAsiaTheme="minorEastAsia"/>
          <w:b/>
          <w:bCs/>
          <w:color w:val="auto"/>
          <w:sz w:val="24"/>
          <w:szCs w:val="24"/>
        </w:rPr>
      </w:pPr>
      <w:bookmarkStart w:id="81" w:name="_Hlk534616169"/>
      <w:bookmarkEnd w:id="81"/>
      <w:r>
        <w:rPr>
          <w:rFonts w:hint="eastAsia" w:asciiTheme="minorEastAsia" w:hAnsiTheme="minorEastAsia" w:eastAsiaTheme="minorEastAsia"/>
          <w:b/>
          <w:bCs/>
          <w:color w:val="auto"/>
          <w:sz w:val="24"/>
          <w:szCs w:val="24"/>
        </w:rPr>
        <w:t>3.5.6被列入失信被执行人名单的投标人，其投标将被拒绝。</w:t>
      </w:r>
    </w:p>
    <w:p>
      <w:pPr>
        <w:topLinePunct/>
        <w:spacing w:line="460" w:lineRule="exact"/>
        <w:ind w:firstLine="482" w:firstLineChars="200"/>
        <w:contextualSpacing/>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招标项目开标结束后、评标开始前，招标人（或招标代理机构）对投标人信用记录进行现场查询，并将查询结果随项目开标资料一并送入评标室，由专家进行评判。</w:t>
      </w:r>
      <w:r>
        <w:rPr>
          <w:rFonts w:hint="eastAsia" w:cs="新宋体" w:asciiTheme="minorEastAsia" w:hAnsiTheme="minorEastAsia" w:eastAsiaTheme="minorEastAsia"/>
          <w:b/>
          <w:bCs/>
          <w:color w:val="auto"/>
          <w:sz w:val="24"/>
          <w:szCs w:val="24"/>
        </w:rPr>
        <w:t>投标人无须提供信用记录查询结果网页截图。</w:t>
      </w:r>
    </w:p>
    <w:p>
      <w:pPr>
        <w:topLinePunct/>
        <w:spacing w:line="460" w:lineRule="exact"/>
        <w:ind w:firstLine="482" w:firstLineChars="200"/>
        <w:contextualSpacing/>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信用信息查询记录和证据留存具体方式：经评标委员会确认的查询结果网页截图作为查询记录和证据，与其他文件一并存档。</w:t>
      </w:r>
    </w:p>
    <w:p>
      <w:pPr>
        <w:topLinePunct/>
        <w:spacing w:line="460" w:lineRule="exact"/>
        <w:ind w:firstLine="480" w:firstLineChars="200"/>
        <w:contextualSpacing/>
        <w:rPr>
          <w:rFonts w:asciiTheme="minorEastAsia" w:hAnsiTheme="minorEastAsia" w:eastAsiaTheme="minorEastAsia"/>
          <w:color w:val="auto"/>
          <w:sz w:val="24"/>
          <w:szCs w:val="24"/>
        </w:rPr>
      </w:pPr>
      <w:bookmarkStart w:id="82" w:name="_Toc311013705"/>
      <w:bookmarkEnd w:id="82"/>
      <w:bookmarkStart w:id="83" w:name="_Toc179632572"/>
      <w:bookmarkEnd w:id="83"/>
      <w:bookmarkStart w:id="84" w:name="_Toc152045554"/>
      <w:bookmarkEnd w:id="84"/>
      <w:bookmarkStart w:id="85" w:name="_Toc144974522"/>
      <w:bookmarkEnd w:id="85"/>
      <w:bookmarkStart w:id="86" w:name="_Toc152042330"/>
      <w:bookmarkEnd w:id="86"/>
      <w:bookmarkStart w:id="87" w:name="_Toc311013706"/>
      <w:r>
        <w:rPr>
          <w:rFonts w:hint="eastAsia" w:asciiTheme="minorEastAsia" w:hAnsiTheme="minorEastAsia" w:eastAsiaTheme="minorEastAsia"/>
          <w:color w:val="auto"/>
          <w:sz w:val="24"/>
          <w:szCs w:val="24"/>
        </w:rPr>
        <w:t>3.6 备选投标方案（不接受）</w:t>
      </w:r>
      <w:bookmarkEnd w:id="87"/>
    </w:p>
    <w:p>
      <w:pPr>
        <w:topLinePunct/>
        <w:spacing w:line="460" w:lineRule="exact"/>
        <w:ind w:firstLine="482" w:firstLineChars="200"/>
        <w:contextualSpacing/>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3.7 投标文件的编制</w:t>
      </w:r>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3.7.2 投标文件应当对招标文件有关工期、投标有效期、质量要求、招标范围作出响应。</w:t>
      </w:r>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3.7.3 投标人编制的投标文件应分为商务标、综合（信用）标和技术标。</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3.7.4 </w:t>
      </w:r>
      <w:r>
        <w:rPr>
          <w:rFonts w:hint="eastAsia" w:cs="Calibri" w:asciiTheme="minorEastAsia" w:hAnsiTheme="minorEastAsia" w:eastAsiaTheme="minorEastAsia"/>
          <w:color w:val="auto"/>
          <w:sz w:val="24"/>
          <w:szCs w:val="24"/>
        </w:rPr>
        <w:t>投标人登录许昌公共资源交易系统下载“许昌投标文件制作系统SEARUN V1.1”，按招标文件要求制作电子投标文件。</w:t>
      </w:r>
    </w:p>
    <w:p>
      <w:pPr>
        <w:spacing w:line="460" w:lineRule="exact"/>
        <w:ind w:firstLine="480" w:firstLineChars="200"/>
        <w:contextualSpacing/>
        <w:rPr>
          <w:rFonts w:cs="黑体" w:asciiTheme="minorEastAsia" w:hAnsiTheme="minorEastAsia" w:eastAsiaTheme="minorEastAsia"/>
          <w:b/>
          <w:bCs/>
          <w:color w:val="auto"/>
          <w:sz w:val="24"/>
          <w:szCs w:val="24"/>
        </w:rPr>
      </w:pPr>
      <w:r>
        <w:rPr>
          <w:rFonts w:hint="eastAsia" w:cs="Calibri" w:asciiTheme="minorEastAsia" w:hAnsiTheme="minorEastAsia" w:eastAsiaTheme="minorEastAsia"/>
          <w:color w:val="auto"/>
          <w:sz w:val="24"/>
          <w:szCs w:val="24"/>
        </w:rPr>
        <w:t>3.7.5当生成的电子投标文件投标报价大小写不一致时，以大写为准。</w:t>
      </w:r>
    </w:p>
    <w:p>
      <w:pPr>
        <w:autoSpaceDE w:val="0"/>
        <w:autoSpaceDN w:val="0"/>
        <w:spacing w:line="460" w:lineRule="exact"/>
        <w:ind w:firstLine="482" w:firstLineChars="200"/>
        <w:contextualSpacing/>
        <w:jc w:val="left"/>
        <w:outlineLvl w:val="0"/>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3.7.6 商务标投标文件制作注意事项：</w:t>
      </w:r>
    </w:p>
    <w:p>
      <w:pPr>
        <w:spacing w:line="460" w:lineRule="exact"/>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color w:val="auto"/>
        </w:rPr>
        <w:t xml:space="preserve">  </w:t>
      </w:r>
      <w:r>
        <w:rPr>
          <w:rFonts w:hint="eastAsia" w:asciiTheme="minorEastAsia" w:hAnsiTheme="minorEastAsia" w:eastAsiaTheme="minorEastAsia"/>
          <w:color w:val="auto"/>
          <w:sz w:val="24"/>
          <w:szCs w:val="24"/>
        </w:rPr>
        <w:t xml:space="preserve">  3.7.6.1 投标人登录【全国公共资源交易平台（河南省·许昌市）】公共资源交易系统下载“许昌投标文件制作系统SEARUN V1.1” 和操作手册（工程项目），按招标文件要求制作商务标投标文件。</w:t>
      </w:r>
    </w:p>
    <w:p>
      <w:pPr>
        <w:spacing w:line="460" w:lineRule="exact"/>
        <w:ind w:firstLine="360" w:firstLineChars="15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3.7.6.2 商务标投标文件制作技术咨询：0374-2961598。</w:t>
      </w:r>
    </w:p>
    <w:p>
      <w:pPr>
        <w:pStyle w:val="3"/>
        <w:topLinePunct/>
        <w:spacing w:before="0" w:after="0" w:line="460" w:lineRule="exact"/>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 投标</w:t>
      </w:r>
    </w:p>
    <w:p>
      <w:pPr>
        <w:autoSpaceDE w:val="0"/>
        <w:autoSpaceDN w:val="0"/>
        <w:spacing w:line="460" w:lineRule="exact"/>
        <w:ind w:firstLine="472" w:firstLineChars="196"/>
        <w:contextualSpacing/>
        <w:jc w:val="left"/>
        <w:outlineLvl w:val="0"/>
        <w:rPr>
          <w:rFonts w:asciiTheme="minorEastAsia" w:hAnsiTheme="minorEastAsia" w:eastAsiaTheme="minorEastAsia"/>
          <w:b/>
          <w:bCs/>
          <w:color w:val="auto"/>
          <w:sz w:val="24"/>
          <w:szCs w:val="24"/>
        </w:rPr>
      </w:pPr>
      <w:bookmarkStart w:id="88" w:name="_Toc152042333"/>
      <w:bookmarkEnd w:id="88"/>
      <w:bookmarkStart w:id="89" w:name="_Toc283559962"/>
      <w:bookmarkEnd w:id="89"/>
      <w:bookmarkStart w:id="90" w:name="_Toc179632575"/>
      <w:bookmarkEnd w:id="90"/>
      <w:bookmarkStart w:id="91" w:name="_Toc152045557"/>
      <w:bookmarkEnd w:id="91"/>
      <w:bookmarkStart w:id="92" w:name="_Toc144974525"/>
      <w:bookmarkEnd w:id="92"/>
      <w:bookmarkStart w:id="93" w:name="_Toc311013709"/>
      <w:bookmarkEnd w:id="93"/>
      <w:bookmarkStart w:id="94" w:name="_Toc450029256"/>
      <w:r>
        <w:rPr>
          <w:rFonts w:hint="eastAsia" w:asciiTheme="minorEastAsia" w:hAnsiTheme="minorEastAsia" w:eastAsiaTheme="minorEastAsia"/>
          <w:b/>
          <w:bCs/>
          <w:color w:val="auto"/>
          <w:sz w:val="24"/>
          <w:szCs w:val="24"/>
        </w:rPr>
        <w:t>4.1</w:t>
      </w:r>
      <w:bookmarkEnd w:id="94"/>
      <w:r>
        <w:rPr>
          <w:rFonts w:hint="eastAsia" w:asciiTheme="minorEastAsia" w:hAnsiTheme="minorEastAsia" w:eastAsiaTheme="minorEastAsia"/>
          <w:b/>
          <w:bCs/>
          <w:color w:val="auto"/>
          <w:sz w:val="24"/>
          <w:szCs w:val="24"/>
        </w:rPr>
        <w:t>投标文件的提交</w:t>
      </w:r>
    </w:p>
    <w:p>
      <w:pPr>
        <w:autoSpaceDE w:val="0"/>
        <w:autoSpaceDN w:val="0"/>
        <w:spacing w:line="460" w:lineRule="exact"/>
        <w:ind w:firstLine="470" w:firstLineChars="196"/>
        <w:contextualSpacing/>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4.1.1 投标人应在投标人须知前附表中规定的投标截止时间前成功上传电子投标文件。</w:t>
      </w:r>
    </w:p>
    <w:p>
      <w:pPr>
        <w:autoSpaceDE w:val="0"/>
        <w:autoSpaceDN w:val="0"/>
        <w:spacing w:line="460" w:lineRule="exact"/>
        <w:ind w:firstLine="470" w:firstLineChars="196"/>
        <w:contextualSpacing/>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4.1.2 除投标人须知前附表另有规定外，投标人所提交的电子投标文件不予退还。</w:t>
      </w:r>
    </w:p>
    <w:p>
      <w:pPr>
        <w:autoSpaceDE w:val="0"/>
        <w:autoSpaceDN w:val="0"/>
        <w:spacing w:line="460" w:lineRule="exact"/>
        <w:ind w:firstLine="470" w:firstLineChars="196"/>
        <w:contextualSpacing/>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4.1.3 逾期未成功上传的电子投标文件，招标人不予受理。</w:t>
      </w:r>
    </w:p>
    <w:p>
      <w:pPr>
        <w:autoSpaceDE w:val="0"/>
        <w:autoSpaceDN w:val="0"/>
        <w:spacing w:line="460" w:lineRule="exact"/>
        <w:ind w:firstLine="472" w:firstLineChars="196"/>
        <w:contextualSpacing/>
        <w:jc w:val="left"/>
        <w:outlineLvl w:val="0"/>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4.2 投标文件的修改与撤回</w:t>
      </w:r>
    </w:p>
    <w:p>
      <w:pPr>
        <w:autoSpaceDE w:val="0"/>
        <w:autoSpaceDN w:val="0"/>
        <w:spacing w:line="460" w:lineRule="exact"/>
        <w:ind w:firstLine="470" w:firstLineChars="196"/>
        <w:contextualSpacing/>
        <w:jc w:val="left"/>
        <w:outlineLvl w:val="0"/>
        <w:rPr>
          <w:rFonts w:asciiTheme="minorEastAsia" w:hAnsiTheme="minorEastAsia" w:eastAsiaTheme="minorEastAsia"/>
          <w:color w:val="auto"/>
          <w:sz w:val="24"/>
          <w:szCs w:val="24"/>
        </w:rPr>
      </w:pPr>
      <w:bookmarkStart w:id="95" w:name="_Toc311013711"/>
      <w:bookmarkEnd w:id="95"/>
      <w:bookmarkStart w:id="96" w:name="_Toc10603"/>
      <w:r>
        <w:rPr>
          <w:rFonts w:hint="eastAsia" w:asciiTheme="minorEastAsia" w:hAnsiTheme="minorEastAsia" w:eastAsiaTheme="minorEastAsia"/>
          <w:color w:val="auto"/>
          <w:sz w:val="24"/>
          <w:szCs w:val="24"/>
        </w:rPr>
        <w:t>4.2.1 在本章第2.2.2 项规定的投标截止时间前，投标人可以修改或撤回已提交的电子投标文件修改或撤回应以书面形式通知招标人。</w:t>
      </w:r>
      <w:bookmarkEnd w:id="96"/>
    </w:p>
    <w:p>
      <w:pPr>
        <w:autoSpaceDE w:val="0"/>
        <w:autoSpaceDN w:val="0"/>
        <w:spacing w:line="460" w:lineRule="exact"/>
        <w:ind w:firstLine="470" w:firstLineChars="196"/>
        <w:contextualSpacing/>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4.2.2 投标人修改或撤回已提交电子投标文件的书面通知应按照投标人须知前附表第3.7.3 项的要求签字或盖章。招标人收到书面通知后，向投标人出具签收凭证。</w:t>
      </w:r>
    </w:p>
    <w:p>
      <w:pPr>
        <w:autoSpaceDE w:val="0"/>
        <w:autoSpaceDN w:val="0"/>
        <w:spacing w:line="460" w:lineRule="exact"/>
        <w:ind w:firstLine="470" w:firstLineChars="196"/>
        <w:contextualSpacing/>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4.2.3 修改的内容为投标文件的组成部分。修改的电子投标文件应按照本章第3条、第4条规定进行编制、标记和提交，并标明“修改”字样。</w:t>
      </w:r>
    </w:p>
    <w:p>
      <w:pPr>
        <w:autoSpaceDE w:val="0"/>
        <w:autoSpaceDN w:val="0"/>
        <w:spacing w:line="460" w:lineRule="exact"/>
        <w:ind w:firstLine="470" w:firstLineChars="196"/>
        <w:contextualSpacing/>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4.2.4 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460" w:lineRule="exact"/>
        <w:contextualSpacing/>
        <w:jc w:val="left"/>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5. 开标、解密、唱标程序</w:t>
      </w:r>
    </w:p>
    <w:p>
      <w:pPr>
        <w:autoSpaceDE w:val="0"/>
        <w:autoSpaceDN w:val="0"/>
        <w:adjustRightInd w:val="0"/>
        <w:spacing w:line="460" w:lineRule="exact"/>
        <w:jc w:val="left"/>
        <w:outlineLvl w:val="0"/>
        <w:rPr>
          <w:rFonts w:asciiTheme="minorEastAsia" w:hAnsiTheme="minorEastAsia" w:eastAsiaTheme="minorEastAsia"/>
          <w:b/>
          <w:bCs/>
          <w:color w:val="auto"/>
          <w:sz w:val="24"/>
          <w:szCs w:val="24"/>
        </w:rPr>
      </w:pPr>
      <w:bookmarkStart w:id="97" w:name="_Toc311013714"/>
      <w:bookmarkEnd w:id="97"/>
      <w:bookmarkStart w:id="98" w:name="_Toc152042338"/>
      <w:bookmarkEnd w:id="98"/>
      <w:bookmarkStart w:id="99" w:name="_Toc144974530"/>
      <w:bookmarkEnd w:id="99"/>
      <w:bookmarkStart w:id="100" w:name="_Toc179632580"/>
      <w:bookmarkEnd w:id="100"/>
      <w:bookmarkStart w:id="101" w:name="_Toc152045562"/>
      <w:bookmarkEnd w:id="101"/>
      <w:bookmarkStart w:id="102" w:name="_Toc283559968"/>
      <w:bookmarkEnd w:id="102"/>
      <w:bookmarkStart w:id="103" w:name="_Toc6454"/>
      <w:r>
        <w:rPr>
          <w:rFonts w:hint="eastAsia" w:asciiTheme="minorEastAsia" w:hAnsiTheme="minorEastAsia" w:eastAsiaTheme="minorEastAsia"/>
          <w:b/>
          <w:bCs/>
          <w:color w:val="auto"/>
          <w:sz w:val="24"/>
          <w:szCs w:val="24"/>
        </w:rPr>
        <w:t>5.1 开标时间和地点</w:t>
      </w:r>
      <w:bookmarkEnd w:id="103"/>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60" w:lineRule="exact"/>
        <w:jc w:val="left"/>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5.2 开标程序</w:t>
      </w:r>
    </w:p>
    <w:p>
      <w:pPr>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hint="eastAsia" w:cs="Calibri" w:asciiTheme="minorEastAsia" w:hAnsiTheme="minorEastAsia" w:eastAsiaTheme="minorEastAsia"/>
          <w:color w:val="auto"/>
          <w:sz w:val="24"/>
          <w:szCs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460" w:lineRule="exact"/>
        <w:ind w:firstLine="480" w:firstLineChars="200"/>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460" w:lineRule="exact"/>
        <w:ind w:firstLine="480" w:firstLineChars="200"/>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（3）解密完成后，招标人（代理机构）点击“系数抽取”按钮进行系数抽取，系数抽取情况在“公告通知”处显示。 </w:t>
      </w:r>
    </w:p>
    <w:p>
      <w:pPr>
        <w:spacing w:line="460" w:lineRule="exact"/>
        <w:ind w:firstLine="480" w:firstLineChars="200"/>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460" w:lineRule="exact"/>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r>
        <w:rPr>
          <w:rFonts w:hint="eastAsia" w:cs="Calibri" w:asciiTheme="minorEastAsia" w:hAnsiTheme="minorEastAsia" w:eastAsiaTheme="minorEastAsia"/>
          <w:color w:val="auto"/>
          <w:sz w:val="24"/>
          <w:szCs w:val="24"/>
        </w:rPr>
        <w:t>（5）如无投标人提出异议，招标代理机构通过“文字互动”对话框通知各投标人进行电子签章。投标人应在《开标记录表》上进行电子签章，未进行电子签章的视为对开标结果无异议。</w:t>
      </w:r>
    </w:p>
    <w:p>
      <w:pPr>
        <w:pStyle w:val="26"/>
        <w:spacing w:line="460" w:lineRule="exact"/>
        <w:ind w:firstLine="480" w:firstLineChars="200"/>
        <w:jc w:val="both"/>
        <w:outlineLvl w:val="0"/>
        <w:rPr>
          <w:rFonts w:asciiTheme="minorEastAsia" w:hAnsiTheme="minorEastAsia" w:eastAsiaTheme="minorEastAsia"/>
          <w:color w:val="auto"/>
        </w:rPr>
      </w:pPr>
      <w:r>
        <w:rPr>
          <w:rFonts w:hint="eastAsia" w:asciiTheme="minorEastAsia" w:hAnsiTheme="minorEastAsia" w:eastAsiaTheme="minorEastAsia"/>
          <w:color w:val="auto"/>
        </w:rPr>
        <w:t>（6）招标人（代理机构）签章并上传《开标记录表》，不见面开标活动结束。</w:t>
      </w:r>
    </w:p>
    <w:p>
      <w:pPr>
        <w:spacing w:line="460" w:lineRule="exact"/>
        <w:contextualSpacing/>
        <w:outlineLvl w:val="1"/>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6. 评标委员会</w:t>
      </w:r>
    </w:p>
    <w:p>
      <w:pPr>
        <w:spacing w:line="460" w:lineRule="exact"/>
        <w:contextualSpacing/>
        <w:rPr>
          <w:rFonts w:asciiTheme="minorEastAsia" w:hAnsiTheme="minorEastAsia" w:eastAsiaTheme="minorEastAsia"/>
          <w:color w:val="auto"/>
          <w:sz w:val="24"/>
          <w:szCs w:val="24"/>
        </w:rPr>
      </w:pPr>
      <w:bookmarkStart w:id="104" w:name="_Toc152042339"/>
      <w:bookmarkEnd w:id="104"/>
      <w:bookmarkStart w:id="105" w:name="_Toc311013715"/>
      <w:bookmarkEnd w:id="105"/>
      <w:bookmarkStart w:id="106" w:name="_Toc152045563"/>
      <w:bookmarkEnd w:id="106"/>
      <w:bookmarkStart w:id="107" w:name="_Toc179632581"/>
      <w:bookmarkEnd w:id="107"/>
      <w:bookmarkStart w:id="108" w:name="_Toc144974531"/>
      <w:r>
        <w:rPr>
          <w:rFonts w:hint="eastAsia" w:asciiTheme="minorEastAsia" w:hAnsiTheme="minorEastAsia" w:eastAsiaTheme="minorEastAsia"/>
          <w:color w:val="auto"/>
          <w:sz w:val="24"/>
          <w:szCs w:val="24"/>
        </w:rPr>
        <w:t>6.1 评标委员会</w:t>
      </w:r>
      <w:bookmarkEnd w:id="108"/>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6.1.1评标由招标人依法组建的评标委员会负责，评标委员会组成详见前附表。</w:t>
      </w:r>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6.1.2 评标委员会成员有下列情形之一的，应当回避：</w:t>
      </w:r>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（1）投标人或投标人的主要负责人的近亲属；</w:t>
      </w:r>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（2）项目主管部门或者行政监督部门的人员；</w:t>
      </w:r>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（3）与投标人有经济利益关系，可能影响对投标公正评审的；</w:t>
      </w:r>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（4）曾因在招标、评标以及其他与招标投标有关活动中从事违法行为而受过行政处罚或刑事处罚的。</w:t>
      </w:r>
    </w:p>
    <w:p>
      <w:pPr>
        <w:spacing w:line="460" w:lineRule="exact"/>
        <w:contextualSpacing/>
        <w:rPr>
          <w:rFonts w:asciiTheme="minorEastAsia" w:hAnsiTheme="minorEastAsia" w:eastAsiaTheme="minorEastAsia"/>
          <w:color w:val="auto"/>
          <w:sz w:val="24"/>
          <w:szCs w:val="24"/>
        </w:rPr>
      </w:pPr>
      <w:bookmarkStart w:id="109" w:name="_Toc179632582"/>
      <w:bookmarkEnd w:id="109"/>
      <w:bookmarkStart w:id="110" w:name="_Toc152045564"/>
      <w:bookmarkEnd w:id="110"/>
      <w:bookmarkStart w:id="111" w:name="_Toc144974532"/>
      <w:bookmarkEnd w:id="111"/>
      <w:bookmarkStart w:id="112" w:name="_Toc311013716"/>
      <w:bookmarkEnd w:id="112"/>
      <w:bookmarkStart w:id="113" w:name="_Toc152042340"/>
      <w:r>
        <w:rPr>
          <w:rFonts w:hint="eastAsia" w:asciiTheme="minorEastAsia" w:hAnsiTheme="minorEastAsia" w:eastAsiaTheme="minorEastAsia"/>
          <w:color w:val="auto"/>
          <w:sz w:val="24"/>
          <w:szCs w:val="24"/>
        </w:rPr>
        <w:t>6.2 评标原则</w:t>
      </w:r>
      <w:bookmarkEnd w:id="113"/>
      <w:r>
        <w:rPr>
          <w:rFonts w:hint="eastAsia" w:asciiTheme="minorEastAsia" w:hAnsiTheme="minorEastAsia" w:eastAsiaTheme="minorEastAsia"/>
          <w:color w:val="auto"/>
          <w:sz w:val="24"/>
          <w:szCs w:val="24"/>
        </w:rPr>
        <w:tab/>
      </w:r>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评标活动遵循公平、公正、科学和择优的原则严格按照招标文件进行。</w:t>
      </w:r>
    </w:p>
    <w:p>
      <w:pPr>
        <w:spacing w:line="460" w:lineRule="exact"/>
        <w:contextualSpacing/>
        <w:rPr>
          <w:rFonts w:asciiTheme="minorEastAsia" w:hAnsiTheme="minorEastAsia" w:eastAsiaTheme="minorEastAsia"/>
          <w:color w:val="auto"/>
          <w:sz w:val="24"/>
          <w:szCs w:val="24"/>
        </w:rPr>
      </w:pPr>
      <w:bookmarkStart w:id="114" w:name="_Toc179632583"/>
      <w:bookmarkEnd w:id="114"/>
      <w:bookmarkStart w:id="115" w:name="_Toc152042341"/>
      <w:bookmarkEnd w:id="115"/>
      <w:bookmarkStart w:id="116" w:name="_Toc311013717"/>
      <w:bookmarkEnd w:id="116"/>
      <w:bookmarkStart w:id="117" w:name="_Toc144974533"/>
      <w:bookmarkEnd w:id="117"/>
      <w:bookmarkStart w:id="118" w:name="_Toc152045565"/>
      <w:r>
        <w:rPr>
          <w:rFonts w:hint="eastAsia" w:asciiTheme="minorEastAsia" w:hAnsiTheme="minorEastAsia" w:eastAsiaTheme="minorEastAsia"/>
          <w:color w:val="auto"/>
          <w:sz w:val="24"/>
          <w:szCs w:val="24"/>
        </w:rPr>
        <w:t>6.3 评标</w:t>
      </w:r>
      <w:bookmarkEnd w:id="118"/>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评标委员会按照第三章“评标办法”规定的方法、评审因素、标准和程序对投标文件进行评审。第三章“评标办法”没有规定的方法、评审因素和标准，不作为评标依据。</w:t>
      </w:r>
    </w:p>
    <w:p>
      <w:pPr>
        <w:spacing w:line="460" w:lineRule="exact"/>
        <w:contextualSpacing/>
        <w:outlineLvl w:val="1"/>
        <w:rPr>
          <w:rFonts w:asciiTheme="minorEastAsia" w:hAnsiTheme="minorEastAsia" w:eastAsiaTheme="minorEastAsia"/>
          <w:b/>
          <w:bCs/>
          <w:color w:val="auto"/>
          <w:sz w:val="24"/>
          <w:szCs w:val="24"/>
        </w:rPr>
      </w:pPr>
      <w:bookmarkStart w:id="119" w:name="_Toc589"/>
      <w:bookmarkEnd w:id="119"/>
      <w:bookmarkStart w:id="120" w:name="_Toc152045566"/>
      <w:bookmarkEnd w:id="120"/>
      <w:bookmarkStart w:id="121" w:name="_Toc152042342"/>
      <w:bookmarkEnd w:id="121"/>
      <w:bookmarkStart w:id="122" w:name="_Toc179632584"/>
      <w:bookmarkEnd w:id="122"/>
      <w:bookmarkStart w:id="123" w:name="_Toc311013718"/>
      <w:bookmarkEnd w:id="123"/>
      <w:bookmarkStart w:id="124" w:name="_Toc144974534"/>
      <w:r>
        <w:rPr>
          <w:rFonts w:hint="eastAsia" w:asciiTheme="minorEastAsia" w:hAnsiTheme="minorEastAsia" w:eastAsiaTheme="minorEastAsia"/>
          <w:b/>
          <w:bCs/>
          <w:color w:val="auto"/>
          <w:sz w:val="24"/>
          <w:szCs w:val="24"/>
        </w:rPr>
        <w:t>7.合同授予</w:t>
      </w:r>
      <w:bookmarkEnd w:id="124"/>
    </w:p>
    <w:p>
      <w:pPr>
        <w:spacing w:line="460" w:lineRule="exact"/>
        <w:contextualSpacing/>
        <w:rPr>
          <w:rFonts w:asciiTheme="minorEastAsia" w:hAnsiTheme="minorEastAsia" w:eastAsiaTheme="minorEastAsia"/>
          <w:color w:val="auto"/>
          <w:sz w:val="24"/>
          <w:szCs w:val="24"/>
        </w:rPr>
      </w:pPr>
      <w:bookmarkStart w:id="125" w:name="_Toc144974535"/>
      <w:bookmarkEnd w:id="125"/>
      <w:bookmarkStart w:id="126" w:name="_Toc179632585"/>
      <w:bookmarkEnd w:id="126"/>
      <w:bookmarkStart w:id="127" w:name="_Toc152042343"/>
      <w:bookmarkEnd w:id="127"/>
      <w:bookmarkStart w:id="128" w:name="_Toc152045567"/>
      <w:bookmarkEnd w:id="128"/>
      <w:bookmarkStart w:id="129" w:name="_Toc311013719"/>
      <w:r>
        <w:rPr>
          <w:rFonts w:hint="eastAsia" w:asciiTheme="minorEastAsia" w:hAnsiTheme="minorEastAsia" w:eastAsiaTheme="minorEastAsia"/>
          <w:color w:val="auto"/>
          <w:sz w:val="24"/>
          <w:szCs w:val="24"/>
        </w:rPr>
        <w:t>7.1 定标方式</w:t>
      </w:r>
      <w:bookmarkEnd w:id="129"/>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除投标人须知前附表规定评标委员会直接确定中标人外，招标人依据评标委员会推荐的中标候选人确定中标人，评标委员会推荐中标候选人的人数见投标人须知前附表。</w:t>
      </w:r>
    </w:p>
    <w:p>
      <w:pPr>
        <w:spacing w:line="460" w:lineRule="exact"/>
        <w:contextualSpacing/>
        <w:rPr>
          <w:rFonts w:asciiTheme="minorEastAsia" w:hAnsiTheme="minorEastAsia" w:eastAsiaTheme="minorEastAsia"/>
          <w:color w:val="auto"/>
          <w:sz w:val="24"/>
          <w:szCs w:val="24"/>
        </w:rPr>
      </w:pPr>
      <w:bookmarkStart w:id="130" w:name="_Toc144974536"/>
      <w:bookmarkEnd w:id="130"/>
      <w:bookmarkStart w:id="131" w:name="_Toc311013720"/>
      <w:bookmarkEnd w:id="131"/>
      <w:bookmarkStart w:id="132" w:name="_Toc152042344"/>
      <w:bookmarkEnd w:id="132"/>
      <w:bookmarkStart w:id="133" w:name="_Toc179632586"/>
      <w:bookmarkEnd w:id="133"/>
      <w:bookmarkStart w:id="134" w:name="_Toc152045568"/>
      <w:r>
        <w:rPr>
          <w:rFonts w:hint="eastAsia" w:asciiTheme="minorEastAsia" w:hAnsiTheme="minorEastAsia" w:eastAsiaTheme="minorEastAsia"/>
          <w:color w:val="auto"/>
          <w:sz w:val="24"/>
          <w:szCs w:val="24"/>
        </w:rPr>
        <w:t>7.2 中标通知</w:t>
      </w:r>
      <w:bookmarkEnd w:id="134"/>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在本章第3.3款规定的投标有效期内，招标人以书面形式向中标人发出中标通知书，同时将中标结果通知未中标的投标人。</w:t>
      </w:r>
    </w:p>
    <w:p>
      <w:pPr>
        <w:spacing w:line="460" w:lineRule="exact"/>
        <w:contextualSpacing/>
        <w:rPr>
          <w:rFonts w:asciiTheme="minorEastAsia" w:hAnsiTheme="minorEastAsia" w:eastAsiaTheme="minorEastAsia"/>
          <w:color w:val="auto"/>
          <w:sz w:val="24"/>
          <w:szCs w:val="24"/>
        </w:rPr>
      </w:pPr>
      <w:bookmarkStart w:id="135" w:name="_Toc152045569"/>
      <w:bookmarkEnd w:id="135"/>
      <w:bookmarkStart w:id="136" w:name="_Toc311013721"/>
      <w:bookmarkEnd w:id="136"/>
      <w:bookmarkStart w:id="137" w:name="_Toc152042345"/>
      <w:bookmarkEnd w:id="137"/>
      <w:bookmarkStart w:id="138" w:name="_Toc144974537"/>
      <w:bookmarkEnd w:id="138"/>
      <w:bookmarkStart w:id="139" w:name="_Toc179632587"/>
      <w:r>
        <w:rPr>
          <w:rFonts w:hint="eastAsia" w:asciiTheme="minorEastAsia" w:hAnsiTheme="minorEastAsia" w:eastAsiaTheme="minorEastAsia"/>
          <w:color w:val="auto"/>
          <w:sz w:val="24"/>
          <w:szCs w:val="24"/>
        </w:rPr>
        <w:t>7.3 履约</w:t>
      </w:r>
      <w:bookmarkEnd w:id="139"/>
      <w:r>
        <w:rPr>
          <w:rFonts w:hint="eastAsia" w:asciiTheme="minorEastAsia" w:hAnsiTheme="minorEastAsia" w:eastAsiaTheme="minorEastAsia"/>
          <w:color w:val="auto"/>
          <w:sz w:val="24"/>
          <w:szCs w:val="24"/>
        </w:rPr>
        <w:t>担保</w:t>
      </w:r>
    </w:p>
    <w:p>
      <w:pPr>
        <w:spacing w:line="460" w:lineRule="exact"/>
        <w:ind w:firstLine="480" w:firstLineChars="200"/>
        <w:contextualSpacing/>
        <w:rPr>
          <w:rFonts w:asciiTheme="minorEastAsia" w:hAnsiTheme="minorEastAsia" w:eastAsiaTheme="minorEastAsia"/>
          <w:color w:val="auto"/>
          <w:sz w:val="24"/>
          <w:szCs w:val="24"/>
        </w:rPr>
      </w:pPr>
      <w:bookmarkStart w:id="140" w:name="_Toc152042346"/>
      <w:bookmarkEnd w:id="140"/>
      <w:bookmarkStart w:id="141" w:name="_Toc311013722"/>
      <w:bookmarkEnd w:id="141"/>
      <w:bookmarkStart w:id="142" w:name="_Toc179632588"/>
      <w:bookmarkEnd w:id="142"/>
      <w:bookmarkStart w:id="143" w:name="_Toc144974538"/>
      <w:bookmarkEnd w:id="143"/>
      <w:bookmarkStart w:id="144" w:name="_Toc152045570"/>
      <w:r>
        <w:rPr>
          <w:rFonts w:hint="eastAsia" w:asciiTheme="minorEastAsia" w:hAnsiTheme="minorEastAsia" w:eastAsiaTheme="minorEastAsia"/>
          <w:color w:val="auto"/>
          <w:sz w:val="24"/>
          <w:szCs w:val="24"/>
        </w:rPr>
        <w:t>7.3.1在签订合同前，中标人应按投标人须知前附表规定提交履约担保。中标人不能按投标人须知前附表规定提交履约担保的，视为放弃中标，其投标保证金不予退还，给招标人造成的损失超过投标保证金数额的，中标人还应当对超过部分予以赔偿。</w:t>
      </w:r>
      <w:bookmarkEnd w:id="144"/>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7.4 签订合同</w:t>
      </w:r>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7.4.1招标人和中标人应当在投标有效期内并在自中标通知书发出之日起三十日内，按照招标文件和中标人的投标文件订立书面合同。招标人和中标人不得再行订立背离合同实质性内容的其他协议。</w:t>
      </w:r>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7.4.2中标人无正当理由拒签合同的，招标人取消其中标资格，其投标保证金不予退还；给招标人造成的损失超过投标保证金数额的，中标人还应当对超过部分予以赔偿。 </w:t>
      </w:r>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7.4.3发出中标通知书后，招标人无正当理由拒签合同的，招标人向中标人退还投标保证金；给中标人造成损失的，还应当赔偿损失。</w:t>
      </w:r>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中标人不能按本条规定要求提交履约担保的，视为放弃中标，投标保证金不予退还，给招标人造成的损失超过投标保证金金额的，中标人还应对超过部分予以赔偿。</w:t>
      </w:r>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outlineLvl w:val="1"/>
        <w:rPr>
          <w:rFonts w:asciiTheme="minorEastAsia" w:hAnsiTheme="minorEastAsia" w:eastAsiaTheme="minorEastAsia"/>
          <w:b/>
          <w:bCs/>
          <w:color w:val="auto"/>
          <w:sz w:val="24"/>
          <w:szCs w:val="24"/>
        </w:rPr>
      </w:pPr>
      <w:bookmarkStart w:id="145" w:name="_Toc2707"/>
      <w:bookmarkEnd w:id="145"/>
      <w:bookmarkStart w:id="146" w:name="_Toc179632589"/>
      <w:bookmarkEnd w:id="146"/>
      <w:bookmarkStart w:id="147" w:name="_Toc152042347"/>
      <w:bookmarkEnd w:id="147"/>
      <w:bookmarkStart w:id="148" w:name="_Toc144974539"/>
      <w:bookmarkEnd w:id="148"/>
      <w:bookmarkStart w:id="149" w:name="_Toc152045571"/>
      <w:bookmarkEnd w:id="149"/>
      <w:bookmarkStart w:id="150" w:name="_Toc311013723"/>
      <w:r>
        <w:rPr>
          <w:rFonts w:hint="eastAsia" w:asciiTheme="minorEastAsia" w:hAnsiTheme="minorEastAsia" w:eastAsiaTheme="minorEastAsia"/>
          <w:b/>
          <w:bCs/>
          <w:color w:val="auto"/>
          <w:sz w:val="24"/>
          <w:szCs w:val="24"/>
        </w:rPr>
        <w:t>8. 重新招标和不再招标</w:t>
      </w:r>
      <w:bookmarkEnd w:id="150"/>
    </w:p>
    <w:p>
      <w:pPr>
        <w:spacing w:line="460" w:lineRule="exact"/>
        <w:contextualSpacing/>
        <w:rPr>
          <w:rFonts w:asciiTheme="minorEastAsia" w:hAnsiTheme="minorEastAsia" w:eastAsiaTheme="minorEastAsia"/>
          <w:color w:val="auto"/>
          <w:sz w:val="24"/>
          <w:szCs w:val="24"/>
        </w:rPr>
      </w:pPr>
      <w:bookmarkStart w:id="151" w:name="_Toc144974540"/>
      <w:bookmarkEnd w:id="151"/>
      <w:bookmarkStart w:id="152" w:name="_Toc152045572"/>
      <w:bookmarkEnd w:id="152"/>
      <w:bookmarkStart w:id="153" w:name="_Toc179632590"/>
      <w:bookmarkEnd w:id="153"/>
      <w:bookmarkStart w:id="154" w:name="_Toc152042348"/>
      <w:bookmarkEnd w:id="154"/>
      <w:bookmarkStart w:id="155" w:name="_Toc311013724"/>
      <w:r>
        <w:rPr>
          <w:rFonts w:hint="eastAsia" w:asciiTheme="minorEastAsia" w:hAnsiTheme="minorEastAsia" w:eastAsiaTheme="minorEastAsia"/>
          <w:color w:val="auto"/>
          <w:sz w:val="24"/>
          <w:szCs w:val="24"/>
        </w:rPr>
        <w:t>8.1 重新招标</w:t>
      </w:r>
      <w:bookmarkEnd w:id="155"/>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有下列情形之一的，招标人将重新招标：</w:t>
      </w:r>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（1）投标截止时间止，投标人少于3个的；</w:t>
      </w:r>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（2）经评标委员会评审后否决所有投标的。</w:t>
      </w:r>
    </w:p>
    <w:p>
      <w:pPr>
        <w:spacing w:line="460" w:lineRule="exact"/>
        <w:contextualSpacing/>
        <w:rPr>
          <w:rFonts w:asciiTheme="minorEastAsia" w:hAnsiTheme="minorEastAsia" w:eastAsiaTheme="minorEastAsia"/>
          <w:color w:val="auto"/>
          <w:sz w:val="24"/>
          <w:szCs w:val="24"/>
        </w:rPr>
      </w:pPr>
      <w:bookmarkStart w:id="156" w:name="_Toc152045573"/>
      <w:bookmarkEnd w:id="156"/>
      <w:bookmarkStart w:id="157" w:name="_Toc152042349"/>
      <w:bookmarkEnd w:id="157"/>
      <w:bookmarkStart w:id="158" w:name="_Toc311013725"/>
      <w:bookmarkEnd w:id="158"/>
      <w:bookmarkStart w:id="159" w:name="_Toc144974541"/>
      <w:bookmarkEnd w:id="159"/>
      <w:bookmarkStart w:id="160" w:name="_Toc179632591"/>
      <w:r>
        <w:rPr>
          <w:rFonts w:hint="eastAsia" w:asciiTheme="minorEastAsia" w:hAnsiTheme="minorEastAsia" w:eastAsiaTheme="minorEastAsia"/>
          <w:color w:val="auto"/>
          <w:sz w:val="24"/>
          <w:szCs w:val="24"/>
        </w:rPr>
        <w:t>8.2 不再招标</w:t>
      </w:r>
      <w:bookmarkEnd w:id="160"/>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重新招标后投标人仍少于3个或者所有投标被否决的，属于必须审批或核准的工程建设项目，经原审批或核准部门批准后不再进行招标。</w:t>
      </w:r>
    </w:p>
    <w:p>
      <w:pPr>
        <w:spacing w:line="460" w:lineRule="exact"/>
        <w:contextualSpacing/>
        <w:outlineLvl w:val="1"/>
        <w:rPr>
          <w:rFonts w:asciiTheme="minorEastAsia" w:hAnsiTheme="minorEastAsia" w:eastAsiaTheme="minorEastAsia"/>
          <w:b/>
          <w:bCs/>
          <w:color w:val="auto"/>
          <w:sz w:val="24"/>
          <w:szCs w:val="24"/>
        </w:rPr>
      </w:pPr>
      <w:bookmarkStart w:id="161" w:name="_Toc152045574"/>
      <w:bookmarkEnd w:id="161"/>
      <w:bookmarkStart w:id="162" w:name="_Toc144974542"/>
      <w:bookmarkEnd w:id="162"/>
      <w:bookmarkStart w:id="163" w:name="_Toc179632592"/>
      <w:bookmarkEnd w:id="163"/>
      <w:bookmarkStart w:id="164" w:name="_Toc8268"/>
      <w:bookmarkEnd w:id="164"/>
      <w:bookmarkStart w:id="165" w:name="_Toc311013726"/>
      <w:bookmarkEnd w:id="165"/>
      <w:bookmarkStart w:id="166" w:name="_Toc152042350"/>
      <w:r>
        <w:rPr>
          <w:rFonts w:hint="eastAsia" w:asciiTheme="minorEastAsia" w:hAnsiTheme="minorEastAsia" w:eastAsiaTheme="minorEastAsia"/>
          <w:b/>
          <w:bCs/>
          <w:color w:val="auto"/>
          <w:sz w:val="24"/>
          <w:szCs w:val="24"/>
        </w:rPr>
        <w:t>9. 纪律和监督</w:t>
      </w:r>
      <w:bookmarkEnd w:id="166"/>
    </w:p>
    <w:p>
      <w:pPr>
        <w:spacing w:line="460" w:lineRule="exact"/>
        <w:contextualSpacing/>
        <w:rPr>
          <w:rFonts w:asciiTheme="minorEastAsia" w:hAnsiTheme="minorEastAsia" w:eastAsiaTheme="minorEastAsia"/>
          <w:color w:val="auto"/>
          <w:sz w:val="24"/>
          <w:szCs w:val="24"/>
        </w:rPr>
      </w:pPr>
      <w:bookmarkStart w:id="167" w:name="_Toc152045575"/>
      <w:bookmarkEnd w:id="167"/>
      <w:bookmarkStart w:id="168" w:name="_Toc144974543"/>
      <w:bookmarkEnd w:id="168"/>
      <w:bookmarkStart w:id="169" w:name="_Toc152042351"/>
      <w:bookmarkEnd w:id="169"/>
      <w:bookmarkStart w:id="170" w:name="_Toc311013727"/>
      <w:bookmarkEnd w:id="170"/>
      <w:bookmarkStart w:id="171" w:name="_Toc179632593"/>
      <w:r>
        <w:rPr>
          <w:rFonts w:hint="eastAsia" w:asciiTheme="minorEastAsia" w:hAnsiTheme="minorEastAsia" w:eastAsiaTheme="minorEastAsia"/>
          <w:color w:val="auto"/>
          <w:sz w:val="24"/>
          <w:szCs w:val="24"/>
        </w:rPr>
        <w:t>9.1 对招标人的纪律要求</w:t>
      </w:r>
      <w:bookmarkEnd w:id="171"/>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招标人不得泄漏招标投标活动中应当保密的情况和资料，不得与投标人串通损害国家利益、社会公共利益或者他人合法权益。</w:t>
      </w:r>
    </w:p>
    <w:p>
      <w:pPr>
        <w:spacing w:line="460" w:lineRule="exact"/>
        <w:contextualSpacing/>
        <w:rPr>
          <w:rFonts w:asciiTheme="minorEastAsia" w:hAnsiTheme="minorEastAsia" w:eastAsiaTheme="minorEastAsia"/>
          <w:color w:val="auto"/>
          <w:sz w:val="24"/>
          <w:szCs w:val="24"/>
        </w:rPr>
      </w:pPr>
      <w:bookmarkStart w:id="172" w:name="_Toc144974544"/>
      <w:bookmarkEnd w:id="172"/>
      <w:bookmarkStart w:id="173" w:name="_Toc152045576"/>
      <w:bookmarkEnd w:id="173"/>
      <w:bookmarkStart w:id="174" w:name="_Toc152042352"/>
      <w:bookmarkEnd w:id="174"/>
      <w:bookmarkStart w:id="175" w:name="_Toc311013728"/>
      <w:bookmarkEnd w:id="175"/>
      <w:bookmarkStart w:id="176" w:name="_Toc179632594"/>
      <w:r>
        <w:rPr>
          <w:rFonts w:hint="eastAsia" w:asciiTheme="minorEastAsia" w:hAnsiTheme="minorEastAsia" w:eastAsiaTheme="minorEastAsia"/>
          <w:color w:val="auto"/>
          <w:sz w:val="24"/>
          <w:szCs w:val="24"/>
        </w:rPr>
        <w:t>9.2 对投标人的纪律要求</w:t>
      </w:r>
      <w:bookmarkEnd w:id="176"/>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60" w:lineRule="exact"/>
        <w:contextualSpacing/>
        <w:rPr>
          <w:rFonts w:asciiTheme="minorEastAsia" w:hAnsiTheme="minorEastAsia" w:eastAsiaTheme="minorEastAsia"/>
          <w:color w:val="auto"/>
          <w:sz w:val="24"/>
          <w:szCs w:val="24"/>
        </w:rPr>
      </w:pPr>
      <w:bookmarkStart w:id="177" w:name="_Toc152045577"/>
      <w:bookmarkEnd w:id="177"/>
      <w:bookmarkStart w:id="178" w:name="_Toc311013729"/>
      <w:bookmarkEnd w:id="178"/>
      <w:bookmarkStart w:id="179" w:name="_Toc179632595"/>
      <w:bookmarkEnd w:id="179"/>
      <w:bookmarkStart w:id="180" w:name="_Toc144974545"/>
      <w:bookmarkEnd w:id="180"/>
      <w:bookmarkStart w:id="181" w:name="_Toc152042353"/>
      <w:r>
        <w:rPr>
          <w:rFonts w:hint="eastAsia" w:asciiTheme="minorEastAsia" w:hAnsiTheme="minorEastAsia" w:eastAsiaTheme="minorEastAsia"/>
          <w:color w:val="auto"/>
          <w:sz w:val="24"/>
          <w:szCs w:val="24"/>
        </w:rPr>
        <w:t>9.3 对评标委员会成员的纪律要求</w:t>
      </w:r>
      <w:bookmarkEnd w:id="181"/>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60" w:lineRule="exact"/>
        <w:contextualSpacing/>
        <w:rPr>
          <w:rFonts w:asciiTheme="minorEastAsia" w:hAnsiTheme="minorEastAsia" w:eastAsiaTheme="minorEastAsia"/>
          <w:color w:val="auto"/>
          <w:sz w:val="24"/>
          <w:szCs w:val="24"/>
        </w:rPr>
      </w:pPr>
      <w:bookmarkStart w:id="182" w:name="_Toc179632596"/>
      <w:bookmarkEnd w:id="182"/>
      <w:bookmarkStart w:id="183" w:name="_Toc311013730"/>
      <w:bookmarkEnd w:id="183"/>
      <w:bookmarkStart w:id="184" w:name="_Toc152045578"/>
      <w:bookmarkEnd w:id="184"/>
      <w:bookmarkStart w:id="185" w:name="_Toc152042354"/>
      <w:bookmarkEnd w:id="185"/>
      <w:bookmarkStart w:id="186" w:name="_Toc144974546"/>
      <w:r>
        <w:rPr>
          <w:rFonts w:hint="eastAsia" w:asciiTheme="minorEastAsia" w:hAnsiTheme="minorEastAsia" w:eastAsiaTheme="minorEastAsia"/>
          <w:color w:val="auto"/>
          <w:sz w:val="24"/>
          <w:szCs w:val="24"/>
        </w:rPr>
        <w:t>9.4 对与评标活动有关的工作人员的纪律要求</w:t>
      </w:r>
      <w:bookmarkEnd w:id="186"/>
    </w:p>
    <w:p>
      <w:pPr>
        <w:spacing w:line="460" w:lineRule="exact"/>
        <w:ind w:firstLine="480" w:firstLineChars="200"/>
        <w:contextualSpacing/>
        <w:rPr>
          <w:rFonts w:asciiTheme="minorEastAsia" w:hAnsiTheme="minorEastAsia" w:eastAsiaTheme="minorEastAsia"/>
          <w:color w:val="auto"/>
          <w:sz w:val="24"/>
          <w:szCs w:val="24"/>
        </w:rPr>
      </w:pPr>
      <w:bookmarkStart w:id="187" w:name="_Toc152042355"/>
      <w:bookmarkEnd w:id="187"/>
      <w:r>
        <w:rPr>
          <w:rFonts w:hint="eastAsia" w:asciiTheme="minorEastAsia" w:hAnsiTheme="minorEastAsia" w:eastAsiaTheme="minorEastAsia"/>
          <w:color w:val="auto"/>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60" w:lineRule="exact"/>
        <w:contextualSpacing/>
        <w:rPr>
          <w:rFonts w:asciiTheme="minorEastAsia" w:hAnsiTheme="minorEastAsia" w:eastAsiaTheme="minorEastAsia"/>
          <w:color w:val="auto"/>
          <w:sz w:val="24"/>
          <w:szCs w:val="24"/>
        </w:rPr>
      </w:pPr>
      <w:bookmarkStart w:id="188" w:name="_Toc152045579"/>
      <w:bookmarkEnd w:id="188"/>
      <w:bookmarkStart w:id="189" w:name="_Toc152042356"/>
      <w:bookmarkEnd w:id="189"/>
      <w:bookmarkStart w:id="190" w:name="_Toc311013731"/>
      <w:bookmarkEnd w:id="190"/>
      <w:bookmarkStart w:id="191" w:name="_Toc179632597"/>
      <w:r>
        <w:rPr>
          <w:rFonts w:hint="eastAsia" w:asciiTheme="minorEastAsia" w:hAnsiTheme="minorEastAsia" w:eastAsiaTheme="minorEastAsia"/>
          <w:color w:val="auto"/>
          <w:sz w:val="24"/>
          <w:szCs w:val="24"/>
        </w:rPr>
        <w:t>9.5 投诉</w:t>
      </w:r>
      <w:bookmarkEnd w:id="191"/>
    </w:p>
    <w:p>
      <w:pPr>
        <w:spacing w:line="460" w:lineRule="exact"/>
        <w:contextualSpacing/>
        <w:outlineLvl w:val="1"/>
        <w:rPr>
          <w:rFonts w:asciiTheme="minorEastAsia" w:hAnsiTheme="minorEastAsia" w:eastAsiaTheme="minorEastAsia"/>
          <w:color w:val="auto"/>
          <w:sz w:val="24"/>
          <w:szCs w:val="24"/>
        </w:rPr>
      </w:pPr>
      <w:bookmarkStart w:id="192" w:name="_Toc179632598"/>
      <w:bookmarkEnd w:id="192"/>
      <w:bookmarkStart w:id="193" w:name="_Toc144974547"/>
      <w:bookmarkEnd w:id="193"/>
      <w:bookmarkStart w:id="194" w:name="_Toc152042357"/>
      <w:bookmarkEnd w:id="194"/>
      <w:bookmarkStart w:id="195" w:name="_Toc10228"/>
      <w:bookmarkEnd w:id="195"/>
      <w:bookmarkStart w:id="196" w:name="_Toc152045580"/>
      <w:bookmarkEnd w:id="196"/>
      <w:bookmarkStart w:id="197" w:name="_Toc311013732"/>
      <w:r>
        <w:rPr>
          <w:rFonts w:hint="eastAsia" w:asciiTheme="minorEastAsia" w:hAnsiTheme="minorEastAsia" w:eastAsiaTheme="minorEastAsia"/>
          <w:color w:val="auto"/>
          <w:sz w:val="24"/>
          <w:szCs w:val="24"/>
        </w:rPr>
        <w:t xml:space="preserve">    投标人和其他利害关系人认为本次招标活动违反法律、法规和规章规定的，有权向有关行政监督部门投诉。</w:t>
      </w:r>
      <w:bookmarkEnd w:id="197"/>
    </w:p>
    <w:p>
      <w:pPr>
        <w:spacing w:line="460" w:lineRule="exact"/>
        <w:ind w:firstLine="480" w:firstLineChars="200"/>
        <w:contextualSpacing/>
        <w:outlineLvl w:val="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投标人提起投诉应当符合《中华人民共和国招标投标法》及其实施条例、《工程建设项目招标投标活动投诉处理办法》（七部委11号令；九部委23号令于2013年3月11日修改）规定。</w:t>
      </w:r>
    </w:p>
    <w:p>
      <w:pPr>
        <w:spacing w:line="460" w:lineRule="exact"/>
        <w:contextualSpacing/>
        <w:outlineLvl w:val="1"/>
        <w:rPr>
          <w:rFonts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b/>
          <w:bCs/>
          <w:color w:val="auto"/>
          <w:sz w:val="24"/>
          <w:szCs w:val="24"/>
        </w:rPr>
        <w:t>10. 需要补充的其他内容</w:t>
      </w:r>
    </w:p>
    <w:p>
      <w:pPr>
        <w:spacing w:line="460" w:lineRule="exact"/>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10.1需要补充的其他内容：见投标人须知前附表</w:t>
      </w:r>
    </w:p>
    <w:p>
      <w:pPr>
        <w:spacing w:line="460" w:lineRule="exact"/>
        <w:rPr>
          <w:rFonts w:cs="Calibri" w:asciiTheme="minorEastAsia" w:hAnsiTheme="minorEastAsia" w:eastAsiaTheme="minorEastAsia"/>
          <w:color w:val="auto"/>
          <w:sz w:val="24"/>
          <w:szCs w:val="24"/>
        </w:rPr>
      </w:pPr>
      <w:bookmarkStart w:id="198" w:name="_Toc464824567"/>
      <w:bookmarkEnd w:id="198"/>
      <w:r>
        <w:rPr>
          <w:rFonts w:hint="eastAsia" w:cs="Calibri" w:asciiTheme="minorEastAsia" w:hAnsiTheme="minorEastAsia" w:eastAsiaTheme="minorEastAsia"/>
          <w:color w:val="auto"/>
          <w:sz w:val="24"/>
          <w:szCs w:val="24"/>
        </w:rPr>
        <w:br w:type="page"/>
      </w:r>
      <w:r>
        <w:rPr>
          <w:rFonts w:hint="eastAsia" w:cs="Calibri" w:asciiTheme="minorEastAsia" w:hAnsiTheme="minorEastAsia" w:eastAsiaTheme="minorEastAsia"/>
          <w:color w:val="auto"/>
          <w:sz w:val="24"/>
          <w:szCs w:val="24"/>
        </w:rPr>
        <w:t>附表一：问题澄清通知</w:t>
      </w:r>
    </w:p>
    <w:p>
      <w:pPr>
        <w:spacing w:beforeLines="100" w:afterLines="100" w:line="460" w:lineRule="exact"/>
        <w:jc w:val="center"/>
        <w:rPr>
          <w:rFonts w:cs="Calibri" w:asciiTheme="minorEastAsia" w:hAnsiTheme="minorEastAsia" w:eastAsiaTheme="minorEastAsia"/>
          <w:color w:val="auto"/>
          <w:sz w:val="28"/>
          <w:szCs w:val="28"/>
        </w:rPr>
      </w:pPr>
      <w:r>
        <w:rPr>
          <w:rFonts w:hint="eastAsia" w:cs="Calibri" w:asciiTheme="minorEastAsia" w:hAnsiTheme="minorEastAsia" w:eastAsiaTheme="minorEastAsia"/>
          <w:color w:val="auto"/>
          <w:sz w:val="28"/>
          <w:szCs w:val="28"/>
        </w:rPr>
        <w:t>问题澄清通知</w:t>
      </w:r>
    </w:p>
    <w:p>
      <w:pPr>
        <w:spacing w:line="460" w:lineRule="exact"/>
        <w:ind w:firstLine="5355" w:firstLineChars="2550"/>
        <w:rPr>
          <w:rFonts w:asciiTheme="minorEastAsia" w:hAnsiTheme="minorEastAsia" w:eastAsiaTheme="minorEastAsia"/>
          <w:color w:val="auto"/>
          <w:u w:val="single"/>
        </w:rPr>
      </w:pPr>
      <w:r>
        <w:rPr>
          <w:rFonts w:hint="eastAsia" w:cs="Calibri" w:asciiTheme="minorEastAsia" w:hAnsiTheme="minorEastAsia" w:eastAsiaTheme="minorEastAsia"/>
          <w:color w:val="auto"/>
        </w:rPr>
        <w:t>编号：</w:t>
      </w:r>
      <w:r>
        <w:rPr>
          <w:rFonts w:hint="eastAsia" w:cs="Calibri" w:asciiTheme="minorEastAsia" w:hAnsiTheme="minorEastAsia" w:eastAsiaTheme="minorEastAsia"/>
          <w:color w:val="auto"/>
          <w:u w:val="single"/>
        </w:rPr>
        <w:t xml:space="preserve">                  </w:t>
      </w:r>
    </w:p>
    <w:p>
      <w:pPr>
        <w:spacing w:line="460" w:lineRule="exact"/>
        <w:ind w:firstLine="420" w:firstLineChars="200"/>
        <w:rPr>
          <w:rFonts w:asciiTheme="minorEastAsia" w:hAnsiTheme="minorEastAsia" w:eastAsiaTheme="minorEastAsia"/>
          <w:color w:val="auto"/>
        </w:rPr>
      </w:pP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（投标人名称）：</w:t>
      </w:r>
    </w:p>
    <w:p>
      <w:pPr>
        <w:spacing w:line="460" w:lineRule="exact"/>
        <w:ind w:firstLine="420" w:firstLineChars="200"/>
        <w:rPr>
          <w:rFonts w:asciiTheme="minorEastAsia" w:hAnsiTheme="minorEastAsia" w:eastAsiaTheme="minorEastAsia"/>
          <w:color w:val="auto"/>
        </w:rPr>
      </w:pP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（项目名称）</w:t>
      </w:r>
      <w:r>
        <w:rPr>
          <w:rFonts w:hint="eastAsia" w:cs="Calibri" w:asciiTheme="minorEastAsia" w:hAnsiTheme="minorEastAsia" w:eastAsiaTheme="minorEastAsia"/>
          <w:color w:val="auto"/>
          <w:u w:val="single"/>
        </w:rPr>
        <w:t xml:space="preserve">        标</w:t>
      </w:r>
      <w:r>
        <w:rPr>
          <w:rFonts w:hint="eastAsia" w:cs="Calibri" w:asciiTheme="minorEastAsia" w:hAnsiTheme="minorEastAsia" w:eastAsiaTheme="minorEastAsia"/>
          <w:color w:val="auto"/>
        </w:rPr>
        <w:t>段施工招标的评标委员会，对你方的投标文件进行了仔细的审查，现需你方对本通知所附质疑问卷中的问题以书面形式予以澄清、说明或者补正。</w:t>
      </w:r>
    </w:p>
    <w:p>
      <w:pPr>
        <w:spacing w:line="460" w:lineRule="exact"/>
        <w:ind w:firstLine="420" w:firstLineChars="200"/>
        <w:rPr>
          <w:rFonts w:asciiTheme="minorEastAsia" w:hAnsiTheme="minorEastAsia" w:eastAsiaTheme="minorEastAsia"/>
          <w:color w:val="auto"/>
        </w:rPr>
      </w:pPr>
      <w:r>
        <w:rPr>
          <w:rFonts w:hint="eastAsia" w:cs="Calibri" w:asciiTheme="minorEastAsia" w:hAnsiTheme="minorEastAsia" w:eastAsiaTheme="minorEastAsia"/>
          <w:color w:val="auto"/>
        </w:rPr>
        <w:t>请将上述问题的澄清、说明或者补正于</w:t>
      </w: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年</w:t>
      </w: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月</w:t>
      </w: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日</w:t>
      </w: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时前密封递交至（详细地址）或传真至</w:t>
      </w: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（传真号码）。采用传真方式的，应在</w:t>
      </w: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年</w:t>
      </w: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月</w:t>
      </w: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日</w:t>
      </w:r>
    </w:p>
    <w:p>
      <w:pPr>
        <w:spacing w:line="460" w:lineRule="exact"/>
        <w:rPr>
          <w:rFonts w:asciiTheme="minorEastAsia" w:hAnsiTheme="minorEastAsia" w:eastAsiaTheme="minorEastAsia"/>
          <w:color w:val="auto"/>
        </w:rPr>
      </w:pP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时前将原件递交至</w:t>
      </w: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 xml:space="preserve"> （详细地址）。</w:t>
      </w:r>
    </w:p>
    <w:p>
      <w:pPr>
        <w:spacing w:line="460" w:lineRule="exact"/>
        <w:rPr>
          <w:rFonts w:asciiTheme="minorEastAsia" w:hAnsiTheme="minorEastAsia" w:eastAsiaTheme="minorEastAsia"/>
          <w:color w:val="auto"/>
        </w:rPr>
      </w:pPr>
      <w:r>
        <w:rPr>
          <w:rFonts w:hint="eastAsia" w:cs="Calibri" w:asciiTheme="minorEastAsia" w:hAnsiTheme="minorEastAsia" w:eastAsiaTheme="minorEastAsia"/>
          <w:color w:val="auto"/>
        </w:rPr>
        <w:t xml:space="preserve"> </w:t>
      </w:r>
    </w:p>
    <w:p>
      <w:pPr>
        <w:spacing w:line="460" w:lineRule="exact"/>
        <w:rPr>
          <w:rFonts w:asciiTheme="minorEastAsia" w:hAnsiTheme="minorEastAsia" w:eastAsiaTheme="minorEastAsia"/>
          <w:color w:val="auto"/>
        </w:rPr>
      </w:pPr>
      <w:r>
        <w:rPr>
          <w:rFonts w:hint="eastAsia" w:cs="Calibri" w:asciiTheme="minorEastAsia" w:hAnsiTheme="minorEastAsia" w:eastAsiaTheme="minorEastAsia"/>
          <w:color w:val="auto"/>
        </w:rPr>
        <w:t>附件：质疑问卷</w:t>
      </w:r>
    </w:p>
    <w:p>
      <w:pPr>
        <w:spacing w:line="460" w:lineRule="exact"/>
        <w:ind w:firstLine="3570" w:firstLineChars="1700"/>
        <w:rPr>
          <w:rFonts w:asciiTheme="minorEastAsia" w:hAnsiTheme="minorEastAsia" w:eastAsiaTheme="minorEastAsia"/>
          <w:color w:val="auto"/>
          <w:u w:val="single"/>
        </w:rPr>
      </w:pPr>
      <w:r>
        <w:rPr>
          <w:rFonts w:asciiTheme="minorEastAsia" w:hAnsiTheme="minorEastAsia" w:eastAsiaTheme="minorEastAsia"/>
          <w:color w:val="auto"/>
          <w:u w:val="single"/>
        </w:rPr>
        <w:t xml:space="preserve"> </w:t>
      </w:r>
    </w:p>
    <w:p>
      <w:pPr>
        <w:spacing w:line="460" w:lineRule="exact"/>
        <w:ind w:firstLine="3570" w:firstLineChars="1700"/>
        <w:rPr>
          <w:rFonts w:asciiTheme="minorEastAsia" w:hAnsiTheme="minorEastAsia" w:eastAsiaTheme="minorEastAsia"/>
          <w:color w:val="auto"/>
          <w:u w:val="single"/>
        </w:rPr>
      </w:pPr>
      <w:r>
        <w:rPr>
          <w:rFonts w:asciiTheme="minorEastAsia" w:hAnsiTheme="minorEastAsia" w:eastAsiaTheme="minorEastAsia"/>
          <w:color w:val="auto"/>
          <w:u w:val="single"/>
        </w:rPr>
        <w:t xml:space="preserve"> </w:t>
      </w:r>
    </w:p>
    <w:p>
      <w:pPr>
        <w:spacing w:line="460" w:lineRule="exact"/>
        <w:ind w:firstLine="3570" w:firstLineChars="1700"/>
        <w:rPr>
          <w:rFonts w:asciiTheme="minorEastAsia" w:hAnsiTheme="minorEastAsia" w:eastAsiaTheme="minorEastAsia"/>
          <w:color w:val="auto"/>
          <w:u w:val="single"/>
        </w:rPr>
      </w:pPr>
      <w:r>
        <w:rPr>
          <w:rFonts w:asciiTheme="minorEastAsia" w:hAnsiTheme="minorEastAsia" w:eastAsiaTheme="minorEastAsia"/>
          <w:color w:val="auto"/>
          <w:u w:val="single"/>
        </w:rPr>
        <w:t xml:space="preserve"> </w:t>
      </w:r>
    </w:p>
    <w:p>
      <w:pPr>
        <w:spacing w:line="460" w:lineRule="exact"/>
        <w:ind w:firstLine="3570" w:firstLineChars="1700"/>
        <w:rPr>
          <w:rFonts w:asciiTheme="minorEastAsia" w:hAnsiTheme="minorEastAsia" w:eastAsiaTheme="minorEastAsia"/>
          <w:color w:val="auto"/>
          <w:u w:val="single"/>
        </w:rPr>
      </w:pPr>
      <w:r>
        <w:rPr>
          <w:rFonts w:asciiTheme="minorEastAsia" w:hAnsiTheme="minorEastAsia" w:eastAsiaTheme="minorEastAsia"/>
          <w:color w:val="auto"/>
          <w:u w:val="single"/>
        </w:rPr>
        <w:t xml:space="preserve"> </w:t>
      </w:r>
    </w:p>
    <w:p>
      <w:pPr>
        <w:spacing w:line="460" w:lineRule="exact"/>
        <w:ind w:firstLine="3570" w:firstLineChars="1700"/>
        <w:rPr>
          <w:rFonts w:asciiTheme="minorEastAsia" w:hAnsiTheme="minorEastAsia" w:eastAsiaTheme="minorEastAsia"/>
          <w:color w:val="auto"/>
          <w:u w:val="single"/>
        </w:rPr>
      </w:pPr>
      <w:r>
        <w:rPr>
          <w:rFonts w:asciiTheme="minorEastAsia" w:hAnsiTheme="minorEastAsia" w:eastAsiaTheme="minorEastAsia"/>
          <w:color w:val="auto"/>
          <w:u w:val="single"/>
        </w:rPr>
        <w:t xml:space="preserve"> </w:t>
      </w:r>
    </w:p>
    <w:p>
      <w:pPr>
        <w:spacing w:line="460" w:lineRule="exact"/>
        <w:ind w:firstLine="3570" w:firstLineChars="1700"/>
        <w:rPr>
          <w:rFonts w:asciiTheme="minorEastAsia" w:hAnsiTheme="minorEastAsia" w:eastAsiaTheme="minorEastAsia"/>
          <w:color w:val="auto"/>
          <w:u w:val="single"/>
        </w:rPr>
      </w:pPr>
      <w:r>
        <w:rPr>
          <w:rFonts w:asciiTheme="minorEastAsia" w:hAnsiTheme="minorEastAsia" w:eastAsiaTheme="minorEastAsia"/>
          <w:color w:val="auto"/>
          <w:u w:val="single"/>
        </w:rPr>
        <w:t xml:space="preserve"> </w:t>
      </w:r>
    </w:p>
    <w:p>
      <w:pPr>
        <w:spacing w:line="460" w:lineRule="exact"/>
        <w:ind w:firstLine="3570" w:firstLineChars="1700"/>
        <w:rPr>
          <w:rFonts w:asciiTheme="minorEastAsia" w:hAnsiTheme="minorEastAsia" w:eastAsiaTheme="minorEastAsia"/>
          <w:color w:val="auto"/>
          <w:u w:val="single"/>
        </w:rPr>
      </w:pPr>
      <w:r>
        <w:rPr>
          <w:rFonts w:asciiTheme="minorEastAsia" w:hAnsiTheme="minorEastAsia" w:eastAsiaTheme="minorEastAsia"/>
          <w:color w:val="auto"/>
          <w:u w:val="single"/>
        </w:rPr>
        <w:t xml:space="preserve"> </w:t>
      </w:r>
    </w:p>
    <w:p>
      <w:pPr>
        <w:spacing w:line="460" w:lineRule="exact"/>
        <w:ind w:firstLine="3570" w:firstLineChars="1700"/>
        <w:rPr>
          <w:rFonts w:asciiTheme="minorEastAsia" w:hAnsiTheme="minorEastAsia" w:eastAsiaTheme="minorEastAsia"/>
          <w:color w:val="auto"/>
        </w:rPr>
      </w:pP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 xml:space="preserve"> （项目名称）招标评标委员会</w:t>
      </w:r>
    </w:p>
    <w:p>
      <w:pPr>
        <w:spacing w:line="460" w:lineRule="exact"/>
        <w:jc w:val="right"/>
        <w:rPr>
          <w:rFonts w:asciiTheme="minorEastAsia" w:hAnsiTheme="minorEastAsia" w:eastAsiaTheme="minorEastAsia"/>
          <w:color w:val="auto"/>
        </w:rPr>
      </w:pPr>
      <w:r>
        <w:rPr>
          <w:rFonts w:hint="eastAsia" w:cs="Calibri" w:asciiTheme="minorEastAsia" w:hAnsiTheme="minorEastAsia" w:eastAsiaTheme="minorEastAsia"/>
          <w:color w:val="auto"/>
        </w:rPr>
        <w:t xml:space="preserve"> （经评标委员会授权的招标人代表签字或招标人加盖单位章）</w:t>
      </w:r>
    </w:p>
    <w:p>
      <w:pPr>
        <w:spacing w:line="460" w:lineRule="exact"/>
        <w:ind w:firstLine="4620" w:firstLineChars="220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年</w:t>
      </w: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月</w:t>
      </w:r>
      <w:r>
        <w:rPr>
          <w:rFonts w:hint="eastAsia" w:cs="Calibri" w:asciiTheme="minorEastAsia" w:hAnsiTheme="minorEastAsia" w:eastAsiaTheme="minorEastAsia"/>
          <w:color w:val="auto"/>
          <w:u w:val="single"/>
        </w:rPr>
        <w:t xml:space="preserve">      </w:t>
      </w:r>
      <w:r>
        <w:rPr>
          <w:rFonts w:asciiTheme="minorEastAsia" w:hAnsiTheme="minorEastAsia" w:eastAsiaTheme="minorEastAsia"/>
          <w:color w:val="auto"/>
        </w:rPr>
        <w:br w:type="page"/>
      </w:r>
      <w:r>
        <w:rPr>
          <w:rFonts w:hint="eastAsia" w:cs="Calibri" w:asciiTheme="minorEastAsia" w:hAnsiTheme="minorEastAsia" w:eastAsiaTheme="minorEastAsia"/>
          <w:color w:val="auto"/>
          <w:sz w:val="24"/>
          <w:szCs w:val="24"/>
        </w:rPr>
        <w:t>附表二：问题的澄清</w:t>
      </w:r>
    </w:p>
    <w:p>
      <w:pPr>
        <w:spacing w:beforeLines="100" w:afterLines="100" w:line="460" w:lineRule="exact"/>
        <w:jc w:val="center"/>
        <w:rPr>
          <w:rFonts w:cs="Calibri" w:asciiTheme="minorEastAsia" w:hAnsiTheme="minorEastAsia" w:eastAsiaTheme="minorEastAsia"/>
          <w:color w:val="auto"/>
          <w:sz w:val="28"/>
          <w:szCs w:val="28"/>
        </w:rPr>
      </w:pPr>
      <w:r>
        <w:rPr>
          <w:rFonts w:hint="eastAsia" w:cs="Calibri" w:asciiTheme="minorEastAsia" w:hAnsiTheme="minorEastAsia" w:eastAsiaTheme="minorEastAsia"/>
          <w:color w:val="auto"/>
          <w:sz w:val="28"/>
          <w:szCs w:val="28"/>
        </w:rPr>
        <w:t>问题的澄清、说明或补正</w:t>
      </w:r>
    </w:p>
    <w:p>
      <w:pPr>
        <w:spacing w:line="460" w:lineRule="exact"/>
        <w:ind w:firstLine="5355" w:firstLineChars="2550"/>
        <w:rPr>
          <w:rFonts w:asciiTheme="minorEastAsia" w:hAnsiTheme="minorEastAsia" w:eastAsiaTheme="minorEastAsia"/>
          <w:color w:val="auto"/>
          <w:u w:val="single"/>
        </w:rPr>
      </w:pPr>
      <w:r>
        <w:rPr>
          <w:rFonts w:hint="eastAsia" w:cs="Calibri" w:asciiTheme="minorEastAsia" w:hAnsiTheme="minorEastAsia" w:eastAsiaTheme="minorEastAsia"/>
          <w:color w:val="auto"/>
        </w:rPr>
        <w:t>编号：</w:t>
      </w:r>
      <w:r>
        <w:rPr>
          <w:rFonts w:hint="eastAsia" w:cs="Calibri" w:asciiTheme="minorEastAsia" w:hAnsiTheme="minorEastAsia" w:eastAsiaTheme="minorEastAsia"/>
          <w:color w:val="auto"/>
          <w:u w:val="single"/>
        </w:rPr>
        <w:t xml:space="preserve">                  </w:t>
      </w:r>
    </w:p>
    <w:p>
      <w:pPr>
        <w:spacing w:line="460" w:lineRule="exact"/>
        <w:rPr>
          <w:rFonts w:asciiTheme="minorEastAsia" w:hAnsiTheme="minorEastAsia" w:eastAsiaTheme="minorEastAsia"/>
          <w:color w:val="auto"/>
        </w:rPr>
      </w:pPr>
      <w:r>
        <w:rPr>
          <w:rFonts w:hint="eastAsia" w:cs="Calibri" w:asciiTheme="minorEastAsia" w:hAnsiTheme="minorEastAsia" w:eastAsiaTheme="minorEastAsia"/>
          <w:color w:val="auto"/>
        </w:rPr>
        <w:t xml:space="preserve">  </w:t>
      </w: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（项目名称）</w:t>
      </w: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标段施工招标评标委员会：</w:t>
      </w:r>
    </w:p>
    <w:p>
      <w:pPr>
        <w:spacing w:line="460" w:lineRule="exact"/>
        <w:ind w:firstLine="420" w:firstLineChars="200"/>
        <w:rPr>
          <w:rFonts w:asciiTheme="minorEastAsia" w:hAnsiTheme="minorEastAsia" w:eastAsiaTheme="minorEastAsia"/>
          <w:color w:val="auto"/>
        </w:rPr>
      </w:pPr>
      <w:r>
        <w:rPr>
          <w:rFonts w:hint="eastAsia" w:cs="Calibri" w:asciiTheme="minorEastAsia" w:hAnsiTheme="minorEastAsia" w:eastAsiaTheme="minorEastAsia"/>
          <w:color w:val="auto"/>
        </w:rPr>
        <w:t>问题澄清通知（编号：</w:t>
      </w: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）已收悉，现澄清、说明或者补正如下：</w:t>
      </w:r>
    </w:p>
    <w:p>
      <w:pPr>
        <w:spacing w:line="460" w:lineRule="exact"/>
        <w:ind w:firstLine="420" w:firstLineChars="200"/>
        <w:rPr>
          <w:rFonts w:asciiTheme="minorEastAsia" w:hAnsiTheme="minorEastAsia" w:eastAsiaTheme="minorEastAsia"/>
          <w:color w:val="auto"/>
        </w:rPr>
      </w:pPr>
      <w:r>
        <w:rPr>
          <w:rFonts w:hint="eastAsia" w:cs="Calibri" w:asciiTheme="minorEastAsia" w:hAnsiTheme="minorEastAsia" w:eastAsiaTheme="minorEastAsia"/>
          <w:color w:val="auto"/>
        </w:rPr>
        <w:t>1.</w:t>
      </w:r>
    </w:p>
    <w:p>
      <w:pPr>
        <w:spacing w:line="460" w:lineRule="exact"/>
        <w:ind w:firstLine="420" w:firstLineChars="200"/>
        <w:rPr>
          <w:rFonts w:asciiTheme="minorEastAsia" w:hAnsiTheme="minorEastAsia" w:eastAsiaTheme="minorEastAsia"/>
          <w:color w:val="auto"/>
        </w:rPr>
      </w:pPr>
      <w:r>
        <w:rPr>
          <w:rFonts w:hint="eastAsia" w:cs="Calibri" w:asciiTheme="minorEastAsia" w:hAnsiTheme="minorEastAsia" w:eastAsiaTheme="minorEastAsia"/>
          <w:color w:val="auto"/>
        </w:rPr>
        <w:t>2.</w:t>
      </w:r>
    </w:p>
    <w:p>
      <w:pPr>
        <w:spacing w:line="460" w:lineRule="exact"/>
        <w:ind w:firstLine="420" w:firstLineChars="200"/>
        <w:rPr>
          <w:rFonts w:asciiTheme="minorEastAsia" w:hAnsiTheme="minorEastAsia" w:eastAsiaTheme="minorEastAsia"/>
          <w:color w:val="auto"/>
        </w:rPr>
      </w:pPr>
      <w:r>
        <w:rPr>
          <w:rFonts w:hint="eastAsia" w:cs="Calibri" w:asciiTheme="minorEastAsia" w:hAnsiTheme="minorEastAsia" w:eastAsiaTheme="minorEastAsia"/>
          <w:color w:val="auto"/>
        </w:rPr>
        <w:t xml:space="preserve"> </w:t>
      </w:r>
    </w:p>
    <w:p>
      <w:pPr>
        <w:spacing w:line="460" w:lineRule="exact"/>
        <w:ind w:firstLine="420" w:firstLineChars="200"/>
        <w:rPr>
          <w:rFonts w:asciiTheme="minorEastAsia" w:hAnsiTheme="minorEastAsia" w:eastAsiaTheme="minorEastAsia"/>
          <w:color w:val="auto"/>
        </w:rPr>
      </w:pPr>
      <w:r>
        <w:rPr>
          <w:rFonts w:hint="eastAsia" w:cs="Calibri" w:asciiTheme="minorEastAsia" w:hAnsiTheme="minorEastAsia" w:eastAsiaTheme="minorEastAsia"/>
          <w:color w:val="auto"/>
        </w:rPr>
        <w:t>……</w:t>
      </w:r>
    </w:p>
    <w:p>
      <w:pPr>
        <w:spacing w:line="460" w:lineRule="exact"/>
        <w:ind w:firstLine="420" w:firstLineChars="200"/>
        <w:rPr>
          <w:rFonts w:asciiTheme="minorEastAsia" w:hAnsiTheme="minorEastAsia" w:eastAsiaTheme="minorEastAsia"/>
          <w:color w:val="auto"/>
        </w:rPr>
      </w:pPr>
      <w:r>
        <w:rPr>
          <w:rFonts w:hint="eastAsia" w:cs="Calibri" w:asciiTheme="minorEastAsia" w:hAnsiTheme="minorEastAsia" w:eastAsiaTheme="minorEastAsia"/>
          <w:color w:val="auto"/>
        </w:rPr>
        <w:t xml:space="preserve"> </w:t>
      </w:r>
    </w:p>
    <w:p>
      <w:pPr>
        <w:spacing w:line="460" w:lineRule="exact"/>
        <w:ind w:firstLine="420" w:firstLineChars="200"/>
        <w:rPr>
          <w:rFonts w:asciiTheme="minorEastAsia" w:hAnsiTheme="minorEastAsia" w:eastAsiaTheme="minorEastAsia"/>
          <w:color w:val="auto"/>
        </w:rPr>
      </w:pPr>
      <w:r>
        <w:rPr>
          <w:rFonts w:hint="eastAsia" w:cs="Calibri" w:asciiTheme="minorEastAsia" w:hAnsiTheme="minorEastAsia" w:eastAsiaTheme="minorEastAsia"/>
          <w:color w:val="auto"/>
        </w:rPr>
        <w:t xml:space="preserve"> </w:t>
      </w:r>
    </w:p>
    <w:p>
      <w:pPr>
        <w:spacing w:line="460" w:lineRule="exact"/>
        <w:ind w:firstLine="420" w:firstLineChars="200"/>
        <w:rPr>
          <w:rFonts w:asciiTheme="minorEastAsia" w:hAnsiTheme="minorEastAsia" w:eastAsiaTheme="minorEastAsia"/>
          <w:color w:val="auto"/>
        </w:rPr>
      </w:pPr>
      <w:r>
        <w:rPr>
          <w:rFonts w:hint="eastAsia" w:cs="Calibri" w:asciiTheme="minorEastAsia" w:hAnsiTheme="minorEastAsia" w:eastAsiaTheme="minorEastAsia"/>
          <w:color w:val="auto"/>
        </w:rPr>
        <w:t xml:space="preserve"> </w:t>
      </w:r>
    </w:p>
    <w:p>
      <w:pPr>
        <w:spacing w:line="460" w:lineRule="exact"/>
        <w:ind w:firstLine="420" w:firstLineChars="200"/>
        <w:rPr>
          <w:rFonts w:asciiTheme="minorEastAsia" w:hAnsiTheme="minorEastAsia" w:eastAsiaTheme="minorEastAsia"/>
          <w:color w:val="auto"/>
        </w:rPr>
      </w:pPr>
      <w:r>
        <w:rPr>
          <w:rFonts w:hint="eastAsia" w:cs="Calibri" w:asciiTheme="minorEastAsia" w:hAnsiTheme="minorEastAsia" w:eastAsiaTheme="minorEastAsia"/>
          <w:color w:val="auto"/>
        </w:rPr>
        <w:t xml:space="preserve"> </w:t>
      </w:r>
    </w:p>
    <w:p>
      <w:pPr>
        <w:spacing w:line="460" w:lineRule="exact"/>
        <w:ind w:firstLine="420" w:firstLineChars="200"/>
        <w:rPr>
          <w:rFonts w:asciiTheme="minorEastAsia" w:hAnsiTheme="minorEastAsia" w:eastAsiaTheme="minorEastAsia"/>
          <w:color w:val="auto"/>
        </w:rPr>
      </w:pPr>
      <w:r>
        <w:rPr>
          <w:rFonts w:hint="eastAsia" w:cs="Calibri" w:asciiTheme="minorEastAsia" w:hAnsiTheme="minorEastAsia" w:eastAsiaTheme="minorEastAsia"/>
          <w:color w:val="auto"/>
        </w:rPr>
        <w:t xml:space="preserve"> </w:t>
      </w:r>
    </w:p>
    <w:p>
      <w:pPr>
        <w:spacing w:line="460" w:lineRule="exact"/>
        <w:ind w:firstLine="420" w:firstLineChars="200"/>
        <w:rPr>
          <w:rFonts w:asciiTheme="minorEastAsia" w:hAnsiTheme="minorEastAsia" w:eastAsiaTheme="minorEastAsia"/>
          <w:color w:val="auto"/>
        </w:rPr>
      </w:pPr>
      <w:r>
        <w:rPr>
          <w:rFonts w:hint="eastAsia" w:cs="Calibri" w:asciiTheme="minorEastAsia" w:hAnsiTheme="minorEastAsia" w:eastAsiaTheme="minorEastAsia"/>
          <w:color w:val="auto"/>
        </w:rPr>
        <w:t xml:space="preserve"> </w:t>
      </w:r>
    </w:p>
    <w:p>
      <w:pPr>
        <w:spacing w:line="460" w:lineRule="exact"/>
        <w:ind w:firstLine="420" w:firstLineChars="200"/>
        <w:jc w:val="right"/>
        <w:rPr>
          <w:rFonts w:asciiTheme="minorEastAsia" w:hAnsiTheme="minorEastAsia" w:eastAsiaTheme="minorEastAsia"/>
          <w:color w:val="auto"/>
        </w:rPr>
      </w:pPr>
      <w:r>
        <w:rPr>
          <w:rFonts w:hint="eastAsia" w:cs="Calibri" w:asciiTheme="minorEastAsia" w:hAnsiTheme="minorEastAsia" w:eastAsiaTheme="minorEastAsia"/>
          <w:color w:val="auto"/>
        </w:rPr>
        <w:t>投标人：</w:t>
      </w: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 xml:space="preserve">（盖单位章） </w:t>
      </w:r>
    </w:p>
    <w:p>
      <w:pPr>
        <w:spacing w:beforeLines="50" w:afterLines="50" w:line="460" w:lineRule="exact"/>
        <w:jc w:val="right"/>
        <w:rPr>
          <w:rFonts w:asciiTheme="minorEastAsia" w:hAnsiTheme="minorEastAsia" w:eastAsiaTheme="minorEastAsia"/>
          <w:color w:val="auto"/>
        </w:rPr>
      </w:pPr>
      <w:r>
        <w:rPr>
          <w:rFonts w:hint="eastAsia" w:cs="Calibri" w:asciiTheme="minorEastAsia" w:hAnsiTheme="minorEastAsia" w:eastAsiaTheme="minorEastAsia"/>
          <w:color w:val="auto"/>
        </w:rPr>
        <w:t xml:space="preserve">      法定代表人或其委托代理人：</w:t>
      </w: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w:t>
      </w:r>
      <w:r>
        <w:rPr>
          <w:rFonts w:hint="eastAsia" w:cs="Calibri" w:asciiTheme="minorEastAsia" w:hAnsiTheme="minorEastAsia" w:eastAsiaTheme="minorEastAsia"/>
          <w:color w:val="auto"/>
          <w:kern w:val="0"/>
        </w:rPr>
        <w:t>签字或盖章</w:t>
      </w:r>
      <w:r>
        <w:rPr>
          <w:rFonts w:hint="eastAsia" w:cs="Calibri" w:asciiTheme="minorEastAsia" w:hAnsiTheme="minorEastAsia" w:eastAsiaTheme="minorEastAsia"/>
          <w:color w:val="auto"/>
        </w:rPr>
        <w:t xml:space="preserve">）      </w:t>
      </w:r>
    </w:p>
    <w:p>
      <w:pPr>
        <w:spacing w:line="460" w:lineRule="exact"/>
        <w:ind w:firstLine="5775" w:firstLineChars="2750"/>
        <w:rPr>
          <w:rFonts w:asciiTheme="minorEastAsia" w:hAnsiTheme="minorEastAsia" w:eastAsiaTheme="minorEastAsia"/>
          <w:color w:val="auto"/>
        </w:rPr>
      </w:pP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年</w:t>
      </w: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月</w:t>
      </w:r>
      <w:r>
        <w:rPr>
          <w:rFonts w:hint="eastAsia" w:cs="Calibri" w:asciiTheme="minorEastAsia" w:hAnsiTheme="minorEastAsia" w:eastAsiaTheme="minorEastAsia"/>
          <w:color w:val="auto"/>
          <w:u w:val="single"/>
        </w:rPr>
        <w:t xml:space="preserve">     </w:t>
      </w:r>
      <w:r>
        <w:rPr>
          <w:rFonts w:hint="eastAsia" w:cs="Calibri" w:asciiTheme="minorEastAsia" w:hAnsiTheme="minorEastAsia" w:eastAsiaTheme="minorEastAsia"/>
          <w:color w:val="auto"/>
        </w:rPr>
        <w:t>日</w:t>
      </w:r>
    </w:p>
    <w:p>
      <w:pPr>
        <w:autoSpaceDE w:val="0"/>
        <w:autoSpaceDN w:val="0"/>
        <w:spacing w:line="460" w:lineRule="exact"/>
        <w:contextualSpacing/>
        <w:jc w:val="center"/>
        <w:outlineLvl w:val="0"/>
        <w:rPr>
          <w:rFonts w:asciiTheme="minorEastAsia" w:hAnsiTheme="minorEastAsia" w:eastAsiaTheme="minorEastAsia"/>
          <w:color w:val="auto"/>
          <w:kern w:val="0"/>
        </w:rPr>
      </w:pPr>
      <w:r>
        <w:rPr>
          <w:rFonts w:asciiTheme="minorEastAsia" w:hAnsiTheme="minorEastAsia" w:eastAsiaTheme="minorEastAsia"/>
          <w:color w:val="auto"/>
        </w:rPr>
        <w:br w:type="page"/>
      </w:r>
      <w:bookmarkStart w:id="199" w:name="_Toc464824711"/>
      <w:bookmarkEnd w:id="199"/>
      <w:bookmarkStart w:id="200" w:name="_Toc12931"/>
      <w:bookmarkEnd w:id="200"/>
      <w:bookmarkStart w:id="201" w:name="_Toc277936916"/>
      <w:bookmarkEnd w:id="201"/>
      <w:bookmarkStart w:id="202" w:name="_Toc397605954"/>
      <w:r>
        <w:rPr>
          <w:rFonts w:hint="eastAsia" w:cs="Calibri" w:asciiTheme="minorEastAsia" w:hAnsiTheme="minorEastAsia" w:eastAsiaTheme="minorEastAsia"/>
          <w:b/>
          <w:bCs/>
          <w:color w:val="auto"/>
          <w:kern w:val="0"/>
          <w:sz w:val="36"/>
          <w:szCs w:val="36"/>
        </w:rPr>
        <w:t>第三章</w:t>
      </w:r>
      <w:bookmarkEnd w:id="202"/>
      <w:r>
        <w:rPr>
          <w:rFonts w:hint="eastAsia" w:cs="Calibri" w:asciiTheme="minorEastAsia" w:hAnsiTheme="minorEastAsia" w:eastAsiaTheme="minorEastAsia"/>
          <w:b/>
          <w:bCs/>
          <w:color w:val="auto"/>
          <w:kern w:val="0"/>
          <w:sz w:val="36"/>
          <w:szCs w:val="36"/>
        </w:rPr>
        <w:t xml:space="preserve">  评标办法（综合</w:t>
      </w:r>
      <w:r>
        <w:rPr>
          <w:rFonts w:hint="eastAsia" w:cs="Calibri" w:asciiTheme="minorEastAsia" w:hAnsiTheme="minorEastAsia" w:eastAsiaTheme="minorEastAsia"/>
          <w:b/>
          <w:bCs/>
          <w:color w:val="auto"/>
          <w:kern w:val="0"/>
          <w:sz w:val="36"/>
          <w:szCs w:val="36"/>
          <w:lang w:eastAsia="zh-CN"/>
        </w:rPr>
        <w:t>计分</w:t>
      </w:r>
      <w:r>
        <w:rPr>
          <w:rFonts w:hint="eastAsia" w:cs="Calibri" w:asciiTheme="minorEastAsia" w:hAnsiTheme="minorEastAsia" w:eastAsiaTheme="minorEastAsia"/>
          <w:b/>
          <w:bCs/>
          <w:color w:val="auto"/>
          <w:kern w:val="0"/>
          <w:sz w:val="36"/>
          <w:szCs w:val="36"/>
        </w:rPr>
        <w:t>法）</w:t>
      </w:r>
    </w:p>
    <w:p>
      <w:pPr>
        <w:adjustRightInd w:val="0"/>
        <w:snapToGrid w:val="0"/>
        <w:spacing w:line="460" w:lineRule="exact"/>
        <w:rPr>
          <w:rFonts w:cs="新宋体" w:asciiTheme="minorEastAsia" w:hAnsiTheme="minorEastAsia" w:eastAsiaTheme="minorEastAsia"/>
          <w:b/>
          <w:bCs/>
          <w:color w:val="auto"/>
          <w:sz w:val="24"/>
          <w:szCs w:val="24"/>
        </w:rPr>
      </w:pPr>
      <w:bookmarkStart w:id="203" w:name="_Toc397507672"/>
      <w:bookmarkEnd w:id="203"/>
      <w:r>
        <w:rPr>
          <w:rFonts w:hint="eastAsia" w:cs="新宋体" w:asciiTheme="minorEastAsia" w:hAnsiTheme="minorEastAsia" w:eastAsiaTheme="minorEastAsia"/>
          <w:color w:val="auto"/>
          <w:sz w:val="24"/>
          <w:szCs w:val="24"/>
        </w:rPr>
        <w:t xml:space="preserve">    </w:t>
      </w:r>
      <w:r>
        <w:rPr>
          <w:rFonts w:hint="eastAsia" w:cs="新宋体" w:asciiTheme="minorEastAsia" w:hAnsiTheme="minorEastAsia" w:eastAsiaTheme="minorEastAsia"/>
          <w:b/>
          <w:bCs/>
          <w:color w:val="auto"/>
          <w:sz w:val="24"/>
          <w:szCs w:val="24"/>
        </w:rPr>
        <w:t xml:space="preserve"> 一、评标应遵循公正、公平、择优的原则严格按照招标文件进行。</w:t>
      </w:r>
    </w:p>
    <w:p>
      <w:pPr>
        <w:autoSpaceDE w:val="0"/>
        <w:autoSpaceDN w:val="0"/>
        <w:spacing w:line="460" w:lineRule="exact"/>
        <w:ind w:firstLine="482" w:firstLineChars="200"/>
        <w:contextualSpacing/>
        <w:jc w:val="left"/>
        <w:outlineLvl w:val="0"/>
        <w:rPr>
          <w:rFonts w:cs="新宋体" w:asciiTheme="minorEastAsia" w:hAnsiTheme="minorEastAsia" w:eastAsiaTheme="minorEastAsia"/>
          <w:b/>
          <w:bCs/>
          <w:color w:val="auto"/>
          <w:sz w:val="24"/>
          <w:szCs w:val="24"/>
        </w:rPr>
      </w:pPr>
      <w:r>
        <w:rPr>
          <w:rFonts w:hint="eastAsia" w:cs="新宋体" w:asciiTheme="minorEastAsia" w:hAnsiTheme="minorEastAsia" w:eastAsiaTheme="minorEastAsia"/>
          <w:b/>
          <w:bCs/>
          <w:color w:val="auto"/>
          <w:sz w:val="24"/>
          <w:szCs w:val="24"/>
        </w:rPr>
        <w:t xml:space="preserve"> 二、评标由招标人依法组建的评标委员会负责</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（一）评标委员会的组成：</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（二）评标委员会成员的回避：</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有下列情形之一的，不得担任评标委员会成员：   </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1、投标人或者投标人主要负责人的近亲属；</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2、项目主管部门或者行政监督部门的人员；</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3、与投标人有经济利益关系，可能影响对投标公正评审的；</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评标委员会成员有前款规定情形之一的，应当主动提出回避。</w:t>
      </w:r>
    </w:p>
    <w:p>
      <w:pPr>
        <w:autoSpaceDE w:val="0"/>
        <w:autoSpaceDN w:val="0"/>
        <w:spacing w:line="460" w:lineRule="exact"/>
        <w:ind w:firstLine="482" w:firstLineChars="200"/>
        <w:contextualSpacing/>
        <w:jc w:val="left"/>
        <w:outlineLvl w:val="0"/>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关于交易中心全电子系统的说明（特别提示）</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autoSpaceDE w:val="0"/>
        <w:autoSpaceDN w:val="0"/>
        <w:spacing w:line="460" w:lineRule="exact"/>
        <w:ind w:firstLine="480" w:firstLineChars="200"/>
        <w:contextualSpacing/>
        <w:jc w:val="left"/>
        <w:outlineLvl w:val="0"/>
        <w:rPr>
          <w:rFonts w:cs="新宋体"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pPr>
        <w:adjustRightInd w:val="0"/>
        <w:snapToGrid w:val="0"/>
        <w:spacing w:line="460" w:lineRule="exact"/>
        <w:ind w:firstLine="482" w:firstLineChars="200"/>
        <w:rPr>
          <w:rFonts w:cs="新宋体"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rPr>
        <w:t>三、</w:t>
      </w:r>
      <w:r>
        <w:rPr>
          <w:rFonts w:hint="eastAsia" w:cs="新宋体" w:asciiTheme="minorEastAsia" w:hAnsiTheme="minorEastAsia" w:eastAsiaTheme="minorEastAsia"/>
          <w:b/>
          <w:bCs/>
          <w:color w:val="auto"/>
          <w:sz w:val="24"/>
          <w:szCs w:val="24"/>
        </w:rPr>
        <w:t>评标采用综合计分法：</w:t>
      </w:r>
      <w:r>
        <w:rPr>
          <w:rFonts w:hint="eastAsia" w:cs="新宋体" w:asciiTheme="minorEastAsia" w:hAnsiTheme="minorEastAsia" w:eastAsiaTheme="minorEastAsia"/>
          <w:color w:val="auto"/>
          <w:sz w:val="24"/>
          <w:szCs w:val="24"/>
        </w:rPr>
        <w:t>是指评标委员会根据招标文件要求应从技术标、商务标、综合标三部分进行综合评审。</w:t>
      </w:r>
    </w:p>
    <w:p>
      <w:pPr>
        <w:adjustRightInd w:val="0"/>
        <w:snapToGrid w:val="0"/>
        <w:spacing w:line="460" w:lineRule="exact"/>
        <w:ind w:firstLine="480" w:firstLineChars="200"/>
        <w:rPr>
          <w:rFonts w:cs="新宋体"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60" w:lineRule="exact"/>
        <w:ind w:firstLine="482" w:firstLineChars="200"/>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四、评标程序为：</w:t>
      </w:r>
    </w:p>
    <w:p>
      <w:pPr>
        <w:autoSpaceDE w:val="0"/>
        <w:autoSpaceDN w:val="0"/>
        <w:spacing w:line="460" w:lineRule="exact"/>
        <w:ind w:firstLine="480" w:firstLineChars="200"/>
        <w:contextualSpacing/>
        <w:jc w:val="left"/>
        <w:outlineLvl w:val="0"/>
        <w:rPr>
          <w:rFonts w:cs="新宋体"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（1）清标；</w:t>
      </w:r>
    </w:p>
    <w:p>
      <w:pPr>
        <w:autoSpaceDE w:val="0"/>
        <w:autoSpaceDN w:val="0"/>
        <w:spacing w:line="460" w:lineRule="exact"/>
        <w:ind w:firstLine="480" w:firstLineChars="200"/>
        <w:contextualSpacing/>
        <w:jc w:val="left"/>
        <w:outlineLvl w:val="0"/>
        <w:rPr>
          <w:rFonts w:cs="新宋体"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（2）初步评审；</w:t>
      </w:r>
    </w:p>
    <w:p>
      <w:pPr>
        <w:autoSpaceDE w:val="0"/>
        <w:autoSpaceDN w:val="0"/>
        <w:spacing w:line="460" w:lineRule="exact"/>
        <w:ind w:firstLine="480" w:firstLineChars="200"/>
        <w:contextualSpacing/>
        <w:jc w:val="left"/>
        <w:outlineLvl w:val="0"/>
        <w:rPr>
          <w:rFonts w:cs="新宋体"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（3）详细评审；</w:t>
      </w:r>
    </w:p>
    <w:p>
      <w:pPr>
        <w:autoSpaceDE w:val="0"/>
        <w:autoSpaceDN w:val="0"/>
        <w:spacing w:line="460" w:lineRule="exact"/>
        <w:ind w:firstLine="480" w:firstLineChars="200"/>
        <w:contextualSpacing/>
        <w:jc w:val="left"/>
        <w:outlineLvl w:val="0"/>
        <w:rPr>
          <w:rFonts w:cs="新宋体"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（4）问题的澄清、说明或补正；</w:t>
      </w:r>
    </w:p>
    <w:p>
      <w:pPr>
        <w:autoSpaceDE w:val="0"/>
        <w:autoSpaceDN w:val="0"/>
        <w:spacing w:line="460" w:lineRule="exact"/>
        <w:ind w:firstLine="480" w:firstLineChars="200"/>
        <w:contextualSpacing/>
        <w:jc w:val="left"/>
        <w:outlineLvl w:val="0"/>
        <w:rPr>
          <w:rFonts w:cs="新宋体"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（5）推荐中标候选人；</w:t>
      </w:r>
    </w:p>
    <w:p>
      <w:pPr>
        <w:autoSpaceDE w:val="0"/>
        <w:autoSpaceDN w:val="0"/>
        <w:spacing w:line="460" w:lineRule="exact"/>
        <w:ind w:firstLine="480" w:firstLineChars="200"/>
        <w:contextualSpacing/>
        <w:jc w:val="left"/>
        <w:outlineLvl w:val="0"/>
        <w:rPr>
          <w:rFonts w:cs="新宋体"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（6）推荐的中标候选人结果在指定媒体上进行公示。</w:t>
      </w:r>
    </w:p>
    <w:p>
      <w:pPr>
        <w:adjustRightInd w:val="0"/>
        <w:snapToGrid w:val="0"/>
        <w:spacing w:line="460" w:lineRule="exact"/>
        <w:ind w:firstLine="482" w:firstLineChars="200"/>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五、清标</w:t>
      </w:r>
    </w:p>
    <w:p>
      <w:pPr>
        <w:autoSpaceDE w:val="0"/>
        <w:autoSpaceDN w:val="0"/>
        <w:spacing w:line="460" w:lineRule="exact"/>
        <w:ind w:firstLine="482" w:firstLineChars="200"/>
        <w:contextualSpacing/>
        <w:jc w:val="left"/>
        <w:outlineLvl w:val="0"/>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出现否定事项的，评标委员会不再对其质询，直接作为无效投标处理（但法律法规规定的细微偏差除外）。</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投标文件存在下列情形之一的，按废标处理：</w:t>
      </w:r>
    </w:p>
    <w:p>
      <w:pPr>
        <w:spacing w:line="460" w:lineRule="exact"/>
        <w:ind w:firstLine="480" w:firstLineChars="200"/>
        <w:contextualSpacing/>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1.未按招标文件规定编制各项报价的；</w:t>
      </w:r>
    </w:p>
    <w:p>
      <w:pPr>
        <w:spacing w:line="460" w:lineRule="exact"/>
        <w:ind w:firstLine="480" w:firstLineChars="200"/>
        <w:contextualSpacing/>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3.规费和税金、安全文明施工措施费违背工程造价管理规定的；</w:t>
      </w:r>
    </w:p>
    <w:p>
      <w:pPr>
        <w:spacing w:line="460" w:lineRule="exact"/>
        <w:ind w:firstLine="480" w:firstLineChars="200"/>
        <w:contextualSpacing/>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5.未按照暂列金额或者暂估价编制投标报价的。</w:t>
      </w:r>
    </w:p>
    <w:p>
      <w:pPr>
        <w:spacing w:line="460" w:lineRule="exact"/>
        <w:ind w:firstLine="480" w:firstLineChars="20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2" w:firstLineChars="200"/>
        <w:contextualSpacing/>
        <w:jc w:val="center"/>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 xml:space="preserve"> </w:t>
      </w:r>
    </w:p>
    <w:p>
      <w:pPr>
        <w:spacing w:line="460" w:lineRule="exact"/>
        <w:ind w:firstLine="482" w:firstLineChars="200"/>
        <w:contextualSpacing/>
        <w:jc w:val="center"/>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商务标清标内容</w:t>
      </w:r>
    </w:p>
    <w:tbl>
      <w:tblPr>
        <w:tblStyle w:val="14"/>
        <w:tblW w:w="9871" w:type="dxa"/>
        <w:jc w:val="center"/>
        <w:tblInd w:w="0" w:type="dxa"/>
        <w:tblLayout w:type="fixed"/>
        <w:tblCellMar>
          <w:top w:w="0" w:type="dxa"/>
          <w:left w:w="108" w:type="dxa"/>
          <w:bottom w:w="0" w:type="dxa"/>
          <w:right w:w="108" w:type="dxa"/>
        </w:tblCellMar>
      </w:tblPr>
      <w:tblGrid>
        <w:gridCol w:w="525"/>
        <w:gridCol w:w="645"/>
        <w:gridCol w:w="3698"/>
        <w:gridCol w:w="3645"/>
        <w:gridCol w:w="698"/>
        <w:gridCol w:w="660"/>
      </w:tblGrid>
      <w:tr>
        <w:tblPrEx>
          <w:tblLayout w:type="fixed"/>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bookmarkStart w:id="204" w:name="_Toc464824721"/>
            <w:bookmarkEnd w:id="204"/>
            <w:r>
              <w:rPr>
                <w:rFonts w:hint="eastAsia" w:cs="Calibri" w:asciiTheme="minorEastAsia" w:hAnsiTheme="minorEastAsia" w:eastAsiaTheme="minorEastAsia"/>
                <w:color w:val="auto"/>
                <w:sz w:val="22"/>
                <w:szCs w:val="22"/>
              </w:rPr>
              <w:t>序号</w:t>
            </w:r>
          </w:p>
        </w:tc>
        <w:tc>
          <w:tcPr>
            <w:tcW w:w="3698" w:type="dxa"/>
            <w:vMerge w:val="restart"/>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清标项目</w:t>
            </w:r>
          </w:p>
        </w:tc>
        <w:tc>
          <w:tcPr>
            <w:tcW w:w="3645" w:type="dxa"/>
            <w:vMerge w:val="restart"/>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清标内容</w:t>
            </w:r>
          </w:p>
        </w:tc>
        <w:tc>
          <w:tcPr>
            <w:tcW w:w="1358" w:type="dxa"/>
            <w:gridSpan w:val="2"/>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清标结果</w:t>
            </w:r>
          </w:p>
        </w:tc>
      </w:tr>
      <w:tr>
        <w:tblPrEx>
          <w:tblLayout w:type="fixed"/>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2"/>
              </w:rPr>
            </w:pPr>
          </w:p>
        </w:tc>
        <w:tc>
          <w:tcPr>
            <w:tcW w:w="3698" w:type="dxa"/>
            <w:vMerge w:val="continue"/>
            <w:tcBorders>
              <w:top w:val="single" w:color="auto" w:sz="4" w:space="0"/>
              <w:left w:val="nil"/>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2"/>
              </w:rPr>
            </w:pPr>
          </w:p>
        </w:tc>
        <w:tc>
          <w:tcPr>
            <w:tcW w:w="3645" w:type="dxa"/>
            <w:vMerge w:val="continue"/>
            <w:tcBorders>
              <w:top w:val="single" w:color="auto" w:sz="4" w:space="0"/>
              <w:left w:val="nil"/>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2"/>
              </w:rPr>
            </w:pPr>
          </w:p>
        </w:tc>
        <w:tc>
          <w:tcPr>
            <w:tcW w:w="69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是</w:t>
            </w:r>
          </w:p>
        </w:tc>
        <w:tc>
          <w:tcPr>
            <w:tcW w:w="660"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否</w:t>
            </w: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1</w:t>
            </w:r>
          </w:p>
        </w:tc>
        <w:tc>
          <w:tcPr>
            <w:tcW w:w="6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1.1</w:t>
            </w:r>
          </w:p>
        </w:tc>
        <w:tc>
          <w:tcPr>
            <w:tcW w:w="3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项目总报价</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是否等于各单项工程造价之和</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2"/>
              </w:rPr>
            </w:pPr>
          </w:p>
        </w:tc>
        <w:tc>
          <w:tcPr>
            <w:tcW w:w="6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1.2</w:t>
            </w:r>
          </w:p>
        </w:tc>
        <w:tc>
          <w:tcPr>
            <w:tcW w:w="3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单项工程费</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是否等于各单位工程造价之和</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2"/>
              </w:rPr>
            </w:pPr>
          </w:p>
        </w:tc>
        <w:tc>
          <w:tcPr>
            <w:tcW w:w="6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1.3</w:t>
            </w:r>
          </w:p>
        </w:tc>
        <w:tc>
          <w:tcPr>
            <w:tcW w:w="3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单位工程费</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2</w:t>
            </w:r>
          </w:p>
        </w:tc>
        <w:tc>
          <w:tcPr>
            <w:tcW w:w="6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2.1</w:t>
            </w:r>
          </w:p>
        </w:tc>
        <w:tc>
          <w:tcPr>
            <w:tcW w:w="3698" w:type="dxa"/>
            <w:tcBorders>
              <w:top w:val="single" w:color="auto" w:sz="4" w:space="0"/>
              <w:left w:val="nil"/>
              <w:bottom w:val="single" w:color="auto" w:sz="4" w:space="0"/>
              <w:right w:val="single" w:color="auto" w:sz="4" w:space="0"/>
            </w:tcBorders>
            <w:vAlign w:val="center"/>
          </w:tcPr>
          <w:p>
            <w:pPr>
              <w:spacing w:line="460" w:lineRule="exact"/>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分部分项工程费及单价措施费</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是否等于各分部分项清单（含单价措施项目）费之和</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2"/>
              </w:rPr>
            </w:pPr>
          </w:p>
        </w:tc>
        <w:tc>
          <w:tcPr>
            <w:tcW w:w="6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2.2</w:t>
            </w:r>
          </w:p>
        </w:tc>
        <w:tc>
          <w:tcPr>
            <w:tcW w:w="3698" w:type="dxa"/>
            <w:tcBorders>
              <w:top w:val="single" w:color="auto" w:sz="4" w:space="0"/>
              <w:left w:val="nil"/>
              <w:bottom w:val="single" w:color="auto" w:sz="4" w:space="0"/>
              <w:right w:val="single" w:color="auto" w:sz="4" w:space="0"/>
            </w:tcBorders>
            <w:vAlign w:val="center"/>
          </w:tcPr>
          <w:p>
            <w:pPr>
              <w:spacing w:line="460" w:lineRule="exact"/>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分部分项及单价措施项目编码</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2"/>
              </w:rPr>
            </w:pPr>
          </w:p>
        </w:tc>
        <w:tc>
          <w:tcPr>
            <w:tcW w:w="6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2.3</w:t>
            </w:r>
          </w:p>
        </w:tc>
        <w:tc>
          <w:tcPr>
            <w:tcW w:w="3698" w:type="dxa"/>
            <w:tcBorders>
              <w:top w:val="single" w:color="auto" w:sz="4" w:space="0"/>
              <w:left w:val="nil"/>
              <w:bottom w:val="single" w:color="auto" w:sz="4" w:space="0"/>
              <w:right w:val="single" w:color="auto" w:sz="4" w:space="0"/>
            </w:tcBorders>
            <w:vAlign w:val="center"/>
          </w:tcPr>
          <w:p>
            <w:pPr>
              <w:spacing w:line="460" w:lineRule="exact"/>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分部分项及单价措施项目名称</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2"/>
              </w:rPr>
            </w:pPr>
          </w:p>
        </w:tc>
        <w:tc>
          <w:tcPr>
            <w:tcW w:w="6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2.4</w:t>
            </w:r>
          </w:p>
        </w:tc>
        <w:tc>
          <w:tcPr>
            <w:tcW w:w="3698" w:type="dxa"/>
            <w:tcBorders>
              <w:top w:val="single" w:color="auto" w:sz="4" w:space="0"/>
              <w:left w:val="nil"/>
              <w:bottom w:val="single" w:color="auto" w:sz="4" w:space="0"/>
              <w:right w:val="single" w:color="auto" w:sz="4" w:space="0"/>
            </w:tcBorders>
            <w:vAlign w:val="center"/>
          </w:tcPr>
          <w:p>
            <w:pPr>
              <w:spacing w:line="460" w:lineRule="exact"/>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分部分项及单价措施项目特征</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2"/>
              </w:rPr>
            </w:pPr>
          </w:p>
        </w:tc>
        <w:tc>
          <w:tcPr>
            <w:tcW w:w="6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2.5</w:t>
            </w:r>
          </w:p>
        </w:tc>
        <w:tc>
          <w:tcPr>
            <w:tcW w:w="3698" w:type="dxa"/>
            <w:tcBorders>
              <w:top w:val="single" w:color="auto" w:sz="4" w:space="0"/>
              <w:left w:val="nil"/>
              <w:bottom w:val="single" w:color="auto" w:sz="4" w:space="0"/>
              <w:right w:val="single" w:color="auto" w:sz="4" w:space="0"/>
            </w:tcBorders>
            <w:vAlign w:val="center"/>
          </w:tcPr>
          <w:p>
            <w:pPr>
              <w:spacing w:line="460" w:lineRule="exact"/>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分部分项及单价措施项目计量单位</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2"/>
              </w:rPr>
            </w:pPr>
          </w:p>
        </w:tc>
        <w:tc>
          <w:tcPr>
            <w:tcW w:w="6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2.6</w:t>
            </w:r>
          </w:p>
        </w:tc>
        <w:tc>
          <w:tcPr>
            <w:tcW w:w="3698" w:type="dxa"/>
            <w:tcBorders>
              <w:top w:val="single" w:color="auto" w:sz="4" w:space="0"/>
              <w:left w:val="nil"/>
              <w:bottom w:val="single" w:color="auto" w:sz="4" w:space="0"/>
              <w:right w:val="single" w:color="auto" w:sz="4" w:space="0"/>
            </w:tcBorders>
            <w:vAlign w:val="center"/>
          </w:tcPr>
          <w:p>
            <w:pPr>
              <w:spacing w:line="460" w:lineRule="exact"/>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分部分项及单价措施项目工程量</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2"/>
              </w:rPr>
            </w:pPr>
          </w:p>
        </w:tc>
        <w:tc>
          <w:tcPr>
            <w:tcW w:w="6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2.7</w:t>
            </w:r>
          </w:p>
        </w:tc>
        <w:tc>
          <w:tcPr>
            <w:tcW w:w="3698" w:type="dxa"/>
            <w:tcBorders>
              <w:top w:val="single" w:color="auto" w:sz="4" w:space="0"/>
              <w:left w:val="nil"/>
              <w:bottom w:val="single" w:color="auto" w:sz="4" w:space="0"/>
              <w:right w:val="single" w:color="auto" w:sz="4" w:space="0"/>
            </w:tcBorders>
            <w:vAlign w:val="center"/>
          </w:tcPr>
          <w:p>
            <w:pPr>
              <w:spacing w:line="460" w:lineRule="exact"/>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分部分项工程费及单价措施费清单综合单价</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综合单价＝人工费+材料费+机械费+管理费+利润之和</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2"/>
              </w:rPr>
            </w:pPr>
          </w:p>
        </w:tc>
        <w:tc>
          <w:tcPr>
            <w:tcW w:w="6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2.8</w:t>
            </w:r>
          </w:p>
        </w:tc>
        <w:tc>
          <w:tcPr>
            <w:tcW w:w="3698" w:type="dxa"/>
            <w:tcBorders>
              <w:top w:val="single" w:color="auto" w:sz="4" w:space="0"/>
              <w:left w:val="nil"/>
              <w:bottom w:val="single" w:color="auto" w:sz="4" w:space="0"/>
              <w:right w:val="single" w:color="auto" w:sz="4" w:space="0"/>
            </w:tcBorders>
            <w:vAlign w:val="center"/>
          </w:tcPr>
          <w:p>
            <w:pPr>
              <w:spacing w:line="460" w:lineRule="exact"/>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材料单价</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3</w:t>
            </w:r>
          </w:p>
        </w:tc>
        <w:tc>
          <w:tcPr>
            <w:tcW w:w="6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3.1</w:t>
            </w:r>
          </w:p>
        </w:tc>
        <w:tc>
          <w:tcPr>
            <w:tcW w:w="3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安全文明施工费</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2"/>
              </w:rPr>
            </w:pPr>
          </w:p>
        </w:tc>
        <w:tc>
          <w:tcPr>
            <w:tcW w:w="6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3.2</w:t>
            </w:r>
          </w:p>
        </w:tc>
        <w:tc>
          <w:tcPr>
            <w:tcW w:w="3698" w:type="dxa"/>
            <w:tcBorders>
              <w:top w:val="single" w:color="auto" w:sz="4" w:space="0"/>
              <w:left w:val="nil"/>
              <w:bottom w:val="single" w:color="auto" w:sz="4" w:space="0"/>
              <w:right w:val="single" w:color="auto" w:sz="4" w:space="0"/>
            </w:tcBorders>
            <w:vAlign w:val="center"/>
          </w:tcPr>
          <w:p>
            <w:pPr>
              <w:spacing w:line="460" w:lineRule="exact"/>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其他措施费（费率类）项目</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根据招标文件要求自主报价</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4</w:t>
            </w:r>
          </w:p>
        </w:tc>
        <w:tc>
          <w:tcPr>
            <w:tcW w:w="6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4.1</w:t>
            </w:r>
          </w:p>
        </w:tc>
        <w:tc>
          <w:tcPr>
            <w:tcW w:w="3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其它项目费</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2"/>
              </w:rPr>
            </w:pPr>
          </w:p>
        </w:tc>
        <w:tc>
          <w:tcPr>
            <w:tcW w:w="6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4.2</w:t>
            </w:r>
          </w:p>
        </w:tc>
        <w:tc>
          <w:tcPr>
            <w:tcW w:w="3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暂列金额</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2"/>
              </w:rPr>
            </w:pPr>
          </w:p>
        </w:tc>
        <w:tc>
          <w:tcPr>
            <w:tcW w:w="6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4.3</w:t>
            </w:r>
          </w:p>
        </w:tc>
        <w:tc>
          <w:tcPr>
            <w:tcW w:w="3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专业工程暂估价</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2"/>
              </w:rPr>
            </w:pPr>
          </w:p>
        </w:tc>
        <w:tc>
          <w:tcPr>
            <w:tcW w:w="6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4.4</w:t>
            </w:r>
          </w:p>
        </w:tc>
        <w:tc>
          <w:tcPr>
            <w:tcW w:w="3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计日工</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应与招标人数量一致</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454"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2"/>
              </w:rPr>
            </w:pPr>
          </w:p>
        </w:tc>
        <w:tc>
          <w:tcPr>
            <w:tcW w:w="6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4.5</w:t>
            </w:r>
          </w:p>
        </w:tc>
        <w:tc>
          <w:tcPr>
            <w:tcW w:w="3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总承包服务费</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是否按招标文件要求计算</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45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5</w:t>
            </w:r>
          </w:p>
        </w:tc>
        <w:tc>
          <w:tcPr>
            <w:tcW w:w="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3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规费</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45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6</w:t>
            </w:r>
          </w:p>
        </w:tc>
        <w:tc>
          <w:tcPr>
            <w:tcW w:w="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3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left"/>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增值税</w:t>
            </w:r>
          </w:p>
        </w:tc>
        <w:tc>
          <w:tcPr>
            <w:tcW w:w="3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r>
        <w:tblPrEx>
          <w:tblLayout w:type="fixed"/>
          <w:tblCellMar>
            <w:top w:w="0" w:type="dxa"/>
            <w:left w:w="108" w:type="dxa"/>
            <w:bottom w:w="0" w:type="dxa"/>
            <w:right w:w="108" w:type="dxa"/>
          </w:tblCellMar>
        </w:tblPrEx>
        <w:trPr>
          <w:trHeight w:val="471"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7</w:t>
            </w:r>
          </w:p>
        </w:tc>
        <w:tc>
          <w:tcPr>
            <w:tcW w:w="645"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7343" w:type="dxa"/>
            <w:gridSpan w:val="2"/>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r>
              <w:rPr>
                <w:rFonts w:hint="eastAsia" w:cs="Calibri" w:asciiTheme="minorEastAsia" w:hAnsiTheme="minorEastAsia" w:eastAsiaTheme="minorEastAsia"/>
                <w:color w:val="auto"/>
                <w:sz w:val="22"/>
                <w:szCs w:val="22"/>
              </w:rPr>
              <w:t>不违反法律、法规、规章、规范性文件规定的其它情况</w:t>
            </w:r>
          </w:p>
        </w:tc>
        <w:tc>
          <w:tcPr>
            <w:tcW w:w="698"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c>
          <w:tcPr>
            <w:tcW w:w="660" w:type="dxa"/>
            <w:tcBorders>
              <w:top w:val="single" w:color="auto" w:sz="4" w:space="0"/>
              <w:left w:val="nil"/>
              <w:bottom w:val="single" w:color="auto" w:sz="4" w:space="0"/>
              <w:right w:val="single" w:color="auto" w:sz="4" w:space="0"/>
            </w:tcBorders>
            <w:vAlign w:val="center"/>
          </w:tcPr>
          <w:p>
            <w:pPr>
              <w:spacing w:line="460" w:lineRule="exact"/>
              <w:ind w:firstLine="440" w:firstLineChars="200"/>
              <w:jc w:val="center"/>
              <w:rPr>
                <w:rFonts w:cs="Calibri" w:asciiTheme="minorEastAsia" w:hAnsiTheme="minorEastAsia" w:eastAsiaTheme="minorEastAsia"/>
                <w:color w:val="auto"/>
                <w:sz w:val="22"/>
              </w:rPr>
            </w:pPr>
          </w:p>
        </w:tc>
      </w:tr>
    </w:tbl>
    <w:p>
      <w:pPr>
        <w:autoSpaceDE w:val="0"/>
        <w:autoSpaceDN w:val="0"/>
        <w:spacing w:line="460" w:lineRule="exact"/>
        <w:ind w:firstLine="482" w:firstLineChars="200"/>
        <w:contextualSpacing/>
        <w:jc w:val="left"/>
        <w:outlineLvl w:val="0"/>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注：不在上述范围内且不具有实质性影响的内容，均不能作为清标的依据或理由。</w:t>
      </w:r>
    </w:p>
    <w:p>
      <w:pPr>
        <w:adjustRightInd w:val="0"/>
        <w:snapToGrid w:val="0"/>
        <w:spacing w:line="460" w:lineRule="exact"/>
        <w:ind w:firstLine="482" w:firstLineChars="200"/>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六、初步评审</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05" w:name="_Toc21112"/>
      <w:bookmarkEnd w:id="205"/>
      <w:r>
        <w:rPr>
          <w:rFonts w:hint="eastAsia" w:asciiTheme="minorEastAsia" w:hAnsiTheme="minorEastAsia" w:eastAsiaTheme="minorEastAsia"/>
          <w:color w:val="auto"/>
          <w:kern w:val="0"/>
          <w:sz w:val="24"/>
          <w:szCs w:val="24"/>
        </w:rPr>
        <w:t>招标人依法组织的评标委员会首先对投标人进行初步评审，只有通过初步评审的投标人才能进入下步评审。</w:t>
      </w:r>
      <w:bookmarkStart w:id="206" w:name="_Toc27484"/>
      <w:bookmarkEnd w:id="206"/>
      <w:bookmarkStart w:id="207" w:name="_Toc464824723"/>
      <w:bookmarkEnd w:id="207"/>
    </w:p>
    <w:p>
      <w:pPr>
        <w:snapToGrid w:val="0"/>
        <w:spacing w:line="460" w:lineRule="exact"/>
        <w:ind w:firstLine="480" w:firstLineChars="200"/>
        <w:rPr>
          <w:rFonts w:cs="新宋体"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初步评审主要包括以下内容：</w:t>
      </w:r>
    </w:p>
    <w:p>
      <w:pPr>
        <w:numPr>
          <w:ilvl w:val="0"/>
          <w:numId w:val="1"/>
        </w:numPr>
        <w:snapToGrid w:val="0"/>
        <w:spacing w:line="460" w:lineRule="exact"/>
        <w:ind w:firstLine="480" w:firstLineChars="200"/>
        <w:rPr>
          <w:rFonts w:cs="新宋体"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投标文件未按前附表要求签字盖章；</w:t>
      </w:r>
    </w:p>
    <w:p>
      <w:pPr>
        <w:snapToGrid w:val="0"/>
        <w:spacing w:line="460" w:lineRule="exact"/>
        <w:ind w:firstLine="480" w:firstLineChars="200"/>
        <w:rPr>
          <w:rFonts w:cs="Calibri"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hint="eastAsia" w:cs="Calibri" w:asciiTheme="minorEastAsia" w:hAnsiTheme="minorEastAsia" w:eastAsiaTheme="minorEastAsia"/>
          <w:color w:val="auto"/>
          <w:sz w:val="24"/>
          <w:szCs w:val="24"/>
        </w:rPr>
        <w:t>投标人名称与营业执照、资质证书等证件名称不一致；</w:t>
      </w:r>
    </w:p>
    <w:p>
      <w:pPr>
        <w:snapToGrid w:val="0"/>
        <w:spacing w:line="460" w:lineRule="exact"/>
        <w:ind w:firstLine="480" w:firstLineChars="200"/>
        <w:rPr>
          <w:rFonts w:cs="新宋体"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3.投标人不符合国家或者招标文件规定的资格条件；</w:t>
      </w:r>
    </w:p>
    <w:p>
      <w:pPr>
        <w:snapToGrid w:val="0"/>
        <w:spacing w:line="460" w:lineRule="exact"/>
        <w:ind w:firstLine="480" w:firstLineChars="200"/>
        <w:rPr>
          <w:rFonts w:cs="新宋体"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4.同一投标人提交两个以上不同的投标文件或者投标报价，但招标文件要求提交备选投标的除外；</w:t>
      </w:r>
    </w:p>
    <w:p>
      <w:pPr>
        <w:snapToGrid w:val="0"/>
        <w:spacing w:line="460" w:lineRule="exact"/>
        <w:ind w:firstLine="480" w:firstLineChars="200"/>
        <w:rPr>
          <w:rFonts w:cs="新宋体"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5.投标报价高于招标文件设定的最高投标限价；</w:t>
      </w:r>
    </w:p>
    <w:p>
      <w:pPr>
        <w:snapToGrid w:val="0"/>
        <w:spacing w:line="460" w:lineRule="exact"/>
        <w:ind w:firstLine="480" w:firstLineChars="200"/>
        <w:rPr>
          <w:rFonts w:cs="新宋体"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6.投标范围、工期、工程质量、投标有效期、付款方式不符合招标文件规定；</w:t>
      </w:r>
    </w:p>
    <w:p>
      <w:pPr>
        <w:snapToGrid w:val="0"/>
        <w:spacing w:line="460" w:lineRule="exact"/>
        <w:ind w:firstLine="480" w:firstLineChars="200"/>
        <w:rPr>
          <w:rFonts w:cs="新宋体"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7.投标人有串通投标、弄虚作假等违法行为。</w:t>
      </w:r>
    </w:p>
    <w:p>
      <w:pPr>
        <w:snapToGrid w:val="0"/>
        <w:spacing w:line="460" w:lineRule="exact"/>
        <w:ind w:firstLine="482" w:firstLineChars="200"/>
        <w:rPr>
          <w:rFonts w:cs="新宋体" w:asciiTheme="minorEastAsia" w:hAnsiTheme="minorEastAsia" w:eastAsiaTheme="minorEastAsia"/>
          <w:b/>
          <w:bCs/>
          <w:color w:val="auto"/>
          <w:sz w:val="24"/>
          <w:szCs w:val="24"/>
        </w:rPr>
      </w:pPr>
      <w:r>
        <w:rPr>
          <w:rFonts w:hint="eastAsia" w:cs="新宋体" w:asciiTheme="minorEastAsia" w:hAnsiTheme="minorEastAsia" w:eastAsiaTheme="minorEastAsia"/>
          <w:b/>
          <w:bCs/>
          <w:color w:val="auto"/>
          <w:sz w:val="24"/>
          <w:szCs w:val="24"/>
        </w:rPr>
        <w:t xml:space="preserve">8. </w:t>
      </w:r>
      <w:r>
        <w:rPr>
          <w:rFonts w:hint="eastAsia" w:asciiTheme="minorEastAsia" w:hAnsiTheme="minorEastAsia" w:eastAsiaTheme="minorEastAsia"/>
          <w:b/>
          <w:bCs/>
          <w:color w:val="auto"/>
          <w:sz w:val="24"/>
          <w:szCs w:val="24"/>
        </w:rPr>
        <w:t>按照《关于推进全流程电子化交易和在线监管工作有关问题的通知》（许公管办[2019]3号）规定：</w:t>
      </w:r>
      <w:r>
        <w:rPr>
          <w:rFonts w:hint="eastAsia" w:cs="新宋体" w:asciiTheme="minorEastAsia" w:hAnsiTheme="minorEastAsia" w:eastAsiaTheme="minorEastAsia"/>
          <w:b/>
          <w:bCs/>
          <w:color w:val="auto"/>
          <w:sz w:val="24"/>
          <w:szCs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60" w:lineRule="exact"/>
        <w:ind w:firstLine="480" w:firstLineChars="200"/>
        <w:rPr>
          <w:rFonts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9.</w:t>
      </w:r>
      <w:r>
        <w:rPr>
          <w:rFonts w:hint="eastAsia" w:asciiTheme="minorEastAsia" w:hAnsiTheme="minorEastAsia" w:eastAsiaTheme="minorEastAsia"/>
          <w:color w:val="auto"/>
          <w:sz w:val="24"/>
          <w:szCs w:val="24"/>
        </w:rPr>
        <w:t xml:space="preserve"> </w:t>
      </w:r>
      <w:r>
        <w:rPr>
          <w:rFonts w:hint="eastAsia" w:cs="新宋体" w:asciiTheme="minorEastAsia" w:hAnsiTheme="minorEastAsia" w:eastAsiaTheme="minorEastAsia"/>
          <w:color w:val="auto"/>
          <w:sz w:val="24"/>
          <w:szCs w:val="24"/>
        </w:rPr>
        <w:t>被列入失信被执行人名单的投标人，其投标将被拒绝。（</w:t>
      </w:r>
      <w:bookmarkStart w:id="208" w:name="_Hlk534616277"/>
      <w:r>
        <w:rPr>
          <w:rFonts w:hint="eastAsia" w:cs="新宋体" w:asciiTheme="minorEastAsia" w:hAnsiTheme="minorEastAsia" w:eastAsiaTheme="minorEastAsia"/>
          <w:color w:val="auto"/>
          <w:sz w:val="24"/>
          <w:szCs w:val="24"/>
        </w:rPr>
        <w:t>招标项目开标结束后、评标开始前，招标人（或招标代理机构）对投标人信用记录进行现场查询，并将查询结果随项目开标资料一并送入评标室，由专家进行评判。</w:t>
      </w:r>
      <w:bookmarkEnd w:id="208"/>
      <w:r>
        <w:rPr>
          <w:rFonts w:hint="eastAsia" w:cs="新宋体" w:asciiTheme="minorEastAsia" w:hAnsiTheme="minorEastAsia" w:eastAsiaTheme="minorEastAsia"/>
          <w:b/>
          <w:bCs/>
          <w:color w:val="auto"/>
          <w:sz w:val="24"/>
          <w:szCs w:val="24"/>
        </w:rPr>
        <w:t>投标人无须提供信用记录查询结果网页截图，</w:t>
      </w:r>
      <w:r>
        <w:rPr>
          <w:rFonts w:hint="eastAsia" w:cs="新宋体" w:asciiTheme="minorEastAsia" w:hAnsiTheme="minorEastAsia" w:eastAsiaTheme="minorEastAsia"/>
          <w:color w:val="auto"/>
          <w:sz w:val="24"/>
          <w:szCs w:val="24"/>
        </w:rPr>
        <w:t>信用信息查询记录和证据留存具体方式：经评标委员会确认的查询结果网页截图作为查询记录和证据，与其他文件一并存档）。</w:t>
      </w:r>
    </w:p>
    <w:p>
      <w:pPr>
        <w:snapToGrid w:val="0"/>
        <w:spacing w:line="460" w:lineRule="exact"/>
        <w:ind w:firstLine="480" w:firstLineChars="200"/>
        <w:rPr>
          <w:rFonts w:cs="新宋体"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（1）“信用中国”（www.creditchina.gov.cn）“失信被执行人”、“重大税收违法案件当事人名单”网页查询结果截图，查询对象为投标人；</w:t>
      </w:r>
    </w:p>
    <w:p>
      <w:pPr>
        <w:snapToGrid w:val="0"/>
        <w:spacing w:line="460" w:lineRule="exact"/>
        <w:ind w:firstLine="480" w:firstLineChars="200"/>
        <w:rPr>
          <w:rFonts w:cs="新宋体"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cs="新宋体"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（2）“全国企业信用信息公示系统”（www.gsxt.gov.cn）“经营异常名录和严重违法失信企业名单”网页查询结果截图；</w:t>
      </w:r>
    </w:p>
    <w:p>
      <w:pPr>
        <w:snapToGrid w:val="0"/>
        <w:spacing w:line="460" w:lineRule="exact"/>
        <w:ind w:firstLine="480" w:firstLineChars="200"/>
        <w:rPr>
          <w:rFonts w:cs="新宋体"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（3）“中国裁判文书网”（wenshu.court.gov.cn）行贿犯罪网页查询结果截图。查询对象为投标人。</w:t>
      </w:r>
    </w:p>
    <w:p>
      <w:pPr>
        <w:snapToGrid w:val="0"/>
        <w:spacing w:line="460" w:lineRule="exact"/>
        <w:ind w:firstLine="480" w:firstLineChars="200"/>
        <w:rPr>
          <w:rFonts w:cs="新宋体" w:asciiTheme="minorEastAsia" w:hAnsiTheme="minorEastAsia" w:eastAsiaTheme="minorEastAsia"/>
          <w:color w:val="auto"/>
          <w:sz w:val="24"/>
          <w:szCs w:val="24"/>
        </w:rPr>
      </w:pPr>
      <w:r>
        <w:rPr>
          <w:rFonts w:hint="eastAsia" w:cs="新宋体" w:asciiTheme="minorEastAsia" w:hAnsiTheme="minorEastAsia" w:eastAsiaTheme="minorEastAsia"/>
          <w:color w:val="auto"/>
          <w:sz w:val="24"/>
          <w:szCs w:val="24"/>
        </w:rPr>
        <w:t>10.招标人在招标文件列入的其它内容：</w:t>
      </w:r>
    </w:p>
    <w:p>
      <w:pPr>
        <w:spacing w:line="460" w:lineRule="exact"/>
        <w:ind w:firstLine="240" w:firstLineChars="100"/>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近三年财务是否无亏损(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 是否提供授权委托人、项目经理（项目负责人）劳动合同和由人社部门出具的截止开标时间前一年内任意连续三个月的社会保险缴纳证明或网上打印的社保缴纳凭证；</w:t>
      </w:r>
    </w:p>
    <w:p>
      <w:pPr>
        <w:snapToGrid w:val="0"/>
        <w:spacing w:line="460" w:lineRule="exact"/>
        <w:ind w:firstLine="240" w:firstLineChars="10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（3）项目经理（项目负责人）与投标文件中拟派的项目经理（项目负责人）姓名不一致；没有项目经理（项目负责人）无在建承诺书；</w:t>
      </w:r>
    </w:p>
    <w:p>
      <w:pPr>
        <w:snapToGrid w:val="0"/>
        <w:spacing w:line="460" w:lineRule="exact"/>
        <w:ind w:firstLine="240" w:firstLineChars="100"/>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（4）</w:t>
      </w:r>
      <w:r>
        <w:rPr>
          <w:rFonts w:hint="eastAsia" w:asciiTheme="minorEastAsia" w:hAnsiTheme="minorEastAsia" w:eastAsiaTheme="minorEastAsia"/>
          <w:color w:val="auto"/>
          <w:sz w:val="24"/>
          <w:szCs w:val="24"/>
        </w:rPr>
        <w:t>是否有专项承诺：</w:t>
      </w:r>
    </w:p>
    <w:p>
      <w:pPr>
        <w:snapToGrid w:val="0"/>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①投标文件中投标企业是否有农民工工资保障金的承诺。</w:t>
      </w:r>
    </w:p>
    <w:p>
      <w:pPr>
        <w:snapToGrid w:val="0"/>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②投标单位是否出具“不挂靠、不转包、不违法分包”的专项承诺。</w:t>
      </w:r>
    </w:p>
    <w:p>
      <w:pPr>
        <w:snapToGrid w:val="0"/>
        <w:spacing w:line="46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③投标单位是否出具“</w:t>
      </w:r>
      <w:r>
        <w:rPr>
          <w:rFonts w:hint="eastAsia" w:cs="Calibri" w:asciiTheme="minorEastAsia" w:hAnsiTheme="minorEastAsia" w:eastAsiaTheme="minorEastAsia"/>
          <w:color w:val="auto"/>
          <w:sz w:val="24"/>
          <w:szCs w:val="24"/>
        </w:rPr>
        <w:t>施工工地扬尘污染整治</w:t>
      </w:r>
      <w:r>
        <w:rPr>
          <w:rFonts w:hint="eastAsia" w:asciiTheme="minorEastAsia" w:hAnsiTheme="minorEastAsia" w:eastAsiaTheme="minorEastAsia"/>
          <w:color w:val="auto"/>
          <w:sz w:val="24"/>
          <w:szCs w:val="24"/>
        </w:rPr>
        <w:t>”的专项承诺。</w:t>
      </w:r>
    </w:p>
    <w:p>
      <w:pPr>
        <w:spacing w:line="460" w:lineRule="exact"/>
        <w:ind w:firstLine="480" w:firstLineChars="200"/>
        <w:contextualSpacing/>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w:t>
      </w:r>
    </w:p>
    <w:p>
      <w:pPr>
        <w:spacing w:line="460" w:lineRule="exact"/>
        <w:contextualSpacing/>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.注：开标不再接收原件，一律以投标文件电子档中电子扫描件为准。</w:t>
      </w:r>
    </w:p>
    <w:p>
      <w:pPr>
        <w:spacing w:line="460" w:lineRule="exact"/>
        <w:contextualSpacing/>
        <w:rPr>
          <w:rFonts w:asciiTheme="minorEastAsia" w:hAnsiTheme="minorEastAsia" w:eastAsiaTheme="minorEastAsia"/>
          <w:color w:val="auto"/>
          <w:kern w:val="0"/>
          <w:sz w:val="24"/>
          <w:szCs w:val="24"/>
        </w:rPr>
      </w:pPr>
      <w:r>
        <w:rPr>
          <w:rFonts w:hint="eastAsia" w:asciiTheme="minorEastAsia" w:hAnsiTheme="minorEastAsia" w:eastAsiaTheme="minorEastAsia"/>
          <w:b/>
          <w:bCs/>
          <w:color w:val="auto"/>
          <w:kern w:val="0"/>
          <w:sz w:val="24"/>
          <w:szCs w:val="24"/>
        </w:rPr>
        <w:t>八、详细评审</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09" w:name="_Toc9786"/>
      <w:bookmarkEnd w:id="209"/>
      <w:r>
        <w:rPr>
          <w:rFonts w:hint="eastAsia" w:asciiTheme="minorEastAsia" w:hAnsiTheme="minorEastAsia" w:eastAsiaTheme="minorEastAsia"/>
          <w:color w:val="auto"/>
          <w:kern w:val="0"/>
          <w:sz w:val="24"/>
          <w:szCs w:val="24"/>
        </w:rPr>
        <w:t>评标委员会根据招标文件要求对技术标、商务标、综合（信用）标三部分进行综合评审。技术标的权重占25%，商务标的权重占50%，综合（信用）标的权重占25%。</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10" w:name="_Toc10320"/>
      <w:bookmarkEnd w:id="210"/>
      <w:r>
        <w:rPr>
          <w:rFonts w:hint="eastAsia" w:asciiTheme="minorEastAsia" w:hAnsiTheme="minorEastAsia" w:eastAsiaTheme="minorEastAsia"/>
          <w:color w:val="auto"/>
          <w:kern w:val="0"/>
          <w:sz w:val="24"/>
          <w:szCs w:val="24"/>
        </w:rPr>
        <w:t xml:space="preserve">   （一）工程量清单报价评标基准价计算公式为：</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11" w:name="_Toc280"/>
      <w:bookmarkEnd w:id="211"/>
      <w:r>
        <w:rPr>
          <w:rFonts w:hint="eastAsia" w:asciiTheme="minorEastAsia" w:hAnsiTheme="minorEastAsia" w:eastAsiaTheme="minorEastAsia"/>
          <w:color w:val="auto"/>
          <w:kern w:val="0"/>
          <w:sz w:val="24"/>
          <w:szCs w:val="24"/>
        </w:rPr>
        <w:t xml:space="preserve">   </w:t>
      </w:r>
      <w:bookmarkStart w:id="212" w:name="_Toc27922"/>
      <w:bookmarkEnd w:id="212"/>
      <w:r>
        <w:rPr>
          <w:rFonts w:hint="eastAsia" w:asciiTheme="minorEastAsia" w:hAnsiTheme="minorEastAsia" w:eastAsiaTheme="minorEastAsia"/>
          <w:color w:val="auto"/>
          <w:kern w:val="0"/>
          <w:sz w:val="24"/>
          <w:szCs w:val="24"/>
        </w:rPr>
        <w:t>评标基准价＝最高投标限价×K+投标报价×（1－K）</w:t>
      </w:r>
    </w:p>
    <w:p>
      <w:pPr>
        <w:autoSpaceDE w:val="0"/>
        <w:autoSpaceDN w:val="0"/>
        <w:spacing w:line="460" w:lineRule="exact"/>
        <w:ind w:left="210" w:leftChars="100" w:firstLine="240" w:firstLineChars="100"/>
        <w:contextualSpacing/>
        <w:jc w:val="left"/>
        <w:outlineLvl w:val="0"/>
        <w:rPr>
          <w:rFonts w:asciiTheme="minorEastAsia" w:hAnsiTheme="minorEastAsia" w:eastAsiaTheme="minorEastAsia"/>
          <w:color w:val="auto"/>
          <w:kern w:val="0"/>
          <w:sz w:val="24"/>
          <w:szCs w:val="24"/>
        </w:rPr>
      </w:pPr>
      <w:bookmarkStart w:id="213" w:name="_Toc5078"/>
      <w:bookmarkEnd w:id="213"/>
      <w:r>
        <w:rPr>
          <w:rFonts w:hint="eastAsia" w:asciiTheme="minorEastAsia" w:hAnsiTheme="minorEastAsia" w:eastAsiaTheme="minorEastAsia"/>
          <w:color w:val="auto"/>
          <w:kern w:val="0"/>
          <w:sz w:val="24"/>
          <w:szCs w:val="24"/>
        </w:rPr>
        <w:t xml:space="preserve">   其中：K为最高投标限价权重系数，取值范围为0.3≤K≤0.5,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14" w:name="_Toc5578"/>
      <w:bookmarkEnd w:id="214"/>
      <w:r>
        <w:rPr>
          <w:rFonts w:hint="eastAsia" w:asciiTheme="minorEastAsia" w:hAnsiTheme="minorEastAsia" w:eastAsiaTheme="minorEastAsia"/>
          <w:color w:val="auto"/>
          <w:kern w:val="0"/>
          <w:sz w:val="24"/>
          <w:szCs w:val="24"/>
        </w:rPr>
        <w:t>K为最高投标限价权重系数，K值为0.3、0.35、0.4、0.45、0.5，在开标现场随机抽取。</w:t>
      </w:r>
    </w:p>
    <w:p>
      <w:pPr>
        <w:autoSpaceDE w:val="0"/>
        <w:autoSpaceDN w:val="0"/>
        <w:spacing w:line="460" w:lineRule="exact"/>
        <w:ind w:firstLine="482" w:firstLineChars="200"/>
        <w:contextualSpacing/>
        <w:jc w:val="left"/>
        <w:outlineLvl w:val="0"/>
        <w:rPr>
          <w:rFonts w:asciiTheme="minorEastAsia" w:hAnsiTheme="minorEastAsia" w:eastAsiaTheme="minorEastAsia"/>
          <w:b/>
          <w:bCs/>
          <w:color w:val="auto"/>
          <w:kern w:val="0"/>
          <w:sz w:val="24"/>
          <w:szCs w:val="24"/>
        </w:rPr>
      </w:pPr>
      <w:r>
        <w:rPr>
          <w:rFonts w:hint="eastAsia" w:asciiTheme="minorEastAsia" w:hAnsiTheme="minorEastAsia" w:eastAsiaTheme="minorEastAsia"/>
          <w:b/>
          <w:bCs/>
          <w:color w:val="auto"/>
          <w:kern w:val="0"/>
          <w:sz w:val="24"/>
          <w:szCs w:val="24"/>
        </w:rPr>
        <w:t>（二）商务标的评标分值50分</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1.投标报价的评审，共计30分。</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4.主要材料单价的评审，共计5分。</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从最高投标限价中材料总价权重最大的前10-20项材料中抽取6项，在剩余材料中抽取4项。</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2" w:firstLineChars="200"/>
        <w:contextualSpacing/>
        <w:jc w:val="left"/>
        <w:outlineLvl w:val="0"/>
        <w:rPr>
          <w:rFonts w:asciiTheme="minorEastAsia" w:hAnsiTheme="minorEastAsia" w:eastAsiaTheme="minorEastAsia"/>
          <w:b/>
          <w:bCs/>
          <w:color w:val="auto"/>
          <w:kern w:val="0"/>
          <w:sz w:val="24"/>
          <w:szCs w:val="24"/>
        </w:rPr>
      </w:pPr>
      <w:r>
        <w:rPr>
          <w:rFonts w:hint="eastAsia" w:asciiTheme="minorEastAsia" w:hAnsiTheme="minorEastAsia" w:eastAsiaTheme="minorEastAsia"/>
          <w:b/>
          <w:bCs/>
          <w:color w:val="auto"/>
          <w:kern w:val="0"/>
          <w:sz w:val="24"/>
          <w:szCs w:val="24"/>
        </w:rPr>
        <w:t xml:space="preserve"> </w:t>
      </w:r>
    </w:p>
    <w:p>
      <w:pPr>
        <w:autoSpaceDE w:val="0"/>
        <w:autoSpaceDN w:val="0"/>
        <w:spacing w:line="460" w:lineRule="exact"/>
        <w:ind w:firstLine="482" w:firstLineChars="200"/>
        <w:contextualSpacing/>
        <w:jc w:val="left"/>
        <w:outlineLvl w:val="0"/>
        <w:rPr>
          <w:rFonts w:asciiTheme="minorEastAsia" w:hAnsiTheme="minorEastAsia" w:eastAsiaTheme="minorEastAsia"/>
          <w:b/>
          <w:bCs/>
          <w:color w:val="auto"/>
          <w:kern w:val="0"/>
          <w:sz w:val="24"/>
          <w:szCs w:val="24"/>
        </w:rPr>
      </w:pPr>
      <w:r>
        <w:rPr>
          <w:rFonts w:hint="eastAsia" w:asciiTheme="minorEastAsia" w:hAnsiTheme="minorEastAsia" w:eastAsiaTheme="minorEastAsia"/>
          <w:b/>
          <w:bCs/>
          <w:color w:val="auto"/>
          <w:kern w:val="0"/>
          <w:sz w:val="24"/>
          <w:szCs w:val="24"/>
        </w:rPr>
        <w:t>（三）技术标的评标分值25分</w:t>
      </w:r>
    </w:p>
    <w:p>
      <w:pPr>
        <w:spacing w:line="460" w:lineRule="exact"/>
        <w:contextualSpacing/>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 xml:space="preserve">    </w:t>
      </w:r>
    </w:p>
    <w:tbl>
      <w:tblPr>
        <w:tblStyle w:val="14"/>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w:t>
            </w:r>
          </w:p>
        </w:tc>
        <w:tc>
          <w:tcPr>
            <w:tcW w:w="1276"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内容</w:t>
            </w:r>
          </w:p>
        </w:tc>
        <w:tc>
          <w:tcPr>
            <w:tcW w:w="1175"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分值</w:t>
            </w:r>
          </w:p>
        </w:tc>
        <w:tc>
          <w:tcPr>
            <w:tcW w:w="5204"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评审标准</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1276"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内容完整性</w:t>
            </w:r>
          </w:p>
        </w:tc>
        <w:tc>
          <w:tcPr>
            <w:tcW w:w="1175"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0-0.5分</w:t>
            </w:r>
          </w:p>
        </w:tc>
        <w:tc>
          <w:tcPr>
            <w:tcW w:w="5204"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技术标的主要内容具有完整性，符合招标文件的要求。</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276"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175"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技术标不符合招标文件要求。</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c>
          <w:tcPr>
            <w:tcW w:w="1276" w:type="dxa"/>
            <w:vMerge w:val="restart"/>
            <w:tcBorders>
              <w:top w:val="nil"/>
              <w:left w:val="nil"/>
              <w:bottom w:val="single" w:color="auto" w:sz="4" w:space="0"/>
              <w:right w:val="single" w:color="auto" w:sz="4" w:space="0"/>
            </w:tcBorders>
            <w:vAlign w:val="center"/>
          </w:tcPr>
          <w:p>
            <w:pPr>
              <w:spacing w:line="4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主要施工方案与技术措施</w:t>
            </w:r>
          </w:p>
        </w:tc>
        <w:tc>
          <w:tcPr>
            <w:tcW w:w="1175"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1-3分</w:t>
            </w: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施工方案（含工程特点、施工重点与难点及绿色施工）总体安排合理，运用先进、合理的施工工艺、施工机械；对施工难点有先进和合理的建议。</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276"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175"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施工方案（含工程特点、施工重点与难点及绿色施工）总体安排合理，施工工艺、施工机械合理、可行；对施工难点有合理的建议。</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p>
        </w:tc>
        <w:tc>
          <w:tcPr>
            <w:tcW w:w="1276" w:type="dxa"/>
            <w:vMerge w:val="restart"/>
            <w:tcBorders>
              <w:top w:val="nil"/>
              <w:left w:val="nil"/>
              <w:bottom w:val="single" w:color="auto" w:sz="4" w:space="0"/>
              <w:right w:val="single" w:color="auto" w:sz="4" w:space="0"/>
            </w:tcBorders>
            <w:vAlign w:val="center"/>
          </w:tcPr>
          <w:p>
            <w:pPr>
              <w:spacing w:line="4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质量管理体系与措施</w:t>
            </w:r>
          </w:p>
        </w:tc>
        <w:tc>
          <w:tcPr>
            <w:tcW w:w="1175"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1-2分</w:t>
            </w: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276"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175"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p>
        </w:tc>
        <w:tc>
          <w:tcPr>
            <w:tcW w:w="1276" w:type="dxa"/>
            <w:vMerge w:val="restart"/>
            <w:tcBorders>
              <w:top w:val="nil"/>
              <w:left w:val="nil"/>
              <w:bottom w:val="single" w:color="auto" w:sz="4" w:space="0"/>
              <w:right w:val="single" w:color="auto" w:sz="4" w:space="0"/>
            </w:tcBorders>
            <w:vAlign w:val="center"/>
          </w:tcPr>
          <w:p>
            <w:pPr>
              <w:spacing w:line="4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安全管理体系与措施</w:t>
            </w:r>
          </w:p>
        </w:tc>
        <w:tc>
          <w:tcPr>
            <w:tcW w:w="1175"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1-2分</w:t>
            </w: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276"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175"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p>
        </w:tc>
        <w:tc>
          <w:tcPr>
            <w:tcW w:w="1276" w:type="dxa"/>
            <w:vMerge w:val="restart"/>
            <w:tcBorders>
              <w:top w:val="nil"/>
              <w:left w:val="nil"/>
              <w:bottom w:val="single" w:color="auto" w:sz="4" w:space="0"/>
              <w:right w:val="single" w:color="auto" w:sz="4" w:space="0"/>
            </w:tcBorders>
            <w:vAlign w:val="center"/>
          </w:tcPr>
          <w:p>
            <w:pPr>
              <w:spacing w:line="4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文明施工、环境保护管理体系及施工现场扬尘治理措施  </w:t>
            </w:r>
          </w:p>
        </w:tc>
        <w:tc>
          <w:tcPr>
            <w:tcW w:w="1175"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1-3分</w:t>
            </w: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276"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175"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p>
        </w:tc>
        <w:tc>
          <w:tcPr>
            <w:tcW w:w="1276" w:type="dxa"/>
            <w:vMerge w:val="restart"/>
            <w:tcBorders>
              <w:top w:val="nil"/>
              <w:left w:val="nil"/>
              <w:bottom w:val="single" w:color="auto" w:sz="4" w:space="0"/>
              <w:right w:val="single" w:color="auto" w:sz="4" w:space="0"/>
            </w:tcBorders>
            <w:vAlign w:val="center"/>
          </w:tcPr>
          <w:p>
            <w:pPr>
              <w:spacing w:line="4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工期保证措施</w:t>
            </w:r>
          </w:p>
        </w:tc>
        <w:tc>
          <w:tcPr>
            <w:tcW w:w="1175"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1-2分</w:t>
            </w: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工期承诺满足招标文件要求，工期保证措施合理且有针对性，有具体的违约责任承诺。</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276"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175"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工期承诺满足招标文件要求，工期保证措施基本合理，有具体的违约责任承诺。</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w:t>
            </w:r>
          </w:p>
        </w:tc>
        <w:tc>
          <w:tcPr>
            <w:tcW w:w="1276"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拟投入资源配备计划</w:t>
            </w:r>
          </w:p>
        </w:tc>
        <w:tc>
          <w:tcPr>
            <w:tcW w:w="1175"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0.5-2分</w:t>
            </w: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1.机械：投入计划与进度计划呼应，采用先进机械设备且配置合理、先进，满足安全技术规范和施工进度需要；PC构件运输、安装设备满足施工要求；</w:t>
            </w:r>
          </w:p>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2.劳动力：投入计划与进度计划呼应，较好满足施工需要，调配投入计划合理、准确；</w:t>
            </w:r>
          </w:p>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3.主要物资计划：主要物资（含PC构件的供应需求）投入计划与进度计划呼应，较好满足施工需要，调配投入计划合理、准确。</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276"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175"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1.机械：投入计划与进度计划呼应，机械设备配置基本合理，满足安全技术规范和施工进度需要；</w:t>
            </w:r>
          </w:p>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2.劳动力：投入计划与进度计划呼应，基本满足施工需要，调配投入计划基本合理；</w:t>
            </w:r>
          </w:p>
          <w:p>
            <w:pPr>
              <w:spacing w:line="460" w:lineRule="exact"/>
              <w:rPr>
                <w:rFonts w:asciiTheme="minorEastAsia" w:hAnsiTheme="minorEastAsia" w:eastAsiaTheme="minorEastAsia"/>
                <w:color w:val="auto"/>
                <w:spacing w:val="-4"/>
                <w:sz w:val="24"/>
                <w:szCs w:val="24"/>
              </w:rPr>
            </w:pPr>
            <w:r>
              <w:rPr>
                <w:rFonts w:hint="eastAsia" w:asciiTheme="minorEastAsia" w:hAnsiTheme="minorEastAsia" w:eastAsiaTheme="minorEastAsia"/>
                <w:color w:val="auto"/>
                <w:spacing w:val="-4"/>
                <w:sz w:val="24"/>
                <w:szCs w:val="24"/>
              </w:rPr>
              <w:t>3.主要物资计划：主要物资（含PC构件的供应需求）投入计划与进度计划呼应，基本满足施工需要，调配投入计划基本合理。</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8</w:t>
            </w:r>
          </w:p>
        </w:tc>
        <w:tc>
          <w:tcPr>
            <w:tcW w:w="1276" w:type="dxa"/>
            <w:vMerge w:val="restart"/>
            <w:tcBorders>
              <w:top w:val="nil"/>
              <w:left w:val="nil"/>
              <w:bottom w:val="single" w:color="auto" w:sz="4" w:space="0"/>
              <w:right w:val="single" w:color="auto" w:sz="4" w:space="0"/>
            </w:tcBorders>
            <w:vAlign w:val="center"/>
          </w:tcPr>
          <w:p>
            <w:pPr>
              <w:spacing w:line="4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施工进度表与网络计划图</w:t>
            </w:r>
          </w:p>
        </w:tc>
        <w:tc>
          <w:tcPr>
            <w:tcW w:w="1175"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0.5-2分</w:t>
            </w: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关键线路清晰、准确、完整、计划编制合理、可行、满足招标文件对工期的要求。</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276"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175"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关键线路基本准确，计划编制基本可行。</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9</w:t>
            </w:r>
          </w:p>
        </w:tc>
        <w:tc>
          <w:tcPr>
            <w:tcW w:w="1276" w:type="dxa"/>
            <w:vMerge w:val="restart"/>
            <w:tcBorders>
              <w:top w:val="nil"/>
              <w:left w:val="nil"/>
              <w:bottom w:val="single" w:color="auto" w:sz="4" w:space="0"/>
              <w:right w:val="single" w:color="auto" w:sz="4" w:space="0"/>
            </w:tcBorders>
            <w:vAlign w:val="center"/>
          </w:tcPr>
          <w:p>
            <w:pPr>
              <w:spacing w:line="4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施工总平面图布置</w:t>
            </w:r>
          </w:p>
        </w:tc>
        <w:tc>
          <w:tcPr>
            <w:tcW w:w="1175"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0.5-1分</w:t>
            </w: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总体布置有针对性、合理、能较好满足施工需要，符合安全、文明施工要求；材料堆放有序。</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276"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175"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总体布置基本合理、基本满足施工需要。</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w:t>
            </w:r>
          </w:p>
        </w:tc>
        <w:tc>
          <w:tcPr>
            <w:tcW w:w="1276" w:type="dxa"/>
            <w:vMerge w:val="restart"/>
            <w:tcBorders>
              <w:top w:val="nil"/>
              <w:left w:val="nil"/>
              <w:bottom w:val="single" w:color="auto" w:sz="4" w:space="0"/>
              <w:right w:val="single" w:color="auto" w:sz="4" w:space="0"/>
            </w:tcBorders>
            <w:vAlign w:val="center"/>
          </w:tcPr>
          <w:p>
            <w:pPr>
              <w:spacing w:line="4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技术创新的应用实施措施</w:t>
            </w:r>
          </w:p>
        </w:tc>
        <w:tc>
          <w:tcPr>
            <w:tcW w:w="1175"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1-2分</w:t>
            </w: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（1）节能减排、（2）绿色施工、（3）工艺创新、（4）装配式等技术创新的应用实施措施符合工程情况，具有针对性、可行性、经济适用性。</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276"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175"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pacing w:val="-8"/>
                <w:sz w:val="24"/>
                <w:szCs w:val="24"/>
              </w:rPr>
              <w:t>（1）节能减排、（2）绿色施工、（3）工艺创新、（4）装配式建筑等技术创新的应用实施措施基本符合工程情况，具有针</w:t>
            </w:r>
            <w:r>
              <w:rPr>
                <w:rFonts w:hint="eastAsia" w:asciiTheme="minorEastAsia" w:hAnsiTheme="minorEastAsia" w:eastAsiaTheme="minorEastAsia"/>
                <w:color w:val="auto"/>
                <w:sz w:val="24"/>
                <w:szCs w:val="24"/>
              </w:rPr>
              <w:t>对性。</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w:t>
            </w:r>
          </w:p>
        </w:tc>
        <w:tc>
          <w:tcPr>
            <w:tcW w:w="1276"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采用新工艺、新技术、新设备、新材料、BIM等的程度</w:t>
            </w:r>
          </w:p>
        </w:tc>
        <w:tc>
          <w:tcPr>
            <w:tcW w:w="1175"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1-2分</w:t>
            </w: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采用新工艺、新技术、新设备、新材料、BIM等的程度满足设计要求，符合施工需要和相应技术标准等规定，经济适用。</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276"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175"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采用新工艺、新技术、新设备、新材料、BIM等的程度满足设计要求， 基本符合施工要求和相应技术标准等规定。</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w:t>
            </w:r>
          </w:p>
        </w:tc>
        <w:tc>
          <w:tcPr>
            <w:tcW w:w="1276"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施工现场实施信息化监控和数据处理</w:t>
            </w:r>
          </w:p>
        </w:tc>
        <w:tc>
          <w:tcPr>
            <w:tcW w:w="1175"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0.5-1.5分</w:t>
            </w: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施工现场实施信息化监控和数据处理系统布置合理，满足需要。</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276"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175"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施工现场实施信息化监控和数据处理系统布置基本符合需要。</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13</w:t>
            </w:r>
          </w:p>
        </w:tc>
        <w:tc>
          <w:tcPr>
            <w:tcW w:w="1276"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风险管理措施</w:t>
            </w:r>
          </w:p>
        </w:tc>
        <w:tc>
          <w:tcPr>
            <w:tcW w:w="1175"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1-2分</w:t>
            </w: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风险防控管理措施齐全，风险预控符合规范要求，风险控制要点定位准确，各阶段风险控制及应急措施得力。</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276"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175"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风险防控管理措施基本齐全，风险预控符合规范要求，风险控制要点定位基本准确，有各阶段风险控制及应急措施。</w:t>
            </w: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合计</w:t>
            </w:r>
          </w:p>
        </w:tc>
        <w:tc>
          <w:tcPr>
            <w:tcW w:w="1175"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10-25分</w:t>
            </w:r>
          </w:p>
        </w:tc>
        <w:tc>
          <w:tcPr>
            <w:tcW w:w="5204"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p>
        </w:tc>
        <w:tc>
          <w:tcPr>
            <w:tcW w:w="168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10≤得分≤25</w:t>
            </w:r>
          </w:p>
        </w:tc>
      </w:tr>
    </w:tbl>
    <w:p>
      <w:pPr>
        <w:autoSpaceDE w:val="0"/>
        <w:autoSpaceDN w:val="0"/>
        <w:spacing w:line="460" w:lineRule="exact"/>
        <w:ind w:firstLine="482" w:firstLineChars="200"/>
        <w:contextualSpacing/>
        <w:jc w:val="left"/>
        <w:outlineLvl w:val="0"/>
        <w:rPr>
          <w:rFonts w:asciiTheme="minorEastAsia" w:hAnsiTheme="minorEastAsia" w:eastAsiaTheme="minorEastAsia"/>
          <w:b/>
          <w:bCs/>
          <w:color w:val="auto"/>
          <w:kern w:val="0"/>
          <w:sz w:val="24"/>
          <w:szCs w:val="24"/>
        </w:rPr>
      </w:pPr>
      <w:r>
        <w:rPr>
          <w:rFonts w:hint="eastAsia" w:asciiTheme="minorEastAsia" w:hAnsiTheme="minorEastAsia" w:eastAsiaTheme="minorEastAsia"/>
          <w:b/>
          <w:bCs/>
          <w:color w:val="auto"/>
          <w:kern w:val="0"/>
          <w:sz w:val="24"/>
          <w:szCs w:val="24"/>
        </w:rPr>
        <w:t xml:space="preserve"> </w:t>
      </w:r>
    </w:p>
    <w:p>
      <w:pPr>
        <w:autoSpaceDE w:val="0"/>
        <w:autoSpaceDN w:val="0"/>
        <w:spacing w:line="460" w:lineRule="exact"/>
        <w:ind w:firstLine="482" w:firstLineChars="200"/>
        <w:contextualSpacing/>
        <w:jc w:val="left"/>
        <w:outlineLvl w:val="0"/>
        <w:rPr>
          <w:rFonts w:asciiTheme="minorEastAsia" w:hAnsiTheme="minorEastAsia" w:eastAsiaTheme="minorEastAsia"/>
          <w:b/>
          <w:bCs/>
          <w:color w:val="auto"/>
          <w:kern w:val="0"/>
          <w:sz w:val="24"/>
          <w:szCs w:val="24"/>
        </w:rPr>
      </w:pPr>
      <w:r>
        <w:rPr>
          <w:rFonts w:hint="eastAsia" w:asciiTheme="minorEastAsia" w:hAnsiTheme="minorEastAsia" w:eastAsiaTheme="minorEastAsia"/>
          <w:b/>
          <w:bCs/>
          <w:color w:val="auto"/>
          <w:kern w:val="0"/>
          <w:sz w:val="24"/>
          <w:szCs w:val="24"/>
        </w:rPr>
        <w:t>（四）综合（信用）标的评标分值25分</w:t>
      </w:r>
    </w:p>
    <w:tbl>
      <w:tblPr>
        <w:tblStyle w:val="14"/>
        <w:tblW w:w="9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序号</w:t>
            </w:r>
          </w:p>
        </w:tc>
        <w:tc>
          <w:tcPr>
            <w:tcW w:w="1417"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     目</w:t>
            </w:r>
          </w:p>
        </w:tc>
        <w:tc>
          <w:tcPr>
            <w:tcW w:w="5699"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  审   标   准</w:t>
            </w:r>
          </w:p>
        </w:tc>
        <w:tc>
          <w:tcPr>
            <w:tcW w:w="1691"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p>
        </w:tc>
        <w:tc>
          <w:tcPr>
            <w:tcW w:w="1417"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企业业绩</w:t>
            </w:r>
          </w:p>
        </w:tc>
        <w:tc>
          <w:tcPr>
            <w:tcW w:w="5699" w:type="dxa"/>
            <w:tcBorders>
              <w:top w:val="single" w:color="auto" w:sz="4" w:space="0"/>
              <w:left w:val="nil"/>
              <w:bottom w:val="single" w:color="auto" w:sz="4" w:space="0"/>
              <w:right w:val="single" w:color="auto" w:sz="4" w:space="0"/>
            </w:tcBorders>
            <w:vAlign w:val="center"/>
          </w:tcPr>
          <w:p>
            <w:pPr>
              <w:spacing w:line="4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201</w:t>
            </w:r>
            <w:r>
              <w:rPr>
                <w:rFonts w:asciiTheme="minorEastAsia" w:hAnsiTheme="minorEastAsia" w:eastAsiaTheme="minorEastAsia"/>
                <w:color w:val="auto"/>
                <w:sz w:val="24"/>
                <w:szCs w:val="24"/>
              </w:rPr>
              <w:t>7</w:t>
            </w:r>
            <w:r>
              <w:rPr>
                <w:rFonts w:hint="eastAsia" w:asciiTheme="minorEastAsia" w:hAnsiTheme="minorEastAsia" w:eastAsiaTheme="minorEastAsia"/>
                <w:color w:val="auto"/>
                <w:sz w:val="24"/>
                <w:szCs w:val="24"/>
              </w:rPr>
              <w:t>年1月1日以来，投标人承担过的类似项目业绩，每项得2分，本项最高得4分。（应提供法定媒介中标（成交）公示网页截图、合同、中标通知书（或竣工备案表）缺一项不得分。）</w:t>
            </w:r>
          </w:p>
        </w:tc>
        <w:tc>
          <w:tcPr>
            <w:tcW w:w="1691"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p>
        </w:tc>
        <w:tc>
          <w:tcPr>
            <w:tcW w:w="1417"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项目经理业绩</w:t>
            </w:r>
          </w:p>
        </w:tc>
        <w:tc>
          <w:tcPr>
            <w:tcW w:w="5699" w:type="dxa"/>
            <w:tcBorders>
              <w:top w:val="single" w:color="auto" w:sz="4" w:space="0"/>
              <w:left w:val="nil"/>
              <w:bottom w:val="single" w:color="auto" w:sz="4" w:space="0"/>
              <w:right w:val="single" w:color="auto" w:sz="4" w:space="0"/>
            </w:tcBorders>
            <w:vAlign w:val="center"/>
          </w:tcPr>
          <w:p>
            <w:pPr>
              <w:spacing w:line="4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拟派项目经理201</w:t>
            </w:r>
            <w:r>
              <w:rPr>
                <w:rFonts w:asciiTheme="minorEastAsia" w:hAnsiTheme="minorEastAsia" w:eastAsiaTheme="minorEastAsia"/>
                <w:color w:val="auto"/>
                <w:sz w:val="24"/>
                <w:szCs w:val="24"/>
              </w:rPr>
              <w:t>7</w:t>
            </w:r>
            <w:r>
              <w:rPr>
                <w:rFonts w:hint="eastAsia" w:asciiTheme="minorEastAsia" w:hAnsiTheme="minorEastAsia" w:eastAsiaTheme="minorEastAsia"/>
                <w:color w:val="auto"/>
                <w:sz w:val="24"/>
                <w:szCs w:val="24"/>
              </w:rPr>
              <w:t>年1月1日以来，承担过类似项目业绩的，得2分，本项最高得6分。（应提供法定媒介中标（成交）公示网页截图、合同、中标通知书（或竣工备案表）缺一项不得分。）</w:t>
            </w:r>
          </w:p>
        </w:tc>
        <w:tc>
          <w:tcPr>
            <w:tcW w:w="1691"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p>
        </w:tc>
        <w:tc>
          <w:tcPr>
            <w:tcW w:w="1417"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优惠承诺</w:t>
            </w:r>
          </w:p>
        </w:tc>
        <w:tc>
          <w:tcPr>
            <w:tcW w:w="5699" w:type="dxa"/>
            <w:tcBorders>
              <w:top w:val="single" w:color="auto" w:sz="4" w:space="0"/>
              <w:left w:val="nil"/>
              <w:bottom w:val="single" w:color="auto" w:sz="4" w:space="0"/>
              <w:right w:val="single" w:color="auto" w:sz="4" w:space="0"/>
            </w:tcBorders>
            <w:vAlign w:val="center"/>
          </w:tcPr>
          <w:p>
            <w:pPr>
              <w:spacing w:line="4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优惠承诺应是书面的符合工程实际情况，确保依法依规，优惠合理，详实可行。</w:t>
            </w:r>
          </w:p>
        </w:tc>
        <w:tc>
          <w:tcPr>
            <w:tcW w:w="1691"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417"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5699" w:type="dxa"/>
            <w:tcBorders>
              <w:top w:val="single" w:color="auto" w:sz="4" w:space="0"/>
              <w:left w:val="nil"/>
              <w:bottom w:val="single" w:color="auto" w:sz="4" w:space="0"/>
              <w:right w:val="single" w:color="auto" w:sz="4" w:space="0"/>
            </w:tcBorders>
            <w:vAlign w:val="center"/>
          </w:tcPr>
          <w:p>
            <w:pPr>
              <w:spacing w:line="4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优惠承诺符合工程实际情况，确保依法依规，优惠基本合理，基本详实可行。</w:t>
            </w:r>
          </w:p>
        </w:tc>
        <w:tc>
          <w:tcPr>
            <w:tcW w:w="1691"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0"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p>
        </w:tc>
        <w:tc>
          <w:tcPr>
            <w:tcW w:w="1417" w:type="dxa"/>
            <w:vMerge w:val="restart"/>
            <w:tcBorders>
              <w:top w:val="nil"/>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履职尽责承诺</w:t>
            </w:r>
          </w:p>
        </w:tc>
        <w:tc>
          <w:tcPr>
            <w:tcW w:w="5699" w:type="dxa"/>
            <w:tcBorders>
              <w:top w:val="single" w:color="auto" w:sz="4" w:space="0"/>
              <w:left w:val="nil"/>
              <w:bottom w:val="single" w:color="auto" w:sz="4" w:space="0"/>
              <w:right w:val="single" w:color="auto" w:sz="4" w:space="0"/>
            </w:tcBorders>
            <w:vAlign w:val="center"/>
          </w:tcPr>
          <w:p>
            <w:pPr>
              <w:spacing w:line="4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0"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1417" w:type="dxa"/>
            <w:vMerge w:val="continue"/>
            <w:tcBorders>
              <w:top w:val="nil"/>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sz w:val="24"/>
                <w:szCs w:val="24"/>
              </w:rPr>
            </w:pPr>
          </w:p>
        </w:tc>
        <w:tc>
          <w:tcPr>
            <w:tcW w:w="5699" w:type="dxa"/>
            <w:tcBorders>
              <w:top w:val="single" w:color="auto" w:sz="4" w:space="0"/>
              <w:left w:val="nil"/>
              <w:bottom w:val="single" w:color="auto" w:sz="4" w:space="0"/>
              <w:right w:val="single" w:color="auto" w:sz="4" w:space="0"/>
            </w:tcBorders>
            <w:vAlign w:val="center"/>
          </w:tcPr>
          <w:p>
            <w:pPr>
              <w:spacing w:line="4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p>
        </w:tc>
        <w:tc>
          <w:tcPr>
            <w:tcW w:w="1417"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企业信用</w:t>
            </w:r>
          </w:p>
        </w:tc>
        <w:tc>
          <w:tcPr>
            <w:tcW w:w="5699" w:type="dxa"/>
            <w:tcBorders>
              <w:top w:val="single" w:color="auto" w:sz="4" w:space="0"/>
              <w:left w:val="nil"/>
              <w:bottom w:val="single" w:color="auto" w:sz="4" w:space="0"/>
              <w:right w:val="single" w:color="auto" w:sz="4" w:space="0"/>
            </w:tcBorders>
            <w:vAlign w:val="center"/>
          </w:tcPr>
          <w:p>
            <w:pPr>
              <w:spacing w:line="4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1、201</w:t>
            </w:r>
            <w:r>
              <w:rPr>
                <w:rFonts w:asciiTheme="minorEastAsia" w:hAnsiTheme="minorEastAsia" w:eastAsiaTheme="minorEastAsia"/>
                <w:color w:val="auto"/>
                <w:sz w:val="24"/>
                <w:szCs w:val="24"/>
              </w:rPr>
              <w:t>7</w:t>
            </w:r>
            <w:r>
              <w:rPr>
                <w:rFonts w:hint="eastAsia" w:asciiTheme="minorEastAsia" w:hAnsiTheme="minorEastAsia" w:eastAsiaTheme="minorEastAsia"/>
                <w:color w:val="auto"/>
                <w:sz w:val="24"/>
                <w:szCs w:val="24"/>
              </w:rPr>
              <w:t>年1月1日以来企业获得过市级安全文明工地，一项得1分；省级及以上安全文明工地，一项得2分，没有不得分，本项最高得4分。</w:t>
            </w:r>
          </w:p>
          <w:p>
            <w:pPr>
              <w:spacing w:line="46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b/>
                <w:bCs/>
                <w:color w:val="auto"/>
                <w:sz w:val="24"/>
                <w:szCs w:val="24"/>
              </w:rPr>
              <w:t>具体企业信用详见本章附件1）</w:t>
            </w:r>
          </w:p>
        </w:tc>
        <w:tc>
          <w:tcPr>
            <w:tcW w:w="1691"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p>
        </w:tc>
        <w:tc>
          <w:tcPr>
            <w:tcW w:w="1417"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项目经理信用</w:t>
            </w:r>
          </w:p>
        </w:tc>
        <w:tc>
          <w:tcPr>
            <w:tcW w:w="5699" w:type="dxa"/>
            <w:tcBorders>
              <w:top w:val="single" w:color="auto" w:sz="4" w:space="0"/>
              <w:left w:val="nil"/>
              <w:bottom w:val="single" w:color="auto" w:sz="4" w:space="0"/>
              <w:right w:val="single" w:color="auto" w:sz="4" w:space="0"/>
            </w:tcBorders>
            <w:vAlign w:val="center"/>
          </w:tcPr>
          <w:p>
            <w:pPr>
              <w:widowControl/>
              <w:spacing w:line="460" w:lineRule="exact"/>
              <w:jc w:val="lef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2017年1月1日以来项目经理曾获得过市级安全文明工地，一项得1分；省级及以上安全文明工地，一项得2分，没有不得分，本项最高得2分。</w:t>
            </w:r>
            <w:r>
              <w:rPr>
                <w:rFonts w:hint="eastAsia" w:asciiTheme="minorEastAsia" w:hAnsiTheme="minorEastAsia" w:eastAsiaTheme="minorEastAsia"/>
                <w:color w:val="auto"/>
                <w:kern w:val="0"/>
                <w:sz w:val="24"/>
                <w:szCs w:val="24"/>
              </w:rPr>
              <w:br w:type="textWrapping"/>
            </w:r>
            <w:r>
              <w:rPr>
                <w:rFonts w:hint="eastAsia" w:asciiTheme="minorEastAsia" w:hAnsiTheme="minorEastAsia" w:eastAsiaTheme="minorEastAsia"/>
                <w:b/>
                <w:bCs/>
                <w:color w:val="auto"/>
                <w:kern w:val="0"/>
                <w:sz w:val="24"/>
                <w:szCs w:val="24"/>
              </w:rPr>
              <w:t>（具体项目经理信用详见本章附件2）</w:t>
            </w:r>
          </w:p>
        </w:tc>
        <w:tc>
          <w:tcPr>
            <w:tcW w:w="1691"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w:t>
            </w:r>
          </w:p>
        </w:tc>
        <w:tc>
          <w:tcPr>
            <w:tcW w:w="1417"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招标人意见</w:t>
            </w:r>
          </w:p>
        </w:tc>
        <w:tc>
          <w:tcPr>
            <w:tcW w:w="5699" w:type="dxa"/>
            <w:tcBorders>
              <w:top w:val="single" w:color="auto" w:sz="4" w:space="0"/>
              <w:left w:val="nil"/>
              <w:bottom w:val="single" w:color="auto" w:sz="4" w:space="0"/>
              <w:right w:val="single" w:color="auto" w:sz="4" w:space="0"/>
            </w:tcBorders>
            <w:vAlign w:val="center"/>
          </w:tcPr>
          <w:p>
            <w:pPr>
              <w:spacing w:line="46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各投标人得分均按2分计算。</w:t>
            </w:r>
          </w:p>
        </w:tc>
        <w:tc>
          <w:tcPr>
            <w:tcW w:w="1691"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0≤得分≤2分</w:t>
            </w:r>
          </w:p>
        </w:tc>
      </w:tr>
    </w:tbl>
    <w:p>
      <w:pPr>
        <w:autoSpaceDE w:val="0"/>
        <w:autoSpaceDN w:val="0"/>
        <w:spacing w:line="460" w:lineRule="exact"/>
        <w:ind w:firstLine="482" w:firstLineChars="200"/>
        <w:contextualSpacing/>
        <w:jc w:val="left"/>
        <w:outlineLvl w:val="0"/>
        <w:rPr>
          <w:rFonts w:asciiTheme="minorEastAsia" w:hAnsiTheme="minorEastAsia" w:eastAsiaTheme="minorEastAsia"/>
          <w:b/>
          <w:bCs/>
          <w:color w:val="auto"/>
          <w:kern w:val="0"/>
          <w:sz w:val="24"/>
          <w:szCs w:val="24"/>
        </w:rPr>
      </w:pPr>
      <w:r>
        <w:rPr>
          <w:rFonts w:hint="eastAsia" w:asciiTheme="minorEastAsia" w:hAnsiTheme="minorEastAsia" w:eastAsiaTheme="minorEastAsia"/>
          <w:b/>
          <w:bCs/>
          <w:color w:val="auto"/>
          <w:kern w:val="0"/>
          <w:sz w:val="24"/>
          <w:szCs w:val="24"/>
        </w:rPr>
        <w:t>注：1）业绩合同以合同签订日期为准。</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计算分值均四舍五入保留两位小数。</w:t>
      </w:r>
      <w:bookmarkStart w:id="215" w:name="_Toc21547"/>
      <w:bookmarkEnd w:id="215"/>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（六）投标人的最终得分及中标候选人排序</w:t>
      </w:r>
    </w:p>
    <w:p>
      <w:pPr>
        <w:autoSpaceDE w:val="0"/>
        <w:autoSpaceDN w:val="0"/>
        <w:spacing w:line="460" w:lineRule="exact"/>
        <w:ind w:firstLine="720" w:firstLineChars="300"/>
        <w:contextualSpacing/>
        <w:jc w:val="left"/>
        <w:outlineLvl w:val="0"/>
        <w:rPr>
          <w:rFonts w:asciiTheme="minorEastAsia" w:hAnsiTheme="minorEastAsia" w:eastAsiaTheme="minorEastAsia"/>
          <w:color w:val="auto"/>
          <w:kern w:val="0"/>
          <w:sz w:val="24"/>
          <w:szCs w:val="24"/>
        </w:rPr>
      </w:pPr>
      <w:bookmarkStart w:id="216" w:name="_Toc22631"/>
      <w:bookmarkEnd w:id="216"/>
      <w:r>
        <w:rPr>
          <w:rFonts w:hint="eastAsia" w:asciiTheme="minorEastAsia" w:hAnsiTheme="minorEastAsia" w:eastAsiaTheme="minorEastAsia"/>
          <w:color w:val="auto"/>
          <w:kern w:val="0"/>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排序。</w:t>
      </w:r>
      <w:r>
        <w:rPr>
          <w:rFonts w:hint="eastAsia" w:asciiTheme="minorEastAsia" w:hAnsiTheme="minorEastAsia" w:eastAsiaTheme="minorEastAsia"/>
          <w:b/>
          <w:bCs/>
          <w:color w:val="auto"/>
          <w:kern w:val="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17" w:name="_Toc397507722"/>
      <w:bookmarkEnd w:id="217"/>
      <w:bookmarkStart w:id="218" w:name="_Toc270931535"/>
      <w:bookmarkEnd w:id="218"/>
      <w:bookmarkStart w:id="219" w:name="_Toc464824745"/>
      <w:bookmarkEnd w:id="219"/>
      <w:bookmarkStart w:id="220" w:name="_Toc397508135"/>
      <w:bookmarkEnd w:id="220"/>
      <w:bookmarkStart w:id="221" w:name="_Toc17480"/>
      <w:bookmarkEnd w:id="221"/>
      <w:bookmarkStart w:id="222" w:name="_Toc273546399"/>
      <w:bookmarkEnd w:id="222"/>
      <w:bookmarkStart w:id="223" w:name="_Toc272833454"/>
      <w:bookmarkEnd w:id="223"/>
      <w:bookmarkStart w:id="224" w:name="_Toc397606004"/>
      <w:bookmarkEnd w:id="224"/>
      <w:bookmarkStart w:id="225" w:name="_Toc295572536"/>
      <w:bookmarkEnd w:id="225"/>
    </w:p>
    <w:p>
      <w:pPr>
        <w:autoSpaceDE w:val="0"/>
        <w:autoSpaceDN w:val="0"/>
        <w:spacing w:line="460" w:lineRule="exact"/>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b/>
          <w:bCs/>
          <w:color w:val="auto"/>
          <w:kern w:val="0"/>
          <w:sz w:val="24"/>
          <w:szCs w:val="24"/>
        </w:rPr>
        <w:t>九、澄清和说明</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26" w:name="_Toc464824746"/>
      <w:bookmarkEnd w:id="226"/>
      <w:bookmarkStart w:id="227" w:name="_Toc18189"/>
      <w:r>
        <w:rPr>
          <w:rFonts w:hint="eastAsia" w:asciiTheme="minorEastAsia" w:hAnsiTheme="minorEastAsia" w:eastAsiaTheme="minorEastAsia"/>
          <w:color w:val="auto"/>
          <w:kern w:val="0"/>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227"/>
      <w:r>
        <w:rPr>
          <w:rFonts w:hint="eastAsia" w:asciiTheme="minorEastAsia" w:hAnsiTheme="minorEastAsia" w:eastAsiaTheme="minorEastAsia"/>
          <w:color w:val="auto"/>
          <w:kern w:val="0"/>
          <w:sz w:val="24"/>
          <w:szCs w:val="24"/>
        </w:rPr>
        <w:t xml:space="preserve">   </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28" w:name="_Toc8308"/>
      <w:bookmarkEnd w:id="228"/>
      <w:bookmarkStart w:id="229" w:name="_Toc464824747"/>
      <w:r>
        <w:rPr>
          <w:rFonts w:hint="eastAsia" w:asciiTheme="minorEastAsia" w:hAnsiTheme="minorEastAsia" w:eastAsiaTheme="minorEastAsia"/>
          <w:color w:val="auto"/>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29"/>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30" w:name="_Toc4170"/>
      <w:bookmarkEnd w:id="230"/>
      <w:bookmarkStart w:id="231" w:name="_Toc464824748"/>
      <w:r>
        <w:rPr>
          <w:rFonts w:hint="eastAsia" w:asciiTheme="minorEastAsia" w:hAnsiTheme="minorEastAsia" w:eastAsiaTheme="minorEastAsia"/>
          <w:color w:val="auto"/>
          <w:kern w:val="0"/>
          <w:sz w:val="24"/>
          <w:szCs w:val="24"/>
        </w:rPr>
        <w:t>调整后的报价经投标人确认后产生约束力，投标人不接受修正价格的，其投标将被否决。</w:t>
      </w:r>
      <w:bookmarkEnd w:id="231"/>
    </w:p>
    <w:p>
      <w:pPr>
        <w:autoSpaceDE w:val="0"/>
        <w:autoSpaceDN w:val="0"/>
        <w:spacing w:line="460" w:lineRule="exact"/>
        <w:contextualSpacing/>
        <w:jc w:val="left"/>
        <w:outlineLvl w:val="0"/>
        <w:rPr>
          <w:rFonts w:asciiTheme="minorEastAsia" w:hAnsiTheme="minorEastAsia" w:eastAsiaTheme="minorEastAsia"/>
          <w:b/>
          <w:bCs/>
          <w:color w:val="auto"/>
          <w:kern w:val="0"/>
          <w:sz w:val="24"/>
          <w:szCs w:val="24"/>
        </w:rPr>
      </w:pPr>
      <w:bookmarkStart w:id="232" w:name="_Toc464824749"/>
      <w:bookmarkEnd w:id="232"/>
      <w:bookmarkStart w:id="233" w:name="_Toc10515"/>
      <w:r>
        <w:rPr>
          <w:rFonts w:hint="eastAsia" w:asciiTheme="minorEastAsia" w:hAnsiTheme="minorEastAsia" w:eastAsiaTheme="minorEastAsia"/>
          <w:b/>
          <w:bCs/>
          <w:color w:val="auto"/>
          <w:kern w:val="0"/>
          <w:sz w:val="24"/>
          <w:szCs w:val="24"/>
        </w:rPr>
        <w:t>十、关于低价投标</w:t>
      </w:r>
      <w:bookmarkEnd w:id="233"/>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34" w:name="_Toc464824750"/>
      <w:bookmarkEnd w:id="234"/>
      <w:bookmarkStart w:id="235" w:name="_Toc20615"/>
      <w:r>
        <w:rPr>
          <w:rFonts w:hint="eastAsia" w:asciiTheme="minorEastAsia" w:hAnsiTheme="minorEastAsia" w:eastAsiaTheme="minorEastAsia"/>
          <w:color w:val="auto"/>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235"/>
    </w:p>
    <w:p>
      <w:pPr>
        <w:autoSpaceDE w:val="0"/>
        <w:autoSpaceDN w:val="0"/>
        <w:spacing w:line="460" w:lineRule="exact"/>
        <w:contextualSpacing/>
        <w:jc w:val="left"/>
        <w:outlineLvl w:val="0"/>
        <w:rPr>
          <w:rFonts w:asciiTheme="minorEastAsia" w:hAnsiTheme="minorEastAsia" w:eastAsiaTheme="minorEastAsia"/>
          <w:b/>
          <w:bCs/>
          <w:color w:val="auto"/>
          <w:kern w:val="0"/>
          <w:sz w:val="24"/>
          <w:szCs w:val="24"/>
        </w:rPr>
      </w:pPr>
      <w:bookmarkStart w:id="236" w:name="_Toc17583"/>
      <w:bookmarkEnd w:id="236"/>
      <w:bookmarkStart w:id="237" w:name="_Toc464824751"/>
      <w:r>
        <w:rPr>
          <w:rFonts w:hint="eastAsia" w:asciiTheme="minorEastAsia" w:hAnsiTheme="minorEastAsia" w:eastAsiaTheme="minorEastAsia"/>
          <w:b/>
          <w:bCs/>
          <w:color w:val="auto"/>
          <w:kern w:val="0"/>
          <w:sz w:val="24"/>
          <w:szCs w:val="24"/>
        </w:rPr>
        <w:t>十一、投标文件的修正</w:t>
      </w:r>
      <w:bookmarkEnd w:id="237"/>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38" w:name="_Toc464824752"/>
      <w:bookmarkEnd w:id="238"/>
      <w:bookmarkStart w:id="239" w:name="_Toc10463"/>
      <w:r>
        <w:rPr>
          <w:rFonts w:hint="eastAsia" w:asciiTheme="minorEastAsia" w:hAnsiTheme="minorEastAsia" w:eastAsiaTheme="minorEastAsia"/>
          <w:color w:val="auto"/>
          <w:kern w:val="0"/>
          <w:sz w:val="24"/>
          <w:szCs w:val="24"/>
        </w:rPr>
        <w:t>投标文件不响应招标文件的实质性要求和条件的，评标委员会不得允许投标人通过修正或撤销其不符合要求的差异或保留，使之成为具有响应性的投标。</w:t>
      </w:r>
      <w:bookmarkEnd w:id="239"/>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40" w:name="_Toc31173"/>
      <w:bookmarkEnd w:id="240"/>
      <w:bookmarkStart w:id="241" w:name="_Toc464824753"/>
      <w:r>
        <w:rPr>
          <w:rFonts w:hint="eastAsia" w:asciiTheme="minorEastAsia" w:hAnsiTheme="minorEastAsia" w:eastAsiaTheme="minorEastAsia"/>
          <w:color w:val="auto"/>
          <w:kern w:val="0"/>
          <w:sz w:val="24"/>
          <w:szCs w:val="24"/>
        </w:rPr>
        <w:t>投标报价有算术错误的，评标委员会按以下原则进行修正：</w:t>
      </w:r>
      <w:bookmarkEnd w:id="241"/>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42" w:name="_Toc464824754"/>
      <w:bookmarkEnd w:id="242"/>
      <w:bookmarkStart w:id="243" w:name="_Toc4197"/>
      <w:r>
        <w:rPr>
          <w:rFonts w:hint="eastAsia" w:asciiTheme="minorEastAsia" w:hAnsiTheme="minorEastAsia" w:eastAsiaTheme="minorEastAsia"/>
          <w:color w:val="auto"/>
          <w:kern w:val="0"/>
          <w:sz w:val="24"/>
          <w:szCs w:val="24"/>
        </w:rPr>
        <w:t>（一）用数字表示的数额与用文字表示的数额不一致时，以文字数额为准；</w:t>
      </w:r>
      <w:bookmarkEnd w:id="243"/>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44" w:name="_Toc27518"/>
      <w:bookmarkEnd w:id="244"/>
      <w:bookmarkStart w:id="245" w:name="_Toc464824755"/>
      <w:r>
        <w:rPr>
          <w:rFonts w:hint="eastAsia" w:asciiTheme="minorEastAsia" w:hAnsiTheme="minorEastAsia" w:eastAsiaTheme="minorEastAsia"/>
          <w:color w:val="auto"/>
          <w:kern w:val="0"/>
          <w:sz w:val="24"/>
          <w:szCs w:val="24"/>
        </w:rPr>
        <w:t>（二）单价与工程量的乘积与总价之间不一致时，以单价为准。若单价有明显的小数点错位，应以总价为准，并修改单价。</w:t>
      </w:r>
      <w:bookmarkEnd w:id="245"/>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46" w:name="_Toc464824756"/>
      <w:bookmarkEnd w:id="246"/>
      <w:bookmarkStart w:id="247" w:name="_Toc3190"/>
      <w:r>
        <w:rPr>
          <w:rFonts w:hint="eastAsia" w:asciiTheme="minorEastAsia" w:hAnsiTheme="minorEastAsia" w:eastAsiaTheme="minorEastAsia"/>
          <w:color w:val="auto"/>
          <w:kern w:val="0"/>
          <w:sz w:val="24"/>
          <w:szCs w:val="24"/>
        </w:rPr>
        <w:t>调整后的报价经投标人确认后产生约束力，投标人不接受修正价格的，其投标将被否决。</w:t>
      </w:r>
      <w:bookmarkEnd w:id="247"/>
    </w:p>
    <w:p>
      <w:pPr>
        <w:autoSpaceDE w:val="0"/>
        <w:autoSpaceDN w:val="0"/>
        <w:spacing w:line="460" w:lineRule="exact"/>
        <w:contextualSpacing/>
        <w:jc w:val="left"/>
        <w:outlineLvl w:val="0"/>
        <w:rPr>
          <w:rFonts w:asciiTheme="minorEastAsia" w:hAnsiTheme="minorEastAsia" w:eastAsiaTheme="minorEastAsia"/>
          <w:b/>
          <w:bCs/>
          <w:color w:val="auto"/>
          <w:kern w:val="0"/>
          <w:sz w:val="24"/>
          <w:szCs w:val="24"/>
        </w:rPr>
      </w:pPr>
      <w:bookmarkStart w:id="248" w:name="_Toc9528"/>
      <w:bookmarkEnd w:id="248"/>
      <w:bookmarkStart w:id="249" w:name="_Toc464824757"/>
      <w:r>
        <w:rPr>
          <w:rFonts w:hint="eastAsia" w:asciiTheme="minorEastAsia" w:hAnsiTheme="minorEastAsia" w:eastAsiaTheme="minorEastAsia"/>
          <w:b/>
          <w:bCs/>
          <w:color w:val="auto"/>
          <w:kern w:val="0"/>
          <w:sz w:val="24"/>
          <w:szCs w:val="24"/>
        </w:rPr>
        <w:t>十二、投标文件的偏差</w:t>
      </w:r>
      <w:bookmarkEnd w:id="249"/>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50" w:name="_Toc464824758"/>
      <w:bookmarkEnd w:id="250"/>
      <w:bookmarkStart w:id="251" w:name="_Toc28835"/>
      <w:r>
        <w:rPr>
          <w:rFonts w:hint="eastAsia" w:asciiTheme="minorEastAsia" w:hAnsiTheme="minorEastAsia" w:eastAsiaTheme="minorEastAsia"/>
          <w:color w:val="auto"/>
          <w:kern w:val="0"/>
          <w:sz w:val="24"/>
          <w:szCs w:val="24"/>
        </w:rPr>
        <w:t>评标委员会应当根据招标文件，审查并逐项列出投标文件的全部投标偏差。投标偏差分为重大偏差和细微偏差。</w:t>
      </w:r>
      <w:bookmarkEnd w:id="251"/>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52" w:name="_Toc29503"/>
      <w:bookmarkEnd w:id="252"/>
      <w:bookmarkStart w:id="253" w:name="_Toc464824759"/>
      <w:r>
        <w:rPr>
          <w:rFonts w:hint="eastAsia" w:asciiTheme="minorEastAsia" w:hAnsiTheme="minorEastAsia" w:eastAsiaTheme="minorEastAsia"/>
          <w:color w:val="auto"/>
          <w:kern w:val="0"/>
          <w:sz w:val="24"/>
          <w:szCs w:val="24"/>
        </w:rPr>
        <w:t>下列情况属于重大偏差：</w:t>
      </w:r>
      <w:bookmarkEnd w:id="253"/>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54" w:name="_Toc464824760"/>
      <w:bookmarkEnd w:id="254"/>
      <w:bookmarkStart w:id="255" w:name="_Toc2817"/>
      <w:r>
        <w:rPr>
          <w:rFonts w:hint="eastAsia" w:asciiTheme="minorEastAsia" w:hAnsiTheme="minorEastAsia" w:eastAsiaTheme="minorEastAsia"/>
          <w:color w:val="auto"/>
          <w:kern w:val="0"/>
          <w:sz w:val="24"/>
          <w:szCs w:val="24"/>
        </w:rPr>
        <w:t>(一)没有按照招标文件要求提供投标</w:t>
      </w:r>
      <w:bookmarkEnd w:id="255"/>
      <w:r>
        <w:rPr>
          <w:rFonts w:hint="eastAsia" w:asciiTheme="minorEastAsia" w:hAnsiTheme="minorEastAsia" w:eastAsiaTheme="minorEastAsia"/>
          <w:color w:val="auto"/>
          <w:sz w:val="24"/>
          <w:szCs w:val="24"/>
        </w:rPr>
        <w:t>保证金</w:t>
      </w:r>
      <w:r>
        <w:rPr>
          <w:rFonts w:hint="eastAsia" w:asciiTheme="minorEastAsia" w:hAnsiTheme="minorEastAsia" w:eastAsiaTheme="minorEastAsia"/>
          <w:color w:val="auto"/>
          <w:kern w:val="0"/>
          <w:sz w:val="24"/>
          <w:szCs w:val="24"/>
        </w:rPr>
        <w:t>或者所提供的投标</w:t>
      </w:r>
      <w:r>
        <w:rPr>
          <w:rFonts w:hint="eastAsia" w:asciiTheme="minorEastAsia" w:hAnsiTheme="minorEastAsia" w:eastAsiaTheme="minorEastAsia"/>
          <w:color w:val="auto"/>
          <w:sz w:val="24"/>
          <w:szCs w:val="24"/>
        </w:rPr>
        <w:t>保证金</w:t>
      </w:r>
      <w:r>
        <w:rPr>
          <w:rFonts w:hint="eastAsia" w:asciiTheme="minorEastAsia" w:hAnsiTheme="minorEastAsia" w:eastAsiaTheme="minorEastAsia"/>
          <w:color w:val="auto"/>
          <w:kern w:val="0"/>
          <w:sz w:val="24"/>
          <w:szCs w:val="24"/>
        </w:rPr>
        <w:t xml:space="preserve">有瑕疵；   </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56" w:name="_Toc14952"/>
      <w:bookmarkEnd w:id="256"/>
      <w:bookmarkStart w:id="257" w:name="_Toc464824761"/>
      <w:r>
        <w:rPr>
          <w:rFonts w:hint="eastAsia" w:asciiTheme="minorEastAsia" w:hAnsiTheme="minorEastAsia" w:eastAsiaTheme="minorEastAsia"/>
          <w:color w:val="auto"/>
          <w:kern w:val="0"/>
          <w:sz w:val="24"/>
          <w:szCs w:val="24"/>
        </w:rPr>
        <w:t>(二)投标文件没有法定代表人或其委托代理人签字或盖章，并加盖单位公章；</w:t>
      </w:r>
      <w:bookmarkEnd w:id="257"/>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58" w:name="_Toc2013"/>
      <w:bookmarkEnd w:id="258"/>
      <w:bookmarkStart w:id="259" w:name="_Toc464824762"/>
      <w:r>
        <w:rPr>
          <w:rFonts w:hint="eastAsia" w:asciiTheme="minorEastAsia" w:hAnsiTheme="minorEastAsia" w:eastAsiaTheme="minorEastAsia"/>
          <w:color w:val="auto"/>
          <w:kern w:val="0"/>
          <w:sz w:val="24"/>
          <w:szCs w:val="24"/>
        </w:rPr>
        <w:t>(三)投标文件载明的招标项目完成期限超过招标文件规定的期限；</w:t>
      </w:r>
      <w:bookmarkEnd w:id="259"/>
      <w:r>
        <w:rPr>
          <w:rFonts w:hint="eastAsia" w:asciiTheme="minorEastAsia" w:hAnsiTheme="minorEastAsia" w:eastAsiaTheme="minorEastAsia"/>
          <w:color w:val="auto"/>
          <w:kern w:val="0"/>
          <w:sz w:val="24"/>
          <w:szCs w:val="24"/>
        </w:rPr>
        <w:t xml:space="preserve">   </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60" w:name="_Toc3437"/>
      <w:bookmarkEnd w:id="260"/>
      <w:bookmarkStart w:id="261" w:name="_Toc464824763"/>
      <w:r>
        <w:rPr>
          <w:rFonts w:hint="eastAsia" w:asciiTheme="minorEastAsia" w:hAnsiTheme="minorEastAsia" w:eastAsiaTheme="minorEastAsia"/>
          <w:color w:val="auto"/>
          <w:kern w:val="0"/>
          <w:sz w:val="24"/>
          <w:szCs w:val="24"/>
        </w:rPr>
        <w:t>(四)明显不符合技术规格、技术标准的要求；</w:t>
      </w:r>
      <w:bookmarkEnd w:id="261"/>
      <w:r>
        <w:rPr>
          <w:rFonts w:hint="eastAsia" w:asciiTheme="minorEastAsia" w:hAnsiTheme="minorEastAsia" w:eastAsiaTheme="minorEastAsia"/>
          <w:color w:val="auto"/>
          <w:kern w:val="0"/>
          <w:sz w:val="24"/>
          <w:szCs w:val="24"/>
        </w:rPr>
        <w:t xml:space="preserve">   </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62" w:name="_Toc28709"/>
      <w:bookmarkEnd w:id="262"/>
      <w:bookmarkStart w:id="263" w:name="_Toc464824764"/>
      <w:r>
        <w:rPr>
          <w:rFonts w:hint="eastAsia" w:asciiTheme="minorEastAsia" w:hAnsiTheme="minorEastAsia" w:eastAsiaTheme="minorEastAsia"/>
          <w:color w:val="auto"/>
          <w:kern w:val="0"/>
          <w:sz w:val="24"/>
          <w:szCs w:val="24"/>
        </w:rPr>
        <w:t>(五)投标文件载明的货物包装方式、检验标准和方法等不符合招标文件的要求；</w:t>
      </w:r>
      <w:bookmarkEnd w:id="263"/>
      <w:r>
        <w:rPr>
          <w:rFonts w:hint="eastAsia" w:asciiTheme="minorEastAsia" w:hAnsiTheme="minorEastAsia" w:eastAsiaTheme="minorEastAsia"/>
          <w:color w:val="auto"/>
          <w:kern w:val="0"/>
          <w:sz w:val="24"/>
          <w:szCs w:val="24"/>
        </w:rPr>
        <w:t xml:space="preserve"> </w:t>
      </w:r>
    </w:p>
    <w:p>
      <w:pPr>
        <w:autoSpaceDE w:val="0"/>
        <w:autoSpaceDN w:val="0"/>
        <w:spacing w:line="460" w:lineRule="exact"/>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 xml:space="preserve">    </w:t>
      </w:r>
      <w:bookmarkStart w:id="264" w:name="_Toc464824765"/>
      <w:bookmarkEnd w:id="264"/>
      <w:bookmarkStart w:id="265" w:name="_Toc30262"/>
      <w:r>
        <w:rPr>
          <w:rFonts w:hint="eastAsia" w:asciiTheme="minorEastAsia" w:hAnsiTheme="minorEastAsia" w:eastAsiaTheme="minorEastAsia"/>
          <w:color w:val="auto"/>
          <w:kern w:val="0"/>
          <w:sz w:val="24"/>
          <w:szCs w:val="24"/>
        </w:rPr>
        <w:t>(六)投标文件附有招标人不能接受的条件；</w:t>
      </w:r>
      <w:bookmarkEnd w:id="265"/>
      <w:r>
        <w:rPr>
          <w:rFonts w:hint="eastAsia" w:asciiTheme="minorEastAsia" w:hAnsiTheme="minorEastAsia" w:eastAsiaTheme="minorEastAsia"/>
          <w:color w:val="auto"/>
          <w:kern w:val="0"/>
          <w:sz w:val="24"/>
          <w:szCs w:val="24"/>
        </w:rPr>
        <w:t xml:space="preserve">   </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66" w:name="_Toc7"/>
      <w:bookmarkEnd w:id="266"/>
      <w:bookmarkStart w:id="267" w:name="_Toc464824766"/>
      <w:r>
        <w:rPr>
          <w:rFonts w:hint="eastAsia" w:asciiTheme="minorEastAsia" w:hAnsiTheme="minorEastAsia" w:eastAsiaTheme="minorEastAsia"/>
          <w:color w:val="auto"/>
          <w:kern w:val="0"/>
          <w:sz w:val="24"/>
          <w:szCs w:val="24"/>
        </w:rPr>
        <w:t>(七)不符合招标文件中规定的其他实质性要求。</w:t>
      </w:r>
      <w:bookmarkEnd w:id="267"/>
      <w:r>
        <w:rPr>
          <w:rFonts w:hint="eastAsia" w:asciiTheme="minorEastAsia" w:hAnsiTheme="minorEastAsia" w:eastAsiaTheme="minorEastAsia"/>
          <w:color w:val="auto"/>
          <w:kern w:val="0"/>
          <w:sz w:val="24"/>
          <w:szCs w:val="24"/>
        </w:rPr>
        <w:t xml:space="preserve">   </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68" w:name="_Toc464824767"/>
      <w:bookmarkEnd w:id="268"/>
      <w:bookmarkStart w:id="269" w:name="_Toc23164"/>
      <w:r>
        <w:rPr>
          <w:rFonts w:hint="eastAsia" w:asciiTheme="minorEastAsia" w:hAnsiTheme="minorEastAsia" w:eastAsiaTheme="minorEastAsia"/>
          <w:color w:val="auto"/>
          <w:kern w:val="0"/>
          <w:sz w:val="24"/>
          <w:szCs w:val="24"/>
        </w:rPr>
        <w:t>投标文件有上述情形之一的，为未能对招标文件作出实质性响应，并作否决投标处理。招标文件初审列明的内容均为重大偏差。</w:t>
      </w:r>
      <w:bookmarkEnd w:id="269"/>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70" w:name="_Toc464824768"/>
      <w:bookmarkEnd w:id="270"/>
      <w:bookmarkStart w:id="271" w:name="_Toc16273"/>
      <w:r>
        <w:rPr>
          <w:rFonts w:hint="eastAsia" w:asciiTheme="minorEastAsia" w:hAnsiTheme="minorEastAsia" w:eastAsiaTheme="minorEastAsia"/>
          <w:color w:val="auto"/>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271"/>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72" w:name="_Toc464824769"/>
      <w:bookmarkEnd w:id="272"/>
      <w:bookmarkStart w:id="273" w:name="_Toc24165"/>
      <w:r>
        <w:rPr>
          <w:rFonts w:hint="eastAsia" w:asciiTheme="minorEastAsia" w:hAnsiTheme="minorEastAsia" w:eastAsiaTheme="minorEastAsia"/>
          <w:color w:val="auto"/>
          <w:kern w:val="0"/>
          <w:sz w:val="24"/>
          <w:szCs w:val="24"/>
        </w:rPr>
        <w:t>评标委员会应当书面要求存在细微偏差的投标人在评标结束前予以补正。拒不补正的，在详细评审时可以对细微偏差作不利于该投标人的量化。</w:t>
      </w:r>
      <w:bookmarkEnd w:id="273"/>
    </w:p>
    <w:p>
      <w:pPr>
        <w:spacing w:line="460" w:lineRule="exact"/>
        <w:contextualSpacing/>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十三、评标报告</w:t>
      </w:r>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rFonts w:asciiTheme="minorEastAsia" w:hAnsiTheme="minorEastAsia" w:eastAsiaTheme="minorEastAsia"/>
          <w:color w:val="auto"/>
          <w:sz w:val="24"/>
          <w:szCs w:val="24"/>
        </w:rPr>
      </w:pPr>
      <w:bookmarkStart w:id="274" w:name="_Toc273546400"/>
      <w:bookmarkEnd w:id="274"/>
      <w:bookmarkStart w:id="275" w:name="_Toc295572537"/>
      <w:bookmarkEnd w:id="275"/>
      <w:bookmarkStart w:id="276" w:name="_Toc270931536"/>
      <w:bookmarkEnd w:id="276"/>
      <w:bookmarkStart w:id="277" w:name="_Toc272833455"/>
      <w:r>
        <w:rPr>
          <w:rFonts w:hint="eastAsia" w:cs="Calibri" w:asciiTheme="minorEastAsia" w:hAnsiTheme="minorEastAsia" w:eastAsiaTheme="minorEastAsia"/>
          <w:color w:val="auto"/>
          <w:sz w:val="24"/>
          <w:szCs w:val="24"/>
        </w:rPr>
        <w:t>招标人应当自确定中标人之日起</w:t>
      </w:r>
      <w:bookmarkEnd w:id="277"/>
      <w:r>
        <w:rPr>
          <w:rFonts w:hint="eastAsia" w:cs="Calibri" w:asciiTheme="minorEastAsia" w:hAnsiTheme="minorEastAsia" w:eastAsiaTheme="minorEastAsia"/>
          <w:color w:val="auto"/>
          <w:sz w:val="24"/>
          <w:szCs w:val="24"/>
        </w:rPr>
        <w:t>15日内，向有关行政监督部门提交招标投标情况的书面报告。书面报告应当包括以下内容：</w:t>
      </w:r>
    </w:p>
    <w:p>
      <w:pPr>
        <w:spacing w:line="460" w:lineRule="exact"/>
        <w:contextualSpacing/>
        <w:rPr>
          <w:rFonts w:cs="Calibri" w:asciiTheme="minorEastAsia" w:hAnsiTheme="minorEastAsia" w:eastAsiaTheme="minorEastAsia"/>
          <w:color w:val="auto"/>
          <w:kern w:val="0"/>
          <w:sz w:val="24"/>
          <w:szCs w:val="24"/>
        </w:rPr>
      </w:pPr>
      <w:r>
        <w:rPr>
          <w:rFonts w:hint="eastAsia" w:cs="Calibri" w:asciiTheme="minorEastAsia" w:hAnsiTheme="minorEastAsia" w:eastAsiaTheme="minorEastAsia"/>
          <w:color w:val="auto"/>
          <w:kern w:val="0"/>
          <w:sz w:val="24"/>
          <w:szCs w:val="24"/>
        </w:rPr>
        <w:t>（1）基本情况和数据表；</w:t>
      </w:r>
    </w:p>
    <w:p>
      <w:pPr>
        <w:spacing w:line="460" w:lineRule="exact"/>
        <w:contextualSpacing/>
        <w:rPr>
          <w:rFonts w:cs="Calibri" w:asciiTheme="minorEastAsia" w:hAnsiTheme="minorEastAsia" w:eastAsiaTheme="minorEastAsia"/>
          <w:color w:val="auto"/>
          <w:kern w:val="0"/>
          <w:sz w:val="24"/>
          <w:szCs w:val="24"/>
        </w:rPr>
      </w:pPr>
      <w:r>
        <w:rPr>
          <w:rFonts w:hint="eastAsia" w:cs="Calibri" w:asciiTheme="minorEastAsia" w:hAnsiTheme="minorEastAsia" w:eastAsiaTheme="minorEastAsia"/>
          <w:color w:val="auto"/>
          <w:kern w:val="0"/>
          <w:sz w:val="24"/>
          <w:szCs w:val="24"/>
        </w:rPr>
        <w:t>（2）评标委员会成员名单，负责人姓名；</w:t>
      </w:r>
    </w:p>
    <w:p>
      <w:pPr>
        <w:spacing w:line="460" w:lineRule="exact"/>
        <w:contextualSpacing/>
        <w:rPr>
          <w:rFonts w:cs="Calibri" w:asciiTheme="minorEastAsia" w:hAnsiTheme="minorEastAsia" w:eastAsiaTheme="minorEastAsia"/>
          <w:color w:val="auto"/>
          <w:kern w:val="0"/>
          <w:sz w:val="24"/>
          <w:szCs w:val="24"/>
        </w:rPr>
      </w:pPr>
      <w:r>
        <w:rPr>
          <w:rFonts w:hint="eastAsia" w:cs="Calibri" w:asciiTheme="minorEastAsia" w:hAnsiTheme="minorEastAsia" w:eastAsiaTheme="minorEastAsia"/>
          <w:color w:val="auto"/>
          <w:kern w:val="0"/>
          <w:sz w:val="24"/>
          <w:szCs w:val="24"/>
        </w:rPr>
        <w:t>（3）开标记录；</w:t>
      </w:r>
    </w:p>
    <w:p>
      <w:pPr>
        <w:spacing w:line="460" w:lineRule="exact"/>
        <w:contextualSpacing/>
        <w:rPr>
          <w:rFonts w:cs="Calibri" w:asciiTheme="minorEastAsia" w:hAnsiTheme="minorEastAsia" w:eastAsiaTheme="minorEastAsia"/>
          <w:color w:val="auto"/>
          <w:kern w:val="0"/>
          <w:sz w:val="24"/>
          <w:szCs w:val="24"/>
        </w:rPr>
      </w:pPr>
      <w:r>
        <w:rPr>
          <w:rFonts w:hint="eastAsia" w:cs="Calibri" w:asciiTheme="minorEastAsia" w:hAnsiTheme="minorEastAsia" w:eastAsiaTheme="minorEastAsia"/>
          <w:color w:val="auto"/>
          <w:kern w:val="0"/>
          <w:sz w:val="24"/>
          <w:szCs w:val="24"/>
        </w:rPr>
        <w:t>（4）符合要求的投标一览表；</w:t>
      </w:r>
    </w:p>
    <w:p>
      <w:pPr>
        <w:spacing w:line="460" w:lineRule="exact"/>
        <w:contextualSpacing/>
        <w:rPr>
          <w:rFonts w:cs="Calibri" w:asciiTheme="minorEastAsia" w:hAnsiTheme="minorEastAsia" w:eastAsiaTheme="minorEastAsia"/>
          <w:color w:val="auto"/>
          <w:kern w:val="0"/>
          <w:sz w:val="24"/>
          <w:szCs w:val="24"/>
        </w:rPr>
      </w:pPr>
      <w:r>
        <w:rPr>
          <w:rFonts w:hint="eastAsia" w:cs="Calibri" w:asciiTheme="minorEastAsia" w:hAnsiTheme="minorEastAsia" w:eastAsiaTheme="minorEastAsia"/>
          <w:color w:val="auto"/>
          <w:kern w:val="0"/>
          <w:sz w:val="24"/>
          <w:szCs w:val="24"/>
        </w:rPr>
        <w:t>（5）否决投标情况说明；</w:t>
      </w:r>
    </w:p>
    <w:p>
      <w:pPr>
        <w:spacing w:line="460" w:lineRule="exact"/>
        <w:contextualSpacing/>
        <w:rPr>
          <w:rFonts w:cs="Calibri" w:asciiTheme="minorEastAsia" w:hAnsiTheme="minorEastAsia" w:eastAsiaTheme="minorEastAsia"/>
          <w:color w:val="auto"/>
          <w:kern w:val="0"/>
          <w:sz w:val="24"/>
          <w:szCs w:val="24"/>
        </w:rPr>
      </w:pPr>
      <w:r>
        <w:rPr>
          <w:rFonts w:hint="eastAsia" w:cs="Calibri" w:asciiTheme="minorEastAsia" w:hAnsiTheme="minorEastAsia" w:eastAsiaTheme="minorEastAsia"/>
          <w:color w:val="auto"/>
          <w:kern w:val="0"/>
          <w:sz w:val="24"/>
          <w:szCs w:val="24"/>
        </w:rPr>
        <w:t>（6）评标标准、评标办法或者评标因素一览表；</w:t>
      </w:r>
    </w:p>
    <w:p>
      <w:pPr>
        <w:spacing w:line="460" w:lineRule="exact"/>
        <w:contextualSpacing/>
        <w:rPr>
          <w:rFonts w:cs="Calibri" w:asciiTheme="minorEastAsia" w:hAnsiTheme="minorEastAsia" w:eastAsiaTheme="minorEastAsia"/>
          <w:color w:val="auto"/>
          <w:kern w:val="0"/>
          <w:sz w:val="24"/>
          <w:szCs w:val="24"/>
        </w:rPr>
      </w:pPr>
      <w:r>
        <w:rPr>
          <w:rFonts w:hint="eastAsia" w:cs="Calibri" w:asciiTheme="minorEastAsia" w:hAnsiTheme="minorEastAsia" w:eastAsiaTheme="minorEastAsia"/>
          <w:color w:val="auto"/>
          <w:kern w:val="0"/>
          <w:sz w:val="24"/>
          <w:szCs w:val="24"/>
        </w:rPr>
        <w:t>（7）经评审的评标表格（包括评标委员会在评标过程中所形成的所有记载评标结果、结论的表格、说明、记录等文件）</w:t>
      </w:r>
    </w:p>
    <w:p>
      <w:pPr>
        <w:spacing w:line="460" w:lineRule="exact"/>
        <w:contextualSpacing/>
        <w:rPr>
          <w:rFonts w:cs="Calibri" w:asciiTheme="minorEastAsia" w:hAnsiTheme="minorEastAsia" w:eastAsiaTheme="minorEastAsia"/>
          <w:color w:val="auto"/>
          <w:kern w:val="0"/>
          <w:sz w:val="24"/>
          <w:szCs w:val="24"/>
        </w:rPr>
      </w:pPr>
      <w:r>
        <w:rPr>
          <w:rFonts w:hint="eastAsia" w:cs="Calibri" w:asciiTheme="minorEastAsia" w:hAnsiTheme="minorEastAsia" w:eastAsiaTheme="minorEastAsia"/>
          <w:color w:val="auto"/>
          <w:kern w:val="0"/>
          <w:sz w:val="24"/>
          <w:szCs w:val="24"/>
        </w:rPr>
        <w:t>（8）经评审的投标人排序；</w:t>
      </w:r>
    </w:p>
    <w:p>
      <w:pPr>
        <w:spacing w:line="460" w:lineRule="exact"/>
        <w:contextualSpacing/>
        <w:rPr>
          <w:rFonts w:cs="Calibri" w:asciiTheme="minorEastAsia" w:hAnsiTheme="minorEastAsia" w:eastAsiaTheme="minorEastAsia"/>
          <w:color w:val="auto"/>
          <w:kern w:val="0"/>
          <w:sz w:val="24"/>
          <w:szCs w:val="24"/>
        </w:rPr>
      </w:pPr>
      <w:r>
        <w:rPr>
          <w:rFonts w:hint="eastAsia" w:cs="Calibri" w:asciiTheme="minorEastAsia" w:hAnsiTheme="minorEastAsia" w:eastAsiaTheme="minorEastAsia"/>
          <w:color w:val="auto"/>
          <w:kern w:val="0"/>
          <w:sz w:val="24"/>
          <w:szCs w:val="24"/>
        </w:rPr>
        <w:t>（9）推荐的中标候选人名单与签订合同前要处理的事宜；</w:t>
      </w:r>
    </w:p>
    <w:p>
      <w:pPr>
        <w:spacing w:line="460" w:lineRule="exact"/>
        <w:contextualSpacing/>
        <w:rPr>
          <w:rFonts w:cs="Calibri" w:asciiTheme="minorEastAsia" w:hAnsiTheme="minorEastAsia" w:eastAsiaTheme="minorEastAsia"/>
          <w:color w:val="auto"/>
          <w:kern w:val="0"/>
          <w:sz w:val="24"/>
          <w:szCs w:val="24"/>
        </w:rPr>
      </w:pPr>
      <w:r>
        <w:rPr>
          <w:rFonts w:hint="eastAsia" w:cs="Calibri" w:asciiTheme="minorEastAsia" w:hAnsiTheme="minorEastAsia" w:eastAsiaTheme="minorEastAsia"/>
          <w:color w:val="auto"/>
          <w:kern w:val="0"/>
          <w:sz w:val="24"/>
          <w:szCs w:val="24"/>
        </w:rPr>
        <w:t>（10）澄清、说明、补正事项纪要。</w:t>
      </w:r>
    </w:p>
    <w:p>
      <w:pPr>
        <w:autoSpaceDE w:val="0"/>
        <w:autoSpaceDN w:val="0"/>
        <w:spacing w:line="460" w:lineRule="exact"/>
        <w:contextualSpacing/>
        <w:jc w:val="left"/>
        <w:outlineLvl w:val="0"/>
        <w:rPr>
          <w:rFonts w:asciiTheme="minorEastAsia" w:hAnsiTheme="minorEastAsia" w:eastAsiaTheme="minorEastAsia"/>
          <w:b/>
          <w:bCs/>
          <w:color w:val="auto"/>
          <w:kern w:val="0"/>
          <w:sz w:val="24"/>
          <w:szCs w:val="24"/>
        </w:rPr>
      </w:pPr>
      <w:bookmarkStart w:id="278" w:name="_Toc464824770"/>
      <w:bookmarkEnd w:id="278"/>
      <w:bookmarkStart w:id="279" w:name="_Toc21854"/>
      <w:r>
        <w:rPr>
          <w:rFonts w:hint="eastAsia" w:asciiTheme="minorEastAsia" w:hAnsiTheme="minorEastAsia" w:eastAsiaTheme="minorEastAsia"/>
          <w:b/>
          <w:bCs/>
          <w:color w:val="auto"/>
          <w:kern w:val="0"/>
          <w:sz w:val="24"/>
          <w:szCs w:val="24"/>
        </w:rPr>
        <w:t>十四、中标人的确立</w:t>
      </w:r>
      <w:bookmarkEnd w:id="279"/>
    </w:p>
    <w:p>
      <w:pPr>
        <w:autoSpaceDE w:val="0"/>
        <w:autoSpaceDN w:val="0"/>
        <w:spacing w:line="460" w:lineRule="exact"/>
        <w:ind w:firstLine="480" w:firstLineChars="200"/>
        <w:contextualSpacing/>
        <w:jc w:val="left"/>
        <w:outlineLvl w:val="0"/>
        <w:rPr>
          <w:rFonts w:asciiTheme="minorEastAsia" w:hAnsiTheme="minorEastAsia" w:eastAsiaTheme="minorEastAsia"/>
          <w:color w:val="auto"/>
          <w:kern w:val="0"/>
          <w:sz w:val="24"/>
          <w:szCs w:val="24"/>
        </w:rPr>
      </w:pPr>
      <w:bookmarkStart w:id="280" w:name="_Toc32004"/>
      <w:bookmarkEnd w:id="280"/>
      <w:bookmarkStart w:id="281" w:name="_Toc464824771"/>
      <w:r>
        <w:rPr>
          <w:rFonts w:hint="eastAsia" w:asciiTheme="minorEastAsia" w:hAnsiTheme="minorEastAsia" w:eastAsiaTheme="minorEastAsia"/>
          <w:color w:val="auto"/>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81"/>
    </w:p>
    <w:p>
      <w:pPr>
        <w:spacing w:line="460" w:lineRule="exact"/>
        <w:contextualSpacing/>
        <w:rPr>
          <w:rFonts w:cs="Calibri" w:asciiTheme="minorEastAsia" w:hAnsiTheme="minorEastAsia" w:eastAsiaTheme="minorEastAsia"/>
          <w:color w:val="auto"/>
          <w:spacing w:val="-3"/>
          <w:sz w:val="24"/>
          <w:szCs w:val="24"/>
        </w:rPr>
      </w:pPr>
      <w:r>
        <w:rPr>
          <w:rFonts w:hint="eastAsia" w:cs="Calibri" w:asciiTheme="minorEastAsia" w:hAnsiTheme="minorEastAsia" w:eastAsiaTheme="minorEastAsia"/>
          <w:b/>
          <w:bCs/>
          <w:color w:val="auto"/>
          <w:sz w:val="24"/>
          <w:szCs w:val="24"/>
        </w:rPr>
        <w:t>十五、公示</w:t>
      </w:r>
    </w:p>
    <w:p>
      <w:pPr>
        <w:spacing w:line="460" w:lineRule="exact"/>
        <w:ind w:firstLine="352" w:firstLineChars="147"/>
        <w:contextualSpacing/>
        <w:outlineLvl w:val="0"/>
        <w:rPr>
          <w:rFonts w:cs="Calibri" w:asciiTheme="minorEastAsia" w:hAnsiTheme="minorEastAsia" w:eastAsiaTheme="minorEastAsia"/>
          <w:color w:val="auto"/>
          <w:sz w:val="24"/>
          <w:szCs w:val="24"/>
        </w:rPr>
      </w:pPr>
      <w:bookmarkStart w:id="282" w:name="_Toc397508137"/>
      <w:bookmarkEnd w:id="282"/>
      <w:bookmarkStart w:id="283" w:name="_Toc397606006"/>
      <w:bookmarkEnd w:id="283"/>
      <w:bookmarkStart w:id="284" w:name="_Toc397507724"/>
      <w:bookmarkEnd w:id="284"/>
      <w:bookmarkStart w:id="285" w:name="_Toc2959"/>
      <w:bookmarkEnd w:id="285"/>
      <w:bookmarkStart w:id="286" w:name="_Toc464824774"/>
      <w:bookmarkEnd w:id="286"/>
      <w:bookmarkStart w:id="287" w:name="_Toc414"/>
      <w:bookmarkEnd w:id="287"/>
      <w:bookmarkStart w:id="288" w:name="_Toc464824772"/>
      <w:r>
        <w:rPr>
          <w:rFonts w:hint="eastAsia" w:cs="Calibri" w:asciiTheme="minorEastAsia" w:hAnsiTheme="minorEastAsia" w:eastAsiaTheme="minorEastAsia"/>
          <w:color w:val="auto"/>
          <w:sz w:val="24"/>
          <w:szCs w:val="24"/>
        </w:rPr>
        <w:t>中标人确定后，应当在招标公告发布的同一媒介上进行公示，</w:t>
      </w:r>
      <w:bookmarkEnd w:id="288"/>
      <w:r>
        <w:rPr>
          <w:rFonts w:hint="eastAsia" w:cs="Calibri" w:asciiTheme="minorEastAsia" w:hAnsiTheme="minorEastAsia" w:eastAsiaTheme="minorEastAsia"/>
          <w:color w:val="auto"/>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cs="Calibri" w:asciiTheme="minorEastAsia" w:hAnsiTheme="minorEastAsia" w:eastAsiaTheme="minorEastAsia"/>
          <w:color w:val="auto"/>
          <w:sz w:val="24"/>
          <w:szCs w:val="24"/>
        </w:rPr>
      </w:pPr>
      <w:bookmarkStart w:id="289" w:name="_Toc464824773"/>
      <w:bookmarkEnd w:id="289"/>
      <w:bookmarkStart w:id="290" w:name="_Toc3561"/>
      <w:r>
        <w:rPr>
          <w:rFonts w:hint="eastAsia" w:cs="Calibri" w:asciiTheme="minorEastAsia" w:hAnsiTheme="minorEastAsia" w:eastAsiaTheme="minorEastAsia"/>
          <w:color w:val="auto"/>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290"/>
      <w:r>
        <w:rPr>
          <w:rFonts w:hint="eastAsia" w:cs="Calibri" w:asciiTheme="minorEastAsia" w:hAnsiTheme="minorEastAsia" w:eastAsiaTheme="minorEastAsia"/>
          <w:color w:val="auto"/>
          <w:sz w:val="24"/>
          <w:szCs w:val="24"/>
        </w:rPr>
        <w:t>填报的单位项目业绩名称。</w:t>
      </w:r>
    </w:p>
    <w:p>
      <w:pPr>
        <w:spacing w:line="460" w:lineRule="exact"/>
        <w:contextualSpacing/>
        <w:outlineLvl w:val="0"/>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十六、 特殊情况的处置程序</w:t>
      </w:r>
    </w:p>
    <w:p>
      <w:pPr>
        <w:spacing w:line="460" w:lineRule="exact"/>
        <w:ind w:firstLine="354" w:firstLineChars="147"/>
        <w:contextualSpacing/>
        <w:outlineLvl w:val="0"/>
        <w:rPr>
          <w:rFonts w:cs="Calibri" w:asciiTheme="minorEastAsia" w:hAnsiTheme="minorEastAsia" w:eastAsiaTheme="minorEastAsia"/>
          <w:b/>
          <w:bCs/>
          <w:color w:val="auto"/>
          <w:sz w:val="24"/>
          <w:szCs w:val="24"/>
        </w:rPr>
      </w:pPr>
      <w:bookmarkStart w:id="291" w:name="_Toc26658"/>
      <w:bookmarkEnd w:id="291"/>
      <w:bookmarkStart w:id="292" w:name="_Toc397508138"/>
      <w:bookmarkEnd w:id="292"/>
      <w:bookmarkStart w:id="293" w:name="_Toc464824775"/>
      <w:bookmarkEnd w:id="293"/>
      <w:bookmarkStart w:id="294" w:name="_Toc397606007"/>
      <w:bookmarkEnd w:id="294"/>
      <w:bookmarkStart w:id="295" w:name="_Toc397507725"/>
      <w:r>
        <w:rPr>
          <w:rFonts w:hint="eastAsia" w:cs="Calibri" w:asciiTheme="minorEastAsia" w:hAnsiTheme="minorEastAsia" w:eastAsiaTheme="minorEastAsia"/>
          <w:b/>
          <w:bCs/>
          <w:color w:val="auto"/>
          <w:sz w:val="24"/>
          <w:szCs w:val="24"/>
        </w:rPr>
        <w:t>1</w:t>
      </w:r>
      <w:bookmarkEnd w:id="295"/>
      <w:r>
        <w:rPr>
          <w:rFonts w:hint="eastAsia" w:cs="Calibri" w:asciiTheme="minorEastAsia" w:hAnsiTheme="minorEastAsia" w:eastAsiaTheme="minorEastAsia"/>
          <w:b/>
          <w:bCs/>
          <w:color w:val="auto"/>
          <w:sz w:val="24"/>
          <w:szCs w:val="24"/>
        </w:rPr>
        <w:t>6.1关于评标活动暂停</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16.1.1评标委员会应当执行连续评标的原则，按评标办法中规定的程序、内容、方法、标准完成全部评标工作。只有发生不可抗力导致评标工作无法继续时，评标活动方可暂停。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16.1.2发生评标暂停情况时，评标委员会应当封存全部投标文件和评标记录，待不可抗力的影响结束且具备继续评标的条件时，由原评标委员会继续评标。</w:t>
      </w:r>
    </w:p>
    <w:p>
      <w:pPr>
        <w:spacing w:line="460" w:lineRule="exact"/>
        <w:ind w:firstLine="354" w:firstLineChars="147"/>
        <w:contextualSpacing/>
        <w:outlineLvl w:val="0"/>
        <w:rPr>
          <w:rFonts w:cs="Calibri" w:asciiTheme="minorEastAsia" w:hAnsiTheme="minorEastAsia" w:eastAsiaTheme="minorEastAsia"/>
          <w:b/>
          <w:bCs/>
          <w:color w:val="auto"/>
          <w:sz w:val="24"/>
          <w:szCs w:val="24"/>
        </w:rPr>
      </w:pPr>
      <w:bookmarkStart w:id="296" w:name="_Toc6616"/>
      <w:bookmarkEnd w:id="296"/>
      <w:bookmarkStart w:id="297" w:name="_Toc397606008"/>
      <w:bookmarkEnd w:id="297"/>
      <w:bookmarkStart w:id="298" w:name="_Toc397508139"/>
      <w:bookmarkEnd w:id="298"/>
      <w:bookmarkStart w:id="299" w:name="_Toc464824776"/>
      <w:bookmarkEnd w:id="299"/>
      <w:bookmarkStart w:id="300" w:name="_Toc397507726"/>
      <w:r>
        <w:rPr>
          <w:rFonts w:hint="eastAsia" w:cs="Calibri" w:asciiTheme="minorEastAsia" w:hAnsiTheme="minorEastAsia" w:eastAsiaTheme="minorEastAsia"/>
          <w:b/>
          <w:bCs/>
          <w:color w:val="auto"/>
          <w:sz w:val="24"/>
          <w:szCs w:val="24"/>
        </w:rPr>
        <w:t>1</w:t>
      </w:r>
      <w:bookmarkEnd w:id="300"/>
      <w:r>
        <w:rPr>
          <w:rFonts w:hint="eastAsia" w:cs="Calibri" w:asciiTheme="minorEastAsia" w:hAnsiTheme="minorEastAsia" w:eastAsiaTheme="minorEastAsia"/>
          <w:b/>
          <w:bCs/>
          <w:color w:val="auto"/>
          <w:sz w:val="24"/>
          <w:szCs w:val="24"/>
        </w:rPr>
        <w:t>6.2关于评标中途更换评标委员会成员</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16.2.1  除非发生下列情况之一，评标委员会成员不得在评标中途更换：</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（1）因不可抗拒的客观原因，不能到场或需在评标中途退出评标活动。</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（2）根据法律法规规定，某个或某几个评标委员会成员需要回避。</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16.2.2  退出评标的评标委员会成员，其已完成的评标行为无效。由招标人根据本招标文件规定的评标委员会成员产生方式另行确定替代者进行评标。</w:t>
      </w:r>
    </w:p>
    <w:p>
      <w:pPr>
        <w:spacing w:line="460" w:lineRule="exact"/>
        <w:ind w:firstLine="354" w:firstLineChars="147"/>
        <w:contextualSpacing/>
        <w:outlineLvl w:val="0"/>
        <w:rPr>
          <w:rFonts w:cs="Calibri" w:asciiTheme="minorEastAsia" w:hAnsiTheme="minorEastAsia" w:eastAsiaTheme="minorEastAsia"/>
          <w:b/>
          <w:bCs/>
          <w:color w:val="auto"/>
          <w:sz w:val="24"/>
          <w:szCs w:val="24"/>
        </w:rPr>
      </w:pPr>
      <w:bookmarkStart w:id="301" w:name="_Toc397508140"/>
      <w:bookmarkEnd w:id="301"/>
      <w:bookmarkStart w:id="302" w:name="_Toc397507727"/>
      <w:bookmarkEnd w:id="302"/>
      <w:bookmarkStart w:id="303" w:name="_Toc5729"/>
      <w:bookmarkEnd w:id="303"/>
      <w:bookmarkStart w:id="304" w:name="_Toc464824777"/>
      <w:bookmarkEnd w:id="304"/>
      <w:bookmarkStart w:id="305" w:name="_Toc397606009"/>
      <w:r>
        <w:rPr>
          <w:rFonts w:hint="eastAsia" w:cs="Calibri" w:asciiTheme="minorEastAsia" w:hAnsiTheme="minorEastAsia" w:eastAsiaTheme="minorEastAsia"/>
          <w:b/>
          <w:bCs/>
          <w:color w:val="auto"/>
          <w:sz w:val="24"/>
          <w:szCs w:val="24"/>
        </w:rPr>
        <w:t>1</w:t>
      </w:r>
      <w:bookmarkEnd w:id="305"/>
      <w:r>
        <w:rPr>
          <w:rFonts w:hint="eastAsia" w:cs="Calibri" w:asciiTheme="minorEastAsia" w:hAnsiTheme="minorEastAsia" w:eastAsiaTheme="minorEastAsia"/>
          <w:b/>
          <w:bCs/>
          <w:color w:val="auto"/>
          <w:sz w:val="24"/>
          <w:szCs w:val="24"/>
        </w:rPr>
        <w:t>6.3记名投票</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在任何评标环节中，需评标委员会就某项定性的评审结论做出表决的，由评标委员会全体成员按照少数服从多数的原则，以记名投票方式表决。</w:t>
      </w:r>
    </w:p>
    <w:p>
      <w:pPr>
        <w:spacing w:line="460" w:lineRule="exact"/>
        <w:ind w:firstLine="482" w:firstLineChars="200"/>
        <w:contextualSpacing/>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16.4评标委员会成员对评标结论持有异议的</w:t>
      </w:r>
    </w:p>
    <w:p>
      <w:pPr>
        <w:spacing w:line="460" w:lineRule="exact"/>
        <w:ind w:firstLine="480" w:firstLineChars="200"/>
        <w:contextualSpacing/>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spacing w:line="460" w:lineRule="exact"/>
        <w:rPr>
          <w:rFonts w:cs="Calibri" w:asciiTheme="minorEastAsia" w:hAnsiTheme="minorEastAsia" w:eastAsiaTheme="minorEastAsia"/>
          <w:b/>
          <w:bCs/>
          <w:color w:val="auto"/>
          <w:sz w:val="32"/>
          <w:szCs w:val="32"/>
        </w:rPr>
      </w:pPr>
      <w:r>
        <w:rPr>
          <w:rFonts w:asciiTheme="minorEastAsia" w:hAnsiTheme="minorEastAsia" w:eastAsiaTheme="minorEastAsia"/>
          <w:color w:val="auto"/>
        </w:rPr>
        <w:br w:type="page"/>
      </w:r>
      <w:r>
        <w:rPr>
          <w:rFonts w:hint="eastAsia" w:cs="Calibri" w:asciiTheme="minorEastAsia" w:hAnsiTheme="minorEastAsia" w:eastAsiaTheme="minorEastAsia"/>
          <w:b/>
          <w:bCs/>
          <w:color w:val="auto"/>
          <w:sz w:val="32"/>
          <w:szCs w:val="32"/>
        </w:rPr>
        <w:t>附件1</w:t>
      </w:r>
    </w:p>
    <w:p>
      <w:pPr>
        <w:spacing w:line="460" w:lineRule="exact"/>
        <w:jc w:val="center"/>
        <w:rPr>
          <w:rFonts w:cs="Calibri" w:asciiTheme="minorEastAsia" w:hAnsiTheme="minorEastAsia" w:eastAsiaTheme="minorEastAsia"/>
          <w:b/>
          <w:bCs/>
          <w:color w:val="auto"/>
          <w:sz w:val="32"/>
          <w:szCs w:val="32"/>
        </w:rPr>
      </w:pPr>
      <w:r>
        <w:rPr>
          <w:rFonts w:hint="eastAsia" w:cs="Calibri" w:asciiTheme="minorEastAsia" w:hAnsiTheme="minorEastAsia" w:eastAsiaTheme="minorEastAsia"/>
          <w:b/>
          <w:bCs/>
          <w:color w:val="auto"/>
          <w:sz w:val="32"/>
          <w:szCs w:val="32"/>
        </w:rPr>
        <w:t>投标企业良好信用信息采集项</w:t>
      </w:r>
    </w:p>
    <w:tbl>
      <w:tblPr>
        <w:tblStyle w:val="14"/>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tcBorders>
              <w:top w:val="single" w:color="auto" w:sz="4" w:space="0"/>
              <w:left w:val="single" w:color="auto" w:sz="4" w:space="0"/>
              <w:bottom w:val="single" w:color="auto" w:sz="4" w:space="0"/>
              <w:right w:val="single" w:color="auto" w:sz="4" w:space="0"/>
            </w:tcBorders>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信用类别</w:t>
            </w:r>
          </w:p>
        </w:tc>
        <w:tc>
          <w:tcPr>
            <w:tcW w:w="5910" w:type="dxa"/>
            <w:tcBorders>
              <w:top w:val="single" w:color="auto" w:sz="4" w:space="0"/>
              <w:left w:val="nil"/>
              <w:bottom w:val="single" w:color="auto" w:sz="4" w:space="0"/>
              <w:right w:val="single" w:color="auto" w:sz="4" w:space="0"/>
            </w:tcBorders>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良好信用</w:t>
            </w:r>
          </w:p>
        </w:tc>
        <w:tc>
          <w:tcPr>
            <w:tcW w:w="1253" w:type="dxa"/>
            <w:tcBorders>
              <w:top w:val="single" w:color="auto" w:sz="4" w:space="0"/>
              <w:left w:val="nil"/>
              <w:bottom w:val="single" w:color="auto" w:sz="4" w:space="0"/>
              <w:right w:val="single" w:color="auto" w:sz="4" w:space="0"/>
            </w:tcBorders>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工程质量获奖</w:t>
            </w:r>
          </w:p>
        </w:tc>
        <w:tc>
          <w:tcPr>
            <w:tcW w:w="5910" w:type="dxa"/>
            <w:tcBorders>
              <w:top w:val="single" w:color="auto" w:sz="4" w:space="0"/>
              <w:left w:val="nil"/>
              <w:bottom w:val="single" w:color="auto" w:sz="4" w:space="0"/>
              <w:right w:val="single" w:color="auto" w:sz="4" w:space="0"/>
            </w:tcBorders>
          </w:tcPr>
          <w:p>
            <w:pPr>
              <w:spacing w:line="460" w:lineRule="exact"/>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中国建设工程鲁班奖(国家优质工程)、中国钢结构金奖、中国土木工程詹天佑奖</w:t>
            </w:r>
          </w:p>
        </w:tc>
        <w:tc>
          <w:tcPr>
            <w:tcW w:w="1253"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5910" w:type="dxa"/>
            <w:tcBorders>
              <w:top w:val="single" w:color="auto" w:sz="4" w:space="0"/>
              <w:left w:val="nil"/>
              <w:bottom w:val="single" w:color="auto" w:sz="4" w:space="0"/>
              <w:right w:val="single" w:color="auto" w:sz="4" w:space="0"/>
            </w:tcBorders>
          </w:tcPr>
          <w:p>
            <w:pPr>
              <w:spacing w:line="460" w:lineRule="exact"/>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中国建筑工程装饰奖(公共建筑装饰、建筑幕墙、公共建获奖筑装饰设计)</w:t>
            </w:r>
          </w:p>
        </w:tc>
        <w:tc>
          <w:tcPr>
            <w:tcW w:w="125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rPr>
            </w:pPr>
            <w:r>
              <w:rPr>
                <w:rFonts w:hint="eastAsia" w:cs="Calibri" w:asciiTheme="minorEastAsia" w:hAnsiTheme="minorEastAsia" w:eastAsiaTheme="minorEastAsia"/>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5910" w:type="dxa"/>
            <w:tcBorders>
              <w:top w:val="single" w:color="auto" w:sz="4" w:space="0"/>
              <w:left w:val="nil"/>
              <w:bottom w:val="single" w:color="auto" w:sz="4" w:space="0"/>
              <w:right w:val="single" w:color="auto" w:sz="4" w:space="0"/>
            </w:tcBorders>
          </w:tcPr>
          <w:p>
            <w:pPr>
              <w:spacing w:line="460" w:lineRule="exact"/>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省长质量奖</w:t>
            </w:r>
          </w:p>
        </w:tc>
        <w:tc>
          <w:tcPr>
            <w:tcW w:w="125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rPr>
            </w:pPr>
            <w:r>
              <w:rPr>
                <w:rFonts w:hint="eastAsia" w:cs="Calibri" w:asciiTheme="minorEastAsia" w:hAnsiTheme="minorEastAsia" w:eastAsiaTheme="minorEastAsia"/>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5910" w:type="dxa"/>
            <w:tcBorders>
              <w:top w:val="single" w:color="auto" w:sz="4" w:space="0"/>
              <w:left w:val="nil"/>
              <w:bottom w:val="single" w:color="auto" w:sz="4" w:space="0"/>
              <w:right w:val="single" w:color="auto" w:sz="4" w:space="0"/>
            </w:tcBorders>
          </w:tcPr>
          <w:p>
            <w:pPr>
              <w:spacing w:line="460" w:lineRule="exact"/>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省级建设主管部门颁发的工程质量奖项</w:t>
            </w:r>
          </w:p>
        </w:tc>
        <w:tc>
          <w:tcPr>
            <w:tcW w:w="125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rPr>
            </w:pPr>
            <w:r>
              <w:rPr>
                <w:rFonts w:hint="eastAsia" w:cs="Calibri" w:asciiTheme="minorEastAsia" w:hAnsiTheme="minorEastAsia" w:eastAsiaTheme="minorEastAsia"/>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一般性通报表彰</w:t>
            </w:r>
          </w:p>
        </w:tc>
        <w:tc>
          <w:tcPr>
            <w:tcW w:w="5910" w:type="dxa"/>
            <w:tcBorders>
              <w:top w:val="single" w:color="auto" w:sz="4" w:space="0"/>
              <w:left w:val="nil"/>
              <w:bottom w:val="single" w:color="auto" w:sz="4" w:space="0"/>
              <w:right w:val="single" w:color="auto" w:sz="4" w:space="0"/>
            </w:tcBorders>
          </w:tcPr>
          <w:p>
            <w:pPr>
              <w:spacing w:line="460" w:lineRule="exact"/>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住房城乡建设部、省人民政府的表彰</w:t>
            </w:r>
          </w:p>
        </w:tc>
        <w:tc>
          <w:tcPr>
            <w:tcW w:w="125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rPr>
            </w:pPr>
            <w:r>
              <w:rPr>
                <w:rFonts w:hint="eastAsia" w:cs="Calibri" w:asciiTheme="minorEastAsia" w:hAnsiTheme="minorEastAsia" w:eastAsiaTheme="minorEastAsia"/>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5910" w:type="dxa"/>
            <w:tcBorders>
              <w:top w:val="single" w:color="auto" w:sz="4" w:space="0"/>
              <w:left w:val="nil"/>
              <w:bottom w:val="single" w:color="auto" w:sz="4" w:space="0"/>
              <w:right w:val="single" w:color="auto" w:sz="4" w:space="0"/>
            </w:tcBorders>
          </w:tcPr>
          <w:p>
            <w:pPr>
              <w:spacing w:line="460" w:lineRule="exact"/>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县级以上人民政府或住房城乡建设主管部门的表彰</w:t>
            </w:r>
          </w:p>
        </w:tc>
        <w:tc>
          <w:tcPr>
            <w:tcW w:w="125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rPr>
            </w:pPr>
            <w:r>
              <w:rPr>
                <w:rFonts w:hint="eastAsia" w:cs="Calibri" w:asciiTheme="minorEastAsia" w:hAnsiTheme="minorEastAsia" w:eastAsiaTheme="minorEastAsia"/>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科技创新</w:t>
            </w:r>
          </w:p>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（建筑类）</w:t>
            </w:r>
          </w:p>
        </w:tc>
        <w:tc>
          <w:tcPr>
            <w:tcW w:w="5910" w:type="dxa"/>
            <w:tcBorders>
              <w:top w:val="single" w:color="auto" w:sz="4" w:space="0"/>
              <w:left w:val="nil"/>
              <w:bottom w:val="single" w:color="auto" w:sz="4" w:space="0"/>
              <w:right w:val="single" w:color="auto" w:sz="4" w:space="0"/>
            </w:tcBorders>
          </w:tcPr>
          <w:p>
            <w:pPr>
              <w:spacing w:line="460" w:lineRule="exact"/>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企业参与标准、定额、工法编制：(1)国家级；(2)省级。</w:t>
            </w:r>
          </w:p>
        </w:tc>
        <w:tc>
          <w:tcPr>
            <w:tcW w:w="125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rPr>
            </w:pPr>
            <w:r>
              <w:rPr>
                <w:rFonts w:hint="eastAsia" w:cs="Calibri" w:asciiTheme="minorEastAsia" w:hAnsiTheme="minorEastAsia" w:eastAsiaTheme="minorEastAsia"/>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5910" w:type="dxa"/>
            <w:tcBorders>
              <w:top w:val="single" w:color="auto" w:sz="4" w:space="0"/>
              <w:left w:val="nil"/>
              <w:bottom w:val="single" w:color="auto" w:sz="4" w:space="0"/>
              <w:right w:val="single" w:color="auto" w:sz="4" w:space="0"/>
            </w:tcBorders>
          </w:tcPr>
          <w:p>
            <w:pPr>
              <w:spacing w:line="460" w:lineRule="exact"/>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科技示范工程:(1)住房城乡建设部；(2)省级。</w:t>
            </w:r>
          </w:p>
        </w:tc>
        <w:tc>
          <w:tcPr>
            <w:tcW w:w="125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rPr>
            </w:pPr>
            <w:r>
              <w:rPr>
                <w:rFonts w:hint="eastAsia" w:cs="Calibri" w:asciiTheme="minorEastAsia" w:hAnsiTheme="minorEastAsia" w:eastAsiaTheme="minorEastAsia"/>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5910" w:type="dxa"/>
            <w:tcBorders>
              <w:top w:val="single" w:color="auto" w:sz="4" w:space="0"/>
              <w:left w:val="nil"/>
              <w:bottom w:val="single" w:color="auto" w:sz="4" w:space="0"/>
              <w:right w:val="single" w:color="auto" w:sz="4" w:space="0"/>
            </w:tcBorders>
          </w:tcPr>
          <w:p>
            <w:pPr>
              <w:spacing w:line="460" w:lineRule="exact"/>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企业专利:(1)发明专利；(2)实用新型专利。</w:t>
            </w:r>
          </w:p>
        </w:tc>
        <w:tc>
          <w:tcPr>
            <w:tcW w:w="125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rPr>
            </w:pPr>
            <w:r>
              <w:rPr>
                <w:rFonts w:hint="eastAsia" w:cs="Calibri" w:asciiTheme="minorEastAsia" w:hAnsiTheme="minorEastAsia" w:eastAsiaTheme="minorEastAsia"/>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5910" w:type="dxa"/>
            <w:tcBorders>
              <w:top w:val="single" w:color="auto" w:sz="4" w:space="0"/>
              <w:left w:val="nil"/>
              <w:bottom w:val="single" w:color="auto" w:sz="4" w:space="0"/>
              <w:right w:val="single" w:color="auto" w:sz="4" w:space="0"/>
            </w:tcBorders>
          </w:tcPr>
          <w:p>
            <w:pPr>
              <w:spacing w:line="460" w:lineRule="exact"/>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企业科技开发或科技进步奖：(1)国家级；(2)省级科</w:t>
            </w:r>
          </w:p>
          <w:p>
            <w:pPr>
              <w:spacing w:line="460" w:lineRule="exact"/>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技成果或科技进步奖。</w:t>
            </w:r>
          </w:p>
        </w:tc>
        <w:tc>
          <w:tcPr>
            <w:tcW w:w="125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rPr>
            </w:pPr>
            <w:r>
              <w:rPr>
                <w:rFonts w:hint="eastAsia" w:cs="Calibri" w:asciiTheme="minorEastAsia" w:hAnsiTheme="minorEastAsia" w:eastAsiaTheme="minorEastAsia"/>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5910" w:type="dxa"/>
            <w:tcBorders>
              <w:top w:val="single" w:color="auto" w:sz="4" w:space="0"/>
              <w:left w:val="nil"/>
              <w:bottom w:val="single" w:color="auto" w:sz="4" w:space="0"/>
              <w:right w:val="single" w:color="auto" w:sz="4" w:space="0"/>
            </w:tcBorders>
          </w:tcPr>
          <w:p>
            <w:pPr>
              <w:spacing w:line="460" w:lineRule="exact"/>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企业科技项目：(1)国家级；(2)省级。</w:t>
            </w:r>
          </w:p>
        </w:tc>
        <w:tc>
          <w:tcPr>
            <w:tcW w:w="125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rPr>
            </w:pPr>
            <w:r>
              <w:rPr>
                <w:rFonts w:hint="eastAsia" w:cs="Calibri" w:asciiTheme="minorEastAsia" w:hAnsiTheme="minorEastAsia" w:eastAsiaTheme="minorEastAsia"/>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5910" w:type="dxa"/>
            <w:tcBorders>
              <w:top w:val="single" w:color="auto" w:sz="4" w:space="0"/>
              <w:left w:val="nil"/>
              <w:bottom w:val="single" w:color="auto" w:sz="4" w:space="0"/>
              <w:right w:val="single" w:color="auto" w:sz="4" w:space="0"/>
            </w:tcBorders>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科研平台或企业技术中心：(1)国家级；(2)省级。</w:t>
            </w:r>
          </w:p>
        </w:tc>
        <w:tc>
          <w:tcPr>
            <w:tcW w:w="125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rPr>
            </w:pPr>
            <w:r>
              <w:rPr>
                <w:rFonts w:hint="eastAsia" w:cs="Calibri" w:asciiTheme="minorEastAsia" w:hAnsiTheme="minorEastAsia" w:eastAsiaTheme="minorEastAsia"/>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tcBorders>
              <w:top w:val="single" w:color="auto" w:sz="4" w:space="0"/>
              <w:left w:val="single" w:color="auto" w:sz="4" w:space="0"/>
              <w:bottom w:val="single" w:color="auto" w:sz="4" w:space="0"/>
              <w:right w:val="single" w:color="auto" w:sz="4" w:space="0"/>
            </w:tcBorders>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安全文明工地</w:t>
            </w:r>
          </w:p>
        </w:tc>
        <w:tc>
          <w:tcPr>
            <w:tcW w:w="5910" w:type="dxa"/>
            <w:tcBorders>
              <w:top w:val="single" w:color="auto" w:sz="4" w:space="0"/>
              <w:left w:val="nil"/>
              <w:bottom w:val="single" w:color="auto" w:sz="4" w:space="0"/>
              <w:right w:val="single" w:color="auto" w:sz="4" w:space="0"/>
            </w:tcBorders>
          </w:tcPr>
          <w:p>
            <w:pPr>
              <w:spacing w:line="460" w:lineRule="exact"/>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(1)国家AAA级安全文明标准化工地；(2)省级安全文明工地；(3)市级安全文明工地</w:t>
            </w:r>
          </w:p>
        </w:tc>
        <w:tc>
          <w:tcPr>
            <w:tcW w:w="1253"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rPr>
            </w:pPr>
            <w:r>
              <w:rPr>
                <w:rFonts w:hint="eastAsia" w:cs="Calibri" w:asciiTheme="minorEastAsia" w:hAnsiTheme="minorEastAsia" w:eastAsiaTheme="minorEastAsia"/>
                <w:color w:val="auto"/>
                <w:sz w:val="24"/>
                <w:szCs w:val="24"/>
              </w:rPr>
              <w:t>3年</w:t>
            </w:r>
          </w:p>
        </w:tc>
      </w:tr>
    </w:tbl>
    <w:p>
      <w:pPr>
        <w:spacing w:line="460" w:lineRule="exact"/>
        <w:rPr>
          <w:rFonts w:asciiTheme="minorEastAsia" w:hAnsiTheme="minorEastAsia" w:eastAsiaTheme="minorEastAsia"/>
          <w:color w:val="auto"/>
        </w:rPr>
      </w:pPr>
      <w:r>
        <w:rPr>
          <w:rFonts w:asciiTheme="minorEastAsia" w:hAnsiTheme="minorEastAsia" w:eastAsiaTheme="minorEastAsia"/>
          <w:color w:val="auto"/>
        </w:rPr>
        <w:t xml:space="preserve"> </w:t>
      </w:r>
    </w:p>
    <w:p>
      <w:pPr>
        <w:spacing w:line="460" w:lineRule="exact"/>
        <w:rPr>
          <w:rFonts w:asciiTheme="minorEastAsia" w:hAnsiTheme="minorEastAsia" w:eastAsiaTheme="minorEastAsia"/>
          <w:b/>
          <w:bCs/>
          <w:color w:val="auto"/>
          <w:sz w:val="32"/>
          <w:szCs w:val="32"/>
        </w:rPr>
      </w:pPr>
      <w:r>
        <w:rPr>
          <w:rFonts w:asciiTheme="minorEastAsia" w:hAnsiTheme="minorEastAsia" w:eastAsiaTheme="minorEastAsia"/>
          <w:color w:val="auto"/>
        </w:rPr>
        <w:br w:type="page"/>
      </w:r>
      <w:r>
        <w:rPr>
          <w:rFonts w:hint="eastAsia" w:cs="Calibri" w:asciiTheme="minorEastAsia" w:hAnsiTheme="minorEastAsia" w:eastAsiaTheme="minorEastAsia"/>
          <w:b/>
          <w:bCs/>
          <w:color w:val="auto"/>
          <w:sz w:val="32"/>
          <w:szCs w:val="32"/>
        </w:rPr>
        <w:t>附件2</w:t>
      </w:r>
    </w:p>
    <w:p>
      <w:pPr>
        <w:spacing w:line="460" w:lineRule="exact"/>
        <w:jc w:val="center"/>
        <w:rPr>
          <w:rFonts w:asciiTheme="minorEastAsia" w:hAnsiTheme="minorEastAsia" w:eastAsiaTheme="minorEastAsia"/>
          <w:b/>
          <w:bCs/>
          <w:color w:val="auto"/>
          <w:sz w:val="32"/>
          <w:szCs w:val="32"/>
        </w:rPr>
      </w:pPr>
      <w:r>
        <w:rPr>
          <w:rFonts w:hint="eastAsia" w:cs="Calibri" w:asciiTheme="minorEastAsia" w:hAnsiTheme="minorEastAsia" w:eastAsiaTheme="minorEastAsia"/>
          <w:b/>
          <w:bCs/>
          <w:color w:val="auto"/>
          <w:sz w:val="32"/>
          <w:szCs w:val="32"/>
        </w:rPr>
        <w:t>项目经理良好信用信息采集项</w:t>
      </w:r>
    </w:p>
    <w:tbl>
      <w:tblPr>
        <w:tblStyle w:val="14"/>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信用类别</w:t>
            </w:r>
          </w:p>
        </w:tc>
        <w:tc>
          <w:tcPr>
            <w:tcW w:w="637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良好信用</w:t>
            </w:r>
          </w:p>
        </w:tc>
        <w:tc>
          <w:tcPr>
            <w:tcW w:w="1134"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奖励荣誉</w:t>
            </w:r>
          </w:p>
        </w:tc>
        <w:tc>
          <w:tcPr>
            <w:tcW w:w="6379" w:type="dxa"/>
            <w:tcBorders>
              <w:top w:val="single" w:color="auto" w:sz="4" w:space="0"/>
              <w:left w:val="nil"/>
              <w:bottom w:val="single" w:color="auto" w:sz="4" w:space="0"/>
              <w:right w:val="single" w:color="auto" w:sz="4" w:space="0"/>
            </w:tcBorders>
          </w:tcPr>
          <w:p>
            <w:pPr>
              <w:widowControl/>
              <w:spacing w:line="460" w:lineRule="exact"/>
              <w:jc w:val="left"/>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国家级奖项/荣誉(包括鲁班奖、詹天佑奖、梁思成奖、华夏建设科学技术奖、绿色建筑创新奖、全国建筑工程装饰奖、中国建筑工程“钢结构金奖”、工程项目管理优秀奖、工程总承包奖等)、国家AAA级安全文明工地奖。 </w:t>
            </w:r>
          </w:p>
        </w:tc>
        <w:tc>
          <w:tcPr>
            <w:tcW w:w="1134" w:type="dxa"/>
            <w:tcBorders>
              <w:top w:val="single" w:color="auto" w:sz="4" w:space="0"/>
              <w:left w:val="nil"/>
              <w:bottom w:val="single" w:color="auto" w:sz="4" w:space="0"/>
              <w:right w:val="single" w:color="auto" w:sz="4" w:space="0"/>
            </w:tcBorders>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6379" w:type="dxa"/>
            <w:tcBorders>
              <w:top w:val="single" w:color="auto" w:sz="4" w:space="0"/>
              <w:left w:val="nil"/>
              <w:bottom w:val="single" w:color="auto" w:sz="4" w:space="0"/>
              <w:right w:val="single" w:color="auto" w:sz="4" w:space="0"/>
            </w:tcBorders>
          </w:tcPr>
          <w:p>
            <w:pPr>
              <w:spacing w:line="460" w:lineRule="exact"/>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省部级奖项/荣誉(中州杯等)、省安全文明标准化工地奖。</w:t>
            </w:r>
          </w:p>
        </w:tc>
        <w:tc>
          <w:tcPr>
            <w:tcW w:w="1134"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rPr>
            </w:pPr>
            <w:r>
              <w:rPr>
                <w:rFonts w:hint="eastAsia" w:cs="Calibri" w:asciiTheme="minorEastAsia" w:hAnsiTheme="minorEastAsia" w:eastAsiaTheme="minorEastAsia"/>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6379" w:type="dxa"/>
            <w:tcBorders>
              <w:top w:val="single" w:color="auto" w:sz="4" w:space="0"/>
              <w:left w:val="nil"/>
              <w:bottom w:val="single" w:color="auto" w:sz="4" w:space="0"/>
              <w:right w:val="single" w:color="auto" w:sz="4" w:space="0"/>
            </w:tcBorders>
          </w:tcPr>
          <w:p>
            <w:pPr>
              <w:spacing w:line="460" w:lineRule="exact"/>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市级奖项/荣誉(商鼎杯等)、安全文明标准化工地奖。</w:t>
            </w:r>
          </w:p>
        </w:tc>
        <w:tc>
          <w:tcPr>
            <w:tcW w:w="1134"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rPr>
            </w:pPr>
            <w:r>
              <w:rPr>
                <w:rFonts w:hint="eastAsia" w:cs="Calibri" w:asciiTheme="minorEastAsia" w:hAnsiTheme="minorEastAsia" w:eastAsiaTheme="minorEastAsia"/>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科技创新</w:t>
            </w:r>
          </w:p>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（建筑类）</w:t>
            </w:r>
          </w:p>
        </w:tc>
        <w:tc>
          <w:tcPr>
            <w:tcW w:w="6379" w:type="dxa"/>
            <w:tcBorders>
              <w:top w:val="single" w:color="auto" w:sz="4" w:space="0"/>
              <w:left w:val="nil"/>
              <w:bottom w:val="single" w:color="auto" w:sz="4" w:space="0"/>
              <w:right w:val="single" w:color="auto" w:sz="4" w:space="0"/>
            </w:tcBorders>
          </w:tcPr>
          <w:p>
            <w:pPr>
              <w:spacing w:line="460" w:lineRule="exact"/>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发明专利，包括发明型专利、实用新型专利。</w:t>
            </w:r>
          </w:p>
        </w:tc>
        <w:tc>
          <w:tcPr>
            <w:tcW w:w="1134"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rPr>
            </w:pPr>
            <w:r>
              <w:rPr>
                <w:rFonts w:hint="eastAsia" w:cs="Calibri" w:asciiTheme="minorEastAsia" w:hAnsiTheme="minorEastAsia" w:eastAsiaTheme="minorEastAsia"/>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6379" w:type="dxa"/>
            <w:tcBorders>
              <w:top w:val="single" w:color="auto" w:sz="4" w:space="0"/>
              <w:left w:val="nil"/>
              <w:bottom w:val="single" w:color="auto" w:sz="4" w:space="0"/>
              <w:right w:val="single" w:color="auto" w:sz="4" w:space="0"/>
            </w:tcBorders>
          </w:tcPr>
          <w:p>
            <w:pPr>
              <w:spacing w:line="460" w:lineRule="exact"/>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参与工法编制，包括国家级和省部级。</w:t>
            </w:r>
          </w:p>
        </w:tc>
        <w:tc>
          <w:tcPr>
            <w:tcW w:w="1134"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rPr>
            </w:pPr>
            <w:r>
              <w:rPr>
                <w:rFonts w:hint="eastAsia" w:cs="Calibri" w:asciiTheme="minorEastAsia" w:hAnsiTheme="minorEastAsia" w:eastAsiaTheme="minorEastAsia"/>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6379" w:type="dxa"/>
            <w:tcBorders>
              <w:top w:val="single" w:color="auto" w:sz="4" w:space="0"/>
              <w:left w:val="nil"/>
              <w:bottom w:val="single" w:color="auto" w:sz="4" w:space="0"/>
              <w:right w:val="single" w:color="auto" w:sz="4" w:space="0"/>
            </w:tcBorders>
          </w:tcPr>
          <w:p>
            <w:pPr>
              <w:spacing w:line="460" w:lineRule="exact"/>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参与工程建设标准、定额制定，包括国家或行业标准、定额地方(省级)标准、定额。</w:t>
            </w:r>
          </w:p>
        </w:tc>
        <w:tc>
          <w:tcPr>
            <w:tcW w:w="1134"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rPr>
            </w:pPr>
            <w:r>
              <w:rPr>
                <w:rFonts w:hint="eastAsia" w:cs="Calibri" w:asciiTheme="minorEastAsia" w:hAnsiTheme="minorEastAsia" w:eastAsiaTheme="minorEastAsia"/>
                <w:color w:val="auto"/>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6379" w:type="dxa"/>
            <w:tcBorders>
              <w:top w:val="single" w:color="auto" w:sz="4" w:space="0"/>
              <w:left w:val="nil"/>
              <w:bottom w:val="single" w:color="auto" w:sz="4" w:space="0"/>
              <w:right w:val="single" w:color="auto" w:sz="4" w:space="0"/>
            </w:tcBorders>
          </w:tcPr>
          <w:p>
            <w:pPr>
              <w:spacing w:line="460" w:lineRule="exact"/>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个人获得科技进步奖，包括国家级科技进步奖一等奖、二等奖，省级科技进步奖一等奖、二等奖、厅级科技进步奖等。</w:t>
            </w:r>
          </w:p>
        </w:tc>
        <w:tc>
          <w:tcPr>
            <w:tcW w:w="1134" w:type="dxa"/>
            <w:tcBorders>
              <w:top w:val="single" w:color="auto" w:sz="4" w:space="0"/>
              <w:left w:val="nil"/>
              <w:bottom w:val="single" w:color="auto" w:sz="4" w:space="0"/>
              <w:right w:val="single" w:color="auto" w:sz="4" w:space="0"/>
            </w:tcBorders>
            <w:vAlign w:val="center"/>
          </w:tcPr>
          <w:p>
            <w:pPr>
              <w:spacing w:line="460" w:lineRule="exact"/>
              <w:jc w:val="center"/>
              <w:rPr>
                <w:rFonts w:asciiTheme="minorEastAsia" w:hAnsiTheme="minorEastAsia" w:eastAsiaTheme="minorEastAsia"/>
                <w:color w:val="auto"/>
              </w:rPr>
            </w:pPr>
            <w:r>
              <w:rPr>
                <w:rFonts w:hint="eastAsia" w:cs="Calibri" w:asciiTheme="minorEastAsia" w:hAnsiTheme="minorEastAsia" w:eastAsiaTheme="minorEastAsia"/>
                <w:color w:val="auto"/>
                <w:sz w:val="24"/>
                <w:szCs w:val="24"/>
              </w:rPr>
              <w:t>3年</w:t>
            </w:r>
          </w:p>
        </w:tc>
      </w:tr>
    </w:tbl>
    <w:p>
      <w:pPr>
        <w:spacing w:line="460" w:lineRule="exact"/>
        <w:rPr>
          <w:rFonts w:asciiTheme="minorEastAsia" w:hAnsiTheme="minorEastAsia" w:eastAsiaTheme="minorEastAsia"/>
          <w:color w:val="auto"/>
        </w:rPr>
      </w:pPr>
      <w:r>
        <w:rPr>
          <w:rFonts w:asciiTheme="minorEastAsia" w:hAnsiTheme="minorEastAsia" w:eastAsiaTheme="minorEastAsia"/>
          <w:color w:val="auto"/>
        </w:rPr>
        <w:t xml:space="preserve"> </w:t>
      </w:r>
    </w:p>
    <w:p>
      <w:pPr>
        <w:spacing w:line="360" w:lineRule="auto"/>
        <w:ind w:firstLine="482" w:firstLineChars="200"/>
        <w:contextualSpacing/>
        <w:jc w:val="center"/>
        <w:rPr>
          <w:rFonts w:asciiTheme="minorEastAsia" w:hAnsiTheme="minorEastAsia" w:eastAsiaTheme="minorEastAsia"/>
          <w:b/>
          <w:bCs/>
          <w:color w:val="auto"/>
          <w:kern w:val="0"/>
          <w:sz w:val="36"/>
          <w:szCs w:val="36"/>
        </w:rPr>
      </w:pPr>
      <w:bookmarkStart w:id="306" w:name="_Toc26486"/>
      <w:bookmarkEnd w:id="306"/>
      <w:r>
        <w:rPr>
          <w:rFonts w:hint="eastAsia" w:cs="Calibri" w:asciiTheme="minorEastAsia" w:hAnsiTheme="minorEastAsia" w:eastAsiaTheme="minorEastAsia"/>
          <w:b/>
          <w:bCs/>
          <w:color w:val="auto"/>
          <w:kern w:val="0"/>
          <w:sz w:val="24"/>
          <w:szCs w:val="24"/>
        </w:rPr>
        <w:br w:type="page"/>
      </w:r>
      <w:r>
        <w:rPr>
          <w:rFonts w:hint="eastAsia" w:cs="Calibri" w:asciiTheme="minorEastAsia" w:hAnsiTheme="minorEastAsia" w:eastAsiaTheme="minorEastAsia"/>
          <w:b/>
          <w:bCs/>
          <w:color w:val="auto"/>
          <w:kern w:val="0"/>
          <w:sz w:val="36"/>
          <w:szCs w:val="36"/>
        </w:rPr>
        <w:t>第四章</w:t>
      </w:r>
      <w:r>
        <w:rPr>
          <w:rFonts w:asciiTheme="minorEastAsia" w:hAnsiTheme="minorEastAsia" w:eastAsiaTheme="minorEastAsia"/>
          <w:b/>
          <w:bCs/>
          <w:color w:val="auto"/>
          <w:kern w:val="0"/>
          <w:sz w:val="36"/>
          <w:szCs w:val="36"/>
        </w:rPr>
        <w:t xml:space="preserve"> </w:t>
      </w:r>
      <w:r>
        <w:rPr>
          <w:rFonts w:hint="eastAsia" w:cs="Calibri" w:asciiTheme="minorEastAsia" w:hAnsiTheme="minorEastAsia" w:eastAsiaTheme="minorEastAsia"/>
          <w:b/>
          <w:bCs/>
          <w:color w:val="auto"/>
          <w:kern w:val="0"/>
          <w:sz w:val="36"/>
          <w:szCs w:val="36"/>
        </w:rPr>
        <w:t xml:space="preserve">合同条款及格式 </w:t>
      </w:r>
    </w:p>
    <w:p>
      <w:pPr>
        <w:spacing w:line="360" w:lineRule="auto"/>
        <w:jc w:val="right"/>
        <w:rPr>
          <w:rFonts w:cs="Calibri" w:asciiTheme="minorEastAsia" w:hAnsiTheme="minorEastAsia" w:eastAsiaTheme="minorEastAsia"/>
          <w:color w:val="auto"/>
          <w:sz w:val="32"/>
          <w:szCs w:val="32"/>
        </w:rPr>
      </w:pPr>
      <w:r>
        <w:rPr>
          <w:rFonts w:hint="eastAsia" w:cs="Calibri" w:asciiTheme="minorEastAsia" w:hAnsiTheme="minorEastAsia" w:eastAsiaTheme="minorEastAsia"/>
          <w:color w:val="auto"/>
          <w:sz w:val="32"/>
          <w:szCs w:val="32"/>
        </w:rPr>
        <w:t>（GF—2017—0201）</w:t>
      </w:r>
    </w:p>
    <w:p>
      <w:pPr>
        <w:spacing w:line="360" w:lineRule="auto"/>
        <w:rPr>
          <w:rFonts w:cs="Calibri" w:asciiTheme="minorEastAsia" w:hAnsiTheme="minorEastAsia" w:eastAsiaTheme="minorEastAsia"/>
          <w:b/>
          <w:bCs/>
          <w:color w:val="auto"/>
        </w:rPr>
      </w:pPr>
      <w:r>
        <w:rPr>
          <w:rFonts w:hint="eastAsia" w:cs="Calibri" w:asciiTheme="minorEastAsia" w:hAnsiTheme="minorEastAsia" w:eastAsiaTheme="minorEastAsia"/>
          <w:b/>
          <w:bCs/>
          <w:color w:val="auto"/>
        </w:rPr>
        <w:t xml:space="preserve"> </w:t>
      </w:r>
    </w:p>
    <w:p>
      <w:pPr>
        <w:spacing w:line="360" w:lineRule="auto"/>
        <w:jc w:val="center"/>
        <w:rPr>
          <w:rFonts w:asciiTheme="minorEastAsia" w:hAnsiTheme="minorEastAsia" w:eastAsiaTheme="minorEastAsia"/>
          <w:b/>
          <w:bCs/>
          <w:color w:val="auto"/>
          <w:sz w:val="52"/>
          <w:szCs w:val="52"/>
        </w:rPr>
      </w:pPr>
      <w:r>
        <w:rPr>
          <w:rFonts w:asciiTheme="minorEastAsia" w:hAnsiTheme="minorEastAsia" w:eastAsiaTheme="minorEastAsia"/>
          <w:b/>
          <w:bCs/>
          <w:color w:val="auto"/>
          <w:sz w:val="52"/>
          <w:szCs w:val="52"/>
        </w:rPr>
        <w:t xml:space="preserve"> </w:t>
      </w:r>
    </w:p>
    <w:p>
      <w:pPr>
        <w:spacing w:line="360" w:lineRule="auto"/>
        <w:jc w:val="center"/>
        <w:rPr>
          <w:rFonts w:asciiTheme="minorEastAsia" w:hAnsiTheme="minorEastAsia" w:eastAsiaTheme="minorEastAsia"/>
          <w:b/>
          <w:bCs/>
          <w:color w:val="auto"/>
          <w:sz w:val="52"/>
          <w:szCs w:val="52"/>
        </w:rPr>
      </w:pPr>
      <w:r>
        <w:rPr>
          <w:rFonts w:hint="eastAsia" w:cs="Calibri" w:asciiTheme="minorEastAsia" w:hAnsiTheme="minorEastAsia" w:eastAsiaTheme="minorEastAsia"/>
          <w:b/>
          <w:bCs/>
          <w:color w:val="auto"/>
          <w:sz w:val="72"/>
          <w:szCs w:val="72"/>
        </w:rPr>
        <w:t>建设工程施工合同</w:t>
      </w:r>
      <w:r>
        <w:rPr>
          <w:rFonts w:asciiTheme="minorEastAsia" w:hAnsiTheme="minorEastAsia" w:eastAsiaTheme="minorEastAsia"/>
          <w:b/>
          <w:bCs/>
          <w:color w:val="auto"/>
          <w:sz w:val="52"/>
          <w:szCs w:val="52"/>
        </w:rPr>
        <w:br w:type="textWrapping"/>
      </w:r>
      <w:r>
        <w:rPr>
          <w:rFonts w:hint="eastAsia" w:cs="Calibri" w:asciiTheme="minorEastAsia" w:hAnsiTheme="minorEastAsia" w:eastAsiaTheme="minorEastAsia"/>
          <w:b/>
          <w:bCs/>
          <w:color w:val="auto"/>
          <w:sz w:val="52"/>
          <w:szCs w:val="52"/>
        </w:rPr>
        <w:t>（示范文本）</w:t>
      </w:r>
    </w:p>
    <w:p>
      <w:pPr>
        <w:spacing w:line="360" w:lineRule="auto"/>
        <w:jc w:val="center"/>
        <w:rPr>
          <w:rFonts w:asciiTheme="minorEastAsia" w:hAnsiTheme="minorEastAsia" w:eastAsiaTheme="minorEastAsia"/>
          <w:b/>
          <w:bCs/>
          <w:color w:val="auto"/>
          <w:sz w:val="52"/>
          <w:szCs w:val="52"/>
        </w:rPr>
      </w:pPr>
      <w:r>
        <w:rPr>
          <w:rFonts w:asciiTheme="minorEastAsia" w:hAnsiTheme="minorEastAsia" w:eastAsiaTheme="minorEastAsia"/>
          <w:b/>
          <w:bCs/>
          <w:color w:val="auto"/>
          <w:sz w:val="52"/>
          <w:szCs w:val="52"/>
        </w:rPr>
        <w:t xml:space="preserve"> </w:t>
      </w:r>
    </w:p>
    <w:p>
      <w:pPr>
        <w:spacing w:line="360" w:lineRule="auto"/>
        <w:jc w:val="center"/>
        <w:rPr>
          <w:rFonts w:asciiTheme="minorEastAsia" w:hAnsiTheme="minorEastAsia" w:eastAsiaTheme="minorEastAsia"/>
          <w:b/>
          <w:bCs/>
          <w:color w:val="auto"/>
          <w:sz w:val="72"/>
          <w:szCs w:val="72"/>
        </w:rPr>
      </w:pPr>
      <w:r>
        <w:rPr>
          <w:rFonts w:asciiTheme="minorEastAsia" w:hAnsiTheme="minorEastAsia" w:eastAsiaTheme="minorEastAsia"/>
          <w:b/>
          <w:bCs/>
          <w:color w:val="auto"/>
          <w:sz w:val="72"/>
          <w:szCs w:val="72"/>
        </w:rPr>
        <w:t xml:space="preserve"> </w:t>
      </w:r>
    </w:p>
    <w:p>
      <w:pPr>
        <w:spacing w:line="360" w:lineRule="auto"/>
        <w:jc w:val="center"/>
        <w:rPr>
          <w:rFonts w:asciiTheme="minorEastAsia" w:hAnsiTheme="minorEastAsia" w:eastAsiaTheme="minorEastAsia"/>
          <w:b/>
          <w:bCs/>
          <w:color w:val="auto"/>
          <w:sz w:val="28"/>
          <w:szCs w:val="28"/>
        </w:rPr>
      </w:pPr>
      <w:r>
        <w:rPr>
          <w:rFonts w:asciiTheme="minorEastAsia" w:hAnsiTheme="minorEastAsia" w:eastAsiaTheme="minorEastAsia"/>
          <w:b/>
          <w:bCs/>
          <w:color w:val="auto"/>
          <w:sz w:val="28"/>
          <w:szCs w:val="28"/>
        </w:rPr>
        <w:t xml:space="preserve"> </w:t>
      </w:r>
    </w:p>
    <w:p>
      <w:pPr>
        <w:spacing w:line="360" w:lineRule="auto"/>
        <w:jc w:val="center"/>
        <w:rPr>
          <w:rFonts w:asciiTheme="minorEastAsia" w:hAnsiTheme="minorEastAsia" w:eastAsiaTheme="minorEastAsia"/>
          <w:b/>
          <w:bCs/>
          <w:color w:val="auto"/>
          <w:sz w:val="28"/>
          <w:szCs w:val="28"/>
        </w:rPr>
      </w:pPr>
      <w:r>
        <w:rPr>
          <w:rFonts w:asciiTheme="minorEastAsia" w:hAnsiTheme="minorEastAsia" w:eastAsiaTheme="minorEastAsia"/>
          <w:b/>
          <w:bCs/>
          <w:color w:val="auto"/>
          <w:sz w:val="28"/>
          <w:szCs w:val="28"/>
        </w:rPr>
        <w:t xml:space="preserve"> </w:t>
      </w:r>
    </w:p>
    <w:p>
      <w:pPr>
        <w:spacing w:line="360" w:lineRule="auto"/>
        <w:jc w:val="center"/>
        <w:rPr>
          <w:rFonts w:asciiTheme="minorEastAsia" w:hAnsiTheme="minorEastAsia" w:eastAsiaTheme="minorEastAsia"/>
          <w:b/>
          <w:bCs/>
          <w:color w:val="auto"/>
          <w:sz w:val="28"/>
          <w:szCs w:val="28"/>
        </w:rPr>
      </w:pPr>
      <w:r>
        <w:rPr>
          <w:rFonts w:asciiTheme="minorEastAsia" w:hAnsiTheme="minorEastAsia" w:eastAsiaTheme="minorEastAsia"/>
          <w:b/>
          <w:bCs/>
          <w:color w:val="auto"/>
          <w:sz w:val="28"/>
          <w:szCs w:val="28"/>
        </w:rPr>
        <w:t xml:space="preserve"> </w:t>
      </w:r>
    </w:p>
    <w:p>
      <w:pPr>
        <w:spacing w:line="360" w:lineRule="auto"/>
        <w:jc w:val="center"/>
        <w:rPr>
          <w:rFonts w:asciiTheme="minorEastAsia" w:hAnsiTheme="minorEastAsia" w:eastAsiaTheme="minorEastAsia"/>
          <w:b/>
          <w:bCs/>
          <w:color w:val="auto"/>
          <w:sz w:val="28"/>
          <w:szCs w:val="28"/>
        </w:rPr>
      </w:pPr>
      <w:r>
        <w:rPr>
          <w:rFonts w:asciiTheme="minorEastAsia" w:hAnsiTheme="minorEastAsia" w:eastAsiaTheme="minorEastAsia"/>
          <w:b/>
          <w:bCs/>
          <w:color w:val="auto"/>
          <w:sz w:val="28"/>
          <w:szCs w:val="28"/>
        </w:rPr>
        <w:t xml:space="preserve"> </w:t>
      </w:r>
    </w:p>
    <w:p>
      <w:pPr>
        <w:spacing w:line="360" w:lineRule="auto"/>
        <w:jc w:val="center"/>
        <w:rPr>
          <w:rFonts w:asciiTheme="minorEastAsia" w:hAnsiTheme="minorEastAsia" w:eastAsiaTheme="minorEastAsia"/>
          <w:b/>
          <w:bCs/>
          <w:color w:val="auto"/>
          <w:sz w:val="28"/>
          <w:szCs w:val="28"/>
        </w:rPr>
      </w:pPr>
      <w:r>
        <w:rPr>
          <w:rFonts w:asciiTheme="minorEastAsia" w:hAnsiTheme="minorEastAsia" w:eastAsiaTheme="minorEastAsia"/>
          <w:b/>
          <w:bCs/>
          <w:color w:val="auto"/>
          <w:sz w:val="28"/>
          <w:szCs w:val="28"/>
        </w:rPr>
        <w:t xml:space="preserve"> </w:t>
      </w:r>
    </w:p>
    <w:p>
      <w:pPr>
        <w:spacing w:line="360" w:lineRule="auto"/>
        <w:ind w:right="2719" w:rightChars="1295"/>
        <w:jc w:val="center"/>
        <w:rPr>
          <w:rFonts w:asciiTheme="minorEastAsia" w:hAnsiTheme="minorEastAsia" w:eastAsiaTheme="minorEastAsia"/>
          <w:b/>
          <w:bCs/>
          <w:color w:val="auto"/>
          <w:sz w:val="32"/>
          <w:szCs w:val="32"/>
        </w:rPr>
      </w:pPr>
      <w:r>
        <w:rPr>
          <w:rFonts w:asciiTheme="minorEastAsia" w:hAnsiTheme="minorEastAsia" w:eastAsiaTheme="minorEastAsia"/>
          <w:b/>
          <w:bCs/>
          <w:color w:val="auto"/>
          <w:sz w:val="28"/>
          <w:szCs w:val="28"/>
        </w:rPr>
        <w:drawing>
          <wp:anchor distT="0" distB="0" distL="114300" distR="114300" simplePos="0" relativeHeight="251658240" behindDoc="0" locked="0" layoutInCell="1" allowOverlap="0">
            <wp:simplePos x="0" y="0"/>
            <wp:positionH relativeFrom="column">
              <wp:posOffset>3860165</wp:posOffset>
            </wp:positionH>
            <wp:positionV relativeFrom="line">
              <wp:posOffset>127635</wp:posOffset>
            </wp:positionV>
            <wp:extent cx="733425" cy="466725"/>
            <wp:effectExtent l="19050" t="0" r="9525" b="0"/>
            <wp:wrapSquare wrapText="bothSides"/>
            <wp:docPr id="2" name="图片 2" descr="C:\Users\Administrator\AppData\Local\Temp\ksohtml\wps7B1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ksohtml\wps7B16.tmp.jpg"/>
                    <pic:cNvPicPr>
                      <a:picLocks noChangeAspect="1" noChangeArrowheads="1"/>
                    </pic:cNvPicPr>
                  </pic:nvPicPr>
                  <pic:blipFill>
                    <a:blip r:embed="rId5" cstate="print"/>
                    <a:srcRect/>
                    <a:stretch>
                      <a:fillRect/>
                    </a:stretch>
                  </pic:blipFill>
                  <pic:spPr>
                    <a:xfrm>
                      <a:off x="0" y="0"/>
                      <a:ext cx="733425" cy="466725"/>
                    </a:xfrm>
                    <a:prstGeom prst="rect">
                      <a:avLst/>
                    </a:prstGeom>
                    <a:noFill/>
                    <a:ln w="9525">
                      <a:noFill/>
                      <a:miter lim="800000"/>
                      <a:headEnd/>
                      <a:tailEnd/>
                    </a:ln>
                  </pic:spPr>
                </pic:pic>
              </a:graphicData>
            </a:graphic>
          </wp:anchor>
        </w:drawing>
      </w:r>
      <w:r>
        <w:rPr>
          <w:rFonts w:hint="eastAsia" w:cs="Calibri" w:asciiTheme="minorEastAsia" w:hAnsiTheme="minorEastAsia" w:eastAsiaTheme="minorEastAsia"/>
          <w:b/>
          <w:bCs/>
          <w:color w:val="auto"/>
          <w:sz w:val="32"/>
          <w:szCs w:val="32"/>
        </w:rPr>
        <w:t xml:space="preserve">     住 房 城 乡 建 设 部</w:t>
      </w:r>
    </w:p>
    <w:p>
      <w:pPr>
        <w:spacing w:line="360" w:lineRule="auto"/>
        <w:ind w:right="2719" w:rightChars="1295"/>
        <w:jc w:val="center"/>
        <w:rPr>
          <w:rFonts w:asciiTheme="minorEastAsia" w:hAnsiTheme="minorEastAsia" w:eastAsiaTheme="minorEastAsia"/>
          <w:b/>
          <w:bCs/>
          <w:color w:val="auto"/>
          <w:sz w:val="32"/>
          <w:szCs w:val="32"/>
        </w:rPr>
      </w:pPr>
      <w:r>
        <w:rPr>
          <w:rFonts w:hint="eastAsia" w:cs="Calibri" w:asciiTheme="minorEastAsia" w:hAnsiTheme="minorEastAsia" w:eastAsiaTheme="minorEastAsia"/>
          <w:b/>
          <w:bCs/>
          <w:color w:val="auto"/>
          <w:sz w:val="32"/>
          <w:szCs w:val="32"/>
        </w:rPr>
        <w:t xml:space="preserve">     国家工商行政管理总局</w:t>
      </w:r>
    </w:p>
    <w:p>
      <w:pPr>
        <w:autoSpaceDE w:val="0"/>
        <w:autoSpaceDN w:val="0"/>
        <w:adjustRightInd w:val="0"/>
        <w:spacing w:afterLines="50" w:line="460" w:lineRule="exact"/>
        <w:jc w:val="center"/>
        <w:outlineLvl w:val="0"/>
        <w:rPr>
          <w:rFonts w:asciiTheme="minorEastAsia" w:hAnsiTheme="minorEastAsia" w:eastAsiaTheme="minorEastAsia"/>
          <w:b/>
          <w:bCs/>
          <w:color w:val="auto"/>
          <w:kern w:val="0"/>
          <w:sz w:val="36"/>
          <w:szCs w:val="36"/>
        </w:rPr>
      </w:pPr>
      <w:bookmarkStart w:id="307" w:name="_Toc464824784"/>
      <w:bookmarkEnd w:id="307"/>
      <w:bookmarkStart w:id="308" w:name="_Toc397606011"/>
      <w:bookmarkEnd w:id="308"/>
      <w:bookmarkStart w:id="309" w:name="_Toc397507815"/>
      <w:r>
        <w:rPr>
          <w:rFonts w:asciiTheme="minorEastAsia" w:hAnsiTheme="minorEastAsia" w:eastAsiaTheme="minorEastAsia"/>
          <w:b/>
          <w:bCs/>
          <w:color w:val="auto"/>
          <w:kern w:val="0"/>
          <w:sz w:val="36"/>
          <w:szCs w:val="36"/>
        </w:rPr>
        <w:br w:type="page"/>
      </w:r>
      <w:bookmarkEnd w:id="309"/>
      <w:bookmarkStart w:id="310" w:name="_Toc8159"/>
      <w:bookmarkEnd w:id="310"/>
      <w:r>
        <w:rPr>
          <w:rFonts w:hint="eastAsia" w:cs="Calibri" w:asciiTheme="minorEastAsia" w:hAnsiTheme="minorEastAsia" w:eastAsiaTheme="minorEastAsia"/>
          <w:b/>
          <w:bCs/>
          <w:color w:val="auto"/>
          <w:kern w:val="0"/>
          <w:sz w:val="36"/>
          <w:szCs w:val="36"/>
        </w:rPr>
        <w:t>第五章  工程量清单</w:t>
      </w:r>
      <w:bookmarkStart w:id="311" w:name="_Toc213230750"/>
      <w:bookmarkEnd w:id="311"/>
    </w:p>
    <w:p>
      <w:pPr>
        <w:autoSpaceDE w:val="0"/>
        <w:autoSpaceDN w:val="0"/>
        <w:adjustRightInd w:val="0"/>
        <w:spacing w:line="460" w:lineRule="exact"/>
        <w:jc w:val="left"/>
        <w:outlineLvl w:val="0"/>
        <w:rPr>
          <w:rFonts w:cs="TimesNewRomanPSMT" w:asciiTheme="minorEastAsia" w:hAnsiTheme="minorEastAsia" w:eastAsiaTheme="minorEastAsia"/>
          <w:b/>
          <w:bCs/>
          <w:color w:val="auto"/>
          <w:kern w:val="0"/>
          <w:sz w:val="24"/>
          <w:szCs w:val="24"/>
        </w:rPr>
      </w:pPr>
      <w:bookmarkStart w:id="312" w:name="_Toc215282225"/>
      <w:bookmarkEnd w:id="312"/>
      <w:bookmarkStart w:id="313" w:name="_Toc397508143"/>
      <w:bookmarkEnd w:id="313"/>
      <w:bookmarkStart w:id="314" w:name="_Toc344934500"/>
      <w:bookmarkEnd w:id="314"/>
      <w:bookmarkStart w:id="315" w:name="_Toc397606012"/>
      <w:bookmarkEnd w:id="315"/>
      <w:bookmarkStart w:id="316" w:name="_Toc464824785"/>
      <w:bookmarkEnd w:id="316"/>
      <w:bookmarkStart w:id="317" w:name="_Toc397507816"/>
      <w:bookmarkEnd w:id="317"/>
      <w:bookmarkStart w:id="318" w:name="_Toc1952"/>
      <w:r>
        <w:rPr>
          <w:rFonts w:hint="eastAsia" w:cs="TimesNewRomanPSMT" w:asciiTheme="minorEastAsia" w:hAnsiTheme="minorEastAsia" w:eastAsiaTheme="minorEastAsia"/>
          <w:b/>
          <w:bCs/>
          <w:color w:val="auto"/>
          <w:kern w:val="0"/>
          <w:sz w:val="24"/>
          <w:szCs w:val="24"/>
        </w:rPr>
        <w:t xml:space="preserve">1. </w:t>
      </w:r>
      <w:bookmarkEnd w:id="318"/>
      <w:r>
        <w:rPr>
          <w:rFonts w:hint="eastAsia" w:cs="TimesNewRomanPSMT" w:asciiTheme="minorEastAsia" w:hAnsiTheme="minorEastAsia" w:eastAsiaTheme="minorEastAsia"/>
          <w:b/>
          <w:bCs/>
          <w:color w:val="auto"/>
          <w:kern w:val="0"/>
          <w:sz w:val="24"/>
          <w:szCs w:val="24"/>
        </w:rPr>
        <w:t>工程量清单说明</w:t>
      </w:r>
    </w:p>
    <w:p>
      <w:pPr>
        <w:autoSpaceDE w:val="0"/>
        <w:autoSpaceDN w:val="0"/>
        <w:adjustRightInd w:val="0"/>
        <w:spacing w:line="460" w:lineRule="exact"/>
        <w:ind w:firstLine="410" w:firstLineChars="171"/>
        <w:jc w:val="left"/>
        <w:rPr>
          <w:rFonts w:cs="仿宋_GB2312"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 xml:space="preserve">1.1 </w:t>
      </w:r>
      <w:r>
        <w:rPr>
          <w:rFonts w:hint="eastAsia" w:cs="仿宋_GB2312" w:asciiTheme="minorEastAsia" w:hAnsiTheme="minorEastAsia" w:eastAsiaTheme="minorEastAsia"/>
          <w:color w:val="auto"/>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460" w:lineRule="exact"/>
        <w:ind w:firstLine="410" w:firstLineChars="171"/>
        <w:jc w:val="left"/>
        <w:rPr>
          <w:rFonts w:cs="仿宋_GB2312"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 xml:space="preserve">1.2 </w:t>
      </w:r>
      <w:r>
        <w:rPr>
          <w:rFonts w:hint="eastAsia" w:cs="仿宋_GB2312" w:asciiTheme="minorEastAsia" w:hAnsiTheme="minorEastAsia" w:eastAsiaTheme="minorEastAsia"/>
          <w:color w:val="auto"/>
          <w:kern w:val="0"/>
          <w:sz w:val="24"/>
          <w:szCs w:val="24"/>
        </w:rPr>
        <w:t>本工程量清单应与招标文件中的投标人须知、通用合同条款、专用合同条款、技术标准和要求及图纸等一起阅读和理解。</w:t>
      </w:r>
    </w:p>
    <w:p>
      <w:pPr>
        <w:autoSpaceDE w:val="0"/>
        <w:autoSpaceDN w:val="0"/>
        <w:adjustRightInd w:val="0"/>
        <w:spacing w:line="460" w:lineRule="exact"/>
        <w:ind w:firstLine="410" w:firstLineChars="171"/>
        <w:jc w:val="left"/>
        <w:rPr>
          <w:rFonts w:cs="仿宋_GB2312" w:asciiTheme="minorEastAsia" w:hAnsiTheme="minorEastAsia" w:eastAsiaTheme="minorEastAsia"/>
          <w:color w:val="auto"/>
          <w:kern w:val="0"/>
          <w:sz w:val="24"/>
          <w:szCs w:val="24"/>
        </w:rPr>
      </w:pPr>
      <w:r>
        <w:rPr>
          <w:rFonts w:hint="eastAsia" w:cs="TimesNewRomanPSMT" w:asciiTheme="minorEastAsia" w:hAnsiTheme="minorEastAsia" w:eastAsiaTheme="minorEastAsia"/>
          <w:color w:val="auto"/>
          <w:kern w:val="0"/>
          <w:sz w:val="24"/>
          <w:szCs w:val="24"/>
        </w:rPr>
        <w:t xml:space="preserve">1.3 </w:t>
      </w:r>
      <w:r>
        <w:rPr>
          <w:rFonts w:hint="eastAsia" w:cs="仿宋_GB2312" w:asciiTheme="minorEastAsia" w:hAnsiTheme="minorEastAsia" w:eastAsiaTheme="minorEastAsia"/>
          <w:color w:val="auto"/>
          <w:kern w:val="0"/>
          <w:sz w:val="24"/>
          <w:szCs w:val="24"/>
        </w:rPr>
        <w:t>本工程量清单仅是投标报价的共同基础，实际工程计量和工程价款的支付应遵循合同条款的约定和第六章“技术标准和要求”的有关规定。</w:t>
      </w:r>
    </w:p>
    <w:p>
      <w:pPr>
        <w:autoSpaceDE w:val="0"/>
        <w:autoSpaceDN w:val="0"/>
        <w:adjustRightInd w:val="0"/>
        <w:spacing w:line="460" w:lineRule="exact"/>
        <w:jc w:val="left"/>
        <w:outlineLvl w:val="0"/>
        <w:rPr>
          <w:rFonts w:cs="Calibri" w:asciiTheme="minorEastAsia" w:hAnsiTheme="minorEastAsia" w:eastAsiaTheme="minorEastAsia"/>
          <w:color w:val="auto"/>
          <w:sz w:val="24"/>
          <w:szCs w:val="24"/>
        </w:rPr>
      </w:pPr>
      <w:r>
        <w:rPr>
          <w:rFonts w:hint="eastAsia" w:cs="TimesNewRomanPSMT" w:asciiTheme="minorEastAsia" w:hAnsiTheme="minorEastAsia" w:eastAsiaTheme="minorEastAsia"/>
          <w:b/>
          <w:bCs/>
          <w:color w:val="auto"/>
          <w:kern w:val="0"/>
          <w:sz w:val="24"/>
          <w:szCs w:val="24"/>
        </w:rPr>
        <w:t>2.投标报价依据说明</w:t>
      </w:r>
    </w:p>
    <w:p>
      <w:pPr>
        <w:autoSpaceDE w:val="0"/>
        <w:autoSpaceDN w:val="0"/>
        <w:adjustRightInd w:val="0"/>
        <w:spacing w:line="460" w:lineRule="exact"/>
        <w:ind w:firstLine="424" w:firstLineChars="177"/>
        <w:jc w:val="left"/>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2.1.依据建设单位提供的施工图纸：</w:t>
      </w:r>
    </w:p>
    <w:p>
      <w:pPr>
        <w:autoSpaceDE w:val="0"/>
        <w:autoSpaceDN w:val="0"/>
        <w:adjustRightInd w:val="0"/>
        <w:spacing w:line="460" w:lineRule="exact"/>
        <w:ind w:firstLine="424" w:firstLineChars="177"/>
        <w:jc w:val="left"/>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2.2.清单依据《建设工程工程量清单计价规范》（2013版）；</w:t>
      </w:r>
    </w:p>
    <w:p>
      <w:pPr>
        <w:autoSpaceDE w:val="0"/>
        <w:autoSpaceDN w:val="0"/>
        <w:adjustRightInd w:val="0"/>
        <w:spacing w:line="460" w:lineRule="exact"/>
        <w:ind w:firstLine="424" w:firstLineChars="177"/>
        <w:jc w:val="left"/>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2.3.定额依据《河南省房屋建筑与装饰工程预算定额》（HA 01-31-2016）、《河南省通用安装工程预算定额》（HA A2-31-2016）及相关配套文件得规定；</w:t>
      </w:r>
    </w:p>
    <w:p>
      <w:pPr>
        <w:autoSpaceDE w:val="0"/>
        <w:autoSpaceDN w:val="0"/>
        <w:adjustRightInd w:val="0"/>
        <w:spacing w:line="460" w:lineRule="exact"/>
        <w:ind w:firstLine="424" w:firstLineChars="177"/>
        <w:jc w:val="left"/>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2.4.材料价格依据2020年第</w:t>
      </w:r>
      <w:r>
        <w:rPr>
          <w:rFonts w:hint="eastAsia" w:cs="Calibri" w:asciiTheme="minorEastAsia" w:hAnsiTheme="minorEastAsia" w:eastAsiaTheme="minorEastAsia"/>
          <w:color w:val="auto"/>
          <w:sz w:val="24"/>
          <w:szCs w:val="24"/>
          <w:lang w:eastAsia="zh-CN"/>
        </w:rPr>
        <w:t>一</w:t>
      </w:r>
      <w:r>
        <w:rPr>
          <w:rFonts w:hint="eastAsia" w:cs="Calibri" w:asciiTheme="minorEastAsia" w:hAnsiTheme="minorEastAsia" w:eastAsiaTheme="minorEastAsia"/>
          <w:color w:val="auto"/>
          <w:sz w:val="24"/>
          <w:szCs w:val="24"/>
        </w:rPr>
        <w:t>期《许昌工程造价信息》，未包含的材料价格参考市场价。</w:t>
      </w:r>
    </w:p>
    <w:p>
      <w:pPr>
        <w:autoSpaceDE w:val="0"/>
        <w:autoSpaceDN w:val="0"/>
        <w:adjustRightInd w:val="0"/>
        <w:spacing w:line="460" w:lineRule="exact"/>
        <w:ind w:firstLine="424" w:firstLineChars="177"/>
        <w:jc w:val="left"/>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2.5.税金调整依据建办标函[2019]193号文，按9%计</w:t>
      </w:r>
      <w:r>
        <w:rPr>
          <w:rFonts w:hint="eastAsia" w:cs="Calibri" w:asciiTheme="minorEastAsia" w:hAnsiTheme="minorEastAsia" w:eastAsiaTheme="minorEastAsia"/>
          <w:color w:val="auto"/>
          <w:sz w:val="24"/>
          <w:szCs w:val="24"/>
          <w:lang w:eastAsia="zh-CN"/>
        </w:rPr>
        <w:t>入</w:t>
      </w:r>
      <w:r>
        <w:rPr>
          <w:rFonts w:hint="eastAsia" w:cs="Calibri" w:asciiTheme="minorEastAsia" w:hAnsiTheme="minorEastAsia" w:eastAsiaTheme="minorEastAsia"/>
          <w:color w:val="auto"/>
          <w:sz w:val="24"/>
          <w:szCs w:val="24"/>
        </w:rPr>
        <w:t>；</w:t>
      </w:r>
    </w:p>
    <w:p>
      <w:pPr>
        <w:autoSpaceDE w:val="0"/>
        <w:autoSpaceDN w:val="0"/>
        <w:adjustRightInd w:val="0"/>
        <w:spacing w:line="460" w:lineRule="exact"/>
        <w:ind w:firstLine="424" w:firstLineChars="177"/>
        <w:jc w:val="left"/>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2.6.人工费依据豫建标定[2019]50号文发布的人工费指数进行调整；</w:t>
      </w:r>
    </w:p>
    <w:p>
      <w:pPr>
        <w:autoSpaceDE w:val="0"/>
        <w:autoSpaceDN w:val="0"/>
        <w:adjustRightInd w:val="0"/>
        <w:spacing w:line="460" w:lineRule="exact"/>
        <w:jc w:val="left"/>
        <w:outlineLvl w:val="0"/>
        <w:rPr>
          <w:rFonts w:cs="Calibri" w:asciiTheme="minorEastAsia" w:hAnsiTheme="minorEastAsia" w:eastAsiaTheme="minorEastAsia"/>
          <w:color w:val="auto"/>
          <w:sz w:val="24"/>
          <w:szCs w:val="24"/>
        </w:rPr>
      </w:pPr>
      <w:r>
        <w:rPr>
          <w:rFonts w:hint="eastAsia" w:cs="TimesNewRomanPSMT" w:asciiTheme="minorEastAsia" w:hAnsiTheme="minorEastAsia" w:eastAsiaTheme="minorEastAsia"/>
          <w:b/>
          <w:bCs/>
          <w:color w:val="auto"/>
          <w:kern w:val="0"/>
          <w:sz w:val="24"/>
          <w:szCs w:val="24"/>
        </w:rPr>
        <w:t>3.投标人应当根据招标文件提供的商务标招标文件（工程量清单）、招标控制价、招标文件相关要求及有关规定编制投标报价。</w:t>
      </w:r>
    </w:p>
    <w:p>
      <w:pPr>
        <w:autoSpaceDE w:val="0"/>
        <w:autoSpaceDN w:val="0"/>
        <w:adjustRightInd w:val="0"/>
        <w:spacing w:afterLines="50" w:line="460" w:lineRule="exact"/>
        <w:jc w:val="center"/>
        <w:outlineLvl w:val="0"/>
        <w:rPr>
          <w:rFonts w:asciiTheme="minorEastAsia" w:hAnsiTheme="minorEastAsia" w:eastAsiaTheme="minorEastAsia"/>
          <w:b/>
          <w:bCs/>
          <w:color w:val="auto"/>
          <w:kern w:val="0"/>
          <w:sz w:val="36"/>
          <w:szCs w:val="36"/>
        </w:rPr>
      </w:pPr>
      <w:bookmarkStart w:id="319" w:name="_Toc464824791"/>
      <w:bookmarkEnd w:id="319"/>
      <w:bookmarkStart w:id="320" w:name="_Toc397507820"/>
      <w:bookmarkEnd w:id="320"/>
      <w:bookmarkStart w:id="321" w:name="_Toc397606016"/>
      <w:bookmarkEnd w:id="321"/>
      <w:bookmarkStart w:id="322" w:name="_Toc464824788"/>
      <w:bookmarkEnd w:id="322"/>
      <w:bookmarkStart w:id="323" w:name="_Toc32164"/>
      <w:r>
        <w:rPr>
          <w:rFonts w:hint="eastAsia" w:cs="Calibri" w:asciiTheme="minorEastAsia" w:hAnsiTheme="minorEastAsia" w:eastAsiaTheme="minorEastAsia"/>
          <w:b/>
          <w:bCs/>
          <w:color w:val="auto"/>
          <w:kern w:val="0"/>
          <w:sz w:val="36"/>
          <w:szCs w:val="36"/>
        </w:rPr>
        <w:t xml:space="preserve"> </w:t>
      </w:r>
      <w:bookmarkEnd w:id="323"/>
      <w:r>
        <w:rPr>
          <w:rFonts w:asciiTheme="minorEastAsia" w:hAnsiTheme="minorEastAsia" w:eastAsiaTheme="minorEastAsia"/>
          <w:b/>
          <w:bCs/>
          <w:color w:val="auto"/>
          <w:kern w:val="0"/>
          <w:sz w:val="36"/>
          <w:szCs w:val="36"/>
        </w:rPr>
        <w:t xml:space="preserve"> </w:t>
      </w:r>
      <w:r>
        <w:rPr>
          <w:rFonts w:hint="eastAsia" w:cs="Calibri" w:asciiTheme="minorEastAsia" w:hAnsiTheme="minorEastAsia" w:eastAsiaTheme="minorEastAsia"/>
          <w:b/>
          <w:bCs/>
          <w:color w:val="auto"/>
          <w:kern w:val="0"/>
          <w:sz w:val="36"/>
          <w:szCs w:val="36"/>
        </w:rPr>
        <w:br w:type="page"/>
      </w:r>
      <w:r>
        <w:rPr>
          <w:rFonts w:hint="eastAsia" w:cs="Calibri" w:asciiTheme="minorEastAsia" w:hAnsiTheme="minorEastAsia" w:eastAsiaTheme="minorEastAsia"/>
          <w:b/>
          <w:bCs/>
          <w:color w:val="auto"/>
          <w:kern w:val="0"/>
          <w:sz w:val="36"/>
          <w:szCs w:val="36"/>
        </w:rPr>
        <w:t>第六章</w:t>
      </w:r>
      <w:bookmarkStart w:id="324" w:name="_Toc278443522"/>
      <w:bookmarkEnd w:id="324"/>
      <w:r>
        <w:rPr>
          <w:rFonts w:hint="eastAsia" w:cs="Calibri" w:asciiTheme="minorEastAsia" w:hAnsiTheme="minorEastAsia" w:eastAsiaTheme="minorEastAsia"/>
          <w:b/>
          <w:bCs/>
          <w:color w:val="auto"/>
          <w:kern w:val="0"/>
          <w:sz w:val="36"/>
          <w:szCs w:val="36"/>
        </w:rPr>
        <w:t xml:space="preserve">   技术标准和要求</w:t>
      </w:r>
    </w:p>
    <w:p>
      <w:pPr>
        <w:spacing w:line="460" w:lineRule="exact"/>
        <w:ind w:firstLine="480" w:firstLineChars="200"/>
        <w:jc w:val="left"/>
        <w:rPr>
          <w:rFonts w:cs="Calibri" w:asciiTheme="minorEastAsia" w:hAnsiTheme="minorEastAsia" w:eastAsiaTheme="minorEastAsia"/>
          <w:bCs/>
          <w:color w:val="auto"/>
          <w:sz w:val="24"/>
          <w:szCs w:val="24"/>
        </w:rPr>
      </w:pPr>
      <w:bookmarkStart w:id="325" w:name="_Toc278443525"/>
      <w:bookmarkEnd w:id="325"/>
      <w:r>
        <w:rPr>
          <w:rFonts w:hint="eastAsia" w:cs="Calibri" w:asciiTheme="minorEastAsia" w:hAnsiTheme="minorEastAsia" w:eastAsiaTheme="minorEastAsia"/>
          <w:bCs/>
          <w:color w:val="auto"/>
          <w:sz w:val="24"/>
          <w:szCs w:val="24"/>
        </w:rPr>
        <w:t>本工程技术标准和要求以本工程施工图纸和适用的国家、行业以及地方规范、标准和规程为准。</w:t>
      </w:r>
    </w:p>
    <w:p>
      <w:pPr>
        <w:spacing w:line="460" w:lineRule="exact"/>
        <w:ind w:firstLine="470" w:firstLineChars="196"/>
        <w:jc w:val="left"/>
        <w:rPr>
          <w:rFonts w:cs="Calibri" w:asciiTheme="minorEastAsia" w:hAnsiTheme="minorEastAsia" w:eastAsiaTheme="minorEastAsia"/>
          <w:color w:val="auto"/>
          <w:sz w:val="24"/>
          <w:szCs w:val="24"/>
        </w:rPr>
      </w:pPr>
      <w:r>
        <w:rPr>
          <w:rFonts w:hint="eastAsia" w:cs="Calibri" w:asciiTheme="minorEastAsia" w:hAnsiTheme="minorEastAsia" w:eastAsiaTheme="minorEastAsia"/>
          <w:bCs/>
          <w:color w:val="auto"/>
          <w:sz w:val="24"/>
          <w:szCs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pPr>
        <w:spacing w:line="460" w:lineRule="exact"/>
        <w:ind w:firstLine="482" w:firstLineChars="200"/>
        <w:jc w:val="left"/>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 xml:space="preserve"> </w:t>
      </w:r>
    </w:p>
    <w:p>
      <w:pPr>
        <w:spacing w:line="460" w:lineRule="exact"/>
        <w:ind w:firstLine="482" w:firstLineChars="200"/>
        <w:jc w:val="left"/>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 xml:space="preserve"> </w:t>
      </w:r>
    </w:p>
    <w:p>
      <w:pPr>
        <w:spacing w:line="460" w:lineRule="exact"/>
        <w:ind w:firstLine="422" w:firstLineChars="200"/>
        <w:jc w:val="left"/>
        <w:rPr>
          <w:rFonts w:cs="Calibri" w:asciiTheme="minorEastAsia" w:hAnsiTheme="minorEastAsia" w:eastAsiaTheme="minorEastAsia"/>
          <w:b/>
          <w:bCs/>
          <w:color w:val="auto"/>
        </w:rPr>
      </w:pPr>
      <w:r>
        <w:rPr>
          <w:rFonts w:hint="eastAsia" w:cs="Calibri" w:asciiTheme="minorEastAsia" w:hAnsiTheme="minorEastAsia" w:eastAsiaTheme="minorEastAsia"/>
          <w:b/>
          <w:bCs/>
          <w:color w:val="auto"/>
        </w:rPr>
        <w:t xml:space="preserve"> </w:t>
      </w:r>
    </w:p>
    <w:p>
      <w:pPr>
        <w:pStyle w:val="2"/>
        <w:spacing w:line="460" w:lineRule="exact"/>
        <w:rPr>
          <w:rFonts w:cs="Times New Roman" w:asciiTheme="minorEastAsia" w:hAnsiTheme="minorEastAsia" w:eastAsiaTheme="minorEastAsia"/>
          <w:color w:val="auto"/>
          <w:kern w:val="0"/>
        </w:rPr>
      </w:pPr>
      <w:bookmarkStart w:id="326" w:name="_Toc397507821"/>
      <w:bookmarkEnd w:id="326"/>
      <w:bookmarkStart w:id="327" w:name="_Toc397606017"/>
      <w:r>
        <w:rPr>
          <w:rFonts w:hint="eastAsia" w:asciiTheme="minorEastAsia" w:hAnsiTheme="minorEastAsia" w:eastAsiaTheme="minorEastAsia"/>
          <w:color w:val="auto"/>
          <w:kern w:val="0"/>
        </w:rPr>
        <w:t xml:space="preserve"> </w:t>
      </w:r>
      <w:bookmarkEnd w:id="327"/>
    </w:p>
    <w:p>
      <w:pPr>
        <w:spacing w:line="460" w:lineRule="exact"/>
        <w:rPr>
          <w:rFonts w:asciiTheme="minorEastAsia" w:hAnsiTheme="minorEastAsia" w:eastAsiaTheme="minorEastAsia"/>
          <w:color w:val="auto"/>
        </w:rPr>
      </w:pPr>
      <w:r>
        <w:rPr>
          <w:rFonts w:hint="eastAsia" w:cs="Calibri" w:asciiTheme="minorEastAsia" w:hAnsiTheme="minorEastAsia" w:eastAsiaTheme="minorEastAsia"/>
          <w:color w:val="auto"/>
        </w:rPr>
        <w:t xml:space="preserve"> </w:t>
      </w:r>
    </w:p>
    <w:p>
      <w:pPr>
        <w:autoSpaceDE w:val="0"/>
        <w:autoSpaceDN w:val="0"/>
        <w:adjustRightInd w:val="0"/>
        <w:spacing w:afterLines="50" w:line="460" w:lineRule="exact"/>
        <w:jc w:val="center"/>
        <w:outlineLvl w:val="0"/>
        <w:rPr>
          <w:rFonts w:cs="Calibri" w:asciiTheme="minorEastAsia" w:hAnsiTheme="minorEastAsia" w:eastAsiaTheme="minorEastAsia"/>
          <w:b/>
          <w:bCs/>
          <w:color w:val="auto"/>
          <w:kern w:val="0"/>
          <w:sz w:val="36"/>
          <w:szCs w:val="36"/>
        </w:rPr>
      </w:pPr>
      <w:r>
        <w:rPr>
          <w:rFonts w:asciiTheme="minorEastAsia" w:hAnsiTheme="minorEastAsia" w:eastAsiaTheme="minorEastAsia"/>
          <w:b/>
          <w:bCs/>
          <w:color w:val="auto"/>
          <w:kern w:val="0"/>
          <w:sz w:val="36"/>
          <w:szCs w:val="36"/>
        </w:rPr>
        <w:br w:type="page"/>
      </w:r>
      <w:bookmarkStart w:id="328" w:name="_Toc464824792"/>
      <w:bookmarkEnd w:id="328"/>
      <w:bookmarkStart w:id="329" w:name="_Toc7581"/>
      <w:r>
        <w:rPr>
          <w:rFonts w:hint="eastAsia" w:cs="Calibri" w:asciiTheme="minorEastAsia" w:hAnsiTheme="minorEastAsia" w:eastAsiaTheme="minorEastAsia"/>
          <w:b/>
          <w:bCs/>
          <w:color w:val="auto"/>
          <w:kern w:val="0"/>
          <w:sz w:val="36"/>
          <w:szCs w:val="36"/>
        </w:rPr>
        <w:t>第七章</w:t>
      </w:r>
      <w:bookmarkEnd w:id="329"/>
      <w:r>
        <w:rPr>
          <w:rFonts w:asciiTheme="minorEastAsia" w:hAnsiTheme="minorEastAsia" w:eastAsiaTheme="minorEastAsia"/>
          <w:b/>
          <w:bCs/>
          <w:color w:val="auto"/>
          <w:kern w:val="0"/>
          <w:sz w:val="36"/>
          <w:szCs w:val="36"/>
        </w:rPr>
        <w:t xml:space="preserve"> </w:t>
      </w:r>
      <w:r>
        <w:rPr>
          <w:rFonts w:hint="eastAsia" w:cs="Calibri" w:asciiTheme="minorEastAsia" w:hAnsiTheme="minorEastAsia" w:eastAsiaTheme="minorEastAsia"/>
          <w:b/>
          <w:bCs/>
          <w:color w:val="auto"/>
          <w:kern w:val="0"/>
          <w:sz w:val="36"/>
          <w:szCs w:val="36"/>
        </w:rPr>
        <w:t>投标文件格式</w:t>
      </w:r>
    </w:p>
    <w:p>
      <w:pPr>
        <w:pStyle w:val="2"/>
        <w:rPr>
          <w:rFonts w:asciiTheme="minorEastAsia" w:hAnsiTheme="minorEastAsia" w:eastAsiaTheme="minorEastAsia"/>
          <w:color w:val="auto"/>
        </w:rPr>
      </w:pPr>
    </w:p>
    <w:p>
      <w:pPr>
        <w:spacing w:line="460" w:lineRule="exact"/>
        <w:ind w:left="180"/>
        <w:rPr>
          <w:rFonts w:asciiTheme="minorEastAsia" w:hAnsiTheme="minorEastAsia" w:eastAsiaTheme="minorEastAsia"/>
          <w:b/>
          <w:color w:val="auto"/>
          <w:sz w:val="24"/>
          <w:szCs w:val="24"/>
        </w:rPr>
      </w:pPr>
      <w:r>
        <w:rPr>
          <w:rFonts w:hint="eastAsia" w:cs="Calibri" w:asciiTheme="minorEastAsia" w:hAnsiTheme="minorEastAsia" w:eastAsiaTheme="minorEastAsia"/>
          <w:b/>
          <w:color w:val="auto"/>
          <w:sz w:val="24"/>
          <w:szCs w:val="24"/>
        </w:rPr>
        <w:t xml:space="preserve"> </w:t>
      </w:r>
    </w:p>
    <w:p>
      <w:pPr>
        <w:pStyle w:val="18"/>
        <w:ind w:firstLine="883" w:firstLineChars="200"/>
        <w:rPr>
          <w:rFonts w:asciiTheme="minorEastAsia" w:hAnsiTheme="minorEastAsia"/>
          <w:b/>
          <w:color w:val="auto"/>
          <w:sz w:val="44"/>
          <w:szCs w:val="44"/>
          <w:u w:val="single"/>
        </w:rPr>
      </w:pPr>
      <w:r>
        <w:rPr>
          <w:rFonts w:hint="eastAsia" w:asciiTheme="minorEastAsia" w:hAnsiTheme="minorEastAsia"/>
          <w:b/>
          <w:color w:val="auto"/>
          <w:sz w:val="44"/>
          <w:szCs w:val="44"/>
          <w:u w:val="single"/>
        </w:rPr>
        <w:t xml:space="preserve">                (项目名称)  </w:t>
      </w:r>
    </w:p>
    <w:p>
      <w:pPr>
        <w:pStyle w:val="18"/>
        <w:rPr>
          <w:rFonts w:asciiTheme="minorEastAsia" w:hAnsiTheme="minorEastAsia"/>
          <w:b/>
          <w:color w:val="auto"/>
          <w:sz w:val="24"/>
          <w:szCs w:val="24"/>
        </w:rPr>
      </w:pPr>
      <w:r>
        <w:rPr>
          <w:rFonts w:hint="eastAsia" w:asciiTheme="minorEastAsia" w:hAnsiTheme="minorEastAsia"/>
          <w:b/>
          <w:color w:val="auto"/>
          <w:sz w:val="24"/>
          <w:szCs w:val="24"/>
        </w:rPr>
        <w:t xml:space="preserve"> </w:t>
      </w:r>
    </w:p>
    <w:p>
      <w:pPr>
        <w:pStyle w:val="18"/>
        <w:rPr>
          <w:rFonts w:asciiTheme="minorEastAsia" w:hAnsiTheme="minorEastAsia"/>
          <w:b/>
          <w:color w:val="auto"/>
          <w:sz w:val="24"/>
          <w:szCs w:val="24"/>
        </w:rPr>
      </w:pPr>
      <w:r>
        <w:rPr>
          <w:rFonts w:hint="eastAsia" w:asciiTheme="minorEastAsia" w:hAnsiTheme="minorEastAsia"/>
          <w:b/>
          <w:color w:val="auto"/>
          <w:sz w:val="24"/>
          <w:szCs w:val="24"/>
        </w:rPr>
        <w:t xml:space="preserve"> </w:t>
      </w:r>
    </w:p>
    <w:p>
      <w:pPr>
        <w:pStyle w:val="18"/>
        <w:jc w:val="center"/>
        <w:rPr>
          <w:rFonts w:asciiTheme="minorEastAsia" w:hAnsiTheme="minorEastAsia"/>
          <w:b/>
          <w:color w:val="auto"/>
          <w:sz w:val="52"/>
          <w:szCs w:val="52"/>
        </w:rPr>
      </w:pPr>
      <w:r>
        <w:rPr>
          <w:rFonts w:hint="eastAsia" w:asciiTheme="minorEastAsia" w:hAnsiTheme="minorEastAsia"/>
          <w:b/>
          <w:color w:val="auto"/>
          <w:sz w:val="52"/>
          <w:szCs w:val="52"/>
        </w:rPr>
        <w:t>投 标 文 件</w:t>
      </w:r>
    </w:p>
    <w:p>
      <w:pPr>
        <w:pStyle w:val="18"/>
        <w:jc w:val="center"/>
        <w:rPr>
          <w:rFonts w:asciiTheme="minorEastAsia" w:hAnsiTheme="minorEastAsia"/>
          <w:b/>
          <w:color w:val="auto"/>
          <w:sz w:val="36"/>
          <w:szCs w:val="36"/>
        </w:rPr>
      </w:pPr>
      <w:r>
        <w:rPr>
          <w:rFonts w:hint="eastAsia" w:asciiTheme="minorEastAsia" w:hAnsiTheme="minorEastAsia"/>
          <w:b/>
          <w:color w:val="auto"/>
          <w:sz w:val="36"/>
          <w:szCs w:val="36"/>
        </w:rPr>
        <w:t>项目编号：</w:t>
      </w:r>
    </w:p>
    <w:p>
      <w:pPr>
        <w:pStyle w:val="18"/>
        <w:rPr>
          <w:rFonts w:asciiTheme="minorEastAsia" w:hAnsiTheme="minorEastAsia"/>
          <w:b/>
          <w:color w:val="auto"/>
          <w:sz w:val="52"/>
          <w:szCs w:val="52"/>
        </w:rPr>
      </w:pPr>
      <w:r>
        <w:rPr>
          <w:rFonts w:hint="eastAsia" w:asciiTheme="minorEastAsia" w:hAnsiTheme="minorEastAsia"/>
          <w:b/>
          <w:color w:val="auto"/>
          <w:sz w:val="52"/>
          <w:szCs w:val="52"/>
        </w:rPr>
        <w:t xml:space="preserve"> </w:t>
      </w:r>
    </w:p>
    <w:p>
      <w:pPr>
        <w:pStyle w:val="18"/>
        <w:jc w:val="center"/>
        <w:rPr>
          <w:rFonts w:asciiTheme="minorEastAsia" w:hAnsiTheme="minorEastAsia"/>
          <w:b/>
          <w:color w:val="auto"/>
          <w:sz w:val="52"/>
          <w:szCs w:val="52"/>
        </w:rPr>
      </w:pPr>
      <w:r>
        <w:rPr>
          <w:rFonts w:hint="eastAsia" w:asciiTheme="minorEastAsia" w:hAnsiTheme="minorEastAsia"/>
          <w:b/>
          <w:color w:val="auto"/>
          <w:sz w:val="52"/>
          <w:szCs w:val="52"/>
        </w:rPr>
        <w:t>商</w:t>
      </w:r>
    </w:p>
    <w:p>
      <w:pPr>
        <w:pStyle w:val="18"/>
        <w:jc w:val="center"/>
        <w:rPr>
          <w:rFonts w:asciiTheme="minorEastAsia" w:hAnsiTheme="minorEastAsia"/>
          <w:b/>
          <w:color w:val="auto"/>
          <w:sz w:val="52"/>
          <w:szCs w:val="52"/>
        </w:rPr>
      </w:pPr>
    </w:p>
    <w:p>
      <w:pPr>
        <w:pStyle w:val="18"/>
        <w:jc w:val="center"/>
        <w:rPr>
          <w:rFonts w:asciiTheme="minorEastAsia" w:hAnsiTheme="minorEastAsia"/>
          <w:b/>
          <w:color w:val="auto"/>
          <w:sz w:val="52"/>
          <w:szCs w:val="52"/>
        </w:rPr>
      </w:pPr>
      <w:r>
        <w:rPr>
          <w:rFonts w:hint="eastAsia" w:asciiTheme="minorEastAsia" w:hAnsiTheme="minorEastAsia"/>
          <w:b/>
          <w:color w:val="auto"/>
          <w:sz w:val="52"/>
          <w:szCs w:val="52"/>
        </w:rPr>
        <w:t>务</w:t>
      </w:r>
    </w:p>
    <w:p>
      <w:pPr>
        <w:pStyle w:val="18"/>
        <w:jc w:val="center"/>
        <w:rPr>
          <w:rFonts w:asciiTheme="minorEastAsia" w:hAnsiTheme="minorEastAsia"/>
          <w:b/>
          <w:color w:val="auto"/>
          <w:sz w:val="52"/>
          <w:szCs w:val="52"/>
        </w:rPr>
      </w:pPr>
    </w:p>
    <w:p>
      <w:pPr>
        <w:pStyle w:val="18"/>
        <w:jc w:val="center"/>
        <w:rPr>
          <w:rFonts w:asciiTheme="minorEastAsia" w:hAnsiTheme="minorEastAsia"/>
          <w:b/>
          <w:color w:val="auto"/>
          <w:sz w:val="52"/>
          <w:szCs w:val="52"/>
        </w:rPr>
      </w:pPr>
      <w:r>
        <w:rPr>
          <w:rFonts w:hint="eastAsia" w:asciiTheme="minorEastAsia" w:hAnsiTheme="minorEastAsia"/>
          <w:b/>
          <w:color w:val="auto"/>
          <w:sz w:val="52"/>
          <w:szCs w:val="52"/>
        </w:rPr>
        <w:t>标</w:t>
      </w:r>
    </w:p>
    <w:p>
      <w:pPr>
        <w:pStyle w:val="18"/>
        <w:rPr>
          <w:rFonts w:asciiTheme="minorEastAsia" w:hAnsiTheme="minorEastAsia"/>
          <w:b/>
          <w:color w:val="auto"/>
          <w:sz w:val="24"/>
          <w:szCs w:val="24"/>
        </w:rPr>
      </w:pPr>
      <w:r>
        <w:rPr>
          <w:rFonts w:hint="eastAsia" w:asciiTheme="minorEastAsia" w:hAnsiTheme="minorEastAsia"/>
          <w:b/>
          <w:color w:val="auto"/>
          <w:sz w:val="24"/>
          <w:szCs w:val="24"/>
        </w:rPr>
        <w:t xml:space="preserve"> </w:t>
      </w:r>
    </w:p>
    <w:p>
      <w:pPr>
        <w:pStyle w:val="18"/>
        <w:rPr>
          <w:rFonts w:asciiTheme="minorEastAsia" w:hAnsiTheme="minorEastAsia"/>
          <w:b/>
          <w:color w:val="auto"/>
          <w:sz w:val="24"/>
          <w:szCs w:val="24"/>
        </w:rPr>
      </w:pPr>
      <w:r>
        <w:rPr>
          <w:rFonts w:hint="eastAsia" w:asciiTheme="minorEastAsia" w:hAnsiTheme="minorEastAsia"/>
          <w:b/>
          <w:color w:val="auto"/>
          <w:sz w:val="24"/>
          <w:szCs w:val="24"/>
        </w:rPr>
        <w:t xml:space="preserve"> </w:t>
      </w:r>
    </w:p>
    <w:p>
      <w:pPr>
        <w:pStyle w:val="18"/>
        <w:rPr>
          <w:rFonts w:asciiTheme="minorEastAsia" w:hAnsiTheme="minorEastAsia"/>
          <w:b/>
          <w:color w:val="auto"/>
          <w:sz w:val="32"/>
          <w:szCs w:val="32"/>
        </w:rPr>
      </w:pPr>
      <w:r>
        <w:rPr>
          <w:rFonts w:hint="eastAsia" w:asciiTheme="minorEastAsia" w:hAnsiTheme="minorEastAsia"/>
          <w:b/>
          <w:color w:val="auto"/>
          <w:sz w:val="32"/>
          <w:szCs w:val="32"/>
        </w:rPr>
        <w:t xml:space="preserve">投标人: </w:t>
      </w:r>
      <w:r>
        <w:rPr>
          <w:rFonts w:hint="eastAsia" w:asciiTheme="minorEastAsia" w:hAnsiTheme="minorEastAsia"/>
          <w:b/>
          <w:color w:val="auto"/>
          <w:sz w:val="32"/>
          <w:szCs w:val="32"/>
          <w:u w:val="single"/>
        </w:rPr>
        <w:t xml:space="preserve">                          </w:t>
      </w:r>
      <w:r>
        <w:rPr>
          <w:rFonts w:hint="eastAsia" w:asciiTheme="minorEastAsia" w:hAnsiTheme="minorEastAsia"/>
          <w:b/>
          <w:color w:val="auto"/>
          <w:sz w:val="32"/>
          <w:szCs w:val="32"/>
        </w:rPr>
        <w:t xml:space="preserve"> (盖单位章)</w:t>
      </w:r>
    </w:p>
    <w:p>
      <w:pPr>
        <w:pStyle w:val="18"/>
        <w:rPr>
          <w:rFonts w:asciiTheme="minorEastAsia" w:hAnsiTheme="minorEastAsia"/>
          <w:b/>
          <w:color w:val="auto"/>
          <w:sz w:val="32"/>
          <w:szCs w:val="32"/>
        </w:rPr>
      </w:pPr>
      <w:r>
        <w:rPr>
          <w:rFonts w:hint="eastAsia" w:asciiTheme="minorEastAsia" w:hAnsiTheme="minorEastAsia"/>
          <w:b/>
          <w:color w:val="auto"/>
          <w:sz w:val="32"/>
          <w:szCs w:val="32"/>
        </w:rPr>
        <w:t>法定代表人或其委托代理人:</w:t>
      </w:r>
      <w:r>
        <w:rPr>
          <w:rFonts w:hint="eastAsia" w:asciiTheme="minorEastAsia" w:hAnsiTheme="minorEastAsia"/>
          <w:b/>
          <w:color w:val="auto"/>
          <w:sz w:val="32"/>
          <w:szCs w:val="32"/>
          <w:u w:val="single"/>
        </w:rPr>
        <w:t xml:space="preserve">           </w:t>
      </w:r>
      <w:r>
        <w:rPr>
          <w:rFonts w:hint="eastAsia" w:asciiTheme="minorEastAsia" w:hAnsiTheme="minorEastAsia"/>
          <w:b/>
          <w:color w:val="auto"/>
          <w:sz w:val="32"/>
          <w:szCs w:val="32"/>
        </w:rPr>
        <w:t xml:space="preserve"> </w:t>
      </w:r>
      <w:r>
        <w:rPr>
          <w:rFonts w:hint="eastAsia" w:asciiTheme="minorEastAsia" w:hAnsiTheme="minorEastAsia"/>
          <w:b/>
          <w:color w:val="auto"/>
          <w:sz w:val="28"/>
          <w:szCs w:val="28"/>
        </w:rPr>
        <w:t>(</w:t>
      </w:r>
      <w:r>
        <w:rPr>
          <w:rFonts w:hint="eastAsia" w:asciiTheme="minorEastAsia" w:hAnsiTheme="minorEastAsia"/>
          <w:b/>
          <w:color w:val="auto"/>
          <w:sz w:val="32"/>
          <w:szCs w:val="32"/>
        </w:rPr>
        <w:t>签字或盖章)</w:t>
      </w:r>
    </w:p>
    <w:p>
      <w:pPr>
        <w:pStyle w:val="18"/>
        <w:ind w:firstLine="1606" w:firstLineChars="500"/>
        <w:rPr>
          <w:rFonts w:cs="Calibri" w:asciiTheme="minorEastAsia" w:hAnsiTheme="minorEastAsia"/>
          <w:b/>
          <w:bCs/>
          <w:color w:val="auto"/>
          <w:sz w:val="32"/>
          <w:szCs w:val="32"/>
        </w:rPr>
      </w:pPr>
      <w:r>
        <w:rPr>
          <w:rFonts w:hint="eastAsia" w:cs="Calibri" w:asciiTheme="minorEastAsia" w:hAnsiTheme="minorEastAsia"/>
          <w:b/>
          <w:bCs/>
          <w:color w:val="auto"/>
          <w:sz w:val="32"/>
          <w:szCs w:val="32"/>
          <w:u w:val="single"/>
        </w:rPr>
        <w:t xml:space="preserve">        </w:t>
      </w:r>
      <w:r>
        <w:rPr>
          <w:rFonts w:hint="eastAsia" w:cs="Calibri" w:asciiTheme="minorEastAsia" w:hAnsiTheme="minorEastAsia"/>
          <w:b/>
          <w:bCs/>
          <w:color w:val="auto"/>
          <w:sz w:val="32"/>
          <w:szCs w:val="32"/>
        </w:rPr>
        <w:t>年</w:t>
      </w:r>
      <w:r>
        <w:rPr>
          <w:rFonts w:hint="eastAsia" w:cs="Calibri" w:asciiTheme="minorEastAsia" w:hAnsiTheme="minorEastAsia"/>
          <w:b/>
          <w:bCs/>
          <w:color w:val="auto"/>
          <w:sz w:val="32"/>
          <w:szCs w:val="32"/>
          <w:u w:val="single"/>
        </w:rPr>
        <w:t xml:space="preserve">      </w:t>
      </w:r>
      <w:r>
        <w:rPr>
          <w:rFonts w:hint="eastAsia" w:cs="Calibri" w:asciiTheme="minorEastAsia" w:hAnsiTheme="minorEastAsia"/>
          <w:b/>
          <w:bCs/>
          <w:color w:val="auto"/>
          <w:sz w:val="32"/>
          <w:szCs w:val="32"/>
        </w:rPr>
        <w:t>月</w:t>
      </w:r>
      <w:r>
        <w:rPr>
          <w:rFonts w:hint="eastAsia" w:cs="Calibri" w:asciiTheme="minorEastAsia" w:hAnsiTheme="minorEastAsia"/>
          <w:b/>
          <w:bCs/>
          <w:color w:val="auto"/>
          <w:sz w:val="32"/>
          <w:szCs w:val="32"/>
          <w:u w:val="single"/>
        </w:rPr>
        <w:t xml:space="preserve">       </w:t>
      </w:r>
      <w:r>
        <w:rPr>
          <w:rFonts w:hint="eastAsia" w:cs="Calibri" w:asciiTheme="minorEastAsia" w:hAnsiTheme="minorEastAsia"/>
          <w:b/>
          <w:bCs/>
          <w:color w:val="auto"/>
          <w:sz w:val="32"/>
          <w:szCs w:val="32"/>
        </w:rPr>
        <w:t>日</w:t>
      </w:r>
    </w:p>
    <w:p>
      <w:pPr>
        <w:pStyle w:val="18"/>
        <w:ind w:firstLine="1928" w:firstLineChars="600"/>
        <w:rPr>
          <w:rFonts w:asciiTheme="minorEastAsia" w:hAnsiTheme="minorEastAsia"/>
          <w:b/>
          <w:color w:val="auto"/>
          <w:sz w:val="32"/>
          <w:szCs w:val="32"/>
        </w:rPr>
      </w:pPr>
    </w:p>
    <w:p>
      <w:pPr>
        <w:pStyle w:val="18"/>
        <w:jc w:val="center"/>
        <w:rPr>
          <w:rFonts w:cs="TimesNewRomanPSMT" w:asciiTheme="minorEastAsia" w:hAnsiTheme="minorEastAsia"/>
          <w:b/>
          <w:color w:val="auto"/>
          <w:kern w:val="0"/>
          <w:sz w:val="32"/>
          <w:szCs w:val="32"/>
        </w:rPr>
      </w:pPr>
      <w:r>
        <w:rPr>
          <w:rFonts w:hint="eastAsia" w:cs="黑体" w:asciiTheme="minorEastAsia" w:hAnsiTheme="minorEastAsia"/>
          <w:b/>
          <w:color w:val="auto"/>
          <w:kern w:val="0"/>
          <w:sz w:val="32"/>
          <w:szCs w:val="32"/>
        </w:rPr>
        <w:t>目    录</w:t>
      </w:r>
    </w:p>
    <w:p>
      <w:pPr>
        <w:autoSpaceDE w:val="0"/>
        <w:autoSpaceDN w:val="0"/>
        <w:adjustRightInd w:val="0"/>
        <w:spacing w:line="460" w:lineRule="exact"/>
        <w:jc w:val="center"/>
        <w:rPr>
          <w:rFonts w:cs="黑体" w:asciiTheme="minorEastAsia" w:hAnsiTheme="minorEastAsia" w:eastAsiaTheme="minorEastAsia"/>
          <w:color w:val="auto"/>
          <w:kern w:val="0"/>
          <w:sz w:val="24"/>
          <w:szCs w:val="24"/>
        </w:rPr>
      </w:pPr>
      <w:r>
        <w:rPr>
          <w:rFonts w:hint="eastAsia" w:cs="黑体" w:asciiTheme="minorEastAsia" w:hAnsiTheme="minorEastAsia" w:eastAsiaTheme="minorEastAsia"/>
          <w:color w:val="auto"/>
          <w:kern w:val="0"/>
          <w:sz w:val="24"/>
          <w:szCs w:val="24"/>
        </w:rPr>
        <w:t xml:space="preserve"> </w:t>
      </w:r>
    </w:p>
    <w:p>
      <w:pPr>
        <w:autoSpaceDE w:val="0"/>
        <w:autoSpaceDN w:val="0"/>
        <w:adjustRightInd w:val="0"/>
        <w:spacing w:line="460" w:lineRule="exact"/>
        <w:jc w:val="center"/>
        <w:rPr>
          <w:rFonts w:cs="黑体" w:asciiTheme="minorEastAsia" w:hAnsiTheme="minorEastAsia" w:eastAsiaTheme="minorEastAsia"/>
          <w:color w:val="auto"/>
          <w:kern w:val="0"/>
          <w:sz w:val="24"/>
          <w:szCs w:val="24"/>
        </w:rPr>
      </w:pPr>
      <w:r>
        <w:rPr>
          <w:rFonts w:hint="eastAsia" w:cs="黑体" w:asciiTheme="minorEastAsia" w:hAnsiTheme="minorEastAsia" w:eastAsiaTheme="minorEastAsia"/>
          <w:color w:val="auto"/>
          <w:kern w:val="0"/>
          <w:sz w:val="24"/>
          <w:szCs w:val="24"/>
        </w:rPr>
        <w:t xml:space="preserve"> </w:t>
      </w:r>
    </w:p>
    <w:p>
      <w:pPr>
        <w:autoSpaceDE w:val="0"/>
        <w:autoSpaceDN w:val="0"/>
        <w:adjustRightInd w:val="0"/>
        <w:spacing w:line="460" w:lineRule="exact"/>
        <w:ind w:firstLine="723" w:firstLineChars="300"/>
        <w:jc w:val="left"/>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一、投标函</w:t>
      </w:r>
    </w:p>
    <w:p>
      <w:pPr>
        <w:autoSpaceDE w:val="0"/>
        <w:autoSpaceDN w:val="0"/>
        <w:adjustRightInd w:val="0"/>
        <w:spacing w:line="460" w:lineRule="exact"/>
        <w:ind w:firstLine="723" w:firstLineChars="300"/>
        <w:jc w:val="left"/>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二、投标函附录；</w:t>
      </w:r>
    </w:p>
    <w:p>
      <w:pPr>
        <w:autoSpaceDE w:val="0"/>
        <w:autoSpaceDN w:val="0"/>
        <w:adjustRightInd w:val="0"/>
        <w:spacing w:line="460" w:lineRule="exact"/>
        <w:ind w:left="718" w:leftChars="342"/>
        <w:jc w:val="left"/>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三、法定代表人身份证明或授权委托书；</w:t>
      </w:r>
    </w:p>
    <w:p>
      <w:pPr>
        <w:autoSpaceDE w:val="0"/>
        <w:autoSpaceDN w:val="0"/>
        <w:adjustRightInd w:val="0"/>
        <w:spacing w:line="460" w:lineRule="exact"/>
        <w:ind w:left="718" w:leftChars="342"/>
        <w:jc w:val="left"/>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四、投标担保；</w:t>
      </w:r>
    </w:p>
    <w:p>
      <w:pPr>
        <w:autoSpaceDE w:val="0"/>
        <w:autoSpaceDN w:val="0"/>
        <w:adjustRightInd w:val="0"/>
        <w:spacing w:line="460" w:lineRule="exact"/>
        <w:ind w:firstLine="708" w:firstLineChars="294"/>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五、已标价的工程量清单。</w:t>
      </w:r>
    </w:p>
    <w:p>
      <w:pPr>
        <w:autoSpaceDE w:val="0"/>
        <w:autoSpaceDN w:val="0"/>
        <w:adjustRightInd w:val="0"/>
        <w:spacing w:line="460" w:lineRule="exact"/>
        <w:ind w:left="718" w:leftChars="342"/>
        <w:jc w:val="left"/>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投标文件编制过程中应按本章提供的格式填报。</w:t>
      </w:r>
    </w:p>
    <w:p>
      <w:pPr>
        <w:autoSpaceDE w:val="0"/>
        <w:autoSpaceDN w:val="0"/>
        <w:adjustRightInd w:val="0"/>
        <w:spacing w:line="460" w:lineRule="exact"/>
        <w:ind w:left="718" w:leftChars="342"/>
        <w:jc w:val="left"/>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如有本章未提供的格式，投标人可自行编制。</w:t>
      </w:r>
    </w:p>
    <w:p>
      <w:pPr>
        <w:spacing w:beforeLines="100" w:afterLines="50"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b/>
          <w:bCs/>
          <w:color w:val="auto"/>
          <w:sz w:val="24"/>
          <w:szCs w:val="24"/>
        </w:rPr>
        <w:br w:type="page"/>
      </w:r>
      <w:r>
        <w:rPr>
          <w:rFonts w:hint="eastAsia" w:cs="Calibri" w:asciiTheme="minorEastAsia" w:hAnsiTheme="minorEastAsia" w:eastAsiaTheme="minorEastAsia"/>
          <w:b/>
          <w:bCs/>
          <w:color w:val="auto"/>
          <w:sz w:val="32"/>
          <w:szCs w:val="32"/>
        </w:rPr>
        <w:t>一、投标函</w:t>
      </w:r>
    </w:p>
    <w:p>
      <w:pPr>
        <w:adjustRightInd w:val="0"/>
        <w:snapToGrid w:val="0"/>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致：</w:t>
      </w:r>
      <w:r>
        <w:rPr>
          <w:rFonts w:hint="eastAsia" w:cs="Calibri" w:asciiTheme="minorEastAsia" w:hAnsiTheme="minorEastAsia" w:eastAsiaTheme="minorEastAsia"/>
          <w:color w:val="auto"/>
          <w:sz w:val="24"/>
          <w:szCs w:val="24"/>
          <w:u w:val="single"/>
        </w:rPr>
        <w:t xml:space="preserve">          </w:t>
      </w:r>
      <w:r>
        <w:rPr>
          <w:rFonts w:hint="eastAsia" w:cs="Calibri" w:asciiTheme="minorEastAsia" w:hAnsiTheme="minorEastAsia" w:eastAsiaTheme="minorEastAsia"/>
          <w:color w:val="auto"/>
          <w:sz w:val="24"/>
          <w:szCs w:val="24"/>
        </w:rPr>
        <w:t>（招标人名称）</w:t>
      </w:r>
    </w:p>
    <w:p>
      <w:pPr>
        <w:adjustRightInd w:val="0"/>
        <w:snapToGrid w:val="0"/>
        <w:spacing w:line="460" w:lineRule="exact"/>
        <w:ind w:firstLine="480" w:firstLineChars="20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在考察现场并充分研究</w:t>
      </w:r>
      <w:r>
        <w:rPr>
          <w:rFonts w:hint="eastAsia" w:cs="Calibri" w:asciiTheme="minorEastAsia" w:hAnsiTheme="minorEastAsia" w:eastAsiaTheme="minorEastAsia"/>
          <w:color w:val="auto"/>
          <w:sz w:val="24"/>
          <w:szCs w:val="24"/>
          <w:u w:val="single"/>
        </w:rPr>
        <w:t xml:space="preserve">          </w:t>
      </w:r>
      <w:r>
        <w:rPr>
          <w:rFonts w:hint="eastAsia" w:cs="Calibri" w:asciiTheme="minorEastAsia" w:hAnsiTheme="minorEastAsia" w:eastAsiaTheme="minorEastAsia"/>
          <w:color w:val="auto"/>
          <w:sz w:val="24"/>
          <w:szCs w:val="24"/>
        </w:rPr>
        <w:t>（项目名称）（以下简称“本工程”）施工招标文件的全部内容后，我方兹以：</w:t>
      </w:r>
    </w:p>
    <w:p>
      <w:pPr>
        <w:adjustRightInd w:val="0"/>
        <w:snapToGrid w:val="0"/>
        <w:spacing w:line="460" w:lineRule="exact"/>
        <w:ind w:firstLine="943" w:firstLineChars="393"/>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人民币（大写）：</w:t>
      </w:r>
      <w:r>
        <w:rPr>
          <w:rFonts w:hint="eastAsia" w:cs="Calibri" w:asciiTheme="minorEastAsia" w:hAnsiTheme="minorEastAsia" w:eastAsiaTheme="minorEastAsia"/>
          <w:color w:val="auto"/>
          <w:sz w:val="24"/>
          <w:szCs w:val="24"/>
          <w:u w:val="single"/>
        </w:rPr>
        <w:t xml:space="preserve">          </w:t>
      </w:r>
      <w:r>
        <w:rPr>
          <w:rFonts w:hint="eastAsia" w:cs="Calibri" w:asciiTheme="minorEastAsia" w:hAnsiTheme="minorEastAsia" w:eastAsiaTheme="minorEastAsia"/>
          <w:color w:val="auto"/>
          <w:sz w:val="24"/>
          <w:szCs w:val="24"/>
        </w:rPr>
        <w:t>元</w:t>
      </w:r>
    </w:p>
    <w:p>
      <w:pPr>
        <w:adjustRightInd w:val="0"/>
        <w:snapToGrid w:val="0"/>
        <w:spacing w:line="460" w:lineRule="exact"/>
        <w:ind w:firstLine="943" w:firstLineChars="393"/>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RMB￥：</w:t>
      </w:r>
      <w:r>
        <w:rPr>
          <w:rFonts w:hint="eastAsia" w:cs="Calibri" w:asciiTheme="minorEastAsia" w:hAnsiTheme="minorEastAsia" w:eastAsiaTheme="minorEastAsia"/>
          <w:color w:val="auto"/>
          <w:sz w:val="24"/>
          <w:szCs w:val="24"/>
          <w:u w:val="single"/>
        </w:rPr>
        <w:t xml:space="preserve">           </w:t>
      </w:r>
      <w:r>
        <w:rPr>
          <w:rFonts w:hint="eastAsia" w:cs="Calibri" w:asciiTheme="minorEastAsia" w:hAnsiTheme="minorEastAsia" w:eastAsiaTheme="minorEastAsia"/>
          <w:color w:val="auto"/>
          <w:sz w:val="24"/>
          <w:szCs w:val="24"/>
        </w:rPr>
        <w:t>元</w:t>
      </w:r>
    </w:p>
    <w:p>
      <w:pPr>
        <w:adjustRightInd w:val="0"/>
        <w:snapToGrid w:val="0"/>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的投标价格和按合同约定有权得到的其它金额，并严格按照合同约定，施工、竣工和交付本工程并维修其中的任何缺陷。</w:t>
      </w:r>
    </w:p>
    <w:p>
      <w:pPr>
        <w:adjustRightInd w:val="0"/>
        <w:snapToGrid w:val="0"/>
        <w:spacing w:line="460" w:lineRule="exact"/>
        <w:ind w:firstLine="480" w:firstLineChars="20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在我方的上述投标总报价中，包括：</w:t>
      </w:r>
    </w:p>
    <w:p>
      <w:pPr>
        <w:adjustRightInd w:val="0"/>
        <w:snapToGrid w:val="0"/>
        <w:spacing w:line="460" w:lineRule="exact"/>
        <w:ind w:firstLine="1048" w:firstLineChars="437"/>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规费RMB￥：</w:t>
      </w:r>
      <w:r>
        <w:rPr>
          <w:rFonts w:hint="eastAsia" w:cs="Calibri" w:asciiTheme="minorEastAsia" w:hAnsiTheme="minorEastAsia" w:eastAsiaTheme="minorEastAsia"/>
          <w:color w:val="auto"/>
          <w:sz w:val="24"/>
          <w:szCs w:val="24"/>
          <w:u w:val="single"/>
        </w:rPr>
        <w:t xml:space="preserve">        </w:t>
      </w:r>
      <w:r>
        <w:rPr>
          <w:rFonts w:hint="eastAsia" w:cs="Calibri" w:asciiTheme="minorEastAsia" w:hAnsiTheme="minorEastAsia" w:eastAsiaTheme="minorEastAsia"/>
          <w:color w:val="auto"/>
          <w:sz w:val="24"/>
          <w:szCs w:val="24"/>
        </w:rPr>
        <w:t>元</w:t>
      </w:r>
    </w:p>
    <w:p>
      <w:pPr>
        <w:adjustRightInd w:val="0"/>
        <w:snapToGrid w:val="0"/>
        <w:spacing w:line="460" w:lineRule="exact"/>
        <w:ind w:firstLine="1048" w:firstLineChars="437"/>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税金RMB￥：</w:t>
      </w:r>
      <w:r>
        <w:rPr>
          <w:rFonts w:hint="eastAsia" w:cs="Calibri" w:asciiTheme="minorEastAsia" w:hAnsiTheme="minorEastAsia" w:eastAsiaTheme="minorEastAsia"/>
          <w:color w:val="auto"/>
          <w:sz w:val="24"/>
          <w:szCs w:val="24"/>
          <w:u w:val="single"/>
        </w:rPr>
        <w:t xml:space="preserve">        </w:t>
      </w:r>
      <w:r>
        <w:rPr>
          <w:rFonts w:hint="eastAsia" w:cs="Calibri" w:asciiTheme="minorEastAsia" w:hAnsiTheme="minorEastAsia" w:eastAsiaTheme="minorEastAsia"/>
          <w:color w:val="auto"/>
          <w:sz w:val="24"/>
          <w:szCs w:val="24"/>
        </w:rPr>
        <w:t>元</w:t>
      </w:r>
    </w:p>
    <w:p>
      <w:pPr>
        <w:adjustRightInd w:val="0"/>
        <w:snapToGrid w:val="0"/>
        <w:spacing w:line="460" w:lineRule="exact"/>
        <w:ind w:firstLine="1048" w:firstLineChars="437"/>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安全文明措施费RMB￥：</w:t>
      </w:r>
      <w:r>
        <w:rPr>
          <w:rFonts w:hint="eastAsia" w:cs="Calibri" w:asciiTheme="minorEastAsia" w:hAnsiTheme="minorEastAsia" w:eastAsiaTheme="minorEastAsia"/>
          <w:color w:val="auto"/>
          <w:sz w:val="24"/>
          <w:szCs w:val="24"/>
          <w:u w:val="single"/>
        </w:rPr>
        <w:t xml:space="preserve">        </w:t>
      </w:r>
      <w:r>
        <w:rPr>
          <w:rFonts w:hint="eastAsia" w:cs="Calibri" w:asciiTheme="minorEastAsia" w:hAnsiTheme="minorEastAsia" w:eastAsiaTheme="minorEastAsia"/>
          <w:color w:val="auto"/>
          <w:sz w:val="24"/>
          <w:szCs w:val="24"/>
        </w:rPr>
        <w:t>元</w:t>
      </w:r>
    </w:p>
    <w:p>
      <w:pPr>
        <w:adjustRightInd w:val="0"/>
        <w:snapToGrid w:val="0"/>
        <w:spacing w:line="460" w:lineRule="exact"/>
        <w:ind w:firstLine="480" w:firstLineChars="20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如果我方中标，我方保证按照合同约定的开工日期开始本工程的施工，</w:t>
      </w:r>
      <w:r>
        <w:rPr>
          <w:rFonts w:hint="eastAsia" w:cs="Calibri" w:asciiTheme="minorEastAsia" w:hAnsiTheme="minorEastAsia" w:eastAsiaTheme="minorEastAsia"/>
          <w:color w:val="auto"/>
          <w:sz w:val="24"/>
          <w:szCs w:val="24"/>
          <w:u w:val="single"/>
        </w:rPr>
        <w:t xml:space="preserve">   </w:t>
      </w:r>
      <w:r>
        <w:rPr>
          <w:rFonts w:hint="eastAsia" w:cs="Calibri" w:asciiTheme="minorEastAsia" w:hAnsiTheme="minorEastAsia" w:eastAsiaTheme="minorEastAsia"/>
          <w:color w:val="auto"/>
          <w:sz w:val="24"/>
          <w:szCs w:val="24"/>
        </w:rPr>
        <w:t>天（日历日）内竣工，并确保工程质量达到</w:t>
      </w:r>
      <w:r>
        <w:rPr>
          <w:rFonts w:hint="eastAsia" w:cs="Calibri" w:asciiTheme="minorEastAsia" w:hAnsiTheme="minorEastAsia" w:eastAsiaTheme="minorEastAsia"/>
          <w:color w:val="auto"/>
          <w:sz w:val="24"/>
          <w:szCs w:val="24"/>
          <w:u w:val="single"/>
        </w:rPr>
        <w:t xml:space="preserve">     </w:t>
      </w:r>
      <w:r>
        <w:rPr>
          <w:rFonts w:hint="eastAsia" w:cs="Calibri" w:asciiTheme="minorEastAsia" w:hAnsiTheme="minorEastAsia" w:eastAsiaTheme="minorEastAsia"/>
          <w:color w:val="auto"/>
          <w:sz w:val="24"/>
          <w:szCs w:val="24"/>
        </w:rPr>
        <w:t>标准。我方同意本投标函在招标文件规定的提交投标文件截止时间后，在招标文件规定的投标有效期期满前对我方具有约束力，且随时准备接受你方发出的中标通知书。</w:t>
      </w:r>
    </w:p>
    <w:p>
      <w:pPr>
        <w:adjustRightInd w:val="0"/>
        <w:snapToGrid w:val="0"/>
        <w:spacing w:line="460" w:lineRule="exact"/>
        <w:ind w:firstLine="480" w:firstLineChars="20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若我方中标，我方同意按招标文件规定交纳招标代理费及递交履约担保。</w:t>
      </w:r>
    </w:p>
    <w:p>
      <w:pPr>
        <w:adjustRightInd w:val="0"/>
        <w:snapToGrid w:val="0"/>
        <w:spacing w:line="460" w:lineRule="exact"/>
        <w:ind w:firstLine="480" w:firstLineChars="20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随本投标函递交的投标函附录是本投标函的组成部分，对我方构成约束力。</w:t>
      </w:r>
    </w:p>
    <w:p>
      <w:pPr>
        <w:adjustRightInd w:val="0"/>
        <w:snapToGrid w:val="0"/>
        <w:spacing w:line="460" w:lineRule="exact"/>
        <w:ind w:firstLine="480" w:firstLineChars="20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随同本投标函递交投标</w:t>
      </w:r>
      <w:r>
        <w:rPr>
          <w:rFonts w:hint="eastAsia" w:asciiTheme="minorEastAsia" w:hAnsiTheme="minorEastAsia" w:eastAsiaTheme="minorEastAsia"/>
          <w:color w:val="auto"/>
          <w:sz w:val="24"/>
          <w:szCs w:val="24"/>
        </w:rPr>
        <w:t>保证金</w:t>
      </w:r>
      <w:r>
        <w:rPr>
          <w:rFonts w:hint="eastAsia" w:cs="Calibri" w:asciiTheme="minorEastAsia" w:hAnsiTheme="minorEastAsia" w:eastAsiaTheme="minorEastAsia"/>
          <w:color w:val="auto"/>
          <w:sz w:val="24"/>
          <w:szCs w:val="24"/>
        </w:rPr>
        <w:t>一份，金额为人民币（大写）：</w:t>
      </w:r>
      <w:r>
        <w:rPr>
          <w:rFonts w:hint="eastAsia" w:cs="Calibri" w:asciiTheme="minorEastAsia" w:hAnsiTheme="minorEastAsia" w:eastAsiaTheme="minorEastAsia"/>
          <w:color w:val="auto"/>
          <w:sz w:val="24"/>
          <w:szCs w:val="24"/>
          <w:u w:val="single"/>
        </w:rPr>
        <w:t xml:space="preserve">     </w:t>
      </w:r>
      <w:r>
        <w:rPr>
          <w:rFonts w:hint="eastAsia" w:cs="Calibri" w:asciiTheme="minorEastAsia" w:hAnsiTheme="minorEastAsia" w:eastAsiaTheme="minorEastAsia"/>
          <w:color w:val="auto"/>
          <w:sz w:val="24"/>
          <w:szCs w:val="24"/>
        </w:rPr>
        <w:t>元。</w:t>
      </w:r>
    </w:p>
    <w:p>
      <w:pPr>
        <w:adjustRightInd w:val="0"/>
        <w:snapToGrid w:val="0"/>
        <w:spacing w:line="460" w:lineRule="exact"/>
        <w:ind w:firstLine="480" w:firstLineChars="20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在签署协议书之前，你方的中标通知书连同本投标函，包括投标函附录，对双方具有约束力。</w:t>
      </w:r>
    </w:p>
    <w:p>
      <w:pPr>
        <w:adjustRightInd w:val="0"/>
        <w:snapToGrid w:val="0"/>
        <w:spacing w:line="460" w:lineRule="exact"/>
        <w:ind w:firstLine="480" w:firstLineChars="20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我方认可并接受招标文件中的所有内容，并无异议。</w:t>
      </w:r>
    </w:p>
    <w:p>
      <w:pPr>
        <w:adjustRightInd w:val="0"/>
        <w:snapToGrid w:val="0"/>
        <w:spacing w:line="460" w:lineRule="exact"/>
        <w:ind w:firstLine="480" w:firstLineChars="20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w:t>
      </w:r>
    </w:p>
    <w:p>
      <w:pPr>
        <w:adjustRightInd w:val="0"/>
        <w:snapToGrid w:val="0"/>
        <w:spacing w:line="460" w:lineRule="exact"/>
        <w:ind w:firstLine="480" w:firstLineChars="20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投标人（盖章）：</w:t>
      </w:r>
    </w:p>
    <w:p>
      <w:pPr>
        <w:adjustRightInd w:val="0"/>
        <w:snapToGrid w:val="0"/>
        <w:spacing w:line="460" w:lineRule="exact"/>
        <w:ind w:firstLine="480" w:firstLineChars="20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法定代表人或委托代理人（签字）：</w:t>
      </w:r>
    </w:p>
    <w:p>
      <w:pPr>
        <w:adjustRightInd w:val="0"/>
        <w:snapToGrid w:val="0"/>
        <w:spacing w:line="460" w:lineRule="exact"/>
        <w:ind w:firstLine="480" w:firstLineChars="20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日期：</w:t>
      </w:r>
      <w:r>
        <w:rPr>
          <w:rFonts w:hint="eastAsia" w:cs="Calibri" w:asciiTheme="minorEastAsia" w:hAnsiTheme="minorEastAsia" w:eastAsiaTheme="minorEastAsia"/>
          <w:color w:val="auto"/>
          <w:sz w:val="24"/>
          <w:szCs w:val="24"/>
          <w:u w:val="single"/>
        </w:rPr>
        <w:t xml:space="preserve">        </w:t>
      </w:r>
      <w:r>
        <w:rPr>
          <w:rFonts w:hint="eastAsia" w:cs="Calibri" w:asciiTheme="minorEastAsia" w:hAnsiTheme="minorEastAsia" w:eastAsiaTheme="minorEastAsia"/>
          <w:color w:val="auto"/>
          <w:sz w:val="24"/>
          <w:szCs w:val="24"/>
        </w:rPr>
        <w:t xml:space="preserve"> 年</w:t>
      </w:r>
      <w:r>
        <w:rPr>
          <w:rFonts w:hint="eastAsia" w:cs="Calibri" w:asciiTheme="minorEastAsia" w:hAnsiTheme="minorEastAsia" w:eastAsiaTheme="minorEastAsia"/>
          <w:color w:val="auto"/>
          <w:sz w:val="24"/>
          <w:szCs w:val="24"/>
          <w:u w:val="single"/>
        </w:rPr>
        <w:t xml:space="preserve">        </w:t>
      </w:r>
      <w:r>
        <w:rPr>
          <w:rFonts w:hint="eastAsia" w:cs="Calibri" w:asciiTheme="minorEastAsia" w:hAnsiTheme="minorEastAsia" w:eastAsiaTheme="minorEastAsia"/>
          <w:color w:val="auto"/>
          <w:sz w:val="24"/>
          <w:szCs w:val="24"/>
        </w:rPr>
        <w:t>月</w:t>
      </w:r>
      <w:r>
        <w:rPr>
          <w:rFonts w:hint="eastAsia" w:cs="Calibri" w:asciiTheme="minorEastAsia" w:hAnsiTheme="minorEastAsia" w:eastAsiaTheme="minorEastAsia"/>
          <w:color w:val="auto"/>
          <w:sz w:val="24"/>
          <w:szCs w:val="24"/>
          <w:u w:val="single"/>
        </w:rPr>
        <w:t xml:space="preserve">        </w:t>
      </w:r>
      <w:r>
        <w:rPr>
          <w:rFonts w:hint="eastAsia" w:cs="Calibri" w:asciiTheme="minorEastAsia" w:hAnsiTheme="minorEastAsia" w:eastAsiaTheme="minorEastAsia"/>
          <w:color w:val="auto"/>
          <w:sz w:val="24"/>
          <w:szCs w:val="24"/>
        </w:rPr>
        <w:t>日</w:t>
      </w:r>
    </w:p>
    <w:p>
      <w:pPr>
        <w:spacing w:line="460" w:lineRule="exact"/>
        <w:rPr>
          <w:rFonts w:cs="Calibri" w:asciiTheme="minorEastAsia" w:hAnsiTheme="minorEastAsia" w:eastAsiaTheme="minorEastAsia"/>
          <w:color w:val="auto"/>
        </w:rPr>
      </w:pPr>
      <w:r>
        <w:rPr>
          <w:rFonts w:hint="eastAsia" w:cs="黑体" w:asciiTheme="minorEastAsia" w:hAnsiTheme="minorEastAsia" w:eastAsiaTheme="minorEastAsia"/>
          <w:b/>
          <w:bCs/>
          <w:color w:val="auto"/>
          <w:kern w:val="0"/>
        </w:rPr>
        <w:br w:type="page"/>
      </w:r>
    </w:p>
    <w:p>
      <w:pPr>
        <w:autoSpaceDE w:val="0"/>
        <w:autoSpaceDN w:val="0"/>
        <w:adjustRightInd w:val="0"/>
        <w:spacing w:line="460" w:lineRule="exact"/>
        <w:jc w:val="center"/>
        <w:rPr>
          <w:rFonts w:cs="Calibri" w:asciiTheme="minorEastAsia" w:hAnsiTheme="minorEastAsia" w:eastAsiaTheme="minorEastAsia"/>
          <w:b/>
          <w:bCs/>
          <w:color w:val="auto"/>
          <w:sz w:val="24"/>
          <w:szCs w:val="24"/>
        </w:rPr>
      </w:pPr>
      <w:r>
        <w:rPr>
          <w:rFonts w:hint="eastAsia" w:cs="Calibri" w:asciiTheme="minorEastAsia" w:hAnsiTheme="minorEastAsia" w:eastAsiaTheme="minorEastAsia"/>
          <w:b/>
          <w:bCs/>
          <w:color w:val="auto"/>
          <w:sz w:val="24"/>
          <w:szCs w:val="24"/>
        </w:rPr>
        <w:t>二、投标函附录</w:t>
      </w:r>
    </w:p>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w:t>
      </w:r>
    </w:p>
    <w:tbl>
      <w:tblPr>
        <w:tblStyle w:val="14"/>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111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工程名称</w:t>
            </w:r>
          </w:p>
        </w:tc>
        <w:tc>
          <w:tcPr>
            <w:tcW w:w="6014" w:type="dxa"/>
            <w:gridSpan w:val="5"/>
            <w:tcBorders>
              <w:top w:val="single" w:color="auto" w:sz="4" w:space="0"/>
              <w:left w:val="nil"/>
              <w:bottom w:val="single" w:color="auto" w:sz="4" w:space="0"/>
              <w:right w:val="single" w:color="auto" w:sz="4" w:space="0"/>
            </w:tcBorders>
            <w:vAlign w:val="center"/>
          </w:tcPr>
          <w:p>
            <w:pPr>
              <w:spacing w:line="460" w:lineRule="exact"/>
              <w:jc w:val="right"/>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投标人</w:t>
            </w:r>
          </w:p>
        </w:tc>
        <w:tc>
          <w:tcPr>
            <w:tcW w:w="6014" w:type="dxa"/>
            <w:gridSpan w:val="5"/>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项目负责人</w:t>
            </w:r>
          </w:p>
        </w:tc>
        <w:tc>
          <w:tcPr>
            <w:tcW w:w="1510"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56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级别</w:t>
            </w:r>
          </w:p>
        </w:tc>
        <w:tc>
          <w:tcPr>
            <w:tcW w:w="12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116"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注册证</w:t>
            </w:r>
          </w:p>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书编号</w:t>
            </w:r>
          </w:p>
        </w:tc>
        <w:tc>
          <w:tcPr>
            <w:tcW w:w="157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技术负责人</w:t>
            </w:r>
          </w:p>
        </w:tc>
        <w:tc>
          <w:tcPr>
            <w:tcW w:w="1510"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56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级别</w:t>
            </w:r>
          </w:p>
        </w:tc>
        <w:tc>
          <w:tcPr>
            <w:tcW w:w="124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116"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职称证</w:t>
            </w:r>
          </w:p>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书编号</w:t>
            </w:r>
          </w:p>
        </w:tc>
        <w:tc>
          <w:tcPr>
            <w:tcW w:w="157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投标总报价</w:t>
            </w:r>
          </w:p>
        </w:tc>
        <w:tc>
          <w:tcPr>
            <w:tcW w:w="3320" w:type="dxa"/>
            <w:gridSpan w:val="3"/>
            <w:tcBorders>
              <w:top w:val="single" w:color="auto" w:sz="4" w:space="0"/>
              <w:left w:val="nil"/>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（大写）</w:t>
            </w:r>
          </w:p>
        </w:tc>
        <w:tc>
          <w:tcPr>
            <w:tcW w:w="2694" w:type="dxa"/>
            <w:gridSpan w:val="2"/>
            <w:tcBorders>
              <w:top w:val="single" w:color="auto" w:sz="4" w:space="0"/>
              <w:left w:val="nil"/>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6014" w:type="dxa"/>
            <w:gridSpan w:val="5"/>
            <w:tcBorders>
              <w:top w:val="single" w:color="auto" w:sz="4" w:space="0"/>
              <w:left w:val="nil"/>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其中：</w:t>
            </w:r>
          </w:p>
          <w:p>
            <w:pPr>
              <w:spacing w:line="460" w:lineRule="exact"/>
              <w:ind w:firstLine="600" w:firstLineChars="25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规费RMB￥：元</w:t>
            </w:r>
          </w:p>
          <w:p>
            <w:pPr>
              <w:spacing w:line="460" w:lineRule="exact"/>
              <w:ind w:firstLine="600" w:firstLineChars="25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税金RMB￥：元</w:t>
            </w:r>
          </w:p>
          <w:p>
            <w:pPr>
              <w:spacing w:line="460" w:lineRule="exact"/>
              <w:ind w:firstLine="600" w:firstLineChars="25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投标质量等级</w:t>
            </w:r>
          </w:p>
        </w:tc>
        <w:tc>
          <w:tcPr>
            <w:tcW w:w="6014" w:type="dxa"/>
            <w:gridSpan w:val="5"/>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投标工期</w:t>
            </w:r>
          </w:p>
        </w:tc>
        <w:tc>
          <w:tcPr>
            <w:tcW w:w="6014" w:type="dxa"/>
            <w:gridSpan w:val="5"/>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投标有效期</w:t>
            </w:r>
          </w:p>
        </w:tc>
        <w:tc>
          <w:tcPr>
            <w:tcW w:w="6014" w:type="dxa"/>
            <w:gridSpan w:val="5"/>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Borders>
              <w:top w:val="single" w:color="auto" w:sz="4" w:space="0"/>
              <w:left w:val="single" w:color="auto" w:sz="4" w:space="0"/>
              <w:bottom w:val="single" w:color="auto" w:sz="4" w:space="0"/>
              <w:right w:val="single" w:color="auto" w:sz="4" w:space="0"/>
            </w:tcBorders>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w:t>
            </w:r>
            <w:r>
              <w:rPr>
                <w:rFonts w:hint="eastAsia" w:cs="Calibri" w:asciiTheme="minorEastAsia" w:hAnsiTheme="minorEastAsia" w:eastAsiaTheme="minorEastAsia"/>
                <w:color w:val="auto"/>
                <w:sz w:val="24"/>
                <w:szCs w:val="24"/>
                <w:lang w:eastAsia="zh-CN"/>
              </w:rPr>
              <w:t>优惠与承诺</w:t>
            </w:r>
            <w:r>
              <w:rPr>
                <w:rFonts w:hint="eastAsia" w:cs="Calibri" w:asciiTheme="minorEastAsia" w:hAnsiTheme="minorEastAsia" w:eastAsiaTheme="minorEastAsia"/>
                <w:color w:val="auto"/>
                <w:sz w:val="24"/>
                <w:szCs w:val="24"/>
              </w:rPr>
              <w:t>：</w:t>
            </w:r>
          </w:p>
          <w:p>
            <w:pPr>
              <w:spacing w:line="460" w:lineRule="exact"/>
              <w:rPr>
                <w:rFonts w:cs="Calibri" w:asciiTheme="minorEastAsia" w:hAnsiTheme="minorEastAsia" w:eastAsiaTheme="minorEastAsia"/>
                <w:color w:val="auto"/>
                <w:sz w:val="24"/>
                <w:szCs w:val="24"/>
              </w:rPr>
            </w:pPr>
          </w:p>
          <w:p>
            <w:pPr>
              <w:spacing w:line="460" w:lineRule="exact"/>
              <w:rPr>
                <w:rFonts w:cs="Calibri" w:asciiTheme="minorEastAsia" w:hAnsiTheme="minorEastAsia" w:eastAsiaTheme="minorEastAsia"/>
                <w:color w:val="auto"/>
                <w:sz w:val="24"/>
                <w:szCs w:val="24"/>
              </w:rPr>
            </w:pPr>
          </w:p>
          <w:p>
            <w:pPr>
              <w:spacing w:line="460" w:lineRule="exact"/>
              <w:rPr>
                <w:rFonts w:cs="Calibri" w:asciiTheme="minorEastAsia" w:hAnsiTheme="minorEastAsia" w:eastAsiaTheme="minorEastAsia"/>
                <w:color w:val="auto"/>
                <w:sz w:val="24"/>
                <w:szCs w:val="24"/>
              </w:rPr>
            </w:pPr>
          </w:p>
        </w:tc>
      </w:tr>
    </w:tbl>
    <w:p>
      <w:pPr>
        <w:spacing w:line="460" w:lineRule="exact"/>
        <w:ind w:right="475"/>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 </w:t>
      </w:r>
    </w:p>
    <w:p>
      <w:pPr>
        <w:wordWrap w:val="0"/>
        <w:spacing w:line="460" w:lineRule="exact"/>
        <w:ind w:right="475"/>
        <w:jc w:val="right"/>
        <w:rPr>
          <w:rFonts w:hint="eastAsia" w:cs="Calibri" w:asciiTheme="minorEastAsia" w:hAnsiTheme="minorEastAsia" w:eastAsiaTheme="minorEastAsia"/>
          <w:color w:val="auto"/>
          <w:sz w:val="24"/>
          <w:szCs w:val="24"/>
          <w:u w:val="single"/>
          <w:lang w:val="en-US" w:eastAsia="zh-CN"/>
        </w:rPr>
      </w:pPr>
      <w:r>
        <w:rPr>
          <w:rFonts w:hint="eastAsia" w:cs="Calibri" w:asciiTheme="minorEastAsia" w:hAnsiTheme="minorEastAsia" w:eastAsiaTheme="minorEastAsia"/>
          <w:color w:val="auto"/>
          <w:sz w:val="24"/>
          <w:szCs w:val="24"/>
        </w:rPr>
        <w:t>投标单位（盖章）：</w:t>
      </w:r>
      <w:r>
        <w:rPr>
          <w:rFonts w:hint="eastAsia" w:cs="Calibri" w:asciiTheme="minorEastAsia" w:hAnsiTheme="minorEastAsia" w:eastAsiaTheme="minorEastAsia"/>
          <w:color w:val="auto"/>
          <w:sz w:val="24"/>
          <w:szCs w:val="24"/>
          <w:u w:val="single"/>
          <w:lang w:val="en-US" w:eastAsia="zh-CN"/>
        </w:rPr>
        <w:t xml:space="preserve">            </w:t>
      </w:r>
    </w:p>
    <w:p>
      <w:pPr>
        <w:wordWrap w:val="0"/>
        <w:spacing w:line="460" w:lineRule="exact"/>
        <w:ind w:right="315"/>
        <w:jc w:val="right"/>
        <w:rPr>
          <w:rFonts w:hint="eastAsia" w:cs="Calibri" w:asciiTheme="minorEastAsia" w:hAnsiTheme="minorEastAsia" w:eastAsiaTheme="minorEastAsia"/>
          <w:color w:val="auto"/>
          <w:sz w:val="24"/>
          <w:szCs w:val="24"/>
          <w:u w:val="single"/>
          <w:lang w:val="en-US" w:eastAsia="zh-CN"/>
        </w:rPr>
      </w:pPr>
      <w:r>
        <w:rPr>
          <w:rFonts w:hint="eastAsia" w:cs="Calibri" w:asciiTheme="minorEastAsia" w:hAnsiTheme="minorEastAsia" w:eastAsiaTheme="minorEastAsia"/>
          <w:color w:val="auto"/>
          <w:sz w:val="24"/>
          <w:szCs w:val="24"/>
        </w:rPr>
        <w:t>法定代表人或委托代理人（签字）：</w:t>
      </w:r>
      <w:r>
        <w:rPr>
          <w:rFonts w:hint="eastAsia" w:cs="Calibri" w:asciiTheme="minorEastAsia" w:hAnsiTheme="minorEastAsia" w:eastAsiaTheme="minorEastAsia"/>
          <w:color w:val="auto"/>
          <w:sz w:val="24"/>
          <w:szCs w:val="24"/>
          <w:u w:val="single"/>
          <w:lang w:val="en-US" w:eastAsia="zh-CN"/>
        </w:rPr>
        <w:t xml:space="preserve">          </w:t>
      </w:r>
    </w:p>
    <w:p>
      <w:pPr>
        <w:autoSpaceDE w:val="0"/>
        <w:autoSpaceDN w:val="0"/>
        <w:adjustRightInd w:val="0"/>
        <w:spacing w:line="460" w:lineRule="exact"/>
        <w:jc w:val="center"/>
        <w:outlineLvl w:val="0"/>
        <w:rPr>
          <w:rFonts w:cs="仿宋_GB2312" w:asciiTheme="minorEastAsia" w:hAnsiTheme="minorEastAsia" w:eastAsiaTheme="minorEastAsia"/>
          <w:b/>
          <w:bCs/>
          <w:color w:val="auto"/>
          <w:kern w:val="0"/>
          <w:sz w:val="28"/>
          <w:szCs w:val="28"/>
        </w:rPr>
      </w:pPr>
      <w:r>
        <w:rPr>
          <w:rFonts w:hint="eastAsia" w:cs="Calibri" w:asciiTheme="minorEastAsia" w:hAnsiTheme="minorEastAsia" w:eastAsiaTheme="minorEastAsia"/>
          <w:color w:val="auto"/>
          <w:sz w:val="24"/>
          <w:szCs w:val="24"/>
        </w:rPr>
        <w:t xml:space="preserve">                                          年    月    日</w:t>
      </w:r>
      <w:r>
        <w:rPr>
          <w:rFonts w:hint="eastAsia" w:cs="Calibri" w:asciiTheme="minorEastAsia" w:hAnsiTheme="minorEastAsia" w:eastAsiaTheme="minorEastAsia"/>
          <w:b/>
          <w:bCs/>
          <w:color w:val="auto"/>
          <w:sz w:val="32"/>
          <w:szCs w:val="32"/>
        </w:rPr>
        <w:br w:type="page"/>
      </w:r>
      <w:bookmarkStart w:id="330" w:name="_Toc397508150"/>
      <w:bookmarkEnd w:id="330"/>
      <w:bookmarkStart w:id="331" w:name="_Toc464824794"/>
      <w:bookmarkEnd w:id="331"/>
      <w:bookmarkStart w:id="332" w:name="_Toc397507823"/>
      <w:bookmarkEnd w:id="332"/>
      <w:bookmarkStart w:id="333" w:name="_Toc397606019"/>
      <w:bookmarkEnd w:id="333"/>
      <w:bookmarkStart w:id="334" w:name="_Toc271787730"/>
      <w:bookmarkEnd w:id="334"/>
      <w:bookmarkStart w:id="335" w:name="_Toc6226"/>
      <w:r>
        <w:rPr>
          <w:rFonts w:hint="eastAsia" w:cs="Calibri" w:asciiTheme="minorEastAsia" w:hAnsiTheme="minorEastAsia" w:eastAsiaTheme="minorEastAsia"/>
          <w:b/>
          <w:bCs/>
          <w:color w:val="auto"/>
          <w:sz w:val="32"/>
          <w:szCs w:val="32"/>
        </w:rPr>
        <w:t>三、</w:t>
      </w:r>
      <w:bookmarkEnd w:id="335"/>
      <w:r>
        <w:rPr>
          <w:rFonts w:hint="eastAsia" w:cs="仿宋_GB2312" w:asciiTheme="minorEastAsia" w:hAnsiTheme="minorEastAsia" w:eastAsiaTheme="minorEastAsia"/>
          <w:b/>
          <w:bCs/>
          <w:color w:val="auto"/>
          <w:kern w:val="0"/>
          <w:sz w:val="28"/>
          <w:szCs w:val="28"/>
        </w:rPr>
        <w:t>法定代表人身份证明或授权委托书</w:t>
      </w:r>
    </w:p>
    <w:p>
      <w:pPr>
        <w:autoSpaceDE w:val="0"/>
        <w:autoSpaceDN w:val="0"/>
        <w:spacing w:line="400" w:lineRule="exact"/>
        <w:jc w:val="center"/>
        <w:rPr>
          <w:rFonts w:cs="黑体" w:asciiTheme="minorEastAsia" w:hAnsiTheme="minorEastAsia" w:eastAsiaTheme="minorEastAsia"/>
          <w:b/>
          <w:color w:val="auto"/>
          <w:sz w:val="24"/>
          <w:szCs w:val="24"/>
        </w:rPr>
      </w:pPr>
      <w:r>
        <w:rPr>
          <w:rFonts w:hint="eastAsia" w:cs="Calibri" w:asciiTheme="minorEastAsia" w:hAnsiTheme="minorEastAsia" w:eastAsiaTheme="minorEastAsia"/>
          <w:color w:val="auto"/>
          <w:kern w:val="0"/>
          <w:sz w:val="24"/>
          <w:szCs w:val="24"/>
        </w:rPr>
        <w:t xml:space="preserve"> </w:t>
      </w:r>
      <w:bookmarkStart w:id="336" w:name="_Toc271787731"/>
      <w:r>
        <w:rPr>
          <w:rFonts w:hint="eastAsia" w:cs="黑体" w:asciiTheme="minorEastAsia" w:hAnsiTheme="minorEastAsia" w:eastAsiaTheme="minorEastAsia"/>
          <w:b/>
          <w:color w:val="auto"/>
          <w:sz w:val="24"/>
          <w:szCs w:val="24"/>
        </w:rPr>
        <w:t>（一）法定代表人身份证明</w:t>
      </w:r>
      <w:bookmarkEnd w:id="336"/>
    </w:p>
    <w:p>
      <w:pPr>
        <w:autoSpaceDE w:val="0"/>
        <w:autoSpaceDN w:val="0"/>
        <w:spacing w:line="400" w:lineRule="exact"/>
        <w:jc w:val="center"/>
        <w:rPr>
          <w:rFonts w:cs="黑体" w:asciiTheme="minorEastAsia" w:hAnsiTheme="minorEastAsia" w:eastAsiaTheme="minorEastAsia"/>
          <w:color w:val="auto"/>
          <w:sz w:val="24"/>
          <w:szCs w:val="24"/>
        </w:rPr>
      </w:pPr>
    </w:p>
    <w:p>
      <w:pPr>
        <w:autoSpaceDE w:val="0"/>
        <w:autoSpaceDN w:val="0"/>
        <w:spacing w:line="400" w:lineRule="exact"/>
        <w:ind w:firstLine="480" w:firstLineChars="200"/>
        <w:jc w:val="left"/>
        <w:rPr>
          <w:rFonts w:cs="TimesNewRomanPSMT" w:asciiTheme="minorEastAsia" w:hAnsiTheme="minorEastAsia" w:eastAsiaTheme="minorEastAsia"/>
          <w:color w:val="auto"/>
          <w:sz w:val="24"/>
          <w:szCs w:val="24"/>
          <w:u w:val="single"/>
        </w:rPr>
      </w:pPr>
      <w:r>
        <w:rPr>
          <w:rFonts w:hint="eastAsia" w:cs="仿宋_GB2312" w:asciiTheme="minorEastAsia" w:hAnsiTheme="minorEastAsia" w:eastAsiaTheme="minorEastAsia"/>
          <w:color w:val="auto"/>
          <w:sz w:val="24"/>
          <w:szCs w:val="24"/>
        </w:rPr>
        <w:t>投标人名称：</w:t>
      </w:r>
      <w:r>
        <w:rPr>
          <w:rFonts w:hint="eastAsia" w:cs="仿宋_GB2312" w:asciiTheme="minorEastAsia" w:hAnsiTheme="minorEastAsia" w:eastAsiaTheme="minorEastAsia"/>
          <w:color w:val="auto"/>
          <w:sz w:val="24"/>
          <w:szCs w:val="24"/>
          <w:u w:val="single"/>
        </w:rPr>
        <w:t xml:space="preserve">             </w:t>
      </w:r>
    </w:p>
    <w:p>
      <w:pPr>
        <w:autoSpaceDE w:val="0"/>
        <w:autoSpaceDN w:val="0"/>
        <w:spacing w:line="400" w:lineRule="exact"/>
        <w:ind w:firstLine="480" w:firstLineChars="200"/>
        <w:jc w:val="left"/>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单位性质：</w:t>
      </w:r>
      <w:r>
        <w:rPr>
          <w:rFonts w:hint="eastAsia" w:cs="仿宋_GB2312" w:asciiTheme="minorEastAsia" w:hAnsiTheme="minorEastAsia" w:eastAsiaTheme="minorEastAsia"/>
          <w:color w:val="auto"/>
          <w:sz w:val="24"/>
          <w:szCs w:val="24"/>
          <w:u w:val="single"/>
        </w:rPr>
        <w:t xml:space="preserve">               </w:t>
      </w:r>
    </w:p>
    <w:p>
      <w:pPr>
        <w:autoSpaceDE w:val="0"/>
        <w:autoSpaceDN w:val="0"/>
        <w:spacing w:line="400" w:lineRule="exact"/>
        <w:ind w:firstLine="480" w:firstLineChars="200"/>
        <w:jc w:val="left"/>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地</w:t>
      </w:r>
      <w:r>
        <w:rPr>
          <w:rFonts w:hint="eastAsia" w:cs="仿宋_GB2312" w:asciiTheme="minorEastAsia" w:hAnsiTheme="minorEastAsia" w:eastAsiaTheme="minorEastAsia"/>
          <w:color w:val="auto"/>
          <w:sz w:val="24"/>
          <w:szCs w:val="24"/>
          <w:lang w:val="en-US" w:eastAsia="zh-CN"/>
        </w:rPr>
        <w:t xml:space="preserve">    </w:t>
      </w:r>
      <w:r>
        <w:rPr>
          <w:rFonts w:hint="eastAsia" w:cs="仿宋_GB2312" w:asciiTheme="minorEastAsia" w:hAnsiTheme="minorEastAsia" w:eastAsiaTheme="minorEastAsia"/>
          <w:color w:val="auto"/>
          <w:sz w:val="24"/>
          <w:szCs w:val="24"/>
        </w:rPr>
        <w:t>址：</w:t>
      </w:r>
      <w:r>
        <w:rPr>
          <w:rFonts w:hint="eastAsia" w:cs="仿宋_GB2312"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sz w:val="24"/>
          <w:szCs w:val="24"/>
          <w:u w:val="single"/>
          <w:lang w:val="en-US" w:eastAsia="zh-CN"/>
        </w:rPr>
        <w:t xml:space="preserve">  </w:t>
      </w:r>
      <w:r>
        <w:rPr>
          <w:rFonts w:hint="eastAsia" w:cs="仿宋_GB2312" w:asciiTheme="minorEastAsia" w:hAnsiTheme="minorEastAsia" w:eastAsiaTheme="minorEastAsia"/>
          <w:color w:val="auto"/>
          <w:sz w:val="24"/>
          <w:szCs w:val="24"/>
          <w:u w:val="single"/>
        </w:rPr>
        <w:t xml:space="preserve">   </w:t>
      </w:r>
    </w:p>
    <w:p>
      <w:pPr>
        <w:autoSpaceDE w:val="0"/>
        <w:autoSpaceDN w:val="0"/>
        <w:spacing w:line="400" w:lineRule="exact"/>
        <w:ind w:firstLine="480" w:firstLineChars="200"/>
        <w:jc w:val="left"/>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成立时间：</w:t>
      </w:r>
      <w:r>
        <w:rPr>
          <w:rFonts w:hint="eastAsia" w:cs="仿宋_GB2312"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sz w:val="24"/>
          <w:szCs w:val="24"/>
        </w:rPr>
        <w:t>年</w:t>
      </w:r>
      <w:r>
        <w:rPr>
          <w:rFonts w:hint="eastAsia" w:cs="仿宋_GB2312"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sz w:val="24"/>
          <w:szCs w:val="24"/>
        </w:rPr>
        <w:t>月</w:t>
      </w:r>
      <w:r>
        <w:rPr>
          <w:rFonts w:hint="eastAsia" w:cs="仿宋_GB2312"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sz w:val="24"/>
          <w:szCs w:val="24"/>
        </w:rPr>
        <w:t>日</w:t>
      </w:r>
    </w:p>
    <w:p>
      <w:pPr>
        <w:autoSpaceDE w:val="0"/>
        <w:autoSpaceDN w:val="0"/>
        <w:spacing w:line="400" w:lineRule="exact"/>
        <w:ind w:firstLine="480" w:firstLineChars="200"/>
        <w:jc w:val="left"/>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经营期限：</w:t>
      </w:r>
      <w:r>
        <w:rPr>
          <w:rFonts w:hint="eastAsia" w:cs="仿宋_GB2312" w:asciiTheme="minorEastAsia" w:hAnsiTheme="minorEastAsia" w:eastAsiaTheme="minorEastAsia"/>
          <w:color w:val="auto"/>
          <w:sz w:val="24"/>
          <w:szCs w:val="24"/>
          <w:u w:val="single"/>
        </w:rPr>
        <w:t xml:space="preserve">                  </w:t>
      </w:r>
    </w:p>
    <w:p>
      <w:pPr>
        <w:autoSpaceDE w:val="0"/>
        <w:autoSpaceDN w:val="0"/>
        <w:spacing w:line="400" w:lineRule="exact"/>
        <w:ind w:firstLine="480" w:firstLineChars="200"/>
        <w:jc w:val="left"/>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姓名：</w:t>
      </w:r>
      <w:r>
        <w:rPr>
          <w:rFonts w:hint="eastAsia" w:cs="仿宋_GB2312"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sz w:val="24"/>
          <w:szCs w:val="24"/>
        </w:rPr>
        <w:t>性别：</w:t>
      </w:r>
      <w:r>
        <w:rPr>
          <w:rFonts w:hint="eastAsia" w:cs="仿宋_GB2312"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sz w:val="24"/>
          <w:szCs w:val="24"/>
        </w:rPr>
        <w:t>年龄：</w:t>
      </w:r>
      <w:r>
        <w:rPr>
          <w:rFonts w:hint="eastAsia" w:cs="仿宋_GB2312"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sz w:val="24"/>
          <w:szCs w:val="24"/>
        </w:rPr>
        <w:t>职务：</w:t>
      </w:r>
      <w:r>
        <w:rPr>
          <w:rFonts w:hint="eastAsia" w:cs="仿宋_GB2312" w:asciiTheme="minorEastAsia" w:hAnsiTheme="minorEastAsia" w:eastAsiaTheme="minorEastAsia"/>
          <w:color w:val="auto"/>
          <w:sz w:val="24"/>
          <w:szCs w:val="24"/>
          <w:u w:val="single"/>
        </w:rPr>
        <w:t xml:space="preserve">       </w:t>
      </w:r>
    </w:p>
    <w:p>
      <w:pPr>
        <w:autoSpaceDE w:val="0"/>
        <w:autoSpaceDN w:val="0"/>
        <w:spacing w:line="400" w:lineRule="exact"/>
        <w:ind w:firstLine="480" w:firstLineChars="200"/>
        <w:jc w:val="left"/>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系</w:t>
      </w:r>
      <w:r>
        <w:rPr>
          <w:rFonts w:hint="eastAsia" w:cs="仿宋_GB2312"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sz w:val="24"/>
          <w:szCs w:val="24"/>
        </w:rPr>
        <w:t>（投标人名称）的法定代表人。</w:t>
      </w:r>
    </w:p>
    <w:p>
      <w:pPr>
        <w:autoSpaceDE w:val="0"/>
        <w:autoSpaceDN w:val="0"/>
        <w:spacing w:line="400" w:lineRule="exact"/>
        <w:ind w:firstLine="480" w:firstLineChars="200"/>
        <w:jc w:val="left"/>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特此证明。</w:t>
      </w:r>
    </w:p>
    <w:p>
      <w:pPr>
        <w:autoSpaceDE w:val="0"/>
        <w:autoSpaceDN w:val="0"/>
        <w:spacing w:line="400" w:lineRule="exact"/>
        <w:ind w:firstLine="480" w:firstLineChars="200"/>
        <w:jc w:val="left"/>
        <w:rPr>
          <w:rFonts w:cs="仿宋_GB2312" w:asciiTheme="minorEastAsia" w:hAnsiTheme="minorEastAsia" w:eastAsiaTheme="minorEastAsia"/>
          <w:color w:val="auto"/>
          <w:sz w:val="24"/>
          <w:szCs w:val="24"/>
        </w:rPr>
      </w:pPr>
    </w:p>
    <w:p>
      <w:pPr>
        <w:autoSpaceDE w:val="0"/>
        <w:autoSpaceDN w:val="0"/>
        <w:spacing w:line="400" w:lineRule="exact"/>
        <w:ind w:firstLine="480" w:firstLineChars="200"/>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投标人：</w:t>
      </w:r>
      <w:r>
        <w:rPr>
          <w:rFonts w:hint="eastAsia" w:cs="仿宋_GB2312"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sz w:val="24"/>
          <w:szCs w:val="24"/>
        </w:rPr>
        <w:t>（盖单位章）</w:t>
      </w:r>
    </w:p>
    <w:p>
      <w:pPr>
        <w:autoSpaceDE w:val="0"/>
        <w:autoSpaceDN w:val="0"/>
        <w:spacing w:line="400" w:lineRule="exact"/>
        <w:ind w:firstLine="480" w:firstLineChars="200"/>
        <w:jc w:val="center"/>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 </w:t>
      </w:r>
      <w:r>
        <w:rPr>
          <w:rFonts w:hint="eastAsia" w:cs="仿宋_GB2312"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sz w:val="24"/>
          <w:szCs w:val="24"/>
        </w:rPr>
        <w:t>年</w:t>
      </w:r>
      <w:r>
        <w:rPr>
          <w:rFonts w:hint="eastAsia" w:cs="仿宋_GB2312"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sz w:val="24"/>
          <w:szCs w:val="24"/>
        </w:rPr>
        <w:t>月</w:t>
      </w:r>
      <w:r>
        <w:rPr>
          <w:rFonts w:hint="eastAsia" w:cs="仿宋_GB2312"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sz w:val="24"/>
          <w:szCs w:val="24"/>
        </w:rPr>
        <w:t>日</w:t>
      </w:r>
    </w:p>
    <w:p>
      <w:pPr>
        <w:rPr>
          <w:color w:val="auto"/>
          <w:sz w:val="24"/>
          <w:szCs w:val="24"/>
        </w:rPr>
      </w:pPr>
    </w:p>
    <w:p>
      <w:pPr>
        <w:rPr>
          <w:color w:val="auto"/>
          <w:sz w:val="24"/>
          <w:szCs w:val="24"/>
        </w:rPr>
      </w:pP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r>
        <w:rPr>
          <w:color w:val="auto"/>
          <w:sz w:val="24"/>
          <w:szCs w:val="24"/>
        </w:rPr>
        <w:br w:type="textWrapping"/>
      </w:r>
    </w:p>
    <w:p>
      <w:pPr>
        <w:autoSpaceDE w:val="0"/>
        <w:autoSpaceDN w:val="0"/>
        <w:spacing w:line="400" w:lineRule="exact"/>
        <w:jc w:val="center"/>
        <w:rPr>
          <w:rFonts w:cs="黑体" w:asciiTheme="minorEastAsia" w:hAnsiTheme="minorEastAsia" w:eastAsiaTheme="minorEastAsia"/>
          <w:b/>
          <w:color w:val="auto"/>
          <w:sz w:val="24"/>
          <w:szCs w:val="24"/>
        </w:rPr>
      </w:pPr>
      <w:bookmarkStart w:id="337" w:name="_Toc271787732"/>
      <w:r>
        <w:rPr>
          <w:rFonts w:hint="eastAsia" w:cs="黑体" w:asciiTheme="minorEastAsia" w:hAnsiTheme="minorEastAsia" w:eastAsiaTheme="minorEastAsia"/>
          <w:b/>
          <w:color w:val="auto"/>
          <w:sz w:val="24"/>
          <w:szCs w:val="24"/>
        </w:rPr>
        <w:t>（二）授权委托书</w:t>
      </w:r>
      <w:bookmarkEnd w:id="337"/>
    </w:p>
    <w:p>
      <w:pPr>
        <w:autoSpaceDE w:val="0"/>
        <w:autoSpaceDN w:val="0"/>
        <w:spacing w:line="400" w:lineRule="exact"/>
        <w:jc w:val="center"/>
        <w:rPr>
          <w:rFonts w:cs="黑体" w:asciiTheme="minorEastAsia" w:hAnsiTheme="minorEastAsia" w:eastAsiaTheme="minorEastAsia"/>
          <w:color w:val="auto"/>
          <w:sz w:val="24"/>
          <w:szCs w:val="24"/>
        </w:rPr>
      </w:pPr>
    </w:p>
    <w:p>
      <w:pPr>
        <w:spacing w:line="400" w:lineRule="exact"/>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我</w:t>
      </w:r>
      <w:r>
        <w:rPr>
          <w:rFonts w:hint="eastAsia" w:cs="仿宋_GB2312" w:asciiTheme="minorEastAsia" w:hAnsiTheme="minorEastAsia" w:eastAsiaTheme="minorEastAsia"/>
          <w:color w:val="auto"/>
          <w:sz w:val="24"/>
          <w:szCs w:val="24"/>
          <w:u w:val="single"/>
        </w:rPr>
        <w:t xml:space="preserve">      (姓名) </w:t>
      </w:r>
      <w:r>
        <w:rPr>
          <w:rFonts w:hint="eastAsia" w:cs="仿宋_GB2312" w:asciiTheme="minorEastAsia" w:hAnsiTheme="minorEastAsia" w:eastAsiaTheme="minorEastAsia"/>
          <w:color w:val="auto"/>
          <w:sz w:val="24"/>
          <w:szCs w:val="24"/>
        </w:rPr>
        <w:t>系</w:t>
      </w:r>
      <w:r>
        <w:rPr>
          <w:rFonts w:hint="eastAsia" w:cs="仿宋_GB2312" w:asciiTheme="minorEastAsia" w:hAnsiTheme="minorEastAsia" w:eastAsiaTheme="minorEastAsia"/>
          <w:color w:val="auto"/>
          <w:sz w:val="24"/>
          <w:szCs w:val="24"/>
          <w:u w:val="single"/>
        </w:rPr>
        <w:t xml:space="preserve">         （投标人名称）</w:t>
      </w:r>
      <w:r>
        <w:rPr>
          <w:rFonts w:hint="eastAsia" w:cs="仿宋_GB2312" w:asciiTheme="minorEastAsia" w:hAnsiTheme="minorEastAsia" w:eastAsiaTheme="minorEastAsia"/>
          <w:color w:val="auto"/>
          <w:sz w:val="24"/>
          <w:szCs w:val="24"/>
        </w:rPr>
        <w:t>的法定代表人，现授权委托</w:t>
      </w:r>
      <w:r>
        <w:rPr>
          <w:rFonts w:hint="eastAsia" w:cs="仿宋_GB2312" w:asciiTheme="minorEastAsia" w:hAnsiTheme="minorEastAsia" w:eastAsiaTheme="minorEastAsia"/>
          <w:color w:val="auto"/>
          <w:sz w:val="24"/>
          <w:szCs w:val="24"/>
          <w:u w:val="single"/>
        </w:rPr>
        <w:t xml:space="preserve">     （姓名）</w:t>
      </w:r>
      <w:r>
        <w:rPr>
          <w:rFonts w:hint="eastAsia" w:cs="仿宋_GB2312" w:asciiTheme="minorEastAsia" w:hAnsiTheme="minorEastAsia" w:eastAsiaTheme="minorEastAsia"/>
          <w:color w:val="auto"/>
          <w:sz w:val="24"/>
          <w:szCs w:val="24"/>
        </w:rPr>
        <w:t>（身份证号：</w:t>
      </w:r>
      <w:r>
        <w:rPr>
          <w:rFonts w:hint="eastAsia" w:cs="仿宋_GB2312"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sz w:val="24"/>
          <w:szCs w:val="24"/>
        </w:rPr>
        <w:t xml:space="preserve">，联系电话： </w:t>
      </w:r>
      <w:r>
        <w:rPr>
          <w:rFonts w:hint="eastAsia" w:cs="仿宋_GB2312"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sz w:val="24"/>
          <w:szCs w:val="24"/>
        </w:rPr>
        <w:t>）为我公司处理</w:t>
      </w:r>
      <w:r>
        <w:rPr>
          <w:rFonts w:hint="eastAsia" w:cs="仿宋_GB2312" w:asciiTheme="minorEastAsia" w:hAnsiTheme="minorEastAsia" w:eastAsiaTheme="minorEastAsia"/>
          <w:color w:val="auto"/>
          <w:sz w:val="24"/>
          <w:szCs w:val="24"/>
          <w:u w:val="single"/>
        </w:rPr>
        <w:t xml:space="preserve">        （项目名称）</w:t>
      </w:r>
      <w:r>
        <w:rPr>
          <w:rFonts w:hint="eastAsia" w:cs="仿宋_GB2312" w:asciiTheme="minorEastAsia" w:hAnsiTheme="minorEastAsia" w:eastAsiaTheme="minorEastAsia"/>
          <w:color w:val="auto"/>
          <w:sz w:val="24"/>
          <w:szCs w:val="24"/>
        </w:rPr>
        <w:t>投标事宜的唯一授权委托人，该项委托权不得转让。</w:t>
      </w:r>
    </w:p>
    <w:p>
      <w:pPr>
        <w:spacing w:line="400" w:lineRule="exact"/>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我承诺：该授权委托人系我单位在职人员，所提供的资料中如有虚假内容，愿意被否决或中标无效处理，并作为不良失信行为接受行政监管部门处罚。其参加本项目的投标活动，有权当场作出承诺及对投标书作出技术性补充，在开标、评标过程中所签署的一切文件和处理与之有关的一切事务，我均予以承认。</w:t>
      </w:r>
    </w:p>
    <w:p>
      <w:pPr>
        <w:spacing w:line="400" w:lineRule="exact"/>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附：法定代表人（单位负责人）及授权委托人身份证原件扫描件（或图片）（正反面）</w:t>
      </w:r>
    </w:p>
    <w:p>
      <w:pPr>
        <w:rPr>
          <w:color w:val="auto"/>
          <w:sz w:val="24"/>
          <w:szCs w:val="24"/>
        </w:rPr>
      </w:pPr>
    </w:p>
    <w:p>
      <w:pPr>
        <w:spacing w:line="400" w:lineRule="exact"/>
        <w:ind w:firstLine="480" w:firstLineChars="200"/>
        <w:jc w:val="right"/>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投标单位： </w:t>
      </w:r>
      <w:r>
        <w:rPr>
          <w:rFonts w:hint="eastAsia" w:cs="仿宋_GB2312" w:asciiTheme="minorEastAsia" w:hAnsiTheme="minorEastAsia" w:eastAsiaTheme="minorEastAsia"/>
          <w:color w:val="auto"/>
          <w:sz w:val="24"/>
          <w:szCs w:val="24"/>
          <w:u w:val="single"/>
        </w:rPr>
        <w:t xml:space="preserve">                      （盖章）</w:t>
      </w:r>
    </w:p>
    <w:p>
      <w:pPr>
        <w:spacing w:line="400" w:lineRule="exact"/>
        <w:ind w:firstLine="480" w:firstLineChars="200"/>
        <w:jc w:val="right"/>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法定代表人：</w:t>
      </w:r>
      <w:r>
        <w:rPr>
          <w:rFonts w:hint="eastAsia" w:cs="仿宋_GB2312" w:asciiTheme="minorEastAsia" w:hAnsiTheme="minorEastAsia" w:eastAsiaTheme="minorEastAsia"/>
          <w:color w:val="auto"/>
          <w:sz w:val="24"/>
          <w:szCs w:val="24"/>
          <w:u w:val="single"/>
        </w:rPr>
        <w:t xml:space="preserve">                     （签字）</w:t>
      </w:r>
    </w:p>
    <w:p>
      <w:pPr>
        <w:spacing w:line="400" w:lineRule="exact"/>
        <w:ind w:firstLine="480" w:firstLineChars="200"/>
        <w:jc w:val="right"/>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受委托人：  </w:t>
      </w:r>
      <w:r>
        <w:rPr>
          <w:rFonts w:hint="eastAsia" w:cs="仿宋_GB2312" w:asciiTheme="minorEastAsia" w:hAnsiTheme="minorEastAsia" w:eastAsiaTheme="minorEastAsia"/>
          <w:color w:val="auto"/>
          <w:sz w:val="24"/>
          <w:szCs w:val="24"/>
          <w:u w:val="single"/>
        </w:rPr>
        <w:t xml:space="preserve">                     （签字）</w:t>
      </w:r>
    </w:p>
    <w:p>
      <w:pPr>
        <w:spacing w:line="400" w:lineRule="exact"/>
        <w:ind w:firstLine="480" w:firstLineChars="200"/>
        <w:jc w:val="center"/>
        <w:rPr>
          <w:rFonts w:cs="Calibri" w:asciiTheme="minorEastAsia" w:hAnsiTheme="minorEastAsia" w:eastAsiaTheme="minorEastAsia"/>
          <w:b/>
          <w:bCs/>
          <w:color w:val="auto"/>
          <w:kern w:val="0"/>
          <w:sz w:val="32"/>
          <w:szCs w:val="32"/>
        </w:rPr>
      </w:pPr>
      <w:r>
        <w:rPr>
          <w:rFonts w:hint="eastAsia" w:cs="仿宋_GB2312" w:asciiTheme="minorEastAsia" w:hAnsiTheme="minorEastAsia" w:eastAsiaTheme="minorEastAsia"/>
          <w:color w:val="auto"/>
          <w:sz w:val="24"/>
          <w:szCs w:val="24"/>
        </w:rPr>
        <w:t xml:space="preserve">              年  月   日</w:t>
      </w:r>
      <w:r>
        <w:rPr>
          <w:rFonts w:hint="eastAsia" w:cs="Calibri" w:asciiTheme="minorEastAsia" w:hAnsiTheme="minorEastAsia" w:eastAsiaTheme="minorEastAsia"/>
          <w:b/>
          <w:bCs/>
          <w:color w:val="auto"/>
          <w:kern w:val="0"/>
          <w:sz w:val="32"/>
          <w:szCs w:val="32"/>
        </w:rPr>
        <w:br w:type="page"/>
      </w:r>
      <w:r>
        <w:rPr>
          <w:rFonts w:hint="eastAsia" w:cs="Calibri" w:asciiTheme="minorEastAsia" w:hAnsiTheme="minorEastAsia" w:eastAsiaTheme="minorEastAsia"/>
          <w:b/>
          <w:bCs/>
          <w:color w:val="auto"/>
          <w:kern w:val="0"/>
          <w:sz w:val="32"/>
          <w:szCs w:val="32"/>
          <w:lang w:val="en-US" w:eastAsia="zh-CN"/>
        </w:rPr>
        <w:t xml:space="preserve"> </w:t>
      </w:r>
      <w:r>
        <w:rPr>
          <w:rFonts w:hint="eastAsia" w:cs="Calibri" w:asciiTheme="minorEastAsia" w:hAnsiTheme="minorEastAsia" w:eastAsiaTheme="minorEastAsia"/>
          <w:b/>
          <w:bCs/>
          <w:color w:val="auto"/>
          <w:kern w:val="0"/>
          <w:sz w:val="32"/>
          <w:szCs w:val="32"/>
        </w:rPr>
        <w:t>四、投标担保</w:t>
      </w:r>
    </w:p>
    <w:p>
      <w:pPr>
        <w:autoSpaceDE w:val="0"/>
        <w:autoSpaceDN w:val="0"/>
        <w:adjustRightInd w:val="0"/>
        <w:spacing w:line="460" w:lineRule="exact"/>
        <w:jc w:val="left"/>
        <w:rPr>
          <w:rFonts w:cs="仿宋_GB2312" w:asciiTheme="minorEastAsia" w:hAnsiTheme="minorEastAsia" w:eastAsiaTheme="minorEastAsia"/>
          <w:color w:val="auto"/>
          <w:kern w:val="0"/>
        </w:rPr>
      </w:pPr>
      <w:r>
        <w:rPr>
          <w:rFonts w:hint="eastAsia" w:cs="仿宋_GB2312" w:asciiTheme="minorEastAsia" w:hAnsiTheme="minorEastAsia" w:eastAsiaTheme="minorEastAsia"/>
          <w:color w:val="auto"/>
          <w:kern w:val="0"/>
        </w:rPr>
        <w:t>………………………………………………………………………………………………………………</w:t>
      </w:r>
    </w:p>
    <w:p>
      <w:pPr>
        <w:spacing w:line="460" w:lineRule="exact"/>
        <w:rPr>
          <w:rFonts w:cs="仿宋_GB2312" w:asciiTheme="minorEastAsia" w:hAnsiTheme="minorEastAsia" w:eastAsiaTheme="minorEastAsia"/>
          <w:color w:val="auto"/>
          <w:kern w:val="0"/>
        </w:rPr>
      </w:pPr>
      <w:r>
        <w:rPr>
          <w:rFonts w:hint="eastAsia" w:cs="仿宋_GB2312" w:asciiTheme="minorEastAsia" w:hAnsiTheme="minorEastAsia" w:eastAsiaTheme="minorEastAsia"/>
          <w:color w:val="auto"/>
          <w:kern w:val="0"/>
        </w:rPr>
        <w:t>附投标</w:t>
      </w:r>
      <w:r>
        <w:rPr>
          <w:rFonts w:hint="eastAsia" w:cs="Calibri" w:asciiTheme="minorEastAsia" w:hAnsiTheme="minorEastAsia" w:eastAsiaTheme="minorEastAsia"/>
          <w:color w:val="auto"/>
        </w:rPr>
        <w:t>保证金</w:t>
      </w:r>
      <w:r>
        <w:rPr>
          <w:rFonts w:hint="eastAsia" w:cs="仿宋_GB2312" w:asciiTheme="minorEastAsia" w:hAnsiTheme="minorEastAsia" w:eastAsiaTheme="minorEastAsia"/>
          <w:color w:val="auto"/>
          <w:kern w:val="0"/>
        </w:rPr>
        <w:t>有效证明资料：</w:t>
      </w:r>
    </w:p>
    <w:p>
      <w:pPr>
        <w:spacing w:line="460" w:lineRule="exact"/>
        <w:rPr>
          <w:rFonts w:cs="Calibri" w:asciiTheme="minorEastAsia" w:hAnsiTheme="minorEastAsia" w:eastAsiaTheme="minorEastAsia"/>
          <w:color w:val="auto"/>
        </w:rPr>
      </w:pPr>
      <w:r>
        <w:rPr>
          <w:rFonts w:hint="eastAsia" w:cs="Calibri" w:asciiTheme="minorEastAsia" w:hAnsiTheme="minorEastAsia" w:eastAsiaTheme="minorEastAsia"/>
          <w:color w:val="auto"/>
        </w:rPr>
        <w:t>在投标文件中附投标保证金缴纳证明复印件，并加盖公章。（缴纳证明原件开标时备查）</w:t>
      </w:r>
    </w:p>
    <w:p>
      <w:pPr>
        <w:spacing w:line="460" w:lineRule="exact"/>
        <w:jc w:val="center"/>
        <w:rPr>
          <w:rFonts w:cs="Calibri" w:asciiTheme="minorEastAsia" w:hAnsiTheme="minorEastAsia" w:eastAsiaTheme="minorEastAsia"/>
          <w:b/>
          <w:bCs/>
          <w:color w:val="auto"/>
          <w:kern w:val="0"/>
          <w:sz w:val="32"/>
          <w:szCs w:val="32"/>
        </w:rPr>
      </w:pPr>
      <w:r>
        <w:rPr>
          <w:rFonts w:hint="eastAsia" w:cs="Calibri" w:asciiTheme="minorEastAsia" w:hAnsiTheme="minorEastAsia" w:eastAsiaTheme="minorEastAsia"/>
          <w:b/>
          <w:bCs/>
          <w:color w:val="auto"/>
          <w:kern w:val="0"/>
          <w:sz w:val="28"/>
          <w:szCs w:val="28"/>
        </w:rPr>
        <w:br w:type="page"/>
      </w:r>
      <w:bookmarkStart w:id="338" w:name="_Toc397507826"/>
      <w:bookmarkEnd w:id="338"/>
      <w:bookmarkStart w:id="339" w:name="_Toc397508153"/>
      <w:bookmarkEnd w:id="339"/>
      <w:bookmarkStart w:id="340" w:name="_Toc397606022"/>
      <w:bookmarkEnd w:id="340"/>
      <w:bookmarkStart w:id="341" w:name="_Toc464824797"/>
      <w:bookmarkEnd w:id="341"/>
      <w:bookmarkStart w:id="342" w:name="_Toc16329"/>
      <w:r>
        <w:rPr>
          <w:rFonts w:hint="eastAsia" w:cs="Calibri" w:asciiTheme="minorEastAsia" w:hAnsiTheme="minorEastAsia" w:eastAsiaTheme="minorEastAsia"/>
          <w:b/>
          <w:bCs/>
          <w:color w:val="auto"/>
          <w:kern w:val="0"/>
          <w:sz w:val="32"/>
          <w:szCs w:val="32"/>
        </w:rPr>
        <w:t>五、（已标价工程量清单）</w:t>
      </w:r>
      <w:bookmarkEnd w:id="342"/>
    </w:p>
    <w:p>
      <w:pPr>
        <w:spacing w:line="460" w:lineRule="exact"/>
        <w:ind w:left="180"/>
        <w:jc w:val="right"/>
        <w:rPr>
          <w:rFonts w:asciiTheme="minorEastAsia" w:hAnsiTheme="minorEastAsia" w:eastAsiaTheme="minorEastAsia"/>
          <w:color w:val="auto"/>
          <w:sz w:val="44"/>
          <w:szCs w:val="44"/>
        </w:rPr>
      </w:pPr>
      <w:r>
        <w:rPr>
          <w:rFonts w:hint="eastAsia" w:cs="Calibri" w:asciiTheme="minorEastAsia" w:hAnsiTheme="minorEastAsia" w:eastAsiaTheme="minorEastAsia"/>
          <w:b/>
          <w:bCs/>
          <w:color w:val="auto"/>
          <w:sz w:val="32"/>
          <w:szCs w:val="32"/>
        </w:rPr>
        <w:br w:type="page"/>
      </w:r>
    </w:p>
    <w:p>
      <w:pPr>
        <w:pStyle w:val="18"/>
        <w:rPr>
          <w:rFonts w:asciiTheme="minorEastAsia" w:hAnsiTheme="minorEastAsia"/>
          <w:color w:val="auto"/>
        </w:rPr>
      </w:pPr>
      <w:r>
        <w:rPr>
          <w:rFonts w:hint="eastAsia" w:cs="Calibri" w:asciiTheme="minorEastAsia" w:hAnsiTheme="minorEastAsia"/>
          <w:color w:val="auto"/>
        </w:rPr>
        <w:t xml:space="preserve"> </w:t>
      </w:r>
    </w:p>
    <w:p>
      <w:pPr>
        <w:pStyle w:val="18"/>
        <w:ind w:firstLine="1988" w:firstLineChars="550"/>
        <w:rPr>
          <w:rFonts w:cs="Calibri" w:asciiTheme="minorEastAsia" w:hAnsiTheme="minorEastAsia"/>
          <w:b/>
          <w:bCs/>
          <w:color w:val="auto"/>
          <w:sz w:val="36"/>
          <w:szCs w:val="36"/>
          <w:u w:val="single"/>
        </w:rPr>
      </w:pPr>
      <w:r>
        <w:rPr>
          <w:rFonts w:hint="eastAsia" w:cs="Calibri" w:asciiTheme="minorEastAsia" w:hAnsiTheme="minorEastAsia"/>
          <w:b/>
          <w:bCs/>
          <w:color w:val="auto"/>
          <w:sz w:val="36"/>
          <w:szCs w:val="36"/>
          <w:u w:val="single"/>
        </w:rPr>
        <w:t xml:space="preserve">             (项目名称)    </w:t>
      </w:r>
    </w:p>
    <w:p>
      <w:pPr>
        <w:pStyle w:val="18"/>
        <w:rPr>
          <w:rFonts w:cs="Calibri" w:asciiTheme="minorEastAsia" w:hAnsiTheme="minorEastAsia"/>
          <w:b/>
          <w:bCs/>
          <w:color w:val="auto"/>
          <w:sz w:val="52"/>
          <w:szCs w:val="52"/>
        </w:rPr>
      </w:pPr>
      <w:r>
        <w:rPr>
          <w:rFonts w:hint="eastAsia" w:cs="Calibri" w:asciiTheme="minorEastAsia" w:hAnsiTheme="minorEastAsia"/>
          <w:b/>
          <w:bCs/>
          <w:color w:val="auto"/>
          <w:sz w:val="52"/>
          <w:szCs w:val="52"/>
        </w:rPr>
        <w:t xml:space="preserve"> </w:t>
      </w:r>
    </w:p>
    <w:p>
      <w:pPr>
        <w:pStyle w:val="18"/>
        <w:jc w:val="center"/>
        <w:rPr>
          <w:rFonts w:cs="Calibri" w:asciiTheme="minorEastAsia" w:hAnsiTheme="minorEastAsia"/>
          <w:b/>
          <w:bCs/>
          <w:color w:val="auto"/>
          <w:sz w:val="52"/>
          <w:szCs w:val="52"/>
        </w:rPr>
      </w:pPr>
      <w:r>
        <w:rPr>
          <w:rFonts w:hint="eastAsia" w:cs="Calibri" w:asciiTheme="minorEastAsia" w:hAnsiTheme="minorEastAsia"/>
          <w:b/>
          <w:bCs/>
          <w:color w:val="auto"/>
          <w:sz w:val="52"/>
          <w:szCs w:val="52"/>
        </w:rPr>
        <w:t>投 标 文 件</w:t>
      </w:r>
    </w:p>
    <w:p>
      <w:pPr>
        <w:pStyle w:val="18"/>
        <w:rPr>
          <w:rFonts w:cs="Calibri" w:asciiTheme="minorEastAsia" w:hAnsiTheme="minorEastAsia"/>
          <w:b/>
          <w:color w:val="auto"/>
          <w:sz w:val="32"/>
          <w:szCs w:val="32"/>
        </w:rPr>
      </w:pPr>
      <w:r>
        <w:rPr>
          <w:rFonts w:hint="eastAsia" w:cs="Calibri" w:asciiTheme="minorEastAsia" w:hAnsiTheme="minorEastAsia"/>
          <w:color w:val="auto"/>
        </w:rPr>
        <w:t xml:space="preserve">                                </w:t>
      </w:r>
    </w:p>
    <w:p>
      <w:pPr>
        <w:pStyle w:val="18"/>
        <w:jc w:val="center"/>
        <w:rPr>
          <w:rFonts w:cs="Calibri" w:asciiTheme="minorEastAsia" w:hAnsiTheme="minorEastAsia"/>
          <w:b/>
          <w:color w:val="auto"/>
          <w:sz w:val="32"/>
          <w:szCs w:val="32"/>
        </w:rPr>
      </w:pPr>
      <w:r>
        <w:rPr>
          <w:rFonts w:hint="eastAsia" w:cs="Calibri" w:asciiTheme="minorEastAsia" w:hAnsiTheme="minorEastAsia"/>
          <w:b/>
          <w:color w:val="auto"/>
          <w:sz w:val="32"/>
          <w:szCs w:val="32"/>
        </w:rPr>
        <w:t>项目编号：</w:t>
      </w:r>
    </w:p>
    <w:p>
      <w:pPr>
        <w:pStyle w:val="18"/>
        <w:rPr>
          <w:rFonts w:cs="Calibri" w:asciiTheme="minorEastAsia" w:hAnsiTheme="minorEastAsia"/>
          <w:color w:val="auto"/>
          <w:sz w:val="52"/>
          <w:szCs w:val="52"/>
        </w:rPr>
      </w:pPr>
      <w:r>
        <w:rPr>
          <w:rFonts w:hint="eastAsia" w:cs="Calibri" w:asciiTheme="minorEastAsia" w:hAnsiTheme="minorEastAsia"/>
          <w:color w:val="auto"/>
          <w:sz w:val="52"/>
          <w:szCs w:val="52"/>
        </w:rPr>
        <w:t xml:space="preserve"> </w:t>
      </w:r>
    </w:p>
    <w:p>
      <w:pPr>
        <w:pStyle w:val="18"/>
        <w:jc w:val="center"/>
        <w:rPr>
          <w:rFonts w:cs="Calibri" w:asciiTheme="minorEastAsia" w:hAnsiTheme="minorEastAsia"/>
          <w:b/>
          <w:color w:val="auto"/>
          <w:sz w:val="52"/>
          <w:szCs w:val="52"/>
        </w:rPr>
      </w:pPr>
      <w:r>
        <w:rPr>
          <w:rFonts w:hint="eastAsia" w:cs="Calibri" w:asciiTheme="minorEastAsia" w:hAnsiTheme="minorEastAsia"/>
          <w:b/>
          <w:color w:val="auto"/>
          <w:sz w:val="52"/>
          <w:szCs w:val="52"/>
        </w:rPr>
        <w:t>综</w:t>
      </w:r>
    </w:p>
    <w:p>
      <w:pPr>
        <w:pStyle w:val="18"/>
        <w:jc w:val="center"/>
        <w:rPr>
          <w:rFonts w:cs="Calibri" w:asciiTheme="minorEastAsia" w:hAnsiTheme="minorEastAsia"/>
          <w:b/>
          <w:color w:val="auto"/>
          <w:sz w:val="52"/>
          <w:szCs w:val="52"/>
        </w:rPr>
      </w:pPr>
      <w:r>
        <w:rPr>
          <w:rFonts w:hint="eastAsia" w:cs="Calibri" w:asciiTheme="minorEastAsia" w:hAnsiTheme="minorEastAsia"/>
          <w:b/>
          <w:color w:val="auto"/>
          <w:sz w:val="52"/>
          <w:szCs w:val="52"/>
        </w:rPr>
        <w:t>合</w:t>
      </w:r>
    </w:p>
    <w:p>
      <w:pPr>
        <w:pStyle w:val="18"/>
        <w:jc w:val="center"/>
        <w:rPr>
          <w:rFonts w:cs="Calibri" w:asciiTheme="minorEastAsia" w:hAnsiTheme="minorEastAsia"/>
          <w:b/>
          <w:color w:val="auto"/>
          <w:sz w:val="52"/>
          <w:szCs w:val="52"/>
        </w:rPr>
      </w:pPr>
      <w:r>
        <w:rPr>
          <w:rFonts w:hint="eastAsia" w:cs="Calibri" w:asciiTheme="minorEastAsia" w:hAnsiTheme="minorEastAsia"/>
          <w:b/>
          <w:color w:val="auto"/>
          <w:sz w:val="52"/>
          <w:szCs w:val="52"/>
        </w:rPr>
        <w:t>信</w:t>
      </w:r>
    </w:p>
    <w:p>
      <w:pPr>
        <w:pStyle w:val="18"/>
        <w:jc w:val="center"/>
        <w:rPr>
          <w:rFonts w:cs="Calibri" w:asciiTheme="minorEastAsia" w:hAnsiTheme="minorEastAsia"/>
          <w:b/>
          <w:color w:val="auto"/>
          <w:sz w:val="52"/>
          <w:szCs w:val="52"/>
        </w:rPr>
      </w:pPr>
      <w:r>
        <w:rPr>
          <w:rFonts w:hint="eastAsia" w:cs="Calibri" w:asciiTheme="minorEastAsia" w:hAnsiTheme="minorEastAsia"/>
          <w:b/>
          <w:color w:val="auto"/>
          <w:sz w:val="52"/>
          <w:szCs w:val="52"/>
        </w:rPr>
        <w:t>用</w:t>
      </w:r>
    </w:p>
    <w:p>
      <w:pPr>
        <w:pStyle w:val="18"/>
        <w:jc w:val="center"/>
        <w:rPr>
          <w:rFonts w:cs="Calibri" w:asciiTheme="minorEastAsia" w:hAnsiTheme="minorEastAsia"/>
          <w:b/>
          <w:color w:val="auto"/>
          <w:sz w:val="52"/>
          <w:szCs w:val="52"/>
        </w:rPr>
      </w:pPr>
      <w:r>
        <w:rPr>
          <w:rFonts w:hint="eastAsia" w:cs="Calibri" w:asciiTheme="minorEastAsia" w:hAnsiTheme="minorEastAsia"/>
          <w:b/>
          <w:color w:val="auto"/>
          <w:sz w:val="52"/>
          <w:szCs w:val="52"/>
        </w:rPr>
        <w:t>标</w:t>
      </w:r>
    </w:p>
    <w:p>
      <w:pPr>
        <w:pStyle w:val="18"/>
        <w:rPr>
          <w:rFonts w:asciiTheme="minorEastAsia" w:hAnsiTheme="minorEastAsia"/>
          <w:color w:val="auto"/>
        </w:rPr>
      </w:pPr>
      <w:r>
        <w:rPr>
          <w:rFonts w:hint="eastAsia" w:cs="Calibri" w:asciiTheme="minorEastAsia" w:hAnsiTheme="minorEastAsia"/>
          <w:color w:val="auto"/>
        </w:rPr>
        <w:t xml:space="preserve"> </w:t>
      </w:r>
    </w:p>
    <w:p>
      <w:pPr>
        <w:pStyle w:val="18"/>
        <w:rPr>
          <w:rFonts w:asciiTheme="minorEastAsia" w:hAnsiTheme="minorEastAsia"/>
          <w:color w:val="auto"/>
        </w:rPr>
      </w:pPr>
      <w:r>
        <w:rPr>
          <w:rFonts w:hint="eastAsia" w:cs="Calibri" w:asciiTheme="minorEastAsia" w:hAnsiTheme="minorEastAsia"/>
          <w:color w:val="auto"/>
        </w:rPr>
        <w:t xml:space="preserve"> </w:t>
      </w:r>
    </w:p>
    <w:p>
      <w:pPr>
        <w:pStyle w:val="18"/>
        <w:rPr>
          <w:rFonts w:cs="Calibri" w:asciiTheme="minorEastAsia" w:hAnsiTheme="minorEastAsia"/>
          <w:b/>
          <w:bCs/>
          <w:color w:val="auto"/>
          <w:sz w:val="32"/>
          <w:szCs w:val="32"/>
        </w:rPr>
      </w:pPr>
      <w:r>
        <w:rPr>
          <w:rFonts w:hint="eastAsia" w:cs="Calibri" w:asciiTheme="minorEastAsia" w:hAnsiTheme="minorEastAsia"/>
          <w:b/>
          <w:bCs/>
          <w:color w:val="auto"/>
          <w:sz w:val="32"/>
          <w:szCs w:val="32"/>
        </w:rPr>
        <w:t>投标人:</w:t>
      </w:r>
      <w:r>
        <w:rPr>
          <w:rFonts w:hint="eastAsia" w:cs="Calibri" w:asciiTheme="minorEastAsia" w:hAnsiTheme="minorEastAsia"/>
          <w:b/>
          <w:bCs/>
          <w:color w:val="auto"/>
          <w:sz w:val="32"/>
          <w:szCs w:val="32"/>
          <w:u w:val="single"/>
        </w:rPr>
        <w:t xml:space="preserve">                            </w:t>
      </w:r>
      <w:r>
        <w:rPr>
          <w:rFonts w:hint="eastAsia" w:cs="Calibri" w:asciiTheme="minorEastAsia" w:hAnsiTheme="minorEastAsia"/>
          <w:b/>
          <w:bCs/>
          <w:color w:val="auto"/>
          <w:sz w:val="32"/>
          <w:szCs w:val="32"/>
        </w:rPr>
        <w:t>(盖单位章)</w:t>
      </w:r>
    </w:p>
    <w:p>
      <w:pPr>
        <w:pStyle w:val="18"/>
        <w:rPr>
          <w:rFonts w:cs="Calibri" w:asciiTheme="minorEastAsia" w:hAnsiTheme="minorEastAsia"/>
          <w:b/>
          <w:bCs/>
          <w:color w:val="auto"/>
          <w:sz w:val="32"/>
          <w:szCs w:val="32"/>
        </w:rPr>
      </w:pPr>
      <w:r>
        <w:rPr>
          <w:rFonts w:hint="eastAsia" w:cs="Calibri" w:asciiTheme="minorEastAsia" w:hAnsiTheme="minorEastAsia"/>
          <w:b/>
          <w:bCs/>
          <w:color w:val="auto"/>
          <w:sz w:val="32"/>
          <w:szCs w:val="32"/>
        </w:rPr>
        <w:t>法定代表人或其委托代理人:</w:t>
      </w:r>
      <w:r>
        <w:rPr>
          <w:rFonts w:hint="eastAsia" w:cs="Calibri" w:asciiTheme="minorEastAsia" w:hAnsiTheme="minorEastAsia"/>
          <w:b/>
          <w:bCs/>
          <w:color w:val="auto"/>
          <w:sz w:val="32"/>
          <w:szCs w:val="32"/>
          <w:u w:val="single"/>
        </w:rPr>
        <w:t xml:space="preserve">            </w:t>
      </w:r>
      <w:r>
        <w:rPr>
          <w:rFonts w:hint="eastAsia" w:cs="Calibri" w:asciiTheme="minorEastAsia" w:hAnsiTheme="minorEastAsia"/>
          <w:b/>
          <w:bCs/>
          <w:color w:val="auto"/>
          <w:sz w:val="28"/>
          <w:szCs w:val="28"/>
        </w:rPr>
        <w:t>(</w:t>
      </w:r>
      <w:r>
        <w:rPr>
          <w:rFonts w:hint="eastAsia" w:cs="Calibri" w:asciiTheme="minorEastAsia" w:hAnsiTheme="minorEastAsia"/>
          <w:b/>
          <w:bCs/>
          <w:color w:val="auto"/>
          <w:sz w:val="32"/>
          <w:szCs w:val="32"/>
        </w:rPr>
        <w:t>签字或盖章)</w:t>
      </w:r>
    </w:p>
    <w:p>
      <w:pPr>
        <w:pStyle w:val="18"/>
        <w:ind w:firstLine="1928" w:firstLineChars="600"/>
        <w:rPr>
          <w:rFonts w:cs="Calibri" w:asciiTheme="minorEastAsia" w:hAnsiTheme="minorEastAsia"/>
          <w:b/>
          <w:bCs/>
          <w:color w:val="auto"/>
          <w:sz w:val="32"/>
          <w:szCs w:val="32"/>
        </w:rPr>
      </w:pPr>
      <w:r>
        <w:rPr>
          <w:rFonts w:hint="eastAsia" w:cs="Calibri" w:asciiTheme="minorEastAsia" w:hAnsiTheme="minorEastAsia"/>
          <w:b/>
          <w:bCs/>
          <w:color w:val="auto"/>
          <w:sz w:val="32"/>
          <w:szCs w:val="32"/>
          <w:u w:val="single"/>
        </w:rPr>
        <w:t xml:space="preserve">        </w:t>
      </w:r>
      <w:r>
        <w:rPr>
          <w:rFonts w:hint="eastAsia" w:cs="Calibri" w:asciiTheme="minorEastAsia" w:hAnsiTheme="minorEastAsia"/>
          <w:b/>
          <w:bCs/>
          <w:color w:val="auto"/>
          <w:sz w:val="32"/>
          <w:szCs w:val="32"/>
        </w:rPr>
        <w:t>年</w:t>
      </w:r>
      <w:r>
        <w:rPr>
          <w:rFonts w:hint="eastAsia" w:cs="Calibri" w:asciiTheme="minorEastAsia" w:hAnsiTheme="minorEastAsia"/>
          <w:b/>
          <w:bCs/>
          <w:color w:val="auto"/>
          <w:sz w:val="32"/>
          <w:szCs w:val="32"/>
          <w:u w:val="single"/>
        </w:rPr>
        <w:t xml:space="preserve">      </w:t>
      </w:r>
      <w:r>
        <w:rPr>
          <w:rFonts w:hint="eastAsia" w:cs="Calibri" w:asciiTheme="minorEastAsia" w:hAnsiTheme="minorEastAsia"/>
          <w:b/>
          <w:bCs/>
          <w:color w:val="auto"/>
          <w:sz w:val="32"/>
          <w:szCs w:val="32"/>
        </w:rPr>
        <w:t>月</w:t>
      </w:r>
      <w:r>
        <w:rPr>
          <w:rFonts w:hint="eastAsia" w:cs="Calibri" w:asciiTheme="minorEastAsia" w:hAnsiTheme="minorEastAsia"/>
          <w:b/>
          <w:bCs/>
          <w:color w:val="auto"/>
          <w:sz w:val="32"/>
          <w:szCs w:val="32"/>
          <w:u w:val="single"/>
        </w:rPr>
        <w:t xml:space="preserve">       </w:t>
      </w:r>
      <w:r>
        <w:rPr>
          <w:rFonts w:hint="eastAsia" w:cs="Calibri" w:asciiTheme="minorEastAsia" w:hAnsiTheme="minorEastAsia"/>
          <w:b/>
          <w:bCs/>
          <w:color w:val="auto"/>
          <w:sz w:val="32"/>
          <w:szCs w:val="32"/>
        </w:rPr>
        <w:t>日</w:t>
      </w:r>
    </w:p>
    <w:p>
      <w:pPr>
        <w:pStyle w:val="18"/>
        <w:rPr>
          <w:rFonts w:cs="Calibri" w:asciiTheme="minorEastAsia" w:hAnsiTheme="minorEastAsia"/>
          <w:b/>
          <w:bCs/>
          <w:color w:val="auto"/>
          <w:sz w:val="32"/>
          <w:szCs w:val="32"/>
        </w:rPr>
      </w:pPr>
      <w:r>
        <w:rPr>
          <w:rFonts w:hint="eastAsia" w:cs="Calibri" w:asciiTheme="minorEastAsia" w:hAnsiTheme="minorEastAsia"/>
          <w:b/>
          <w:bCs/>
          <w:color w:val="auto"/>
          <w:sz w:val="32"/>
          <w:szCs w:val="32"/>
        </w:rPr>
        <w:t xml:space="preserve"> </w:t>
      </w:r>
    </w:p>
    <w:p>
      <w:pPr>
        <w:pStyle w:val="18"/>
        <w:jc w:val="center"/>
        <w:rPr>
          <w:rFonts w:cs="Calibri" w:asciiTheme="minorEastAsia" w:hAnsiTheme="minorEastAsia"/>
          <w:b/>
          <w:bCs/>
          <w:color w:val="auto"/>
          <w:sz w:val="32"/>
          <w:szCs w:val="32"/>
        </w:rPr>
      </w:pPr>
      <w:r>
        <w:rPr>
          <w:rFonts w:hint="eastAsia" w:cs="Calibri" w:asciiTheme="minorEastAsia" w:hAnsiTheme="minorEastAsia"/>
          <w:b/>
          <w:bCs/>
          <w:color w:val="auto"/>
          <w:sz w:val="32"/>
          <w:szCs w:val="32"/>
        </w:rPr>
        <w:br w:type="page"/>
      </w:r>
      <w:r>
        <w:rPr>
          <w:rFonts w:hint="eastAsia" w:cs="Calibri" w:asciiTheme="minorEastAsia" w:hAnsiTheme="minorEastAsia"/>
          <w:b/>
          <w:bCs/>
          <w:color w:val="auto"/>
          <w:sz w:val="32"/>
          <w:szCs w:val="32"/>
        </w:rPr>
        <w:t>目 录</w:t>
      </w:r>
    </w:p>
    <w:p>
      <w:pPr>
        <w:spacing w:line="460" w:lineRule="exact"/>
        <w:jc w:val="center"/>
        <w:rPr>
          <w:rFonts w:cs="Calibri" w:asciiTheme="minorEastAsia" w:hAnsiTheme="minorEastAsia" w:eastAsiaTheme="minorEastAsia"/>
          <w:b/>
          <w:bCs/>
          <w:color w:val="auto"/>
          <w:sz w:val="32"/>
          <w:szCs w:val="32"/>
        </w:rPr>
      </w:pPr>
      <w:r>
        <w:rPr>
          <w:rFonts w:hint="eastAsia" w:cs="Calibri" w:asciiTheme="minorEastAsia" w:hAnsiTheme="minorEastAsia" w:eastAsiaTheme="minorEastAsia"/>
          <w:b/>
          <w:bCs/>
          <w:color w:val="auto"/>
          <w:sz w:val="32"/>
          <w:szCs w:val="32"/>
        </w:rPr>
        <w:t xml:space="preserve"> </w:t>
      </w:r>
    </w:p>
    <w:p>
      <w:pPr>
        <w:autoSpaceDE w:val="0"/>
        <w:autoSpaceDN w:val="0"/>
        <w:adjustRightInd w:val="0"/>
        <w:spacing w:line="460" w:lineRule="exact"/>
        <w:ind w:left="718" w:leftChars="342"/>
        <w:jc w:val="left"/>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一、项目管理机构配备情况；</w:t>
      </w:r>
    </w:p>
    <w:p>
      <w:pPr>
        <w:autoSpaceDE w:val="0"/>
        <w:autoSpaceDN w:val="0"/>
        <w:adjustRightInd w:val="0"/>
        <w:spacing w:line="460" w:lineRule="exact"/>
        <w:ind w:left="718" w:leftChars="342"/>
        <w:jc w:val="left"/>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二、投标单位基本信息表；</w:t>
      </w:r>
    </w:p>
    <w:p>
      <w:pPr>
        <w:autoSpaceDE w:val="0"/>
        <w:autoSpaceDN w:val="0"/>
        <w:adjustRightInd w:val="0"/>
        <w:spacing w:line="460" w:lineRule="exact"/>
        <w:ind w:left="718" w:leftChars="342"/>
        <w:jc w:val="left"/>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三、资格证明文件；</w:t>
      </w:r>
    </w:p>
    <w:p>
      <w:pPr>
        <w:autoSpaceDE w:val="0"/>
        <w:autoSpaceDN w:val="0"/>
        <w:adjustRightInd w:val="0"/>
        <w:spacing w:line="460" w:lineRule="exact"/>
        <w:ind w:left="718" w:leftChars="342"/>
        <w:jc w:val="left"/>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四、承诺书</w:t>
      </w:r>
    </w:p>
    <w:p>
      <w:pPr>
        <w:autoSpaceDE w:val="0"/>
        <w:autoSpaceDN w:val="0"/>
        <w:adjustRightInd w:val="0"/>
        <w:spacing w:line="460" w:lineRule="exact"/>
        <w:ind w:left="718" w:leftChars="342"/>
        <w:jc w:val="left"/>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五、其它需要提供的材料</w:t>
      </w:r>
    </w:p>
    <w:p>
      <w:pPr>
        <w:autoSpaceDE w:val="0"/>
        <w:autoSpaceDN w:val="0"/>
        <w:adjustRightInd w:val="0"/>
        <w:spacing w:line="460" w:lineRule="exact"/>
        <w:ind w:firstLine="708" w:firstLineChars="294"/>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 xml:space="preserve"> </w:t>
      </w:r>
    </w:p>
    <w:p>
      <w:pPr>
        <w:autoSpaceDE w:val="0"/>
        <w:autoSpaceDN w:val="0"/>
        <w:adjustRightInd w:val="0"/>
        <w:spacing w:line="460" w:lineRule="exact"/>
        <w:outlineLvl w:val="0"/>
        <w:rPr>
          <w:rFonts w:cs="黑体" w:asciiTheme="minorEastAsia" w:hAnsiTheme="minorEastAsia" w:eastAsiaTheme="minorEastAsia"/>
          <w:b/>
          <w:bCs/>
          <w:color w:val="auto"/>
          <w:kern w:val="0"/>
          <w:sz w:val="36"/>
          <w:szCs w:val="36"/>
        </w:rPr>
      </w:pPr>
      <w:r>
        <w:rPr>
          <w:rFonts w:hint="eastAsia" w:cs="黑体" w:asciiTheme="minorEastAsia" w:hAnsiTheme="minorEastAsia" w:eastAsiaTheme="minorEastAsia"/>
          <w:b/>
          <w:bCs/>
          <w:color w:val="auto"/>
          <w:kern w:val="0"/>
          <w:sz w:val="36"/>
          <w:szCs w:val="36"/>
        </w:rPr>
        <w:t xml:space="preserve"> </w:t>
      </w:r>
    </w:p>
    <w:p>
      <w:pPr>
        <w:autoSpaceDE w:val="0"/>
        <w:autoSpaceDN w:val="0"/>
        <w:adjustRightInd w:val="0"/>
        <w:spacing w:line="460" w:lineRule="exact"/>
        <w:ind w:left="718" w:leftChars="342"/>
        <w:jc w:val="left"/>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投标文件编制过程中应按本章提供的格式填报。</w:t>
      </w:r>
    </w:p>
    <w:p>
      <w:pPr>
        <w:autoSpaceDE w:val="0"/>
        <w:autoSpaceDN w:val="0"/>
        <w:adjustRightInd w:val="0"/>
        <w:spacing w:line="460" w:lineRule="exact"/>
        <w:ind w:left="718" w:leftChars="342"/>
        <w:jc w:val="left"/>
        <w:rPr>
          <w:rFonts w:cs="仿宋_GB2312" w:asciiTheme="minorEastAsia" w:hAnsiTheme="minorEastAsia" w:eastAsiaTheme="minorEastAsia"/>
          <w:b/>
          <w:bCs/>
          <w:color w:val="auto"/>
          <w:kern w:val="0"/>
          <w:sz w:val="24"/>
          <w:szCs w:val="24"/>
        </w:rPr>
      </w:pPr>
      <w:r>
        <w:rPr>
          <w:rFonts w:hint="eastAsia" w:cs="仿宋_GB2312" w:asciiTheme="minorEastAsia" w:hAnsiTheme="minorEastAsia" w:eastAsiaTheme="minorEastAsia"/>
          <w:b/>
          <w:bCs/>
          <w:color w:val="auto"/>
          <w:kern w:val="0"/>
          <w:sz w:val="24"/>
          <w:szCs w:val="24"/>
        </w:rPr>
        <w:t>如有本章未提供的格式，投标人可自行编制。</w:t>
      </w:r>
    </w:p>
    <w:p>
      <w:pPr>
        <w:autoSpaceDE w:val="0"/>
        <w:autoSpaceDN w:val="0"/>
        <w:adjustRightInd w:val="0"/>
        <w:spacing w:line="460" w:lineRule="exact"/>
        <w:outlineLvl w:val="0"/>
        <w:rPr>
          <w:rFonts w:cs="黑体" w:asciiTheme="minorEastAsia" w:hAnsiTheme="minorEastAsia" w:eastAsiaTheme="minorEastAsia"/>
          <w:b/>
          <w:bCs/>
          <w:color w:val="auto"/>
          <w:kern w:val="0"/>
          <w:sz w:val="36"/>
          <w:szCs w:val="36"/>
        </w:rPr>
      </w:pPr>
      <w:r>
        <w:rPr>
          <w:rFonts w:hint="eastAsia" w:cs="黑体" w:asciiTheme="minorEastAsia" w:hAnsiTheme="minorEastAsia" w:eastAsiaTheme="minorEastAsia"/>
          <w:b/>
          <w:bCs/>
          <w:color w:val="auto"/>
          <w:kern w:val="0"/>
          <w:sz w:val="36"/>
          <w:szCs w:val="36"/>
        </w:rPr>
        <w:t xml:space="preserve"> </w:t>
      </w:r>
    </w:p>
    <w:p>
      <w:pPr>
        <w:autoSpaceDE w:val="0"/>
        <w:autoSpaceDN w:val="0"/>
        <w:adjustRightInd w:val="0"/>
        <w:spacing w:line="460" w:lineRule="exact"/>
        <w:outlineLvl w:val="0"/>
        <w:rPr>
          <w:rFonts w:cs="黑体" w:asciiTheme="minorEastAsia" w:hAnsiTheme="minorEastAsia" w:eastAsiaTheme="minorEastAsia"/>
          <w:b/>
          <w:bCs/>
          <w:color w:val="auto"/>
          <w:kern w:val="0"/>
          <w:sz w:val="36"/>
          <w:szCs w:val="36"/>
        </w:rPr>
      </w:pPr>
      <w:r>
        <w:rPr>
          <w:rFonts w:hint="eastAsia" w:cs="黑体" w:asciiTheme="minorEastAsia" w:hAnsiTheme="minorEastAsia" w:eastAsiaTheme="minorEastAsia"/>
          <w:b/>
          <w:bCs/>
          <w:color w:val="auto"/>
          <w:kern w:val="0"/>
          <w:sz w:val="36"/>
          <w:szCs w:val="36"/>
        </w:rPr>
        <w:t xml:space="preserve"> </w:t>
      </w:r>
    </w:p>
    <w:p>
      <w:pPr>
        <w:autoSpaceDE w:val="0"/>
        <w:autoSpaceDN w:val="0"/>
        <w:adjustRightInd w:val="0"/>
        <w:spacing w:line="460" w:lineRule="exact"/>
        <w:outlineLvl w:val="0"/>
        <w:rPr>
          <w:rFonts w:cs="黑体" w:asciiTheme="minorEastAsia" w:hAnsiTheme="minorEastAsia" w:eastAsiaTheme="minorEastAsia"/>
          <w:b/>
          <w:bCs/>
          <w:color w:val="auto"/>
          <w:kern w:val="0"/>
          <w:sz w:val="36"/>
          <w:szCs w:val="36"/>
        </w:rPr>
      </w:pPr>
      <w:r>
        <w:rPr>
          <w:rFonts w:hint="eastAsia" w:cs="黑体" w:asciiTheme="minorEastAsia" w:hAnsiTheme="minorEastAsia" w:eastAsiaTheme="minorEastAsia"/>
          <w:b/>
          <w:bCs/>
          <w:color w:val="auto"/>
          <w:kern w:val="0"/>
          <w:sz w:val="36"/>
          <w:szCs w:val="36"/>
        </w:rPr>
        <w:t xml:space="preserve"> </w:t>
      </w:r>
    </w:p>
    <w:p>
      <w:pPr>
        <w:autoSpaceDE w:val="0"/>
        <w:autoSpaceDN w:val="0"/>
        <w:adjustRightInd w:val="0"/>
        <w:spacing w:line="460" w:lineRule="exact"/>
        <w:outlineLvl w:val="0"/>
        <w:rPr>
          <w:rFonts w:cs="黑体" w:asciiTheme="minorEastAsia" w:hAnsiTheme="minorEastAsia" w:eastAsiaTheme="minorEastAsia"/>
          <w:b/>
          <w:bCs/>
          <w:color w:val="auto"/>
          <w:kern w:val="0"/>
          <w:sz w:val="36"/>
          <w:szCs w:val="36"/>
        </w:rPr>
      </w:pPr>
      <w:r>
        <w:rPr>
          <w:rFonts w:hint="eastAsia" w:cs="黑体" w:asciiTheme="minorEastAsia" w:hAnsiTheme="minorEastAsia" w:eastAsiaTheme="minorEastAsia"/>
          <w:b/>
          <w:bCs/>
          <w:color w:val="auto"/>
          <w:kern w:val="0"/>
          <w:sz w:val="36"/>
          <w:szCs w:val="36"/>
        </w:rPr>
        <w:t xml:space="preserve"> </w:t>
      </w:r>
    </w:p>
    <w:p>
      <w:pPr>
        <w:autoSpaceDE w:val="0"/>
        <w:autoSpaceDN w:val="0"/>
        <w:adjustRightInd w:val="0"/>
        <w:spacing w:line="460" w:lineRule="exact"/>
        <w:outlineLvl w:val="0"/>
        <w:rPr>
          <w:rFonts w:cs="黑体" w:asciiTheme="minorEastAsia" w:hAnsiTheme="minorEastAsia" w:eastAsiaTheme="minorEastAsia"/>
          <w:b/>
          <w:bCs/>
          <w:color w:val="auto"/>
          <w:kern w:val="0"/>
          <w:sz w:val="36"/>
          <w:szCs w:val="36"/>
        </w:rPr>
      </w:pPr>
      <w:r>
        <w:rPr>
          <w:rFonts w:hint="eastAsia" w:cs="黑体" w:asciiTheme="minorEastAsia" w:hAnsiTheme="minorEastAsia" w:eastAsiaTheme="minorEastAsia"/>
          <w:b/>
          <w:bCs/>
          <w:color w:val="auto"/>
          <w:kern w:val="0"/>
          <w:sz w:val="36"/>
          <w:szCs w:val="36"/>
        </w:rPr>
        <w:t xml:space="preserve"> </w:t>
      </w:r>
    </w:p>
    <w:p>
      <w:pPr>
        <w:autoSpaceDE w:val="0"/>
        <w:autoSpaceDN w:val="0"/>
        <w:adjustRightInd w:val="0"/>
        <w:spacing w:line="460" w:lineRule="exact"/>
        <w:outlineLvl w:val="0"/>
        <w:rPr>
          <w:rFonts w:cs="黑体" w:asciiTheme="minorEastAsia" w:hAnsiTheme="minorEastAsia" w:eastAsiaTheme="minorEastAsia"/>
          <w:b/>
          <w:bCs/>
          <w:color w:val="auto"/>
          <w:kern w:val="0"/>
          <w:sz w:val="36"/>
          <w:szCs w:val="36"/>
        </w:rPr>
      </w:pPr>
      <w:r>
        <w:rPr>
          <w:rFonts w:hint="eastAsia" w:cs="黑体" w:asciiTheme="minorEastAsia" w:hAnsiTheme="minorEastAsia" w:eastAsiaTheme="minorEastAsia"/>
          <w:b/>
          <w:bCs/>
          <w:color w:val="auto"/>
          <w:kern w:val="0"/>
          <w:sz w:val="36"/>
          <w:szCs w:val="36"/>
        </w:rPr>
        <w:t xml:space="preserve"> </w:t>
      </w:r>
    </w:p>
    <w:p>
      <w:pPr>
        <w:autoSpaceDE w:val="0"/>
        <w:autoSpaceDN w:val="0"/>
        <w:adjustRightInd w:val="0"/>
        <w:spacing w:line="460" w:lineRule="exact"/>
        <w:outlineLvl w:val="0"/>
        <w:rPr>
          <w:rFonts w:cs="黑体" w:asciiTheme="minorEastAsia" w:hAnsiTheme="minorEastAsia" w:eastAsiaTheme="minorEastAsia"/>
          <w:b/>
          <w:bCs/>
          <w:color w:val="auto"/>
          <w:kern w:val="0"/>
          <w:sz w:val="36"/>
          <w:szCs w:val="36"/>
        </w:rPr>
      </w:pPr>
      <w:r>
        <w:rPr>
          <w:rFonts w:hint="eastAsia" w:cs="黑体" w:asciiTheme="minorEastAsia" w:hAnsiTheme="minorEastAsia" w:eastAsiaTheme="minorEastAsia"/>
          <w:b/>
          <w:bCs/>
          <w:color w:val="auto"/>
          <w:kern w:val="0"/>
          <w:sz w:val="36"/>
          <w:szCs w:val="36"/>
        </w:rPr>
        <w:t xml:space="preserve"> </w:t>
      </w:r>
    </w:p>
    <w:p>
      <w:pPr>
        <w:autoSpaceDE w:val="0"/>
        <w:autoSpaceDN w:val="0"/>
        <w:adjustRightInd w:val="0"/>
        <w:spacing w:line="460" w:lineRule="exact"/>
        <w:outlineLvl w:val="0"/>
        <w:rPr>
          <w:rFonts w:cs="黑体" w:asciiTheme="minorEastAsia" w:hAnsiTheme="minorEastAsia" w:eastAsiaTheme="minorEastAsia"/>
          <w:b/>
          <w:bCs/>
          <w:color w:val="auto"/>
          <w:kern w:val="0"/>
          <w:sz w:val="36"/>
          <w:szCs w:val="36"/>
        </w:rPr>
      </w:pPr>
      <w:r>
        <w:rPr>
          <w:rFonts w:hint="eastAsia" w:cs="黑体" w:asciiTheme="minorEastAsia" w:hAnsiTheme="minorEastAsia" w:eastAsiaTheme="minorEastAsia"/>
          <w:b/>
          <w:bCs/>
          <w:color w:val="auto"/>
          <w:kern w:val="0"/>
          <w:sz w:val="36"/>
          <w:szCs w:val="36"/>
        </w:rPr>
        <w:t xml:space="preserve"> </w:t>
      </w:r>
    </w:p>
    <w:p>
      <w:pPr>
        <w:autoSpaceDE w:val="0"/>
        <w:autoSpaceDN w:val="0"/>
        <w:adjustRightInd w:val="0"/>
        <w:spacing w:line="460" w:lineRule="exact"/>
        <w:outlineLvl w:val="0"/>
        <w:rPr>
          <w:rFonts w:cs="黑体" w:asciiTheme="minorEastAsia" w:hAnsiTheme="minorEastAsia" w:eastAsiaTheme="minorEastAsia"/>
          <w:b/>
          <w:bCs/>
          <w:color w:val="auto"/>
          <w:kern w:val="0"/>
          <w:sz w:val="36"/>
          <w:szCs w:val="36"/>
        </w:rPr>
      </w:pPr>
      <w:r>
        <w:rPr>
          <w:rFonts w:hint="eastAsia" w:cs="黑体" w:asciiTheme="minorEastAsia" w:hAnsiTheme="minorEastAsia" w:eastAsiaTheme="minorEastAsia"/>
          <w:b/>
          <w:bCs/>
          <w:color w:val="auto"/>
          <w:kern w:val="0"/>
          <w:sz w:val="36"/>
          <w:szCs w:val="36"/>
        </w:rPr>
        <w:t xml:space="preserve"> </w:t>
      </w:r>
    </w:p>
    <w:p>
      <w:pPr>
        <w:autoSpaceDE w:val="0"/>
        <w:autoSpaceDN w:val="0"/>
        <w:adjustRightInd w:val="0"/>
        <w:spacing w:line="460" w:lineRule="exact"/>
        <w:outlineLvl w:val="0"/>
        <w:rPr>
          <w:rFonts w:cs="黑体" w:asciiTheme="minorEastAsia" w:hAnsiTheme="minorEastAsia" w:eastAsiaTheme="minorEastAsia"/>
          <w:b/>
          <w:bCs/>
          <w:color w:val="auto"/>
          <w:kern w:val="0"/>
          <w:sz w:val="36"/>
          <w:szCs w:val="36"/>
        </w:rPr>
      </w:pPr>
      <w:r>
        <w:rPr>
          <w:rFonts w:hint="eastAsia" w:cs="黑体" w:asciiTheme="minorEastAsia" w:hAnsiTheme="minorEastAsia" w:eastAsiaTheme="minorEastAsia"/>
          <w:b/>
          <w:bCs/>
          <w:color w:val="auto"/>
          <w:kern w:val="0"/>
          <w:sz w:val="36"/>
          <w:szCs w:val="36"/>
        </w:rPr>
        <w:t xml:space="preserve"> </w:t>
      </w:r>
    </w:p>
    <w:p>
      <w:pPr>
        <w:autoSpaceDE w:val="0"/>
        <w:autoSpaceDN w:val="0"/>
        <w:adjustRightInd w:val="0"/>
        <w:spacing w:line="460" w:lineRule="exact"/>
        <w:outlineLvl w:val="0"/>
        <w:rPr>
          <w:rFonts w:cs="黑体" w:asciiTheme="minorEastAsia" w:hAnsiTheme="minorEastAsia" w:eastAsiaTheme="minorEastAsia"/>
          <w:b/>
          <w:bCs/>
          <w:color w:val="auto"/>
          <w:kern w:val="0"/>
          <w:sz w:val="36"/>
          <w:szCs w:val="36"/>
        </w:rPr>
      </w:pPr>
      <w:r>
        <w:rPr>
          <w:rFonts w:hint="eastAsia" w:cs="黑体" w:asciiTheme="minorEastAsia" w:hAnsiTheme="minorEastAsia" w:eastAsiaTheme="minorEastAsia"/>
          <w:b/>
          <w:bCs/>
          <w:color w:val="auto"/>
          <w:kern w:val="0"/>
          <w:sz w:val="36"/>
          <w:szCs w:val="36"/>
        </w:rPr>
        <w:t xml:space="preserve"> </w:t>
      </w:r>
    </w:p>
    <w:p>
      <w:pPr>
        <w:autoSpaceDE w:val="0"/>
        <w:autoSpaceDN w:val="0"/>
        <w:adjustRightInd w:val="0"/>
        <w:spacing w:line="460" w:lineRule="exact"/>
        <w:outlineLvl w:val="0"/>
        <w:rPr>
          <w:rFonts w:cs="黑体" w:asciiTheme="minorEastAsia" w:hAnsiTheme="minorEastAsia" w:eastAsiaTheme="minorEastAsia"/>
          <w:b/>
          <w:bCs/>
          <w:color w:val="auto"/>
          <w:kern w:val="0"/>
          <w:sz w:val="36"/>
          <w:szCs w:val="36"/>
        </w:rPr>
      </w:pPr>
      <w:r>
        <w:rPr>
          <w:rFonts w:hint="eastAsia" w:cs="黑体" w:asciiTheme="minorEastAsia" w:hAnsiTheme="minorEastAsia" w:eastAsiaTheme="minorEastAsia"/>
          <w:b/>
          <w:bCs/>
          <w:color w:val="auto"/>
          <w:kern w:val="0"/>
          <w:sz w:val="36"/>
          <w:szCs w:val="36"/>
        </w:rPr>
        <w:t xml:space="preserve"> </w:t>
      </w:r>
    </w:p>
    <w:p>
      <w:pPr>
        <w:autoSpaceDE w:val="0"/>
        <w:autoSpaceDN w:val="0"/>
        <w:adjustRightInd w:val="0"/>
        <w:spacing w:line="460" w:lineRule="exact"/>
        <w:jc w:val="center"/>
        <w:outlineLvl w:val="0"/>
        <w:rPr>
          <w:rFonts w:cs="Calibri" w:asciiTheme="minorEastAsia" w:hAnsiTheme="minorEastAsia" w:eastAsiaTheme="minorEastAsia"/>
          <w:b/>
          <w:color w:val="auto"/>
          <w:kern w:val="0"/>
          <w:sz w:val="32"/>
          <w:szCs w:val="32"/>
        </w:rPr>
      </w:pPr>
      <w:r>
        <w:rPr>
          <w:rFonts w:hint="eastAsia" w:cs="Calibri" w:asciiTheme="minorEastAsia" w:hAnsiTheme="minorEastAsia" w:eastAsiaTheme="minorEastAsia"/>
          <w:color w:val="auto"/>
          <w:kern w:val="0"/>
          <w:sz w:val="32"/>
          <w:szCs w:val="32"/>
        </w:rPr>
        <w:br w:type="page"/>
      </w:r>
      <w:r>
        <w:rPr>
          <w:rFonts w:hint="eastAsia" w:cs="Calibri" w:asciiTheme="minorEastAsia" w:hAnsiTheme="minorEastAsia" w:eastAsiaTheme="minorEastAsia"/>
          <w:b/>
          <w:color w:val="auto"/>
          <w:kern w:val="0"/>
          <w:sz w:val="32"/>
          <w:szCs w:val="32"/>
        </w:rPr>
        <w:t>一、项目管理机构配备情况</w:t>
      </w:r>
    </w:p>
    <w:p>
      <w:pPr>
        <w:spacing w:afterLines="100"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（一）项目管理机构组成表</w:t>
      </w:r>
    </w:p>
    <w:tbl>
      <w:tblPr>
        <w:tblStyle w:val="14"/>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职务</w:t>
            </w:r>
          </w:p>
        </w:tc>
        <w:tc>
          <w:tcPr>
            <w:tcW w:w="781" w:type="dxa"/>
            <w:vMerge w:val="restart"/>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姓名</w:t>
            </w:r>
          </w:p>
        </w:tc>
        <w:tc>
          <w:tcPr>
            <w:tcW w:w="781" w:type="dxa"/>
            <w:vMerge w:val="restart"/>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职称</w:t>
            </w:r>
          </w:p>
        </w:tc>
        <w:tc>
          <w:tcPr>
            <w:tcW w:w="5200" w:type="dxa"/>
            <w:gridSpan w:val="5"/>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执业或职业资格证明</w:t>
            </w:r>
          </w:p>
        </w:tc>
        <w:tc>
          <w:tcPr>
            <w:tcW w:w="720" w:type="dxa"/>
            <w:vMerge w:val="restart"/>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781" w:type="dxa"/>
            <w:vMerge w:val="continue"/>
            <w:tcBorders>
              <w:top w:val="single" w:color="auto" w:sz="4" w:space="0"/>
              <w:left w:val="nil"/>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781" w:type="dxa"/>
            <w:vMerge w:val="continue"/>
            <w:tcBorders>
              <w:top w:val="single" w:color="auto" w:sz="4" w:space="0"/>
              <w:left w:val="nil"/>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12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证书</w:t>
            </w:r>
          </w:p>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名称</w:t>
            </w:r>
          </w:p>
        </w:tc>
        <w:tc>
          <w:tcPr>
            <w:tcW w:w="8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级别</w:t>
            </w:r>
          </w:p>
        </w:tc>
        <w:tc>
          <w:tcPr>
            <w:tcW w:w="86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证号</w:t>
            </w:r>
          </w:p>
        </w:tc>
        <w:tc>
          <w:tcPr>
            <w:tcW w:w="936"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专业</w:t>
            </w:r>
          </w:p>
        </w:tc>
        <w:tc>
          <w:tcPr>
            <w:tcW w:w="129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养老保险</w:t>
            </w:r>
          </w:p>
        </w:tc>
        <w:tc>
          <w:tcPr>
            <w:tcW w:w="720" w:type="dxa"/>
            <w:vMerge w:val="continue"/>
            <w:tcBorders>
              <w:top w:val="single" w:color="auto" w:sz="4" w:space="0"/>
              <w:left w:val="nil"/>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6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936"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9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6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936"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9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6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936"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9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6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936"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9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6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936"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9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6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936"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9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6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936"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9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6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936"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9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6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936"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9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4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86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936"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98"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20"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bl>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w:t>
      </w:r>
    </w:p>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br w:type="page"/>
      </w:r>
      <w:r>
        <w:rPr>
          <w:rFonts w:hint="eastAsia" w:cs="Calibri" w:asciiTheme="minorEastAsia" w:hAnsiTheme="minorEastAsia" w:eastAsiaTheme="minorEastAsia"/>
          <w:color w:val="auto"/>
          <w:sz w:val="24"/>
          <w:szCs w:val="24"/>
        </w:rPr>
        <w:t>（二）主要人员简历表</w:t>
      </w:r>
    </w:p>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附1：项目经理简历表</w:t>
      </w:r>
    </w:p>
    <w:p>
      <w:pPr>
        <w:spacing w:line="460" w:lineRule="exact"/>
        <w:ind w:firstLine="360" w:firstLineChars="15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项目经理应附建造师证注册资格证书、安全生产考核合格证书、身份证、养老保险扫描件，如有管理过的项目业绩须附</w:t>
      </w:r>
      <w:r>
        <w:rPr>
          <w:rFonts w:hint="eastAsia" w:cs="仿宋_GB2312" w:asciiTheme="minorEastAsia" w:hAnsiTheme="minorEastAsia" w:eastAsiaTheme="minorEastAsia"/>
          <w:color w:val="auto"/>
          <w:kern w:val="0"/>
          <w:sz w:val="24"/>
          <w:szCs w:val="24"/>
        </w:rPr>
        <w:t>施工合同和竣工验收备案表（或施工合同和中标通知书）</w:t>
      </w:r>
      <w:r>
        <w:rPr>
          <w:rFonts w:hint="eastAsia" w:cs="Calibri" w:asciiTheme="minorEastAsia" w:hAnsiTheme="minorEastAsia" w:eastAsiaTheme="minorEastAsia"/>
          <w:color w:val="auto"/>
          <w:sz w:val="24"/>
          <w:szCs w:val="24"/>
        </w:rPr>
        <w:t>扫描件。类似项目限于以项目经理身份参与的项目。</w:t>
      </w:r>
    </w:p>
    <w:tbl>
      <w:tblPr>
        <w:tblStyle w:val="14"/>
        <w:tblW w:w="83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44"/>
        <w:gridCol w:w="1254"/>
        <w:gridCol w:w="1180"/>
        <w:gridCol w:w="230"/>
        <w:gridCol w:w="1607"/>
        <w:gridCol w:w="206"/>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0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姓  名</w:t>
            </w:r>
          </w:p>
        </w:tc>
        <w:tc>
          <w:tcPr>
            <w:tcW w:w="1144"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54"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年  龄</w:t>
            </w:r>
          </w:p>
        </w:tc>
        <w:tc>
          <w:tcPr>
            <w:tcW w:w="1180"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2043" w:type="dxa"/>
            <w:gridSpan w:val="3"/>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学历</w:t>
            </w:r>
          </w:p>
        </w:tc>
        <w:tc>
          <w:tcPr>
            <w:tcW w:w="155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0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职  称</w:t>
            </w:r>
          </w:p>
        </w:tc>
        <w:tc>
          <w:tcPr>
            <w:tcW w:w="1144"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54"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职  务</w:t>
            </w:r>
          </w:p>
        </w:tc>
        <w:tc>
          <w:tcPr>
            <w:tcW w:w="1180"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2043" w:type="dxa"/>
            <w:gridSpan w:val="3"/>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拟在本工程任职</w:t>
            </w:r>
          </w:p>
        </w:tc>
        <w:tc>
          <w:tcPr>
            <w:tcW w:w="155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3605"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注册建造师执业资格等级</w:t>
            </w:r>
          </w:p>
        </w:tc>
        <w:tc>
          <w:tcPr>
            <w:tcW w:w="1180"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级</w:t>
            </w:r>
          </w:p>
        </w:tc>
        <w:tc>
          <w:tcPr>
            <w:tcW w:w="2043" w:type="dxa"/>
            <w:gridSpan w:val="3"/>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建造师专业</w:t>
            </w:r>
          </w:p>
        </w:tc>
        <w:tc>
          <w:tcPr>
            <w:tcW w:w="1555"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3605"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安全生产考核合格证书</w:t>
            </w:r>
          </w:p>
        </w:tc>
        <w:tc>
          <w:tcPr>
            <w:tcW w:w="4778" w:type="dxa"/>
            <w:gridSpan w:val="5"/>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0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毕业学校</w:t>
            </w:r>
          </w:p>
        </w:tc>
        <w:tc>
          <w:tcPr>
            <w:tcW w:w="7176" w:type="dxa"/>
            <w:gridSpan w:val="7"/>
            <w:tcBorders>
              <w:top w:val="single" w:color="auto" w:sz="4" w:space="0"/>
              <w:left w:val="nil"/>
              <w:bottom w:val="single" w:color="auto" w:sz="4" w:space="0"/>
              <w:right w:val="single" w:color="auto" w:sz="4" w:space="0"/>
            </w:tcBorders>
            <w:vAlign w:val="center"/>
          </w:tcPr>
          <w:p>
            <w:pPr>
              <w:spacing w:line="460" w:lineRule="exact"/>
              <w:ind w:firstLine="960" w:firstLineChars="40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383" w:type="dxa"/>
            <w:gridSpan w:val="8"/>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0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时  间</w:t>
            </w:r>
          </w:p>
        </w:tc>
        <w:tc>
          <w:tcPr>
            <w:tcW w:w="3808" w:type="dxa"/>
            <w:gridSpan w:val="4"/>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参加过的类似项目名称</w:t>
            </w:r>
          </w:p>
        </w:tc>
        <w:tc>
          <w:tcPr>
            <w:tcW w:w="1607"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工程概况说明</w:t>
            </w:r>
          </w:p>
        </w:tc>
        <w:tc>
          <w:tcPr>
            <w:tcW w:w="1761" w:type="dxa"/>
            <w:gridSpan w:val="2"/>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20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3808" w:type="dxa"/>
            <w:gridSpan w:val="4"/>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607"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761" w:type="dxa"/>
            <w:gridSpan w:val="2"/>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20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3808" w:type="dxa"/>
            <w:gridSpan w:val="4"/>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607"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761" w:type="dxa"/>
            <w:gridSpan w:val="2"/>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bl>
    <w:p>
      <w:pPr>
        <w:spacing w:line="460" w:lineRule="exact"/>
        <w:rPr>
          <w:rFonts w:cs="Calibri" w:asciiTheme="minorEastAsia" w:hAnsiTheme="minorEastAsia" w:eastAsiaTheme="minorEastAsia"/>
          <w:color w:val="auto"/>
          <w:sz w:val="24"/>
          <w:szCs w:val="24"/>
        </w:rPr>
      </w:pPr>
    </w:p>
    <w:p>
      <w:pPr>
        <w:spacing w:line="460" w:lineRule="exact"/>
        <w:rPr>
          <w:rFonts w:cs="Calibri" w:asciiTheme="minorEastAsia" w:hAnsiTheme="minorEastAsia" w:eastAsiaTheme="minorEastAsia"/>
          <w:color w:val="auto"/>
          <w:sz w:val="24"/>
          <w:szCs w:val="24"/>
        </w:rPr>
      </w:pPr>
    </w:p>
    <w:p>
      <w:pPr>
        <w:spacing w:line="460" w:lineRule="exact"/>
        <w:rPr>
          <w:rFonts w:cs="Calibri" w:asciiTheme="minorEastAsia" w:hAnsiTheme="minorEastAsia" w:eastAsiaTheme="minorEastAsia"/>
          <w:color w:val="auto"/>
          <w:sz w:val="24"/>
          <w:szCs w:val="24"/>
        </w:rPr>
      </w:pPr>
    </w:p>
    <w:p>
      <w:pPr>
        <w:spacing w:line="460" w:lineRule="exact"/>
        <w:rPr>
          <w:rFonts w:cs="Calibri" w:asciiTheme="minorEastAsia" w:hAnsiTheme="minorEastAsia" w:eastAsiaTheme="minorEastAsia"/>
          <w:color w:val="auto"/>
          <w:sz w:val="24"/>
          <w:szCs w:val="24"/>
        </w:rPr>
      </w:pPr>
    </w:p>
    <w:p>
      <w:pPr>
        <w:spacing w:line="460" w:lineRule="exact"/>
        <w:rPr>
          <w:rFonts w:cs="Calibri" w:asciiTheme="minorEastAsia" w:hAnsiTheme="minorEastAsia" w:eastAsiaTheme="minorEastAsia"/>
          <w:color w:val="auto"/>
          <w:sz w:val="24"/>
          <w:szCs w:val="24"/>
        </w:rPr>
      </w:pPr>
    </w:p>
    <w:p>
      <w:pPr>
        <w:spacing w:line="460" w:lineRule="exact"/>
        <w:rPr>
          <w:rFonts w:cs="Calibri" w:asciiTheme="minorEastAsia" w:hAnsiTheme="minorEastAsia" w:eastAsiaTheme="minorEastAsia"/>
          <w:color w:val="auto"/>
          <w:sz w:val="24"/>
          <w:szCs w:val="24"/>
        </w:rPr>
      </w:pPr>
    </w:p>
    <w:p>
      <w:pPr>
        <w:spacing w:line="460" w:lineRule="exact"/>
        <w:rPr>
          <w:rFonts w:cs="Calibri" w:asciiTheme="minorEastAsia" w:hAnsiTheme="minorEastAsia" w:eastAsiaTheme="minorEastAsia"/>
          <w:color w:val="auto"/>
          <w:sz w:val="24"/>
          <w:szCs w:val="24"/>
        </w:rPr>
      </w:pPr>
    </w:p>
    <w:p>
      <w:pPr>
        <w:spacing w:line="460" w:lineRule="exact"/>
        <w:rPr>
          <w:rFonts w:cs="Calibri" w:asciiTheme="minorEastAsia" w:hAnsiTheme="minorEastAsia" w:eastAsiaTheme="minorEastAsia"/>
          <w:color w:val="auto"/>
          <w:sz w:val="24"/>
          <w:szCs w:val="24"/>
        </w:rPr>
      </w:pPr>
    </w:p>
    <w:p>
      <w:pPr>
        <w:spacing w:line="460" w:lineRule="exact"/>
        <w:rPr>
          <w:rFonts w:cs="Calibri" w:asciiTheme="minorEastAsia" w:hAnsiTheme="minorEastAsia" w:eastAsiaTheme="minorEastAsia"/>
          <w:color w:val="auto"/>
          <w:sz w:val="24"/>
          <w:szCs w:val="24"/>
        </w:rPr>
      </w:pPr>
    </w:p>
    <w:p>
      <w:pPr>
        <w:spacing w:line="460" w:lineRule="exact"/>
        <w:rPr>
          <w:rFonts w:cs="Calibri" w:asciiTheme="minorEastAsia" w:hAnsiTheme="minorEastAsia" w:eastAsiaTheme="minorEastAsia"/>
          <w:color w:val="auto"/>
          <w:sz w:val="24"/>
          <w:szCs w:val="24"/>
        </w:rPr>
      </w:pPr>
    </w:p>
    <w:p>
      <w:pPr>
        <w:spacing w:line="460" w:lineRule="exact"/>
        <w:rPr>
          <w:rFonts w:cs="Calibri" w:asciiTheme="minorEastAsia" w:hAnsiTheme="minorEastAsia" w:eastAsiaTheme="minorEastAsia"/>
          <w:color w:val="auto"/>
          <w:sz w:val="24"/>
          <w:szCs w:val="24"/>
        </w:rPr>
      </w:pPr>
    </w:p>
    <w:p>
      <w:pPr>
        <w:spacing w:line="460" w:lineRule="exact"/>
        <w:rPr>
          <w:rFonts w:cs="Calibri" w:asciiTheme="minorEastAsia" w:hAnsiTheme="minorEastAsia" w:eastAsiaTheme="minorEastAsia"/>
          <w:color w:val="auto"/>
          <w:sz w:val="24"/>
          <w:szCs w:val="24"/>
        </w:rPr>
      </w:pPr>
    </w:p>
    <w:p>
      <w:pPr>
        <w:spacing w:line="460" w:lineRule="exact"/>
        <w:rPr>
          <w:rFonts w:cs="Calibri" w:asciiTheme="minorEastAsia" w:hAnsiTheme="minorEastAsia" w:eastAsiaTheme="minorEastAsia"/>
          <w:color w:val="auto"/>
          <w:sz w:val="24"/>
          <w:szCs w:val="24"/>
        </w:rPr>
      </w:pPr>
    </w:p>
    <w:p>
      <w:pPr>
        <w:spacing w:line="460" w:lineRule="exact"/>
        <w:rPr>
          <w:rFonts w:cs="Calibri" w:asciiTheme="minorEastAsia" w:hAnsiTheme="minorEastAsia" w:eastAsiaTheme="minorEastAsia"/>
          <w:color w:val="auto"/>
          <w:sz w:val="24"/>
          <w:szCs w:val="24"/>
        </w:rPr>
      </w:pPr>
    </w:p>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附2：主要项目管理人员简历表</w:t>
      </w:r>
    </w:p>
    <w:p>
      <w:pPr>
        <w:spacing w:line="42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主要项目管理人员是指技术负责人、专职安全生产管理员等岗位人员。应附身份证、执业证或岗位证书、养老保险复印件，专职安全生产管理人员应附安全生产考核合格证书。</w:t>
      </w:r>
    </w:p>
    <w:tbl>
      <w:tblPr>
        <w:tblStyle w:val="14"/>
        <w:tblW w:w="8459" w:type="dxa"/>
        <w:jc w:val="center"/>
        <w:tblInd w:w="0" w:type="dxa"/>
        <w:tblLayout w:type="fixed"/>
        <w:tblCellMar>
          <w:top w:w="0" w:type="dxa"/>
          <w:left w:w="108" w:type="dxa"/>
          <w:bottom w:w="0" w:type="dxa"/>
          <w:right w:w="108" w:type="dxa"/>
        </w:tblCellMar>
      </w:tblPr>
      <w:tblGrid>
        <w:gridCol w:w="1070"/>
        <w:gridCol w:w="1211"/>
        <w:gridCol w:w="1835"/>
        <w:gridCol w:w="1541"/>
        <w:gridCol w:w="2802"/>
      </w:tblGrid>
      <w:tr>
        <w:tblPrEx>
          <w:tblLayout w:type="fixed"/>
          <w:tblCellMar>
            <w:top w:w="0" w:type="dxa"/>
            <w:left w:w="108" w:type="dxa"/>
            <w:bottom w:w="0" w:type="dxa"/>
            <w:right w:w="108" w:type="dxa"/>
          </w:tblCellMar>
        </w:tblPrEx>
        <w:trPr>
          <w:trHeight w:val="521" w:hRule="atLeast"/>
          <w:jc w:val="center"/>
        </w:trPr>
        <w:tc>
          <w:tcPr>
            <w:tcW w:w="8459" w:type="dxa"/>
            <w:gridSpan w:val="5"/>
            <w:tcBorders>
              <w:top w:val="single" w:color="auto" w:sz="4" w:space="0"/>
              <w:left w:val="single" w:color="auto" w:sz="4" w:space="0"/>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岗位名称</w:t>
            </w:r>
          </w:p>
        </w:tc>
      </w:tr>
      <w:tr>
        <w:tblPrEx>
          <w:tblLayout w:type="fixed"/>
          <w:tblCellMar>
            <w:top w:w="0" w:type="dxa"/>
            <w:left w:w="108" w:type="dxa"/>
            <w:bottom w:w="0" w:type="dxa"/>
            <w:right w:w="108" w:type="dxa"/>
          </w:tblCellMar>
        </w:tblPrEx>
        <w:trPr>
          <w:trHeight w:val="381" w:hRule="atLeast"/>
          <w:jc w:val="center"/>
        </w:trPr>
        <w:tc>
          <w:tcPr>
            <w:tcW w:w="228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姓    名</w:t>
            </w:r>
          </w:p>
        </w:tc>
        <w:tc>
          <w:tcPr>
            <w:tcW w:w="1835" w:type="dxa"/>
            <w:tcBorders>
              <w:top w:val="single" w:color="auto" w:sz="4" w:space="0"/>
              <w:left w:val="nil"/>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p>
        </w:tc>
        <w:tc>
          <w:tcPr>
            <w:tcW w:w="1541" w:type="dxa"/>
            <w:tcBorders>
              <w:top w:val="single" w:color="auto" w:sz="4" w:space="0"/>
              <w:left w:val="nil"/>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年    龄</w:t>
            </w:r>
          </w:p>
        </w:tc>
        <w:tc>
          <w:tcPr>
            <w:tcW w:w="2802" w:type="dxa"/>
            <w:tcBorders>
              <w:top w:val="single" w:color="auto" w:sz="4" w:space="0"/>
              <w:left w:val="nil"/>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p>
        </w:tc>
      </w:tr>
      <w:tr>
        <w:tblPrEx>
          <w:tblLayout w:type="fixed"/>
          <w:tblCellMar>
            <w:top w:w="0" w:type="dxa"/>
            <w:left w:w="108" w:type="dxa"/>
            <w:bottom w:w="0" w:type="dxa"/>
            <w:right w:w="108" w:type="dxa"/>
          </w:tblCellMar>
        </w:tblPrEx>
        <w:trPr>
          <w:trHeight w:val="320" w:hRule="atLeast"/>
          <w:jc w:val="center"/>
        </w:trPr>
        <w:tc>
          <w:tcPr>
            <w:tcW w:w="228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性    别</w:t>
            </w:r>
          </w:p>
        </w:tc>
        <w:tc>
          <w:tcPr>
            <w:tcW w:w="1835" w:type="dxa"/>
            <w:tcBorders>
              <w:top w:val="single" w:color="auto" w:sz="4" w:space="0"/>
              <w:left w:val="nil"/>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p>
        </w:tc>
        <w:tc>
          <w:tcPr>
            <w:tcW w:w="1541" w:type="dxa"/>
            <w:tcBorders>
              <w:top w:val="single" w:color="auto" w:sz="4" w:space="0"/>
              <w:left w:val="nil"/>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毕业学校</w:t>
            </w:r>
          </w:p>
        </w:tc>
        <w:tc>
          <w:tcPr>
            <w:tcW w:w="2802" w:type="dxa"/>
            <w:tcBorders>
              <w:top w:val="single" w:color="auto" w:sz="4" w:space="0"/>
              <w:left w:val="nil"/>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p>
        </w:tc>
      </w:tr>
      <w:tr>
        <w:tblPrEx>
          <w:tblLayout w:type="fixed"/>
          <w:tblCellMar>
            <w:top w:w="0" w:type="dxa"/>
            <w:left w:w="108" w:type="dxa"/>
            <w:bottom w:w="0" w:type="dxa"/>
            <w:right w:w="108" w:type="dxa"/>
          </w:tblCellMar>
        </w:tblPrEx>
        <w:trPr>
          <w:trHeight w:val="440" w:hRule="atLeast"/>
          <w:jc w:val="center"/>
        </w:trPr>
        <w:tc>
          <w:tcPr>
            <w:tcW w:w="228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学历和专业</w:t>
            </w:r>
          </w:p>
        </w:tc>
        <w:tc>
          <w:tcPr>
            <w:tcW w:w="1835" w:type="dxa"/>
            <w:tcBorders>
              <w:top w:val="single" w:color="auto" w:sz="4" w:space="0"/>
              <w:left w:val="nil"/>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p>
        </w:tc>
        <w:tc>
          <w:tcPr>
            <w:tcW w:w="1541" w:type="dxa"/>
            <w:tcBorders>
              <w:top w:val="single" w:color="auto" w:sz="4" w:space="0"/>
              <w:left w:val="nil"/>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毕业时间</w:t>
            </w:r>
          </w:p>
        </w:tc>
        <w:tc>
          <w:tcPr>
            <w:tcW w:w="2802" w:type="dxa"/>
            <w:tcBorders>
              <w:top w:val="single" w:color="auto" w:sz="4" w:space="0"/>
              <w:left w:val="nil"/>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p>
        </w:tc>
      </w:tr>
      <w:tr>
        <w:tblPrEx>
          <w:tblLayout w:type="fixed"/>
          <w:tblCellMar>
            <w:top w:w="0" w:type="dxa"/>
            <w:left w:w="108" w:type="dxa"/>
            <w:bottom w:w="0" w:type="dxa"/>
            <w:right w:w="108" w:type="dxa"/>
          </w:tblCellMar>
        </w:tblPrEx>
        <w:trPr>
          <w:trHeight w:val="357" w:hRule="atLeast"/>
          <w:jc w:val="center"/>
        </w:trPr>
        <w:tc>
          <w:tcPr>
            <w:tcW w:w="228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拥有的执业资格</w:t>
            </w:r>
          </w:p>
        </w:tc>
        <w:tc>
          <w:tcPr>
            <w:tcW w:w="1835" w:type="dxa"/>
            <w:tcBorders>
              <w:top w:val="single" w:color="auto" w:sz="4" w:space="0"/>
              <w:left w:val="nil"/>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p>
        </w:tc>
        <w:tc>
          <w:tcPr>
            <w:tcW w:w="1541" w:type="dxa"/>
            <w:tcBorders>
              <w:top w:val="single" w:color="auto" w:sz="4" w:space="0"/>
              <w:left w:val="nil"/>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专业职称</w:t>
            </w:r>
          </w:p>
        </w:tc>
        <w:tc>
          <w:tcPr>
            <w:tcW w:w="2802" w:type="dxa"/>
            <w:tcBorders>
              <w:top w:val="single" w:color="auto" w:sz="4" w:space="0"/>
              <w:left w:val="nil"/>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p>
        </w:tc>
      </w:tr>
      <w:tr>
        <w:tblPrEx>
          <w:tblLayout w:type="fixed"/>
          <w:tblCellMar>
            <w:top w:w="0" w:type="dxa"/>
            <w:left w:w="108" w:type="dxa"/>
            <w:bottom w:w="0" w:type="dxa"/>
            <w:right w:w="108" w:type="dxa"/>
          </w:tblCellMar>
        </w:tblPrEx>
        <w:trPr>
          <w:trHeight w:val="510" w:hRule="atLeast"/>
          <w:jc w:val="center"/>
        </w:trPr>
        <w:tc>
          <w:tcPr>
            <w:tcW w:w="2281"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执业资格证书编号</w:t>
            </w:r>
          </w:p>
        </w:tc>
        <w:tc>
          <w:tcPr>
            <w:tcW w:w="1835" w:type="dxa"/>
            <w:tcBorders>
              <w:top w:val="single" w:color="auto" w:sz="4" w:space="0"/>
              <w:left w:val="nil"/>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p>
        </w:tc>
        <w:tc>
          <w:tcPr>
            <w:tcW w:w="1541" w:type="dxa"/>
            <w:tcBorders>
              <w:top w:val="single" w:color="auto" w:sz="4" w:space="0"/>
              <w:left w:val="nil"/>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工作年限</w:t>
            </w:r>
          </w:p>
        </w:tc>
        <w:tc>
          <w:tcPr>
            <w:tcW w:w="2802" w:type="dxa"/>
            <w:tcBorders>
              <w:top w:val="single" w:color="auto" w:sz="4" w:space="0"/>
              <w:left w:val="nil"/>
              <w:bottom w:val="single" w:color="auto" w:sz="4" w:space="0"/>
              <w:right w:val="single" w:color="auto" w:sz="4" w:space="0"/>
            </w:tcBorders>
            <w:vAlign w:val="center"/>
          </w:tcPr>
          <w:p>
            <w:pPr>
              <w:spacing w:line="640" w:lineRule="exact"/>
              <w:rPr>
                <w:rFonts w:asciiTheme="minorEastAsia" w:hAnsiTheme="minorEastAsia" w:eastAsiaTheme="minorEastAsia"/>
                <w:color w:val="auto"/>
                <w:sz w:val="24"/>
                <w:szCs w:val="24"/>
              </w:rPr>
            </w:pPr>
          </w:p>
        </w:tc>
      </w:tr>
      <w:tr>
        <w:tblPrEx>
          <w:tblLayout w:type="fixed"/>
          <w:tblCellMar>
            <w:top w:w="0" w:type="dxa"/>
            <w:left w:w="108" w:type="dxa"/>
            <w:bottom w:w="0" w:type="dxa"/>
            <w:right w:w="108" w:type="dxa"/>
          </w:tblCellMar>
        </w:tblPrEx>
        <w:trPr>
          <w:trHeight w:val="2167" w:hRule="atLeast"/>
          <w:jc w:val="center"/>
        </w:trPr>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主要</w:t>
            </w:r>
          </w:p>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工作</w:t>
            </w:r>
          </w:p>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业绩</w:t>
            </w:r>
          </w:p>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及担</w:t>
            </w:r>
          </w:p>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任的</w:t>
            </w:r>
          </w:p>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主要</w:t>
            </w:r>
          </w:p>
          <w:p>
            <w:pPr>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工作</w:t>
            </w:r>
          </w:p>
        </w:tc>
        <w:tc>
          <w:tcPr>
            <w:tcW w:w="7389" w:type="dxa"/>
            <w:gridSpan w:val="4"/>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24"/>
                <w:szCs w:val="24"/>
              </w:rPr>
            </w:pPr>
          </w:p>
          <w:p>
            <w:pPr>
              <w:rPr>
                <w:rFonts w:asciiTheme="minorEastAsia" w:hAnsiTheme="minorEastAsia" w:eastAsiaTheme="minorEastAsia"/>
                <w:color w:val="auto"/>
                <w:sz w:val="24"/>
                <w:szCs w:val="24"/>
              </w:rPr>
            </w:pPr>
          </w:p>
          <w:p>
            <w:pPr>
              <w:rPr>
                <w:rFonts w:asciiTheme="minorEastAsia" w:hAnsiTheme="minorEastAsia" w:eastAsiaTheme="minorEastAsia"/>
                <w:color w:val="auto"/>
                <w:sz w:val="24"/>
                <w:szCs w:val="24"/>
              </w:rPr>
            </w:pPr>
          </w:p>
          <w:p>
            <w:pPr>
              <w:rPr>
                <w:rFonts w:asciiTheme="minorEastAsia" w:hAnsiTheme="minorEastAsia" w:eastAsiaTheme="minorEastAsia"/>
                <w:color w:val="auto"/>
                <w:sz w:val="24"/>
                <w:szCs w:val="24"/>
              </w:rPr>
            </w:pPr>
          </w:p>
          <w:p>
            <w:pPr>
              <w:rPr>
                <w:rFonts w:asciiTheme="minorEastAsia" w:hAnsiTheme="minorEastAsia" w:eastAsiaTheme="minorEastAsia"/>
                <w:color w:val="auto"/>
                <w:sz w:val="24"/>
                <w:szCs w:val="24"/>
              </w:rPr>
            </w:pPr>
          </w:p>
          <w:p>
            <w:pPr>
              <w:rPr>
                <w:rFonts w:asciiTheme="minorEastAsia" w:hAnsiTheme="minorEastAsia" w:eastAsiaTheme="minorEastAsia"/>
                <w:color w:val="auto"/>
                <w:sz w:val="24"/>
                <w:szCs w:val="24"/>
              </w:rPr>
            </w:pPr>
          </w:p>
          <w:p>
            <w:pPr>
              <w:rPr>
                <w:rFonts w:asciiTheme="minorEastAsia" w:hAnsiTheme="minorEastAsia" w:eastAsiaTheme="minorEastAsia"/>
                <w:color w:val="auto"/>
                <w:sz w:val="24"/>
                <w:szCs w:val="24"/>
              </w:rPr>
            </w:pPr>
          </w:p>
          <w:p>
            <w:pPr>
              <w:rPr>
                <w:rFonts w:asciiTheme="minorEastAsia" w:hAnsiTheme="minorEastAsia" w:eastAsiaTheme="minorEastAsia"/>
                <w:color w:val="auto"/>
                <w:sz w:val="24"/>
                <w:szCs w:val="24"/>
              </w:rPr>
            </w:pPr>
          </w:p>
          <w:p>
            <w:pPr>
              <w:rPr>
                <w:rFonts w:asciiTheme="minorEastAsia" w:hAnsiTheme="minorEastAsia" w:eastAsiaTheme="minorEastAsia"/>
                <w:color w:val="auto"/>
                <w:sz w:val="24"/>
                <w:szCs w:val="24"/>
              </w:rPr>
            </w:pPr>
          </w:p>
          <w:p>
            <w:pPr>
              <w:rPr>
                <w:rFonts w:asciiTheme="minorEastAsia" w:hAnsiTheme="minorEastAsia" w:eastAsiaTheme="minorEastAsia"/>
                <w:color w:val="auto"/>
                <w:sz w:val="24"/>
                <w:szCs w:val="24"/>
              </w:rPr>
            </w:pPr>
          </w:p>
          <w:p>
            <w:pPr>
              <w:rPr>
                <w:rFonts w:asciiTheme="minorEastAsia" w:hAnsiTheme="minorEastAsia" w:eastAsiaTheme="minorEastAsia"/>
                <w:color w:val="auto"/>
                <w:sz w:val="24"/>
                <w:szCs w:val="24"/>
              </w:rPr>
            </w:pPr>
          </w:p>
          <w:p>
            <w:pPr>
              <w:rPr>
                <w:rFonts w:asciiTheme="minorEastAsia" w:hAnsiTheme="minorEastAsia" w:eastAsiaTheme="minorEastAsia"/>
                <w:color w:val="auto"/>
                <w:sz w:val="24"/>
                <w:szCs w:val="24"/>
              </w:rPr>
            </w:pPr>
          </w:p>
        </w:tc>
      </w:tr>
    </w:tbl>
    <w:p>
      <w:pPr>
        <w:pStyle w:val="8"/>
        <w:spacing w:line="460" w:lineRule="exact"/>
        <w:ind w:left="2250" w:hanging="1200"/>
        <w:jc w:val="center"/>
        <w:rPr>
          <w:rFonts w:asciiTheme="minorEastAsia" w:hAnsiTheme="minorEastAsia" w:eastAsiaTheme="minorEastAsia"/>
          <w:b/>
          <w:color w:val="auto"/>
          <w:sz w:val="32"/>
          <w:szCs w:val="32"/>
        </w:rPr>
      </w:pPr>
      <w:r>
        <w:rPr>
          <w:rFonts w:asciiTheme="minorEastAsia" w:hAnsiTheme="minorEastAsia" w:eastAsiaTheme="minorEastAsia"/>
          <w:color w:val="auto"/>
        </w:rPr>
        <w:br w:type="page"/>
      </w:r>
      <w:bookmarkStart w:id="343" w:name="_Toc397508154"/>
      <w:bookmarkEnd w:id="343"/>
      <w:bookmarkStart w:id="344" w:name="_Toc397606023"/>
      <w:bookmarkEnd w:id="344"/>
      <w:bookmarkStart w:id="345" w:name="_Toc397507827"/>
      <w:bookmarkEnd w:id="345"/>
      <w:bookmarkStart w:id="346" w:name="_Toc464824798"/>
      <w:bookmarkEnd w:id="346"/>
      <w:bookmarkStart w:id="347" w:name="_Toc13801"/>
      <w:r>
        <w:rPr>
          <w:rFonts w:hint="eastAsia" w:asciiTheme="minorEastAsia" w:hAnsiTheme="minorEastAsia" w:eastAsiaTheme="minorEastAsia"/>
          <w:b/>
          <w:color w:val="auto"/>
          <w:sz w:val="32"/>
          <w:szCs w:val="32"/>
        </w:rPr>
        <w:t>二、投标单位基本信息表</w:t>
      </w:r>
      <w:bookmarkEnd w:id="347"/>
    </w:p>
    <w:tbl>
      <w:tblPr>
        <w:tblStyle w:val="14"/>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投标人名称</w:t>
            </w:r>
          </w:p>
        </w:tc>
        <w:tc>
          <w:tcPr>
            <w:tcW w:w="7020" w:type="dxa"/>
            <w:gridSpan w:val="9"/>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注册地址</w:t>
            </w:r>
          </w:p>
        </w:tc>
        <w:tc>
          <w:tcPr>
            <w:tcW w:w="3389" w:type="dxa"/>
            <w:gridSpan w:val="5"/>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46"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邮政编码</w:t>
            </w:r>
          </w:p>
        </w:tc>
        <w:tc>
          <w:tcPr>
            <w:tcW w:w="2385" w:type="dxa"/>
            <w:gridSpan w:val="3"/>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联系方式</w:t>
            </w:r>
          </w:p>
        </w:tc>
        <w:tc>
          <w:tcPr>
            <w:tcW w:w="897"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联系人</w:t>
            </w:r>
          </w:p>
        </w:tc>
        <w:tc>
          <w:tcPr>
            <w:tcW w:w="2492" w:type="dxa"/>
            <w:gridSpan w:val="4"/>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46"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电  话</w:t>
            </w:r>
          </w:p>
        </w:tc>
        <w:tc>
          <w:tcPr>
            <w:tcW w:w="2385" w:type="dxa"/>
            <w:gridSpan w:val="3"/>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897"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传  真</w:t>
            </w:r>
          </w:p>
        </w:tc>
        <w:tc>
          <w:tcPr>
            <w:tcW w:w="2492" w:type="dxa"/>
            <w:gridSpan w:val="4"/>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46"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网  址</w:t>
            </w:r>
          </w:p>
        </w:tc>
        <w:tc>
          <w:tcPr>
            <w:tcW w:w="2385" w:type="dxa"/>
            <w:gridSpan w:val="3"/>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组织结构</w:t>
            </w:r>
          </w:p>
        </w:tc>
        <w:tc>
          <w:tcPr>
            <w:tcW w:w="7020" w:type="dxa"/>
            <w:gridSpan w:val="9"/>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法定代表人</w:t>
            </w:r>
          </w:p>
        </w:tc>
        <w:tc>
          <w:tcPr>
            <w:tcW w:w="897"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姓名</w:t>
            </w:r>
          </w:p>
        </w:tc>
        <w:tc>
          <w:tcPr>
            <w:tcW w:w="102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76" w:type="dxa"/>
            <w:gridSpan w:val="2"/>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技术职称</w:t>
            </w:r>
          </w:p>
        </w:tc>
        <w:tc>
          <w:tcPr>
            <w:tcW w:w="1701" w:type="dxa"/>
            <w:gridSpan w:val="3"/>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0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电话</w:t>
            </w:r>
          </w:p>
        </w:tc>
        <w:tc>
          <w:tcPr>
            <w:tcW w:w="1416"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技术负责人</w:t>
            </w:r>
          </w:p>
        </w:tc>
        <w:tc>
          <w:tcPr>
            <w:tcW w:w="897"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姓名</w:t>
            </w:r>
          </w:p>
        </w:tc>
        <w:tc>
          <w:tcPr>
            <w:tcW w:w="1021"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1276" w:type="dxa"/>
            <w:gridSpan w:val="2"/>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技术职称</w:t>
            </w:r>
          </w:p>
        </w:tc>
        <w:tc>
          <w:tcPr>
            <w:tcW w:w="1701" w:type="dxa"/>
            <w:gridSpan w:val="3"/>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709"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电话</w:t>
            </w:r>
          </w:p>
        </w:tc>
        <w:tc>
          <w:tcPr>
            <w:tcW w:w="1416" w:type="dxa"/>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成立时间</w:t>
            </w:r>
          </w:p>
        </w:tc>
        <w:tc>
          <w:tcPr>
            <w:tcW w:w="1918" w:type="dxa"/>
            <w:gridSpan w:val="2"/>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5102" w:type="dxa"/>
            <w:gridSpan w:val="7"/>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企业资质等级</w:t>
            </w:r>
          </w:p>
        </w:tc>
        <w:tc>
          <w:tcPr>
            <w:tcW w:w="1918" w:type="dxa"/>
            <w:gridSpan w:val="2"/>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993" w:type="dxa"/>
            <w:vMerge w:val="restart"/>
            <w:tcBorders>
              <w:top w:val="nil"/>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其中</w:t>
            </w:r>
          </w:p>
        </w:tc>
        <w:tc>
          <w:tcPr>
            <w:tcW w:w="1984" w:type="dxa"/>
            <w:gridSpan w:val="4"/>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项目负责人</w:t>
            </w:r>
          </w:p>
        </w:tc>
        <w:tc>
          <w:tcPr>
            <w:tcW w:w="2125" w:type="dxa"/>
            <w:gridSpan w:val="2"/>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营业执照号</w:t>
            </w:r>
          </w:p>
        </w:tc>
        <w:tc>
          <w:tcPr>
            <w:tcW w:w="1918" w:type="dxa"/>
            <w:gridSpan w:val="2"/>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993" w:type="dxa"/>
            <w:vMerge w:val="continue"/>
            <w:tcBorders>
              <w:top w:val="nil"/>
              <w:left w:val="nil"/>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1984" w:type="dxa"/>
            <w:gridSpan w:val="4"/>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高级职称人员</w:t>
            </w:r>
          </w:p>
        </w:tc>
        <w:tc>
          <w:tcPr>
            <w:tcW w:w="2125" w:type="dxa"/>
            <w:gridSpan w:val="2"/>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注册资金</w:t>
            </w:r>
          </w:p>
        </w:tc>
        <w:tc>
          <w:tcPr>
            <w:tcW w:w="1918" w:type="dxa"/>
            <w:gridSpan w:val="2"/>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993" w:type="dxa"/>
            <w:vMerge w:val="continue"/>
            <w:tcBorders>
              <w:top w:val="nil"/>
              <w:left w:val="nil"/>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1984" w:type="dxa"/>
            <w:gridSpan w:val="4"/>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中级职称人员</w:t>
            </w:r>
          </w:p>
        </w:tc>
        <w:tc>
          <w:tcPr>
            <w:tcW w:w="2125" w:type="dxa"/>
            <w:gridSpan w:val="2"/>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开户银行</w:t>
            </w:r>
          </w:p>
        </w:tc>
        <w:tc>
          <w:tcPr>
            <w:tcW w:w="1918" w:type="dxa"/>
            <w:gridSpan w:val="2"/>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993" w:type="dxa"/>
            <w:vMerge w:val="continue"/>
            <w:tcBorders>
              <w:top w:val="nil"/>
              <w:left w:val="nil"/>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1984" w:type="dxa"/>
            <w:gridSpan w:val="4"/>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初级职称人员</w:t>
            </w:r>
          </w:p>
        </w:tc>
        <w:tc>
          <w:tcPr>
            <w:tcW w:w="2125" w:type="dxa"/>
            <w:gridSpan w:val="2"/>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账号</w:t>
            </w:r>
          </w:p>
        </w:tc>
        <w:tc>
          <w:tcPr>
            <w:tcW w:w="1918" w:type="dxa"/>
            <w:gridSpan w:val="2"/>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c>
          <w:tcPr>
            <w:tcW w:w="993" w:type="dxa"/>
            <w:vMerge w:val="continue"/>
            <w:tcBorders>
              <w:top w:val="nil"/>
              <w:left w:val="nil"/>
              <w:bottom w:val="single" w:color="auto" w:sz="4" w:space="0"/>
              <w:right w:val="single" w:color="auto" w:sz="4" w:space="0"/>
            </w:tcBorders>
            <w:vAlign w:val="center"/>
          </w:tcPr>
          <w:p>
            <w:pPr>
              <w:widowControl/>
              <w:spacing w:line="460" w:lineRule="exact"/>
              <w:jc w:val="left"/>
              <w:rPr>
                <w:rFonts w:cs="Calibri" w:asciiTheme="minorEastAsia" w:hAnsiTheme="minorEastAsia" w:eastAsiaTheme="minorEastAsia"/>
                <w:color w:val="auto"/>
                <w:sz w:val="24"/>
                <w:szCs w:val="24"/>
              </w:rPr>
            </w:pPr>
          </w:p>
        </w:tc>
        <w:tc>
          <w:tcPr>
            <w:tcW w:w="1984" w:type="dxa"/>
            <w:gridSpan w:val="4"/>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技  工</w:t>
            </w:r>
          </w:p>
        </w:tc>
        <w:tc>
          <w:tcPr>
            <w:tcW w:w="2125" w:type="dxa"/>
            <w:gridSpan w:val="2"/>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经营范围</w:t>
            </w:r>
          </w:p>
        </w:tc>
        <w:tc>
          <w:tcPr>
            <w:tcW w:w="7020" w:type="dxa"/>
            <w:gridSpan w:val="9"/>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备注</w:t>
            </w:r>
          </w:p>
        </w:tc>
        <w:tc>
          <w:tcPr>
            <w:tcW w:w="7020" w:type="dxa"/>
            <w:gridSpan w:val="9"/>
            <w:tcBorders>
              <w:top w:val="single" w:color="auto" w:sz="4" w:space="0"/>
              <w:left w:val="nil"/>
              <w:bottom w:val="single" w:color="auto" w:sz="4" w:space="0"/>
              <w:right w:val="single" w:color="auto" w:sz="4" w:space="0"/>
            </w:tcBorders>
            <w:vAlign w:val="center"/>
          </w:tcPr>
          <w:p>
            <w:pPr>
              <w:spacing w:line="460" w:lineRule="exact"/>
              <w:jc w:val="center"/>
              <w:rPr>
                <w:rFonts w:cs="Calibri" w:asciiTheme="minorEastAsia" w:hAnsiTheme="minorEastAsia" w:eastAsiaTheme="minorEastAsia"/>
                <w:color w:val="auto"/>
                <w:sz w:val="24"/>
                <w:szCs w:val="24"/>
              </w:rPr>
            </w:pPr>
          </w:p>
        </w:tc>
      </w:tr>
    </w:tbl>
    <w:p>
      <w:pPr>
        <w:spacing w:line="460" w:lineRule="exact"/>
        <w:jc w:val="center"/>
        <w:rPr>
          <w:rFonts w:cs="Calibri" w:asciiTheme="minorEastAsia" w:hAnsiTheme="minorEastAsia" w:eastAsiaTheme="minorEastAsia"/>
          <w:b/>
          <w:color w:val="auto"/>
          <w:sz w:val="32"/>
          <w:szCs w:val="32"/>
        </w:rPr>
      </w:pPr>
      <w:r>
        <w:rPr>
          <w:rFonts w:hint="eastAsia" w:cs="Calibri" w:asciiTheme="minorEastAsia" w:hAnsiTheme="minorEastAsia" w:eastAsiaTheme="minorEastAsia"/>
          <w:color w:val="auto"/>
          <w:sz w:val="24"/>
          <w:szCs w:val="24"/>
        </w:rPr>
        <w:br w:type="page"/>
      </w:r>
      <w:r>
        <w:rPr>
          <w:rFonts w:hint="eastAsia" w:cs="Calibri" w:asciiTheme="minorEastAsia" w:hAnsiTheme="minorEastAsia" w:eastAsiaTheme="minorEastAsia"/>
          <w:b/>
          <w:color w:val="auto"/>
          <w:sz w:val="32"/>
          <w:szCs w:val="32"/>
        </w:rPr>
        <w:t>近年完成的类似项目情况表</w:t>
      </w:r>
    </w:p>
    <w:tbl>
      <w:tblPr>
        <w:tblStyle w:val="14"/>
        <w:tblW w:w="8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5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项目名称</w:t>
            </w:r>
          </w:p>
        </w:tc>
        <w:tc>
          <w:tcPr>
            <w:tcW w:w="5903" w:type="dxa"/>
            <w:tcBorders>
              <w:top w:val="single" w:color="auto" w:sz="4" w:space="0"/>
              <w:left w:val="nil"/>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项目所在地</w:t>
            </w:r>
          </w:p>
        </w:tc>
        <w:tc>
          <w:tcPr>
            <w:tcW w:w="5903" w:type="dxa"/>
            <w:tcBorders>
              <w:top w:val="single" w:color="auto" w:sz="4" w:space="0"/>
              <w:left w:val="nil"/>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发包人名称</w:t>
            </w:r>
          </w:p>
        </w:tc>
        <w:tc>
          <w:tcPr>
            <w:tcW w:w="5903" w:type="dxa"/>
            <w:tcBorders>
              <w:top w:val="single" w:color="auto" w:sz="4" w:space="0"/>
              <w:left w:val="nil"/>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发包人地址</w:t>
            </w:r>
          </w:p>
        </w:tc>
        <w:tc>
          <w:tcPr>
            <w:tcW w:w="5903" w:type="dxa"/>
            <w:tcBorders>
              <w:top w:val="single" w:color="auto" w:sz="4" w:space="0"/>
              <w:left w:val="nil"/>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发包人联系人及电话</w:t>
            </w:r>
          </w:p>
        </w:tc>
        <w:tc>
          <w:tcPr>
            <w:tcW w:w="5903" w:type="dxa"/>
            <w:tcBorders>
              <w:top w:val="single" w:color="auto" w:sz="4" w:space="0"/>
              <w:left w:val="nil"/>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合同价格</w:t>
            </w:r>
          </w:p>
        </w:tc>
        <w:tc>
          <w:tcPr>
            <w:tcW w:w="5903" w:type="dxa"/>
            <w:tcBorders>
              <w:top w:val="single" w:color="auto" w:sz="4" w:space="0"/>
              <w:left w:val="nil"/>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开工日期</w:t>
            </w:r>
          </w:p>
        </w:tc>
        <w:tc>
          <w:tcPr>
            <w:tcW w:w="5903" w:type="dxa"/>
            <w:tcBorders>
              <w:top w:val="single" w:color="auto" w:sz="4" w:space="0"/>
              <w:left w:val="nil"/>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竣工日期</w:t>
            </w:r>
          </w:p>
        </w:tc>
        <w:tc>
          <w:tcPr>
            <w:tcW w:w="5903" w:type="dxa"/>
            <w:tcBorders>
              <w:top w:val="single" w:color="auto" w:sz="4" w:space="0"/>
              <w:left w:val="nil"/>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承担的工作</w:t>
            </w:r>
          </w:p>
        </w:tc>
        <w:tc>
          <w:tcPr>
            <w:tcW w:w="5903" w:type="dxa"/>
            <w:tcBorders>
              <w:top w:val="single" w:color="auto" w:sz="4" w:space="0"/>
              <w:left w:val="nil"/>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工程质量</w:t>
            </w:r>
          </w:p>
        </w:tc>
        <w:tc>
          <w:tcPr>
            <w:tcW w:w="5903" w:type="dxa"/>
            <w:tcBorders>
              <w:top w:val="single" w:color="auto" w:sz="4" w:space="0"/>
              <w:left w:val="nil"/>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项目经理</w:t>
            </w:r>
          </w:p>
        </w:tc>
        <w:tc>
          <w:tcPr>
            <w:tcW w:w="5903" w:type="dxa"/>
            <w:tcBorders>
              <w:top w:val="single" w:color="auto" w:sz="4" w:space="0"/>
              <w:left w:val="nil"/>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技术负责人</w:t>
            </w:r>
          </w:p>
        </w:tc>
        <w:tc>
          <w:tcPr>
            <w:tcW w:w="5903" w:type="dxa"/>
            <w:tcBorders>
              <w:top w:val="single" w:color="auto" w:sz="4" w:space="0"/>
              <w:left w:val="nil"/>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项目负责人及电话</w:t>
            </w:r>
          </w:p>
        </w:tc>
        <w:tc>
          <w:tcPr>
            <w:tcW w:w="5903" w:type="dxa"/>
            <w:tcBorders>
              <w:top w:val="single" w:color="auto" w:sz="4" w:space="0"/>
              <w:left w:val="nil"/>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项目描述</w:t>
            </w:r>
          </w:p>
        </w:tc>
        <w:tc>
          <w:tcPr>
            <w:tcW w:w="5903" w:type="dxa"/>
            <w:tcBorders>
              <w:top w:val="single" w:color="auto" w:sz="4" w:space="0"/>
              <w:left w:val="nil"/>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备注</w:t>
            </w:r>
          </w:p>
        </w:tc>
        <w:tc>
          <w:tcPr>
            <w:tcW w:w="5903" w:type="dxa"/>
            <w:tcBorders>
              <w:top w:val="single" w:color="auto" w:sz="4" w:space="0"/>
              <w:left w:val="nil"/>
              <w:bottom w:val="single" w:color="auto" w:sz="4" w:space="0"/>
              <w:right w:val="single" w:color="auto" w:sz="4" w:space="0"/>
            </w:tcBorders>
            <w:vAlign w:val="center"/>
          </w:tcPr>
          <w:p>
            <w:pPr>
              <w:spacing w:line="460" w:lineRule="exact"/>
              <w:rPr>
                <w:rFonts w:cs="Calibri" w:asciiTheme="minorEastAsia" w:hAnsiTheme="minorEastAsia" w:eastAsiaTheme="minorEastAsia"/>
                <w:color w:val="auto"/>
                <w:sz w:val="24"/>
                <w:szCs w:val="24"/>
              </w:rPr>
            </w:pPr>
          </w:p>
        </w:tc>
      </w:tr>
    </w:tbl>
    <w:p>
      <w:pPr>
        <w:autoSpaceDE w:val="0"/>
        <w:autoSpaceDN w:val="0"/>
        <w:adjustRightInd w:val="0"/>
        <w:spacing w:line="460" w:lineRule="exact"/>
        <w:jc w:val="left"/>
        <w:outlineLvl w:val="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备注：1、类似项目指：见前附表</w:t>
      </w:r>
    </w:p>
    <w:p>
      <w:pPr>
        <w:autoSpaceDE w:val="0"/>
        <w:autoSpaceDN w:val="0"/>
        <w:adjustRightInd w:val="0"/>
        <w:spacing w:line="460" w:lineRule="exact"/>
        <w:jc w:val="left"/>
        <w:outlineLvl w:val="0"/>
        <w:rPr>
          <w:rFonts w:cs="Calibri" w:asciiTheme="minorEastAsia" w:hAnsiTheme="minorEastAsia" w:eastAsiaTheme="minorEastAsia"/>
          <w:color w:val="auto"/>
        </w:rPr>
      </w:pPr>
      <w:r>
        <w:rPr>
          <w:rFonts w:hint="eastAsia" w:cs="Calibri" w:asciiTheme="minorEastAsia" w:hAnsiTheme="minorEastAsia" w:eastAsiaTheme="minorEastAsia"/>
          <w:color w:val="auto"/>
          <w:sz w:val="24"/>
          <w:szCs w:val="24"/>
        </w:rPr>
        <w:t>2、本表后应附</w:t>
      </w:r>
      <w:r>
        <w:rPr>
          <w:rFonts w:hint="eastAsia" w:asciiTheme="minorEastAsia" w:hAnsiTheme="minorEastAsia" w:eastAsiaTheme="minorEastAsia"/>
          <w:color w:val="auto"/>
          <w:kern w:val="0"/>
          <w:sz w:val="24"/>
          <w:szCs w:val="24"/>
        </w:rPr>
        <w:t>法定媒介中标(成交)公示网页截图、合同、中标通知书(或竣工备案表)</w:t>
      </w:r>
      <w:r>
        <w:rPr>
          <w:rFonts w:hint="eastAsia" w:cs="Calibri" w:asciiTheme="minorEastAsia" w:hAnsiTheme="minorEastAsia" w:eastAsiaTheme="minorEastAsia"/>
          <w:color w:val="auto"/>
          <w:sz w:val="24"/>
          <w:szCs w:val="24"/>
        </w:rPr>
        <w:t>，具体年份要求见投标人须知前附表。每张表格只填写一个项目，并标明序号</w:t>
      </w:r>
      <w:r>
        <w:rPr>
          <w:rFonts w:hint="eastAsia" w:cs="Calibri" w:asciiTheme="minorEastAsia" w:hAnsiTheme="minorEastAsia" w:eastAsiaTheme="minorEastAsia"/>
          <w:color w:val="auto"/>
        </w:rPr>
        <w:t>。</w:t>
      </w:r>
      <w:r>
        <w:rPr>
          <w:rFonts w:hint="eastAsia" w:cs="Calibri" w:asciiTheme="minorEastAsia" w:hAnsiTheme="minorEastAsia" w:eastAsiaTheme="minorEastAsia"/>
          <w:color w:val="auto"/>
        </w:rPr>
        <w:br w:type="page"/>
      </w:r>
      <w:bookmarkStart w:id="348" w:name="_Toc397507828"/>
      <w:bookmarkEnd w:id="348"/>
      <w:bookmarkStart w:id="349" w:name="_Toc397606024"/>
      <w:bookmarkEnd w:id="349"/>
      <w:bookmarkStart w:id="350" w:name="_Toc397508155"/>
      <w:bookmarkEnd w:id="350"/>
    </w:p>
    <w:p>
      <w:pPr>
        <w:autoSpaceDE w:val="0"/>
        <w:autoSpaceDN w:val="0"/>
        <w:adjustRightInd w:val="0"/>
        <w:spacing w:line="460" w:lineRule="exact"/>
        <w:jc w:val="center"/>
        <w:outlineLvl w:val="0"/>
        <w:rPr>
          <w:rFonts w:cs="Calibri" w:asciiTheme="minorEastAsia" w:hAnsiTheme="minorEastAsia" w:eastAsiaTheme="minorEastAsia"/>
          <w:b/>
          <w:bCs/>
          <w:color w:val="auto"/>
          <w:sz w:val="32"/>
          <w:szCs w:val="32"/>
        </w:rPr>
      </w:pPr>
      <w:bookmarkStart w:id="351" w:name="_Toc464824799"/>
      <w:bookmarkEnd w:id="351"/>
      <w:bookmarkStart w:id="352" w:name="_Toc23612"/>
      <w:bookmarkEnd w:id="352"/>
      <w:r>
        <w:rPr>
          <w:rFonts w:hint="eastAsia" w:cs="Calibri" w:asciiTheme="minorEastAsia" w:hAnsiTheme="minorEastAsia" w:eastAsiaTheme="minorEastAsia"/>
          <w:b/>
          <w:bCs/>
          <w:color w:val="auto"/>
          <w:sz w:val="32"/>
          <w:szCs w:val="32"/>
        </w:rPr>
        <w:t>三、资格证明文件</w:t>
      </w:r>
    </w:p>
    <w:p>
      <w:pPr>
        <w:autoSpaceDE w:val="0"/>
        <w:autoSpaceDN w:val="0"/>
        <w:adjustRightInd w:val="0"/>
        <w:spacing w:line="460" w:lineRule="exact"/>
        <w:ind w:right="215" w:firstLine="420"/>
        <w:jc w:val="center"/>
        <w:rPr>
          <w:rFonts w:asciiTheme="minorEastAsia" w:hAnsiTheme="minorEastAsia" w:eastAsiaTheme="minorEastAsia"/>
          <w:color w:val="auto"/>
        </w:rPr>
      </w:pPr>
      <w:r>
        <w:rPr>
          <w:rFonts w:hint="eastAsia" w:cs="Calibri" w:asciiTheme="minorEastAsia" w:hAnsiTheme="minorEastAsia" w:eastAsiaTheme="minorEastAsia"/>
          <w:color w:val="auto"/>
        </w:rPr>
        <w:t>（投标人资格要求及评标办法中涉及的相关资格证明文件及材料）</w:t>
      </w:r>
    </w:p>
    <w:p>
      <w:pPr>
        <w:spacing w:afterLines="100" w:line="460" w:lineRule="exact"/>
        <w:rPr>
          <w:rFonts w:cs="Calibri" w:asciiTheme="minorEastAsia" w:hAnsiTheme="minorEastAsia" w:eastAsiaTheme="minorEastAsia"/>
          <w:color w:val="auto"/>
        </w:rPr>
      </w:pPr>
      <w:r>
        <w:rPr>
          <w:rFonts w:hint="eastAsia" w:cs="Calibri" w:asciiTheme="minorEastAsia" w:hAnsiTheme="minorEastAsia" w:eastAsiaTheme="minorEastAsia"/>
          <w:color w:val="auto"/>
        </w:rPr>
        <w:t xml:space="preserve"> </w:t>
      </w:r>
    </w:p>
    <w:p>
      <w:pPr>
        <w:autoSpaceDE w:val="0"/>
        <w:autoSpaceDN w:val="0"/>
        <w:spacing w:line="460" w:lineRule="exact"/>
        <w:jc w:val="center"/>
        <w:outlineLvl w:val="0"/>
        <w:rPr>
          <w:rFonts w:cs="TimesNewRomanPSMT" w:asciiTheme="minorEastAsia" w:hAnsiTheme="minorEastAsia" w:eastAsiaTheme="minorEastAsia"/>
          <w:b/>
          <w:bCs/>
          <w:color w:val="auto"/>
          <w:kern w:val="0"/>
          <w:sz w:val="32"/>
          <w:szCs w:val="32"/>
        </w:rPr>
      </w:pPr>
      <w:r>
        <w:rPr>
          <w:rFonts w:hint="eastAsia" w:cs="TimesNewRomanPSMT" w:asciiTheme="minorEastAsia" w:hAnsiTheme="minorEastAsia" w:eastAsiaTheme="minorEastAsia"/>
          <w:b/>
          <w:bCs/>
          <w:color w:val="auto"/>
          <w:kern w:val="0"/>
          <w:sz w:val="32"/>
          <w:szCs w:val="32"/>
        </w:rPr>
        <w:br w:type="page"/>
      </w:r>
      <w:r>
        <w:rPr>
          <w:rFonts w:hint="eastAsia" w:cs="TimesNewRomanPSMT" w:asciiTheme="minorEastAsia" w:hAnsiTheme="minorEastAsia" w:eastAsiaTheme="minorEastAsia"/>
          <w:b/>
          <w:bCs/>
          <w:color w:val="auto"/>
          <w:kern w:val="0"/>
          <w:sz w:val="32"/>
          <w:szCs w:val="32"/>
        </w:rPr>
        <w:t>四、承诺书</w:t>
      </w:r>
    </w:p>
    <w:p>
      <w:pPr>
        <w:autoSpaceDE w:val="0"/>
        <w:autoSpaceDN w:val="0"/>
        <w:adjustRightInd w:val="0"/>
        <w:spacing w:line="460" w:lineRule="exact"/>
        <w:jc w:val="center"/>
        <w:rPr>
          <w:rFonts w:cs="TimesNewRomanPSMT" w:asciiTheme="minorEastAsia" w:hAnsiTheme="minorEastAsia" w:eastAsiaTheme="minorEastAsia"/>
          <w:b/>
          <w:bCs/>
          <w:color w:val="auto"/>
          <w:kern w:val="0"/>
          <w:sz w:val="40"/>
          <w:szCs w:val="40"/>
        </w:rPr>
      </w:pPr>
      <w:r>
        <w:rPr>
          <w:rFonts w:hint="eastAsia" w:cs="Calibri" w:asciiTheme="minorEastAsia" w:hAnsiTheme="minorEastAsia" w:eastAsiaTheme="minorEastAsia"/>
          <w:color w:val="auto"/>
          <w:sz w:val="24"/>
          <w:szCs w:val="24"/>
        </w:rPr>
        <w:t>（评标办法中涉及的相关承诺书及材料）</w:t>
      </w:r>
    </w:p>
    <w:p>
      <w:pPr>
        <w:autoSpaceDE w:val="0"/>
        <w:autoSpaceDN w:val="0"/>
        <w:adjustRightInd w:val="0"/>
        <w:spacing w:line="460" w:lineRule="exact"/>
        <w:jc w:val="center"/>
        <w:rPr>
          <w:rFonts w:cs="TimesNewRomanPSMT" w:asciiTheme="minorEastAsia" w:hAnsiTheme="minorEastAsia" w:eastAsiaTheme="minorEastAsia"/>
          <w:b/>
          <w:bCs/>
          <w:color w:val="auto"/>
          <w:kern w:val="0"/>
          <w:sz w:val="32"/>
          <w:szCs w:val="32"/>
        </w:rPr>
      </w:pPr>
      <w:r>
        <w:rPr>
          <w:rFonts w:hint="eastAsia" w:cs="TimesNewRomanPSMT" w:asciiTheme="minorEastAsia" w:hAnsiTheme="minorEastAsia" w:eastAsiaTheme="minorEastAsia"/>
          <w:b/>
          <w:bCs/>
          <w:color w:val="auto"/>
          <w:kern w:val="0"/>
          <w:sz w:val="32"/>
          <w:szCs w:val="32"/>
        </w:rPr>
        <w:t xml:space="preserve"> </w:t>
      </w:r>
    </w:p>
    <w:p>
      <w:pPr>
        <w:autoSpaceDE w:val="0"/>
        <w:autoSpaceDN w:val="0"/>
        <w:adjustRightInd w:val="0"/>
        <w:spacing w:line="460" w:lineRule="exact"/>
        <w:jc w:val="center"/>
        <w:rPr>
          <w:rFonts w:cs="TimesNewRomanPSMT" w:asciiTheme="minorEastAsia" w:hAnsiTheme="minorEastAsia" w:eastAsiaTheme="minorEastAsia"/>
          <w:b/>
          <w:bCs/>
          <w:color w:val="auto"/>
          <w:kern w:val="0"/>
          <w:sz w:val="32"/>
          <w:szCs w:val="32"/>
        </w:rPr>
      </w:pPr>
      <w:r>
        <w:rPr>
          <w:rFonts w:hint="eastAsia" w:cs="TimesNewRomanPSMT" w:asciiTheme="minorEastAsia" w:hAnsiTheme="minorEastAsia" w:eastAsiaTheme="minorEastAsia"/>
          <w:b/>
          <w:bCs/>
          <w:color w:val="auto"/>
          <w:kern w:val="0"/>
          <w:sz w:val="32"/>
          <w:szCs w:val="32"/>
        </w:rPr>
        <w:t xml:space="preserve"> </w:t>
      </w:r>
    </w:p>
    <w:p>
      <w:pPr>
        <w:autoSpaceDE w:val="0"/>
        <w:autoSpaceDN w:val="0"/>
        <w:adjustRightInd w:val="0"/>
        <w:spacing w:line="460" w:lineRule="exact"/>
        <w:jc w:val="center"/>
        <w:rPr>
          <w:rFonts w:cs="TimesNewRomanPSMT" w:asciiTheme="minorEastAsia" w:hAnsiTheme="minorEastAsia" w:eastAsiaTheme="minorEastAsia"/>
          <w:b/>
          <w:bCs/>
          <w:color w:val="auto"/>
          <w:kern w:val="0"/>
          <w:sz w:val="32"/>
          <w:szCs w:val="32"/>
        </w:rPr>
      </w:pPr>
      <w:r>
        <w:rPr>
          <w:rFonts w:hint="eastAsia" w:cs="TimesNewRomanPSMT" w:asciiTheme="minorEastAsia" w:hAnsiTheme="minorEastAsia" w:eastAsiaTheme="minorEastAsia"/>
          <w:b/>
          <w:bCs/>
          <w:color w:val="auto"/>
          <w:kern w:val="0"/>
          <w:sz w:val="32"/>
          <w:szCs w:val="32"/>
        </w:rPr>
        <w:t xml:space="preserve"> </w:t>
      </w:r>
    </w:p>
    <w:p>
      <w:pPr>
        <w:autoSpaceDE w:val="0"/>
        <w:autoSpaceDN w:val="0"/>
        <w:adjustRightInd w:val="0"/>
        <w:spacing w:line="460" w:lineRule="exact"/>
        <w:jc w:val="center"/>
        <w:rPr>
          <w:rFonts w:cs="TimesNewRomanPSMT" w:asciiTheme="minorEastAsia" w:hAnsiTheme="minorEastAsia" w:eastAsiaTheme="minorEastAsia"/>
          <w:b/>
          <w:bCs/>
          <w:color w:val="auto"/>
          <w:kern w:val="0"/>
          <w:sz w:val="32"/>
          <w:szCs w:val="32"/>
        </w:rPr>
      </w:pPr>
      <w:r>
        <w:rPr>
          <w:rFonts w:hint="eastAsia" w:cs="TimesNewRomanPSMT" w:asciiTheme="minorEastAsia" w:hAnsiTheme="minorEastAsia" w:eastAsiaTheme="minorEastAsia"/>
          <w:b/>
          <w:bCs/>
          <w:color w:val="auto"/>
          <w:kern w:val="0"/>
          <w:sz w:val="32"/>
          <w:szCs w:val="32"/>
        </w:rPr>
        <w:t xml:space="preserve"> </w:t>
      </w:r>
    </w:p>
    <w:p>
      <w:pPr>
        <w:autoSpaceDE w:val="0"/>
        <w:autoSpaceDN w:val="0"/>
        <w:adjustRightInd w:val="0"/>
        <w:spacing w:line="460" w:lineRule="exact"/>
        <w:jc w:val="center"/>
        <w:rPr>
          <w:rFonts w:cs="TimesNewRomanPSMT" w:asciiTheme="minorEastAsia" w:hAnsiTheme="minorEastAsia" w:eastAsiaTheme="minorEastAsia"/>
          <w:b/>
          <w:bCs/>
          <w:color w:val="auto"/>
          <w:kern w:val="0"/>
          <w:sz w:val="32"/>
          <w:szCs w:val="32"/>
        </w:rPr>
      </w:pPr>
      <w:r>
        <w:rPr>
          <w:rFonts w:hint="eastAsia" w:cs="TimesNewRomanPSMT" w:asciiTheme="minorEastAsia" w:hAnsiTheme="minorEastAsia" w:eastAsiaTheme="minorEastAsia"/>
          <w:b/>
          <w:bCs/>
          <w:color w:val="auto"/>
          <w:kern w:val="0"/>
          <w:sz w:val="32"/>
          <w:szCs w:val="32"/>
        </w:rPr>
        <w:t xml:space="preserve"> </w:t>
      </w:r>
    </w:p>
    <w:p>
      <w:pPr>
        <w:autoSpaceDE w:val="0"/>
        <w:autoSpaceDN w:val="0"/>
        <w:adjustRightInd w:val="0"/>
        <w:spacing w:line="460" w:lineRule="exact"/>
        <w:jc w:val="center"/>
        <w:rPr>
          <w:rFonts w:cs="TimesNewRomanPSMT" w:asciiTheme="minorEastAsia" w:hAnsiTheme="minorEastAsia" w:eastAsiaTheme="minorEastAsia"/>
          <w:b/>
          <w:bCs/>
          <w:color w:val="auto"/>
          <w:kern w:val="0"/>
          <w:sz w:val="32"/>
          <w:szCs w:val="32"/>
        </w:rPr>
      </w:pPr>
      <w:r>
        <w:rPr>
          <w:rFonts w:hint="eastAsia" w:cs="TimesNewRomanPSMT" w:asciiTheme="minorEastAsia" w:hAnsiTheme="minorEastAsia" w:eastAsiaTheme="minorEastAsia"/>
          <w:b/>
          <w:bCs/>
          <w:color w:val="auto"/>
          <w:kern w:val="0"/>
          <w:sz w:val="32"/>
          <w:szCs w:val="32"/>
        </w:rPr>
        <w:t xml:space="preserve"> </w:t>
      </w:r>
    </w:p>
    <w:p>
      <w:pPr>
        <w:autoSpaceDE w:val="0"/>
        <w:autoSpaceDN w:val="0"/>
        <w:adjustRightInd w:val="0"/>
        <w:spacing w:line="460" w:lineRule="exact"/>
        <w:jc w:val="center"/>
        <w:rPr>
          <w:rFonts w:cs="TimesNewRomanPSMT" w:asciiTheme="minorEastAsia" w:hAnsiTheme="minorEastAsia" w:eastAsiaTheme="minorEastAsia"/>
          <w:b/>
          <w:bCs/>
          <w:color w:val="auto"/>
          <w:kern w:val="0"/>
          <w:sz w:val="32"/>
          <w:szCs w:val="32"/>
        </w:rPr>
      </w:pPr>
      <w:r>
        <w:rPr>
          <w:rFonts w:hint="eastAsia" w:cs="TimesNewRomanPSMT" w:asciiTheme="minorEastAsia" w:hAnsiTheme="minorEastAsia" w:eastAsiaTheme="minorEastAsia"/>
          <w:b/>
          <w:bCs/>
          <w:color w:val="auto"/>
          <w:kern w:val="0"/>
          <w:sz w:val="32"/>
          <w:szCs w:val="32"/>
        </w:rPr>
        <w:t xml:space="preserve"> </w:t>
      </w:r>
    </w:p>
    <w:p>
      <w:pPr>
        <w:autoSpaceDE w:val="0"/>
        <w:autoSpaceDN w:val="0"/>
        <w:adjustRightInd w:val="0"/>
        <w:spacing w:line="460" w:lineRule="exact"/>
        <w:jc w:val="center"/>
        <w:rPr>
          <w:rFonts w:cs="TimesNewRomanPSMT" w:asciiTheme="minorEastAsia" w:hAnsiTheme="minorEastAsia" w:eastAsiaTheme="minorEastAsia"/>
          <w:b/>
          <w:bCs/>
          <w:color w:val="auto"/>
          <w:kern w:val="0"/>
          <w:sz w:val="32"/>
          <w:szCs w:val="32"/>
        </w:rPr>
      </w:pPr>
      <w:r>
        <w:rPr>
          <w:rFonts w:hint="eastAsia" w:cs="TimesNewRomanPSMT" w:asciiTheme="minorEastAsia" w:hAnsiTheme="minorEastAsia" w:eastAsiaTheme="minorEastAsia"/>
          <w:b/>
          <w:bCs/>
          <w:color w:val="auto"/>
          <w:kern w:val="0"/>
          <w:sz w:val="32"/>
          <w:szCs w:val="32"/>
        </w:rPr>
        <w:t xml:space="preserve"> </w:t>
      </w:r>
    </w:p>
    <w:p>
      <w:pPr>
        <w:autoSpaceDE w:val="0"/>
        <w:autoSpaceDN w:val="0"/>
        <w:adjustRightInd w:val="0"/>
        <w:spacing w:line="460" w:lineRule="exact"/>
        <w:jc w:val="center"/>
        <w:rPr>
          <w:rFonts w:cs="TimesNewRomanPSMT" w:asciiTheme="minorEastAsia" w:hAnsiTheme="minorEastAsia" w:eastAsiaTheme="minorEastAsia"/>
          <w:b/>
          <w:bCs/>
          <w:color w:val="auto"/>
          <w:kern w:val="0"/>
          <w:sz w:val="32"/>
          <w:szCs w:val="32"/>
        </w:rPr>
      </w:pPr>
      <w:r>
        <w:rPr>
          <w:rFonts w:hint="eastAsia" w:cs="TimesNewRomanPSMT" w:asciiTheme="minorEastAsia" w:hAnsiTheme="minorEastAsia" w:eastAsiaTheme="minorEastAsia"/>
          <w:b/>
          <w:bCs/>
          <w:color w:val="auto"/>
          <w:kern w:val="0"/>
          <w:sz w:val="32"/>
          <w:szCs w:val="32"/>
        </w:rPr>
        <w:t xml:space="preserve"> </w:t>
      </w:r>
    </w:p>
    <w:p>
      <w:pPr>
        <w:autoSpaceDE w:val="0"/>
        <w:autoSpaceDN w:val="0"/>
        <w:adjustRightInd w:val="0"/>
        <w:spacing w:line="460" w:lineRule="exact"/>
        <w:jc w:val="center"/>
        <w:rPr>
          <w:rFonts w:cs="TimesNewRomanPSMT" w:asciiTheme="minorEastAsia" w:hAnsiTheme="minorEastAsia" w:eastAsiaTheme="minorEastAsia"/>
          <w:b/>
          <w:bCs/>
          <w:color w:val="auto"/>
          <w:kern w:val="0"/>
          <w:sz w:val="32"/>
          <w:szCs w:val="32"/>
        </w:rPr>
      </w:pPr>
      <w:r>
        <w:rPr>
          <w:rFonts w:hint="eastAsia" w:cs="TimesNewRomanPSMT" w:asciiTheme="minorEastAsia" w:hAnsiTheme="minorEastAsia" w:eastAsiaTheme="minorEastAsia"/>
          <w:b/>
          <w:bCs/>
          <w:color w:val="auto"/>
          <w:kern w:val="0"/>
          <w:sz w:val="32"/>
          <w:szCs w:val="32"/>
        </w:rPr>
        <w:br w:type="page"/>
      </w:r>
      <w:r>
        <w:rPr>
          <w:rFonts w:hint="eastAsia" w:cs="TimesNewRomanPSMT" w:asciiTheme="minorEastAsia" w:hAnsiTheme="minorEastAsia" w:eastAsiaTheme="minorEastAsia"/>
          <w:b/>
          <w:bCs/>
          <w:color w:val="auto"/>
          <w:kern w:val="0"/>
          <w:sz w:val="32"/>
          <w:szCs w:val="32"/>
        </w:rPr>
        <w:t>五、其他需要提供的材料（如有）</w:t>
      </w:r>
    </w:p>
    <w:p>
      <w:pPr>
        <w:spacing w:line="460" w:lineRule="exact"/>
        <w:ind w:left="180"/>
        <w:jc w:val="righ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w:t>
      </w:r>
    </w:p>
    <w:p>
      <w:pPr>
        <w:autoSpaceDE w:val="0"/>
        <w:autoSpaceDN w:val="0"/>
        <w:adjustRightInd w:val="0"/>
        <w:spacing w:line="460" w:lineRule="exact"/>
        <w:ind w:right="215" w:firstLine="420"/>
        <w:jc w:val="center"/>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(可提供招标文件中要求但并未提供格式的材料)</w:t>
      </w:r>
    </w:p>
    <w:p>
      <w:pPr>
        <w:autoSpaceDE w:val="0"/>
        <w:autoSpaceDN w:val="0"/>
        <w:adjustRightInd w:val="0"/>
        <w:spacing w:line="460" w:lineRule="exact"/>
        <w:ind w:right="215" w:firstLine="420"/>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需提供近年来发生的诉讼及仲裁情况：近年来发生过的诉讼和仲裁情况仅限于投标人败诉的，且履行施工承包合同有关的案件，不包括调解结案以及未裁决的仲裁或未终审判决的诉讼。</w:t>
      </w:r>
    </w:p>
    <w:p>
      <w:pPr>
        <w:spacing w:line="460" w:lineRule="exact"/>
        <w:ind w:left="180"/>
        <w:jc w:val="center"/>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w:t>
      </w:r>
    </w:p>
    <w:p>
      <w:pPr>
        <w:spacing w:line="460" w:lineRule="exact"/>
        <w:ind w:left="180"/>
        <w:jc w:val="righ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w:t>
      </w:r>
    </w:p>
    <w:p>
      <w:pPr>
        <w:spacing w:line="460" w:lineRule="exact"/>
        <w:ind w:left="180"/>
        <w:jc w:val="righ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w:t>
      </w:r>
    </w:p>
    <w:p>
      <w:pPr>
        <w:spacing w:line="460" w:lineRule="exac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w:t>
      </w:r>
    </w:p>
    <w:p>
      <w:pPr>
        <w:spacing w:line="460" w:lineRule="exact"/>
        <w:ind w:left="180"/>
        <w:jc w:val="righ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w:t>
      </w:r>
    </w:p>
    <w:p>
      <w:pPr>
        <w:spacing w:line="460" w:lineRule="exact"/>
        <w:ind w:left="180"/>
        <w:jc w:val="righ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w:t>
      </w:r>
    </w:p>
    <w:p>
      <w:pPr>
        <w:spacing w:line="460" w:lineRule="exact"/>
        <w:ind w:left="180"/>
        <w:jc w:val="righ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w:t>
      </w:r>
    </w:p>
    <w:p>
      <w:pPr>
        <w:spacing w:line="460" w:lineRule="exact"/>
        <w:ind w:left="180"/>
        <w:jc w:val="righ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w:t>
      </w:r>
    </w:p>
    <w:p>
      <w:pPr>
        <w:spacing w:line="460" w:lineRule="exact"/>
        <w:ind w:left="180"/>
        <w:jc w:val="righ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w:t>
      </w:r>
    </w:p>
    <w:p>
      <w:pPr>
        <w:spacing w:line="460" w:lineRule="exact"/>
        <w:ind w:left="180"/>
        <w:jc w:val="righ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w:t>
      </w:r>
    </w:p>
    <w:p>
      <w:pPr>
        <w:spacing w:line="460" w:lineRule="exact"/>
        <w:ind w:left="180"/>
        <w:jc w:val="right"/>
        <w:rPr>
          <w:rFonts w:cs="Calibri"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w:t>
      </w:r>
    </w:p>
    <w:p>
      <w:pPr>
        <w:autoSpaceDE w:val="0"/>
        <w:autoSpaceDN w:val="0"/>
        <w:adjustRightInd w:val="0"/>
        <w:spacing w:line="460" w:lineRule="exact"/>
        <w:jc w:val="center"/>
        <w:rPr>
          <w:rFonts w:cs="TimesNewRomanPSMT" w:asciiTheme="minorEastAsia" w:hAnsiTheme="minorEastAsia" w:eastAsiaTheme="minorEastAsia"/>
          <w:b/>
          <w:bCs/>
          <w:color w:val="auto"/>
          <w:kern w:val="0"/>
          <w:sz w:val="32"/>
          <w:szCs w:val="32"/>
        </w:rPr>
      </w:pPr>
      <w:r>
        <w:rPr>
          <w:rFonts w:hint="eastAsia" w:cs="TimesNewRomanPSMT" w:asciiTheme="minorEastAsia" w:hAnsiTheme="minorEastAsia" w:eastAsiaTheme="minorEastAsia"/>
          <w:b/>
          <w:bCs/>
          <w:color w:val="auto"/>
          <w:kern w:val="0"/>
          <w:sz w:val="32"/>
          <w:szCs w:val="32"/>
        </w:rPr>
        <w:t xml:space="preserve"> </w:t>
      </w:r>
    </w:p>
    <w:p>
      <w:pPr>
        <w:autoSpaceDE w:val="0"/>
        <w:autoSpaceDN w:val="0"/>
        <w:adjustRightInd w:val="0"/>
        <w:spacing w:line="460" w:lineRule="exact"/>
        <w:outlineLvl w:val="0"/>
        <w:rPr>
          <w:rFonts w:cs="黑体" w:asciiTheme="minorEastAsia" w:hAnsiTheme="minorEastAsia" w:eastAsiaTheme="minorEastAsia"/>
          <w:b/>
          <w:bCs/>
          <w:color w:val="auto"/>
          <w:kern w:val="0"/>
          <w:sz w:val="36"/>
          <w:szCs w:val="36"/>
        </w:rPr>
      </w:pPr>
      <w:r>
        <w:rPr>
          <w:rFonts w:hint="eastAsia" w:cs="黑体" w:asciiTheme="minorEastAsia" w:hAnsiTheme="minorEastAsia" w:eastAsiaTheme="minorEastAsia"/>
          <w:b/>
          <w:bCs/>
          <w:color w:val="auto"/>
          <w:kern w:val="0"/>
          <w:sz w:val="36"/>
          <w:szCs w:val="36"/>
        </w:rPr>
        <w:t xml:space="preserve"> </w:t>
      </w:r>
    </w:p>
    <w:p>
      <w:pPr>
        <w:autoSpaceDE w:val="0"/>
        <w:autoSpaceDN w:val="0"/>
        <w:adjustRightInd w:val="0"/>
        <w:spacing w:line="460" w:lineRule="exact"/>
        <w:jc w:val="center"/>
        <w:rPr>
          <w:rFonts w:asciiTheme="minorEastAsia" w:hAnsiTheme="minorEastAsia" w:eastAsiaTheme="minorEastAsia"/>
          <w:b/>
          <w:bCs/>
          <w:color w:val="auto"/>
          <w:kern w:val="0"/>
          <w:sz w:val="32"/>
          <w:szCs w:val="32"/>
        </w:rPr>
      </w:pPr>
      <w:r>
        <w:rPr>
          <w:rFonts w:hint="eastAsia" w:asciiTheme="minorEastAsia" w:hAnsiTheme="minorEastAsia" w:eastAsiaTheme="minorEastAsia"/>
          <w:b/>
          <w:bCs/>
          <w:color w:val="auto"/>
          <w:kern w:val="0"/>
          <w:sz w:val="32"/>
          <w:szCs w:val="32"/>
        </w:rPr>
        <w:br w:type="page"/>
      </w:r>
      <w:r>
        <w:rPr>
          <w:rFonts w:hint="eastAsia" w:asciiTheme="minorEastAsia" w:hAnsiTheme="minorEastAsia" w:eastAsiaTheme="minorEastAsia"/>
          <w:b/>
          <w:bCs/>
          <w:color w:val="auto"/>
          <w:kern w:val="0"/>
          <w:sz w:val="32"/>
          <w:szCs w:val="32"/>
        </w:rPr>
        <w:t xml:space="preserve"> </w:t>
      </w:r>
    </w:p>
    <w:p>
      <w:pPr>
        <w:spacing w:line="460" w:lineRule="exact"/>
        <w:ind w:left="180"/>
        <w:rPr>
          <w:rFonts w:asciiTheme="minorEastAsia" w:hAnsiTheme="minorEastAsia" w:eastAsiaTheme="minorEastAsia"/>
          <w:color w:val="auto"/>
          <w:sz w:val="24"/>
          <w:szCs w:val="24"/>
        </w:rPr>
      </w:pPr>
      <w:r>
        <w:rPr>
          <w:rFonts w:hint="eastAsia" w:cs="Calibri" w:asciiTheme="minorEastAsia" w:hAnsiTheme="minorEastAsia" w:eastAsiaTheme="minorEastAsia"/>
          <w:color w:val="auto"/>
          <w:sz w:val="24"/>
          <w:szCs w:val="24"/>
        </w:rPr>
        <w:t xml:space="preserve">    </w:t>
      </w:r>
    </w:p>
    <w:p>
      <w:pPr>
        <w:pStyle w:val="18"/>
        <w:ind w:firstLine="1104" w:firstLineChars="250"/>
        <w:rPr>
          <w:rFonts w:asciiTheme="minorEastAsia" w:hAnsiTheme="minorEastAsia"/>
          <w:b/>
          <w:color w:val="auto"/>
          <w:sz w:val="44"/>
          <w:szCs w:val="44"/>
          <w:u w:val="single"/>
        </w:rPr>
      </w:pPr>
      <w:r>
        <w:rPr>
          <w:rFonts w:hint="eastAsia" w:asciiTheme="minorEastAsia" w:hAnsiTheme="minorEastAsia"/>
          <w:b/>
          <w:color w:val="auto"/>
          <w:sz w:val="44"/>
          <w:szCs w:val="44"/>
          <w:u w:val="single"/>
        </w:rPr>
        <w:t xml:space="preserve">           (项目名称)        </w:t>
      </w:r>
    </w:p>
    <w:p>
      <w:pPr>
        <w:pStyle w:val="18"/>
        <w:jc w:val="center"/>
        <w:rPr>
          <w:rFonts w:asciiTheme="minorEastAsia" w:hAnsiTheme="minorEastAsia"/>
          <w:b/>
          <w:color w:val="auto"/>
          <w:sz w:val="52"/>
          <w:szCs w:val="52"/>
        </w:rPr>
      </w:pPr>
      <w:r>
        <w:rPr>
          <w:rFonts w:hint="eastAsia" w:asciiTheme="minorEastAsia" w:hAnsiTheme="minorEastAsia"/>
          <w:b/>
          <w:color w:val="auto"/>
          <w:sz w:val="52"/>
          <w:szCs w:val="52"/>
        </w:rPr>
        <w:t>投 标 文 件</w:t>
      </w:r>
    </w:p>
    <w:p>
      <w:pPr>
        <w:pStyle w:val="18"/>
        <w:jc w:val="center"/>
        <w:rPr>
          <w:rFonts w:asciiTheme="minorEastAsia" w:hAnsiTheme="minorEastAsia"/>
          <w:b/>
          <w:color w:val="auto"/>
          <w:sz w:val="32"/>
          <w:szCs w:val="32"/>
        </w:rPr>
      </w:pPr>
    </w:p>
    <w:p>
      <w:pPr>
        <w:pStyle w:val="18"/>
        <w:jc w:val="center"/>
        <w:rPr>
          <w:rFonts w:asciiTheme="minorEastAsia" w:hAnsiTheme="minorEastAsia"/>
          <w:b/>
          <w:color w:val="auto"/>
          <w:sz w:val="32"/>
          <w:szCs w:val="32"/>
        </w:rPr>
      </w:pPr>
      <w:r>
        <w:rPr>
          <w:rFonts w:hint="eastAsia" w:asciiTheme="minorEastAsia" w:hAnsiTheme="minorEastAsia"/>
          <w:b/>
          <w:color w:val="auto"/>
          <w:sz w:val="32"/>
          <w:szCs w:val="32"/>
        </w:rPr>
        <w:t>项目编号：</w:t>
      </w:r>
    </w:p>
    <w:p>
      <w:pPr>
        <w:pStyle w:val="18"/>
        <w:jc w:val="center"/>
        <w:rPr>
          <w:rFonts w:asciiTheme="minorEastAsia" w:hAnsiTheme="minorEastAsia"/>
          <w:color w:val="auto"/>
          <w:sz w:val="52"/>
          <w:szCs w:val="52"/>
        </w:rPr>
      </w:pPr>
    </w:p>
    <w:p>
      <w:pPr>
        <w:pStyle w:val="18"/>
        <w:jc w:val="center"/>
        <w:rPr>
          <w:rFonts w:asciiTheme="minorEastAsia" w:hAnsiTheme="minorEastAsia"/>
          <w:b/>
          <w:color w:val="auto"/>
          <w:sz w:val="52"/>
          <w:szCs w:val="52"/>
        </w:rPr>
      </w:pPr>
      <w:r>
        <w:rPr>
          <w:rFonts w:hint="eastAsia" w:asciiTheme="minorEastAsia" w:hAnsiTheme="minorEastAsia"/>
          <w:b/>
          <w:color w:val="auto"/>
          <w:sz w:val="52"/>
          <w:szCs w:val="52"/>
        </w:rPr>
        <w:t>技</w:t>
      </w:r>
    </w:p>
    <w:p>
      <w:pPr>
        <w:pStyle w:val="18"/>
        <w:jc w:val="center"/>
        <w:rPr>
          <w:rFonts w:asciiTheme="minorEastAsia" w:hAnsiTheme="minorEastAsia"/>
          <w:b/>
          <w:color w:val="auto"/>
          <w:sz w:val="52"/>
          <w:szCs w:val="52"/>
        </w:rPr>
      </w:pPr>
    </w:p>
    <w:p>
      <w:pPr>
        <w:pStyle w:val="18"/>
        <w:jc w:val="center"/>
        <w:rPr>
          <w:rFonts w:asciiTheme="minorEastAsia" w:hAnsiTheme="minorEastAsia"/>
          <w:b/>
          <w:color w:val="auto"/>
          <w:sz w:val="52"/>
          <w:szCs w:val="52"/>
        </w:rPr>
      </w:pPr>
      <w:r>
        <w:rPr>
          <w:rFonts w:hint="eastAsia" w:asciiTheme="minorEastAsia" w:hAnsiTheme="minorEastAsia"/>
          <w:b/>
          <w:color w:val="auto"/>
          <w:sz w:val="52"/>
          <w:szCs w:val="52"/>
        </w:rPr>
        <w:t>术</w:t>
      </w:r>
    </w:p>
    <w:p>
      <w:pPr>
        <w:pStyle w:val="18"/>
        <w:jc w:val="center"/>
        <w:rPr>
          <w:rFonts w:asciiTheme="minorEastAsia" w:hAnsiTheme="minorEastAsia"/>
          <w:b/>
          <w:color w:val="auto"/>
          <w:sz w:val="52"/>
          <w:szCs w:val="52"/>
        </w:rPr>
      </w:pPr>
    </w:p>
    <w:p>
      <w:pPr>
        <w:pStyle w:val="18"/>
        <w:jc w:val="center"/>
        <w:rPr>
          <w:rFonts w:asciiTheme="minorEastAsia" w:hAnsiTheme="minorEastAsia"/>
          <w:color w:val="auto"/>
          <w:sz w:val="52"/>
          <w:szCs w:val="52"/>
        </w:rPr>
      </w:pPr>
      <w:r>
        <w:rPr>
          <w:rFonts w:hint="eastAsia" w:asciiTheme="minorEastAsia" w:hAnsiTheme="minorEastAsia"/>
          <w:b/>
          <w:color w:val="auto"/>
          <w:sz w:val="52"/>
          <w:szCs w:val="52"/>
        </w:rPr>
        <w:t>标</w:t>
      </w:r>
    </w:p>
    <w:p>
      <w:pPr>
        <w:pStyle w:val="18"/>
        <w:jc w:val="center"/>
        <w:rPr>
          <w:rFonts w:asciiTheme="minorEastAsia" w:hAnsiTheme="minorEastAsia"/>
          <w:color w:val="auto"/>
          <w:sz w:val="24"/>
          <w:szCs w:val="24"/>
        </w:rPr>
      </w:pPr>
    </w:p>
    <w:p>
      <w:pPr>
        <w:pStyle w:val="18"/>
        <w:jc w:val="center"/>
        <w:rPr>
          <w:rFonts w:asciiTheme="minorEastAsia" w:hAnsiTheme="minorEastAsia"/>
          <w:color w:val="auto"/>
          <w:sz w:val="24"/>
          <w:szCs w:val="24"/>
        </w:rPr>
      </w:pPr>
    </w:p>
    <w:p>
      <w:pPr>
        <w:pStyle w:val="18"/>
        <w:jc w:val="center"/>
        <w:rPr>
          <w:rFonts w:asciiTheme="minorEastAsia" w:hAnsiTheme="minorEastAsia"/>
          <w:color w:val="auto"/>
          <w:sz w:val="32"/>
          <w:szCs w:val="32"/>
        </w:rPr>
      </w:pPr>
      <w:r>
        <w:rPr>
          <w:rFonts w:hint="eastAsia" w:asciiTheme="minorEastAsia" w:hAnsiTheme="minorEastAsia"/>
          <w:color w:val="auto"/>
          <w:sz w:val="32"/>
          <w:szCs w:val="32"/>
        </w:rPr>
        <w:t>投标人:</w:t>
      </w:r>
      <w:r>
        <w:rPr>
          <w:rFonts w:hint="eastAsia" w:asciiTheme="minorEastAsia" w:hAnsiTheme="minorEastAsia"/>
          <w:color w:val="auto"/>
          <w:sz w:val="32"/>
          <w:szCs w:val="32"/>
          <w:u w:val="single"/>
        </w:rPr>
        <w:t xml:space="preserve">                          </w:t>
      </w:r>
      <w:r>
        <w:rPr>
          <w:rFonts w:hint="eastAsia" w:asciiTheme="minorEastAsia" w:hAnsiTheme="minorEastAsia"/>
          <w:color w:val="auto"/>
          <w:sz w:val="32"/>
          <w:szCs w:val="32"/>
        </w:rPr>
        <w:t xml:space="preserve">  (盖单位章)</w:t>
      </w:r>
    </w:p>
    <w:p>
      <w:pPr>
        <w:pStyle w:val="18"/>
        <w:jc w:val="center"/>
        <w:rPr>
          <w:rFonts w:asciiTheme="minorEastAsia" w:hAnsiTheme="minorEastAsia"/>
          <w:color w:val="auto"/>
          <w:sz w:val="32"/>
          <w:szCs w:val="32"/>
        </w:rPr>
      </w:pPr>
      <w:r>
        <w:rPr>
          <w:rFonts w:hint="eastAsia" w:asciiTheme="minorEastAsia" w:hAnsiTheme="minorEastAsia"/>
          <w:color w:val="auto"/>
          <w:sz w:val="32"/>
          <w:szCs w:val="32"/>
        </w:rPr>
        <w:t xml:space="preserve">   法定代表人或其委托代理人:</w:t>
      </w:r>
      <w:r>
        <w:rPr>
          <w:rFonts w:hint="eastAsia" w:asciiTheme="minorEastAsia" w:hAnsiTheme="minorEastAsia"/>
          <w:color w:val="auto"/>
          <w:sz w:val="32"/>
          <w:szCs w:val="32"/>
          <w:u w:val="single"/>
        </w:rPr>
        <w:t xml:space="preserve">            </w:t>
      </w:r>
      <w:r>
        <w:rPr>
          <w:rFonts w:hint="eastAsia" w:asciiTheme="minorEastAsia" w:hAnsiTheme="minorEastAsia"/>
          <w:color w:val="auto"/>
          <w:sz w:val="28"/>
          <w:szCs w:val="28"/>
        </w:rPr>
        <w:t>(</w:t>
      </w:r>
      <w:r>
        <w:rPr>
          <w:rFonts w:hint="eastAsia" w:asciiTheme="minorEastAsia" w:hAnsiTheme="minorEastAsia"/>
          <w:color w:val="auto"/>
          <w:sz w:val="32"/>
          <w:szCs w:val="32"/>
        </w:rPr>
        <w:t>签字或盖章)</w:t>
      </w:r>
    </w:p>
    <w:p>
      <w:pPr>
        <w:pStyle w:val="18"/>
        <w:ind w:firstLine="2080" w:firstLineChars="650"/>
        <w:rPr>
          <w:rFonts w:cs="Calibri" w:asciiTheme="minorEastAsia" w:hAnsiTheme="minorEastAsia"/>
          <w:bCs/>
          <w:color w:val="auto"/>
          <w:sz w:val="32"/>
          <w:szCs w:val="32"/>
        </w:rPr>
      </w:pPr>
      <w:r>
        <w:rPr>
          <w:rFonts w:hint="eastAsia" w:cs="Calibri" w:asciiTheme="minorEastAsia" w:hAnsiTheme="minorEastAsia"/>
          <w:bCs/>
          <w:color w:val="auto"/>
          <w:sz w:val="32"/>
          <w:szCs w:val="32"/>
          <w:u w:val="single"/>
        </w:rPr>
        <w:t xml:space="preserve">        </w:t>
      </w:r>
      <w:r>
        <w:rPr>
          <w:rFonts w:hint="eastAsia" w:cs="Calibri" w:asciiTheme="minorEastAsia" w:hAnsiTheme="minorEastAsia"/>
          <w:bCs/>
          <w:color w:val="auto"/>
          <w:sz w:val="32"/>
          <w:szCs w:val="32"/>
        </w:rPr>
        <w:t>年</w:t>
      </w:r>
      <w:r>
        <w:rPr>
          <w:rFonts w:hint="eastAsia" w:cs="Calibri" w:asciiTheme="minorEastAsia" w:hAnsiTheme="minorEastAsia"/>
          <w:bCs/>
          <w:color w:val="auto"/>
          <w:sz w:val="32"/>
          <w:szCs w:val="32"/>
          <w:u w:val="single"/>
        </w:rPr>
        <w:t xml:space="preserve">      </w:t>
      </w:r>
      <w:r>
        <w:rPr>
          <w:rFonts w:hint="eastAsia" w:cs="Calibri" w:asciiTheme="minorEastAsia" w:hAnsiTheme="minorEastAsia"/>
          <w:bCs/>
          <w:color w:val="auto"/>
          <w:sz w:val="32"/>
          <w:szCs w:val="32"/>
        </w:rPr>
        <w:t>月</w:t>
      </w:r>
      <w:r>
        <w:rPr>
          <w:rFonts w:hint="eastAsia" w:cs="Calibri" w:asciiTheme="minorEastAsia" w:hAnsiTheme="minorEastAsia"/>
          <w:bCs/>
          <w:color w:val="auto"/>
          <w:sz w:val="32"/>
          <w:szCs w:val="32"/>
          <w:u w:val="single"/>
        </w:rPr>
        <w:t xml:space="preserve">       </w:t>
      </w:r>
      <w:r>
        <w:rPr>
          <w:rFonts w:hint="eastAsia" w:cs="Calibri" w:asciiTheme="minorEastAsia" w:hAnsiTheme="minorEastAsia"/>
          <w:bCs/>
          <w:color w:val="auto"/>
          <w:sz w:val="32"/>
          <w:szCs w:val="32"/>
        </w:rPr>
        <w:t>日</w:t>
      </w:r>
    </w:p>
    <w:p>
      <w:pPr>
        <w:pStyle w:val="18"/>
        <w:jc w:val="center"/>
        <w:rPr>
          <w:rFonts w:asciiTheme="minorEastAsia" w:hAnsiTheme="minorEastAsia"/>
          <w:b/>
          <w:color w:val="auto"/>
          <w:kern w:val="0"/>
          <w:sz w:val="32"/>
          <w:szCs w:val="32"/>
        </w:rPr>
      </w:pPr>
      <w:r>
        <w:rPr>
          <w:rFonts w:hint="eastAsia" w:asciiTheme="minorEastAsia" w:hAnsiTheme="minorEastAsia"/>
          <w:color w:val="auto"/>
          <w:kern w:val="0"/>
          <w:sz w:val="32"/>
          <w:szCs w:val="32"/>
        </w:rPr>
        <w:br w:type="page"/>
      </w:r>
      <w:r>
        <w:rPr>
          <w:rFonts w:hint="eastAsia" w:asciiTheme="minorEastAsia" w:hAnsiTheme="minorEastAsia"/>
          <w:b/>
          <w:color w:val="auto"/>
          <w:kern w:val="0"/>
          <w:sz w:val="32"/>
          <w:szCs w:val="32"/>
        </w:rPr>
        <w:t>目</w:t>
      </w:r>
      <w:r>
        <w:rPr>
          <w:rFonts w:hint="eastAsia" w:asciiTheme="minorEastAsia" w:hAnsiTheme="minorEastAsia"/>
          <w:b/>
          <w:color w:val="auto"/>
          <w:kern w:val="0"/>
          <w:sz w:val="32"/>
          <w:szCs w:val="32"/>
          <w:lang w:val="en-US" w:eastAsia="zh-CN"/>
        </w:rPr>
        <w:t xml:space="preserve">   </w:t>
      </w:r>
      <w:r>
        <w:rPr>
          <w:rFonts w:hint="eastAsia" w:asciiTheme="minorEastAsia" w:hAnsiTheme="minorEastAsia"/>
          <w:b/>
          <w:color w:val="auto"/>
          <w:kern w:val="0"/>
          <w:sz w:val="32"/>
          <w:szCs w:val="32"/>
        </w:rPr>
        <w:t>录</w:t>
      </w:r>
    </w:p>
    <w:tbl>
      <w:tblPr>
        <w:tblStyle w:val="14"/>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spacing w:line="460" w:lineRule="exact"/>
              <w:ind w:right="215" w:firstLine="420"/>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cs="Calibri" w:asciiTheme="minorEastAsia" w:hAnsiTheme="minorEastAsia" w:eastAsiaTheme="minorEastAsia"/>
                <w:color w:val="auto"/>
                <w:sz w:val="24"/>
                <w:szCs w:val="24"/>
              </w:rPr>
              <w:t>）内容完整性；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spacing w:line="460" w:lineRule="exact"/>
              <w:ind w:right="215" w:firstLine="420"/>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w:t>
            </w:r>
            <w:r>
              <w:rPr>
                <w:rFonts w:hint="eastAsia" w:cs="Calibri" w:asciiTheme="minorEastAsia" w:hAnsiTheme="minorEastAsia" w:eastAsiaTheme="minorEastAsia"/>
                <w:color w:val="auto"/>
                <w:sz w:val="24"/>
                <w:szCs w:val="24"/>
              </w:rPr>
              <w:t>）主要施工方案与技术措施；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spacing w:line="460" w:lineRule="exact"/>
              <w:ind w:right="215" w:firstLine="420"/>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（3</w:t>
            </w:r>
            <w:r>
              <w:rPr>
                <w:rFonts w:hint="eastAsia" w:cs="Calibri" w:asciiTheme="minorEastAsia" w:hAnsiTheme="minorEastAsia" w:eastAsiaTheme="minorEastAsia"/>
                <w:color w:val="auto"/>
                <w:sz w:val="24"/>
                <w:szCs w:val="24"/>
              </w:rPr>
              <w:t xml:space="preserve">）质量管理体系与措施；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spacing w:line="460" w:lineRule="exact"/>
              <w:ind w:right="215" w:firstLine="420"/>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（4</w:t>
            </w:r>
            <w:r>
              <w:rPr>
                <w:rFonts w:hint="eastAsia" w:cs="Calibri" w:asciiTheme="minorEastAsia" w:hAnsiTheme="minorEastAsia" w:eastAsiaTheme="minorEastAsia"/>
                <w:color w:val="auto"/>
                <w:sz w:val="24"/>
                <w:szCs w:val="24"/>
              </w:rPr>
              <w:t xml:space="preserve">）安全管理体系与措施；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spacing w:line="460" w:lineRule="exact"/>
              <w:ind w:right="215" w:firstLine="420"/>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（5</w:t>
            </w:r>
            <w:r>
              <w:rPr>
                <w:rFonts w:hint="eastAsia" w:cs="Calibri" w:asciiTheme="minorEastAsia" w:hAnsiTheme="minorEastAsia" w:eastAsiaTheme="minorEastAsia"/>
                <w:color w:val="auto"/>
                <w:sz w:val="24"/>
                <w:szCs w:val="24"/>
              </w:rPr>
              <w:t>）文明施工、环境保护管理体系及施工现场扬尘治理措施；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spacing w:line="460" w:lineRule="exact"/>
              <w:ind w:right="215" w:firstLine="420"/>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（6</w:t>
            </w:r>
            <w:r>
              <w:rPr>
                <w:rFonts w:hint="eastAsia" w:cs="Calibri" w:asciiTheme="minorEastAsia" w:hAnsiTheme="minorEastAsia" w:eastAsiaTheme="minorEastAsia"/>
                <w:color w:val="auto"/>
                <w:sz w:val="24"/>
                <w:szCs w:val="24"/>
              </w:rPr>
              <w:t>）工期保证措施；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spacing w:line="460" w:lineRule="exact"/>
              <w:ind w:right="215" w:firstLine="420"/>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（7</w:t>
            </w:r>
            <w:r>
              <w:rPr>
                <w:rFonts w:hint="eastAsia" w:cs="Calibri" w:asciiTheme="minorEastAsia" w:hAnsiTheme="minorEastAsia" w:eastAsiaTheme="minorEastAsia"/>
                <w:color w:val="auto"/>
                <w:sz w:val="24"/>
                <w:szCs w:val="24"/>
              </w:rPr>
              <w:t>）拟投入资源配备计划；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spacing w:line="460" w:lineRule="exact"/>
              <w:ind w:right="215" w:firstLine="420"/>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（8</w:t>
            </w:r>
            <w:r>
              <w:rPr>
                <w:rFonts w:hint="eastAsia" w:cs="Calibri" w:asciiTheme="minorEastAsia" w:hAnsiTheme="minorEastAsia" w:eastAsiaTheme="minorEastAsia"/>
                <w:color w:val="auto"/>
                <w:sz w:val="24"/>
                <w:szCs w:val="24"/>
              </w:rPr>
              <w:t>）施工进度表与网络计划图；</w:t>
            </w:r>
            <w:r>
              <w:rPr>
                <w:rFonts w:asciiTheme="minorEastAsia" w:hAnsiTheme="minorEastAsia" w:eastAsiaTheme="minorEastAsia"/>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spacing w:line="460" w:lineRule="exact"/>
              <w:ind w:right="215" w:firstLine="420"/>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（9</w:t>
            </w:r>
            <w:r>
              <w:rPr>
                <w:rFonts w:hint="eastAsia" w:cs="Calibri" w:asciiTheme="minorEastAsia" w:hAnsiTheme="minorEastAsia" w:eastAsiaTheme="minorEastAsia"/>
                <w:color w:val="auto"/>
                <w:sz w:val="24"/>
                <w:szCs w:val="24"/>
              </w:rPr>
              <w:t>）施工总平面布置图；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8956" w:type="dxa"/>
            <w:tcBorders>
              <w:top w:val="nil"/>
              <w:left w:val="nil"/>
              <w:bottom w:val="nil"/>
              <w:right w:val="nil"/>
            </w:tcBorders>
          </w:tcPr>
          <w:p>
            <w:pPr>
              <w:autoSpaceDE w:val="0"/>
              <w:autoSpaceDN w:val="0"/>
              <w:adjustRightInd w:val="0"/>
              <w:spacing w:line="460" w:lineRule="exact"/>
              <w:ind w:right="215" w:firstLine="420"/>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（10</w:t>
            </w:r>
            <w:r>
              <w:rPr>
                <w:rFonts w:hint="eastAsia" w:cs="Calibri" w:asciiTheme="minorEastAsia" w:hAnsiTheme="minorEastAsia" w:eastAsiaTheme="minorEastAsia"/>
                <w:color w:val="auto"/>
                <w:sz w:val="24"/>
                <w:szCs w:val="24"/>
              </w:rPr>
              <w:t>）技术创新的应用实施措施；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8956" w:type="dxa"/>
            <w:tcBorders>
              <w:top w:val="nil"/>
              <w:left w:val="nil"/>
              <w:bottom w:val="nil"/>
              <w:right w:val="nil"/>
            </w:tcBorders>
          </w:tcPr>
          <w:p>
            <w:pPr>
              <w:autoSpaceDE w:val="0"/>
              <w:autoSpaceDN w:val="0"/>
              <w:adjustRightInd w:val="0"/>
              <w:spacing w:line="460" w:lineRule="exact"/>
              <w:ind w:right="215" w:firstLine="420"/>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（11</w:t>
            </w:r>
            <w:r>
              <w:rPr>
                <w:rFonts w:hint="eastAsia" w:cs="Calibri" w:asciiTheme="minorEastAsia" w:hAnsiTheme="minorEastAsia" w:eastAsiaTheme="minorEastAsia"/>
                <w:color w:val="auto"/>
                <w:sz w:val="24"/>
                <w:szCs w:val="24"/>
              </w:rPr>
              <w:t>）采用新工艺、新技术、新设备、新材料、BIM等的程度；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8956" w:type="dxa"/>
            <w:tcBorders>
              <w:top w:val="nil"/>
              <w:left w:val="nil"/>
              <w:bottom w:val="nil"/>
              <w:right w:val="nil"/>
            </w:tcBorders>
          </w:tcPr>
          <w:p>
            <w:pPr>
              <w:autoSpaceDE w:val="0"/>
              <w:autoSpaceDN w:val="0"/>
              <w:adjustRightInd w:val="0"/>
              <w:spacing w:line="460" w:lineRule="exact"/>
              <w:ind w:right="215" w:firstLine="420"/>
              <w:jc w:val="left"/>
              <w:rPr>
                <w:rFonts w:cs="Calibri" w:asciiTheme="minorEastAsia" w:hAnsiTheme="minorEastAsia" w:eastAsiaTheme="minorEastAsia"/>
                <w:color w:val="auto"/>
                <w:sz w:val="24"/>
                <w:szCs w:val="24"/>
              </w:rPr>
            </w:pPr>
            <w:r>
              <w:rPr>
                <w:rFonts w:asciiTheme="minorEastAsia" w:hAnsiTheme="minorEastAsia" w:eastAsiaTheme="minorEastAsia"/>
                <w:color w:val="auto"/>
                <w:sz w:val="24"/>
                <w:szCs w:val="24"/>
              </w:rPr>
              <w:t>（12</w:t>
            </w:r>
            <w:r>
              <w:rPr>
                <w:rFonts w:hint="eastAsia" w:cs="Calibri" w:asciiTheme="minorEastAsia" w:hAnsiTheme="minorEastAsia" w:eastAsiaTheme="minorEastAsia"/>
                <w:color w:val="auto"/>
                <w:sz w:val="24"/>
                <w:szCs w:val="24"/>
              </w:rPr>
              <w:t>）施工现场实施信息化监控和数据处理；</w:t>
            </w:r>
          </w:p>
          <w:p>
            <w:pPr>
              <w:autoSpaceDE w:val="0"/>
              <w:autoSpaceDN w:val="0"/>
              <w:adjustRightInd w:val="0"/>
              <w:spacing w:line="460" w:lineRule="exact"/>
              <w:ind w:right="215" w:firstLine="420"/>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（13</w:t>
            </w:r>
            <w:r>
              <w:rPr>
                <w:rFonts w:hint="eastAsia" w:cs="Calibri" w:asciiTheme="minorEastAsia" w:hAnsiTheme="minorEastAsia" w:eastAsiaTheme="minorEastAsia"/>
                <w:color w:val="auto"/>
                <w:sz w:val="24"/>
                <w:szCs w:val="24"/>
              </w:rPr>
              <w:t>）风险管理措施。</w:t>
            </w:r>
          </w:p>
        </w:tc>
      </w:tr>
    </w:tbl>
    <w:p>
      <w:pPr>
        <w:pStyle w:val="8"/>
        <w:spacing w:line="460" w:lineRule="exact"/>
        <w:ind w:left="2355" w:hanging="1305"/>
        <w:rPr>
          <w:rFonts w:asciiTheme="minorEastAsia" w:hAnsiTheme="minorEastAsia" w:eastAsiaTheme="minorEastAsia"/>
          <w:b/>
          <w:bCs/>
          <w:color w:val="auto"/>
          <w:sz w:val="26"/>
          <w:szCs w:val="26"/>
        </w:rPr>
      </w:pPr>
      <w:r>
        <w:rPr>
          <w:rFonts w:hint="eastAsia" w:asciiTheme="minorEastAsia" w:hAnsiTheme="minorEastAsia" w:eastAsiaTheme="minorEastAsia"/>
          <w:b/>
          <w:bCs/>
          <w:color w:val="auto"/>
          <w:sz w:val="26"/>
          <w:szCs w:val="26"/>
        </w:rPr>
        <w:t xml:space="preserve"> </w:t>
      </w:r>
    </w:p>
    <w:p>
      <w:pPr>
        <w:spacing w:line="460" w:lineRule="exact"/>
        <w:rPr>
          <w:rFonts w:asciiTheme="minorEastAsia" w:hAnsiTheme="minorEastAsia" w:eastAsiaTheme="minorEastAsia"/>
          <w:color w:val="auto"/>
        </w:rPr>
      </w:pPr>
      <w:r>
        <w:rPr>
          <w:rFonts w:asciiTheme="minorEastAsia" w:hAnsiTheme="minorEastAsia" w:eastAsiaTheme="minorEastAsia"/>
          <w:color w:val="auto"/>
        </w:rPr>
        <w:t xml:space="preserve"> </w:t>
      </w:r>
    </w:p>
    <w:p>
      <w:pPr>
        <w:spacing w:line="460" w:lineRule="exact"/>
        <w:ind w:left="180"/>
        <w:jc w:val="right"/>
        <w:rPr>
          <w:rFonts w:asciiTheme="minorEastAsia" w:hAnsiTheme="minorEastAsia" w:eastAsiaTheme="minorEastAsia"/>
          <w:color w:val="auto"/>
        </w:rPr>
      </w:pPr>
      <w:r>
        <w:rPr>
          <w:rFonts w:asciiTheme="minorEastAsia" w:hAnsiTheme="minorEastAsia" w:eastAsiaTheme="minorEastAsia"/>
          <w:color w:val="auto"/>
        </w:rPr>
        <w:t xml:space="preserve"> </w:t>
      </w:r>
    </w:p>
    <w:p>
      <w:pPr>
        <w:spacing w:line="460" w:lineRule="exact"/>
        <w:rPr>
          <w:rFonts w:asciiTheme="minorEastAsia" w:hAnsiTheme="minorEastAsia" w:eastAsiaTheme="minorEastAsia"/>
          <w:color w:val="auto"/>
        </w:rPr>
      </w:pPr>
      <w:r>
        <w:rPr>
          <w:rFonts w:asciiTheme="minorEastAsia" w:hAnsiTheme="minorEastAsia" w:eastAsiaTheme="minorEastAsia"/>
          <w:color w:val="auto"/>
        </w:rPr>
        <w:t xml:space="preserve"> </w:t>
      </w:r>
    </w:p>
    <w:p>
      <w:pPr>
        <w:spacing w:line="460" w:lineRule="exact"/>
        <w:rPr>
          <w:rFonts w:asciiTheme="minorEastAsia" w:hAnsiTheme="minorEastAsia" w:eastAsiaTheme="minorEastAsia"/>
          <w:color w:val="auto"/>
        </w:rPr>
      </w:pPr>
      <w:r>
        <w:rPr>
          <w:rFonts w:asciiTheme="minorEastAsia" w:hAnsiTheme="minorEastAsia" w:eastAsiaTheme="minorEastAsia"/>
          <w:color w:val="auto"/>
        </w:rPr>
        <w:t xml:space="preserve"> </w:t>
      </w:r>
    </w:p>
    <w:p>
      <w:pPr>
        <w:spacing w:line="460" w:lineRule="exact"/>
        <w:rPr>
          <w:rFonts w:asciiTheme="minorEastAsia" w:hAnsiTheme="minorEastAsia" w:eastAsiaTheme="minorEastAsia"/>
          <w:color w:val="auto"/>
        </w:rPr>
      </w:pPr>
      <w:r>
        <w:rPr>
          <w:rFonts w:asciiTheme="minorEastAsia" w:hAnsiTheme="minorEastAsia" w:eastAsiaTheme="minorEastAsia"/>
          <w:color w:val="auto"/>
        </w:rPr>
        <w:t xml:space="preserve"> </w:t>
      </w:r>
    </w:p>
    <w:p>
      <w:pPr>
        <w:spacing w:line="460" w:lineRule="exact"/>
        <w:rPr>
          <w:rFonts w:asciiTheme="minorEastAsia" w:hAnsiTheme="minorEastAsia" w:eastAsiaTheme="minorEastAsia"/>
          <w:color w:val="auto"/>
        </w:rPr>
      </w:pPr>
      <w:r>
        <w:rPr>
          <w:rFonts w:asciiTheme="minorEastAsia" w:hAnsiTheme="minorEastAsia" w:eastAsiaTheme="minorEastAsia"/>
          <w:color w:val="auto"/>
        </w:rPr>
        <w:t xml:space="preserve"> </w:t>
      </w:r>
    </w:p>
    <w:p>
      <w:pPr>
        <w:spacing w:line="460" w:lineRule="exact"/>
        <w:rPr>
          <w:rFonts w:asciiTheme="minorEastAsia" w:hAnsiTheme="minorEastAsia" w:eastAsiaTheme="minorEastAsia"/>
          <w:color w:val="auto"/>
        </w:rPr>
      </w:pPr>
      <w:r>
        <w:rPr>
          <w:rFonts w:asciiTheme="minorEastAsia" w:hAnsiTheme="minorEastAsia" w:eastAsiaTheme="minorEastAsia"/>
          <w:color w:val="auto"/>
        </w:rPr>
        <w:t xml:space="preserve"> </w:t>
      </w:r>
    </w:p>
    <w:p>
      <w:pPr>
        <w:spacing w:line="460" w:lineRule="exact"/>
        <w:rPr>
          <w:rFonts w:asciiTheme="minorEastAsia" w:hAnsiTheme="minorEastAsia" w:eastAsiaTheme="minorEastAsia"/>
          <w:color w:val="auto"/>
        </w:rPr>
      </w:pPr>
      <w:r>
        <w:rPr>
          <w:rFonts w:asciiTheme="minorEastAsia" w:hAnsiTheme="minorEastAsia" w:eastAsiaTheme="minorEastAsia"/>
          <w:color w:val="auto"/>
        </w:rPr>
        <w:t xml:space="preserve"> </w:t>
      </w:r>
    </w:p>
    <w:p>
      <w:pPr>
        <w:spacing w:line="460" w:lineRule="exact"/>
        <w:rPr>
          <w:rFonts w:asciiTheme="minorEastAsia" w:hAnsiTheme="minorEastAsia" w:eastAsiaTheme="minorEastAsia"/>
          <w:color w:val="auto"/>
        </w:rPr>
      </w:pPr>
      <w:r>
        <w:rPr>
          <w:rFonts w:asciiTheme="minorEastAsia" w:hAnsiTheme="minorEastAsia" w:eastAsiaTheme="minorEastAsia"/>
          <w:color w:val="auto"/>
        </w:rPr>
        <w:t xml:space="preserve"> </w:t>
      </w:r>
    </w:p>
    <w:p>
      <w:pPr>
        <w:spacing w:line="460" w:lineRule="exact"/>
        <w:rPr>
          <w:rFonts w:asciiTheme="minorEastAsia" w:hAnsiTheme="minorEastAsia" w:eastAsiaTheme="minorEastAsia"/>
          <w:color w:val="auto"/>
        </w:rPr>
      </w:pPr>
      <w:r>
        <w:rPr>
          <w:rFonts w:asciiTheme="minorEastAsia" w:hAnsiTheme="minorEastAsia" w:eastAsiaTheme="minorEastAsia"/>
          <w:color w:val="auto"/>
        </w:rPr>
        <w:t xml:space="preserve"> </w:t>
      </w:r>
    </w:p>
    <w:p>
      <w:pPr>
        <w:spacing w:line="460" w:lineRule="exact"/>
        <w:rPr>
          <w:rFonts w:asciiTheme="minorEastAsia" w:hAnsiTheme="minorEastAsia" w:eastAsiaTheme="minorEastAsia"/>
          <w:color w:val="auto"/>
        </w:rPr>
      </w:pPr>
      <w:r>
        <w:rPr>
          <w:rFonts w:asciiTheme="minorEastAsia" w:hAnsiTheme="minorEastAsia" w:eastAsiaTheme="minorEastAsia"/>
          <w:color w:val="auto"/>
        </w:rPr>
        <w:t xml:space="preserve"> </w:t>
      </w:r>
    </w:p>
    <w:p>
      <w:pPr>
        <w:spacing w:line="460" w:lineRule="exact"/>
        <w:rPr>
          <w:rFonts w:asciiTheme="minorEastAsia" w:hAnsiTheme="minorEastAsia" w:eastAsiaTheme="minorEastAsia"/>
          <w:color w:val="auto"/>
        </w:rPr>
      </w:pPr>
      <w:r>
        <w:rPr>
          <w:rFonts w:asciiTheme="minorEastAsia" w:hAnsiTheme="minorEastAsia" w:eastAsiaTheme="minorEastAsia"/>
          <w:color w:val="auto"/>
        </w:rPr>
        <w:t xml:space="preserve"> </w:t>
      </w:r>
    </w:p>
    <w:p>
      <w:pPr>
        <w:spacing w:line="460" w:lineRule="exact"/>
        <w:rPr>
          <w:rFonts w:asciiTheme="minorEastAsia" w:hAnsiTheme="minorEastAsia" w:eastAsiaTheme="minorEastAsia"/>
          <w:color w:val="auto"/>
        </w:rPr>
      </w:pPr>
      <w:r>
        <w:rPr>
          <w:rFonts w:asciiTheme="minorEastAsia" w:hAnsiTheme="minorEastAsia" w:eastAsiaTheme="minorEastAsia"/>
          <w:color w:val="auto"/>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Segoe UI Emoji">
    <w:altName w:val="Times New Roman"/>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049EF"/>
    <w:multiLevelType w:val="multilevel"/>
    <w:tmpl w:val="61C049E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0245"/>
    <w:rsid w:val="000C73C2"/>
    <w:rsid w:val="002B5EAE"/>
    <w:rsid w:val="002F2F40"/>
    <w:rsid w:val="00470245"/>
    <w:rsid w:val="004A254F"/>
    <w:rsid w:val="005463CE"/>
    <w:rsid w:val="00575724"/>
    <w:rsid w:val="00745358"/>
    <w:rsid w:val="007627C2"/>
    <w:rsid w:val="00BC047E"/>
    <w:rsid w:val="00E277E7"/>
    <w:rsid w:val="00F26D69"/>
    <w:rsid w:val="064961E4"/>
    <w:rsid w:val="0A8E2DE0"/>
    <w:rsid w:val="194E0C08"/>
    <w:rsid w:val="1E4409C9"/>
    <w:rsid w:val="22754AE5"/>
    <w:rsid w:val="2B816F6F"/>
    <w:rsid w:val="31671AE2"/>
    <w:rsid w:val="379C13A6"/>
    <w:rsid w:val="3940248E"/>
    <w:rsid w:val="39830EA2"/>
    <w:rsid w:val="3B111846"/>
    <w:rsid w:val="407254AC"/>
    <w:rsid w:val="41DF0062"/>
    <w:rsid w:val="4E7332B5"/>
    <w:rsid w:val="518E0456"/>
    <w:rsid w:val="54537689"/>
    <w:rsid w:val="61691384"/>
    <w:rsid w:val="647562C0"/>
    <w:rsid w:val="6BF2323A"/>
    <w:rsid w:val="7AF86D55"/>
    <w:rsid w:val="7BA6449C"/>
    <w:rsid w:val="7CDD7E87"/>
    <w:rsid w:val="7EA36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1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qFormat/>
    <w:uiPriority w:val="99"/>
    <w:pPr>
      <w:keepNext/>
      <w:keepLines/>
      <w:spacing w:before="260" w:after="260" w:line="415" w:lineRule="auto"/>
      <w:outlineLvl w:val="2"/>
    </w:pPr>
    <w:rPr>
      <w:rFonts w:cs="Times New Roman"/>
      <w:b/>
      <w:bCs/>
      <w:sz w:val="32"/>
      <w:szCs w:val="32"/>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First Indent"/>
    <w:basedOn w:val="6"/>
    <w:link w:val="22"/>
    <w:semiHidden/>
    <w:unhideWhenUsed/>
    <w:qFormat/>
    <w:uiPriority w:val="99"/>
    <w:pPr>
      <w:spacing w:before="0" w:beforeAutospacing="0"/>
      <w:ind w:firstLine="420" w:firstLineChars="100"/>
    </w:pPr>
    <w:rPr>
      <w:kern w:val="2"/>
      <w:sz w:val="21"/>
      <w:szCs w:val="21"/>
    </w:rPr>
  </w:style>
  <w:style w:type="paragraph" w:styleId="6">
    <w:name w:val="Body Text"/>
    <w:basedOn w:val="1"/>
    <w:link w:val="21"/>
    <w:semiHidden/>
    <w:unhideWhenUsed/>
    <w:qFormat/>
    <w:uiPriority w:val="99"/>
    <w:pPr>
      <w:spacing w:before="100" w:beforeAutospacing="1" w:after="120"/>
    </w:pPr>
    <w:rPr>
      <w:rFonts w:cs="Times New Roman"/>
      <w:kern w:val="0"/>
      <w:sz w:val="20"/>
      <w:szCs w:val="20"/>
    </w:rPr>
  </w:style>
  <w:style w:type="paragraph" w:styleId="7">
    <w:name w:val="footer"/>
    <w:basedOn w:val="1"/>
    <w:link w:val="24"/>
    <w:semiHidden/>
    <w:unhideWhenUsed/>
    <w:qFormat/>
    <w:uiPriority w:val="99"/>
    <w:pPr>
      <w:snapToGrid w:val="0"/>
      <w:jc w:val="left"/>
    </w:pPr>
    <w:rPr>
      <w:rFonts w:ascii="仿宋_GB2312" w:hAnsi="DengXian" w:cs="Times New Roman"/>
      <w:b/>
      <w:bCs/>
      <w:kern w:val="0"/>
      <w:sz w:val="18"/>
      <w:szCs w:val="18"/>
    </w:rPr>
  </w:style>
  <w:style w:type="paragraph" w:styleId="8">
    <w:name w:val="Message Header"/>
    <w:basedOn w:val="1"/>
    <w:next w:val="1"/>
    <w:link w:val="25"/>
    <w:semiHidden/>
    <w:unhideWhenUsed/>
    <w:qFormat/>
    <w:uiPriority w:val="99"/>
    <w:pPr>
      <w:spacing w:before="100" w:beforeAutospacing="1" w:after="100" w:afterAutospacing="1"/>
      <w:ind w:left="1080" w:leftChars="500" w:hanging="1080" w:hangingChars="500"/>
    </w:pPr>
    <w:rPr>
      <w:rFonts w:ascii="Arial" w:hAnsi="Arial" w:cs="Times New Roman"/>
      <w:kern w:val="0"/>
      <w:sz w:val="24"/>
      <w:szCs w:val="24"/>
    </w:rPr>
  </w:style>
  <w:style w:type="paragraph" w:styleId="9">
    <w:name w:val="Title"/>
    <w:basedOn w:val="1"/>
    <w:next w:val="1"/>
    <w:link w:val="17"/>
    <w:qFormat/>
    <w:uiPriority w:val="10"/>
    <w:pPr>
      <w:spacing w:before="240" w:after="60"/>
      <w:jc w:val="center"/>
      <w:outlineLvl w:val="0"/>
    </w:pPr>
    <w:rPr>
      <w:rFonts w:asciiTheme="majorHAnsi" w:hAnsiTheme="majorHAnsi" w:cstheme="majorBidi"/>
      <w:b/>
      <w:bCs/>
      <w:sz w:val="32"/>
      <w:szCs w:val="32"/>
    </w:rPr>
  </w:style>
  <w:style w:type="character" w:styleId="11">
    <w:name w:val="Strong"/>
    <w:basedOn w:val="10"/>
    <w:qFormat/>
    <w:uiPriority w:val="22"/>
    <w:rPr>
      <w:b/>
      <w:bCs/>
    </w:rPr>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 w:type="character" w:customStyle="1" w:styleId="15">
    <w:name w:val="标题 1 Char"/>
    <w:basedOn w:val="10"/>
    <w:link w:val="2"/>
    <w:qFormat/>
    <w:uiPriority w:val="99"/>
    <w:rPr>
      <w:b/>
      <w:bCs/>
      <w:kern w:val="44"/>
      <w:sz w:val="44"/>
      <w:szCs w:val="44"/>
    </w:rPr>
  </w:style>
  <w:style w:type="character" w:customStyle="1" w:styleId="16">
    <w:name w:val="标题 2 Char"/>
    <w:basedOn w:val="10"/>
    <w:link w:val="3"/>
    <w:qFormat/>
    <w:uiPriority w:val="99"/>
    <w:rPr>
      <w:rFonts w:asciiTheme="majorHAnsi" w:hAnsiTheme="majorHAnsi" w:eastAsiaTheme="majorEastAsia" w:cstheme="majorBidi"/>
      <w:b/>
      <w:bCs/>
      <w:sz w:val="32"/>
      <w:szCs w:val="32"/>
    </w:rPr>
  </w:style>
  <w:style w:type="character" w:customStyle="1" w:styleId="17">
    <w:name w:val="标题 Char"/>
    <w:basedOn w:val="10"/>
    <w:link w:val="9"/>
    <w:qFormat/>
    <w:uiPriority w:val="10"/>
    <w:rPr>
      <w:rFonts w:eastAsia="宋体" w:asciiTheme="majorHAnsi" w:hAnsiTheme="majorHAnsi" w:cstheme="majorBidi"/>
      <w:b/>
      <w:bCs/>
      <w:sz w:val="32"/>
      <w:szCs w:val="32"/>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9">
    <w:name w:val="Subtle Emphasis"/>
    <w:basedOn w:val="10"/>
    <w:qFormat/>
    <w:uiPriority w:val="19"/>
    <w:rPr>
      <w:i/>
      <w:iCs/>
      <w:color w:val="7F7F7F" w:themeColor="text1" w:themeTint="7F"/>
    </w:rPr>
  </w:style>
  <w:style w:type="character" w:customStyle="1" w:styleId="20">
    <w:name w:val="标题 3 Char"/>
    <w:basedOn w:val="10"/>
    <w:link w:val="4"/>
    <w:qFormat/>
    <w:uiPriority w:val="99"/>
    <w:rPr>
      <w:rFonts w:ascii="Calibri" w:hAnsi="Calibri" w:eastAsia="宋体" w:cs="Times New Roman"/>
      <w:b/>
      <w:bCs/>
      <w:sz w:val="32"/>
      <w:szCs w:val="32"/>
    </w:rPr>
  </w:style>
  <w:style w:type="character" w:customStyle="1" w:styleId="21">
    <w:name w:val="正文文本 Char"/>
    <w:basedOn w:val="10"/>
    <w:link w:val="6"/>
    <w:semiHidden/>
    <w:qFormat/>
    <w:uiPriority w:val="99"/>
    <w:rPr>
      <w:rFonts w:ascii="Calibri" w:hAnsi="Calibri" w:eastAsia="宋体" w:cs="Times New Roman"/>
      <w:kern w:val="0"/>
      <w:sz w:val="20"/>
      <w:szCs w:val="20"/>
    </w:rPr>
  </w:style>
  <w:style w:type="character" w:customStyle="1" w:styleId="22">
    <w:name w:val="正文首行缩进 Char"/>
    <w:basedOn w:val="21"/>
    <w:link w:val="5"/>
    <w:semiHidden/>
    <w:qFormat/>
    <w:uiPriority w:val="99"/>
    <w:rPr>
      <w:szCs w:val="21"/>
    </w:rPr>
  </w:style>
  <w:style w:type="paragraph" w:customStyle="1" w:styleId="23">
    <w:name w:val="_Style 10"/>
    <w:basedOn w:val="6"/>
    <w:next w:val="5"/>
    <w:qFormat/>
    <w:uiPriority w:val="0"/>
  </w:style>
  <w:style w:type="character" w:customStyle="1" w:styleId="24">
    <w:name w:val="页脚 Char"/>
    <w:basedOn w:val="10"/>
    <w:link w:val="7"/>
    <w:semiHidden/>
    <w:qFormat/>
    <w:uiPriority w:val="99"/>
    <w:rPr>
      <w:rFonts w:ascii="仿宋_GB2312" w:hAnsi="DengXian" w:eastAsia="宋体" w:cs="Times New Roman"/>
      <w:b/>
      <w:bCs/>
      <w:kern w:val="0"/>
      <w:sz w:val="18"/>
      <w:szCs w:val="18"/>
    </w:rPr>
  </w:style>
  <w:style w:type="character" w:customStyle="1" w:styleId="25">
    <w:name w:val="信息标题 Char"/>
    <w:basedOn w:val="10"/>
    <w:link w:val="8"/>
    <w:semiHidden/>
    <w:qFormat/>
    <w:uiPriority w:val="99"/>
    <w:rPr>
      <w:rFonts w:ascii="Arial" w:hAnsi="Arial" w:eastAsia="宋体" w:cs="Times New Roman"/>
      <w:kern w:val="0"/>
      <w:sz w:val="24"/>
      <w:szCs w:val="24"/>
    </w:rPr>
  </w:style>
  <w:style w:type="paragraph" w:customStyle="1" w:styleId="26">
    <w:name w:val="Default"/>
    <w:basedOn w:val="1"/>
    <w:qFormat/>
    <w:uiPriority w:val="0"/>
    <w:pPr>
      <w:autoSpaceDE w:val="0"/>
      <w:autoSpaceDN w:val="0"/>
      <w:adjustRightInd w:val="0"/>
      <w:jc w:val="left"/>
    </w:pPr>
    <w:rPr>
      <w:rFonts w:ascii="宋体"/>
      <w:color w:val="000000"/>
      <w:kern w:val="0"/>
      <w:sz w:val="24"/>
      <w:szCs w:val="24"/>
    </w:rPr>
  </w:style>
  <w:style w:type="character" w:customStyle="1" w:styleId="27">
    <w:name w:val="15"/>
    <w:basedOn w:val="10"/>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6027</Words>
  <Characters>34355</Characters>
  <Lines>286</Lines>
  <Paragraphs>80</Paragraphs>
  <TotalTime>1</TotalTime>
  <ScaleCrop>false</ScaleCrop>
  <LinksUpToDate>false</LinksUpToDate>
  <CharactersWithSpaces>40302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2020-05-22T00:58:00Z</dcterms:created>
  <dc:creator>中晟育兴咨询管理有限公司:武雅菲</dc:creator>
  <cp:lastModifiedBy>中科经纬工程技术有限公司:闫鹏生</cp:lastModifiedBy>
  <cp:lastPrinted>2020-05-26T02:19:00Z</cp:lastPrinted>
  <dcterms:modified xsi:type="dcterms:W3CDTF">2020-05-28T01:04:20Z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