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spacing w:line="600" w:lineRule="auto"/>
        <w:jc w:val="center"/>
        <w:rPr>
          <w:rFonts w:hint="eastAsia" w:ascii="黑体" w:hAnsi="黑体" w:eastAsia="黑体" w:cs="黑体"/>
          <w:b/>
          <w:sz w:val="72"/>
          <w:szCs w:val="72"/>
          <w:lang w:eastAsia="zh-CN"/>
        </w:rPr>
      </w:pPr>
      <w:r>
        <w:rPr>
          <w:rFonts w:hint="eastAsia" w:ascii="黑体" w:hAnsi="黑体" w:eastAsia="黑体" w:cs="黑体"/>
          <w:b/>
          <w:sz w:val="72"/>
          <w:szCs w:val="72"/>
          <w:lang w:eastAsia="zh-CN"/>
        </w:rPr>
        <w:t>许州路东侧生态建设工程</w:t>
      </w:r>
    </w:p>
    <w:p>
      <w:pPr>
        <w:pStyle w:val="2"/>
        <w:ind w:firstLine="340"/>
        <w:jc w:val="center"/>
        <w:rPr>
          <w:rFonts w:hint="default" w:ascii="黑体" w:hAnsi="黑体" w:eastAsia="黑体" w:cs="黑体"/>
          <w:b/>
          <w:sz w:val="48"/>
          <w:szCs w:val="48"/>
          <w:lang w:val="en-US" w:eastAsia="zh-CN" w:bidi="ar-SA"/>
        </w:rPr>
      </w:pPr>
      <w:r>
        <w:rPr>
          <w:rFonts w:hint="eastAsia" w:ascii="黑体" w:hAnsi="黑体" w:eastAsia="黑体" w:cs="黑体"/>
          <w:b/>
          <w:sz w:val="48"/>
          <w:szCs w:val="48"/>
          <w:lang w:val="en-US" w:eastAsia="zh-CN" w:bidi="ar-SA"/>
        </w:rPr>
        <w:t>（不见面开标）</w:t>
      </w:r>
    </w:p>
    <w:p>
      <w:pPr>
        <w:autoSpaceDE w:val="0"/>
        <w:autoSpaceDN w:val="0"/>
        <w:adjustRightInd w:val="0"/>
        <w:jc w:val="center"/>
        <w:rPr>
          <w:rFonts w:hAnsi="宋体" w:cs="宋体"/>
          <w:b/>
          <w:color w:val="auto"/>
          <w:sz w:val="40"/>
          <w:szCs w:val="40"/>
        </w:rPr>
      </w:pPr>
    </w:p>
    <w:p>
      <w:pPr>
        <w:autoSpaceDE w:val="0"/>
        <w:autoSpaceDN w:val="0"/>
        <w:adjustRightInd w:val="0"/>
        <w:jc w:val="center"/>
        <w:rPr>
          <w:rFonts w:hAnsi="宋体" w:cs="宋体"/>
          <w:b/>
          <w:color w:val="auto"/>
          <w:sz w:val="52"/>
          <w:szCs w:val="52"/>
        </w:rPr>
      </w:pPr>
      <w:r>
        <w:rPr>
          <w:rFonts w:hint="eastAsia" w:hAnsi="宋体" w:cs="宋体"/>
          <w:b/>
          <w:color w:val="auto"/>
          <w:sz w:val="52"/>
          <w:szCs w:val="52"/>
        </w:rPr>
        <w:t>招标文件</w:t>
      </w:r>
    </w:p>
    <w:p>
      <w:pPr>
        <w:autoSpaceDE w:val="0"/>
        <w:autoSpaceDN w:val="0"/>
        <w:adjustRightInd w:val="0"/>
        <w:ind w:firstLine="3840" w:firstLineChars="1200"/>
        <w:rPr>
          <w:rFonts w:hint="eastAsia" w:hAnsi="宋体" w:cs="黑体" w:eastAsiaTheme="minorEastAsia"/>
          <w:b/>
          <w:color w:val="auto"/>
          <w:sz w:val="32"/>
          <w:szCs w:val="32"/>
          <w:lang w:eastAsia="zh-CN"/>
        </w:rPr>
      </w:pPr>
      <w:r>
        <w:rPr>
          <w:rFonts w:hint="eastAsia" w:hAnsi="宋体" w:cs="黑体"/>
          <w:b/>
          <w:color w:val="auto"/>
          <w:sz w:val="32"/>
          <w:szCs w:val="32"/>
          <w:lang w:eastAsia="zh-CN"/>
        </w:rPr>
        <w:t>（</w:t>
      </w:r>
      <w:r>
        <w:rPr>
          <w:rFonts w:hint="eastAsia" w:hAnsi="宋体" w:cs="黑体"/>
          <w:b/>
          <w:color w:val="auto"/>
          <w:sz w:val="32"/>
          <w:szCs w:val="32"/>
          <w:lang w:val="en-US" w:eastAsia="zh-CN"/>
        </w:rPr>
        <w:t>一、二标段</w:t>
      </w:r>
      <w:r>
        <w:rPr>
          <w:rFonts w:hint="eastAsia" w:hAnsi="宋体" w:cs="黑体"/>
          <w:b/>
          <w:color w:val="auto"/>
          <w:sz w:val="32"/>
          <w:szCs w:val="32"/>
          <w:lang w:eastAsia="zh-CN"/>
        </w:rPr>
        <w:t>）</w:t>
      </w:r>
    </w:p>
    <w:p>
      <w:pPr>
        <w:autoSpaceDE w:val="0"/>
        <w:autoSpaceDN w:val="0"/>
        <w:adjustRightInd w:val="0"/>
        <w:jc w:val="center"/>
        <w:rPr>
          <w:rFonts w:hint="default" w:hAnsi="宋体" w:cs="宋体"/>
          <w:b/>
          <w:color w:val="auto"/>
          <w:sz w:val="32"/>
          <w:szCs w:val="32"/>
          <w:lang w:val="en-US"/>
        </w:rPr>
      </w:pPr>
      <w:r>
        <w:rPr>
          <w:rFonts w:hint="eastAsia" w:hAnsi="宋体" w:cs="宋体"/>
          <w:b/>
          <w:color w:val="auto"/>
          <w:sz w:val="32"/>
          <w:szCs w:val="32"/>
        </w:rPr>
        <w:t>项目编号：</w:t>
      </w:r>
      <w:r>
        <w:rPr>
          <w:rFonts w:hint="eastAsia" w:hAnsi="宋体" w:cs="宋体"/>
          <w:b/>
          <w:color w:val="auto"/>
          <w:sz w:val="32"/>
          <w:szCs w:val="32"/>
          <w:lang w:eastAsia="zh-CN"/>
        </w:rPr>
        <w:t>XCGC-F2020</w:t>
      </w:r>
      <w:r>
        <w:rPr>
          <w:rFonts w:hint="eastAsia" w:hAnsi="宋体" w:cs="宋体"/>
          <w:b/>
          <w:color w:val="auto"/>
          <w:sz w:val="32"/>
          <w:szCs w:val="32"/>
          <w:lang w:val="en-US" w:eastAsia="zh-CN"/>
        </w:rPr>
        <w:t>114</w:t>
      </w:r>
    </w:p>
    <w:p>
      <w:pPr>
        <w:pStyle w:val="2"/>
        <w:ind w:firstLine="340"/>
        <w:rPr>
          <w:rFonts w:hint="default" w:eastAsia="宋体"/>
          <w:b/>
          <w:bCs/>
          <w:color w:val="auto"/>
          <w:lang w:val="en-US" w:eastAsia="zh-CN"/>
        </w:rPr>
      </w:pPr>
      <w:r>
        <w:rPr>
          <w:rFonts w:hint="eastAsia"/>
          <w:color w:val="auto"/>
          <w:lang w:val="en-US" w:eastAsia="zh-CN"/>
        </w:rPr>
        <w:t xml:space="preserve">                 </w:t>
      </w:r>
      <w:r>
        <w:rPr>
          <w:rFonts w:hint="eastAsia"/>
          <w:b/>
          <w:bCs/>
          <w:color w:val="auto"/>
          <w:lang w:val="en-US" w:eastAsia="zh-CN"/>
        </w:rPr>
        <w:t xml:space="preserve">   </w:t>
      </w:r>
    </w:p>
    <w:p>
      <w:pPr>
        <w:autoSpaceDE w:val="0"/>
        <w:autoSpaceDN w:val="0"/>
        <w:adjustRightInd w:val="0"/>
        <w:jc w:val="center"/>
        <w:rPr>
          <w:rFonts w:hAnsi="宋体" w:cs="黑体"/>
          <w:color w:val="auto"/>
          <w:sz w:val="44"/>
          <w:szCs w:val="44"/>
        </w:rPr>
      </w:pPr>
      <w:r>
        <w:rPr>
          <w:rFonts w:hint="eastAsia" w:hAnsi="宋体" w:cs="黑体"/>
          <w:color w:val="auto"/>
          <w:sz w:val="44"/>
          <w:szCs w:val="44"/>
        </w:rPr>
        <w:drawing>
          <wp:anchor distT="0" distB="0" distL="114300" distR="114300" simplePos="0" relativeHeight="251661312" behindDoc="1" locked="0" layoutInCell="1" allowOverlap="1">
            <wp:simplePos x="0" y="0"/>
            <wp:positionH relativeFrom="column">
              <wp:posOffset>2044700</wp:posOffset>
            </wp:positionH>
            <wp:positionV relativeFrom="paragraph">
              <wp:posOffset>255270</wp:posOffset>
            </wp:positionV>
            <wp:extent cx="2088515" cy="1754505"/>
            <wp:effectExtent l="0" t="0" r="6985" b="17145"/>
            <wp:wrapTight wrapText="bothSides">
              <wp:wrapPolygon>
                <wp:start x="0" y="0"/>
                <wp:lineTo x="0" y="21342"/>
                <wp:lineTo x="21475" y="21342"/>
                <wp:lineTo x="21475" y="0"/>
                <wp:lineTo x="0" y="0"/>
              </wp:wrapPolygon>
            </wp:wrapTight>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1" cstate="print"/>
                    <a:stretch>
                      <a:fillRect/>
                    </a:stretch>
                  </pic:blipFill>
                  <pic:spPr>
                    <a:xfrm>
                      <a:off x="0" y="0"/>
                      <a:ext cx="2088515" cy="1754505"/>
                    </a:xfrm>
                    <a:prstGeom prst="rect">
                      <a:avLst/>
                    </a:prstGeom>
                  </pic:spPr>
                </pic:pic>
              </a:graphicData>
            </a:graphic>
          </wp:anchor>
        </w:drawing>
      </w:r>
    </w:p>
    <w:p>
      <w:pPr>
        <w:pStyle w:val="2"/>
        <w:rPr>
          <w:rFonts w:hAnsi="宋体" w:cs="黑体"/>
          <w:color w:val="auto"/>
          <w:sz w:val="44"/>
          <w:szCs w:val="44"/>
        </w:rPr>
      </w:pPr>
    </w:p>
    <w:p>
      <w:pPr>
        <w:pStyle w:val="2"/>
        <w:rPr>
          <w:rFonts w:hAnsi="宋体" w:cs="黑体"/>
          <w:color w:val="auto"/>
          <w:sz w:val="44"/>
          <w:szCs w:val="44"/>
        </w:rPr>
      </w:pPr>
    </w:p>
    <w:p>
      <w:pPr>
        <w:pStyle w:val="2"/>
        <w:rPr>
          <w:rFonts w:hAnsi="宋体" w:cs="黑体"/>
          <w:color w:val="auto"/>
          <w:sz w:val="44"/>
          <w:szCs w:val="44"/>
        </w:rPr>
      </w:pPr>
    </w:p>
    <w:p>
      <w:pPr>
        <w:tabs>
          <w:tab w:val="left" w:pos="6642"/>
        </w:tabs>
        <w:autoSpaceDE w:val="0"/>
        <w:autoSpaceDN w:val="0"/>
        <w:adjustRightInd w:val="0"/>
        <w:jc w:val="left"/>
        <w:rPr>
          <w:rFonts w:hAnsi="宋体" w:cs="黑体"/>
          <w:color w:val="auto"/>
          <w:sz w:val="44"/>
          <w:szCs w:val="44"/>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autoSpaceDE w:val="0"/>
        <w:autoSpaceDN w:val="0"/>
        <w:adjustRightInd w:val="0"/>
        <w:jc w:val="center"/>
        <w:rPr>
          <w:rFonts w:hint="eastAsia" w:hAnsi="宋体" w:cs="宋体"/>
          <w:b/>
          <w:color w:val="auto"/>
          <w:sz w:val="32"/>
          <w:szCs w:val="32"/>
        </w:rPr>
      </w:pPr>
      <w:r>
        <w:rPr>
          <w:rFonts w:hint="eastAsia" w:hAnsi="宋体" w:cs="宋体"/>
          <w:b/>
          <w:color w:val="auto"/>
          <w:sz w:val="32"/>
          <w:szCs w:val="32"/>
        </w:rPr>
        <w:t>招标单位：</w:t>
      </w:r>
      <w:r>
        <w:rPr>
          <w:rFonts w:hint="eastAsia" w:hAnsi="宋体" w:eastAsia="宋体" w:cs="宋体"/>
          <w:b/>
          <w:sz w:val="32"/>
          <w:szCs w:val="32"/>
          <w:lang w:eastAsia="zh-CN"/>
        </w:rPr>
        <w:t>许昌市城乡一体化示范区建设环保局</w:t>
      </w:r>
    </w:p>
    <w:p>
      <w:pPr>
        <w:pStyle w:val="2"/>
        <w:ind w:left="0" w:leftChars="0" w:firstLine="0" w:firstLineChars="0"/>
        <w:rPr>
          <w:color w:val="auto"/>
        </w:rPr>
      </w:pPr>
    </w:p>
    <w:p>
      <w:pPr>
        <w:rPr>
          <w:rFonts w:hAnsi="宋体" w:cs="宋体"/>
          <w:b/>
          <w:color w:val="auto"/>
          <w:sz w:val="32"/>
          <w:szCs w:val="32"/>
        </w:rPr>
      </w:pPr>
      <w:r>
        <w:rPr>
          <w:rFonts w:hint="eastAsia" w:hAnsi="宋体" w:cs="宋体"/>
          <w:b/>
          <w:color w:val="auto"/>
          <w:sz w:val="32"/>
          <w:szCs w:val="32"/>
        </w:rPr>
        <w:t xml:space="preserve">         代理机构：河南永明工程管理有限公司</w:t>
      </w:r>
    </w:p>
    <w:p>
      <w:pPr>
        <w:jc w:val="center"/>
        <w:rPr>
          <w:rFonts w:hAnsi="宋体" w:cs="黑体"/>
          <w:b/>
          <w:color w:val="auto"/>
          <w:sz w:val="32"/>
          <w:szCs w:val="32"/>
        </w:rPr>
      </w:pPr>
      <w:r>
        <w:rPr>
          <w:rFonts w:hint="eastAsia" w:hAnsi="宋体" w:cs="黑体"/>
          <w:b/>
          <w:color w:val="auto"/>
          <w:sz w:val="32"/>
          <w:szCs w:val="32"/>
        </w:rPr>
        <w:t>二〇二〇年</w:t>
      </w:r>
      <w:r>
        <w:rPr>
          <w:rFonts w:hint="eastAsia" w:hAnsi="宋体" w:cs="黑体"/>
          <w:b/>
          <w:color w:val="auto"/>
          <w:sz w:val="32"/>
          <w:szCs w:val="32"/>
          <w:lang w:eastAsia="zh-CN"/>
        </w:rPr>
        <w:t>五</w:t>
      </w:r>
      <w:r>
        <w:rPr>
          <w:rFonts w:hint="eastAsia" w:hAnsi="宋体" w:cs="黑体"/>
          <w:b/>
          <w:color w:val="auto"/>
          <w:sz w:val="32"/>
          <w:szCs w:val="32"/>
        </w:rPr>
        <w:t>月</w:t>
      </w:r>
    </w:p>
    <w:p>
      <w:pPr>
        <w:rPr>
          <w:rFonts w:ascii="黑体" w:hAnsi="宋体" w:eastAsia="黑体"/>
          <w:b/>
          <w:color w:val="auto"/>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ind w:firstLine="4765" w:firstLineChars="1083"/>
        <w:rPr>
          <w:rFonts w:hAnsi="宋体" w:cs="宋体"/>
          <w:b/>
          <w:sz w:val="44"/>
        </w:rPr>
      </w:pPr>
    </w:p>
    <w:p>
      <w:pPr>
        <w:pStyle w:val="2"/>
      </w:pPr>
    </w:p>
    <w:p>
      <w:pPr>
        <w:ind w:firstLine="4765" w:firstLineChars="1083"/>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widowControl/>
        <w:jc w:val="center"/>
        <w:rPr>
          <w:rFonts w:hAnsi="宋体" w:cs="宋体"/>
          <w:b/>
          <w:sz w:val="36"/>
          <w:szCs w:val="36"/>
        </w:rPr>
      </w:pPr>
      <w:r>
        <w:rPr>
          <w:rFonts w:hint="eastAsia" w:hAnsi="宋体" w:cs="宋体"/>
          <w:b/>
          <w:sz w:val="36"/>
          <w:szCs w:val="36"/>
        </w:rPr>
        <w:t>第一章  招标公告</w:t>
      </w:r>
    </w:p>
    <w:p>
      <w:pPr>
        <w:autoSpaceDE w:val="0"/>
        <w:autoSpaceDN w:val="0"/>
        <w:adjustRightInd w:val="0"/>
        <w:spacing w:line="560" w:lineRule="exact"/>
        <w:jc w:val="center"/>
        <w:rPr>
          <w:rFonts w:hint="eastAsia" w:ascii="宋体" w:hAnsi="宋体" w:eastAsia="宋体" w:cs="宋体"/>
          <w:b/>
          <w:sz w:val="32"/>
          <w:szCs w:val="32"/>
          <w:lang w:eastAsia="zh-CN"/>
        </w:rPr>
      </w:pPr>
      <w:r>
        <w:rPr>
          <w:rFonts w:hint="eastAsia" w:ascii="宋体" w:hAnsi="宋体" w:eastAsia="宋体" w:cs="宋体"/>
          <w:b/>
          <w:sz w:val="32"/>
          <w:szCs w:val="32"/>
        </w:rPr>
        <w:t>XCGC-F2</w:t>
      </w:r>
      <w:r>
        <w:rPr>
          <w:rFonts w:hint="eastAsia" w:ascii="宋体" w:hAnsi="宋体" w:eastAsia="宋体" w:cs="宋体"/>
          <w:b/>
          <w:sz w:val="32"/>
          <w:szCs w:val="32"/>
          <w:lang w:eastAsia="zh-CN"/>
        </w:rPr>
        <w:t>020</w:t>
      </w:r>
      <w:r>
        <w:rPr>
          <w:rFonts w:hint="eastAsia" w:hAnsi="宋体" w:eastAsia="宋体" w:cs="宋体"/>
          <w:b/>
          <w:sz w:val="32"/>
          <w:szCs w:val="32"/>
          <w:lang w:val="en-US" w:eastAsia="zh-CN"/>
        </w:rPr>
        <w:t>114</w:t>
      </w:r>
      <w:r>
        <w:rPr>
          <w:rFonts w:hint="eastAsia" w:ascii="宋体" w:hAnsi="宋体" w:eastAsia="宋体" w:cs="宋体"/>
          <w:b/>
          <w:sz w:val="32"/>
          <w:szCs w:val="32"/>
          <w:lang w:eastAsia="zh-CN"/>
        </w:rPr>
        <w:t>许昌市城乡一体化示范区建设环保局</w:t>
      </w:r>
    </w:p>
    <w:p>
      <w:pPr>
        <w:autoSpaceDE w:val="0"/>
        <w:autoSpaceDN w:val="0"/>
        <w:adjustRightInd w:val="0"/>
        <w:spacing w:line="560" w:lineRule="exact"/>
        <w:ind w:firstLine="960" w:firstLineChars="300"/>
        <w:jc w:val="both"/>
        <w:rPr>
          <w:rFonts w:hint="eastAsia" w:ascii="宋体" w:hAnsi="宋体" w:eastAsia="宋体" w:cs="宋体"/>
          <w:b/>
          <w:sz w:val="32"/>
          <w:szCs w:val="32"/>
        </w:rPr>
      </w:pPr>
      <w:r>
        <w:rPr>
          <w:rFonts w:hint="eastAsia" w:ascii="宋体" w:hAnsi="宋体" w:eastAsia="宋体" w:cs="宋体"/>
          <w:b/>
          <w:sz w:val="32"/>
          <w:szCs w:val="32"/>
        </w:rPr>
        <w:t>“</w:t>
      </w:r>
      <w:r>
        <w:rPr>
          <w:rFonts w:hint="eastAsia" w:ascii="宋体" w:hAnsi="宋体" w:eastAsia="宋体" w:cs="宋体"/>
          <w:b/>
          <w:sz w:val="32"/>
          <w:szCs w:val="32"/>
          <w:lang w:eastAsia="zh-CN"/>
        </w:rPr>
        <w:t>许州路东侧生态建设工程</w:t>
      </w:r>
      <w:r>
        <w:rPr>
          <w:rFonts w:hint="eastAsia" w:ascii="宋体" w:hAnsi="宋体" w:eastAsia="宋体" w:cs="宋体"/>
          <w:b/>
          <w:sz w:val="32"/>
          <w:szCs w:val="32"/>
        </w:rPr>
        <w:t>”</w:t>
      </w:r>
      <w:r>
        <w:rPr>
          <w:rFonts w:hint="eastAsia" w:hAnsi="宋体" w:eastAsia="宋体" w:cs="宋体"/>
          <w:b/>
          <w:sz w:val="32"/>
          <w:szCs w:val="32"/>
          <w:lang w:eastAsia="zh-CN"/>
        </w:rPr>
        <w:t>（</w:t>
      </w:r>
      <w:r>
        <w:rPr>
          <w:rFonts w:hint="eastAsia" w:ascii="宋体" w:hAnsi="宋体" w:eastAsia="宋体" w:cs="宋体"/>
          <w:b/>
          <w:sz w:val="32"/>
          <w:szCs w:val="32"/>
        </w:rPr>
        <w:t>不见面</w:t>
      </w:r>
      <w:r>
        <w:rPr>
          <w:rFonts w:hint="eastAsia" w:ascii="宋体" w:hAnsi="宋体" w:eastAsia="宋体" w:cs="宋体"/>
          <w:b/>
          <w:sz w:val="32"/>
          <w:szCs w:val="32"/>
          <w:lang w:eastAsia="zh-CN"/>
        </w:rPr>
        <w:t>开标</w:t>
      </w:r>
      <w:r>
        <w:rPr>
          <w:rFonts w:hint="eastAsia" w:hAnsi="宋体" w:eastAsia="宋体" w:cs="宋体"/>
          <w:b/>
          <w:sz w:val="32"/>
          <w:szCs w:val="32"/>
          <w:lang w:eastAsia="zh-CN"/>
        </w:rPr>
        <w:t>）</w:t>
      </w:r>
      <w:r>
        <w:rPr>
          <w:rFonts w:hint="eastAsia" w:ascii="宋体" w:hAnsi="宋体" w:eastAsia="宋体" w:cs="宋体"/>
          <w:b/>
          <w:sz w:val="32"/>
          <w:szCs w:val="32"/>
          <w:lang w:eastAsia="zh-CN"/>
        </w:rPr>
        <w:t>招标公告</w:t>
      </w:r>
    </w:p>
    <w:p>
      <w:pPr>
        <w:spacing w:line="440" w:lineRule="exact"/>
        <w:outlineLvl w:val="0"/>
        <w:rPr>
          <w:rFonts w:hAnsi="宋体" w:cs="宋体"/>
          <w:b/>
          <w:sz w:val="24"/>
          <w:szCs w:val="24"/>
        </w:rPr>
      </w:pPr>
      <w:r>
        <w:rPr>
          <w:rFonts w:hint="eastAsia" w:hAnsi="宋体" w:cs="宋体"/>
          <w:b/>
          <w:sz w:val="24"/>
          <w:szCs w:val="24"/>
        </w:rPr>
        <w:t>1.招标条件</w:t>
      </w:r>
    </w:p>
    <w:p>
      <w:pPr>
        <w:spacing w:line="440" w:lineRule="exact"/>
        <w:ind w:firstLine="465"/>
        <w:rPr>
          <w:rFonts w:hint="eastAsia" w:ascii="宋体" w:hAnsi="宋体" w:cs="宋体"/>
          <w:sz w:val="24"/>
          <w:szCs w:val="24"/>
        </w:rPr>
      </w:pPr>
      <w:r>
        <w:rPr>
          <w:rFonts w:hint="eastAsia" w:ascii="宋体" w:hAnsi="宋体" w:cs="宋体"/>
          <w:sz w:val="24"/>
          <w:szCs w:val="24"/>
        </w:rPr>
        <w:t>许州路东侧生态建设工程已由</w:t>
      </w:r>
      <w:r>
        <w:rPr>
          <w:rFonts w:hint="eastAsia" w:ascii="宋体" w:hAnsi="宋体" w:cs="宋体"/>
          <w:sz w:val="24"/>
          <w:szCs w:val="24"/>
          <w:lang w:eastAsia="zh-CN"/>
        </w:rPr>
        <w:t>许昌市城乡一体化示范区发展改革局</w:t>
      </w:r>
      <w:r>
        <w:rPr>
          <w:rFonts w:hint="eastAsia" w:ascii="宋体" w:hAnsi="宋体" w:cs="宋体"/>
          <w:sz w:val="24"/>
          <w:szCs w:val="24"/>
        </w:rPr>
        <w:t>以</w:t>
      </w:r>
      <w:r>
        <w:rPr>
          <w:rFonts w:hint="eastAsia" w:ascii="宋体" w:hAnsi="宋体" w:cs="宋体"/>
          <w:sz w:val="24"/>
          <w:szCs w:val="24"/>
          <w:lang w:eastAsia="zh-CN"/>
        </w:rPr>
        <w:t>许示范发改</w:t>
      </w:r>
      <w:r>
        <w:rPr>
          <w:rFonts w:hint="eastAsia" w:ascii="宋体" w:hAnsi="宋体" w:cs="宋体"/>
          <w:sz w:val="24"/>
          <w:szCs w:val="24"/>
        </w:rPr>
        <w:t>【</w:t>
      </w:r>
      <w:r>
        <w:rPr>
          <w:rFonts w:hint="eastAsia" w:hAnsi="宋体" w:cs="宋体"/>
          <w:sz w:val="24"/>
          <w:szCs w:val="24"/>
          <w:lang w:val="en-US" w:eastAsia="zh-CN"/>
        </w:rPr>
        <w:t>2020</w:t>
      </w:r>
      <w:r>
        <w:rPr>
          <w:rFonts w:hint="eastAsia" w:ascii="宋体" w:hAnsi="宋体" w:cs="宋体"/>
          <w:sz w:val="24"/>
          <w:szCs w:val="24"/>
        </w:rPr>
        <w:t>】</w:t>
      </w:r>
      <w:r>
        <w:rPr>
          <w:rFonts w:hint="eastAsia" w:hAnsi="宋体" w:cs="宋体"/>
          <w:sz w:val="24"/>
          <w:szCs w:val="24"/>
          <w:lang w:val="en-US" w:eastAsia="zh-CN"/>
        </w:rPr>
        <w:t>24</w:t>
      </w:r>
      <w:r>
        <w:rPr>
          <w:rFonts w:hint="eastAsia" w:ascii="宋体" w:hAnsi="宋体" w:cs="宋体"/>
          <w:sz w:val="24"/>
          <w:szCs w:val="24"/>
        </w:rPr>
        <w:t>号文件批准建设，招标人为</w:t>
      </w:r>
      <w:r>
        <w:rPr>
          <w:rFonts w:hint="eastAsia" w:ascii="宋体" w:hAnsi="宋体" w:cs="宋体"/>
          <w:sz w:val="24"/>
          <w:szCs w:val="24"/>
          <w:lang w:eastAsia="zh-CN"/>
        </w:rPr>
        <w:t>许昌市城乡一体化示范区建设环保局</w:t>
      </w:r>
      <w:r>
        <w:rPr>
          <w:rFonts w:hint="eastAsia" w:ascii="宋体" w:hAnsi="宋体" w:cs="宋体"/>
          <w:sz w:val="24"/>
          <w:szCs w:val="24"/>
        </w:rPr>
        <w:t>，建设资金为财政资金，项目出资比例100%。项目已具备招标条件，现对该项目的施工进行公开招标。</w:t>
      </w:r>
    </w:p>
    <w:p>
      <w:pPr>
        <w:tabs>
          <w:tab w:val="left" w:pos="4420"/>
        </w:tabs>
        <w:spacing w:line="440" w:lineRule="exact"/>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440" w:lineRule="exact"/>
        <w:ind w:firstLine="465"/>
        <w:rPr>
          <w:rFonts w:hAnsi="宋体" w:cs="宋体"/>
          <w:sz w:val="24"/>
          <w:szCs w:val="24"/>
        </w:rPr>
      </w:pPr>
      <w:r>
        <w:rPr>
          <w:rFonts w:hint="eastAsia" w:hAnsi="宋体" w:cs="宋体"/>
          <w:sz w:val="24"/>
          <w:szCs w:val="24"/>
        </w:rPr>
        <w:t>2.1项目编号：XCGC-</w:t>
      </w:r>
      <w:r>
        <w:rPr>
          <w:rFonts w:hint="eastAsia" w:hAnsi="宋体" w:cs="宋体"/>
          <w:sz w:val="24"/>
          <w:szCs w:val="24"/>
          <w:lang w:eastAsia="zh-CN"/>
        </w:rPr>
        <w:t>F2020</w:t>
      </w:r>
      <w:r>
        <w:rPr>
          <w:rFonts w:hint="eastAsia" w:hAnsi="宋体" w:cs="宋体"/>
          <w:sz w:val="24"/>
          <w:szCs w:val="24"/>
          <w:lang w:val="en-US" w:eastAsia="zh-CN"/>
        </w:rPr>
        <w:t>114</w:t>
      </w:r>
      <w:r>
        <w:rPr>
          <w:rFonts w:hint="eastAsia" w:hAnsi="宋体" w:cs="宋体"/>
          <w:sz w:val="24"/>
          <w:szCs w:val="24"/>
          <w:lang w:eastAsia="zh-CN"/>
        </w:rPr>
        <w:t xml:space="preserve">   </w:t>
      </w:r>
      <w:r>
        <w:rPr>
          <w:rFonts w:hint="eastAsia" w:hAnsi="宋体" w:cs="宋体"/>
          <w:sz w:val="24"/>
          <w:szCs w:val="24"/>
        </w:rPr>
        <w:t xml:space="preserve">  </w:t>
      </w:r>
    </w:p>
    <w:p>
      <w:pPr>
        <w:spacing w:line="440" w:lineRule="exact"/>
        <w:ind w:firstLine="465"/>
        <w:rPr>
          <w:rFonts w:hAnsi="宋体" w:cs="宋体"/>
          <w:sz w:val="24"/>
          <w:szCs w:val="24"/>
        </w:rPr>
      </w:pPr>
      <w:r>
        <w:rPr>
          <w:rFonts w:hint="eastAsia" w:hAnsi="宋体" w:cs="宋体"/>
          <w:sz w:val="24"/>
          <w:szCs w:val="24"/>
        </w:rPr>
        <w:t>2.2建设地点：位于</w:t>
      </w:r>
      <w:r>
        <w:rPr>
          <w:rFonts w:hint="eastAsia" w:hAnsi="宋体" w:cs="宋体"/>
          <w:sz w:val="24"/>
          <w:szCs w:val="24"/>
          <w:lang w:eastAsia="zh-CN"/>
        </w:rPr>
        <w:t>许昌市示范区境内</w:t>
      </w:r>
      <w:r>
        <w:rPr>
          <w:rFonts w:hint="eastAsia"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right="-170" w:rightChars="-50" w:firstLine="480" w:firstLineChars="200"/>
        <w:textAlignment w:val="auto"/>
        <w:rPr>
          <w:rFonts w:hint="eastAsia" w:hAnsi="宋体" w:cs="宋体"/>
          <w:b w:val="0"/>
          <w:bCs w:val="0"/>
          <w:sz w:val="24"/>
          <w:szCs w:val="24"/>
          <w:lang w:val="en-US" w:eastAsia="zh-CN"/>
        </w:rPr>
      </w:pPr>
      <w:r>
        <w:rPr>
          <w:rFonts w:hint="eastAsia" w:hAnsi="宋体" w:cs="宋体"/>
          <w:sz w:val="24"/>
          <w:szCs w:val="24"/>
        </w:rPr>
        <w:t>2.3建设规模：</w:t>
      </w:r>
      <w:r>
        <w:rPr>
          <w:rFonts w:hint="eastAsia" w:hAnsi="宋体" w:cs="宋体"/>
          <w:b/>
          <w:bCs/>
          <w:sz w:val="24"/>
          <w:szCs w:val="24"/>
          <w:lang w:eastAsia="zh-CN"/>
        </w:rPr>
        <w:t>一标段：</w:t>
      </w:r>
      <w:r>
        <w:rPr>
          <w:rFonts w:hint="eastAsia" w:hAnsi="宋体" w:cs="宋体"/>
          <w:b w:val="0"/>
          <w:bCs w:val="0"/>
          <w:sz w:val="24"/>
          <w:szCs w:val="24"/>
          <w:lang w:val="en-US" w:eastAsia="zh-CN"/>
        </w:rPr>
        <w:t>许州路东侧生态建设工程一标（0+000--1+200）工程主要包括绿化工程以及人行道铺装工程</w:t>
      </w:r>
      <w:r>
        <w:rPr>
          <w:rFonts w:hint="eastAsia" w:hAnsi="宋体" w:cs="宋体"/>
          <w:b w:val="0"/>
          <w:bCs w:val="0"/>
          <w:sz w:val="24"/>
          <w:szCs w:val="24"/>
          <w:lang w:eastAsia="zh-CN"/>
        </w:rPr>
        <w:t>；</w:t>
      </w:r>
      <w:r>
        <w:rPr>
          <w:rFonts w:hint="eastAsia" w:hAnsi="宋体" w:cs="宋体"/>
          <w:b/>
          <w:bCs/>
          <w:sz w:val="24"/>
          <w:szCs w:val="24"/>
          <w:lang w:eastAsia="zh-CN"/>
        </w:rPr>
        <w:t>二标段：</w:t>
      </w:r>
      <w:r>
        <w:rPr>
          <w:rFonts w:hint="eastAsia" w:hAnsi="宋体" w:cs="宋体"/>
          <w:b w:val="0"/>
          <w:bCs w:val="0"/>
          <w:sz w:val="24"/>
          <w:szCs w:val="24"/>
          <w:lang w:val="en-US" w:eastAsia="zh-CN"/>
        </w:rPr>
        <w:t>许州路东侧生态建设工程二标（1+200--3+300）工程主要包括绿化工程以及人行道铺装工程</w:t>
      </w:r>
      <w:r>
        <w:rPr>
          <w:rFonts w:hint="eastAsia" w:hAnsi="宋体" w:cs="宋体"/>
          <w:sz w:val="24"/>
          <w:szCs w:val="24"/>
          <w:lang w:eastAsia="zh-CN"/>
        </w:rPr>
        <w:t>；</w:t>
      </w:r>
    </w:p>
    <w:p>
      <w:pPr>
        <w:spacing w:line="440" w:lineRule="exact"/>
        <w:ind w:firstLine="465"/>
        <w:rPr>
          <w:rFonts w:hint="eastAsia" w:ascii="宋体" w:hAnsi="宋体" w:cs="宋体"/>
          <w:sz w:val="24"/>
          <w:szCs w:val="24"/>
        </w:rPr>
      </w:pPr>
      <w:r>
        <w:rPr>
          <w:rFonts w:hint="eastAsia" w:hAnsi="宋体" w:cs="宋体"/>
          <w:sz w:val="24"/>
          <w:szCs w:val="24"/>
        </w:rPr>
        <w:t>2.4招标控制价为：</w:t>
      </w:r>
      <w:r>
        <w:rPr>
          <w:rFonts w:hint="eastAsia" w:hAnsi="宋体" w:cs="宋体"/>
          <w:b/>
          <w:bCs/>
          <w:sz w:val="24"/>
          <w:szCs w:val="24"/>
        </w:rPr>
        <w:t>一标段：</w:t>
      </w:r>
      <w:r>
        <w:rPr>
          <w:rFonts w:hint="eastAsia" w:hAnsi="宋体" w:cs="宋体"/>
          <w:sz w:val="24"/>
          <w:szCs w:val="24"/>
          <w:lang w:val="en-US" w:eastAsia="zh-CN"/>
        </w:rPr>
        <w:t>6800746.26</w:t>
      </w:r>
      <w:r>
        <w:rPr>
          <w:rFonts w:hint="eastAsia" w:hAnsi="宋体" w:cs="宋体"/>
          <w:sz w:val="24"/>
          <w:szCs w:val="24"/>
        </w:rPr>
        <w:t xml:space="preserve"> 元</w:t>
      </w:r>
      <w:r>
        <w:rPr>
          <w:rFonts w:hint="eastAsia" w:hAnsi="宋体" w:cs="宋体"/>
          <w:sz w:val="24"/>
          <w:szCs w:val="24"/>
          <w:lang w:eastAsia="zh-CN"/>
        </w:rPr>
        <w:t>；</w:t>
      </w:r>
      <w:r>
        <w:rPr>
          <w:rFonts w:hint="eastAsia" w:hAnsi="宋体" w:cs="宋体"/>
          <w:b/>
          <w:bCs/>
          <w:sz w:val="24"/>
          <w:szCs w:val="24"/>
        </w:rPr>
        <w:t>二标段：</w:t>
      </w:r>
      <w:r>
        <w:rPr>
          <w:rFonts w:hint="eastAsia" w:hAnsi="宋体" w:cs="宋体"/>
          <w:sz w:val="24"/>
          <w:szCs w:val="24"/>
          <w:lang w:val="en-US" w:eastAsia="zh-CN"/>
        </w:rPr>
        <w:t>8340617.92</w:t>
      </w:r>
      <w:r>
        <w:rPr>
          <w:rFonts w:hint="eastAsia" w:hAnsi="宋体" w:cs="宋体"/>
          <w:sz w:val="24"/>
          <w:szCs w:val="24"/>
        </w:rPr>
        <w:t>元</w:t>
      </w:r>
      <w:r>
        <w:rPr>
          <w:rFonts w:hint="eastAsia" w:ascii="宋体" w:hAnsi="宋体" w:cs="宋体"/>
          <w:sz w:val="24"/>
          <w:szCs w:val="24"/>
        </w:rPr>
        <w:t>。</w:t>
      </w:r>
    </w:p>
    <w:p>
      <w:pPr>
        <w:spacing w:line="440" w:lineRule="exact"/>
        <w:ind w:firstLine="465"/>
        <w:rPr>
          <w:rFonts w:hAnsi="宋体" w:cs="宋体"/>
          <w:sz w:val="24"/>
          <w:szCs w:val="24"/>
        </w:rPr>
      </w:pPr>
      <w:r>
        <w:rPr>
          <w:rFonts w:hint="eastAsia" w:hAnsi="宋体" w:cs="宋体"/>
          <w:sz w:val="24"/>
          <w:szCs w:val="24"/>
        </w:rPr>
        <w:t xml:space="preserve">2.5招标范围：招标文件、施工图纸、工程量清单、答疑纪要和补充文件（如有）范围内的所有建设内容。 </w:t>
      </w:r>
    </w:p>
    <w:p>
      <w:pPr>
        <w:spacing w:line="440" w:lineRule="exact"/>
        <w:ind w:firstLine="465"/>
        <w:rPr>
          <w:rFonts w:hint="eastAsia" w:hAnsi="宋体" w:cs="宋体"/>
          <w:sz w:val="24"/>
          <w:szCs w:val="24"/>
          <w:lang w:eastAsia="zh-CN"/>
        </w:rPr>
      </w:pPr>
      <w:r>
        <w:rPr>
          <w:rFonts w:hint="eastAsia" w:hAnsi="宋体" w:cs="宋体"/>
          <w:sz w:val="24"/>
          <w:szCs w:val="24"/>
        </w:rPr>
        <w:t>2.6标段划分：本项目共划分</w:t>
      </w:r>
      <w:r>
        <w:rPr>
          <w:rFonts w:hint="eastAsia" w:hAnsi="宋体" w:cs="宋体"/>
          <w:sz w:val="24"/>
          <w:szCs w:val="24"/>
          <w:lang w:eastAsia="zh-CN"/>
        </w:rPr>
        <w:t>两</w:t>
      </w:r>
      <w:r>
        <w:rPr>
          <w:rFonts w:hint="eastAsia" w:hAnsi="宋体" w:cs="宋体"/>
          <w:sz w:val="24"/>
          <w:szCs w:val="24"/>
        </w:rPr>
        <w:t>个标段，</w:t>
      </w:r>
      <w:r>
        <w:rPr>
          <w:rFonts w:hint="eastAsia" w:hAnsi="宋体" w:cs="宋体"/>
          <w:b/>
          <w:bCs/>
          <w:sz w:val="24"/>
          <w:szCs w:val="24"/>
          <w:lang w:eastAsia="zh-CN"/>
        </w:rPr>
        <w:t>一标段：</w:t>
      </w:r>
      <w:r>
        <w:rPr>
          <w:rFonts w:hint="eastAsia" w:hAnsi="宋体" w:cs="宋体"/>
          <w:sz w:val="24"/>
          <w:szCs w:val="24"/>
          <w:lang w:val="en-US" w:eastAsia="zh-CN"/>
        </w:rPr>
        <w:t>许州路东侧生态建设工程一标（0+000--1+200）工程主要包括绿化工程以及人行道铺装工程</w:t>
      </w:r>
      <w:r>
        <w:rPr>
          <w:rFonts w:hint="eastAsia" w:hAnsi="宋体" w:cs="宋体"/>
          <w:sz w:val="24"/>
          <w:szCs w:val="24"/>
          <w:lang w:eastAsia="zh-CN"/>
        </w:rPr>
        <w:t>；</w:t>
      </w:r>
      <w:r>
        <w:rPr>
          <w:rFonts w:hint="eastAsia" w:hAnsi="宋体" w:cs="宋体"/>
          <w:b/>
          <w:bCs/>
          <w:sz w:val="24"/>
          <w:szCs w:val="24"/>
          <w:lang w:eastAsia="zh-CN"/>
        </w:rPr>
        <w:t>二标段：</w:t>
      </w:r>
      <w:r>
        <w:rPr>
          <w:rFonts w:hint="eastAsia" w:hAnsi="宋体" w:cs="宋体"/>
          <w:sz w:val="24"/>
          <w:szCs w:val="24"/>
          <w:lang w:val="en-US" w:eastAsia="zh-CN"/>
        </w:rPr>
        <w:t>许州路东侧生态建设工程二标（1+200--3+300）工程主要包括绿化工程以及人行道铺装工程</w:t>
      </w:r>
      <w:r>
        <w:rPr>
          <w:rFonts w:hint="eastAsia" w:hAnsi="宋体" w:cs="宋体"/>
          <w:sz w:val="24"/>
          <w:szCs w:val="24"/>
          <w:lang w:eastAsia="zh-CN"/>
        </w:rPr>
        <w:t>。</w:t>
      </w:r>
    </w:p>
    <w:p>
      <w:pPr>
        <w:spacing w:line="440" w:lineRule="exact"/>
        <w:ind w:firstLine="465"/>
        <w:rPr>
          <w:rFonts w:hint="eastAsia" w:hAnsi="宋体" w:cs="宋体"/>
          <w:sz w:val="24"/>
          <w:szCs w:val="24"/>
        </w:rPr>
      </w:pPr>
      <w:r>
        <w:rPr>
          <w:rFonts w:hint="eastAsia" w:hAnsi="宋体" w:cs="宋体"/>
          <w:sz w:val="24"/>
          <w:szCs w:val="24"/>
        </w:rPr>
        <w:t>2.7计划工期:</w:t>
      </w:r>
      <w:r>
        <w:rPr>
          <w:rFonts w:hint="eastAsia" w:hAnsi="宋体" w:cs="宋体"/>
          <w:sz w:val="24"/>
          <w:szCs w:val="24"/>
          <w:lang w:eastAsia="zh-CN"/>
        </w:rPr>
        <w:t>一、二</w:t>
      </w:r>
      <w:r>
        <w:rPr>
          <w:rFonts w:hint="eastAsia" w:hAnsi="宋体" w:cs="宋体"/>
          <w:sz w:val="24"/>
          <w:szCs w:val="24"/>
          <w:lang w:val="en-US" w:eastAsia="zh-CN"/>
        </w:rPr>
        <w:t>标段</w:t>
      </w:r>
      <w:r>
        <w:rPr>
          <w:rFonts w:hint="eastAsia" w:hAnsi="宋体" w:cs="宋体"/>
          <w:sz w:val="24"/>
          <w:szCs w:val="24"/>
        </w:rPr>
        <w:t>均</w:t>
      </w:r>
      <w:r>
        <w:rPr>
          <w:rFonts w:hint="eastAsia" w:hAnsi="宋体" w:cs="宋体"/>
          <w:b w:val="0"/>
          <w:bCs w:val="0"/>
          <w:sz w:val="24"/>
          <w:szCs w:val="24"/>
          <w:lang w:val="en-US" w:eastAsia="zh-CN"/>
        </w:rPr>
        <w:t>为180日历天。</w:t>
      </w:r>
      <w:r>
        <w:rPr>
          <w:rFonts w:hint="eastAsia" w:hAnsi="宋体" w:cs="宋体"/>
          <w:sz w:val="24"/>
          <w:szCs w:val="24"/>
        </w:rPr>
        <w:t xml:space="preserve"> </w:t>
      </w:r>
    </w:p>
    <w:p>
      <w:pPr>
        <w:spacing w:line="440" w:lineRule="exact"/>
        <w:ind w:firstLine="465"/>
        <w:rPr>
          <w:rFonts w:hAnsi="宋体" w:cs="宋体"/>
          <w:sz w:val="24"/>
          <w:szCs w:val="24"/>
        </w:rPr>
      </w:pPr>
      <w:r>
        <w:rPr>
          <w:rFonts w:hint="eastAsia" w:hAnsi="宋体" w:cs="宋体"/>
          <w:sz w:val="24"/>
          <w:szCs w:val="24"/>
        </w:rPr>
        <w:t>2.8质量</w:t>
      </w:r>
      <w:r>
        <w:rPr>
          <w:rFonts w:hint="eastAsia" w:ascii="宋体" w:hAnsi="宋体" w:cs="宋体"/>
          <w:sz w:val="24"/>
          <w:szCs w:val="24"/>
        </w:rPr>
        <w:t>要求</w:t>
      </w:r>
      <w:r>
        <w:rPr>
          <w:rFonts w:hint="eastAsia" w:hAnsi="宋体" w:cs="宋体"/>
          <w:sz w:val="24"/>
          <w:szCs w:val="24"/>
          <w:lang w:eastAsia="zh-CN"/>
        </w:rPr>
        <w:t>一、二</w:t>
      </w:r>
      <w:r>
        <w:rPr>
          <w:rFonts w:hint="eastAsia" w:hAnsi="宋体" w:cs="宋体"/>
          <w:sz w:val="24"/>
          <w:szCs w:val="24"/>
          <w:lang w:val="en-US" w:eastAsia="zh-CN"/>
        </w:rPr>
        <w:t>标段：</w:t>
      </w:r>
      <w:r>
        <w:rPr>
          <w:rFonts w:hint="eastAsia" w:ascii="宋体" w:hAnsi="宋体" w:cs="宋体"/>
          <w:sz w:val="24"/>
          <w:szCs w:val="24"/>
        </w:rPr>
        <w:t>合格</w:t>
      </w:r>
      <w:r>
        <w:rPr>
          <w:rFonts w:hint="eastAsia" w:hAnsi="宋体" w:cs="宋体"/>
          <w:sz w:val="24"/>
          <w:szCs w:val="24"/>
        </w:rPr>
        <w:t>（符合国家现行的验收规范和标准）。</w:t>
      </w:r>
    </w:p>
    <w:p>
      <w:pPr>
        <w:numPr>
          <w:ilvl w:val="0"/>
          <w:numId w:val="1"/>
        </w:numPr>
        <w:spacing w:line="440" w:lineRule="exact"/>
        <w:outlineLvl w:val="0"/>
        <w:rPr>
          <w:rFonts w:hint="eastAsia" w:hAnsi="宋体" w:cs="宋体"/>
          <w:b/>
          <w:sz w:val="24"/>
          <w:szCs w:val="24"/>
        </w:rPr>
      </w:pPr>
      <w:r>
        <w:rPr>
          <w:rFonts w:hint="eastAsia" w:hAnsi="宋体" w:cs="宋体"/>
          <w:b/>
          <w:sz w:val="24"/>
          <w:szCs w:val="24"/>
        </w:rPr>
        <w:t>投标人资格要求</w:t>
      </w:r>
    </w:p>
    <w:p>
      <w:pPr>
        <w:pStyle w:val="2"/>
        <w:numPr>
          <w:ilvl w:val="0"/>
          <w:numId w:val="0"/>
        </w:numPr>
        <w:rPr>
          <w:rFonts w:hint="default" w:ascii="宋体" w:hAnsi="宋体" w:cs="宋体" w:eastAsiaTheme="minorEastAsia"/>
          <w:b/>
          <w:sz w:val="24"/>
          <w:szCs w:val="24"/>
          <w:lang w:val="en-US" w:eastAsia="zh-CN" w:bidi="ar-SA"/>
        </w:rPr>
      </w:pPr>
      <w:r>
        <w:rPr>
          <w:rFonts w:hint="eastAsia" w:hAnsi="宋体" w:cs="宋体"/>
          <w:b/>
          <w:sz w:val="24"/>
          <w:szCs w:val="24"/>
          <w:lang w:val="en-US" w:eastAsia="zh-CN" w:bidi="ar-SA"/>
        </w:rPr>
        <w:t>1-2</w:t>
      </w:r>
      <w:r>
        <w:rPr>
          <w:rFonts w:hint="eastAsia" w:ascii="宋体" w:hAnsi="宋体" w:cs="宋体" w:eastAsiaTheme="minorEastAsia"/>
          <w:b/>
          <w:sz w:val="24"/>
          <w:szCs w:val="24"/>
          <w:lang w:val="en-US" w:eastAsia="zh-CN" w:bidi="ar-SA"/>
        </w:rPr>
        <w:t>标段：</w:t>
      </w:r>
    </w:p>
    <w:p>
      <w:pPr>
        <w:pStyle w:val="9"/>
        <w:wordWrap w:val="0"/>
        <w:spacing w:beforeAutospacing="0" w:afterAutospacing="0" w:line="440" w:lineRule="exact"/>
        <w:ind w:firstLine="480" w:firstLineChars="200"/>
        <w:rPr>
          <w:rFonts w:ascii="宋体" w:hAnsi="宋体" w:cs="宋体" w:eastAsiaTheme="minorEastAsia"/>
          <w:sz w:val="24"/>
          <w:szCs w:val="24"/>
          <w:lang w:val="en-US" w:eastAsia="zh-CN" w:bidi="ar-SA"/>
        </w:rPr>
      </w:pPr>
      <w:r>
        <w:rPr>
          <w:rFonts w:hint="eastAsia" w:ascii="宋体" w:hAnsi="宋体" w:cs="宋体" w:eastAsiaTheme="minorEastAsia"/>
          <w:sz w:val="24"/>
          <w:szCs w:val="24"/>
          <w:lang w:val="en-US" w:eastAsia="zh-CN" w:bidi="ar-SA"/>
        </w:rPr>
        <w:t>3.1投标人须具备独立的法人资格和有效的营业执照(经营范围须含园林绿化)，并在人员、设备、资金等方面具有相应的施工能力。</w:t>
      </w:r>
    </w:p>
    <w:p>
      <w:pPr>
        <w:spacing w:line="440" w:lineRule="exact"/>
        <w:ind w:firstLine="465"/>
        <w:rPr>
          <w:rFonts w:hAnsi="宋体" w:cs="宋体"/>
          <w:sz w:val="24"/>
          <w:szCs w:val="24"/>
        </w:rPr>
      </w:pPr>
      <w:r>
        <w:rPr>
          <w:rFonts w:hint="eastAsia" w:hAnsi="宋体" w:cs="宋体"/>
          <w:sz w:val="24"/>
          <w:szCs w:val="24"/>
        </w:rPr>
        <w:t>3.2</w:t>
      </w:r>
      <w:r>
        <w:rPr>
          <w:rFonts w:hAnsi="宋体" w:cs="宋体"/>
          <w:sz w:val="24"/>
          <w:szCs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Pr>
          <w:rFonts w:hint="eastAsia" w:hAnsi="宋体" w:cs="宋体"/>
          <w:sz w:val="24"/>
          <w:szCs w:val="24"/>
        </w:rPr>
        <w:t>。</w:t>
      </w:r>
    </w:p>
    <w:p>
      <w:pPr>
        <w:spacing w:line="440" w:lineRule="exact"/>
        <w:ind w:firstLine="465"/>
        <w:rPr>
          <w:rFonts w:hAnsi="宋体" w:cs="宋体"/>
          <w:sz w:val="24"/>
          <w:szCs w:val="24"/>
        </w:rPr>
      </w:pPr>
      <w:r>
        <w:rPr>
          <w:rFonts w:hint="eastAsia" w:hAnsi="宋体" w:cs="宋体"/>
          <w:sz w:val="24"/>
          <w:szCs w:val="24"/>
        </w:rPr>
        <w:t xml:space="preserve"> 3.3本次招标不接受联合体投标。</w:t>
      </w:r>
    </w:p>
    <w:p>
      <w:pPr>
        <w:spacing w:line="440" w:lineRule="exact"/>
        <w:ind w:firstLine="465"/>
        <w:rPr>
          <w:rFonts w:hAnsi="宋体" w:cs="宋体"/>
          <w:sz w:val="24"/>
          <w:szCs w:val="24"/>
        </w:rPr>
      </w:pPr>
      <w:r>
        <w:rPr>
          <w:rFonts w:hint="eastAsia" w:hAnsi="宋体" w:cs="宋体"/>
          <w:sz w:val="24"/>
          <w:szCs w:val="24"/>
        </w:rPr>
        <w:t xml:space="preserve"> 3.4本次招标实行资格后审。</w:t>
      </w:r>
    </w:p>
    <w:p>
      <w:pPr>
        <w:spacing w:line="440" w:lineRule="exact"/>
        <w:outlineLvl w:val="0"/>
        <w:rPr>
          <w:rFonts w:hAnsi="宋体"/>
          <w:b/>
          <w:sz w:val="24"/>
          <w:szCs w:val="24"/>
        </w:rPr>
      </w:pPr>
      <w:r>
        <w:rPr>
          <w:rFonts w:hint="eastAsia" w:hAnsi="宋体"/>
          <w:b/>
          <w:sz w:val="24"/>
          <w:szCs w:val="24"/>
        </w:rPr>
        <w:t>4.网上下载招标文件</w:t>
      </w:r>
    </w:p>
    <w:p>
      <w:pPr>
        <w:pStyle w:val="9"/>
        <w:wordWrap w:val="0"/>
        <w:spacing w:beforeAutospacing="0" w:afterAutospacing="0" w:line="440" w:lineRule="exact"/>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9"/>
        <w:spacing w:beforeAutospacing="0" w:afterAutospacing="0" w:line="44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440" w:lineRule="exact"/>
        <w:outlineLvl w:val="0"/>
        <w:rPr>
          <w:rFonts w:hAnsi="宋体"/>
          <w:b/>
          <w:sz w:val="24"/>
          <w:szCs w:val="24"/>
        </w:rPr>
      </w:pPr>
      <w:r>
        <w:rPr>
          <w:rFonts w:hint="eastAsia" w:hAnsi="宋体"/>
          <w:b/>
          <w:sz w:val="24"/>
          <w:szCs w:val="24"/>
        </w:rPr>
        <w:t>5.招标文件和施工图纸的获取</w:t>
      </w:r>
    </w:p>
    <w:p>
      <w:pPr>
        <w:pStyle w:val="9"/>
        <w:wordWrap w:val="0"/>
        <w:spacing w:beforeAutospacing="0" w:afterAutospacing="0" w:line="440" w:lineRule="exact"/>
        <w:ind w:firstLine="480" w:firstLineChars="200"/>
        <w:rPr>
          <w:rFonts w:hint="eastAsia" w:ascii="宋体" w:hAnsi="宋体" w:cs="Times New Roman"/>
          <w:szCs w:val="24"/>
        </w:rPr>
      </w:pPr>
      <w:r>
        <w:rPr>
          <w:rFonts w:hint="eastAsia" w:ascii="宋体" w:hAnsi="宋体" w:cs="Times New Roman"/>
          <w:szCs w:val="24"/>
        </w:rPr>
        <w:t>5.1招标文件的获取：投标人于投标文件递交截止时间前均可登录《全国公共资源交易平台(河南省▪许昌市)》（http://www.xcggzy.gov.cn/），通过“投标人/供应商登录” 入口自行下载。</w:t>
      </w:r>
    </w:p>
    <w:p>
      <w:pPr>
        <w:pStyle w:val="9"/>
        <w:wordWrap w:val="0"/>
        <w:spacing w:beforeAutospacing="0" w:afterAutospacing="0" w:line="440" w:lineRule="exact"/>
        <w:ind w:firstLine="480" w:firstLineChars="200"/>
        <w:rPr>
          <w:rFonts w:hint="eastAsia" w:ascii="宋体" w:hAnsi="宋体" w:cs="Times New Roman"/>
          <w:szCs w:val="24"/>
        </w:rPr>
      </w:pPr>
      <w:r>
        <w:rPr>
          <w:rFonts w:hint="eastAsia" w:ascii="宋体" w:hAnsi="宋体" w:cs="Times New Roman"/>
          <w:szCs w:val="24"/>
        </w:rPr>
        <w:t>5.2施工图纸下载：按照施工招标文件中第二章投标人须知前附表第2.1项自行下载。</w:t>
      </w:r>
    </w:p>
    <w:p>
      <w:pPr>
        <w:pStyle w:val="9"/>
        <w:wordWrap w:val="0"/>
        <w:spacing w:beforeAutospacing="0" w:afterAutospacing="0" w:line="440" w:lineRule="exact"/>
        <w:ind w:firstLine="480" w:firstLineChars="200"/>
        <w:rPr>
          <w:rFonts w:hint="eastAsia" w:ascii="宋体" w:hAnsi="宋体" w:cs="Times New Roman"/>
          <w:szCs w:val="24"/>
        </w:rPr>
      </w:pPr>
      <w:r>
        <w:rPr>
          <w:rFonts w:hint="eastAsia" w:ascii="宋体" w:hAnsi="宋体" w:cs="Times New Roman"/>
          <w:szCs w:val="24"/>
        </w:rPr>
        <w:t>5.3招标文件每套售价300元/标段，投标人于开标结束后转账至支付宝账户：</w:t>
      </w:r>
      <w:r>
        <w:rPr>
          <w:rFonts w:hint="eastAsia" w:ascii="宋体" w:hAnsi="宋体" w:cs="Times New Roman"/>
          <w:szCs w:val="24"/>
          <w:lang w:val="en-US" w:eastAsia="zh-CN"/>
        </w:rPr>
        <w:t>13243333750</w:t>
      </w:r>
      <w:r>
        <w:rPr>
          <w:rFonts w:hint="eastAsia" w:ascii="宋体" w:hAnsi="宋体" w:cs="Times New Roman"/>
          <w:szCs w:val="24"/>
        </w:rPr>
        <w:t>（转账时请备注项目编号、所属标段及公司名称）。</w:t>
      </w:r>
    </w:p>
    <w:p>
      <w:pPr>
        <w:autoSpaceDE w:val="0"/>
        <w:autoSpaceDN w:val="0"/>
        <w:adjustRightInd w:val="0"/>
        <w:spacing w:line="440" w:lineRule="exact"/>
        <w:jc w:val="left"/>
        <w:rPr>
          <w:rFonts w:hAnsi="宋体"/>
          <w:b/>
          <w:sz w:val="24"/>
          <w:szCs w:val="24"/>
        </w:rPr>
      </w:pPr>
      <w:r>
        <w:rPr>
          <w:rFonts w:hint="eastAsia" w:hAnsi="宋体"/>
          <w:b/>
          <w:sz w:val="24"/>
          <w:szCs w:val="24"/>
        </w:rPr>
        <w:t>6.投标文件的提交</w:t>
      </w:r>
    </w:p>
    <w:p>
      <w:pPr>
        <w:spacing w:line="530" w:lineRule="exact"/>
        <w:ind w:firstLine="465"/>
        <w:rPr>
          <w:rFonts w:hAnsi="宋体" w:cs="宋体"/>
          <w:sz w:val="24"/>
          <w:szCs w:val="24"/>
        </w:rPr>
      </w:pPr>
      <w:r>
        <w:rPr>
          <w:rFonts w:hint="eastAsia" w:hAnsi="宋体" w:cs="宋体"/>
          <w:sz w:val="24"/>
          <w:szCs w:val="24"/>
        </w:rPr>
        <w:t>6.1</w:t>
      </w:r>
      <w:r>
        <w:rPr>
          <w:rFonts w:hint="eastAsia" w:hAnsi="宋体"/>
          <w:sz w:val="24"/>
          <w:szCs w:val="24"/>
        </w:rPr>
        <w:t>本项目为全流程电子化交易项目，</w:t>
      </w:r>
      <w:r>
        <w:rPr>
          <w:rFonts w:hint="eastAsia" w:hAnsi="宋体"/>
          <w:bCs/>
          <w:sz w:val="24"/>
        </w:rPr>
        <w:t>投标人应按规定在投标截止时间（同开标时间）前通过《全国公共资源交易平台(河南省▪许昌市)》公共资源交易系统成功上传本项目加密电子投标文件。</w:t>
      </w:r>
    </w:p>
    <w:p>
      <w:pPr>
        <w:spacing w:line="440" w:lineRule="exact"/>
        <w:ind w:firstLine="465"/>
        <w:rPr>
          <w:rFonts w:hAnsi="宋体" w:cs="宋体"/>
          <w:sz w:val="24"/>
          <w:szCs w:val="24"/>
        </w:rPr>
      </w:pPr>
      <w:r>
        <w:rPr>
          <w:rFonts w:hint="eastAsia" w:hAnsi="宋体" w:cs="宋体"/>
          <w:sz w:val="24"/>
          <w:szCs w:val="24"/>
        </w:rPr>
        <w:t>6.2 投标文件提交的截止时间及</w:t>
      </w:r>
      <w:r>
        <w:rPr>
          <w:rFonts w:hint="eastAsia" w:hAnsi="宋体"/>
          <w:bCs/>
          <w:sz w:val="24"/>
        </w:rPr>
        <w:t>开标时间：2020年</w:t>
      </w:r>
      <w:r>
        <w:rPr>
          <w:rFonts w:hint="eastAsia" w:hAnsi="宋体"/>
          <w:bCs/>
          <w:sz w:val="24"/>
          <w:lang w:val="en-US" w:eastAsia="zh-CN"/>
        </w:rPr>
        <w:t xml:space="preserve"> 6 </w:t>
      </w:r>
      <w:r>
        <w:rPr>
          <w:rFonts w:hint="eastAsia" w:hAnsi="宋体"/>
          <w:bCs/>
          <w:sz w:val="24"/>
        </w:rPr>
        <w:t>月</w:t>
      </w:r>
      <w:r>
        <w:rPr>
          <w:rFonts w:hint="eastAsia" w:hAnsi="宋体"/>
          <w:bCs/>
          <w:sz w:val="24"/>
          <w:lang w:val="en-US" w:eastAsia="zh-CN"/>
        </w:rPr>
        <w:t xml:space="preserve"> 17 </w:t>
      </w:r>
      <w:r>
        <w:rPr>
          <w:rFonts w:hint="eastAsia" w:hAnsi="宋体"/>
          <w:bCs/>
          <w:sz w:val="24"/>
        </w:rPr>
        <w:t>日</w:t>
      </w:r>
      <w:r>
        <w:rPr>
          <w:rFonts w:hint="eastAsia" w:hAnsi="宋体"/>
          <w:bCs/>
          <w:sz w:val="24"/>
          <w:lang w:val="en-US" w:eastAsia="zh-CN"/>
        </w:rPr>
        <w:t xml:space="preserve">08 </w:t>
      </w:r>
      <w:r>
        <w:rPr>
          <w:rFonts w:hint="eastAsia" w:hAnsi="宋体"/>
          <w:bCs/>
          <w:sz w:val="24"/>
        </w:rPr>
        <w:t>时30分。</w:t>
      </w:r>
    </w:p>
    <w:p>
      <w:pPr>
        <w:widowControl/>
        <w:spacing w:line="360" w:lineRule="auto"/>
        <w:ind w:firstLine="480" w:firstLineChars="200"/>
        <w:rPr>
          <w:rFonts w:hAnsi="宋体"/>
          <w:bCs/>
          <w:sz w:val="24"/>
        </w:rPr>
      </w:pPr>
      <w:r>
        <w:rPr>
          <w:rFonts w:hint="eastAsia" w:hAnsi="宋体"/>
          <w:bCs/>
          <w:sz w:val="24"/>
        </w:rPr>
        <w:t>6.3招标人（代理机构）线上开标地点：许昌市公共资源交易中心（龙兴路与竹林路交汇处创业服务中心C 座）</w:t>
      </w:r>
      <w:r>
        <w:rPr>
          <w:rFonts w:hint="eastAsia" w:hAnsi="宋体"/>
          <w:bCs/>
          <w:color w:val="000000" w:themeColor="text1"/>
          <w:sz w:val="24"/>
        </w:rPr>
        <w:t>三</w:t>
      </w:r>
      <w:r>
        <w:rPr>
          <w:rFonts w:hint="eastAsia" w:hAnsi="宋体"/>
          <w:bCs/>
          <w:color w:val="000000" w:themeColor="text1"/>
          <w:sz w:val="24"/>
          <w:highlight w:val="none"/>
        </w:rPr>
        <w:t>楼开标</w:t>
      </w:r>
      <w:r>
        <w:rPr>
          <w:rFonts w:hint="eastAsia" w:hAnsi="宋体"/>
          <w:bCs/>
          <w:color w:val="000000" w:themeColor="text1"/>
          <w:sz w:val="24"/>
          <w:highlight w:val="none"/>
          <w:u w:val="single"/>
        </w:rPr>
        <w:t xml:space="preserve"> </w:t>
      </w:r>
      <w:r>
        <w:rPr>
          <w:rFonts w:hint="eastAsia" w:hAnsi="宋体"/>
          <w:bCs/>
          <w:color w:val="000000" w:themeColor="text1"/>
          <w:sz w:val="24"/>
          <w:highlight w:val="none"/>
          <w:u w:val="single"/>
          <w:lang w:val="en-US" w:eastAsia="zh-CN"/>
        </w:rPr>
        <w:t xml:space="preserve"> 一 </w:t>
      </w:r>
      <w:r>
        <w:rPr>
          <w:rFonts w:hint="eastAsia" w:hAnsi="宋体"/>
          <w:bCs/>
          <w:color w:val="000000" w:themeColor="text1"/>
          <w:sz w:val="24"/>
          <w:highlight w:val="none"/>
          <w:u w:val="single"/>
        </w:rPr>
        <w:t xml:space="preserve"> </w:t>
      </w:r>
      <w:r>
        <w:rPr>
          <w:rFonts w:hint="eastAsia" w:hAnsi="宋体"/>
          <w:bCs/>
          <w:color w:val="000000" w:themeColor="text1"/>
          <w:sz w:val="24"/>
          <w:highlight w:val="none"/>
        </w:rPr>
        <w:t>室。</w:t>
      </w:r>
      <w:r>
        <w:rPr>
          <w:rFonts w:hint="eastAsia" w:hAnsi="宋体"/>
          <w:bCs/>
          <w:color w:val="000000" w:themeColor="text1"/>
          <w:sz w:val="24"/>
        </w:rPr>
        <w:t>本</w:t>
      </w:r>
      <w:r>
        <w:rPr>
          <w:rFonts w:hint="eastAsia" w:hAnsi="宋体"/>
          <w:bCs/>
          <w:sz w:val="24"/>
        </w:rPr>
        <w:t>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6.4逾期送达（未成功上传）的或者未按规定解密的</w:t>
      </w:r>
      <w:r>
        <w:rPr>
          <w:rFonts w:hint="eastAsia" w:hAnsi="宋体" w:cs="宋体"/>
          <w:sz w:val="24"/>
        </w:rPr>
        <w:t>电子投标文件</w:t>
      </w:r>
      <w:r>
        <w:rPr>
          <w:rFonts w:hint="eastAsia" w:hAnsi="宋体"/>
          <w:bCs/>
          <w:sz w:val="24"/>
        </w:rPr>
        <w:t>，招标人不予受理。</w:t>
      </w:r>
    </w:p>
    <w:p>
      <w:pPr>
        <w:spacing w:line="440" w:lineRule="exact"/>
        <w:ind w:firstLine="465"/>
        <w:rPr>
          <w:rFonts w:hAnsi="宋体" w:cs="宋体"/>
          <w:b/>
          <w:sz w:val="24"/>
          <w:szCs w:val="24"/>
        </w:rPr>
      </w:pPr>
      <w:r>
        <w:rPr>
          <w:rFonts w:hint="eastAsia" w:hAnsi="宋体" w:cs="宋体"/>
          <w:b/>
          <w:sz w:val="24"/>
          <w:szCs w:val="24"/>
        </w:rPr>
        <w:t>7.发布公告的媒介</w:t>
      </w:r>
    </w:p>
    <w:p>
      <w:pPr>
        <w:spacing w:line="440" w:lineRule="exact"/>
        <w:rPr>
          <w:rFonts w:hAnsi="宋体" w:cs="宋体"/>
          <w:b/>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440" w:lineRule="exact"/>
        <w:outlineLvl w:val="0"/>
        <w:rPr>
          <w:rFonts w:hAnsi="宋体" w:cs="宋体"/>
          <w:b/>
          <w:sz w:val="24"/>
          <w:szCs w:val="24"/>
        </w:rPr>
      </w:pPr>
      <w:r>
        <w:rPr>
          <w:rFonts w:hint="eastAsia" w:hAnsi="宋体" w:cs="宋体"/>
          <w:b/>
          <w:sz w:val="24"/>
          <w:szCs w:val="24"/>
        </w:rPr>
        <w:t>8.联系方式</w:t>
      </w:r>
    </w:p>
    <w:p>
      <w:pPr>
        <w:spacing w:line="440" w:lineRule="exact"/>
        <w:rPr>
          <w:rFonts w:hint="eastAsia" w:ascii="宋体" w:hAnsi="宋体" w:cs="宋体"/>
          <w:sz w:val="24"/>
          <w:szCs w:val="24"/>
        </w:rPr>
      </w:pPr>
      <w:r>
        <w:rPr>
          <w:rFonts w:hint="eastAsia" w:ascii="宋体" w:hAnsi="宋体" w:cs="宋体"/>
          <w:sz w:val="24"/>
          <w:szCs w:val="24"/>
        </w:rPr>
        <w:t xml:space="preserve">招 标 人：许昌市城乡一体化示范区建设环保局  </w:t>
      </w:r>
    </w:p>
    <w:p>
      <w:pPr>
        <w:spacing w:line="440" w:lineRule="exact"/>
        <w:rPr>
          <w:rFonts w:hint="eastAsia" w:ascii="宋体" w:hAnsi="宋体" w:cs="宋体"/>
          <w:sz w:val="24"/>
          <w:szCs w:val="24"/>
        </w:rPr>
      </w:pPr>
      <w:r>
        <w:rPr>
          <w:rFonts w:hint="eastAsia" w:ascii="宋体" w:hAnsi="宋体" w:cs="宋体"/>
          <w:sz w:val="24"/>
          <w:szCs w:val="24"/>
        </w:rPr>
        <w:t>地    址：许昌市魏武大道中段</w:t>
      </w:r>
    </w:p>
    <w:p>
      <w:pPr>
        <w:spacing w:line="440" w:lineRule="exact"/>
        <w:rPr>
          <w:rFonts w:hint="eastAsia" w:ascii="宋体" w:hAnsi="宋体" w:cs="宋体"/>
          <w:sz w:val="24"/>
          <w:szCs w:val="24"/>
          <w:lang w:eastAsia="zh-CN"/>
        </w:rPr>
      </w:pPr>
      <w:r>
        <w:rPr>
          <w:rFonts w:hint="eastAsia" w:ascii="宋体" w:hAnsi="宋体" w:cs="宋体"/>
          <w:sz w:val="24"/>
          <w:szCs w:val="24"/>
        </w:rPr>
        <w:t>联  系 人：</w:t>
      </w:r>
      <w:r>
        <w:rPr>
          <w:rFonts w:hint="eastAsia" w:ascii="宋体" w:hAnsi="宋体" w:cs="宋体"/>
          <w:sz w:val="24"/>
          <w:szCs w:val="24"/>
          <w:lang w:eastAsia="zh-CN"/>
        </w:rPr>
        <w:t xml:space="preserve"> 郭先生</w:t>
      </w:r>
    </w:p>
    <w:p>
      <w:pPr>
        <w:spacing w:line="440" w:lineRule="exact"/>
        <w:rPr>
          <w:rFonts w:hint="eastAsia" w:ascii="宋体" w:hAnsi="宋体" w:cs="宋体"/>
          <w:sz w:val="24"/>
          <w:szCs w:val="24"/>
          <w:lang w:eastAsia="zh-CN"/>
        </w:rPr>
      </w:pPr>
      <w:r>
        <w:rPr>
          <w:rFonts w:hint="eastAsia" w:ascii="宋体" w:hAnsi="宋体" w:cs="宋体"/>
          <w:sz w:val="24"/>
          <w:szCs w:val="24"/>
        </w:rPr>
        <w:t xml:space="preserve">联系电话： </w:t>
      </w:r>
      <w:r>
        <w:rPr>
          <w:rFonts w:hint="eastAsia" w:ascii="宋体" w:hAnsi="宋体" w:cs="宋体"/>
          <w:sz w:val="24"/>
          <w:szCs w:val="24"/>
          <w:lang w:val="en-US" w:eastAsia="zh-CN"/>
        </w:rPr>
        <w:t xml:space="preserve"> 0374-3190065</w:t>
      </w:r>
    </w:p>
    <w:p>
      <w:pPr>
        <w:spacing w:line="440" w:lineRule="exact"/>
        <w:rPr>
          <w:rFonts w:hint="eastAsia" w:ascii="宋体" w:hAnsi="宋体" w:cs="宋体"/>
          <w:sz w:val="24"/>
          <w:szCs w:val="24"/>
        </w:rPr>
      </w:pPr>
      <w:r>
        <w:rPr>
          <w:rFonts w:hint="eastAsia" w:ascii="宋体" w:hAnsi="宋体" w:cs="宋体"/>
          <w:sz w:val="24"/>
          <w:szCs w:val="24"/>
        </w:rPr>
        <w:t>代理机构：河南永明工程管理有限公司</w:t>
      </w:r>
    </w:p>
    <w:p>
      <w:pPr>
        <w:spacing w:line="440" w:lineRule="exact"/>
        <w:rPr>
          <w:rFonts w:hint="eastAsia" w:ascii="宋体" w:hAnsi="宋体" w:cs="宋体"/>
          <w:sz w:val="24"/>
          <w:szCs w:val="24"/>
        </w:rPr>
      </w:pPr>
      <w:r>
        <w:rPr>
          <w:rFonts w:hint="eastAsia" w:ascii="宋体" w:hAnsi="宋体" w:cs="宋体"/>
          <w:sz w:val="24"/>
          <w:szCs w:val="24"/>
        </w:rPr>
        <w:t>地    址：许昌市众信国际</w:t>
      </w:r>
    </w:p>
    <w:p>
      <w:pPr>
        <w:spacing w:line="440" w:lineRule="exact"/>
        <w:rPr>
          <w:rFonts w:hint="eastAsia" w:ascii="宋体" w:hAnsi="宋体" w:cs="宋体"/>
          <w:sz w:val="24"/>
          <w:szCs w:val="24"/>
        </w:rPr>
      </w:pPr>
      <w:r>
        <w:rPr>
          <w:rFonts w:hint="eastAsia" w:ascii="宋体" w:hAnsi="宋体" w:cs="宋体"/>
          <w:sz w:val="24"/>
          <w:szCs w:val="24"/>
        </w:rPr>
        <w:t>联 系 人：李女士</w:t>
      </w:r>
    </w:p>
    <w:p>
      <w:pPr>
        <w:spacing w:line="440" w:lineRule="exact"/>
        <w:rPr>
          <w:rFonts w:ascii="宋体" w:hAnsi="宋体"/>
          <w:sz w:val="24"/>
        </w:rPr>
      </w:pPr>
      <w:r>
        <w:rPr>
          <w:rFonts w:hint="eastAsia" w:ascii="宋体" w:hAnsi="宋体" w:cs="宋体"/>
          <w:sz w:val="24"/>
          <w:szCs w:val="24"/>
        </w:rPr>
        <w:t xml:space="preserve">联系电话：13243333750          </w:t>
      </w:r>
      <w:r>
        <w:rPr>
          <w:rFonts w:hint="eastAsia" w:ascii="宋体" w:hAnsi="宋体"/>
          <w:sz w:val="24"/>
        </w:rPr>
        <w:t xml:space="preserve"> </w:t>
      </w:r>
      <w:r>
        <w:rPr>
          <w:rFonts w:hAnsi="宋体"/>
          <w:sz w:val="24"/>
        </w:rPr>
        <w:t xml:space="preserve">  </w:t>
      </w:r>
    </w:p>
    <w:p>
      <w:pPr>
        <w:spacing w:line="440" w:lineRule="exact"/>
        <w:rPr>
          <w:rFonts w:hAnsi="宋体"/>
          <w:b/>
          <w:sz w:val="28"/>
          <w:szCs w:val="28"/>
        </w:rPr>
      </w:pPr>
    </w:p>
    <w:p>
      <w:pPr>
        <w:wordWrap w:val="0"/>
        <w:spacing w:line="560" w:lineRule="exact"/>
        <w:ind w:right="480" w:firstLine="5040" w:firstLineChars="2100"/>
        <w:jc w:val="right"/>
        <w:rPr>
          <w:rFonts w:hint="eastAsia" w:ascii="宋体" w:hAnsi="宋体" w:cs="宋体"/>
          <w:sz w:val="24"/>
          <w:szCs w:val="24"/>
        </w:rPr>
      </w:pPr>
      <w:r>
        <w:rPr>
          <w:rFonts w:hint="eastAsia" w:ascii="宋体" w:hAnsi="宋体" w:cs="宋体"/>
          <w:sz w:val="24"/>
          <w:szCs w:val="24"/>
        </w:rPr>
        <w:t>许昌市城乡一体化示范区建设环保局</w:t>
      </w:r>
    </w:p>
    <w:p>
      <w:pPr>
        <w:wordWrap w:val="0"/>
        <w:spacing w:line="560" w:lineRule="exact"/>
        <w:ind w:right="480"/>
        <w:jc w:val="right"/>
        <w:rPr>
          <w:rFonts w:hAnsi="宋体" w:cs="宋体"/>
          <w:sz w:val="24"/>
          <w:szCs w:val="24"/>
          <w:highlight w:val="yellow"/>
        </w:rPr>
      </w:pPr>
      <w:r>
        <w:rPr>
          <w:rFonts w:hint="eastAsia" w:ascii="宋体" w:hAnsi="宋体" w:cs="宋体"/>
          <w:sz w:val="24"/>
          <w:szCs w:val="24"/>
        </w:rPr>
        <w:t>202</w:t>
      </w:r>
      <w:r>
        <w:rPr>
          <w:rFonts w:hint="eastAsia" w:ascii="宋体" w:hAnsi="宋体" w:cs="宋体"/>
          <w:sz w:val="24"/>
          <w:szCs w:val="24"/>
          <w:highlight w:val="none"/>
        </w:rPr>
        <w:t>0年</w:t>
      </w:r>
      <w:r>
        <w:rPr>
          <w:rFonts w:hint="eastAsia" w:hAnsi="宋体" w:cs="宋体"/>
          <w:sz w:val="24"/>
          <w:szCs w:val="24"/>
          <w:highlight w:val="none"/>
          <w:lang w:val="en-US" w:eastAsia="zh-CN"/>
        </w:rPr>
        <w:t>5</w:t>
      </w:r>
      <w:r>
        <w:rPr>
          <w:rFonts w:hint="eastAsia" w:ascii="宋体" w:hAnsi="宋体" w:cs="宋体"/>
          <w:sz w:val="24"/>
          <w:szCs w:val="24"/>
          <w:highlight w:val="none"/>
        </w:rPr>
        <w:t>月</w:t>
      </w:r>
      <w:r>
        <w:rPr>
          <w:rFonts w:hint="eastAsia" w:hAnsi="宋体" w:cs="宋体"/>
          <w:sz w:val="24"/>
          <w:szCs w:val="24"/>
          <w:highlight w:val="none"/>
          <w:lang w:val="en-US" w:eastAsia="zh-CN"/>
        </w:rPr>
        <w:t xml:space="preserve"> 25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w:t>
      </w:r>
    </w:p>
    <w:p>
      <w:pPr>
        <w:spacing w:line="440" w:lineRule="exact"/>
        <w:rPr>
          <w:rFonts w:hAnsi="宋体"/>
          <w:b/>
          <w:sz w:val="28"/>
          <w:szCs w:val="28"/>
        </w:rPr>
      </w:pPr>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spacing w:line="360" w:lineRule="auto"/>
        <w:ind w:firstLine="480" w:firstLineChars="200"/>
        <w:rPr>
          <w:rFonts w:hAnsi="宋体"/>
          <w:sz w:val="24"/>
        </w:rPr>
      </w:pPr>
      <w:r>
        <w:rPr>
          <w:rFonts w:hint="eastAsia" w:hAnsi="宋体"/>
          <w:sz w:val="24"/>
        </w:rPr>
        <w:t>1.投标人应按招标文件规定编制、提交、解密电子投标文件。</w:t>
      </w:r>
    </w:p>
    <w:p>
      <w:pPr>
        <w:spacing w:line="360" w:lineRule="auto"/>
        <w:ind w:firstLine="480" w:firstLineChars="200"/>
        <w:rPr>
          <w:rFonts w:hAnsi="宋体"/>
          <w:sz w:val="24"/>
        </w:rPr>
      </w:pPr>
      <w:r>
        <w:rPr>
          <w:rFonts w:hint="eastAsia" w:hAnsi="宋体"/>
          <w:sz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spacing w:line="360" w:lineRule="auto"/>
        <w:ind w:firstLine="480" w:firstLineChars="200"/>
        <w:rPr>
          <w:rFonts w:hAnsi="宋体"/>
          <w:sz w:val="24"/>
        </w:rPr>
      </w:pPr>
      <w:r>
        <w:rPr>
          <w:rFonts w:hint="eastAsia" w:hAnsi="宋体"/>
          <w:sz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）下载“许昌投标文件制作系统SEARUN 最新版本”，按招标文件要求制作电子投标文件。</w:t>
      </w:r>
    </w:p>
    <w:p>
      <w:pPr>
        <w:spacing w:line="360" w:lineRule="auto"/>
        <w:ind w:firstLine="480" w:firstLineChars="200"/>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spacing w:line="360" w:lineRule="auto"/>
        <w:ind w:firstLine="480" w:firstLineChars="200"/>
        <w:rPr>
          <w:rFonts w:hAnsi="宋体"/>
          <w:sz w:val="24"/>
        </w:rPr>
      </w:pPr>
      <w:r>
        <w:rPr>
          <w:rFonts w:hint="eastAsia" w:hAnsi="宋体"/>
          <w:sz w:val="24"/>
        </w:rPr>
        <w:t>3.2 投标人须将招标文件要求的资质、业绩、荣誉及相关人员证明材料等资料原件扫描件（或图片）制作到所提交的电子投标文件中。</w:t>
      </w:r>
    </w:p>
    <w:p>
      <w:pPr>
        <w:spacing w:line="360" w:lineRule="auto"/>
        <w:ind w:firstLine="480" w:firstLineChars="200"/>
        <w:rPr>
          <w:rFonts w:hAnsi="宋体"/>
          <w:sz w:val="24"/>
        </w:rPr>
      </w:pPr>
      <w:r>
        <w:rPr>
          <w:rFonts w:hint="eastAsia" w:hAnsi="宋体"/>
          <w:sz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Ansi="宋体"/>
          <w:sz w:val="24"/>
        </w:rPr>
      </w:pPr>
      <w:r>
        <w:rPr>
          <w:rFonts w:hint="eastAsia" w:hAnsi="宋体"/>
          <w:sz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spacing w:line="360" w:lineRule="auto"/>
        <w:ind w:firstLine="480" w:firstLineChars="200"/>
        <w:rPr>
          <w:rFonts w:hAnsi="宋体"/>
          <w:sz w:val="24"/>
        </w:rPr>
      </w:pPr>
      <w:r>
        <w:rPr>
          <w:rFonts w:hint="eastAsia" w:hAnsi="宋体"/>
          <w:sz w:val="24"/>
        </w:rPr>
        <w:t>4.1使用银行转帐方式提交的，投标人通过基本账户将款项一次足额递交、成功绑定，以收款人到账时间为准。</w:t>
      </w:r>
    </w:p>
    <w:p>
      <w:pPr>
        <w:spacing w:line="360" w:lineRule="auto"/>
        <w:ind w:firstLine="480" w:firstLineChars="200"/>
        <w:rPr>
          <w:rFonts w:hAnsi="宋体"/>
          <w:sz w:val="24"/>
        </w:rPr>
      </w:pPr>
      <w:r>
        <w:rPr>
          <w:rFonts w:hint="eastAsia" w:hAnsi="宋体"/>
          <w:sz w:val="24"/>
        </w:rPr>
        <w:t>4.1.1投标人网上下载招标文件并根据每个标段的缴纳说明单在开标截止时间前提交。每个投标人每个项目每个标段只有唯一缴纳账号，切勿重复缴纳或错误缴纳。</w:t>
      </w:r>
    </w:p>
    <w:p>
      <w:pPr>
        <w:spacing w:line="360" w:lineRule="auto"/>
        <w:ind w:firstLine="480" w:firstLineChars="200"/>
        <w:rPr>
          <w:rFonts w:hAnsi="宋体"/>
          <w:sz w:val="24"/>
        </w:rPr>
      </w:pPr>
      <w:r>
        <w:rPr>
          <w:rFonts w:hint="eastAsia" w:hAnsi="宋体"/>
          <w:sz w:val="24"/>
        </w:rPr>
        <w:t>4.1.2提交后再次登录</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spacing w:line="360" w:lineRule="auto"/>
        <w:ind w:firstLine="480" w:firstLineChars="200"/>
        <w:rPr>
          <w:rFonts w:hAnsi="宋体"/>
          <w:sz w:val="24"/>
        </w:rPr>
      </w:pPr>
      <w:r>
        <w:rPr>
          <w:rFonts w:hint="eastAsia" w:hAnsi="宋体"/>
          <w:sz w:val="24"/>
        </w:rPr>
        <w:t>4.1.3投标人按照所投项目及标段将缴纳凭证“许昌公共资源交易中心保证金缴纳回执”附于投标文件中。</w:t>
      </w:r>
    </w:p>
    <w:p>
      <w:pPr>
        <w:spacing w:line="360" w:lineRule="auto"/>
        <w:ind w:firstLine="480" w:firstLineChars="200"/>
        <w:rPr>
          <w:rFonts w:hAnsi="宋体"/>
          <w:sz w:val="24"/>
        </w:rPr>
      </w:pPr>
      <w:r>
        <w:rPr>
          <w:rFonts w:hint="eastAsia" w:hAnsi="宋体"/>
          <w:sz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asciiTheme="minorEastAsia" w:hAnsiTheme="minorEastAsia"/>
          <w:sz w:val="24"/>
          <w:szCs w:val="24"/>
        </w:rPr>
        <w:t>http://221.14.6.70:8088/ggzy/</w:t>
      </w:r>
      <w:r>
        <w:rPr>
          <w:rFonts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5.3加密电子投标文件成功提交后，</w:t>
      </w:r>
      <w:r>
        <w:rPr>
          <w:rFonts w:hint="eastAsia" w:cs="宋体" w:asciiTheme="minorEastAsia" w:hAnsiTheme="minorEastAsia"/>
          <w:sz w:val="24"/>
          <w:szCs w:val="24"/>
        </w:rPr>
        <w:t>《全国公共资源交易平台（河南省·许昌市）》公共资源交易系统（</w:t>
      </w:r>
      <w:r>
        <w:fldChar w:fldCharType="begin"/>
      </w:r>
      <w:r>
        <w:instrText xml:space="preserve"> HYPERLINK "http://221.14.6.70" </w:instrText>
      </w:r>
      <w:r>
        <w:fldChar w:fldCharType="separate"/>
      </w:r>
      <w:r>
        <w:rPr>
          <w:rStyle w:val="16"/>
          <w:rFonts w:hint="eastAsia" w:cs="宋体" w:asciiTheme="minorEastAsia" w:hAnsiTheme="minorEastAsia"/>
          <w:color w:val="auto"/>
          <w:sz w:val="24"/>
          <w:szCs w:val="24"/>
        </w:rPr>
        <w:t>http://221.14.6.70</w:t>
      </w:r>
      <w:r>
        <w:rPr>
          <w:rStyle w:val="16"/>
          <w:rFonts w:hint="eastAsia" w:cs="宋体" w:asciiTheme="minorEastAsia" w:hAnsiTheme="minorEastAsia"/>
          <w:color w:val="auto"/>
          <w:sz w:val="24"/>
          <w:szCs w:val="24"/>
        </w:rPr>
        <w:fldChar w:fldCharType="end"/>
      </w:r>
      <w:r>
        <w:rPr>
          <w:rFonts w:hint="eastAsia" w:cs="宋体" w:asciiTheme="minorEastAsia" w:hAnsiTheme="minorEastAsia"/>
          <w:sz w:val="24"/>
          <w:szCs w:val="24"/>
        </w:rPr>
        <w:t>：8088/ggzy/）生成“投标文件提交回执单”</w:t>
      </w:r>
      <w:r>
        <w:rPr>
          <w:rFonts w:hint="eastAsia" w:asciiTheme="minorEastAsia" w:hAnsiTheme="minorEastAsia"/>
          <w:sz w:val="24"/>
          <w:szCs w:val="24"/>
        </w:rPr>
        <w:t>。</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spacing w:line="360" w:lineRule="auto"/>
        <w:ind w:firstLine="480" w:firstLineChars="200"/>
        <w:rPr>
          <w:rFonts w:hAnsi="宋体"/>
          <w:sz w:val="24"/>
        </w:rPr>
      </w:pPr>
      <w:r>
        <w:rPr>
          <w:rFonts w:hint="eastAsia" w:hAnsi="宋体"/>
          <w:sz w:val="24"/>
        </w:rPr>
        <w:t>6.1 投标人应熟悉《许昌市不见面开标操作手册》，并提前设置不见面开标浏览器（设置流程详见《许昌市不见面开标操作手册》）。</w:t>
      </w:r>
    </w:p>
    <w:p>
      <w:pPr>
        <w:spacing w:line="360" w:lineRule="auto"/>
        <w:ind w:firstLine="480" w:firstLineChars="200"/>
        <w:rPr>
          <w:rFonts w:hAnsi="宋体"/>
          <w:sz w:val="24"/>
        </w:rPr>
      </w:pPr>
      <w:r>
        <w:rPr>
          <w:rFonts w:hint="eastAsia" w:hAnsi="宋体"/>
          <w:sz w:val="24"/>
        </w:rPr>
        <w:t>6.2 《许昌市不见面开标操作手册》下载路径：全国公共资源交易平台（河南省·许昌市）—“资料下载”栏目。</w:t>
      </w:r>
    </w:p>
    <w:p>
      <w:pPr>
        <w:spacing w:line="360" w:lineRule="auto"/>
        <w:ind w:firstLine="480" w:firstLineChars="200"/>
        <w:rPr>
          <w:rFonts w:hAnsi="宋体"/>
          <w:sz w:val="24"/>
        </w:rPr>
      </w:pPr>
      <w:r>
        <w:rPr>
          <w:rFonts w:hint="eastAsia" w:hAnsi="宋体"/>
          <w:sz w:val="24"/>
        </w:rPr>
        <w:t>6.3开标时间前投标人应登录本项目不见面开标大厅，按照招标文件确定的开标时间准时参加网上开标。</w:t>
      </w:r>
    </w:p>
    <w:p>
      <w:pPr>
        <w:spacing w:line="360" w:lineRule="auto"/>
        <w:ind w:firstLine="480" w:firstLineChars="200"/>
        <w:rPr>
          <w:rFonts w:hAnsi="宋体"/>
          <w:sz w:val="24"/>
        </w:rPr>
      </w:pPr>
      <w:r>
        <w:rPr>
          <w:rFonts w:hint="eastAsia" w:hAnsi="宋体"/>
          <w:sz w:val="24"/>
        </w:rPr>
        <w:t>6.4投标人对开标过程和开标记录如有疑义，可在本项目不见面开标大厅“文字互动”对话框或“新增质疑”处在线提出询问。</w:t>
      </w:r>
    </w:p>
    <w:p>
      <w:pPr>
        <w:spacing w:line="360" w:lineRule="auto"/>
        <w:ind w:firstLine="480" w:firstLineChars="200"/>
        <w:rPr>
          <w:rFonts w:hAnsi="宋体"/>
          <w:sz w:val="24"/>
        </w:rPr>
      </w:pPr>
      <w:r>
        <w:rPr>
          <w:rFonts w:hint="eastAsia" w:hAnsi="宋体"/>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spacing w:line="360" w:lineRule="auto"/>
        <w:ind w:firstLine="480" w:firstLineChars="200"/>
        <w:rPr>
          <w:rFonts w:hAnsi="宋体"/>
          <w:sz w:val="24"/>
        </w:rPr>
      </w:pPr>
      <w:r>
        <w:rPr>
          <w:rFonts w:hint="eastAsia" w:hAnsi="宋体"/>
          <w:sz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spacing w:line="360" w:lineRule="auto"/>
        <w:ind w:firstLine="480" w:firstLineChars="200"/>
        <w:rPr>
          <w:rFonts w:hAnsi="宋体"/>
          <w:sz w:val="24"/>
        </w:rPr>
      </w:pPr>
      <w:r>
        <w:rPr>
          <w:rFonts w:hint="eastAsia" w:hAnsi="宋体"/>
          <w:sz w:val="24"/>
        </w:rPr>
        <w:t>7.1全流程电子化交易（远程不见面开标）项目，评标委员会以成功上传、解密的电子投标文件为评标依据。</w:t>
      </w:r>
    </w:p>
    <w:p>
      <w:pPr>
        <w:autoSpaceDE w:val="0"/>
        <w:autoSpaceDN w:val="0"/>
        <w:spacing w:line="360" w:lineRule="auto"/>
        <w:ind w:firstLine="480" w:firstLineChars="200"/>
        <w:jc w:val="left"/>
        <w:outlineLvl w:val="0"/>
        <w:rPr>
          <w:rFonts w:hAnsi="宋体" w:eastAsia="宋体" w:cs="宋体"/>
          <w:sz w:val="24"/>
        </w:rPr>
      </w:pPr>
      <w:r>
        <w:rPr>
          <w:rFonts w:hint="eastAsia" w:hAnsi="宋体"/>
          <w:sz w:val="24"/>
        </w:rPr>
        <w:t xml:space="preserve">7.2 </w:t>
      </w:r>
      <w:r>
        <w:rPr>
          <w:rFonts w:hint="eastAsia" w:hAnsi="宋体" w:eastAsia="宋体" w:cs="宋体"/>
          <w:sz w:val="24"/>
        </w:rPr>
        <w:t>评审期间，保持投标文件提供的联系方式畅通，评标委员会随时可能对投标文件内容质询，投标人应及时进行答复（包括但不限于电子文档、电子邮件等）。</w:t>
      </w:r>
    </w:p>
    <w:p>
      <w:pPr>
        <w:tabs>
          <w:tab w:val="left" w:pos="4140"/>
          <w:tab w:val="left" w:pos="4260"/>
        </w:tabs>
        <w:spacing w:line="360" w:lineRule="auto"/>
        <w:ind w:right="-578" w:rightChars="-170" w:firstLine="480"/>
        <w:jc w:val="center"/>
        <w:rPr>
          <w:rFonts w:hint="eastAsia" w:hAnsi="宋体" w:eastAsia="宋体" w:cs="宋体"/>
          <w:sz w:val="24"/>
        </w:rPr>
      </w:pPr>
      <w:r>
        <w:rPr>
          <w:rFonts w:hAnsi="宋体" w:eastAsia="宋体" w:cs="宋体"/>
          <w:sz w:val="24"/>
        </w:rPr>
        <w:t xml:space="preserve">7.3 </w:t>
      </w:r>
      <w:r>
        <w:rPr>
          <w:rFonts w:hint="eastAsia" w:hAnsi="宋体" w:eastAsia="宋体" w:cs="宋体"/>
          <w:sz w:val="24"/>
        </w:rPr>
        <w:t>有多轮报价的，各投标人应提前准备好分项报价，为多轮报价做好准备，在谈判小组发</w:t>
      </w:r>
    </w:p>
    <w:p>
      <w:pPr>
        <w:tabs>
          <w:tab w:val="left" w:pos="4140"/>
          <w:tab w:val="left" w:pos="4260"/>
        </w:tabs>
        <w:spacing w:line="360" w:lineRule="auto"/>
        <w:ind w:right="-578" w:rightChars="-170"/>
        <w:rPr>
          <w:rFonts w:hAnsi="宋体" w:eastAsia="宋体" w:cs="宋体"/>
          <w:sz w:val="24"/>
        </w:rPr>
      </w:pPr>
      <w:r>
        <w:rPr>
          <w:rFonts w:hint="eastAsia" w:hAnsi="宋体" w:eastAsia="宋体" w:cs="宋体"/>
          <w:sz w:val="24"/>
        </w:rPr>
        <w:t>起报价通知后，在规定时间内提交有效报价。</w:t>
      </w: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0"/>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spacing w:line="440" w:lineRule="exact"/>
              <w:rPr>
                <w:rFonts w:hint="eastAsia" w:ascii="宋体" w:hAnsi="宋体" w:cs="宋体"/>
                <w:sz w:val="24"/>
                <w:szCs w:val="24"/>
              </w:rPr>
            </w:pPr>
            <w:r>
              <w:rPr>
                <w:rFonts w:hint="eastAsia" w:ascii="宋体" w:hAnsi="宋体" w:cs="宋体"/>
                <w:sz w:val="24"/>
                <w:szCs w:val="24"/>
              </w:rPr>
              <w:t xml:space="preserve">招 标 人：许昌市城乡一体化示范区建设环保局  </w:t>
            </w:r>
          </w:p>
          <w:p>
            <w:pPr>
              <w:spacing w:line="440" w:lineRule="exact"/>
              <w:rPr>
                <w:rFonts w:hint="eastAsia" w:ascii="宋体" w:hAnsi="宋体" w:cs="宋体"/>
                <w:sz w:val="24"/>
                <w:szCs w:val="24"/>
              </w:rPr>
            </w:pPr>
            <w:r>
              <w:rPr>
                <w:rFonts w:hint="eastAsia" w:ascii="宋体" w:hAnsi="宋体" w:cs="宋体"/>
                <w:sz w:val="24"/>
                <w:szCs w:val="24"/>
              </w:rPr>
              <w:t>地    址：许昌市魏武大道中段</w:t>
            </w:r>
          </w:p>
          <w:p>
            <w:pPr>
              <w:spacing w:line="440" w:lineRule="exact"/>
              <w:rPr>
                <w:rFonts w:hint="eastAsia" w:ascii="宋体" w:hAnsi="宋体" w:cs="宋体"/>
                <w:sz w:val="24"/>
                <w:szCs w:val="24"/>
                <w:lang w:eastAsia="zh-CN"/>
              </w:rPr>
            </w:pPr>
            <w:r>
              <w:rPr>
                <w:rFonts w:hint="eastAsia" w:ascii="宋体" w:hAnsi="宋体" w:cs="宋体"/>
                <w:sz w:val="24"/>
                <w:szCs w:val="24"/>
              </w:rPr>
              <w:t>联  系 人：</w:t>
            </w:r>
            <w:r>
              <w:rPr>
                <w:rFonts w:hint="eastAsia" w:ascii="宋体" w:hAnsi="宋体" w:cs="宋体"/>
                <w:sz w:val="24"/>
                <w:szCs w:val="24"/>
                <w:lang w:eastAsia="zh-CN"/>
              </w:rPr>
              <w:t xml:space="preserve"> 郭先生</w:t>
            </w:r>
          </w:p>
          <w:p>
            <w:pPr>
              <w:spacing w:line="440" w:lineRule="exact"/>
              <w:rPr>
                <w:rFonts w:hAnsi="宋体" w:eastAsia="宋体" w:cs="宋体"/>
                <w:sz w:val="24"/>
              </w:rPr>
            </w:pPr>
            <w:r>
              <w:rPr>
                <w:rFonts w:hint="eastAsia" w:ascii="宋体" w:hAnsi="宋体" w:cs="宋体"/>
                <w:sz w:val="24"/>
                <w:szCs w:val="24"/>
              </w:rPr>
              <w:t>联系电话：</w:t>
            </w:r>
            <w:r>
              <w:rPr>
                <w:rFonts w:hint="eastAsia" w:ascii="宋体" w:hAnsi="宋体" w:cs="宋体"/>
                <w:sz w:val="24"/>
                <w:szCs w:val="24"/>
                <w:lang w:val="en-US" w:eastAsia="zh-CN"/>
              </w:rPr>
              <w:t>0374-3190065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spacing w:line="440" w:lineRule="exact"/>
              <w:jc w:val="both"/>
              <w:rPr>
                <w:rFonts w:hint="eastAsia" w:ascii="宋体" w:hAnsi="宋体" w:cs="宋体"/>
                <w:sz w:val="24"/>
                <w:szCs w:val="24"/>
              </w:rPr>
            </w:pPr>
            <w:r>
              <w:rPr>
                <w:rFonts w:hint="eastAsia" w:ascii="宋体" w:hAnsi="宋体" w:cs="宋体"/>
                <w:sz w:val="24"/>
                <w:szCs w:val="24"/>
              </w:rPr>
              <w:t>代理机构：河南永明工程管理有限公司</w:t>
            </w:r>
          </w:p>
          <w:p>
            <w:pPr>
              <w:spacing w:line="440" w:lineRule="exact"/>
              <w:jc w:val="both"/>
              <w:rPr>
                <w:rFonts w:hint="eastAsia" w:ascii="宋体" w:hAnsi="宋体" w:cs="宋体"/>
                <w:sz w:val="24"/>
                <w:szCs w:val="24"/>
              </w:rPr>
            </w:pPr>
            <w:r>
              <w:rPr>
                <w:rFonts w:hint="eastAsia" w:ascii="宋体" w:hAnsi="宋体" w:cs="宋体"/>
                <w:sz w:val="24"/>
                <w:szCs w:val="24"/>
              </w:rPr>
              <w:t>地    址：许昌市众信国际</w:t>
            </w:r>
          </w:p>
          <w:p>
            <w:pPr>
              <w:spacing w:line="440" w:lineRule="exact"/>
              <w:jc w:val="both"/>
              <w:rPr>
                <w:rFonts w:hint="eastAsia" w:ascii="宋体" w:hAnsi="宋体" w:cs="宋体"/>
                <w:sz w:val="24"/>
                <w:szCs w:val="24"/>
              </w:rPr>
            </w:pPr>
            <w:r>
              <w:rPr>
                <w:rFonts w:hint="eastAsia" w:ascii="宋体" w:hAnsi="宋体" w:cs="宋体"/>
                <w:sz w:val="24"/>
                <w:szCs w:val="24"/>
              </w:rPr>
              <w:t>联 系 人：李女士</w:t>
            </w:r>
          </w:p>
          <w:p>
            <w:pPr>
              <w:autoSpaceDE w:val="0"/>
              <w:autoSpaceDN w:val="0"/>
              <w:adjustRightInd w:val="0"/>
              <w:spacing w:line="420" w:lineRule="exact"/>
              <w:jc w:val="both"/>
              <w:rPr>
                <w:rFonts w:hAnsi="宋体" w:eastAsia="宋体" w:cs="宋体"/>
                <w:sz w:val="24"/>
              </w:rPr>
            </w:pPr>
            <w:r>
              <w:rPr>
                <w:rFonts w:hint="eastAsia" w:ascii="宋体" w:hAnsi="宋体" w:cs="宋体"/>
                <w:sz w:val="24"/>
                <w:szCs w:val="24"/>
              </w:rPr>
              <w:t>联系电话：13243333750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jc w:val="both"/>
              <w:rPr>
                <w:rFonts w:hAnsi="宋体" w:eastAsia="宋体" w:cs="宋体"/>
                <w:sz w:val="24"/>
              </w:rPr>
            </w:pPr>
            <w:r>
              <w:rPr>
                <w:rFonts w:hint="eastAsia" w:ascii="宋体" w:hAnsi="宋体" w:cs="宋体"/>
                <w:sz w:val="24"/>
                <w:szCs w:val="24"/>
                <w:lang w:eastAsia="zh-CN"/>
              </w:rPr>
              <w:t>许州路东侧生态建设工程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rPr>
                <w:rFonts w:hint="eastAsia" w:hAnsi="宋体" w:cs="宋体" w:eastAsiaTheme="minorEastAsia"/>
                <w:sz w:val="24"/>
                <w:lang w:eastAsia="zh-CN"/>
              </w:rPr>
            </w:pPr>
            <w:r>
              <w:rPr>
                <w:rFonts w:hint="eastAsia" w:hAnsi="宋体" w:cs="宋体"/>
                <w:sz w:val="24"/>
                <w:szCs w:val="24"/>
              </w:rPr>
              <w:t>位于</w:t>
            </w:r>
            <w:r>
              <w:rPr>
                <w:rFonts w:hint="eastAsia" w:hAnsi="宋体" w:cs="宋体"/>
                <w:sz w:val="24"/>
                <w:szCs w:val="24"/>
                <w:lang w:eastAsia="zh-CN"/>
              </w:rPr>
              <w:t>示范区境内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lang w:eastAsia="zh-CN"/>
              </w:rPr>
              <w:t>一、二</w:t>
            </w:r>
            <w:r>
              <w:rPr>
                <w:rFonts w:hint="eastAsia" w:hAnsi="宋体" w:eastAsia="宋体" w:cs="宋体"/>
                <w:sz w:val="24"/>
                <w:lang w:val="en-US" w:eastAsia="zh-CN"/>
              </w:rPr>
              <w:t>标段均为180</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spacing w:line="440" w:lineRule="exact"/>
              <w:rPr>
                <w:rFonts w:hint="eastAsia" w:hAnsi="宋体" w:cs="宋体" w:eastAsiaTheme="minorEastAsia"/>
                <w:sz w:val="24"/>
                <w:szCs w:val="24"/>
                <w:lang w:eastAsia="zh-CN"/>
              </w:rPr>
            </w:pPr>
            <w:r>
              <w:rPr>
                <w:rFonts w:hint="eastAsia" w:hAnsi="宋体" w:cs="宋体"/>
                <w:sz w:val="24"/>
                <w:szCs w:val="24"/>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rPr>
                <w:rFonts w:hAnsi="宋体" w:eastAsia="宋体" w:cs="宋体"/>
                <w:sz w:val="24"/>
              </w:rPr>
            </w:pPr>
            <w:r>
              <w:rPr>
                <w:rFonts w:hint="eastAsia" w:hAnsi="宋体" w:eastAsia="宋体" w:cs="宋体"/>
                <w:sz w:val="24"/>
              </w:rPr>
              <w:t>招标文件和工程量清单及图纸的获取：投标人于投标文件递交截止时间前均可登录【全国公共资源交易平台(河南省</w:t>
            </w:r>
            <w:r>
              <w:rPr>
                <w:rFonts w:hint="eastAsia" w:ascii="MS Mincho" w:hAnsi="MS Mincho" w:eastAsia="MS Mincho" w:cs="MS Mincho"/>
                <w:sz w:val="24"/>
              </w:rPr>
              <w:t>▪</w:t>
            </w:r>
            <w:r>
              <w:rPr>
                <w:rFonts w:hint="eastAsia" w:hAnsi="宋体" w:eastAsia="宋体" w:cs="宋体"/>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sz w:val="24"/>
                <w:szCs w:val="24"/>
              </w:rPr>
              <w:t>2</w:t>
            </w:r>
            <w:r>
              <w:rPr>
                <w:rFonts w:hint="eastAsia" w:hAnsi="宋体" w:cs="宋体"/>
                <w:sz w:val="24"/>
                <w:szCs w:val="24"/>
                <w:highlight w:val="none"/>
              </w:rPr>
              <w:t>0</w:t>
            </w:r>
            <w:r>
              <w:rPr>
                <w:rFonts w:hint="eastAsia" w:hAnsi="宋体" w:eastAsia="宋体" w:cs="宋体"/>
                <w:sz w:val="24"/>
                <w:highlight w:val="none"/>
              </w:rPr>
              <w:t>20年</w:t>
            </w:r>
            <w:r>
              <w:rPr>
                <w:rFonts w:hint="eastAsia" w:hAnsi="宋体" w:eastAsia="宋体" w:cs="宋体"/>
                <w:sz w:val="24"/>
                <w:highlight w:val="none"/>
                <w:lang w:val="en-US" w:eastAsia="zh-CN"/>
              </w:rPr>
              <w:t xml:space="preserve"> 6 </w:t>
            </w:r>
            <w:r>
              <w:rPr>
                <w:rFonts w:hint="eastAsia" w:hAnsi="宋体" w:eastAsia="宋体" w:cs="宋体"/>
                <w:sz w:val="24"/>
                <w:highlight w:val="none"/>
              </w:rPr>
              <w:t>月</w:t>
            </w:r>
            <w:r>
              <w:rPr>
                <w:rFonts w:hint="eastAsia" w:hAnsi="宋体" w:eastAsia="宋体" w:cs="宋体"/>
                <w:sz w:val="24"/>
                <w:highlight w:val="none"/>
                <w:lang w:val="en-US" w:eastAsia="zh-CN"/>
              </w:rPr>
              <w:t xml:space="preserve">17 </w:t>
            </w:r>
            <w:r>
              <w:rPr>
                <w:rFonts w:hint="eastAsia" w:hAnsi="宋体" w:eastAsia="宋体" w:cs="宋体"/>
                <w:sz w:val="24"/>
                <w:highlight w:val="none"/>
              </w:rPr>
              <w:t>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4" w:colFirst="0" w:colLast="2"/>
            <w:bookmarkStart w:id="3" w:name="_Hlk424659721"/>
            <w:bookmarkStart w:id="4" w:name="OLE_LINK3"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同投标截止时间</w:t>
            </w:r>
            <w:r>
              <w:rPr>
                <w:rFonts w:hint="eastAsia" w:hAnsi="宋体" w:eastAsia="宋体" w:cs="宋体"/>
                <w:sz w:val="24"/>
              </w:rPr>
              <w:t>。</w:t>
            </w:r>
          </w:p>
          <w:p>
            <w:pPr>
              <w:autoSpaceDE w:val="0"/>
              <w:autoSpaceDN w:val="0"/>
              <w:adjustRightInd w:val="0"/>
              <w:spacing w:line="276" w:lineRule="auto"/>
              <w:jc w:val="left"/>
              <w:rPr>
                <w:rFonts w:hAnsi="宋体" w:eastAsia="宋体" w:cs="宋体"/>
                <w:b/>
                <w:bCs/>
                <w:sz w:val="24"/>
              </w:rPr>
            </w:pPr>
            <w:r>
              <w:rPr>
                <w:rFonts w:hint="eastAsia" w:hAnsi="宋体" w:eastAsia="宋体" w:cs="宋体"/>
                <w:b/>
                <w:bCs/>
                <w:sz w:val="24"/>
              </w:rPr>
              <w:t>一标段金额：</w:t>
            </w:r>
            <w:r>
              <w:rPr>
                <w:rFonts w:hint="eastAsia" w:hAnsi="宋体" w:eastAsia="宋体" w:cs="宋体"/>
                <w:b/>
                <w:bCs/>
                <w:sz w:val="24"/>
                <w:lang w:eastAsia="zh-CN"/>
              </w:rPr>
              <w:t>壹拾叁万元整</w:t>
            </w:r>
            <w:r>
              <w:rPr>
                <w:rFonts w:hint="eastAsia" w:hAnsi="宋体" w:eastAsia="宋体" w:cs="宋体"/>
                <w:b/>
                <w:bCs/>
                <w:sz w:val="24"/>
              </w:rPr>
              <w:t>（¥1</w:t>
            </w:r>
            <w:r>
              <w:rPr>
                <w:rFonts w:hint="eastAsia" w:hAnsi="宋体" w:eastAsia="宋体" w:cs="宋体"/>
                <w:b/>
                <w:bCs/>
                <w:sz w:val="24"/>
                <w:lang w:val="en-US" w:eastAsia="zh-CN"/>
              </w:rPr>
              <w:t>3</w:t>
            </w:r>
            <w:r>
              <w:rPr>
                <w:rFonts w:hint="eastAsia" w:hAnsi="宋体" w:eastAsia="宋体" w:cs="宋体"/>
                <w:b/>
                <w:bCs/>
                <w:sz w:val="24"/>
              </w:rPr>
              <w:t>0</w:t>
            </w:r>
            <w:r>
              <w:rPr>
                <w:rFonts w:hint="eastAsia" w:hAnsi="宋体" w:eastAsia="宋体" w:cs="宋体"/>
                <w:b/>
                <w:bCs/>
                <w:sz w:val="24"/>
                <w:lang w:val="en-US" w:eastAsia="zh-CN"/>
              </w:rPr>
              <w:t>0</w:t>
            </w:r>
            <w:r>
              <w:rPr>
                <w:rFonts w:hint="eastAsia" w:hAnsi="宋体" w:eastAsia="宋体" w:cs="宋体"/>
                <w:b/>
                <w:bCs/>
                <w:sz w:val="24"/>
              </w:rPr>
              <w:t>00元）</w:t>
            </w:r>
          </w:p>
          <w:p>
            <w:pPr>
              <w:pStyle w:val="2"/>
              <w:ind w:firstLine="0" w:firstLineChars="0"/>
              <w:rPr>
                <w:rFonts w:hAnsi="宋体" w:eastAsia="宋体" w:cs="宋体"/>
                <w:b/>
                <w:bCs/>
                <w:sz w:val="24"/>
              </w:rPr>
            </w:pPr>
            <w:r>
              <w:rPr>
                <w:rFonts w:hint="eastAsia" w:hAnsi="宋体" w:eastAsia="宋体" w:cs="宋体"/>
                <w:b/>
                <w:bCs/>
                <w:sz w:val="24"/>
              </w:rPr>
              <w:t>二标段金额：</w:t>
            </w:r>
            <w:r>
              <w:rPr>
                <w:rFonts w:hint="eastAsia" w:hAnsi="宋体" w:eastAsia="宋体" w:cs="宋体"/>
                <w:b/>
                <w:bCs/>
                <w:sz w:val="24"/>
                <w:lang w:eastAsia="zh-CN"/>
              </w:rPr>
              <w:t>壹拾陆万元整</w:t>
            </w:r>
            <w:r>
              <w:rPr>
                <w:rFonts w:hint="eastAsia" w:hAnsi="宋体" w:eastAsia="宋体" w:cs="宋体"/>
                <w:b/>
                <w:bCs/>
                <w:sz w:val="24"/>
              </w:rPr>
              <w:t>（¥1</w:t>
            </w:r>
            <w:r>
              <w:rPr>
                <w:rFonts w:hint="eastAsia" w:hAnsi="宋体" w:eastAsia="宋体" w:cs="宋体"/>
                <w:b/>
                <w:bCs/>
                <w:sz w:val="24"/>
                <w:lang w:val="en-US" w:eastAsia="zh-CN"/>
              </w:rPr>
              <w:t>6</w:t>
            </w:r>
            <w:r>
              <w:rPr>
                <w:rFonts w:hint="eastAsia" w:hAnsi="宋体" w:eastAsia="宋体" w:cs="宋体"/>
                <w:b/>
                <w:bCs/>
                <w:sz w:val="24"/>
              </w:rPr>
              <w:t>000</w:t>
            </w:r>
            <w:r>
              <w:rPr>
                <w:rFonts w:hint="eastAsia" w:hAnsi="宋体" w:eastAsia="宋体" w:cs="宋体"/>
                <w:b/>
                <w:bCs/>
                <w:sz w:val="24"/>
                <w:lang w:val="en-US" w:eastAsia="zh-CN"/>
              </w:rPr>
              <w:t>0</w:t>
            </w:r>
            <w:r>
              <w:rPr>
                <w:rFonts w:hint="eastAsia" w:hAnsi="宋体" w:eastAsia="宋体" w:cs="宋体"/>
                <w:b/>
                <w:bCs/>
                <w:sz w:val="24"/>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合法的银行保函原件扫描件附于投标文件中，否则视为未按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投标人网上下载招标文件后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2.3投标人成功绑定投标保证金，将缴纳凭证</w:t>
            </w:r>
            <w:r>
              <w:rPr>
                <w:rFonts w:hint="eastAsia" w:hAnsi="宋体" w:cs="宋体"/>
                <w:sz w:val="24"/>
              </w:rPr>
              <w:t>即本项目投保保证金</w:t>
            </w:r>
            <w:r>
              <w:rPr>
                <w:rFonts w:hint="eastAsia" w:hAnsi="宋体" w:cs="宋体"/>
                <w:sz w:val="24"/>
                <w:lang w:val="zh-CN"/>
              </w:rPr>
              <w:t>“许昌公共资源交易中心保证金缴纳回执”附于投标文件中，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276"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近年，指201</w:t>
            </w:r>
            <w:r>
              <w:rPr>
                <w:rFonts w:hint="eastAsia" w:hAnsi="宋体" w:eastAsia="宋体" w:cs="宋体"/>
                <w:sz w:val="24"/>
                <w:lang w:val="en-US" w:eastAsia="zh-CN"/>
              </w:rPr>
              <w:t>7</w:t>
            </w:r>
            <w:r>
              <w:rPr>
                <w:rFonts w:hint="eastAsia" w:hAnsi="宋体" w:eastAsia="宋体" w:cs="宋体"/>
                <w:sz w:val="24"/>
              </w:rPr>
              <w:t>、201</w:t>
            </w:r>
            <w:r>
              <w:rPr>
                <w:rFonts w:hint="eastAsia" w:hAnsi="宋体" w:eastAsia="宋体" w:cs="宋体"/>
                <w:sz w:val="24"/>
                <w:lang w:val="en-US" w:eastAsia="zh-CN"/>
              </w:rPr>
              <w:t>8</w:t>
            </w:r>
            <w:r>
              <w:rPr>
                <w:rFonts w:hint="eastAsia" w:hAnsi="宋体" w:eastAsia="宋体" w:cs="宋体"/>
                <w:sz w:val="24"/>
              </w:rPr>
              <w:t>、201</w:t>
            </w:r>
            <w:r>
              <w:rPr>
                <w:rFonts w:hint="eastAsia" w:hAnsi="宋体" w:eastAsia="宋体" w:cs="宋体"/>
                <w:sz w:val="24"/>
                <w:lang w:val="en-US" w:eastAsia="zh-CN"/>
              </w:rPr>
              <w:t>9</w:t>
            </w:r>
            <w:r>
              <w:rPr>
                <w:rFonts w:hint="eastAsia" w:hAnsi="宋体" w:eastAsia="宋体" w:cs="宋体"/>
                <w:sz w:val="24"/>
              </w:rPr>
              <w:t>年。（</w:t>
            </w:r>
            <w:r>
              <w:rPr>
                <w:rFonts w:hint="eastAsia" w:hAnsi="宋体" w:cs="宋体"/>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2017年1月1日以来。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 xml:space="preserve">。 </w:t>
            </w:r>
          </w:p>
          <w:p>
            <w:pPr>
              <w:spacing w:line="480" w:lineRule="exact"/>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sz w:val="24"/>
                <w:szCs w:val="24"/>
              </w:rPr>
              <w:t>许昌投标文件制作系统SEARUNV1.1</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sz w:val="24"/>
                <w:szCs w:val="24"/>
              </w:rPr>
            </w:pPr>
            <w:r>
              <w:rPr>
                <w:rFonts w:hint="eastAsia" w:hAnsi="宋体" w:eastAsia="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color w:val="000000" w:themeColor="text1"/>
                <w:sz w:val="24"/>
              </w:rPr>
              <w:t>电子</w:t>
            </w: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递交地点</w:t>
            </w:r>
          </w:p>
        </w:tc>
        <w:tc>
          <w:tcPr>
            <w:tcW w:w="6274" w:type="dxa"/>
            <w:gridSpan w:val="2"/>
            <w:vAlign w:val="center"/>
          </w:tcPr>
          <w:p>
            <w:pPr>
              <w:spacing w:line="440" w:lineRule="exact"/>
              <w:rPr>
                <w:rFonts w:hAnsi="宋体"/>
                <w:sz w:val="24"/>
                <w:szCs w:val="24"/>
              </w:rPr>
            </w:pPr>
            <w:r>
              <w:rPr>
                <w:rFonts w:hint="eastAsia" w:hAnsi="宋体" w:eastAsia="宋体" w:cs="宋体"/>
                <w:sz w:val="24"/>
              </w:rPr>
              <w:t>电子投标文件应按规定在投标截止时间（开标时间）之前成功提交至【全国公共资源交易平台</w:t>
            </w:r>
            <w:r>
              <w:rPr>
                <w:rFonts w:hAnsi="宋体" w:eastAsia="宋体" w:cs="宋体"/>
                <w:sz w:val="24"/>
              </w:rPr>
              <w:t>(</w:t>
            </w:r>
            <w:r>
              <w:rPr>
                <w:rFonts w:hint="eastAsia" w:hAnsi="宋体" w:eastAsia="宋体" w:cs="宋体"/>
                <w:sz w:val="24"/>
              </w:rPr>
              <w:t>河南省</w:t>
            </w:r>
            <w:r>
              <w:rPr>
                <w:rFonts w:hint="eastAsia" w:ascii="MS Mincho" w:hAnsi="MS Mincho" w:eastAsia="MS Mincho" w:cs="MS Mincho"/>
                <w:sz w:val="24"/>
              </w:rPr>
              <w:t>▪</w:t>
            </w:r>
            <w:r>
              <w:rPr>
                <w:rFonts w:hint="eastAsia" w:hAnsi="宋体" w:eastAsia="宋体" w:cs="宋体"/>
                <w:sz w:val="24"/>
              </w:rPr>
              <w:t>许昌市</w:t>
            </w:r>
            <w:r>
              <w:rPr>
                <w:rFonts w:hAnsi="宋体" w:eastAsia="宋体" w:cs="宋体"/>
                <w:sz w:val="24"/>
              </w:rPr>
              <w:t>)</w:t>
            </w:r>
            <w:r>
              <w:rPr>
                <w:rFonts w:hint="eastAsia" w:hAnsi="宋体" w:eastAsia="宋体" w:cs="宋体"/>
                <w:sz w:val="24"/>
              </w:rPr>
              <w:t>】公共资源交易系统（</w:t>
            </w:r>
            <w:r>
              <w:rPr>
                <w:rFonts w:hAnsi="宋体" w:eastAsia="宋体" w:cs="宋体"/>
                <w:sz w:val="24"/>
              </w:rPr>
              <w:t>http://221.14.6.70:8088/ggzy/</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spacing w:line="440" w:lineRule="exact"/>
              <w:rPr>
                <w:rFonts w:hAnsi="宋体" w:cs="宋体"/>
                <w:sz w:val="24"/>
                <w:szCs w:val="24"/>
              </w:rPr>
            </w:pPr>
            <w:r>
              <w:rPr>
                <w:rFonts w:hint="eastAsia" w:hAnsi="宋体" w:eastAsia="宋体" w:cs="宋体"/>
                <w:sz w:val="24"/>
              </w:rPr>
              <w:t>开标地点：</w:t>
            </w:r>
            <w:r>
              <w:rPr>
                <w:rFonts w:hint="eastAsia" w:hAnsi="宋体" w:cs="宋体"/>
                <w:sz w:val="24"/>
                <w:szCs w:val="24"/>
              </w:rPr>
              <w:t>许昌市公共资源交易中心（龙兴路与竹林路交汇处创业服务中心</w:t>
            </w:r>
            <w:r>
              <w:rPr>
                <w:rFonts w:hint="eastAsia" w:hAnsi="宋体" w:cs="宋体"/>
                <w:sz w:val="24"/>
                <w:szCs w:val="24"/>
                <w:highlight w:val="none"/>
              </w:rPr>
              <w:t>C 座）三楼开标（</w:t>
            </w:r>
            <w:r>
              <w:rPr>
                <w:rFonts w:hint="eastAsia" w:hAnsi="宋体" w:cs="宋体"/>
                <w:sz w:val="24"/>
                <w:szCs w:val="24"/>
                <w:highlight w:val="none"/>
                <w:lang w:val="en-US" w:eastAsia="zh-CN"/>
              </w:rPr>
              <w:t xml:space="preserve"> 一 </w:t>
            </w:r>
            <w:r>
              <w:rPr>
                <w:rFonts w:hint="eastAsia" w:hAnsi="宋体" w:cs="宋体"/>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spacing w:line="360" w:lineRule="auto"/>
              <w:rPr>
                <w:rFonts w:hint="eastAsia" w:ascii="宋体" w:hAnsi="宋体"/>
                <w:color w:val="auto"/>
                <w:sz w:val="24"/>
                <w:szCs w:val="22"/>
              </w:rPr>
            </w:pPr>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rFonts w:hAnsi="宋体" w:eastAsia="宋体" w:cs="宋体"/>
                <w:sz w:val="24"/>
              </w:rPr>
            </w:pPr>
            <w:r>
              <w:rPr>
                <w:rFonts w:hint="eastAsia" w:ascii="宋体" w:hAnsi="宋体"/>
                <w:color w:val="auto"/>
                <w:sz w:val="24"/>
                <w:szCs w:val="22"/>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人和招标人代表</w:t>
            </w:r>
            <w:r>
              <w:rPr>
                <w:rFonts w:hint="eastAsia" w:ascii="新宋体" w:hAnsi="新宋体" w:eastAsia="新宋体"/>
                <w:sz w:val="24"/>
                <w:lang w:val="en-US" w:eastAsia="zh-CN"/>
              </w:rPr>
              <w:t>2</w:t>
            </w:r>
            <w:r>
              <w:rPr>
                <w:rFonts w:hint="eastAsia" w:ascii="新宋体" w:hAnsi="新宋体" w:eastAsia="新宋体"/>
                <w:sz w:val="24"/>
              </w:rPr>
              <w:t>人（其中注册造价工程师不少于</w:t>
            </w:r>
            <w:r>
              <w:rPr>
                <w:rFonts w:hint="eastAsia" w:ascii="新宋体" w:hAnsi="新宋体" w:eastAsia="新宋体"/>
                <w:sz w:val="24"/>
                <w:lang w:val="en-US" w:eastAsia="zh-CN"/>
              </w:rPr>
              <w:t>3</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6"/>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sz w:val="24"/>
              </w:rPr>
            </w:pPr>
            <w:r>
              <w:rPr>
                <w:rFonts w:hint="eastAsia" w:hAnsi="宋体" w:eastAsia="宋体" w:cs="宋体"/>
                <w:b/>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b/>
                <w:sz w:val="24"/>
                <w:shd w:val="clear" w:color="FFFFFF" w:fill="D9D9D9"/>
              </w:rPr>
            </w:pPr>
            <w:r>
              <w:rPr>
                <w:rFonts w:hint="eastAsia" w:ascii="新宋体" w:hAnsi="新宋体" w:eastAsia="新宋体" w:cstheme="minorBidi"/>
                <w:sz w:val="24"/>
                <w:szCs w:val="22"/>
                <w:lang w:val="en-US" w:eastAsia="zh-CN" w:bidi="ar-SA"/>
              </w:rPr>
              <w:t>20</w:t>
            </w:r>
            <w:r>
              <w:rPr>
                <w:rFonts w:hint="eastAsia" w:ascii="宋体" w:hAnsi="宋体" w:eastAsia="宋体" w:cs="宋体"/>
                <w:sz w:val="24"/>
                <w:szCs w:val="22"/>
                <w:lang w:val="en-US" w:eastAsia="zh-CN" w:bidi="ar-SA"/>
              </w:rPr>
              <w:t>17年1月1日以来承接过的市政或绿化项目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本工程招标控制价：</w:t>
            </w:r>
          </w:p>
          <w:p>
            <w:pPr>
              <w:autoSpaceDE w:val="0"/>
              <w:autoSpaceDN w:val="0"/>
              <w:adjustRightInd w:val="0"/>
              <w:spacing w:line="420" w:lineRule="exact"/>
              <w:rPr>
                <w:rFonts w:hAnsi="宋体" w:eastAsia="宋体" w:cs="宋体"/>
                <w:b/>
                <w:sz w:val="24"/>
              </w:rPr>
            </w:pPr>
            <w:r>
              <w:rPr>
                <w:rFonts w:hint="eastAsia" w:hAnsi="宋体" w:eastAsia="宋体" w:cs="宋体"/>
                <w:b/>
                <w:sz w:val="24"/>
              </w:rPr>
              <w:t>一标段：</w:t>
            </w:r>
          </w:p>
          <w:p>
            <w:pPr>
              <w:autoSpaceDE w:val="0"/>
              <w:autoSpaceDN w:val="0"/>
              <w:adjustRightInd w:val="0"/>
              <w:spacing w:line="420" w:lineRule="exact"/>
              <w:rPr>
                <w:rFonts w:hint="eastAsia" w:hAnsi="宋体" w:eastAsia="宋体" w:cs="宋体"/>
                <w:b/>
                <w:sz w:val="24"/>
                <w:lang w:eastAsia="zh-CN"/>
              </w:rPr>
            </w:pPr>
            <w:r>
              <w:rPr>
                <w:rFonts w:hint="eastAsia" w:hAnsi="宋体" w:eastAsia="宋体" w:cs="宋体"/>
                <w:b/>
                <w:sz w:val="24"/>
              </w:rPr>
              <w:t>大写</w:t>
            </w:r>
            <w:r>
              <w:rPr>
                <w:rFonts w:hint="eastAsia" w:hAnsi="宋体" w:eastAsia="宋体" w:cs="宋体"/>
                <w:b/>
                <w:sz w:val="24"/>
                <w:lang w:eastAsia="zh-CN"/>
              </w:rPr>
              <w:t>：陆佰捌拾万零柒佰肆拾陆元贰角陆分</w:t>
            </w:r>
          </w:p>
          <w:p>
            <w:pPr>
              <w:autoSpaceDE w:val="0"/>
              <w:autoSpaceDN w:val="0"/>
              <w:adjustRightInd w:val="0"/>
              <w:spacing w:line="420" w:lineRule="exact"/>
              <w:rPr>
                <w:rFonts w:hAnsi="宋体" w:eastAsia="宋体" w:cs="宋体"/>
                <w:b/>
                <w:sz w:val="24"/>
              </w:rPr>
            </w:pPr>
            <w:r>
              <w:rPr>
                <w:rFonts w:hint="eastAsia" w:hAnsi="宋体" w:eastAsia="宋体" w:cs="宋体"/>
                <w:b/>
                <w:sz w:val="24"/>
              </w:rPr>
              <w:t>小写：</w:t>
            </w:r>
            <w:r>
              <w:rPr>
                <w:rFonts w:hint="eastAsia" w:hAnsi="宋体" w:eastAsia="宋体" w:cs="宋体"/>
                <w:b/>
                <w:sz w:val="24"/>
                <w:lang w:val="en-US" w:eastAsia="zh-CN"/>
              </w:rPr>
              <w:t>6800746.26</w:t>
            </w:r>
            <w:r>
              <w:rPr>
                <w:rFonts w:hint="eastAsia" w:hAnsi="宋体" w:eastAsia="宋体" w:cs="宋体"/>
                <w:b/>
                <w:sz w:val="24"/>
                <w:lang w:eastAsia="zh-CN"/>
              </w:rPr>
              <w:t xml:space="preserve"> 元；</w:t>
            </w:r>
          </w:p>
          <w:p>
            <w:pPr>
              <w:pStyle w:val="2"/>
              <w:ind w:firstLine="0" w:firstLineChars="0"/>
              <w:rPr>
                <w:rFonts w:hAnsi="宋体" w:eastAsia="宋体" w:cs="宋体"/>
                <w:b/>
                <w:sz w:val="24"/>
              </w:rPr>
            </w:pPr>
            <w:r>
              <w:rPr>
                <w:rFonts w:hint="eastAsia" w:hAnsi="宋体" w:eastAsia="宋体" w:cs="宋体"/>
                <w:b/>
                <w:sz w:val="24"/>
              </w:rPr>
              <w:t>二标段：</w:t>
            </w:r>
          </w:p>
          <w:p>
            <w:pPr>
              <w:pStyle w:val="2"/>
              <w:ind w:firstLine="0" w:firstLineChars="0"/>
              <w:rPr>
                <w:rFonts w:hint="eastAsia" w:ascii="宋体" w:hAnsi="宋体" w:eastAsia="宋体" w:cs="宋体"/>
                <w:b/>
                <w:sz w:val="24"/>
                <w:szCs w:val="22"/>
                <w:lang w:val="en-US" w:eastAsia="zh-CN" w:bidi="ar-SA"/>
              </w:rPr>
            </w:pPr>
            <w:r>
              <w:rPr>
                <w:rFonts w:hint="eastAsia" w:hAnsi="宋体" w:eastAsia="宋体" w:cs="宋体"/>
                <w:b/>
                <w:sz w:val="24"/>
              </w:rPr>
              <w:t>大写：</w:t>
            </w:r>
            <w:r>
              <w:rPr>
                <w:rFonts w:hint="eastAsia" w:ascii="宋体" w:hAnsi="宋体" w:eastAsia="宋体" w:cs="宋体"/>
                <w:b/>
                <w:sz w:val="24"/>
                <w:szCs w:val="22"/>
                <w:lang w:val="en-US" w:eastAsia="zh-CN" w:bidi="ar-SA"/>
              </w:rPr>
              <w:t xml:space="preserve">捌佰叁拾肆万零陆佰壹拾柒元玖角贰分 </w:t>
            </w:r>
          </w:p>
          <w:p>
            <w:pPr>
              <w:autoSpaceDE w:val="0"/>
              <w:autoSpaceDN w:val="0"/>
              <w:adjustRightInd w:val="0"/>
              <w:spacing w:line="420" w:lineRule="exact"/>
              <w:rPr>
                <w:rFonts w:hint="eastAsia" w:ascii="宋体" w:hAnsi="宋体" w:eastAsia="宋体" w:cs="宋体"/>
                <w:b/>
                <w:sz w:val="24"/>
                <w:szCs w:val="22"/>
                <w:lang w:val="en-US" w:eastAsia="zh-CN" w:bidi="ar-SA"/>
              </w:rPr>
            </w:pPr>
            <w:r>
              <w:rPr>
                <w:rFonts w:hint="eastAsia" w:ascii="宋体" w:hAnsi="宋体" w:eastAsia="宋体" w:cs="宋体"/>
                <w:b/>
                <w:sz w:val="24"/>
                <w:szCs w:val="22"/>
                <w:lang w:val="en-US" w:eastAsia="zh-CN" w:bidi="ar-SA"/>
              </w:rPr>
              <w:t>小写：8340617.92元；</w:t>
            </w:r>
          </w:p>
          <w:p>
            <w:pPr>
              <w:autoSpaceDE w:val="0"/>
              <w:autoSpaceDN w:val="0"/>
              <w:adjustRightInd w:val="0"/>
              <w:spacing w:line="420" w:lineRule="exact"/>
              <w:rPr>
                <w:rFonts w:hAnsi="宋体" w:eastAsia="宋体" w:cs="宋体"/>
                <w:sz w:val="24"/>
              </w:rPr>
            </w:pPr>
            <w:r>
              <w:rPr>
                <w:rFonts w:hint="eastAsia" w:hAnsi="宋体" w:eastAsia="宋体" w:cs="宋体"/>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sz w:val="24"/>
              </w:rPr>
            </w:pPr>
          </w:p>
        </w:tc>
        <w:tc>
          <w:tcPr>
            <w:tcW w:w="8790" w:type="dxa"/>
            <w:gridSpan w:val="4"/>
            <w:vAlign w:val="center"/>
          </w:tcPr>
          <w:p>
            <w:pPr>
              <w:spacing w:line="260" w:lineRule="exact"/>
              <w:jc w:val="left"/>
              <w:rPr>
                <w:rFonts w:hAnsi="宋体" w:eastAsia="宋体" w:cs="宋体"/>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FF0000"/>
                <w:sz w:val="24"/>
                <w:shd w:val="clear" w:color="FFFFFF" w:fill="D9D9D9"/>
              </w:rPr>
            </w:pPr>
            <w:bookmarkStart w:id="5" w:name="_Toc283559965"/>
            <w:bookmarkStart w:id="6" w:name="_Toc225243456"/>
            <w:r>
              <w:rPr>
                <w:rFonts w:hint="eastAsia" w:hAnsi="宋体" w:eastAsia="宋体" w:cs="宋体"/>
                <w:b/>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2、潜在投标人如对招标文件有异议，请在规定时间内在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3、投标人在投标截止时间前应随时关注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5、招标人及其代理机构需留存项目电子档案时，可在质疑期满后使用</w:t>
            </w:r>
            <w:r>
              <w:rPr>
                <w:rFonts w:hAnsi="宋体" w:eastAsia="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6.6投标人</w:t>
            </w:r>
            <w:r>
              <w:rPr>
                <w:rFonts w:hint="eastAsia" w:hAnsi="宋体" w:eastAsia="宋体" w:cs="宋体"/>
                <w:sz w:val="24"/>
              </w:rPr>
              <w:t>采用银行转账方式提交投标保证金的，</w:t>
            </w:r>
            <w:r>
              <w:rPr>
                <w:rFonts w:hint="eastAsia" w:hAnsi="宋体" w:eastAsia="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w:t>
            </w:r>
            <w:r>
              <w:rPr>
                <w:rFonts w:hint="eastAsia" w:hAnsi="宋体"/>
                <w:color w:val="000000" w:themeColor="text1"/>
                <w:sz w:val="24"/>
              </w:rPr>
              <w:t>许昌市不见面开标操作手册</w:t>
            </w:r>
            <w:r>
              <w:rPr>
                <w:rFonts w:hint="eastAsia" w:hAnsi="宋体" w:eastAsia="宋体" w:cs="宋体"/>
                <w:color w:val="000000" w:themeColor="text1"/>
                <w:sz w:val="24"/>
              </w:rPr>
              <w:t>》，并设置不见面开标浏览器（设置流程详见《</w:t>
            </w:r>
            <w:r>
              <w:rPr>
                <w:rFonts w:hint="eastAsia" w:hAnsi="宋体"/>
                <w:color w:val="000000" w:themeColor="text1"/>
                <w:sz w:val="24"/>
              </w:rPr>
              <w:t>许昌市不见面开标操作手册</w:t>
            </w:r>
            <w:r>
              <w:rPr>
                <w:rFonts w:hint="eastAsia" w:hAnsi="宋体" w:eastAsia="宋体" w:cs="宋体"/>
                <w:color w:val="000000" w:themeColor="text1"/>
                <w:sz w:val="24"/>
              </w:rPr>
              <w:t>》）。</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w:t>
            </w:r>
            <w:r>
              <w:rPr>
                <w:rFonts w:hint="eastAsia" w:hAnsi="宋体" w:eastAsia="宋体" w:cs="宋体"/>
                <w:sz w:val="24"/>
              </w:rPr>
              <w:t>状态，特别在项目评审期间，保持投标文件提供的联系方式畅通，评标委员会随时可能对投标文件内容质询，投标人应及时进行答复（包括但不限于电子文档、电子邮件等）。</w:t>
            </w:r>
            <w:r>
              <w:rPr>
                <w:rFonts w:hint="eastAsia" w:hAnsi="宋体" w:eastAsia="宋体" w:cs="宋体"/>
                <w:color w:val="000000" w:themeColor="text1"/>
                <w:sz w:val="24"/>
              </w:rPr>
              <w:t>由于自身原因错过变更通知、文件澄清、报价响应（自系统发起30分钟内做出）等重要信息的，后果由投标（响应）人自行承担。</w:t>
            </w:r>
          </w:p>
          <w:p>
            <w:pPr>
              <w:autoSpaceDE w:val="0"/>
              <w:autoSpaceDN w:val="0"/>
              <w:spacing w:line="360" w:lineRule="auto"/>
              <w:jc w:val="left"/>
              <w:outlineLvl w:val="0"/>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sz w:val="24"/>
        </w:rPr>
      </w:pPr>
      <w:bookmarkStart w:id="7" w:name="_Toc283559947"/>
      <w:r>
        <w:rPr>
          <w:rFonts w:hint="eastAsia" w:hAnsi="宋体" w:cs="宋体"/>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5535"/>
      <w:bookmarkStart w:id="10" w:name="_Toc179632552"/>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52042312"/>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52045538"/>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7"/>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2322"/>
      <w:bookmarkStart w:id="33" w:name="_Toc17963256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3.1.2综合标组成：</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lang w:eastAsia="zh-CN"/>
        </w:rPr>
        <w:t>（</w:t>
      </w:r>
      <w:r>
        <w:rPr>
          <w:rFonts w:hint="eastAsia" w:hAnsi="宋体" w:cs="宋体"/>
          <w:sz w:val="24"/>
          <w:lang w:val="en-US" w:eastAsia="zh-CN"/>
        </w:rPr>
        <w:t>1</w:t>
      </w:r>
      <w:r>
        <w:rPr>
          <w:rFonts w:hint="eastAsia" w:hAnsi="宋体" w:cs="宋体"/>
          <w:sz w:val="24"/>
          <w:lang w:eastAsia="zh-CN"/>
        </w:rPr>
        <w:t>）</w:t>
      </w:r>
      <w:r>
        <w:rPr>
          <w:rFonts w:hint="eastAsia" w:hAnsi="宋体" w:cs="宋体"/>
          <w:sz w:val="24"/>
        </w:rPr>
        <w:t>投标函；</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lang w:eastAsia="zh-CN"/>
        </w:rPr>
        <w:t>（</w:t>
      </w:r>
      <w:r>
        <w:rPr>
          <w:rFonts w:hint="eastAsia" w:hAnsi="宋体" w:cs="宋体"/>
          <w:sz w:val="24"/>
          <w:lang w:val="en-US" w:eastAsia="zh-CN"/>
        </w:rPr>
        <w:t>2</w:t>
      </w:r>
      <w:r>
        <w:rPr>
          <w:rFonts w:hint="eastAsia" w:hAnsi="宋体" w:cs="宋体"/>
          <w:sz w:val="24"/>
          <w:lang w:eastAsia="zh-CN"/>
        </w:rPr>
        <w:t>）</w:t>
      </w:r>
      <w:r>
        <w:rPr>
          <w:rFonts w:hint="eastAsia" w:hAnsi="宋体" w:cs="宋体"/>
          <w:sz w:val="24"/>
        </w:rPr>
        <w:t>投标函附录；</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lang w:eastAsia="zh-CN"/>
        </w:rPr>
        <w:t>（</w:t>
      </w:r>
      <w:r>
        <w:rPr>
          <w:rFonts w:hint="eastAsia" w:hAnsi="宋体" w:cs="宋体"/>
          <w:sz w:val="24"/>
          <w:lang w:val="en-US" w:eastAsia="zh-CN"/>
        </w:rPr>
        <w:t>3</w:t>
      </w:r>
      <w:r>
        <w:rPr>
          <w:rFonts w:hint="eastAsia" w:hAnsi="宋体" w:cs="宋体"/>
          <w:sz w:val="24"/>
          <w:lang w:eastAsia="zh-CN"/>
        </w:rPr>
        <w:t>）</w:t>
      </w:r>
      <w:r>
        <w:rPr>
          <w:rFonts w:hint="eastAsia" w:hAnsi="宋体" w:cs="宋体"/>
          <w:sz w:val="24"/>
        </w:rPr>
        <w:t>法定代表人身份证明、授权委托书及项目负责人承诺书；</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lang w:eastAsia="zh-CN"/>
        </w:rPr>
        <w:t>（</w:t>
      </w:r>
      <w:r>
        <w:rPr>
          <w:rFonts w:hint="eastAsia" w:hAnsi="宋体" w:cs="宋体"/>
          <w:sz w:val="24"/>
          <w:lang w:val="en-US" w:eastAsia="zh-CN"/>
        </w:rPr>
        <w:t>4</w:t>
      </w:r>
      <w:r>
        <w:rPr>
          <w:rFonts w:hint="eastAsia" w:hAnsi="宋体" w:cs="宋体"/>
          <w:sz w:val="24"/>
          <w:lang w:eastAsia="zh-CN"/>
        </w:rPr>
        <w:t>）</w:t>
      </w:r>
      <w:r>
        <w:rPr>
          <w:rFonts w:hint="eastAsia" w:hAnsi="宋体" w:cs="宋体"/>
          <w:sz w:val="24"/>
        </w:rPr>
        <w:t>投标保证金；</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lang w:eastAsia="zh-CN"/>
        </w:rPr>
        <w:t>（</w:t>
      </w:r>
      <w:r>
        <w:rPr>
          <w:rFonts w:hint="eastAsia" w:hAnsi="宋体" w:cs="宋体"/>
          <w:sz w:val="24"/>
          <w:lang w:val="en-US" w:eastAsia="zh-CN"/>
        </w:rPr>
        <w:t>5</w:t>
      </w:r>
      <w:r>
        <w:rPr>
          <w:rFonts w:hint="eastAsia" w:hAnsi="宋体" w:cs="宋体"/>
          <w:sz w:val="24"/>
          <w:lang w:eastAsia="zh-CN"/>
        </w:rPr>
        <w:t>）</w:t>
      </w:r>
      <w:r>
        <w:rPr>
          <w:rFonts w:hint="eastAsia" w:hAnsi="宋体" w:cs="宋体"/>
          <w:sz w:val="24"/>
        </w:rPr>
        <w:t>项目管理机构配备情况；</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lang w:eastAsia="zh-CN"/>
        </w:rPr>
        <w:t>（</w:t>
      </w:r>
      <w:r>
        <w:rPr>
          <w:rFonts w:hint="eastAsia" w:hAnsi="宋体" w:cs="宋体"/>
          <w:sz w:val="24"/>
          <w:lang w:val="en-US" w:eastAsia="zh-CN"/>
        </w:rPr>
        <w:t>6</w:t>
      </w:r>
      <w:r>
        <w:rPr>
          <w:rFonts w:hint="eastAsia" w:hAnsi="宋体" w:cs="宋体"/>
          <w:sz w:val="24"/>
          <w:lang w:eastAsia="zh-CN"/>
        </w:rPr>
        <w:t>）</w:t>
      </w:r>
      <w:r>
        <w:rPr>
          <w:rFonts w:hint="eastAsia" w:hAnsi="宋体" w:cs="宋体"/>
          <w:sz w:val="24"/>
        </w:rPr>
        <w:t>投标单位基本信息表</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lang w:eastAsia="zh-CN"/>
        </w:rPr>
        <w:t>（</w:t>
      </w:r>
      <w:r>
        <w:rPr>
          <w:rFonts w:hint="eastAsia" w:hAnsi="宋体" w:cs="宋体"/>
          <w:sz w:val="24"/>
          <w:lang w:val="en-US" w:eastAsia="zh-CN"/>
        </w:rPr>
        <w:t>7</w:t>
      </w:r>
      <w:r>
        <w:rPr>
          <w:rFonts w:hint="eastAsia" w:hAnsi="宋体" w:cs="宋体"/>
          <w:sz w:val="24"/>
          <w:lang w:eastAsia="zh-CN"/>
        </w:rPr>
        <w:t>）</w:t>
      </w:r>
      <w:r>
        <w:rPr>
          <w:rFonts w:hint="eastAsia" w:hAnsi="宋体" w:cs="宋体"/>
          <w:sz w:val="24"/>
        </w:rPr>
        <w:t>资格证明文件；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lang w:eastAsia="zh-CN"/>
        </w:rPr>
        <w:t>（</w:t>
      </w:r>
      <w:r>
        <w:rPr>
          <w:rFonts w:hint="eastAsia" w:hAnsi="宋体" w:cs="宋体"/>
          <w:sz w:val="24"/>
          <w:lang w:val="en-US" w:eastAsia="zh-CN"/>
        </w:rPr>
        <w:t>8</w:t>
      </w:r>
      <w:r>
        <w:rPr>
          <w:rFonts w:hint="eastAsia" w:hAnsi="宋体" w:cs="宋体"/>
          <w:sz w:val="24"/>
          <w:lang w:eastAsia="zh-CN"/>
        </w:rPr>
        <w:t>）</w:t>
      </w:r>
      <w:r>
        <w:rPr>
          <w:rFonts w:hint="eastAsia" w:hAnsi="宋体" w:cs="宋体"/>
          <w:sz w:val="24"/>
        </w:rPr>
        <w:t>正在施工的和新承接的项目情况；</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lang w:eastAsia="zh-CN"/>
        </w:rPr>
        <w:t>（</w:t>
      </w:r>
      <w:r>
        <w:rPr>
          <w:rFonts w:hint="eastAsia" w:hAnsi="宋体" w:cs="宋体"/>
          <w:sz w:val="24"/>
          <w:lang w:val="en-US" w:eastAsia="zh-CN"/>
        </w:rPr>
        <w:t>9</w:t>
      </w:r>
      <w:r>
        <w:rPr>
          <w:rFonts w:hint="eastAsia" w:hAnsi="宋体" w:cs="宋体"/>
          <w:sz w:val="24"/>
          <w:lang w:eastAsia="zh-CN"/>
        </w:rPr>
        <w:t>）</w:t>
      </w:r>
      <w:r>
        <w:rPr>
          <w:rFonts w:hint="eastAsia" w:hAnsi="宋体" w:cs="宋体"/>
          <w:sz w:val="24"/>
        </w:rPr>
        <w:t>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40" w:lineRule="exact"/>
        <w:ind w:firstLine="520" w:firstLineChars="200"/>
        <w:jc w:val="left"/>
        <w:outlineLvl w:val="0"/>
        <w:rPr>
          <w:rFonts w:hAnsi="宋体" w:cs="宋体"/>
          <w:sz w:val="24"/>
        </w:rPr>
      </w:pPr>
      <w:r>
        <w:rPr>
          <w:rFonts w:hint="eastAsia" w:hAnsi="宋体" w:cs="宋体"/>
          <w:bCs/>
          <w:sz w:val="26"/>
          <w:szCs w:val="26"/>
        </w:rPr>
        <w:t>（</w:t>
      </w:r>
      <w:r>
        <w:rPr>
          <w:rFonts w:hint="eastAsia" w:hAnsi="宋体" w:cs="宋体"/>
          <w:sz w:val="24"/>
        </w:rPr>
        <w:t>1）内容完整性</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color w:val="000000" w:themeColor="text1"/>
          <w:sz w:val="24"/>
        </w:rPr>
        <w:t>3.4.1.1 自招标文件发布之日起，投标人需进行基本户备案（建设工程项目），已备案的基本户开户银行、账户发生变化的，须重新办理备案手续。备案后方可提交投标（竞买）保证金（</w:t>
      </w:r>
      <w:r>
        <w:rPr>
          <w:rFonts w:hint="eastAsia" w:ascii="新宋体" w:hAnsi="新宋体" w:eastAsia="新宋体" w:cs="仿宋_GB2312"/>
          <w:sz w:val="24"/>
        </w:rPr>
        <w:t>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投标保证金提交：按《投标人须知前附表》3.4.2条规定。</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lang w:val="zh-CN"/>
        </w:rPr>
        <w:t>3.4.2.1 投标保证金的</w:t>
      </w:r>
      <w:r>
        <w:rPr>
          <w:rFonts w:hint="eastAsia" w:hAnsi="宋体" w:cs="宋体"/>
          <w:sz w:val="24"/>
        </w:rPr>
        <w:t>提交</w:t>
      </w:r>
      <w:r>
        <w:rPr>
          <w:rFonts w:hint="eastAsia" w:hAnsi="宋体" w:cs="宋体"/>
          <w:sz w:val="24"/>
          <w:lang w:val="zh-CN"/>
        </w:rPr>
        <w:t>方式：</w:t>
      </w:r>
      <w:r>
        <w:rPr>
          <w:rFonts w:hint="eastAsia" w:hAnsi="宋体" w:cs="宋体"/>
          <w:sz w:val="24"/>
        </w:rPr>
        <w:t xml:space="preserve"> </w:t>
      </w:r>
    </w:p>
    <w:p>
      <w:pPr>
        <w:tabs>
          <w:tab w:val="left" w:pos="1260"/>
        </w:tabs>
        <w:autoSpaceDE w:val="0"/>
        <w:autoSpaceDN w:val="0"/>
        <w:adjustRightInd w:val="0"/>
        <w:spacing w:line="440" w:lineRule="exact"/>
        <w:ind w:firstLine="480" w:firstLineChars="200"/>
        <w:jc w:val="left"/>
        <w:rPr>
          <w:rFonts w:hint="eastAsia" w:hAnsi="宋体" w:cs="宋体"/>
          <w:sz w:val="24"/>
          <w:lang w:val="zh-CN"/>
        </w:rPr>
      </w:pPr>
      <w:r>
        <w:rPr>
          <w:rFonts w:hint="eastAsia" w:hAnsi="宋体" w:cs="宋体"/>
          <w:sz w:val="24"/>
          <w:lang w:val="zh-CN"/>
        </w:rPr>
        <w:t>投标保证金的</w:t>
      </w:r>
      <w:r>
        <w:rPr>
          <w:rFonts w:hint="eastAsia" w:hAnsi="宋体" w:cs="宋体"/>
          <w:sz w:val="24"/>
        </w:rPr>
        <w:t>提交</w:t>
      </w:r>
      <w:r>
        <w:rPr>
          <w:rFonts w:hint="eastAsia" w:hAnsi="宋体" w:cs="宋体"/>
          <w:sz w:val="24"/>
          <w:lang w:val="zh-CN"/>
        </w:rPr>
        <w:t>方式：银行转账、银行电汇、银行保函，不接受以现金方式缴纳的投标保证金。凡以现金方式缴纳投标保证金而影响其投标结果的，由投标人自行负责。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40" w:lineRule="exact"/>
        <w:ind w:firstLine="480" w:firstLineChars="200"/>
        <w:jc w:val="left"/>
        <w:rPr>
          <w:rFonts w:hint="eastAsia" w:hAnsi="宋体" w:cs="宋体"/>
          <w:sz w:val="24"/>
          <w:lang w:val="zh-CN"/>
        </w:rPr>
      </w:pPr>
      <w:r>
        <w:rPr>
          <w:rFonts w:hint="eastAsia" w:hAnsi="宋体" w:cs="宋体"/>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合法的银行保函原件扫描件附于投标文件中，否则视为未按</w:t>
      </w:r>
      <w:r>
        <w:rPr>
          <w:rFonts w:hint="eastAsia" w:hAnsi="宋体" w:cs="宋体"/>
          <w:sz w:val="24"/>
        </w:rPr>
        <w:t>规定提交</w:t>
      </w:r>
      <w:r>
        <w:rPr>
          <w:rFonts w:hint="eastAsia" w:hAnsi="宋体" w:cs="宋体"/>
          <w:sz w:val="24"/>
          <w:lang w:val="zh-CN"/>
        </w:rPr>
        <w:t>。</w:t>
      </w:r>
      <w:r>
        <w:rPr>
          <w:rFonts w:hint="eastAsia" w:hAnsi="宋体" w:cs="宋体"/>
          <w:sz w:val="24"/>
        </w:rPr>
        <w:t>针对银行保函，投标时扫描件不再退还；其追偿按照有关规定执行。</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lang w:val="zh-CN"/>
        </w:rPr>
        <w:t xml:space="preserve">银行转账、银行电汇、银行保函，不接受以现金方式缴纳的投标保证金。凡以现金方式缴纳投标保证金而影响其投标结果的，由投标人自行负责。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3.4.2.2 </w:t>
      </w:r>
      <w:r>
        <w:rPr>
          <w:rFonts w:hint="eastAsia" w:hAnsi="宋体" w:cs="宋体"/>
          <w:sz w:val="24"/>
          <w:lang w:val="zh-CN"/>
        </w:rPr>
        <w:t>投标保证金</w:t>
      </w:r>
      <w:r>
        <w:rPr>
          <w:rFonts w:hint="eastAsia" w:hAnsi="宋体" w:cs="宋体"/>
          <w:sz w:val="24"/>
        </w:rPr>
        <w:t>提交方式：</w:t>
      </w:r>
    </w:p>
    <w:p>
      <w:pPr>
        <w:tabs>
          <w:tab w:val="left" w:pos="1260"/>
        </w:tabs>
        <w:autoSpaceDE w:val="0"/>
        <w:autoSpaceDN w:val="0"/>
        <w:adjustRightInd w:val="0"/>
        <w:spacing w:line="440" w:lineRule="exact"/>
        <w:ind w:firstLine="480" w:firstLineChars="200"/>
        <w:jc w:val="left"/>
        <w:rPr>
          <w:rFonts w:ascii="新宋体" w:hAnsi="新宋体" w:eastAsia="新宋体" w:cs="仿宋_GB2312"/>
          <w:sz w:val="24"/>
        </w:rPr>
      </w:pPr>
      <w:r>
        <w:rPr>
          <w:rFonts w:hint="eastAsia" w:hAnsi="宋体" w:cs="宋体"/>
          <w:sz w:val="24"/>
          <w:lang w:val="zh-CN"/>
        </w:rPr>
        <w:t>投标人网上下载招标文件后</w:t>
      </w:r>
      <w:r>
        <w:rPr>
          <w:rFonts w:hint="eastAsia" w:hAnsi="宋体" w:cs="宋体"/>
          <w:sz w:val="24"/>
        </w:rPr>
        <w:t>，</w:t>
      </w:r>
      <w:r>
        <w:rPr>
          <w:rFonts w:hint="eastAsia" w:hAnsi="宋体" w:cs="宋体"/>
          <w:sz w:val="24"/>
          <w:lang w:val="zh-CN"/>
        </w:rPr>
        <w:t>登录</w:t>
      </w:r>
      <w:r>
        <w:rPr>
          <w:rFonts w:hint="eastAsia" w:hAnsi="宋体" w:cs="宋体"/>
          <w:sz w:val="24"/>
        </w:rPr>
        <w:fldChar w:fldCharType="begin"/>
      </w:r>
      <w:r>
        <w:rPr>
          <w:rFonts w:hint="eastAsia" w:hAnsi="宋体" w:cs="宋体"/>
          <w:sz w:val="24"/>
        </w:rPr>
        <w:instrText xml:space="preserve"> HYPERLINK "http://221.14.6.70:8088/ggzy" </w:instrText>
      </w:r>
      <w:r>
        <w:rPr>
          <w:rFonts w:hint="eastAsia" w:hAnsi="宋体" w:cs="宋体"/>
          <w:sz w:val="24"/>
        </w:rP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w:t>
      </w:r>
      <w:r>
        <w:rPr>
          <w:rFonts w:hint="eastAsia" w:ascii="新宋体" w:hAnsi="新宋体" w:eastAsia="新宋体" w:cs="仿宋_GB2312"/>
          <w:sz w:val="24"/>
          <w:lang w:val="zh-CN"/>
        </w:rPr>
        <w:t>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w:t>
      </w:r>
      <w:r>
        <w:rPr>
          <w:rFonts w:hint="eastAsia" w:ascii="新宋体" w:hAnsi="新宋体" w:eastAsia="新宋体" w:cs="仿宋_GB2312"/>
          <w:sz w:val="24"/>
        </w:rPr>
        <w:t>再次</w:t>
      </w:r>
      <w:r>
        <w:rPr>
          <w:rFonts w:hint="eastAsia" w:ascii="新宋体" w:hAnsi="新宋体" w:eastAsia="新宋体" w:cs="仿宋_GB2312"/>
          <w:sz w:val="24"/>
          <w:lang w:val="zh-CN"/>
        </w:rPr>
        <w:t>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投标人成功绑定投标保证金，将缴纳凭证“许昌公共资源交易中心保证金缴纳回执”附于投标文件中；未绑定标段的投标保证金，视为未按</w:t>
      </w:r>
      <w:r>
        <w:rPr>
          <w:rFonts w:hint="eastAsia" w:hAnsi="宋体" w:cs="宋体"/>
          <w:sz w:val="24"/>
        </w:rPr>
        <w:t>规定</w:t>
      </w:r>
      <w:r>
        <w:rPr>
          <w:rFonts w:hint="eastAsia" w:hAnsi="宋体" w:cs="宋体"/>
          <w:sz w:val="24"/>
          <w:lang w:val="zh-CN"/>
        </w:rPr>
        <w:t>交纳。</w:t>
      </w:r>
      <w:r>
        <w:rPr>
          <w:rFonts w:hint="eastAsia" w:hAnsi="宋体" w:eastAsia="宋体" w:cs="宋体"/>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w:t>
      </w:r>
      <w:r>
        <w:rPr>
          <w:rFonts w:hint="eastAsia" w:ascii="新宋体" w:hAnsi="新宋体" w:eastAsia="新宋体" w:cs="仿宋_GB2312"/>
          <w:color w:val="000000" w:themeColor="text1"/>
          <w:sz w:val="24"/>
        </w:rPr>
        <w:t>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3.4.2.4</w:t>
      </w:r>
      <w:r>
        <w:rPr>
          <w:rFonts w:hint="eastAsia" w:ascii="新宋体" w:hAnsi="新宋体" w:eastAsia="新宋体" w:cs="仿宋_GB2312"/>
          <w:color w:val="000000" w:themeColor="text1"/>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3.4.2.5汇款凭证无须备注项目编号和项目名称。</w:t>
      </w:r>
      <w:bookmarkStart w:id="89" w:name="_GoBack"/>
      <w:bookmarkEnd w:id="89"/>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3.4.2.6 </w:t>
      </w:r>
      <w:r>
        <w:rPr>
          <w:rFonts w:hint="eastAsia" w:ascii="新宋体" w:hAnsi="新宋体" w:eastAsia="新宋体" w:cs="仿宋_GB2312"/>
          <w:color w:val="000000" w:themeColor="text1"/>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（3）项目废标或招标人终止招标的，在此后5个工作日内退还投标保证金及银行同期活期存利息。</w:t>
      </w:r>
      <w:r>
        <w:rPr>
          <w:rFonts w:hint="eastAsia" w:ascii="新宋体" w:hAnsi="新宋体" w:eastAsia="新宋体" w:cs="仿宋_GB2312"/>
          <w:color w:val="000000" w:themeColor="text1"/>
          <w:sz w:val="24"/>
        </w:rPr>
        <w:br w:type="textWrapping"/>
      </w:r>
      <w:r>
        <w:rPr>
          <w:rFonts w:hint="eastAsia" w:ascii="新宋体" w:hAnsi="新宋体" w:eastAsia="新宋体" w:cs="仿宋_GB2312"/>
          <w:color w:val="000000" w:themeColor="text1"/>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themeColor="text1"/>
          <w:sz w:val="24"/>
        </w:rPr>
      </w:pPr>
      <w:r>
        <w:rPr>
          <w:rFonts w:hint="eastAsia" w:ascii="新宋体" w:hAnsi="新宋体" w:eastAsia="新宋体" w:cs="仿宋_GB2312"/>
          <w:color w:val="000000" w:themeColor="text1"/>
          <w:sz w:val="24"/>
        </w:rPr>
        <w:t>（5）相关投标人有违法违规行为的项目，其投标保证金暂不退还，待行政监督部</w:t>
      </w:r>
      <w:r>
        <w:rPr>
          <w:rFonts w:hint="eastAsia" w:hAnsi="宋体"/>
          <w:color w:val="000000" w:themeColor="text1"/>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olor w:val="000000" w:themeColor="text1"/>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000000" w:themeColor="text1"/>
          <w:sz w:val="24"/>
          <w:lang w:val="zh-CN"/>
        </w:rPr>
      </w:pPr>
      <w:r>
        <w:rPr>
          <w:rFonts w:hint="eastAsia" w:ascii="新宋体" w:hAnsi="新宋体" w:eastAsia="新宋体" w:cs="仿宋_GB2312"/>
          <w:color w:val="000000" w:themeColor="text1"/>
          <w:sz w:val="24"/>
        </w:rPr>
        <w:t>（6）</w:t>
      </w:r>
      <w:r>
        <w:rPr>
          <w:rFonts w:hint="eastAsia" w:hAnsi="宋体" w:cs="宋体"/>
          <w:color w:val="000000" w:themeColor="text1"/>
          <w:sz w:val="24"/>
          <w:lang w:val="zh-CN"/>
        </w:rPr>
        <w:t>凡投标人投标保证金交纳至同一标段相同子账号的，保证金暂不予退还，</w:t>
      </w:r>
      <w:r>
        <w:rPr>
          <w:rFonts w:hint="eastAsia" w:hAnsi="宋体" w:eastAsia="Times New Roman" w:cs="宋体"/>
          <w:color w:val="000000" w:themeColor="text1"/>
          <w:sz w:val="24"/>
          <w:lang w:val="zh-CN"/>
        </w:rPr>
        <w:t>并</w:t>
      </w:r>
      <w:r>
        <w:rPr>
          <w:rFonts w:hint="eastAsia" w:hAnsi="宋体" w:cs="宋体"/>
          <w:color w:val="000000" w:themeColor="text1"/>
          <w:sz w:val="24"/>
          <w:lang w:val="zh-CN"/>
        </w:rPr>
        <w:t>依照《许昌市公共资源交易当事人不良行为管理暂行办法》（许公管委〔2017〕1号）规定，进行调查、认定、记录、公示</w:t>
      </w:r>
      <w:r>
        <w:rPr>
          <w:rFonts w:hint="eastAsia" w:hAnsi="宋体" w:eastAsia="Times New Roman" w:cs="宋体"/>
          <w:color w:val="000000" w:themeColor="text1"/>
          <w:sz w:val="24"/>
          <w:lang w:val="zh-CN"/>
        </w:rPr>
        <w:t>、</w:t>
      </w:r>
      <w:r>
        <w:rPr>
          <w:rFonts w:hint="eastAsia" w:hAnsi="宋体" w:cs="宋体"/>
          <w:color w:val="000000" w:themeColor="text1"/>
          <w:sz w:val="24"/>
          <w:lang w:val="zh-CN"/>
        </w:rPr>
        <w:t>公告。对涉嫌串通投标</w:t>
      </w:r>
      <w:r>
        <w:rPr>
          <w:rFonts w:hint="eastAsia" w:hAnsi="宋体" w:eastAsia="Times New Roman" w:cs="宋体"/>
          <w:color w:val="000000" w:themeColor="text1"/>
          <w:sz w:val="24"/>
          <w:lang w:val="zh-CN"/>
        </w:rPr>
        <w:t>等违规行为的</w:t>
      </w:r>
      <w:r>
        <w:rPr>
          <w:rFonts w:hint="eastAsia" w:hAnsi="宋体" w:cs="宋体"/>
          <w:color w:val="000000" w:themeColor="text1"/>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3.5.1 “投标人基本情况表”应附企业法人营业执照等材料的原件扫描件（或图片）。</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w:t>
      </w:r>
      <w:r>
        <w:rPr>
          <w:rFonts w:hint="eastAsia" w:hAnsi="宋体" w:cs="宋体"/>
          <w:color w:val="000000" w:themeColor="text1"/>
          <w:sz w:val="24"/>
        </w:rPr>
        <w:t>说明书（或会计报表附注）的原件</w:t>
      </w:r>
      <w:r>
        <w:rPr>
          <w:rFonts w:hint="eastAsia" w:hAnsi="宋体" w:cs="宋体"/>
          <w:sz w:val="24"/>
        </w:rPr>
        <w:t>扫描件，具体年份要求见投标人须知前附表。</w:t>
      </w:r>
      <w:r>
        <w:rPr>
          <w:rFonts w:hint="eastAsia" w:hAnsi="宋体" w:cs="宋体"/>
          <w:b/>
          <w:sz w:val="24"/>
        </w:rPr>
        <w:t xml:space="preserve">（新成立不足三年的企业提供自成立之日以来现有年限的财务会计报表） </w:t>
      </w:r>
      <w:r>
        <w:rPr>
          <w:rFonts w:hint="eastAsia" w:hAnsi="宋体" w:cs="宋体"/>
          <w:sz w:val="24"/>
        </w:rPr>
        <w:t xml:space="preserve">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3.5.3 “近年完成的类似项目情况表”应附中标通知书和合同协议书或合同协议书和工程竣工验收表（或工程竣工验收证书）的原件扫描件，具体年份要求见投标人须知前附表。每张表格只填写一个项目，并标明序号。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sz w:val="24"/>
        </w:rPr>
      </w:pPr>
      <w:r>
        <w:rPr>
          <w:rFonts w:hint="eastAsia" w:hAnsi="宋体" w:cs="宋体"/>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Ansi="宋体" w:cs="宋体"/>
          <w:color w:val="000000" w:themeColor="text1"/>
          <w:sz w:val="24"/>
        </w:rPr>
      </w:pPr>
      <w:r>
        <w:rPr>
          <w:rFonts w:hint="eastAsia" w:hAnsi="宋体" w:cs="宋体"/>
          <w:color w:val="000000" w:themeColor="text1"/>
          <w:sz w:val="24"/>
        </w:rPr>
        <w:t xml:space="preserve">3.5.6  </w:t>
      </w:r>
      <w:r>
        <w:rPr>
          <w:rFonts w:hint="eastAsia" w:ascii="新宋体" w:hAnsi="新宋体" w:eastAsia="新宋体" w:cs="仿宋_GB2312"/>
          <w:color w:val="000000" w:themeColor="text1"/>
          <w:sz w:val="24"/>
        </w:rPr>
        <w:t>未按规定提交投标保证金的，由评标委员会否决其投标。</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44974521"/>
      <w:bookmarkStart w:id="40" w:name="_Toc179632571"/>
      <w:bookmarkStart w:id="41" w:name="_Toc152042329"/>
      <w:bookmarkStart w:id="42" w:name="_Toc152045553"/>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color w:val="000000" w:themeColor="text1"/>
          <w:sz w:val="24"/>
        </w:rPr>
      </w:pPr>
      <w:bookmarkStart w:id="43" w:name="_Toc283559961"/>
      <w:r>
        <w:rPr>
          <w:rFonts w:hint="eastAsia" w:hAnsi="宋体" w:cs="宋体"/>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rPr>
      </w:pPr>
      <w:r>
        <w:rPr>
          <w:rFonts w:hint="eastAsia" w:hAnsi="宋体" w:cs="宋体"/>
          <w:color w:val="000000" w:themeColor="text1"/>
          <w:sz w:val="24"/>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3.7.4 </w:t>
      </w:r>
      <w:r>
        <w:rPr>
          <w:rFonts w:hint="eastAsia" w:hAnsi="宋体"/>
          <w:color w:val="000000" w:themeColor="text1"/>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3.7.5当生成的电子投标文件投标报价大小写不一致时，以大写为准。</w:t>
      </w:r>
    </w:p>
    <w:p>
      <w:pPr>
        <w:autoSpaceDE w:val="0"/>
        <w:autoSpaceDN w:val="0"/>
        <w:adjustRightInd w:val="0"/>
        <w:spacing w:line="460" w:lineRule="exact"/>
        <w:jc w:val="left"/>
        <w:rPr>
          <w:rFonts w:hAnsi="宋体" w:cs="宋体"/>
          <w:sz w:val="24"/>
        </w:rPr>
      </w:pPr>
      <w:r>
        <w:rPr>
          <w:rFonts w:hint="eastAsia" w:hAnsi="宋体" w:cs="宋体"/>
          <w:b/>
          <w:bCs/>
          <w:sz w:val="24"/>
        </w:rPr>
        <w:t>3.7.8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3.7.8.2 商务标投标文件制作技术咨询：0374-2961598。</w:t>
      </w:r>
    </w:p>
    <w:p>
      <w:pPr>
        <w:pStyle w:val="17"/>
        <w:spacing w:line="440" w:lineRule="exact"/>
        <w:jc w:val="both"/>
        <w:outlineLvl w:val="0"/>
        <w:rPr>
          <w:rFonts w:hAnsi="宋体"/>
          <w:b/>
          <w:color w:val="auto"/>
        </w:rPr>
      </w:pPr>
      <w:r>
        <w:rPr>
          <w:rFonts w:hint="eastAsia" w:hAnsi="宋体"/>
          <w:b/>
          <w:color w:val="auto"/>
        </w:rPr>
        <w:t>4. 投标</w:t>
      </w:r>
      <w:bookmarkEnd w:id="43"/>
    </w:p>
    <w:p>
      <w:pPr>
        <w:autoSpaceDE w:val="0"/>
        <w:autoSpaceDN w:val="0"/>
        <w:adjustRightInd w:val="0"/>
        <w:spacing w:line="440" w:lineRule="exact"/>
        <w:jc w:val="left"/>
        <w:outlineLvl w:val="0"/>
        <w:rPr>
          <w:rFonts w:hAnsi="宋体" w:cs="宋体"/>
          <w:sz w:val="24"/>
        </w:rPr>
      </w:pPr>
      <w:bookmarkStart w:id="44" w:name="_Toc283559962"/>
      <w:r>
        <w:rPr>
          <w:rFonts w:hint="eastAsia" w:hAnsi="宋体" w:cs="宋体"/>
          <w:b/>
          <w:sz w:val="24"/>
        </w:rPr>
        <w:t xml:space="preserve">4.1 </w:t>
      </w:r>
      <w:bookmarkEnd w:id="44"/>
      <w:r>
        <w:rPr>
          <w:rFonts w:hint="eastAsia" w:hAnsi="宋体" w:cs="宋体"/>
          <w:b/>
          <w:sz w:val="24"/>
        </w:rPr>
        <w:t>投标文件的提交</w:t>
      </w:r>
    </w:p>
    <w:p>
      <w:pPr>
        <w:autoSpaceDE w:val="0"/>
        <w:autoSpaceDN w:val="0"/>
        <w:spacing w:line="440" w:lineRule="exact"/>
        <w:ind w:firstLine="480" w:firstLineChars="200"/>
        <w:jc w:val="left"/>
        <w:outlineLvl w:val="0"/>
        <w:rPr>
          <w:rFonts w:hAnsi="宋体" w:cs="宋体"/>
          <w:strike/>
          <w:color w:val="000000" w:themeColor="text1"/>
          <w:sz w:val="24"/>
        </w:rPr>
      </w:pPr>
      <w:bookmarkStart w:id="45" w:name="_Toc283559964"/>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hAnsi="宋体" w:cs="宋体"/>
          <w:color w:val="000000" w:themeColor="text1"/>
          <w:sz w:val="24"/>
        </w:rPr>
      </w:pPr>
      <w:bookmarkStart w:id="46" w:name="_Toc283559967"/>
      <w:r>
        <w:rPr>
          <w:rFonts w:hint="eastAsia" w:hAnsi="宋体" w:cs="宋体"/>
          <w:color w:val="000000" w:themeColor="text1"/>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pPr>
        <w:pStyle w:val="17"/>
        <w:spacing w:line="440" w:lineRule="exact"/>
        <w:jc w:val="both"/>
        <w:outlineLvl w:val="0"/>
        <w:rPr>
          <w:rFonts w:hAnsi="宋体"/>
          <w:b/>
          <w:color w:val="auto"/>
        </w:rPr>
      </w:pPr>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sz w:val="24"/>
        </w:rPr>
      </w:pPr>
      <w:r>
        <w:rPr>
          <w:rFonts w:hint="eastAsia" w:hAnsi="宋体" w:cs="宋体"/>
          <w:b/>
          <w:sz w:val="24"/>
        </w:rPr>
        <w:t>5.2 开标程序</w:t>
      </w:r>
    </w:p>
    <w:p>
      <w:pPr>
        <w:autoSpaceDE w:val="0"/>
        <w:autoSpaceDN w:val="0"/>
        <w:spacing w:line="440" w:lineRule="exact"/>
        <w:ind w:firstLine="480" w:firstLineChars="200"/>
        <w:jc w:val="left"/>
        <w:outlineLvl w:val="0"/>
        <w:rPr>
          <w:rFonts w:hAnsi="宋体" w:cs="宋体"/>
          <w:sz w:val="24"/>
        </w:rPr>
      </w:pPr>
      <w:bookmarkStart w:id="48" w:name="_Toc283559970"/>
      <w:r>
        <w:rPr>
          <w:rFonts w:hint="eastAsia" w:hAnsi="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(2)投标截止时间到达时，招标代理机构点击“开标”按钮，开标开始</w:t>
      </w:r>
      <w:r>
        <w:rPr>
          <w:rFonts w:hint="eastAsia" w:hAnsi="宋体" w:eastAsia="宋体" w:cs="宋体"/>
          <w:sz w:val="24"/>
        </w:rPr>
        <w:t>并进行解密，解密时限为60分钟，各投标人可以远程进行解密投标文件。</w:t>
      </w:r>
      <w:r>
        <w:rPr>
          <w:rFonts w:hint="eastAsia" w:hAnsi="宋体" w:cs="宋体"/>
          <w:sz w:val="24"/>
        </w:rPr>
        <w:t>。投标人未进行解密或未按规定进行解密的，视为放弃投标。待全部投标人解密完成后，招标人（代理机构）进行一键解密。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(3)解密完成后，招标人（代理机构）点击“系数抽取”按钮进行系数抽取，系数抽取情况在“公告通知”处显示。</w:t>
      </w:r>
      <w:r>
        <w:rPr>
          <w:rFonts w:hAnsi="宋体" w:cs="宋体"/>
          <w:sz w:val="24"/>
        </w:rPr>
        <w:t xml:space="preserve">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（6）招标人（代理机构）签章并上传《开标记录表》，不见面开标活动结束。</w:t>
      </w:r>
    </w:p>
    <w:p>
      <w:pPr>
        <w:pStyle w:val="17"/>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7"/>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52042345"/>
      <w:bookmarkStart w:id="57" w:name="_Toc152045569"/>
      <w:bookmarkStart w:id="58" w:name="_Toc144974537"/>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7"/>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7"/>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    月     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outlineLvl w:val="0"/>
        <w:rPr>
          <w:rFonts w:hAnsi="宋体" w:cs="宋体"/>
          <w:sz w:val="24"/>
        </w:rPr>
      </w:pPr>
      <w:bookmarkStart w:id="70" w:name="_Toc656"/>
      <w:bookmarkStart w:id="71" w:name="_Toc20232"/>
      <w:bookmarkStart w:id="72" w:name="_Toc19619"/>
      <w:bookmarkStart w:id="73" w:name="_Toc21901"/>
      <w:bookmarkStart w:id="74" w:name="_Toc283559990"/>
      <w:r>
        <w:rPr>
          <w:rFonts w:hint="eastAsia" w:hAnsi="宋体" w:cs="宋体"/>
          <w:b/>
          <w:bCs/>
          <w:sz w:val="36"/>
          <w:szCs w:val="36"/>
        </w:rPr>
        <w:t>第三章 评标办法（综合评标法）</w:t>
      </w:r>
      <w:bookmarkEnd w:id="70"/>
      <w:bookmarkEnd w:id="71"/>
      <w:bookmarkEnd w:id="72"/>
      <w:bookmarkEnd w:id="73"/>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lang w:val="en-US" w:eastAsia="zh-CN"/>
        </w:rPr>
        <w:t>5</w:t>
      </w:r>
      <w:r>
        <w:rPr>
          <w:rFonts w:hint="eastAsia" w:hAnsi="宋体" w:cs="宋体"/>
          <w:sz w:val="24"/>
        </w:rPr>
        <w:t>人和招标人代表</w:t>
      </w:r>
      <w:r>
        <w:rPr>
          <w:rFonts w:hint="eastAsia" w:hAnsi="宋体" w:cs="宋体"/>
          <w:sz w:val="24"/>
          <w:lang w:val="en-US" w:eastAsia="zh-CN"/>
        </w:rPr>
        <w:t>2</w:t>
      </w:r>
      <w:r>
        <w:rPr>
          <w:rFonts w:hint="eastAsia" w:hAnsi="宋体" w:cs="宋体"/>
          <w:sz w:val="24"/>
        </w:rPr>
        <w:t>人组成，其中注册造价工程师不少于</w:t>
      </w:r>
      <w:r>
        <w:rPr>
          <w:rFonts w:hint="eastAsia" w:hAnsi="宋体" w:cs="宋体"/>
          <w:sz w:val="24"/>
          <w:lang w:val="en-US" w:eastAsia="zh-CN"/>
        </w:rPr>
        <w:t>3</w:t>
      </w:r>
      <w:r>
        <w:rPr>
          <w:rFonts w:hint="eastAsia" w:hAnsi="宋体" w:cs="宋体"/>
          <w:sz w:val="24"/>
        </w:rPr>
        <w:t>人。评标委员会主任从</w:t>
      </w:r>
      <w:r>
        <w:rPr>
          <w:rFonts w:hint="eastAsia" w:hAnsi="宋体" w:cs="宋体"/>
          <w:sz w:val="24"/>
          <w:lang w:val="en-US" w:eastAsia="zh-CN"/>
        </w:rPr>
        <w:t>5</w:t>
      </w:r>
      <w:r>
        <w:rPr>
          <w:rFonts w:hint="eastAsia" w:hAnsi="宋体" w:cs="宋体"/>
          <w:sz w:val="24"/>
        </w:rPr>
        <w:t>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40" w:lineRule="exact"/>
        <w:rPr>
          <w:rFonts w:ascii="新宋体" w:hAnsi="新宋体"/>
          <w:b/>
          <w:sz w:val="24"/>
        </w:rPr>
      </w:pPr>
      <w:r>
        <w:rPr>
          <w:rFonts w:hint="eastAsia" w:hAnsi="宋体" w:cs="宋体"/>
          <w:b/>
          <w:bCs/>
          <w:sz w:val="24"/>
          <w:szCs w:val="24"/>
        </w:rPr>
        <w:t>备注：按照《关于推进全流程电子化交易和在线监管工作有关问题的通知》（许公管办【2019】3号）规定：</w:t>
      </w:r>
      <w:r>
        <w:rPr>
          <w:rFonts w:hint="eastAsia" w:hAnsi="宋体" w:cs="仿宋_GB2312"/>
          <w:b/>
          <w:sz w:val="24"/>
          <w:szCs w:val="24"/>
          <w:lang w:val="zh-CN"/>
        </w:rPr>
        <w:t>不同投标人电子投标文件制作硬件特征码（网卡</w:t>
      </w:r>
      <w:r>
        <w:rPr>
          <w:rFonts w:hAnsi="宋体" w:cs="仿宋_GB2312"/>
          <w:b/>
          <w:sz w:val="24"/>
          <w:szCs w:val="24"/>
          <w:lang w:val="zh-CN"/>
        </w:rPr>
        <w:t>MAC</w:t>
      </w:r>
      <w:r>
        <w:rPr>
          <w:rFonts w:hint="eastAsia" w:hAnsi="宋体" w:cs="仿宋_GB2312"/>
          <w:b/>
          <w:sz w:val="24"/>
          <w:szCs w:val="24"/>
          <w:lang w:val="zh-CN"/>
        </w:rPr>
        <w:t>地址、</w:t>
      </w:r>
      <w:r>
        <w:rPr>
          <w:rFonts w:hAnsi="宋体" w:cs="仿宋_GB2312"/>
          <w:b/>
          <w:sz w:val="24"/>
          <w:szCs w:val="24"/>
          <w:lang w:val="zh-CN"/>
        </w:rPr>
        <w:t>CPU</w:t>
      </w:r>
      <w:r>
        <w:rPr>
          <w:rFonts w:hint="eastAsia" w:hAnsi="宋体" w:cs="仿宋_GB2312"/>
          <w:b/>
          <w:sz w:val="24"/>
          <w:szCs w:val="24"/>
          <w:lang w:val="zh-CN"/>
        </w:rPr>
        <w:t>序号、硬盘序列号）均一致时，视为‘不同投标人的投标文件由同一单位或者个人编制’或‘不同投标人委托同一单位或者个人办理响应事宜’，其投标无效。评审专家应严格按照要求查看“硬件特征码”相关信息并进行评审，在评标报告中显示“不同投标人电子投标文件制作硬件特征码”是否雷同的分析及判定结果</w:t>
      </w:r>
      <w:r>
        <w:rPr>
          <w:rFonts w:hint="eastAsia" w:hAnsi="宋体" w:cs="宋体"/>
          <w:b/>
          <w:bCs/>
          <w:sz w:val="24"/>
          <w:szCs w:val="24"/>
        </w:rPr>
        <w:t>。</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68" w:firstLineChars="195"/>
        <w:rPr>
          <w:rFonts w:hint="eastAsia" w:ascii="新宋体" w:hAnsi="新宋体" w:eastAsia="新宋体" w:cs="宋体"/>
          <w:bCs/>
          <w:sz w:val="24"/>
        </w:rPr>
      </w:pPr>
      <w:r>
        <w:rPr>
          <w:rFonts w:hint="eastAsia" w:ascii="新宋体" w:hAnsi="新宋体" w:eastAsia="新宋体" w:cs="宋体"/>
          <w:bCs/>
          <w:sz w:val="24"/>
        </w:rPr>
        <w:t>（1）投标文件未按招标文件要求签字盖章；</w:t>
      </w:r>
    </w:p>
    <w:p>
      <w:pPr>
        <w:spacing w:line="360" w:lineRule="auto"/>
        <w:ind w:firstLine="468" w:firstLineChars="195"/>
        <w:rPr>
          <w:rFonts w:hint="eastAsia" w:ascii="新宋体" w:hAnsi="新宋体" w:eastAsia="新宋体" w:cs="宋体"/>
          <w:bCs/>
          <w:sz w:val="24"/>
        </w:rPr>
      </w:pPr>
      <w:r>
        <w:rPr>
          <w:rFonts w:hint="eastAsia" w:ascii="新宋体" w:hAnsi="新宋体" w:eastAsia="新宋体" w:cs="宋体"/>
          <w:bCs/>
          <w:sz w:val="24"/>
        </w:rPr>
        <w:t>（2）投标联合体未提交共同投标协议（允许联合体投标的）；</w:t>
      </w:r>
    </w:p>
    <w:p>
      <w:pPr>
        <w:spacing w:line="360" w:lineRule="auto"/>
        <w:ind w:firstLine="468" w:firstLineChars="195"/>
        <w:rPr>
          <w:rFonts w:hint="eastAsia" w:ascii="新宋体" w:hAnsi="新宋体" w:eastAsia="新宋体" w:cs="宋体"/>
          <w:bCs/>
          <w:sz w:val="24"/>
        </w:rPr>
      </w:pPr>
      <w:r>
        <w:rPr>
          <w:rFonts w:hint="eastAsia" w:ascii="新宋体" w:hAnsi="新宋体" w:eastAsia="新宋体" w:cs="宋体"/>
          <w:bCs/>
          <w:sz w:val="24"/>
        </w:rPr>
        <w:t>（3）投标人不符合国家或者招标文件规定的资格条件，注册建造师注册单位与投标人不一致；</w:t>
      </w:r>
    </w:p>
    <w:p>
      <w:pPr>
        <w:spacing w:line="360" w:lineRule="auto"/>
        <w:ind w:firstLine="468" w:firstLineChars="195"/>
        <w:rPr>
          <w:rFonts w:hint="eastAsia" w:ascii="新宋体" w:hAnsi="新宋体" w:eastAsia="新宋体" w:cs="宋体"/>
          <w:bCs/>
          <w:sz w:val="24"/>
        </w:rPr>
      </w:pPr>
      <w:r>
        <w:rPr>
          <w:rFonts w:hint="eastAsia" w:ascii="新宋体" w:hAnsi="新宋体" w:eastAsia="新宋体" w:cs="宋体"/>
          <w:bCs/>
          <w:sz w:val="24"/>
        </w:rPr>
        <w:t xml:space="preserve">（4）同一投标人提交两个以上不同的投标文件或者投标报价，但招标文件要求提交备选投标的除外； </w:t>
      </w:r>
    </w:p>
    <w:p>
      <w:pPr>
        <w:spacing w:line="360" w:lineRule="auto"/>
        <w:ind w:firstLine="468" w:firstLineChars="195"/>
        <w:rPr>
          <w:rFonts w:hint="eastAsia" w:ascii="新宋体" w:hAnsi="新宋体" w:eastAsia="新宋体" w:cs="宋体"/>
          <w:bCs/>
          <w:sz w:val="24"/>
        </w:rPr>
      </w:pPr>
      <w:r>
        <w:rPr>
          <w:rFonts w:hint="eastAsia" w:ascii="新宋体" w:hAnsi="新宋体" w:eastAsia="新宋体" w:cs="宋体"/>
          <w:bCs/>
          <w:sz w:val="24"/>
        </w:rPr>
        <w:t>（5）投标报价高于招标文件设定的最高投标限价；</w:t>
      </w:r>
    </w:p>
    <w:p>
      <w:pPr>
        <w:spacing w:line="360" w:lineRule="auto"/>
        <w:ind w:firstLine="468" w:firstLineChars="195"/>
        <w:rPr>
          <w:rFonts w:hint="eastAsia" w:ascii="新宋体" w:hAnsi="新宋体" w:eastAsia="新宋体" w:cs="宋体"/>
          <w:bCs/>
          <w:sz w:val="24"/>
        </w:rPr>
      </w:pPr>
      <w:r>
        <w:rPr>
          <w:rFonts w:hint="eastAsia" w:ascii="新宋体" w:hAnsi="新宋体" w:eastAsia="新宋体" w:cs="宋体"/>
          <w:bCs/>
          <w:sz w:val="24"/>
        </w:rPr>
        <w:t>（6）投标文件没有对招标文件的实质性要求和条件作出响应（包括是否按规定缴纳投标保证金）；</w:t>
      </w:r>
    </w:p>
    <w:p>
      <w:pPr>
        <w:spacing w:line="360" w:lineRule="auto"/>
        <w:ind w:firstLine="468" w:firstLineChars="195"/>
        <w:rPr>
          <w:rFonts w:hint="eastAsia" w:ascii="新宋体" w:hAnsi="新宋体" w:eastAsia="新宋体" w:cs="宋体"/>
          <w:bCs/>
          <w:sz w:val="24"/>
        </w:rPr>
      </w:pPr>
      <w:r>
        <w:rPr>
          <w:rFonts w:hint="eastAsia" w:ascii="新宋体" w:hAnsi="新宋体" w:eastAsia="新宋体" w:cs="宋体"/>
          <w:bCs/>
          <w:sz w:val="24"/>
        </w:rPr>
        <w:t>（7）投标人有串通投标、弄虚作假、行贿等违法行为；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0"/>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75" w:name="_Toc272833453"/>
            <w:bookmarkStart w:id="76" w:name="_Toc295572535"/>
            <w:bookmarkStart w:id="77" w:name="_Toc270931534"/>
            <w:bookmarkStart w:id="78" w:name="_Toc273546398"/>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9"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9"/>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3"/>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5"/>
    <w:bookmarkEnd w:id="76"/>
    <w:bookmarkEnd w:id="77"/>
    <w:bookmarkEnd w:id="78"/>
    <w:p>
      <w:pPr>
        <w:spacing w:line="360" w:lineRule="auto"/>
        <w:rPr>
          <w:b/>
          <w:bCs/>
          <w:sz w:val="24"/>
          <w:szCs w:val="24"/>
        </w:rPr>
      </w:pPr>
      <w:r>
        <w:rPr>
          <w:rFonts w:hint="eastAsia" w:cs="宋体"/>
          <w:b/>
          <w:bCs/>
          <w:sz w:val="24"/>
          <w:szCs w:val="24"/>
        </w:rPr>
        <w:t>（三）综合（信用）标的评标分值（25分）</w:t>
      </w:r>
    </w:p>
    <w:tbl>
      <w:tblPr>
        <w:tblStyle w:val="10"/>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46"/>
        <w:gridCol w:w="404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2046" w:type="dxa"/>
            <w:vAlign w:val="center"/>
          </w:tcPr>
          <w:p>
            <w:pPr>
              <w:jc w:val="center"/>
              <w:rPr>
                <w:rFonts w:ascii="Times New Roman"/>
                <w:kern w:val="2"/>
                <w:sz w:val="21"/>
                <w:szCs w:val="21"/>
              </w:rPr>
            </w:pPr>
            <w:r>
              <w:rPr>
                <w:rFonts w:hint="eastAsia" w:ascii="Times New Roman"/>
                <w:kern w:val="2"/>
                <w:sz w:val="21"/>
                <w:szCs w:val="21"/>
              </w:rPr>
              <w:t>项</w:t>
            </w:r>
            <w:r>
              <w:rPr>
                <w:rFonts w:ascii="Times New Roman"/>
                <w:kern w:val="2"/>
                <w:sz w:val="21"/>
                <w:szCs w:val="21"/>
              </w:rPr>
              <w:t xml:space="preserve">     </w:t>
            </w:r>
            <w:r>
              <w:rPr>
                <w:rFonts w:hint="eastAsia" w:ascii="Times New Roman"/>
                <w:kern w:val="2"/>
                <w:sz w:val="21"/>
                <w:szCs w:val="21"/>
              </w:rPr>
              <w:t>目</w:t>
            </w:r>
          </w:p>
        </w:tc>
        <w:tc>
          <w:tcPr>
            <w:tcW w:w="4049" w:type="dxa"/>
            <w:vAlign w:val="center"/>
          </w:tcPr>
          <w:p>
            <w:pPr>
              <w:jc w:val="center"/>
              <w:rPr>
                <w:rFonts w:ascii="Times New Roman"/>
                <w:kern w:val="2"/>
                <w:sz w:val="21"/>
                <w:szCs w:val="21"/>
              </w:rPr>
            </w:pPr>
            <w:r>
              <w:rPr>
                <w:rFonts w:hint="eastAsia" w:ascii="Times New Roman"/>
                <w:kern w:val="2"/>
                <w:sz w:val="21"/>
                <w:szCs w:val="21"/>
              </w:rPr>
              <w:t>评</w:t>
            </w:r>
            <w:r>
              <w:rPr>
                <w:rFonts w:ascii="Times New Roman"/>
                <w:kern w:val="2"/>
                <w:sz w:val="21"/>
                <w:szCs w:val="21"/>
              </w:rPr>
              <w:t xml:space="preserve">  </w:t>
            </w:r>
            <w:r>
              <w:rPr>
                <w:rFonts w:hint="eastAsia" w:ascii="Times New Roman"/>
                <w:kern w:val="2"/>
                <w:sz w:val="21"/>
                <w:szCs w:val="21"/>
              </w:rPr>
              <w:t>审</w:t>
            </w:r>
            <w:r>
              <w:rPr>
                <w:rFonts w:ascii="Times New Roman"/>
                <w:kern w:val="2"/>
                <w:sz w:val="21"/>
                <w:szCs w:val="21"/>
              </w:rPr>
              <w:t xml:space="preserve">   </w:t>
            </w:r>
            <w:r>
              <w:rPr>
                <w:rFonts w:hint="eastAsia" w:ascii="Times New Roman"/>
                <w:kern w:val="2"/>
                <w:sz w:val="21"/>
                <w:szCs w:val="21"/>
              </w:rPr>
              <w:t>标</w:t>
            </w:r>
            <w:r>
              <w:rPr>
                <w:rFonts w:ascii="Times New Roman"/>
                <w:kern w:val="2"/>
                <w:sz w:val="21"/>
                <w:szCs w:val="21"/>
              </w:rPr>
              <w:t xml:space="preserve">   </w:t>
            </w:r>
            <w:r>
              <w:rPr>
                <w:rFonts w:hint="eastAsia" w:ascii="Times New Roman"/>
                <w:kern w:val="2"/>
                <w:sz w:val="21"/>
                <w:szCs w:val="21"/>
              </w:rPr>
              <w:t>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1</w:t>
            </w:r>
          </w:p>
        </w:tc>
        <w:tc>
          <w:tcPr>
            <w:tcW w:w="2046"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企业业绩</w:t>
            </w:r>
          </w:p>
        </w:tc>
        <w:tc>
          <w:tcPr>
            <w:tcW w:w="4049"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自201</w:t>
            </w:r>
            <w:r>
              <w:rPr>
                <w:rFonts w:hint="eastAsia" w:ascii="Times New Roman"/>
                <w:kern w:val="2"/>
                <w:sz w:val="21"/>
                <w:szCs w:val="21"/>
                <w:highlight w:val="none"/>
                <w:lang w:val="en-US" w:eastAsia="zh-CN"/>
              </w:rPr>
              <w:t>7</w:t>
            </w:r>
            <w:r>
              <w:rPr>
                <w:rFonts w:hint="eastAsia" w:ascii="Times New Roman"/>
                <w:kern w:val="2"/>
                <w:sz w:val="21"/>
                <w:szCs w:val="21"/>
                <w:highlight w:val="none"/>
              </w:rPr>
              <w:t>年1月1日以来（以合同签订时间为准）企业具有类似项目业绩者，每项得2分，最高得4分。（以</w:t>
            </w:r>
            <w:r>
              <w:rPr>
                <w:rFonts w:hint="eastAsia" w:ascii="Times New Roman"/>
                <w:kern w:val="2"/>
                <w:sz w:val="21"/>
                <w:szCs w:val="21"/>
                <w:highlight w:val="none"/>
                <w:lang w:val="zh-CN"/>
              </w:rPr>
              <w:t>中标通知书和合同或合同和工程竣工验收备案表为准</w:t>
            </w:r>
            <w:r>
              <w:rPr>
                <w:rFonts w:hint="eastAsia" w:ascii="Times New Roman"/>
                <w:kern w:val="2"/>
                <w:sz w:val="21"/>
                <w:szCs w:val="21"/>
                <w:highlight w:val="none"/>
              </w:rPr>
              <w:t>。）</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2</w:t>
            </w:r>
          </w:p>
        </w:tc>
        <w:tc>
          <w:tcPr>
            <w:tcW w:w="2046"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项目负责人业绩</w:t>
            </w:r>
          </w:p>
        </w:tc>
        <w:tc>
          <w:tcPr>
            <w:tcW w:w="4049"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自201</w:t>
            </w:r>
            <w:r>
              <w:rPr>
                <w:rFonts w:hint="eastAsia" w:ascii="Times New Roman"/>
                <w:kern w:val="2"/>
                <w:sz w:val="21"/>
                <w:szCs w:val="21"/>
                <w:highlight w:val="none"/>
                <w:lang w:val="en-US" w:eastAsia="zh-CN"/>
              </w:rPr>
              <w:t>7</w:t>
            </w:r>
            <w:r>
              <w:rPr>
                <w:rFonts w:hint="eastAsia" w:ascii="Times New Roman"/>
                <w:kern w:val="2"/>
                <w:sz w:val="21"/>
                <w:szCs w:val="21"/>
                <w:highlight w:val="none"/>
              </w:rPr>
              <w:t>年1月1日以来（以合同签订时间为准）：拟派项目负责人具有类似项目业绩者，每项得6分，最高得6分（以</w:t>
            </w:r>
            <w:r>
              <w:rPr>
                <w:rFonts w:hint="eastAsia" w:ascii="Times New Roman"/>
                <w:kern w:val="2"/>
                <w:sz w:val="21"/>
                <w:szCs w:val="21"/>
                <w:highlight w:val="none"/>
                <w:lang w:val="zh-CN"/>
              </w:rPr>
              <w:t>中标通知书和合同或合同和工程竣工验收备案表为准</w:t>
            </w:r>
            <w:r>
              <w:rPr>
                <w:rFonts w:hint="eastAsia" w:ascii="Times New Roman"/>
                <w:kern w:val="2"/>
                <w:sz w:val="21"/>
                <w:szCs w:val="21"/>
                <w:highlight w:val="none"/>
              </w:rPr>
              <w:t>。）</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spacing w:line="240" w:lineRule="exact"/>
              <w:jc w:val="center"/>
              <w:rPr>
                <w:rFonts w:hint="eastAsia" w:ascii="Times New Roman"/>
                <w:kern w:val="2"/>
                <w:sz w:val="21"/>
                <w:szCs w:val="21"/>
              </w:rPr>
            </w:pPr>
            <w:r>
              <w:rPr>
                <w:rFonts w:hint="eastAsia" w:ascii="Times New Roman"/>
                <w:kern w:val="2"/>
                <w:sz w:val="21"/>
                <w:szCs w:val="21"/>
              </w:rPr>
              <w:t>3</w:t>
            </w:r>
          </w:p>
        </w:tc>
        <w:tc>
          <w:tcPr>
            <w:tcW w:w="2046" w:type="dxa"/>
            <w:vMerge w:val="restart"/>
            <w:vAlign w:val="center"/>
          </w:tcPr>
          <w:p>
            <w:pPr>
              <w:spacing w:line="240" w:lineRule="exact"/>
              <w:jc w:val="center"/>
              <w:rPr>
                <w:rFonts w:hint="eastAsia" w:ascii="Times New Roman"/>
                <w:kern w:val="2"/>
                <w:sz w:val="21"/>
                <w:szCs w:val="21"/>
              </w:rPr>
            </w:pPr>
            <w:r>
              <w:rPr>
                <w:rFonts w:hint="eastAsia" w:ascii="Times New Roman"/>
                <w:kern w:val="2"/>
                <w:sz w:val="21"/>
                <w:szCs w:val="21"/>
              </w:rPr>
              <w:t>优惠承诺</w:t>
            </w:r>
          </w:p>
        </w:tc>
        <w:tc>
          <w:tcPr>
            <w:tcW w:w="4049" w:type="dxa"/>
            <w:vAlign w:val="center"/>
          </w:tcPr>
          <w:p>
            <w:pPr>
              <w:spacing w:line="240" w:lineRule="exact"/>
              <w:jc w:val="left"/>
              <w:rPr>
                <w:rFonts w:hint="eastAsia"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spacing w:line="240" w:lineRule="exact"/>
              <w:jc w:val="center"/>
              <w:rPr>
                <w:rFonts w:hint="eastAsia" w:ascii="Times New Roman"/>
                <w:kern w:val="2"/>
                <w:sz w:val="21"/>
                <w:szCs w:val="21"/>
              </w:rPr>
            </w:pPr>
          </w:p>
        </w:tc>
        <w:tc>
          <w:tcPr>
            <w:tcW w:w="2046" w:type="dxa"/>
            <w:vMerge w:val="continue"/>
            <w:vAlign w:val="center"/>
          </w:tcPr>
          <w:p>
            <w:pPr>
              <w:spacing w:line="240" w:lineRule="exact"/>
              <w:jc w:val="center"/>
              <w:rPr>
                <w:rFonts w:hint="eastAsia" w:ascii="Times New Roman"/>
                <w:kern w:val="2"/>
                <w:sz w:val="21"/>
                <w:szCs w:val="21"/>
              </w:rPr>
            </w:pPr>
          </w:p>
        </w:tc>
        <w:tc>
          <w:tcPr>
            <w:tcW w:w="4049" w:type="dxa"/>
            <w:vAlign w:val="center"/>
          </w:tcPr>
          <w:p>
            <w:pPr>
              <w:spacing w:line="240" w:lineRule="exact"/>
              <w:jc w:val="left"/>
              <w:rPr>
                <w:rFonts w:hint="eastAsia"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spacing w:line="240" w:lineRule="exact"/>
              <w:jc w:val="center"/>
              <w:rPr>
                <w:rFonts w:hint="eastAsia" w:ascii="Times New Roman"/>
                <w:kern w:val="2"/>
                <w:sz w:val="21"/>
                <w:szCs w:val="21"/>
              </w:rPr>
            </w:pPr>
            <w:r>
              <w:rPr>
                <w:rFonts w:hint="eastAsia" w:ascii="Times New Roman"/>
                <w:kern w:val="2"/>
                <w:sz w:val="21"/>
                <w:szCs w:val="21"/>
              </w:rPr>
              <w:t>4</w:t>
            </w:r>
          </w:p>
        </w:tc>
        <w:tc>
          <w:tcPr>
            <w:tcW w:w="2046" w:type="dxa"/>
            <w:vMerge w:val="restart"/>
            <w:vAlign w:val="center"/>
          </w:tcPr>
          <w:p>
            <w:pPr>
              <w:spacing w:line="240" w:lineRule="exact"/>
              <w:jc w:val="center"/>
              <w:rPr>
                <w:rFonts w:hint="eastAsia" w:ascii="Times New Roman"/>
                <w:kern w:val="2"/>
                <w:sz w:val="21"/>
                <w:szCs w:val="21"/>
              </w:rPr>
            </w:pPr>
            <w:r>
              <w:rPr>
                <w:rFonts w:hint="eastAsia" w:ascii="Times New Roman"/>
                <w:kern w:val="2"/>
                <w:sz w:val="21"/>
                <w:szCs w:val="21"/>
              </w:rPr>
              <w:t>履职尽责承诺</w:t>
            </w:r>
          </w:p>
        </w:tc>
        <w:tc>
          <w:tcPr>
            <w:tcW w:w="4049"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w:t>
            </w:r>
            <w:r>
              <w:rPr>
                <w:rFonts w:hint="eastAsia" w:ascii="Times New Roman"/>
                <w:kern w:val="2"/>
                <w:sz w:val="21"/>
                <w:szCs w:val="21"/>
                <w:lang w:eastAsia="zh-CN"/>
              </w:rPr>
              <w:t>施工</w:t>
            </w:r>
            <w:r>
              <w:rPr>
                <w:rFonts w:hint="eastAsia" w:ascii="Times New Roman"/>
                <w:kern w:val="2"/>
                <w:sz w:val="21"/>
                <w:szCs w:val="21"/>
              </w:rPr>
              <w:t>员等）的在岗、更换等履职尽责承诺，提供承包商履约保证。</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spacing w:line="240" w:lineRule="exact"/>
              <w:jc w:val="center"/>
              <w:rPr>
                <w:rFonts w:hint="eastAsia" w:ascii="Times New Roman"/>
                <w:kern w:val="2"/>
                <w:sz w:val="21"/>
                <w:szCs w:val="21"/>
              </w:rPr>
            </w:pPr>
          </w:p>
        </w:tc>
        <w:tc>
          <w:tcPr>
            <w:tcW w:w="2046" w:type="dxa"/>
            <w:vMerge w:val="continue"/>
            <w:vAlign w:val="center"/>
          </w:tcPr>
          <w:p>
            <w:pPr>
              <w:spacing w:line="240" w:lineRule="exact"/>
              <w:jc w:val="center"/>
              <w:rPr>
                <w:rFonts w:hint="eastAsia" w:ascii="Times New Roman"/>
                <w:kern w:val="2"/>
                <w:sz w:val="21"/>
                <w:szCs w:val="21"/>
              </w:rPr>
            </w:pPr>
          </w:p>
        </w:tc>
        <w:tc>
          <w:tcPr>
            <w:tcW w:w="4049"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w:t>
            </w:r>
            <w:r>
              <w:rPr>
                <w:rFonts w:hint="eastAsia" w:ascii="Times New Roman"/>
                <w:kern w:val="2"/>
                <w:sz w:val="21"/>
                <w:szCs w:val="21"/>
                <w:lang w:eastAsia="zh-CN"/>
              </w:rPr>
              <w:t>施工员</w:t>
            </w:r>
            <w:r>
              <w:rPr>
                <w:rFonts w:hint="eastAsia" w:ascii="Times New Roman"/>
                <w:kern w:val="2"/>
                <w:sz w:val="21"/>
                <w:szCs w:val="21"/>
              </w:rPr>
              <w:t>等）的在岗、更换等履职尽责承诺，提供承包商履约保证。</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5</w:t>
            </w:r>
          </w:p>
        </w:tc>
        <w:tc>
          <w:tcPr>
            <w:tcW w:w="2046"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企业信用（含纳税诚信）</w:t>
            </w:r>
          </w:p>
        </w:tc>
        <w:tc>
          <w:tcPr>
            <w:tcW w:w="4049"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lang w:val="en-US" w:eastAsia="zh-CN"/>
              </w:rPr>
              <w:t>1、</w:t>
            </w:r>
            <w:r>
              <w:rPr>
                <w:rFonts w:hint="eastAsia" w:ascii="Times New Roman"/>
                <w:kern w:val="2"/>
                <w:sz w:val="21"/>
                <w:szCs w:val="21"/>
                <w:highlight w:val="none"/>
              </w:rPr>
              <w:t>提供企业所在地税务主管部门出具的纳税情况证明</w:t>
            </w:r>
            <w:r>
              <w:rPr>
                <w:rFonts w:hint="eastAsia" w:ascii="Times New Roman"/>
                <w:kern w:val="2"/>
                <w:sz w:val="21"/>
                <w:szCs w:val="21"/>
                <w:highlight w:val="none"/>
                <w:lang w:eastAsia="zh-CN"/>
              </w:rPr>
              <w:t>，</w:t>
            </w:r>
            <w:r>
              <w:rPr>
                <w:rFonts w:hint="eastAsia" w:ascii="Times New Roman"/>
                <w:kern w:val="2"/>
                <w:sz w:val="21"/>
                <w:szCs w:val="21"/>
                <w:highlight w:val="none"/>
              </w:rPr>
              <w:t>纳税情况良好得2分</w:t>
            </w:r>
            <w:r>
              <w:rPr>
                <w:rFonts w:hint="eastAsia" w:ascii="Times New Roman"/>
                <w:kern w:val="2"/>
                <w:sz w:val="21"/>
                <w:szCs w:val="21"/>
                <w:highlight w:val="none"/>
                <w:lang w:eastAsia="zh-CN"/>
              </w:rPr>
              <w:t>；或</w:t>
            </w:r>
            <w:r>
              <w:rPr>
                <w:rFonts w:hint="eastAsia" w:ascii="Times New Roman"/>
                <w:kern w:val="2"/>
                <w:sz w:val="21"/>
                <w:szCs w:val="21"/>
                <w:highlight w:val="none"/>
              </w:rPr>
              <w:t>国家税务总局</w:t>
            </w:r>
            <w:r>
              <w:rPr>
                <w:rFonts w:hint="eastAsia" w:ascii="Times New Roman"/>
                <w:kern w:val="2"/>
                <w:sz w:val="21"/>
                <w:szCs w:val="21"/>
                <w:highlight w:val="none"/>
                <w:lang w:eastAsia="zh-CN"/>
              </w:rPr>
              <w:t>网站的纳税信用评价信息截图</w:t>
            </w:r>
            <w:r>
              <w:rPr>
                <w:rFonts w:hint="eastAsia" w:ascii="Times New Roman"/>
                <w:kern w:val="2"/>
                <w:sz w:val="21"/>
                <w:szCs w:val="21"/>
                <w:highlight w:val="none"/>
                <w:lang w:val="en-US" w:eastAsia="zh-CN"/>
              </w:rPr>
              <w:t>，评价结果</w:t>
            </w:r>
            <w:r>
              <w:rPr>
                <w:rFonts w:hint="eastAsia" w:ascii="Times New Roman"/>
                <w:kern w:val="2"/>
                <w:sz w:val="21"/>
                <w:szCs w:val="21"/>
                <w:highlight w:val="none"/>
                <w:lang w:eastAsia="zh-CN"/>
              </w:rPr>
              <w:t>为</w:t>
            </w:r>
            <w:r>
              <w:rPr>
                <w:rFonts w:hint="eastAsia" w:ascii="Times New Roman"/>
                <w:kern w:val="2"/>
                <w:sz w:val="21"/>
                <w:szCs w:val="21"/>
                <w:highlight w:val="none"/>
                <w:lang w:val="en-US" w:eastAsia="zh-CN"/>
              </w:rPr>
              <w:t>B级及以上得2分</w:t>
            </w:r>
            <w:r>
              <w:rPr>
                <w:rFonts w:hint="eastAsia" w:ascii="Times New Roman"/>
                <w:kern w:val="2"/>
                <w:sz w:val="21"/>
                <w:szCs w:val="21"/>
                <w:highlight w:val="none"/>
              </w:rPr>
              <w:t>。</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2、投标人提供201</w:t>
            </w:r>
            <w:r>
              <w:rPr>
                <w:rFonts w:hint="eastAsia" w:ascii="Times New Roman"/>
                <w:kern w:val="2"/>
                <w:sz w:val="21"/>
                <w:szCs w:val="21"/>
                <w:highlight w:val="none"/>
                <w:lang w:val="en-US" w:eastAsia="zh-CN"/>
              </w:rPr>
              <w:t>7</w:t>
            </w:r>
            <w:r>
              <w:rPr>
                <w:rFonts w:hint="eastAsia" w:ascii="Times New Roman"/>
                <w:kern w:val="2"/>
                <w:sz w:val="21"/>
                <w:szCs w:val="21"/>
                <w:highlight w:val="none"/>
              </w:rPr>
              <w:t>年1月以来信用评级机构出具的有效的企业信用等级证书的原件扫描件，等级为AAA级的得2分。</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6</w:t>
            </w:r>
          </w:p>
        </w:tc>
        <w:tc>
          <w:tcPr>
            <w:tcW w:w="2046"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项目负责人信用</w:t>
            </w:r>
          </w:p>
        </w:tc>
        <w:tc>
          <w:tcPr>
            <w:tcW w:w="4049"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项目经理连续三年获得过省级安全文明标准工地奖并附相关网页截图的得2分，本项最高得2分。（以有效期内的证书原件扫描件为准）。</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2046"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049" w:type="dxa"/>
            <w:vAlign w:val="center"/>
          </w:tcPr>
          <w:p>
            <w:pPr>
              <w:jc w:val="center"/>
              <w:rPr>
                <w:rFonts w:ascii="Times New Roman"/>
                <w:kern w:val="2"/>
                <w:sz w:val="21"/>
                <w:szCs w:val="21"/>
              </w:rPr>
            </w:pPr>
            <w:r>
              <w:rPr>
                <w:rFonts w:hint="eastAsia" w:ascii="Times New Roman"/>
                <w:kern w:val="2"/>
                <w:sz w:val="21"/>
                <w:szCs w:val="21"/>
              </w:rPr>
              <w:t>招标人意见均为2分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napToGrid w:val="0"/>
        <w:spacing w:line="420" w:lineRule="exact"/>
        <w:ind w:firstLine="480" w:firstLineChars="200"/>
        <w:rPr>
          <w:rFonts w:hAnsi="宋体" w:cs="宋体"/>
          <w:b/>
          <w:bCs/>
          <w:sz w:val="24"/>
          <w:szCs w:val="22"/>
        </w:rPr>
      </w:pPr>
      <w:r>
        <w:rPr>
          <w:rFonts w:hint="eastAsia" w:hAnsi="宋体" w:cs="宋体"/>
          <w:b/>
          <w:bCs/>
          <w:sz w:val="24"/>
        </w:rPr>
        <w:t>注：</w:t>
      </w:r>
      <w:r>
        <w:rPr>
          <w:rFonts w:hint="eastAsia" w:hAnsi="宋体" w:cs="宋体"/>
          <w:b/>
          <w:bCs/>
          <w:sz w:val="24"/>
          <w:szCs w:val="22"/>
        </w:rPr>
        <w:t>1）近年年份要求：201</w:t>
      </w:r>
      <w:r>
        <w:rPr>
          <w:rFonts w:hint="eastAsia" w:hAnsi="宋体" w:cs="宋体"/>
          <w:b/>
          <w:bCs/>
          <w:sz w:val="24"/>
          <w:szCs w:val="22"/>
          <w:lang w:val="en-US" w:eastAsia="zh-CN"/>
        </w:rPr>
        <w:t>7</w:t>
      </w:r>
      <w:r>
        <w:rPr>
          <w:rFonts w:hint="eastAsia" w:hAnsi="宋体" w:cs="宋体"/>
          <w:b/>
          <w:bCs/>
          <w:sz w:val="24"/>
          <w:szCs w:val="22"/>
        </w:rPr>
        <w:t>年1月1日以来；</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2）类似工程：2017年1月1日以来</w:t>
      </w:r>
      <w:r>
        <w:rPr>
          <w:rFonts w:hint="eastAsia" w:hAnsi="宋体" w:cs="宋体"/>
          <w:b/>
          <w:bCs/>
          <w:sz w:val="24"/>
          <w:szCs w:val="22"/>
          <w:lang w:eastAsia="zh-CN"/>
        </w:rPr>
        <w:t>承接过的</w:t>
      </w:r>
      <w:r>
        <w:rPr>
          <w:rFonts w:hint="eastAsia" w:hAnsi="宋体" w:cs="宋体"/>
          <w:b/>
          <w:bCs/>
          <w:sz w:val="24"/>
          <w:szCs w:val="22"/>
        </w:rPr>
        <w:t>市政或绿化项目；</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3）业绩合同以合同签订日期为准；</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4）企业业绩和建造师业绩不可累计使用。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8"/>
        <w:keepNext w:val="0"/>
        <w:keepLines w:val="0"/>
        <w:snapToGrid w:val="0"/>
        <w:spacing w:line="336" w:lineRule="auto"/>
        <w:ind w:firstLine="480" w:firstLineChars="200"/>
        <w:outlineLvl w:val="9"/>
        <w:rPr>
          <w:rFonts w:ascii="新宋体" w:eastAsia="新宋体"/>
          <w:b/>
          <w:szCs w:val="24"/>
        </w:rPr>
      </w:pPr>
      <w:bookmarkStart w:id="80" w:name="_Toc23277"/>
      <w:r>
        <w:rPr>
          <w:rFonts w:hint="eastAsia" w:ascii="新宋体" w:eastAsia="新宋体"/>
          <w:b/>
          <w:szCs w:val="24"/>
        </w:rPr>
        <w:t>九、评标报告</w:t>
      </w:r>
      <w:bookmarkEnd w:id="80"/>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18"/>
        <w:keepNext w:val="0"/>
        <w:keepLines w:val="0"/>
        <w:snapToGrid w:val="0"/>
        <w:spacing w:line="336" w:lineRule="auto"/>
        <w:ind w:firstLine="480" w:firstLineChars="200"/>
        <w:outlineLvl w:val="9"/>
        <w:rPr>
          <w:rFonts w:ascii="新宋体" w:eastAsia="新宋体"/>
          <w:b/>
          <w:szCs w:val="24"/>
        </w:rPr>
      </w:pPr>
      <w:bookmarkStart w:id="81" w:name="_Toc8686"/>
      <w:r>
        <w:rPr>
          <w:rFonts w:hint="eastAsia" w:ascii="新宋体" w:eastAsia="新宋体"/>
          <w:b/>
        </w:rPr>
        <w:t>十、</w:t>
      </w:r>
      <w:r>
        <w:rPr>
          <w:rFonts w:hint="eastAsia" w:ascii="新宋体" w:eastAsia="新宋体"/>
          <w:b/>
          <w:szCs w:val="24"/>
        </w:rPr>
        <w:t>公示</w:t>
      </w:r>
      <w:bookmarkEnd w:id="81"/>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pStyle w:val="2"/>
        <w:ind w:firstLine="340"/>
      </w:pPr>
    </w:p>
    <w:p>
      <w:pPr>
        <w:pStyle w:val="2"/>
        <w:ind w:firstLine="340"/>
      </w:pPr>
    </w:p>
    <w:p>
      <w:pPr>
        <w:adjustRightInd w:val="0"/>
        <w:snapToGrid w:val="0"/>
        <w:spacing w:line="440" w:lineRule="exact"/>
        <w:ind w:firstLine="468" w:firstLineChars="200"/>
        <w:jc w:val="center"/>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adjustRightInd w:val="0"/>
        <w:snapToGrid w:val="0"/>
        <w:spacing w:line="440" w:lineRule="exact"/>
        <w:jc w:val="center"/>
        <w:rPr>
          <w:rFonts w:hAnsi="宋体" w:cs="宋体"/>
          <w:b/>
          <w:sz w:val="36"/>
          <w:szCs w:val="36"/>
        </w:rPr>
      </w:pPr>
      <w:r>
        <w:rPr>
          <w:rFonts w:hint="eastAsia" w:hAnsi="宋体" w:cs="宋体"/>
          <w:b/>
          <w:sz w:val="36"/>
          <w:szCs w:val="36"/>
        </w:rPr>
        <w:t>第四章 合同条款</w:t>
      </w:r>
      <w:bookmarkEnd w:id="74"/>
    </w:p>
    <w:p>
      <w:pPr>
        <w:tabs>
          <w:tab w:val="left" w:pos="5000"/>
        </w:tabs>
        <w:spacing w:line="360" w:lineRule="auto"/>
        <w:ind w:firstLine="490"/>
        <w:rPr>
          <w:rFonts w:hAnsi="宋体" w:cs="宋体"/>
          <w:bCs/>
          <w:sz w:val="28"/>
          <w:szCs w:val="28"/>
        </w:rPr>
      </w:pPr>
      <w:bookmarkStart w:id="82" w:name="_Toc278443514"/>
    </w:p>
    <w:p>
      <w:pPr>
        <w:tabs>
          <w:tab w:val="left" w:pos="5000"/>
        </w:tabs>
        <w:spacing w:line="360" w:lineRule="auto"/>
        <w:ind w:firstLine="490"/>
        <w:rPr>
          <w:rFonts w:hAnsi="宋体" w:cs="宋体"/>
          <w:b/>
          <w:sz w:val="32"/>
          <w:szCs w:val="32"/>
        </w:rPr>
      </w:pPr>
      <w:r>
        <w:rPr>
          <w:rFonts w:hint="eastAsia" w:hAnsi="宋体" w:cs="宋体"/>
          <w:bCs/>
          <w:sz w:val="28"/>
          <w:szCs w:val="28"/>
        </w:rPr>
        <w:t>采用由中华人民共和国住房和城乡建设部与国家工商行政管理局联合制定的《建设工程施工合同》(GF2017-0201)签订合</w:t>
      </w:r>
      <w:bookmarkEnd w:id="82"/>
      <w:bookmarkStart w:id="83" w:name="_Toc278443518"/>
      <w:r>
        <w:rPr>
          <w:rFonts w:hint="eastAsia" w:hAnsi="宋体" w:cs="宋体"/>
          <w:bCs/>
          <w:sz w:val="28"/>
          <w:szCs w:val="28"/>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outlineLvl w:val="0"/>
        <w:rPr>
          <w:rFonts w:hAnsi="宋体" w:cs="宋体"/>
          <w:b/>
          <w:sz w:val="36"/>
          <w:szCs w:val="36"/>
        </w:rPr>
      </w:pPr>
      <w:r>
        <w:rPr>
          <w:rFonts w:hint="eastAsia" w:hAnsi="宋体" w:cs="宋体"/>
          <w:b/>
          <w:sz w:val="36"/>
          <w:szCs w:val="36"/>
        </w:rPr>
        <w:br w:type="page"/>
      </w: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leftChars="0" w:firstLine="480" w:firstLineChars="200"/>
        <w:jc w:val="left"/>
        <w:rPr>
          <w:rFonts w:hint="eastAsia" w:hAnsi="宋体" w:cs="宋体"/>
          <w:sz w:val="24"/>
        </w:rPr>
      </w:pPr>
      <w:r>
        <w:rPr>
          <w:rFonts w:hint="eastAsia" w:hAnsi="宋体" w:cs="宋体"/>
          <w:sz w:val="24"/>
        </w:rPr>
        <w:t>2.1 投标报价应根据招标文件中的有关计价要求，并按照下列依据自主报价。</w:t>
      </w:r>
    </w:p>
    <w:p>
      <w:pPr>
        <w:spacing w:line="440" w:lineRule="exact"/>
        <w:ind w:left="1" w:leftChars="0" w:firstLine="480" w:firstLineChars="200"/>
        <w:jc w:val="left"/>
        <w:rPr>
          <w:rFonts w:hint="eastAsia" w:hAnsi="宋体" w:cs="宋体"/>
          <w:sz w:val="24"/>
        </w:rPr>
      </w:pPr>
      <w:r>
        <w:rPr>
          <w:rFonts w:hint="eastAsia" w:hAnsi="宋体" w:cs="宋体"/>
          <w:sz w:val="24"/>
        </w:rPr>
        <w:t xml:space="preserve">(1) </w:t>
      </w:r>
      <w:r>
        <w:rPr>
          <w:rFonts w:hint="eastAsia" w:hAnsi="宋体" w:cs="宋体"/>
          <w:sz w:val="24"/>
          <w:lang w:eastAsia="zh-CN"/>
        </w:rPr>
        <w:t>依据委托方提供的施工图纸、</w:t>
      </w:r>
      <w:r>
        <w:rPr>
          <w:rFonts w:hint="eastAsia" w:hAnsi="宋体" w:cs="宋体"/>
          <w:sz w:val="24"/>
        </w:rPr>
        <w:t>本招标文件；</w:t>
      </w:r>
    </w:p>
    <w:p>
      <w:pPr>
        <w:spacing w:line="440" w:lineRule="exact"/>
        <w:ind w:left="1" w:leftChars="0" w:firstLine="480" w:firstLineChars="200"/>
        <w:jc w:val="left"/>
        <w:rPr>
          <w:rFonts w:hint="eastAsia" w:hAnsi="宋体" w:cs="宋体"/>
          <w:sz w:val="24"/>
        </w:rPr>
      </w:pPr>
      <w:r>
        <w:rPr>
          <w:rFonts w:hint="eastAsia" w:hAnsi="宋体" w:cs="宋体"/>
          <w:sz w:val="24"/>
        </w:rPr>
        <w:t>(2) 国家或省级、行业建设主管部门颁发的计价办法；</w:t>
      </w:r>
    </w:p>
    <w:p>
      <w:pPr>
        <w:spacing w:line="440" w:lineRule="exact"/>
        <w:ind w:left="1" w:leftChars="0" w:firstLine="480" w:firstLineChars="200"/>
        <w:jc w:val="left"/>
        <w:rPr>
          <w:rFonts w:hint="eastAsia" w:hAnsi="宋体" w:cs="宋体"/>
          <w:sz w:val="24"/>
          <w:lang w:eastAsia="zh-CN"/>
        </w:rPr>
      </w:pPr>
      <w:r>
        <w:rPr>
          <w:rFonts w:hint="eastAsia" w:hAnsi="宋体" w:cs="宋体"/>
          <w:sz w:val="24"/>
        </w:rPr>
        <w:t>(</w:t>
      </w:r>
      <w:r>
        <w:rPr>
          <w:rFonts w:hint="eastAsia" w:hAnsi="宋体" w:cs="宋体"/>
          <w:sz w:val="24"/>
          <w:lang w:val="en-US" w:eastAsia="zh-CN"/>
        </w:rPr>
        <w:t>3</w:t>
      </w:r>
      <w:r>
        <w:rPr>
          <w:rFonts w:hint="eastAsia" w:hAnsi="宋体" w:cs="宋体"/>
          <w:sz w:val="24"/>
        </w:rPr>
        <w:t xml:space="preserve">) </w:t>
      </w:r>
      <w:r>
        <w:rPr>
          <w:rFonts w:hint="eastAsia" w:hAnsi="宋体" w:cs="宋体"/>
          <w:sz w:val="24"/>
          <w:lang w:eastAsia="zh-CN"/>
        </w:rPr>
        <w:t>工程量清单按《建设工程工程量清单计价规范》（</w:t>
      </w:r>
      <w:r>
        <w:rPr>
          <w:rFonts w:hint="eastAsia" w:hAnsi="宋体" w:cs="宋体"/>
          <w:sz w:val="24"/>
          <w:lang w:val="en-US" w:eastAsia="zh-CN"/>
        </w:rPr>
        <w:t>2013</w:t>
      </w:r>
      <w:r>
        <w:rPr>
          <w:rFonts w:hint="eastAsia" w:hAnsi="宋体" w:cs="宋体"/>
          <w:sz w:val="24"/>
          <w:lang w:eastAsia="zh-CN"/>
        </w:rPr>
        <w:t>）；</w:t>
      </w:r>
    </w:p>
    <w:p>
      <w:pPr>
        <w:spacing w:line="440" w:lineRule="exact"/>
        <w:ind w:left="1" w:leftChars="0" w:firstLine="480" w:firstLineChars="200"/>
        <w:jc w:val="left"/>
        <w:rPr>
          <w:rFonts w:hint="eastAsia" w:hAnsi="宋体" w:cs="宋体"/>
          <w:sz w:val="24"/>
          <w:lang w:eastAsia="zh-CN"/>
        </w:rPr>
      </w:pPr>
      <w:r>
        <w:rPr>
          <w:rFonts w:hint="eastAsia" w:hAnsi="宋体" w:cs="宋体"/>
          <w:sz w:val="24"/>
        </w:rPr>
        <w:t>(</w:t>
      </w:r>
      <w:r>
        <w:rPr>
          <w:rFonts w:hint="eastAsia" w:hAnsi="宋体" w:cs="宋体"/>
          <w:sz w:val="24"/>
          <w:lang w:val="en-US" w:eastAsia="zh-CN"/>
        </w:rPr>
        <w:t>4</w:t>
      </w:r>
      <w:r>
        <w:rPr>
          <w:rFonts w:hint="eastAsia" w:hAnsi="宋体" w:cs="宋体"/>
          <w:sz w:val="24"/>
        </w:rPr>
        <w:t xml:space="preserve">) </w:t>
      </w:r>
      <w:r>
        <w:rPr>
          <w:rFonts w:hint="eastAsia" w:hAnsi="宋体" w:cs="宋体"/>
          <w:sz w:val="24"/>
          <w:lang w:eastAsia="zh-CN"/>
        </w:rPr>
        <w:t>定额及收取费按《河南省建设工程工程量清单综合单价定额（</w:t>
      </w:r>
      <w:r>
        <w:rPr>
          <w:rFonts w:hint="eastAsia" w:hAnsi="宋体" w:cs="宋体"/>
          <w:sz w:val="24"/>
          <w:lang w:val="en-US" w:eastAsia="zh-CN"/>
        </w:rPr>
        <w:t>2008</w:t>
      </w:r>
      <w:r>
        <w:rPr>
          <w:rFonts w:hint="eastAsia" w:hAnsi="宋体" w:cs="宋体"/>
          <w:sz w:val="24"/>
          <w:lang w:eastAsia="zh-CN"/>
        </w:rPr>
        <w:t>）》“</w:t>
      </w:r>
      <w:r>
        <w:rPr>
          <w:rFonts w:hint="eastAsia" w:hAnsi="宋体" w:cs="宋体"/>
          <w:sz w:val="24"/>
          <w:lang w:val="en-US" w:eastAsia="zh-CN"/>
        </w:rPr>
        <w:t>D.市政工程、E.园林绿化工程</w:t>
      </w:r>
      <w:r>
        <w:rPr>
          <w:rFonts w:hint="eastAsia" w:hAnsi="宋体" w:cs="宋体"/>
          <w:sz w:val="24"/>
          <w:lang w:eastAsia="zh-CN"/>
        </w:rPr>
        <w:t>”及相关配套文件的规定；</w:t>
      </w:r>
    </w:p>
    <w:p>
      <w:pPr>
        <w:spacing w:line="440" w:lineRule="exact"/>
        <w:ind w:left="1" w:leftChars="0" w:firstLine="480" w:firstLineChars="200"/>
        <w:jc w:val="left"/>
        <w:rPr>
          <w:rFonts w:hint="eastAsia" w:hAnsi="宋体" w:cs="宋体"/>
          <w:sz w:val="24"/>
        </w:rPr>
      </w:pPr>
      <w:r>
        <w:rPr>
          <w:rFonts w:hint="eastAsia" w:hAnsi="宋体" w:cs="宋体"/>
          <w:sz w:val="24"/>
        </w:rPr>
        <w:t>(</w:t>
      </w:r>
      <w:r>
        <w:rPr>
          <w:rFonts w:hint="eastAsia" w:hAnsi="宋体" w:cs="宋体"/>
          <w:sz w:val="24"/>
          <w:lang w:val="en-US" w:eastAsia="zh-CN"/>
        </w:rPr>
        <w:t>5</w:t>
      </w:r>
      <w:r>
        <w:rPr>
          <w:rFonts w:hint="eastAsia" w:hAnsi="宋体" w:cs="宋体"/>
          <w:sz w:val="24"/>
        </w:rPr>
        <w:t>) 招标文件(包括工程量清单)的澄清、补充和修改文件；</w:t>
      </w:r>
    </w:p>
    <w:p>
      <w:pPr>
        <w:spacing w:line="440" w:lineRule="exact"/>
        <w:ind w:left="1" w:leftChars="0" w:firstLine="480" w:firstLineChars="200"/>
        <w:jc w:val="left"/>
        <w:rPr>
          <w:rFonts w:hAnsi="宋体"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 建设工程设计文件及相关资料；</w:t>
      </w:r>
    </w:p>
    <w:p>
      <w:pPr>
        <w:spacing w:line="440" w:lineRule="exact"/>
        <w:ind w:left="1" w:leftChars="0" w:firstLine="480" w:firstLineChars="200"/>
        <w:jc w:val="left"/>
        <w:rPr>
          <w:rFonts w:hAnsi="宋体" w:cs="宋体"/>
          <w:sz w:val="24"/>
        </w:rPr>
      </w:pPr>
      <w:r>
        <w:rPr>
          <w:rFonts w:hint="eastAsia" w:hAnsi="宋体" w:cs="宋体"/>
          <w:sz w:val="24"/>
        </w:rPr>
        <w:t>(</w:t>
      </w:r>
      <w:r>
        <w:rPr>
          <w:rFonts w:hint="eastAsia" w:hAnsi="宋体" w:cs="宋体"/>
          <w:sz w:val="24"/>
          <w:lang w:val="en-US" w:eastAsia="zh-CN"/>
        </w:rPr>
        <w:t>7</w:t>
      </w:r>
      <w:r>
        <w:rPr>
          <w:rFonts w:hint="eastAsia" w:hAnsi="宋体" w:cs="宋体"/>
          <w:sz w:val="24"/>
        </w:rPr>
        <w:t>) 施工现场情况、工程特点及拟定的投标施工组织设计或施工方案；</w:t>
      </w:r>
    </w:p>
    <w:p>
      <w:pPr>
        <w:spacing w:line="440" w:lineRule="exact"/>
        <w:ind w:left="1" w:leftChars="0" w:firstLine="480" w:firstLineChars="200"/>
        <w:jc w:val="left"/>
        <w:rPr>
          <w:rFonts w:hAnsi="宋体" w:cs="宋体"/>
          <w:sz w:val="24"/>
        </w:rPr>
      </w:pPr>
      <w:r>
        <w:rPr>
          <w:rFonts w:hint="eastAsia" w:hAnsi="宋体" w:cs="宋体"/>
          <w:sz w:val="24"/>
        </w:rPr>
        <w:t>(</w:t>
      </w:r>
      <w:r>
        <w:rPr>
          <w:rFonts w:hint="eastAsia" w:hAnsi="宋体" w:cs="宋体"/>
          <w:sz w:val="24"/>
          <w:lang w:val="en-US" w:eastAsia="zh-CN"/>
        </w:rPr>
        <w:t>8</w:t>
      </w:r>
      <w:r>
        <w:rPr>
          <w:rFonts w:hint="eastAsia" w:hAnsi="宋体" w:cs="宋体"/>
          <w:sz w:val="24"/>
        </w:rPr>
        <w:t>) 与建设项目相关的标准、规定等技术资料；</w:t>
      </w:r>
    </w:p>
    <w:p>
      <w:pPr>
        <w:spacing w:line="440" w:lineRule="exact"/>
        <w:ind w:left="1" w:leftChars="0" w:firstLine="480" w:firstLineChars="200"/>
        <w:jc w:val="left"/>
        <w:rPr>
          <w:rFonts w:hint="eastAsia" w:hAnsi="宋体" w:cs="宋体"/>
          <w:sz w:val="24"/>
        </w:rPr>
      </w:pPr>
      <w:r>
        <w:rPr>
          <w:rFonts w:hint="eastAsia" w:hAnsi="宋体" w:cs="宋体"/>
          <w:sz w:val="24"/>
        </w:rPr>
        <w:t>(</w:t>
      </w:r>
      <w:r>
        <w:rPr>
          <w:rFonts w:hint="eastAsia" w:hAnsi="宋体" w:cs="宋体"/>
          <w:sz w:val="24"/>
          <w:lang w:val="en-US" w:eastAsia="zh-CN"/>
        </w:rPr>
        <w:t>9</w:t>
      </w:r>
      <w:r>
        <w:rPr>
          <w:rFonts w:hint="eastAsia" w:hAnsi="宋体" w:cs="宋体"/>
          <w:sz w:val="24"/>
        </w:rPr>
        <w:t xml:space="preserve">) </w:t>
      </w:r>
      <w:r>
        <w:rPr>
          <w:rFonts w:hint="eastAsia" w:hAnsi="宋体" w:cs="宋体"/>
          <w:sz w:val="24"/>
          <w:lang w:eastAsia="zh-CN"/>
        </w:rPr>
        <w:t>材料及人工价格依据《许昌工程造价信息》公布最近价格计入，未包含的材料价格参考工期市场价</w:t>
      </w:r>
      <w:r>
        <w:rPr>
          <w:rFonts w:hint="eastAsia" w:hAnsi="宋体" w:cs="宋体"/>
          <w:sz w:val="24"/>
        </w:rPr>
        <w:t>；</w:t>
      </w:r>
    </w:p>
    <w:p>
      <w:pPr>
        <w:spacing w:line="440" w:lineRule="exact"/>
        <w:ind w:left="1" w:leftChars="0" w:firstLine="480" w:firstLineChars="200"/>
        <w:jc w:val="left"/>
        <w:rPr>
          <w:rFonts w:hint="eastAsia" w:hAnsi="宋体" w:cs="宋体"/>
          <w:sz w:val="24"/>
          <w:lang w:val="en-US" w:eastAsia="zh-CN"/>
        </w:rPr>
      </w:pPr>
      <w:r>
        <w:rPr>
          <w:rFonts w:hint="eastAsia" w:hAnsi="宋体" w:cs="宋体"/>
          <w:sz w:val="24"/>
          <w:lang w:val="en-US" w:eastAsia="zh-CN"/>
        </w:rPr>
        <w:t>（10）税金调整按9%计入；</w:t>
      </w:r>
    </w:p>
    <w:p>
      <w:pPr>
        <w:spacing w:line="440" w:lineRule="exact"/>
        <w:ind w:left="1" w:leftChars="0" w:firstLine="480" w:firstLineChars="200"/>
        <w:jc w:val="left"/>
        <w:rPr>
          <w:rFonts w:hint="eastAsia" w:hAnsi="宋体" w:cs="宋体"/>
          <w:sz w:val="24"/>
          <w:lang w:val="en-US" w:eastAsia="zh-CN"/>
        </w:rPr>
      </w:pPr>
      <w:r>
        <w:rPr>
          <w:rFonts w:hint="eastAsia" w:hAnsi="宋体" w:cs="宋体"/>
          <w:sz w:val="24"/>
          <w:lang w:val="en-US" w:eastAsia="zh-CN"/>
        </w:rPr>
        <w:t>（11）安全文明施工措施费按豫建设标【2014】57号文件执行；</w:t>
      </w:r>
    </w:p>
    <w:p>
      <w:pPr>
        <w:spacing w:line="440" w:lineRule="exact"/>
        <w:ind w:left="1" w:leftChars="0" w:firstLine="480" w:firstLineChars="200"/>
        <w:jc w:val="left"/>
        <w:rPr>
          <w:rFonts w:hint="eastAsia" w:hAnsi="宋体" w:cs="宋体"/>
          <w:sz w:val="24"/>
          <w:lang w:val="en-US" w:eastAsia="zh-CN"/>
        </w:rPr>
      </w:pPr>
      <w:r>
        <w:rPr>
          <w:rFonts w:hint="eastAsia" w:hAnsi="宋体" w:cs="宋体"/>
          <w:sz w:val="24"/>
          <w:lang w:val="en-US" w:eastAsia="zh-CN"/>
        </w:rPr>
        <w:t>（12）扬尘污染防治费按豫建设标【2016】47号文件执行；</w:t>
      </w:r>
    </w:p>
    <w:p>
      <w:pPr>
        <w:spacing w:line="440" w:lineRule="exact"/>
        <w:ind w:left="1" w:leftChars="0" w:firstLine="480" w:firstLineChars="200"/>
        <w:jc w:val="left"/>
        <w:rPr>
          <w:rFonts w:hint="default" w:hAnsi="宋体" w:cs="宋体"/>
          <w:sz w:val="24"/>
          <w:lang w:val="en-US" w:eastAsia="zh-CN"/>
        </w:rPr>
      </w:pPr>
      <w:r>
        <w:rPr>
          <w:rFonts w:hint="eastAsia" w:hAnsi="宋体" w:cs="宋体"/>
          <w:sz w:val="24"/>
          <w:lang w:val="en-US" w:eastAsia="zh-CN"/>
        </w:rPr>
        <w:t>（13）夜间施工增加费、二次搬运费、冬雨季施工增加费未计取；</w:t>
      </w:r>
    </w:p>
    <w:p>
      <w:pPr>
        <w:spacing w:line="440" w:lineRule="exact"/>
        <w:ind w:left="1" w:leftChars="0" w:firstLine="480" w:firstLineChars="200"/>
        <w:jc w:val="left"/>
        <w:rPr>
          <w:rFonts w:hint="eastAsia" w:hAnsi="宋体" w:cs="宋体"/>
          <w:sz w:val="24"/>
          <w:lang w:val="en-US" w:eastAsia="zh-CN"/>
        </w:rPr>
      </w:pPr>
      <w:r>
        <w:rPr>
          <w:rFonts w:hint="eastAsia" w:hAnsi="宋体" w:cs="宋体"/>
          <w:sz w:val="24"/>
          <w:lang w:val="en-US" w:eastAsia="zh-CN"/>
        </w:rPr>
        <w:t>（14）其他为尽事宜详见相关法律、法规：</w:t>
      </w:r>
    </w:p>
    <w:p>
      <w:pPr>
        <w:autoSpaceDE w:val="0"/>
        <w:autoSpaceDN w:val="0"/>
        <w:spacing w:line="360" w:lineRule="exact"/>
        <w:ind w:firstLine="480" w:firstLineChars="200"/>
        <w:jc w:val="left"/>
        <w:outlineLvl w:val="0"/>
        <w:rPr>
          <w:rFonts w:hint="eastAsia" w:ascii="宋体" w:hAnsi="宋体" w:cs="宋体" w:eastAsiaTheme="minorEastAsia"/>
          <w:sz w:val="24"/>
          <w:szCs w:val="22"/>
          <w:lang w:val="en-US" w:eastAsia="zh-CN" w:bidi="ar-SA"/>
        </w:rPr>
      </w:pPr>
      <w:r>
        <w:rPr>
          <w:rFonts w:hint="eastAsia" w:ascii="宋体" w:hAnsi="宋体" w:cs="宋体" w:eastAsiaTheme="minorEastAsia"/>
          <w:sz w:val="24"/>
          <w:szCs w:val="22"/>
          <w:lang w:val="en-US" w:eastAsia="zh-CN" w:bidi="ar-SA"/>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00" w:lineRule="exact"/>
        <w:ind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00" w:lineRule="exact"/>
        <w:ind w:firstLine="480" w:firstLineChars="200"/>
        <w:rPr>
          <w:rFonts w:hAnsi="宋体" w:cs="宋体"/>
          <w:sz w:val="24"/>
        </w:rPr>
      </w:pPr>
      <w:r>
        <w:rPr>
          <w:rFonts w:hint="eastAsia" w:hAnsi="宋体" w:cs="宋体"/>
          <w:sz w:val="24"/>
        </w:rPr>
        <w:t>3.1.5 子目特征</w:t>
      </w:r>
    </w:p>
    <w:p>
      <w:pPr>
        <w:spacing w:line="400" w:lineRule="exact"/>
        <w:ind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00" w:lineRule="exact"/>
        <w:ind w:firstLine="480" w:firstLineChars="200"/>
        <w:rPr>
          <w:rFonts w:hAnsi="宋体" w:cs="宋体"/>
          <w:sz w:val="24"/>
        </w:rPr>
      </w:pPr>
      <w:r>
        <w:rPr>
          <w:rFonts w:hint="eastAsia" w:hAnsi="宋体" w:cs="宋体"/>
          <w:sz w:val="24"/>
        </w:rPr>
        <w:t>3.1.6 规费</w:t>
      </w:r>
    </w:p>
    <w:p>
      <w:pPr>
        <w:spacing w:line="400" w:lineRule="exact"/>
        <w:ind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00" w:lineRule="exact"/>
        <w:ind w:firstLine="480" w:firstLineChars="200"/>
        <w:rPr>
          <w:rFonts w:hAnsi="宋体" w:cs="宋体"/>
          <w:sz w:val="24"/>
        </w:rPr>
      </w:pPr>
      <w:r>
        <w:rPr>
          <w:rFonts w:hint="eastAsia" w:hAnsi="宋体" w:cs="宋体"/>
          <w:sz w:val="24"/>
        </w:rPr>
        <w:t>3.1.7 税金</w:t>
      </w:r>
    </w:p>
    <w:p>
      <w:pPr>
        <w:spacing w:line="400" w:lineRule="exact"/>
        <w:ind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spacing w:line="440" w:lineRule="exact"/>
        <w:rPr>
          <w:rFonts w:hAnsi="宋体" w:cs="宋体"/>
          <w:sz w:val="36"/>
          <w:szCs w:val="36"/>
          <w:u w:val="single"/>
        </w:rPr>
      </w:pPr>
    </w:p>
    <w:p>
      <w:pPr>
        <w:widowControl/>
        <w:jc w:val="center"/>
        <w:rPr>
          <w:rFonts w:hAnsi="宋体" w:cs="宋体"/>
          <w:b/>
          <w:sz w:val="36"/>
          <w:szCs w:val="36"/>
        </w:rPr>
      </w:pPr>
      <w:r>
        <w:rPr>
          <w:rFonts w:hAnsi="宋体" w:cs="宋体"/>
          <w:b/>
          <w:sz w:val="36"/>
          <w:szCs w:val="36"/>
        </w:rPr>
        <w:br w:type="page"/>
      </w:r>
      <w:r>
        <w:rPr>
          <w:rFonts w:hint="eastAsia" w:hAnsi="宋体" w:cs="宋体"/>
          <w:b/>
          <w:sz w:val="36"/>
          <w:szCs w:val="36"/>
        </w:rPr>
        <w:t>第六章 图 纸</w:t>
      </w:r>
      <w:bookmarkEnd w:id="83"/>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按照招标文件中第二章投标人须知前附表第2.1项下载。</w:t>
      </w:r>
    </w:p>
    <w:p>
      <w:pPr>
        <w:autoSpaceDE w:val="0"/>
        <w:autoSpaceDN w:val="0"/>
        <w:adjustRightInd w:val="0"/>
        <w:jc w:val="center"/>
        <w:outlineLvl w:val="0"/>
        <w:rPr>
          <w:rFonts w:hAnsi="宋体" w:cs="宋体"/>
          <w:sz w:val="28"/>
          <w:szCs w:val="28"/>
        </w:rPr>
      </w:pPr>
      <w:bookmarkStart w:id="84"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84"/>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color w:val="000000" w:themeColor="text1"/>
          <w:sz w:val="44"/>
          <w:szCs w:val="44"/>
        </w:rPr>
      </w:pPr>
      <w:r>
        <w:rPr>
          <w:rFonts w:hint="eastAsia" w:hAnsi="宋体" w:cs="宋体"/>
          <w:b/>
          <w:color w:val="000000" w:themeColor="text1"/>
          <w:sz w:val="44"/>
          <w:szCs w:val="44"/>
        </w:rPr>
        <w:t>第八章 投标文件格式</w:t>
      </w:r>
    </w:p>
    <w:p>
      <w:pPr>
        <w:tabs>
          <w:tab w:val="center" w:pos="4739"/>
        </w:tabs>
        <w:ind w:left="180"/>
        <w:jc w:val="center"/>
        <w:rPr>
          <w:rFonts w:ascii="黑体" w:eastAsia="黑体"/>
          <w:b/>
          <w:sz w:val="32"/>
          <w:u w:val="single"/>
        </w:rPr>
      </w:pPr>
    </w:p>
    <w:p>
      <w:pPr>
        <w:tabs>
          <w:tab w:val="center" w:pos="4739"/>
        </w:tabs>
        <w:ind w:left="180"/>
        <w:jc w:val="center"/>
        <w:rPr>
          <w:rFonts w:hint="default" w:ascii="黑体" w:eastAsia="黑体"/>
          <w:b/>
          <w:sz w:val="32"/>
          <w:lang w:val="en-US" w:eastAsia="zh-CN"/>
        </w:rPr>
      </w:pPr>
      <w:r>
        <w:rPr>
          <w:rFonts w:hint="eastAsia" w:ascii="黑体" w:eastAsia="黑体"/>
          <w:b/>
          <w:sz w:val="32"/>
          <w:u w:val="single"/>
        </w:rPr>
        <w:t>　　(项目名称)</w:t>
      </w:r>
      <w:r>
        <w:rPr>
          <w:rFonts w:hint="eastAsia" w:ascii="黑体" w:eastAsia="黑体"/>
          <w:b/>
          <w:sz w:val="32"/>
          <w:u w:val="single"/>
          <w:lang w:val="en-US" w:eastAsia="zh-CN"/>
        </w:rPr>
        <w:t>/标段</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rFonts w:hint="default" w:eastAsia="黑体"/>
          <w:sz w:val="24"/>
          <w:lang w:val="en-US" w:eastAsia="zh-CN"/>
        </w:rPr>
      </w:pPr>
      <w:r>
        <w:rPr>
          <w:rFonts w:hint="eastAsia" w:ascii="黑体" w:eastAsia="黑体"/>
          <w:b/>
          <w:sz w:val="32"/>
          <w:u w:val="single"/>
        </w:rPr>
        <w:t xml:space="preserve">  (项目名称)</w:t>
      </w:r>
      <w:r>
        <w:rPr>
          <w:rFonts w:hint="eastAsia" w:ascii="黑体" w:eastAsia="黑体"/>
          <w:b/>
          <w:sz w:val="32"/>
          <w:u w:val="single"/>
          <w:lang w:val="en-US" w:eastAsia="zh-CN"/>
        </w:rPr>
        <w:t>/标段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4"/>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4"/>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5"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w:t>
      </w:r>
      <w:r>
        <w:rPr>
          <w:rFonts w:hint="eastAsia" w:ascii="新宋体" w:hAnsi="新宋体" w:eastAsia="新宋体"/>
          <w:sz w:val="24"/>
          <w:lang w:val="en-US" w:eastAsia="zh-CN"/>
        </w:rPr>
        <w:t>/标段</w:t>
      </w:r>
      <w:r>
        <w:rPr>
          <w:rFonts w:hint="eastAsia" w:ascii="新宋体" w:hAnsi="新宋体" w:eastAsia="新宋体"/>
          <w:sz w:val="24"/>
        </w:rPr>
        <w:t>）（以下简称“本工程”）招标文件的全部内容后，我方兹以：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规费RMB￥：元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税金RMB￥：元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安全文明措施费RMB￥：元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暂列金额RMB￥：元</w:t>
      </w:r>
    </w:p>
    <w:p>
      <w:pPr>
        <w:spacing w:line="480" w:lineRule="exact"/>
        <w:ind w:firstLine="960" w:firstLineChars="400"/>
        <w:rPr>
          <w:rFonts w:hint="eastAsia" w:hAnsi="宋体" w:cs="宋体"/>
          <w:color w:val="000000" w:themeColor="text1"/>
          <w:sz w:val="24"/>
        </w:rPr>
      </w:pPr>
      <w:r>
        <w:rPr>
          <w:rFonts w:hint="eastAsia" w:hAnsi="宋体" w:cs="宋体"/>
          <w:color w:val="000000" w:themeColor="text1"/>
          <w:sz w:val="24"/>
        </w:rPr>
        <w:t>专业暂估价RMB￥：元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lang w:val="en-US" w:eastAsia="zh-CN"/>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黑体" w:hAnsi="新宋体" w:eastAsia="黑体" w:cs="黑体"/>
          <w:sz w:val="28"/>
          <w:szCs w:val="28"/>
        </w:rPr>
      </w:pPr>
      <w:r>
        <w:rPr>
          <w:rFonts w:hint="eastAsia" w:ascii="新宋体" w:hAnsi="新宋体" w:eastAsia="新宋体"/>
          <w:sz w:val="24"/>
        </w:rPr>
        <w:t>日期：年月日</w:t>
      </w:r>
      <w:bookmarkStart w:id="86" w:name="_Toc250616672"/>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6"/>
    </w:p>
    <w:tbl>
      <w:tblPr>
        <w:tblStyle w:val="10"/>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sz w:val="24"/>
                <w:lang w:val="en-US" w:eastAsia="zh-CN"/>
              </w:rPr>
            </w:pPr>
            <w:r>
              <w:rPr>
                <w:rFonts w:hint="eastAsia" w:ascii="新宋体" w:hAnsi="新宋体" w:eastAsia="新宋体"/>
                <w:sz w:val="24"/>
              </w:rPr>
              <w:t>工程名称</w:t>
            </w:r>
            <w:r>
              <w:rPr>
                <w:rFonts w:hint="eastAsia" w:ascii="新宋体" w:hAnsi="新宋体" w:eastAsia="新宋体"/>
                <w:sz w:val="24"/>
                <w:lang w:val="en-US" w:eastAsia="zh-CN"/>
              </w:rPr>
              <w:t>/标段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规费RMB￥：元</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税金RMB￥：元</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安全文明措施费RMB￥：元</w:t>
            </w:r>
          </w:p>
          <w:p>
            <w:pPr>
              <w:spacing w:line="480" w:lineRule="exact"/>
              <w:ind w:firstLine="600" w:firstLineChars="250"/>
              <w:rPr>
                <w:rFonts w:hAnsi="宋体" w:cs="宋体"/>
                <w:color w:val="000000" w:themeColor="text1"/>
                <w:sz w:val="24"/>
              </w:rPr>
            </w:pPr>
            <w:r>
              <w:rPr>
                <w:rFonts w:hint="eastAsia" w:hAnsi="宋体" w:cs="宋体"/>
                <w:color w:val="000000" w:themeColor="text1"/>
                <w:sz w:val="24"/>
              </w:rPr>
              <w:t>暂列金额RMB￥：元</w:t>
            </w:r>
          </w:p>
          <w:p>
            <w:pPr>
              <w:ind w:firstLine="600" w:firstLineChars="250"/>
              <w:rPr>
                <w:rFonts w:ascii="新宋体" w:hAnsi="新宋体" w:eastAsia="新宋体"/>
                <w:sz w:val="24"/>
              </w:rPr>
            </w:pPr>
            <w:r>
              <w:rPr>
                <w:rFonts w:hint="eastAsia" w:hAnsi="宋体" w:cs="宋体"/>
                <w:color w:val="000000" w:themeColor="text1"/>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both"/>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5"/>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7" w:name="_Toc271787731"/>
      <w:r>
        <w:rPr>
          <w:rFonts w:hint="eastAsia" w:ascii="黑体" w:hAnsi="新宋体" w:eastAsia="黑体" w:cs="黑体"/>
          <w:sz w:val="28"/>
          <w:szCs w:val="28"/>
        </w:rPr>
        <w:t>（一）法定代表人身份证明</w:t>
      </w:r>
      <w:bookmarkEnd w:id="8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color w:val="auto"/>
          <w:sz w:val="24"/>
        </w:rPr>
        <w:t>联系电话:</w:t>
      </w:r>
      <w:r>
        <w:rPr>
          <w:rFonts w:hAnsi="宋体" w:cs="TimesNewRomanPSMT"/>
          <w:color w:val="auto"/>
          <w:sz w:val="24"/>
          <w:u w:val="single"/>
        </w:rPr>
        <w:t>_</w:t>
      </w:r>
      <w:r>
        <w:rPr>
          <w:rFonts w:hAnsi="宋体" w:cs="TimesNewRomanPSMT"/>
          <w:sz w:val="24"/>
          <w:u w:val="single"/>
        </w:rPr>
        <w:t>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8" w:name="_Toc271787732"/>
      <w:r>
        <w:rPr>
          <w:rFonts w:hint="eastAsia" w:ascii="黑体" w:hAnsi="新宋体" w:eastAsia="黑体" w:cs="黑体"/>
          <w:sz w:val="28"/>
          <w:szCs w:val="28"/>
        </w:rPr>
        <w:t>（二）授权委托书</w:t>
      </w:r>
      <w:bookmarkEnd w:id="88"/>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int="eastAsia" w:hAnsi="宋体" w:cs="仿宋_GB2312"/>
          <w:b w:val="0"/>
          <w:bCs/>
          <w:color w:val="auto"/>
          <w:sz w:val="24"/>
        </w:rPr>
      </w:pPr>
      <w:r>
        <w:rPr>
          <w:rFonts w:hint="eastAsia" w:hAnsi="宋体" w:cs="宋体"/>
          <w:b w:val="0"/>
          <w:bCs/>
          <w:color w:val="auto"/>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（项目名称/标段）</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10"/>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sz w:val="24"/>
              </w:rPr>
            </w:pPr>
            <w:r>
              <w:rPr>
                <w:rFonts w:hint="eastAsia"/>
                <w:sz w:val="24"/>
                <w:lang w:eastAsia="zh-CN"/>
              </w:rPr>
              <w:t>项目负责人</w:t>
            </w:r>
            <w:r>
              <w:rPr>
                <w:rFonts w:hint="eastAsia"/>
                <w:sz w:val="24"/>
              </w:rPr>
              <w:t>证书原件扫描件或图片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int="eastAsia" w:hAnsi="宋体"/>
          <w:b/>
          <w:sz w:val="32"/>
        </w:rPr>
      </w:pPr>
      <w:r>
        <w:rPr>
          <w:rFonts w:hint="eastAsia" w:hAnsi="宋体"/>
          <w:b/>
          <w:sz w:val="32"/>
        </w:rPr>
        <w:drawing>
          <wp:anchor distT="0" distB="0" distL="114300" distR="114300" simplePos="0" relativeHeight="251665408"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sz w:val="32"/>
        </w:rPr>
        <w:t>四、投标保证金</w:t>
      </w:r>
    </w:p>
    <w:p>
      <w:pPr>
        <w:numPr>
          <w:ilvl w:val="0"/>
          <w:numId w:val="0"/>
        </w:numPr>
        <w:autoSpaceDE w:val="0"/>
        <w:autoSpaceDN w:val="0"/>
        <w:adjustRightInd w:val="0"/>
        <w:spacing w:line="340" w:lineRule="exact"/>
        <w:rPr>
          <w:rFonts w:hint="default" w:hAnsi="宋体" w:cs="宋体" w:eastAsiaTheme="minorEastAsia"/>
          <w:color w:val="auto"/>
          <w:sz w:val="24"/>
          <w:lang w:val="en-US" w:eastAsia="zh-CN"/>
        </w:rPr>
      </w:pPr>
      <w:r>
        <w:rPr>
          <w:rFonts w:hint="eastAsia" w:hAnsi="宋体" w:cs="宋体"/>
          <w:color w:val="auto"/>
          <w:sz w:val="24"/>
          <w:lang w:val="en-US" w:eastAsia="zh-CN"/>
        </w:rPr>
        <w:t>附提交凭证：</w:t>
      </w:r>
    </w:p>
    <w:p>
      <w:pPr>
        <w:numPr>
          <w:ilvl w:val="0"/>
          <w:numId w:val="5"/>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0"/>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10"/>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1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jc w:val="center"/>
              <w:rPr>
                <w:rFonts w:hAnsi="宋体"/>
                <w:sz w:val="24"/>
              </w:rPr>
            </w:pPr>
            <w:r>
              <w:rPr>
                <w:rFonts w:hint="eastAsia" w:hAnsi="宋体"/>
                <w:sz w:val="24"/>
              </w:rPr>
              <w:t>主要</w:t>
            </w:r>
          </w:p>
          <w:p>
            <w:pPr>
              <w:jc w:val="center"/>
              <w:rPr>
                <w:rFonts w:hAnsi="宋体"/>
                <w:sz w:val="24"/>
              </w:rPr>
            </w:pPr>
            <w:r>
              <w:rPr>
                <w:rFonts w:hint="eastAsia" w:hAnsi="宋体"/>
                <w:sz w:val="24"/>
              </w:rPr>
              <w:t>工作</w:t>
            </w:r>
          </w:p>
          <w:p>
            <w:pPr>
              <w:jc w:val="center"/>
              <w:rPr>
                <w:rFonts w:hAnsi="宋体"/>
                <w:sz w:val="24"/>
              </w:rPr>
            </w:pPr>
            <w:r>
              <w:rPr>
                <w:rFonts w:hint="eastAsia" w:hAnsi="宋体"/>
                <w:sz w:val="24"/>
              </w:rPr>
              <w:t>业绩</w:t>
            </w:r>
          </w:p>
          <w:p>
            <w:pPr>
              <w:jc w:val="center"/>
              <w:rPr>
                <w:rFonts w:hAnsi="宋体"/>
                <w:sz w:val="24"/>
              </w:rPr>
            </w:pPr>
            <w:r>
              <w:rPr>
                <w:rFonts w:hint="eastAsia" w:hAnsi="宋体"/>
                <w:sz w:val="24"/>
              </w:rPr>
              <w:t>及担</w:t>
            </w:r>
          </w:p>
          <w:p>
            <w:pPr>
              <w:jc w:val="center"/>
              <w:rPr>
                <w:rFonts w:hAnsi="宋体"/>
                <w:sz w:val="24"/>
              </w:rPr>
            </w:pPr>
            <w:r>
              <w:rPr>
                <w:rFonts w:hint="eastAsia" w:hAnsi="宋体"/>
                <w:sz w:val="24"/>
              </w:rPr>
              <w:t>任的</w:t>
            </w:r>
          </w:p>
          <w:p>
            <w:pPr>
              <w:jc w:val="center"/>
              <w:rPr>
                <w:rFonts w:hAnsi="宋体"/>
                <w:sz w:val="24"/>
              </w:rPr>
            </w:pPr>
            <w:r>
              <w:rPr>
                <w:rFonts w:hint="eastAsia" w:hAnsi="宋体"/>
                <w:sz w:val="24"/>
              </w:rPr>
              <w:t>主要</w:t>
            </w:r>
          </w:p>
          <w:p>
            <w:pPr>
              <w:jc w:val="cente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我方在此声明，我方拟派往（项目名称/标段）（以下简称“本工程”）的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center"/>
        <w:rPr>
          <w:rFonts w:hAnsi="宋体"/>
          <w:sz w:val="24"/>
        </w:rPr>
      </w:pPr>
      <w:r>
        <w:rPr>
          <w:rFonts w:hint="eastAsia" w:hAnsi="宋体"/>
          <w:sz w:val="24"/>
          <w:lang w:val="en-US" w:eastAsia="zh-CN"/>
        </w:rPr>
        <w:t xml:space="preserve">                                                      </w:t>
      </w: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w:t>
      </w:r>
      <w:r>
        <w:rPr>
          <w:rFonts w:hint="eastAsia" w:hAnsi="宋体"/>
          <w:sz w:val="24"/>
          <w:lang w:val="en-US" w:eastAsia="zh-CN"/>
        </w:rPr>
        <w:t xml:space="preserve"> </w:t>
      </w:r>
      <w:r>
        <w:rPr>
          <w:rFonts w:hint="eastAsia" w:hAnsi="宋体"/>
          <w:sz w:val="24"/>
        </w:rPr>
        <w:t>月</w:t>
      </w:r>
      <w:r>
        <w:rPr>
          <w:rFonts w:hint="eastAsia" w:hAnsi="宋体"/>
          <w:sz w:val="24"/>
          <w:lang w:val="en-US" w:eastAsia="zh-CN"/>
        </w:rPr>
        <w:t xml:space="preserve"> </w:t>
      </w:r>
      <w:r>
        <w:rPr>
          <w:rFonts w:hint="eastAsia" w:hAnsi="宋体"/>
          <w:sz w:val="24"/>
        </w:rPr>
        <w:t>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10"/>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0"/>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10"/>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hint="default" w:ascii="黑体" w:eastAsia="黑体"/>
          <w:bCs/>
          <w:sz w:val="32"/>
          <w:lang w:val="en-US"/>
        </w:rPr>
      </w:pPr>
      <w:r>
        <w:rPr>
          <w:rFonts w:hint="eastAsia" w:ascii="黑体" w:eastAsia="黑体"/>
          <w:b/>
          <w:sz w:val="32"/>
          <w:u w:val="single"/>
        </w:rPr>
        <w:t>(项目名称)</w:t>
      </w:r>
      <w:r>
        <w:rPr>
          <w:rFonts w:hint="eastAsia" w:ascii="黑体" w:eastAsia="黑体"/>
          <w:b/>
          <w:sz w:val="32"/>
          <w:u w:val="single"/>
          <w:lang w:val="en-US" w:eastAsia="zh-CN"/>
        </w:rPr>
        <w:t xml:space="preserve">/标段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spacing w:line="540" w:lineRule="exact"/>
        <w:ind w:firstLine="520" w:firstLineChars="200"/>
        <w:jc w:val="left"/>
        <w:rPr>
          <w:rFonts w:hAnsi="宋体" w:cs="宋体"/>
          <w:b/>
          <w:color w:val="000000" w:themeColor="text1"/>
          <w:sz w:val="26"/>
          <w:szCs w:val="26"/>
        </w:rPr>
      </w:pPr>
    </w:p>
    <w:p>
      <w:pPr>
        <w:autoSpaceDE w:val="0"/>
        <w:autoSpaceDN w:val="0"/>
        <w:spacing w:line="540" w:lineRule="exact"/>
        <w:ind w:firstLine="520" w:firstLineChars="200"/>
        <w:jc w:val="left"/>
        <w:rPr>
          <w:rFonts w:hAnsi="宋体" w:cs="宋体"/>
          <w:b/>
          <w:color w:val="auto"/>
          <w:sz w:val="26"/>
          <w:szCs w:val="26"/>
        </w:rPr>
      </w:pPr>
    </w:p>
    <w:p>
      <w:pPr>
        <w:autoSpaceDE w:val="0"/>
        <w:autoSpaceDN w:val="0"/>
        <w:spacing w:line="540" w:lineRule="exact"/>
        <w:ind w:firstLine="520" w:firstLineChars="200"/>
        <w:jc w:val="left"/>
        <w:rPr>
          <w:rFonts w:hAnsi="宋体" w:cs="宋体"/>
          <w:b/>
          <w:sz w:val="26"/>
          <w:szCs w:val="26"/>
        </w:rPr>
      </w:pPr>
    </w:p>
    <w:sectPr>
      <w:footerReference r:id="rId9" w:type="first"/>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ind w:right="360"/>
      <w:jc w:val="center"/>
    </w:pPr>
    <w:r>
      <w:pict>
        <v:shape id="文本框 5" o:spid="_x0000_s4100"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1" o:spid="_x0000_s409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ind w:right="360"/>
      <w:jc w:val="center"/>
    </w:pPr>
    <w:r>
      <w:pict>
        <v:shape id="Text Box 3" o:spid="_x0000_s4097" o:spt="202" type="#_x0000_t202" style="position:absolute;left:0pt;margin-top:0pt;height:10.85pt;width:27.05pt;mso-position-horizontal:center;mso-position-horizontal-relative:margin;mso-wrap-style:none;z-index:251660288;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v:path/>
          <v:fill on="f" focussize="0,0"/>
          <v:stroke on="f" joinstyle="miter"/>
          <v:imagedata o:title=""/>
          <o:lock v:ext="edit"/>
          <v:textbox inset="0mm,0mm,0mm,0mm" style="mso-fit-shape-to-text:t;">
            <w:txbxContent>
              <w:p>
                <w:pPr>
                  <w:pStyle w:val="7"/>
                  <w:pBdr>
                    <w:top w:val="single" w:color="auto" w:sz="4" w:space="0"/>
                  </w:pBdr>
                  <w:ind w:right="360"/>
                  <w:jc w:val="center"/>
                </w:pPr>
                <w:r>
                  <w:fldChar w:fldCharType="begin"/>
                </w:r>
                <w:r>
                  <w:rPr>
                    <w:rStyle w:val="13"/>
                  </w:rPr>
                  <w:instrText xml:space="preserve"> PAGE </w:instrText>
                </w:r>
                <w:r>
                  <w:fldChar w:fldCharType="separate"/>
                </w:r>
                <w:r>
                  <w:rPr>
                    <w:rStyle w:val="13"/>
                  </w:rPr>
                  <w:t>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r>
      <w:rPr>
        <w:rFonts w:hint="eastAsia" w:hAnsi="宋体" w:cs="宋体"/>
        <w:b/>
        <w:sz w:val="20"/>
        <w:szCs w:val="22"/>
        <w:u w:val="single"/>
        <w:lang w:eastAsia="zh-CN"/>
      </w:rPr>
      <w:t>许昌市魏都区西大街道办事处</w:t>
    </w:r>
    <w:r>
      <w:rPr>
        <w:rFonts w:hint="eastAsia" w:hAnsi="宋体" w:cs="宋体"/>
        <w:b/>
        <w:sz w:val="20"/>
        <w:szCs w:val="22"/>
        <w:u w:val="single"/>
      </w:rPr>
      <w:t>“</w:t>
    </w:r>
    <w:r>
      <w:rPr>
        <w:rFonts w:hint="eastAsia" w:hAnsi="宋体" w:cs="宋体"/>
        <w:b/>
        <w:sz w:val="20"/>
        <w:szCs w:val="22"/>
        <w:u w:val="single"/>
        <w:lang w:val="en-US" w:eastAsia="zh-CN"/>
      </w:rPr>
      <w:t>62号院等19个老旧小区基础设施改造项目</w:t>
    </w:r>
    <w:r>
      <w:rPr>
        <w:rFonts w:hint="eastAsia" w:hAnsi="宋体" w:cs="宋体"/>
        <w:b/>
        <w:sz w:val="20"/>
        <w:szCs w:val="22"/>
        <w:u w:val="single"/>
      </w:rPr>
      <w:t xml:space="preserve">”   </w:t>
    </w:r>
    <w:r>
      <w:rPr>
        <w:rFonts w:hint="eastAsia" w:hAnsi="宋体" w:cs="宋体"/>
        <w:b/>
        <w:sz w:val="20"/>
        <w:szCs w:val="22"/>
        <w:u w:val="single"/>
        <w:lang w:val="en-US" w:eastAsia="zh-CN"/>
      </w:rPr>
      <w:t xml:space="preserve">                 </w:t>
    </w:r>
    <w:r>
      <w:rPr>
        <w:rFonts w:hint="eastAsia" w:hAnsi="宋体" w:cs="宋体"/>
        <w:b/>
        <w:sz w:val="20"/>
        <w:u w:val="single"/>
      </w:rPr>
      <w:t>招标文件</w:t>
    </w:r>
    <w:r>
      <w:rPr>
        <w:rFonts w:hint="eastAsia" w:hAnsi="宋体" w:cs="宋体"/>
        <w:b/>
        <w:sz w:val="20"/>
        <w:szCs w:val="22"/>
        <w:u w:val="single"/>
      </w:rPr>
      <w:t xml:space="preserve"> </w:t>
    </w:r>
    <w:r>
      <w:rPr>
        <w:rFonts w:hint="eastAsia" w:hAnsi="宋体" w:cs="宋体"/>
        <w:b/>
        <w:sz w:val="20"/>
        <w:szCs w:val="22"/>
        <w:lang w:val="en-US" w:eastAsia="zh-CN"/>
      </w:rPr>
      <w:t xml:space="preserve">         </w:t>
    </w:r>
    <w:r>
      <w:rPr>
        <w:rFonts w:hint="eastAsia" w:hAnsi="宋体" w:cs="宋体"/>
        <w:b/>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0E8C3D4D"/>
    <w:multiLevelType w:val="singleLevel"/>
    <w:tmpl w:val="0E8C3D4D"/>
    <w:lvl w:ilvl="0" w:tentative="0">
      <w:start w:val="3"/>
      <w:numFmt w:val="decimal"/>
      <w:lvlText w:val="%1."/>
      <w:lvlJc w:val="left"/>
      <w:pPr>
        <w:tabs>
          <w:tab w:val="left" w:pos="312"/>
        </w:tabs>
      </w:p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1673"/>
    <w:rsid w:val="0000727C"/>
    <w:rsid w:val="00011AFD"/>
    <w:rsid w:val="000310D4"/>
    <w:rsid w:val="000406C7"/>
    <w:rsid w:val="00040B20"/>
    <w:rsid w:val="000432ED"/>
    <w:rsid w:val="00046728"/>
    <w:rsid w:val="0006136C"/>
    <w:rsid w:val="000661B4"/>
    <w:rsid w:val="0007083C"/>
    <w:rsid w:val="00071018"/>
    <w:rsid w:val="000738EE"/>
    <w:rsid w:val="000A4B94"/>
    <w:rsid w:val="000A674C"/>
    <w:rsid w:val="000B71DA"/>
    <w:rsid w:val="000D737E"/>
    <w:rsid w:val="000E5DE8"/>
    <w:rsid w:val="000F3E50"/>
    <w:rsid w:val="000F459D"/>
    <w:rsid w:val="000F66D9"/>
    <w:rsid w:val="000F6F95"/>
    <w:rsid w:val="001015B8"/>
    <w:rsid w:val="00106D22"/>
    <w:rsid w:val="00112BE9"/>
    <w:rsid w:val="001149D8"/>
    <w:rsid w:val="001158A0"/>
    <w:rsid w:val="00122548"/>
    <w:rsid w:val="00123585"/>
    <w:rsid w:val="00124BEC"/>
    <w:rsid w:val="00124C0C"/>
    <w:rsid w:val="001459AF"/>
    <w:rsid w:val="001465CD"/>
    <w:rsid w:val="00147A04"/>
    <w:rsid w:val="0015388F"/>
    <w:rsid w:val="00153D65"/>
    <w:rsid w:val="00153F56"/>
    <w:rsid w:val="00160BF4"/>
    <w:rsid w:val="00177A3D"/>
    <w:rsid w:val="00184B91"/>
    <w:rsid w:val="00186692"/>
    <w:rsid w:val="00190CA3"/>
    <w:rsid w:val="001A07E8"/>
    <w:rsid w:val="001B3FB5"/>
    <w:rsid w:val="001D1431"/>
    <w:rsid w:val="001D32A6"/>
    <w:rsid w:val="001D6C4E"/>
    <w:rsid w:val="001F2568"/>
    <w:rsid w:val="001F4B22"/>
    <w:rsid w:val="001F5720"/>
    <w:rsid w:val="0020445D"/>
    <w:rsid w:val="002120C1"/>
    <w:rsid w:val="00216EB2"/>
    <w:rsid w:val="002415A9"/>
    <w:rsid w:val="002639F8"/>
    <w:rsid w:val="00276551"/>
    <w:rsid w:val="00294330"/>
    <w:rsid w:val="00294ACF"/>
    <w:rsid w:val="00296B80"/>
    <w:rsid w:val="002A696E"/>
    <w:rsid w:val="002B33B3"/>
    <w:rsid w:val="002B535B"/>
    <w:rsid w:val="002B616B"/>
    <w:rsid w:val="002C208C"/>
    <w:rsid w:val="002C5BF9"/>
    <w:rsid w:val="002C61C6"/>
    <w:rsid w:val="002D33A7"/>
    <w:rsid w:val="002E24EB"/>
    <w:rsid w:val="002E2FFB"/>
    <w:rsid w:val="002F3CC3"/>
    <w:rsid w:val="00305A9A"/>
    <w:rsid w:val="003113B9"/>
    <w:rsid w:val="0031627C"/>
    <w:rsid w:val="003278B1"/>
    <w:rsid w:val="00336A88"/>
    <w:rsid w:val="003702A0"/>
    <w:rsid w:val="00373DA5"/>
    <w:rsid w:val="003B1B4C"/>
    <w:rsid w:val="003B534F"/>
    <w:rsid w:val="003C299D"/>
    <w:rsid w:val="003C4002"/>
    <w:rsid w:val="003E3408"/>
    <w:rsid w:val="003F7BED"/>
    <w:rsid w:val="00402F24"/>
    <w:rsid w:val="00406024"/>
    <w:rsid w:val="0040735C"/>
    <w:rsid w:val="00420FA0"/>
    <w:rsid w:val="00425696"/>
    <w:rsid w:val="00426589"/>
    <w:rsid w:val="00427163"/>
    <w:rsid w:val="004362EF"/>
    <w:rsid w:val="004444E6"/>
    <w:rsid w:val="00455B20"/>
    <w:rsid w:val="004570EA"/>
    <w:rsid w:val="00470530"/>
    <w:rsid w:val="00472957"/>
    <w:rsid w:val="00494200"/>
    <w:rsid w:val="00497426"/>
    <w:rsid w:val="00497C4B"/>
    <w:rsid w:val="004B37FB"/>
    <w:rsid w:val="004B7AB0"/>
    <w:rsid w:val="004C577A"/>
    <w:rsid w:val="004D5098"/>
    <w:rsid w:val="004E6FE0"/>
    <w:rsid w:val="004E7B7C"/>
    <w:rsid w:val="004F14AE"/>
    <w:rsid w:val="004F4CCA"/>
    <w:rsid w:val="004F5208"/>
    <w:rsid w:val="004F5DC5"/>
    <w:rsid w:val="00500738"/>
    <w:rsid w:val="005007B7"/>
    <w:rsid w:val="0050085D"/>
    <w:rsid w:val="005077C5"/>
    <w:rsid w:val="005222FE"/>
    <w:rsid w:val="00524065"/>
    <w:rsid w:val="005247DE"/>
    <w:rsid w:val="005334EA"/>
    <w:rsid w:val="00547524"/>
    <w:rsid w:val="00547C3E"/>
    <w:rsid w:val="00554DC3"/>
    <w:rsid w:val="00554DD9"/>
    <w:rsid w:val="00591B53"/>
    <w:rsid w:val="005B2481"/>
    <w:rsid w:val="005B546A"/>
    <w:rsid w:val="005C3C27"/>
    <w:rsid w:val="005D27A6"/>
    <w:rsid w:val="005D3872"/>
    <w:rsid w:val="005D5A7A"/>
    <w:rsid w:val="005E275F"/>
    <w:rsid w:val="005F0110"/>
    <w:rsid w:val="005F15C0"/>
    <w:rsid w:val="006022CE"/>
    <w:rsid w:val="0061290A"/>
    <w:rsid w:val="0061481C"/>
    <w:rsid w:val="00615E17"/>
    <w:rsid w:val="00621D00"/>
    <w:rsid w:val="00623935"/>
    <w:rsid w:val="006259AD"/>
    <w:rsid w:val="00631E65"/>
    <w:rsid w:val="00634E07"/>
    <w:rsid w:val="006370B3"/>
    <w:rsid w:val="00640215"/>
    <w:rsid w:val="00645253"/>
    <w:rsid w:val="00682561"/>
    <w:rsid w:val="00687258"/>
    <w:rsid w:val="006B072C"/>
    <w:rsid w:val="006B0E39"/>
    <w:rsid w:val="006B7778"/>
    <w:rsid w:val="006C1CE6"/>
    <w:rsid w:val="006D04E7"/>
    <w:rsid w:val="006D5D6D"/>
    <w:rsid w:val="006D682C"/>
    <w:rsid w:val="006E08B6"/>
    <w:rsid w:val="006E1C04"/>
    <w:rsid w:val="006F2988"/>
    <w:rsid w:val="006F5693"/>
    <w:rsid w:val="0070276D"/>
    <w:rsid w:val="00704990"/>
    <w:rsid w:val="00710FBA"/>
    <w:rsid w:val="00711CA1"/>
    <w:rsid w:val="007122BF"/>
    <w:rsid w:val="00720D43"/>
    <w:rsid w:val="007318DC"/>
    <w:rsid w:val="00750738"/>
    <w:rsid w:val="007649FE"/>
    <w:rsid w:val="00772E5C"/>
    <w:rsid w:val="00774EDD"/>
    <w:rsid w:val="00776137"/>
    <w:rsid w:val="00776D42"/>
    <w:rsid w:val="00783829"/>
    <w:rsid w:val="00784CA7"/>
    <w:rsid w:val="00790DBC"/>
    <w:rsid w:val="00791B2A"/>
    <w:rsid w:val="00792C2C"/>
    <w:rsid w:val="007A0D6B"/>
    <w:rsid w:val="007A4F4D"/>
    <w:rsid w:val="007B2FA6"/>
    <w:rsid w:val="007B6D1A"/>
    <w:rsid w:val="007C0EAF"/>
    <w:rsid w:val="007C1FB6"/>
    <w:rsid w:val="007C203F"/>
    <w:rsid w:val="007C4AC7"/>
    <w:rsid w:val="007C7EA5"/>
    <w:rsid w:val="007D3C1B"/>
    <w:rsid w:val="007D3DA1"/>
    <w:rsid w:val="007D7153"/>
    <w:rsid w:val="007E1335"/>
    <w:rsid w:val="007E5D3B"/>
    <w:rsid w:val="007E6EC1"/>
    <w:rsid w:val="007F0AF5"/>
    <w:rsid w:val="00803D85"/>
    <w:rsid w:val="00807369"/>
    <w:rsid w:val="0082371C"/>
    <w:rsid w:val="008240FF"/>
    <w:rsid w:val="00855C63"/>
    <w:rsid w:val="00856E3A"/>
    <w:rsid w:val="008612AE"/>
    <w:rsid w:val="00871B6F"/>
    <w:rsid w:val="00882E9E"/>
    <w:rsid w:val="00892C13"/>
    <w:rsid w:val="008A1F5B"/>
    <w:rsid w:val="008B43EE"/>
    <w:rsid w:val="008B4F00"/>
    <w:rsid w:val="008D074E"/>
    <w:rsid w:val="008D2093"/>
    <w:rsid w:val="008D76D7"/>
    <w:rsid w:val="008E36E7"/>
    <w:rsid w:val="008E640B"/>
    <w:rsid w:val="008E6A24"/>
    <w:rsid w:val="0090127E"/>
    <w:rsid w:val="00902390"/>
    <w:rsid w:val="00903E01"/>
    <w:rsid w:val="00914CB9"/>
    <w:rsid w:val="009305D9"/>
    <w:rsid w:val="00932D0C"/>
    <w:rsid w:val="00942073"/>
    <w:rsid w:val="009425BA"/>
    <w:rsid w:val="009456DA"/>
    <w:rsid w:val="0095421D"/>
    <w:rsid w:val="0095656E"/>
    <w:rsid w:val="00957C23"/>
    <w:rsid w:val="009611E7"/>
    <w:rsid w:val="00964592"/>
    <w:rsid w:val="009725E8"/>
    <w:rsid w:val="009746CD"/>
    <w:rsid w:val="00976135"/>
    <w:rsid w:val="00994109"/>
    <w:rsid w:val="009A0CD6"/>
    <w:rsid w:val="009A5E0F"/>
    <w:rsid w:val="009B403B"/>
    <w:rsid w:val="009D4DFC"/>
    <w:rsid w:val="009E56BE"/>
    <w:rsid w:val="009F3A01"/>
    <w:rsid w:val="00A016E5"/>
    <w:rsid w:val="00A04DA3"/>
    <w:rsid w:val="00A07EB2"/>
    <w:rsid w:val="00A11AEA"/>
    <w:rsid w:val="00A11B8C"/>
    <w:rsid w:val="00A15A7E"/>
    <w:rsid w:val="00A17AEE"/>
    <w:rsid w:val="00A25601"/>
    <w:rsid w:val="00A32F29"/>
    <w:rsid w:val="00A335BB"/>
    <w:rsid w:val="00A34834"/>
    <w:rsid w:val="00A34F3C"/>
    <w:rsid w:val="00A410F4"/>
    <w:rsid w:val="00A422F6"/>
    <w:rsid w:val="00A52FAF"/>
    <w:rsid w:val="00A72E6C"/>
    <w:rsid w:val="00A72F81"/>
    <w:rsid w:val="00A7544A"/>
    <w:rsid w:val="00A7686B"/>
    <w:rsid w:val="00A80C94"/>
    <w:rsid w:val="00A81BAC"/>
    <w:rsid w:val="00A948AA"/>
    <w:rsid w:val="00AC03DE"/>
    <w:rsid w:val="00AC1F53"/>
    <w:rsid w:val="00AD20C5"/>
    <w:rsid w:val="00AD2461"/>
    <w:rsid w:val="00AD3C74"/>
    <w:rsid w:val="00AD4855"/>
    <w:rsid w:val="00AD5920"/>
    <w:rsid w:val="00AD67B1"/>
    <w:rsid w:val="00AD79EB"/>
    <w:rsid w:val="00AE07B7"/>
    <w:rsid w:val="00AE1046"/>
    <w:rsid w:val="00AE1A2D"/>
    <w:rsid w:val="00AE490D"/>
    <w:rsid w:val="00AF431D"/>
    <w:rsid w:val="00B1556F"/>
    <w:rsid w:val="00B22804"/>
    <w:rsid w:val="00B2280C"/>
    <w:rsid w:val="00B23896"/>
    <w:rsid w:val="00B258EF"/>
    <w:rsid w:val="00B31840"/>
    <w:rsid w:val="00B325AC"/>
    <w:rsid w:val="00B335B8"/>
    <w:rsid w:val="00B34455"/>
    <w:rsid w:val="00B354CE"/>
    <w:rsid w:val="00B41467"/>
    <w:rsid w:val="00B42B40"/>
    <w:rsid w:val="00B5742F"/>
    <w:rsid w:val="00B63108"/>
    <w:rsid w:val="00B66F77"/>
    <w:rsid w:val="00B80677"/>
    <w:rsid w:val="00B80C2D"/>
    <w:rsid w:val="00BA2B8A"/>
    <w:rsid w:val="00BB360C"/>
    <w:rsid w:val="00BC1F1F"/>
    <w:rsid w:val="00BC5B90"/>
    <w:rsid w:val="00BC7377"/>
    <w:rsid w:val="00BD53D9"/>
    <w:rsid w:val="00BE0598"/>
    <w:rsid w:val="00BE228A"/>
    <w:rsid w:val="00BE788E"/>
    <w:rsid w:val="00BE795E"/>
    <w:rsid w:val="00C26BCD"/>
    <w:rsid w:val="00C43D25"/>
    <w:rsid w:val="00C63C42"/>
    <w:rsid w:val="00C66149"/>
    <w:rsid w:val="00C669B1"/>
    <w:rsid w:val="00C70C78"/>
    <w:rsid w:val="00C770B4"/>
    <w:rsid w:val="00C81278"/>
    <w:rsid w:val="00C90355"/>
    <w:rsid w:val="00C92076"/>
    <w:rsid w:val="00C94751"/>
    <w:rsid w:val="00CA2F93"/>
    <w:rsid w:val="00CB37C0"/>
    <w:rsid w:val="00CB688A"/>
    <w:rsid w:val="00CC1B83"/>
    <w:rsid w:val="00CC4693"/>
    <w:rsid w:val="00CC5433"/>
    <w:rsid w:val="00CC64E7"/>
    <w:rsid w:val="00CD085F"/>
    <w:rsid w:val="00CE106D"/>
    <w:rsid w:val="00CF1BCA"/>
    <w:rsid w:val="00CF52F7"/>
    <w:rsid w:val="00D05BAA"/>
    <w:rsid w:val="00D14155"/>
    <w:rsid w:val="00D55744"/>
    <w:rsid w:val="00D70280"/>
    <w:rsid w:val="00D75BF3"/>
    <w:rsid w:val="00D77007"/>
    <w:rsid w:val="00D91EF8"/>
    <w:rsid w:val="00D95D59"/>
    <w:rsid w:val="00DA4771"/>
    <w:rsid w:val="00DA68E3"/>
    <w:rsid w:val="00DB0ECE"/>
    <w:rsid w:val="00DB1253"/>
    <w:rsid w:val="00DB135E"/>
    <w:rsid w:val="00DB7688"/>
    <w:rsid w:val="00DC5756"/>
    <w:rsid w:val="00DD68BE"/>
    <w:rsid w:val="00DE5EE8"/>
    <w:rsid w:val="00DF0B8E"/>
    <w:rsid w:val="00DF203A"/>
    <w:rsid w:val="00DF5F4A"/>
    <w:rsid w:val="00DF67C1"/>
    <w:rsid w:val="00DF6AE2"/>
    <w:rsid w:val="00E05C9F"/>
    <w:rsid w:val="00E12124"/>
    <w:rsid w:val="00E2224D"/>
    <w:rsid w:val="00E239F4"/>
    <w:rsid w:val="00E31005"/>
    <w:rsid w:val="00E42655"/>
    <w:rsid w:val="00E47AD6"/>
    <w:rsid w:val="00E52957"/>
    <w:rsid w:val="00E52DAF"/>
    <w:rsid w:val="00E65D2F"/>
    <w:rsid w:val="00E65E03"/>
    <w:rsid w:val="00E672D1"/>
    <w:rsid w:val="00E72BFC"/>
    <w:rsid w:val="00E9545E"/>
    <w:rsid w:val="00E95463"/>
    <w:rsid w:val="00EA7812"/>
    <w:rsid w:val="00EB1ECD"/>
    <w:rsid w:val="00EB4EE3"/>
    <w:rsid w:val="00EB7A53"/>
    <w:rsid w:val="00EC55D2"/>
    <w:rsid w:val="00EC7940"/>
    <w:rsid w:val="00ED5480"/>
    <w:rsid w:val="00EE0A33"/>
    <w:rsid w:val="00EF567C"/>
    <w:rsid w:val="00EF6448"/>
    <w:rsid w:val="00EF6724"/>
    <w:rsid w:val="00EF7D94"/>
    <w:rsid w:val="00F00283"/>
    <w:rsid w:val="00F11597"/>
    <w:rsid w:val="00F14C24"/>
    <w:rsid w:val="00F21EAE"/>
    <w:rsid w:val="00F23030"/>
    <w:rsid w:val="00F244BB"/>
    <w:rsid w:val="00F31B98"/>
    <w:rsid w:val="00F45404"/>
    <w:rsid w:val="00F51DBA"/>
    <w:rsid w:val="00F52F97"/>
    <w:rsid w:val="00F65359"/>
    <w:rsid w:val="00F65C07"/>
    <w:rsid w:val="00F67A2C"/>
    <w:rsid w:val="00F80A81"/>
    <w:rsid w:val="00F83385"/>
    <w:rsid w:val="00F844C2"/>
    <w:rsid w:val="00F8516B"/>
    <w:rsid w:val="00F9449A"/>
    <w:rsid w:val="00F95ABF"/>
    <w:rsid w:val="00FA3B7D"/>
    <w:rsid w:val="00FC6493"/>
    <w:rsid w:val="00FD27E3"/>
    <w:rsid w:val="00FD5B29"/>
    <w:rsid w:val="00FE0BD3"/>
    <w:rsid w:val="00FE4A3E"/>
    <w:rsid w:val="01113447"/>
    <w:rsid w:val="01C552B7"/>
    <w:rsid w:val="01DB434E"/>
    <w:rsid w:val="022C731C"/>
    <w:rsid w:val="025A1A0E"/>
    <w:rsid w:val="03192FDD"/>
    <w:rsid w:val="05B347DC"/>
    <w:rsid w:val="06DC2BDF"/>
    <w:rsid w:val="06E835F7"/>
    <w:rsid w:val="07E778CA"/>
    <w:rsid w:val="08CA67DF"/>
    <w:rsid w:val="08F576CB"/>
    <w:rsid w:val="096243BC"/>
    <w:rsid w:val="09DE3066"/>
    <w:rsid w:val="0A4866D0"/>
    <w:rsid w:val="0A8E6F0E"/>
    <w:rsid w:val="0A9A38CE"/>
    <w:rsid w:val="0B0010DA"/>
    <w:rsid w:val="0B4C6956"/>
    <w:rsid w:val="0BAC12EB"/>
    <w:rsid w:val="0D69413C"/>
    <w:rsid w:val="0D8116DE"/>
    <w:rsid w:val="0D895A43"/>
    <w:rsid w:val="0E274A96"/>
    <w:rsid w:val="0E4D3374"/>
    <w:rsid w:val="0EB217EF"/>
    <w:rsid w:val="0F3930AA"/>
    <w:rsid w:val="0FDD387F"/>
    <w:rsid w:val="0FE557E4"/>
    <w:rsid w:val="10085E52"/>
    <w:rsid w:val="10242245"/>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425413"/>
    <w:rsid w:val="22F50FD7"/>
    <w:rsid w:val="26166079"/>
    <w:rsid w:val="26220C21"/>
    <w:rsid w:val="269D2D47"/>
    <w:rsid w:val="26AC047F"/>
    <w:rsid w:val="27FD27F9"/>
    <w:rsid w:val="280D5608"/>
    <w:rsid w:val="28810C8E"/>
    <w:rsid w:val="28C01D96"/>
    <w:rsid w:val="29C2174C"/>
    <w:rsid w:val="2AB95941"/>
    <w:rsid w:val="2ABC6414"/>
    <w:rsid w:val="2C044812"/>
    <w:rsid w:val="2D15473C"/>
    <w:rsid w:val="2D2C6D7A"/>
    <w:rsid w:val="2D3D5B71"/>
    <w:rsid w:val="2D5F741A"/>
    <w:rsid w:val="2DEF4A1F"/>
    <w:rsid w:val="2EF27755"/>
    <w:rsid w:val="2F3A012D"/>
    <w:rsid w:val="2F43605B"/>
    <w:rsid w:val="2FFD3C00"/>
    <w:rsid w:val="30D23E37"/>
    <w:rsid w:val="30E64908"/>
    <w:rsid w:val="30F03510"/>
    <w:rsid w:val="30FD2A55"/>
    <w:rsid w:val="310F2730"/>
    <w:rsid w:val="325E3DA0"/>
    <w:rsid w:val="32D53070"/>
    <w:rsid w:val="33093BE7"/>
    <w:rsid w:val="3427237C"/>
    <w:rsid w:val="343C7DB6"/>
    <w:rsid w:val="347052C3"/>
    <w:rsid w:val="34D61711"/>
    <w:rsid w:val="35254EA4"/>
    <w:rsid w:val="358E19EB"/>
    <w:rsid w:val="35DC23A2"/>
    <w:rsid w:val="375271E8"/>
    <w:rsid w:val="37B71904"/>
    <w:rsid w:val="3945175B"/>
    <w:rsid w:val="39D40903"/>
    <w:rsid w:val="3A4820C8"/>
    <w:rsid w:val="3C526FDA"/>
    <w:rsid w:val="3E0C767D"/>
    <w:rsid w:val="3EDE5F9D"/>
    <w:rsid w:val="3F557D77"/>
    <w:rsid w:val="3F653ECD"/>
    <w:rsid w:val="3F821D25"/>
    <w:rsid w:val="3F9D4C9C"/>
    <w:rsid w:val="40B1193E"/>
    <w:rsid w:val="40EF27CC"/>
    <w:rsid w:val="41A24648"/>
    <w:rsid w:val="42B750E0"/>
    <w:rsid w:val="42E171A3"/>
    <w:rsid w:val="45C149C9"/>
    <w:rsid w:val="45C20729"/>
    <w:rsid w:val="45C40B19"/>
    <w:rsid w:val="4608522B"/>
    <w:rsid w:val="46170712"/>
    <w:rsid w:val="46C97F82"/>
    <w:rsid w:val="476A20C4"/>
    <w:rsid w:val="494219B5"/>
    <w:rsid w:val="4C536B94"/>
    <w:rsid w:val="4CA519F6"/>
    <w:rsid w:val="4CEF3CF8"/>
    <w:rsid w:val="4E1B15A0"/>
    <w:rsid w:val="4E841886"/>
    <w:rsid w:val="51025EEC"/>
    <w:rsid w:val="51773CFC"/>
    <w:rsid w:val="525C2B2E"/>
    <w:rsid w:val="52CB4273"/>
    <w:rsid w:val="55213A3B"/>
    <w:rsid w:val="559558C2"/>
    <w:rsid w:val="566A5FED"/>
    <w:rsid w:val="56BD391A"/>
    <w:rsid w:val="56E35A9C"/>
    <w:rsid w:val="591D3BA7"/>
    <w:rsid w:val="594A2E96"/>
    <w:rsid w:val="596E7B6E"/>
    <w:rsid w:val="59E54E44"/>
    <w:rsid w:val="5AA9798C"/>
    <w:rsid w:val="5B244A5A"/>
    <w:rsid w:val="5B621989"/>
    <w:rsid w:val="5B74382F"/>
    <w:rsid w:val="5C691376"/>
    <w:rsid w:val="5C7134DE"/>
    <w:rsid w:val="5CAF735A"/>
    <w:rsid w:val="5E352002"/>
    <w:rsid w:val="5F1C7AED"/>
    <w:rsid w:val="5F90413A"/>
    <w:rsid w:val="60162814"/>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7FB3FBA"/>
    <w:rsid w:val="688641BC"/>
    <w:rsid w:val="6955254B"/>
    <w:rsid w:val="69FA48EF"/>
    <w:rsid w:val="6AB32E4C"/>
    <w:rsid w:val="6C965D84"/>
    <w:rsid w:val="6DA72302"/>
    <w:rsid w:val="6ED716FC"/>
    <w:rsid w:val="6FA96611"/>
    <w:rsid w:val="6FAD7A61"/>
    <w:rsid w:val="71AE16B6"/>
    <w:rsid w:val="71C731AB"/>
    <w:rsid w:val="71EB3F0D"/>
    <w:rsid w:val="72F15351"/>
    <w:rsid w:val="72F46E30"/>
    <w:rsid w:val="7307534A"/>
    <w:rsid w:val="73612597"/>
    <w:rsid w:val="73AC73AC"/>
    <w:rsid w:val="742A7635"/>
    <w:rsid w:val="749123F0"/>
    <w:rsid w:val="74FF5FC2"/>
    <w:rsid w:val="76173E55"/>
    <w:rsid w:val="765C7464"/>
    <w:rsid w:val="76731A9E"/>
    <w:rsid w:val="773B0D0D"/>
    <w:rsid w:val="77CA4249"/>
    <w:rsid w:val="78412583"/>
    <w:rsid w:val="7855496E"/>
    <w:rsid w:val="79A1156A"/>
    <w:rsid w:val="79A5544F"/>
    <w:rsid w:val="79C6269C"/>
    <w:rsid w:val="79E92026"/>
    <w:rsid w:val="7AA8546C"/>
    <w:rsid w:val="7ABD0011"/>
    <w:rsid w:val="7B521D5B"/>
    <w:rsid w:val="7B5A74E2"/>
    <w:rsid w:val="7B6D1EB3"/>
    <w:rsid w:val="7B853AC8"/>
    <w:rsid w:val="7B875196"/>
    <w:rsid w:val="7C5E37E6"/>
    <w:rsid w:val="7EBE4303"/>
    <w:rsid w:val="7F0707C4"/>
    <w:rsid w:val="7F436895"/>
    <w:rsid w:val="7F590637"/>
    <w:rsid w:val="7F7244D3"/>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6">
    <w:name w:val="Balloon Text"/>
    <w:basedOn w:val="1"/>
    <w:link w:val="30"/>
    <w:qFormat/>
    <w:uiPriority w:val="0"/>
    <w:rPr>
      <w:sz w:val="18"/>
      <w:szCs w:val="18"/>
    </w:rPr>
  </w:style>
  <w:style w:type="paragraph" w:styleId="7">
    <w:name w:val="footer"/>
    <w:basedOn w:val="1"/>
    <w:qFormat/>
    <w:uiPriority w:val="0"/>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Autospacing="1" w:afterAutospacing="1"/>
      <w:jc w:val="left"/>
    </w:pPr>
    <w:rPr>
      <w:rFonts w:hAnsi="宋体" w:cs="宋体"/>
      <w:sz w:val="24"/>
    </w:rPr>
  </w:style>
  <w:style w:type="table" w:styleId="11">
    <w:name w:val="Table Grid"/>
    <w:basedOn w:val="10"/>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FollowedHyperlink"/>
    <w:basedOn w:val="12"/>
    <w:qFormat/>
    <w:uiPriority w:val="0"/>
    <w:rPr>
      <w:color w:val="000000"/>
      <w:u w:val="none"/>
    </w:rPr>
  </w:style>
  <w:style w:type="character" w:styleId="15">
    <w:name w:val="Emphasis"/>
    <w:basedOn w:val="12"/>
    <w:qFormat/>
    <w:uiPriority w:val="0"/>
  </w:style>
  <w:style w:type="character" w:styleId="16">
    <w:name w:val="Hyperlink"/>
    <w:basedOn w:val="12"/>
    <w:qFormat/>
    <w:uiPriority w:val="0"/>
    <w:rPr>
      <w:color w:val="000000"/>
      <w:u w:val="none"/>
    </w:rPr>
  </w:style>
  <w:style w:type="paragraph" w:customStyle="1" w:styleId="1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8">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character" w:customStyle="1" w:styleId="19">
    <w:name w:val="red"/>
    <w:basedOn w:val="12"/>
    <w:qFormat/>
    <w:uiPriority w:val="0"/>
    <w:rPr>
      <w:color w:val="FF0000"/>
      <w:sz w:val="18"/>
      <w:szCs w:val="18"/>
    </w:rPr>
  </w:style>
  <w:style w:type="character" w:customStyle="1" w:styleId="20">
    <w:name w:val="red1"/>
    <w:basedOn w:val="12"/>
    <w:qFormat/>
    <w:uiPriority w:val="0"/>
    <w:rPr>
      <w:color w:val="FF0000"/>
      <w:sz w:val="18"/>
      <w:szCs w:val="18"/>
    </w:rPr>
  </w:style>
  <w:style w:type="character" w:customStyle="1" w:styleId="21">
    <w:name w:val="red2"/>
    <w:basedOn w:val="12"/>
    <w:qFormat/>
    <w:uiPriority w:val="0"/>
    <w:rPr>
      <w:color w:val="CC0000"/>
    </w:rPr>
  </w:style>
  <w:style w:type="character" w:customStyle="1" w:styleId="22">
    <w:name w:val="red3"/>
    <w:basedOn w:val="12"/>
    <w:qFormat/>
    <w:uiPriority w:val="0"/>
    <w:rPr>
      <w:color w:val="FF0000"/>
    </w:rPr>
  </w:style>
  <w:style w:type="character" w:customStyle="1" w:styleId="23">
    <w:name w:val="hover25"/>
    <w:basedOn w:val="12"/>
    <w:qFormat/>
    <w:uiPriority w:val="0"/>
  </w:style>
  <w:style w:type="character" w:customStyle="1" w:styleId="24">
    <w:name w:val="green"/>
    <w:basedOn w:val="12"/>
    <w:qFormat/>
    <w:uiPriority w:val="0"/>
    <w:rPr>
      <w:color w:val="66AE00"/>
      <w:sz w:val="18"/>
      <w:szCs w:val="18"/>
    </w:rPr>
  </w:style>
  <w:style w:type="character" w:customStyle="1" w:styleId="25">
    <w:name w:val="green1"/>
    <w:basedOn w:val="12"/>
    <w:qFormat/>
    <w:uiPriority w:val="0"/>
    <w:rPr>
      <w:color w:val="66AE00"/>
      <w:sz w:val="18"/>
      <w:szCs w:val="18"/>
    </w:rPr>
  </w:style>
  <w:style w:type="character" w:customStyle="1" w:styleId="26">
    <w:name w:val="blue"/>
    <w:basedOn w:val="12"/>
    <w:qFormat/>
    <w:uiPriority w:val="0"/>
    <w:rPr>
      <w:color w:val="0371C6"/>
      <w:sz w:val="21"/>
      <w:szCs w:val="21"/>
    </w:rPr>
  </w:style>
  <w:style w:type="character" w:customStyle="1" w:styleId="27">
    <w:name w:val="gb-jt"/>
    <w:basedOn w:val="12"/>
    <w:qFormat/>
    <w:uiPriority w:val="0"/>
  </w:style>
  <w:style w:type="character" w:customStyle="1" w:styleId="28">
    <w:name w:val="right"/>
    <w:basedOn w:val="12"/>
    <w:qFormat/>
    <w:uiPriority w:val="0"/>
    <w:rPr>
      <w:color w:val="999999"/>
      <w:sz w:val="18"/>
      <w:szCs w:val="18"/>
    </w:rPr>
  </w:style>
  <w:style w:type="character" w:customStyle="1" w:styleId="29">
    <w:name w:val="标题 2 Char"/>
    <w:basedOn w:val="12"/>
    <w:link w:val="4"/>
    <w:semiHidden/>
    <w:qFormat/>
    <w:uiPriority w:val="0"/>
    <w:rPr>
      <w:rFonts w:asciiTheme="majorHAnsi" w:hAnsiTheme="majorHAnsi" w:eastAsiaTheme="majorEastAsia" w:cstheme="majorBidi"/>
      <w:b/>
      <w:bCs/>
      <w:sz w:val="32"/>
      <w:szCs w:val="32"/>
    </w:rPr>
  </w:style>
  <w:style w:type="character" w:customStyle="1" w:styleId="30">
    <w:name w:val="批注框文本 Char"/>
    <w:basedOn w:val="12"/>
    <w:link w:val="6"/>
    <w:qFormat/>
    <w:uiPriority w:val="0"/>
    <w:rPr>
      <w:rFonts w:ascii="宋体" w:hAnsiTheme="minorHAnsi" w:eastAsiaTheme="minorEastAsia" w:cstheme="minorBidi"/>
      <w:sz w:val="18"/>
      <w:szCs w:val="18"/>
    </w:rPr>
  </w:style>
  <w:style w:type="paragraph" w:customStyle="1" w:styleId="31">
    <w:name w:val="列出段落1"/>
    <w:basedOn w:val="1"/>
    <w:unhideWhenUsed/>
    <w:qFormat/>
    <w:uiPriority w:val="99"/>
    <w:pPr>
      <w:ind w:firstLine="420" w:firstLineChars="200"/>
    </w:pPr>
  </w:style>
  <w:style w:type="character" w:customStyle="1" w:styleId="32">
    <w:name w:val="p0 Char"/>
    <w:link w:val="33"/>
    <w:qFormat/>
    <w:uiPriority w:val="0"/>
  </w:style>
  <w:style w:type="paragraph" w:customStyle="1" w:styleId="33">
    <w:name w:val="p0"/>
    <w:basedOn w:val="1"/>
    <w:link w:val="32"/>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0"/>
    <customShpInfo spid="_x0000_s4099"/>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5701</Words>
  <Characters>32501</Characters>
  <Lines>270</Lines>
  <Paragraphs>76</Paragraphs>
  <TotalTime>9</TotalTime>
  <ScaleCrop>false</ScaleCrop>
  <LinksUpToDate>false</LinksUpToDate>
  <CharactersWithSpaces>38126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2019-11-26T05:40:00Z</dcterms:created>
  <dc:creator>Administrator</dc:creator>
  <cp:lastModifiedBy>河南永明工程管理有限公司:刘立新</cp:lastModifiedBy>
  <cp:lastPrinted>2020-03-17T07:33:00Z</cp:lastPrinted>
  <dcterms:modified xsi:type="dcterms:W3CDTF">2020-05-27T09:31:12Z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