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52"/>
          <w:szCs w:val="52"/>
        </w:rPr>
      </w:pPr>
      <w:r>
        <w:rPr>
          <w:rFonts w:hint="eastAsia" w:hAnsi="宋体"/>
          <w:sz w:val="52"/>
          <w:szCs w:val="52"/>
        </w:rPr>
        <w:t>建安区</w:t>
      </w:r>
      <w:r>
        <w:rPr>
          <w:rFonts w:hAnsi="宋体"/>
          <w:sz w:val="52"/>
          <w:szCs w:val="52"/>
        </w:rPr>
        <w:t>建设工程</w:t>
      </w:r>
    </w:p>
    <w:p>
      <w:pPr>
        <w:jc w:val="center"/>
        <w:rPr>
          <w:rFonts w:hAnsi="宋体"/>
          <w:sz w:val="56"/>
          <w:szCs w:val="56"/>
        </w:rPr>
      </w:pPr>
    </w:p>
    <w:p>
      <w:pPr>
        <w:jc w:val="center"/>
        <w:rPr>
          <w:rFonts w:hAnsi="宋体"/>
          <w:sz w:val="52"/>
          <w:szCs w:val="52"/>
        </w:rPr>
      </w:pPr>
    </w:p>
    <w:p>
      <w:pPr>
        <w:rPr>
          <w:rFonts w:hAnsi="宋体"/>
          <w:sz w:val="52"/>
          <w:szCs w:val="52"/>
        </w:rPr>
      </w:pPr>
    </w:p>
    <w:p>
      <w:pPr>
        <w:jc w:val="center"/>
        <w:rPr>
          <w:rFonts w:hAnsi="宋体"/>
          <w:sz w:val="52"/>
          <w:szCs w:val="52"/>
        </w:rPr>
      </w:pPr>
      <w:r>
        <w:rPr>
          <w:rFonts w:hAnsi="宋体"/>
          <w:sz w:val="52"/>
          <w:szCs w:val="52"/>
        </w:rPr>
        <w:t>招</w:t>
      </w:r>
    </w:p>
    <w:p>
      <w:pPr>
        <w:jc w:val="center"/>
        <w:rPr>
          <w:rFonts w:hAnsi="宋体"/>
          <w:sz w:val="52"/>
          <w:szCs w:val="52"/>
        </w:rPr>
      </w:pPr>
      <w:r>
        <w:rPr>
          <w:rFonts w:hAnsi="宋体"/>
          <w:sz w:val="52"/>
          <w:szCs w:val="52"/>
        </w:rPr>
        <w:t>标</w:t>
      </w:r>
    </w:p>
    <w:p>
      <w:pPr>
        <w:jc w:val="center"/>
        <w:rPr>
          <w:rFonts w:hAnsi="宋体"/>
          <w:sz w:val="52"/>
          <w:szCs w:val="52"/>
        </w:rPr>
      </w:pPr>
      <w:r>
        <w:rPr>
          <w:rFonts w:hAnsi="宋体"/>
          <w:sz w:val="52"/>
          <w:szCs w:val="52"/>
        </w:rPr>
        <w:t>文</w:t>
      </w:r>
    </w:p>
    <w:p>
      <w:pPr>
        <w:jc w:val="center"/>
        <w:rPr>
          <w:rFonts w:hAnsi="宋体"/>
          <w:sz w:val="52"/>
          <w:szCs w:val="52"/>
        </w:rPr>
      </w:pPr>
      <w:r>
        <w:rPr>
          <w:rFonts w:hAnsi="宋体"/>
          <w:sz w:val="52"/>
          <w:szCs w:val="52"/>
        </w:rPr>
        <w:t>件</w:t>
      </w:r>
    </w:p>
    <w:p>
      <w:pPr>
        <w:jc w:val="center"/>
        <w:rPr>
          <w:rFonts w:hAnsi="宋体"/>
          <w:sz w:val="32"/>
          <w:szCs w:val="32"/>
        </w:rPr>
      </w:pPr>
    </w:p>
    <w:p>
      <w:pPr>
        <w:tabs>
          <w:tab w:val="left" w:pos="1476"/>
        </w:tabs>
        <w:jc w:val="center"/>
        <w:rPr>
          <w:rFonts w:hAnsi="宋体"/>
          <w:sz w:val="32"/>
          <w:szCs w:val="32"/>
        </w:rPr>
      </w:pPr>
    </w:p>
    <w:p>
      <w:pPr>
        <w:jc w:val="center"/>
        <w:rPr>
          <w:rFonts w:hAnsi="宋体"/>
          <w:sz w:val="32"/>
          <w:szCs w:val="32"/>
        </w:rPr>
      </w:pPr>
    </w:p>
    <w:p>
      <w:pPr>
        <w:ind w:left="3517" w:leftChars="564" w:hanging="1600" w:hangingChars="500"/>
        <w:jc w:val="left"/>
        <w:rPr>
          <w:rFonts w:hAnsi="宋体"/>
          <w:sz w:val="32"/>
          <w:szCs w:val="32"/>
        </w:rPr>
      </w:pPr>
      <w:r>
        <w:rPr>
          <w:rFonts w:hint="eastAsia" w:hAnsi="宋体"/>
          <w:sz w:val="32"/>
          <w:szCs w:val="32"/>
        </w:rPr>
        <w:t>项目编号：建安建工公字〔2020〕66号（不见面开标）</w:t>
      </w:r>
    </w:p>
    <w:p>
      <w:pPr>
        <w:ind w:left="3517" w:leftChars="564" w:hanging="1600" w:hangingChars="500"/>
        <w:jc w:val="left"/>
        <w:rPr>
          <w:rFonts w:hAnsi="宋体"/>
          <w:sz w:val="32"/>
          <w:szCs w:val="32"/>
        </w:rPr>
      </w:pPr>
      <w:r>
        <w:rPr>
          <w:rFonts w:hAnsi="宋体"/>
          <w:sz w:val="32"/>
          <w:szCs w:val="32"/>
        </w:rPr>
        <w:t>项目名称：</w:t>
      </w:r>
      <w:r>
        <w:rPr>
          <w:rFonts w:hint="eastAsia" w:hAnsi="宋体"/>
          <w:sz w:val="32"/>
          <w:szCs w:val="32"/>
        </w:rPr>
        <w:t>泰和院居住小区南地块一期第三批、二期第一批及北地块一期第一批景观及雨污水工程</w:t>
      </w:r>
    </w:p>
    <w:p>
      <w:pPr>
        <w:ind w:firstLine="1920" w:firstLineChars="600"/>
        <w:jc w:val="left"/>
        <w:rPr>
          <w:rFonts w:hAnsi="宋体"/>
          <w:sz w:val="32"/>
          <w:szCs w:val="32"/>
        </w:rPr>
      </w:pPr>
      <w:r>
        <w:rPr>
          <w:rFonts w:hAnsi="宋体"/>
          <w:sz w:val="32"/>
          <w:szCs w:val="32"/>
        </w:rPr>
        <w:t>招 标 人：</w:t>
      </w:r>
      <w:r>
        <w:rPr>
          <w:rFonts w:hint="eastAsia" w:hAnsi="宋体"/>
          <w:sz w:val="32"/>
          <w:szCs w:val="32"/>
        </w:rPr>
        <w:t>许昌英地置业有限公司</w:t>
      </w:r>
    </w:p>
    <w:p>
      <w:pPr>
        <w:ind w:firstLine="1920" w:firstLineChars="600"/>
        <w:jc w:val="left"/>
        <w:rPr>
          <w:rFonts w:hAnsi="宋体"/>
          <w:sz w:val="32"/>
          <w:szCs w:val="32"/>
        </w:rPr>
      </w:pPr>
      <w:r>
        <w:rPr>
          <w:rFonts w:hAnsi="宋体"/>
          <w:sz w:val="32"/>
          <w:szCs w:val="32"/>
        </w:rPr>
        <w:t>代理机构：</w:t>
      </w:r>
      <w:r>
        <w:rPr>
          <w:rFonts w:hint="eastAsia" w:hAnsi="宋体"/>
          <w:sz w:val="32"/>
          <w:szCs w:val="32"/>
        </w:rPr>
        <w:t>河南天扬工程项目管理有限公司</w:t>
      </w:r>
    </w:p>
    <w:p>
      <w:pPr>
        <w:ind w:firstLine="3840" w:firstLineChars="1200"/>
        <w:rPr>
          <w:rFonts w:hAnsi="宋体"/>
          <w:sz w:val="16"/>
        </w:rPr>
      </w:pPr>
      <w:r>
        <w:rPr>
          <w:rFonts w:hint="eastAsia" w:hAnsi="宋体"/>
          <w:sz w:val="32"/>
          <w:szCs w:val="32"/>
        </w:rPr>
        <w:t>二〇二〇年五月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572" w:bottom="1304" w:left="794" w:header="851" w:footer="992" w:gutter="0"/>
          <w:pgNumType w:start="1"/>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520" w:lineRule="exact"/>
        <w:ind w:firstLine="560" w:firstLineChars="200"/>
        <w:jc w:val="center"/>
        <w:outlineLvl w:val="0"/>
        <w:rPr>
          <w:rFonts w:hAnsi="宋体" w:cs="宋体"/>
          <w:b/>
          <w:sz w:val="28"/>
          <w:szCs w:val="24"/>
        </w:rPr>
      </w:pPr>
      <w:r>
        <w:rPr>
          <w:rFonts w:hint="eastAsia" w:hAnsi="宋体" w:cs="宋体"/>
          <w:b/>
          <w:sz w:val="28"/>
          <w:szCs w:val="24"/>
        </w:rPr>
        <w:t>建安建工公字〔2020〕66号（不见面开标）</w:t>
      </w:r>
    </w:p>
    <w:p>
      <w:pPr>
        <w:autoSpaceDE w:val="0"/>
        <w:autoSpaceDN w:val="0"/>
        <w:adjustRightInd w:val="0"/>
        <w:spacing w:line="520" w:lineRule="exact"/>
        <w:ind w:firstLine="560" w:firstLineChars="200"/>
        <w:jc w:val="center"/>
        <w:outlineLvl w:val="0"/>
        <w:rPr>
          <w:rFonts w:hAnsi="宋体" w:cs="宋体"/>
          <w:b/>
          <w:sz w:val="28"/>
          <w:szCs w:val="24"/>
        </w:rPr>
      </w:pPr>
      <w:r>
        <w:rPr>
          <w:rFonts w:hint="eastAsia" w:hAnsi="宋体" w:cs="宋体"/>
          <w:b/>
          <w:sz w:val="28"/>
          <w:szCs w:val="24"/>
        </w:rPr>
        <w:t>许昌英地置业有限公司</w:t>
      </w:r>
    </w:p>
    <w:p>
      <w:pPr>
        <w:autoSpaceDE w:val="0"/>
        <w:autoSpaceDN w:val="0"/>
        <w:adjustRightInd w:val="0"/>
        <w:spacing w:line="520" w:lineRule="exact"/>
        <w:ind w:firstLine="560" w:firstLineChars="200"/>
        <w:jc w:val="center"/>
        <w:outlineLvl w:val="0"/>
        <w:rPr>
          <w:rFonts w:hAnsi="宋体" w:cs="宋体"/>
          <w:b/>
          <w:sz w:val="28"/>
          <w:szCs w:val="24"/>
        </w:rPr>
      </w:pPr>
      <w:r>
        <w:rPr>
          <w:rFonts w:hint="eastAsia" w:hAnsi="宋体" w:cs="宋体"/>
          <w:b/>
          <w:sz w:val="28"/>
          <w:szCs w:val="24"/>
        </w:rPr>
        <w:t>泰和院居住小区南地块一期第三批、二期第一批及北地块一期第一批景观及雨污水工程</w:t>
      </w:r>
    </w:p>
    <w:p>
      <w:pPr>
        <w:autoSpaceDE w:val="0"/>
        <w:autoSpaceDN w:val="0"/>
        <w:adjustRightInd w:val="0"/>
        <w:spacing w:line="520" w:lineRule="exact"/>
        <w:ind w:firstLine="560" w:firstLineChars="200"/>
        <w:jc w:val="center"/>
        <w:outlineLvl w:val="0"/>
        <w:rPr>
          <w:rFonts w:hAnsi="宋体" w:cs="宋体"/>
          <w:b/>
          <w:sz w:val="32"/>
          <w:szCs w:val="28"/>
        </w:rPr>
      </w:pPr>
      <w:r>
        <w:rPr>
          <w:rFonts w:hAnsi="宋体" w:cs="宋体"/>
          <w:b/>
          <w:sz w:val="28"/>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1、项目编号：建安建工公字〔2020〕66号。</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2、</w:t>
      </w:r>
      <w:r>
        <w:rPr>
          <w:rFonts w:hAnsi="宋体" w:cs="宋体"/>
          <w:sz w:val="24"/>
          <w:szCs w:val="24"/>
        </w:rPr>
        <w:t>项目名称：</w:t>
      </w:r>
      <w:r>
        <w:rPr>
          <w:rFonts w:hint="eastAsia" w:hAnsi="宋体" w:cs="宋体"/>
          <w:sz w:val="24"/>
          <w:szCs w:val="22"/>
        </w:rPr>
        <w:t>泰和院居住小区南地块一期第三批、二期第一批及北地块一期第一批景观及雨污水工程。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3、招标单位：许昌英地置业有限公司。</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4、工程概况：该项目位于许昌市建安区境内，主要内容为泰和院居住小区南地块一期第三批、二期第一批及北地块一期第一批景观及雨污水工程，</w:t>
      </w:r>
      <w:r>
        <w:rPr>
          <w:rFonts w:hint="eastAsia" w:hAnsi="宋体"/>
          <w:sz w:val="24"/>
        </w:rPr>
        <w:t>泰和院居住小区</w:t>
      </w:r>
      <w:r>
        <w:rPr>
          <w:rFonts w:hint="eastAsia" w:hAnsi="宋体" w:cs="宋体"/>
          <w:sz w:val="24"/>
        </w:rPr>
        <w:t>南地块一期第三批、二期第一批及北地块一期第一批建筑面积为140645</w:t>
      </w:r>
      <w:r>
        <w:rPr>
          <w:rFonts w:hint="eastAsia" w:hAnsi="宋体"/>
          <w:sz w:val="24"/>
        </w:rPr>
        <w:t>㎡</w:t>
      </w:r>
      <w:r>
        <w:rPr>
          <w:rFonts w:hint="eastAsia" w:hAnsi="宋体" w:cs="宋体"/>
          <w:sz w:val="24"/>
          <w:szCs w:val="22"/>
        </w:rPr>
        <w:t xml:space="preserve">。       </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6、标段划分：共分为两个标段。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一标段：北地块一期第一批景观及雨污水工程，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二标段：南地块一期第三批及二期第一批景观及雨污水工程。</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8、招标控制价：14997903.03元。其中一标段：7608457.13元；二标段：7389445.9元。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9、计划工期：接甲方通知后90</w:t>
      </w:r>
      <w:r>
        <w:rPr>
          <w:rFonts w:hint="eastAsia" w:hAnsi="宋体" w:cs="宋体"/>
          <w:sz w:val="24"/>
          <w:szCs w:val="22"/>
        </w:rPr>
        <w:t>日历天/标段。</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10、质量要求：合格。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仿宋_GB2312"/>
          <w:color w:val="000000"/>
          <w:kern w:val="2"/>
          <w:sz w:val="24"/>
          <w:szCs w:val="24"/>
          <w:shd w:val="clear" w:color="auto" w:fill="FFFFFF"/>
        </w:rPr>
      </w:pPr>
      <w:r>
        <w:rPr>
          <w:rFonts w:hint="eastAsia" w:hAnsi="宋体" w:cs="仿宋_GB2312"/>
          <w:color w:val="000000"/>
          <w:kern w:val="2"/>
          <w:sz w:val="24"/>
          <w:szCs w:val="24"/>
          <w:shd w:val="clear" w:color="auto" w:fill="FFFFFF"/>
        </w:rPr>
        <w:t>1、</w:t>
      </w:r>
      <w:r>
        <w:rPr>
          <w:rFonts w:hint="eastAsia" w:hAnsi="宋体" w:cs="宋体"/>
          <w:color w:val="000000"/>
          <w:sz w:val="24"/>
          <w:szCs w:val="24"/>
        </w:rPr>
        <w:t>投标人须具备独立的法人资格且为一般纳税人；须具备建设行政主管部门颁发的市政公用工程施工总承包叁级及以上资质，且具备有效的安全生产许可证。</w:t>
      </w:r>
    </w:p>
    <w:p>
      <w:pPr>
        <w:autoSpaceDE w:val="0"/>
        <w:autoSpaceDN w:val="0"/>
        <w:adjustRightInd w:val="0"/>
        <w:spacing w:line="420" w:lineRule="exact"/>
        <w:ind w:firstLine="480" w:firstLineChars="200"/>
        <w:outlineLvl w:val="0"/>
        <w:rPr>
          <w:rFonts w:hAnsi="宋体" w:cs="宋体"/>
          <w:color w:val="000000"/>
          <w:sz w:val="24"/>
          <w:szCs w:val="24"/>
        </w:rPr>
      </w:pPr>
      <w:r>
        <w:rPr>
          <w:rFonts w:hint="eastAsia" w:hAnsi="宋体" w:cs="宋体"/>
          <w:color w:val="000000"/>
          <w:sz w:val="24"/>
          <w:szCs w:val="24"/>
        </w:rPr>
        <w:t>2、拟派项目负责人须具备市政公用工程专业二级及以上注册建造师资格，且具有有效的安全生产考核合格证，并未承担其他在施建设工程项目的项目负责人。</w:t>
      </w:r>
    </w:p>
    <w:p>
      <w:pPr>
        <w:widowControl/>
        <w:spacing w:line="440" w:lineRule="exact"/>
        <w:ind w:firstLine="480" w:firstLineChars="200"/>
        <w:rPr>
          <w:rFonts w:hAnsi="宋体" w:cs="仿宋_GB2312"/>
          <w:kern w:val="2"/>
          <w:sz w:val="24"/>
          <w:szCs w:val="24"/>
          <w:shd w:val="clear" w:color="auto" w:fill="FFFFFF"/>
        </w:rPr>
      </w:pPr>
      <w:r>
        <w:rPr>
          <w:rFonts w:hint="eastAsia" w:hAnsi="宋体" w:cs="仿宋_GB2312"/>
          <w:kern w:val="2"/>
          <w:sz w:val="24"/>
          <w:szCs w:val="24"/>
          <w:shd w:val="clear" w:color="auto" w:fill="FFFFFF"/>
        </w:rPr>
        <w:t>3、投标人需</w:t>
      </w:r>
      <w:r>
        <w:rPr>
          <w:rFonts w:hint="eastAsia" w:hAnsi="宋体" w:cs="宋体"/>
          <w:sz w:val="24"/>
          <w:shd w:val="clear" w:color="auto" w:fill="FFFFFF"/>
        </w:rPr>
        <w:t>具有类似项目业绩至少2项（单个合同金额≥700万元）。</w:t>
      </w:r>
    </w:p>
    <w:p>
      <w:pPr>
        <w:autoSpaceDE w:val="0"/>
        <w:autoSpaceDN w:val="0"/>
        <w:adjustRightInd w:val="0"/>
        <w:spacing w:line="420" w:lineRule="exact"/>
        <w:ind w:firstLine="480" w:firstLineChars="200"/>
        <w:jc w:val="left"/>
        <w:outlineLvl w:val="0"/>
        <w:rPr>
          <w:rFonts w:hAnsi="宋体" w:cs="仿宋_GB2312"/>
          <w:kern w:val="2"/>
          <w:sz w:val="24"/>
          <w:szCs w:val="24"/>
          <w:shd w:val="clear" w:color="auto" w:fill="FFFFFF"/>
        </w:rPr>
      </w:pPr>
      <w:r>
        <w:rPr>
          <w:rFonts w:hint="eastAsia" w:hAnsi="宋体" w:cs="仿宋_GB2312"/>
          <w:kern w:val="2"/>
          <w:sz w:val="24"/>
          <w:szCs w:val="24"/>
          <w:shd w:val="clear" w:color="auto" w:fill="FFFFFF"/>
        </w:rPr>
        <w:t>4、</w:t>
      </w:r>
      <w:r>
        <w:rPr>
          <w:rFonts w:hint="eastAsia" w:hAnsi="宋体" w:cs="宋体"/>
          <w:sz w:val="24"/>
          <w:szCs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outlineLvl w:val="0"/>
        <w:rPr>
          <w:rFonts w:hAnsi="宋体" w:cs="宋体"/>
          <w:color w:val="000000"/>
          <w:sz w:val="24"/>
          <w:szCs w:val="24"/>
        </w:rPr>
      </w:pPr>
      <w:r>
        <w:rPr>
          <w:rFonts w:hint="eastAsia" w:hAnsi="宋体" w:cs="宋体"/>
          <w:color w:val="000000"/>
          <w:sz w:val="24"/>
          <w:szCs w:val="24"/>
        </w:rPr>
        <w:t>5、不接受联合体投标。</w:t>
      </w:r>
    </w:p>
    <w:p>
      <w:pPr>
        <w:autoSpaceDE w:val="0"/>
        <w:autoSpaceDN w:val="0"/>
        <w:adjustRightInd w:val="0"/>
        <w:spacing w:line="420" w:lineRule="exact"/>
        <w:ind w:firstLine="480" w:firstLineChars="200"/>
        <w:outlineLvl w:val="0"/>
        <w:rPr>
          <w:rFonts w:hAnsi="宋体" w:cs="宋体"/>
          <w:color w:val="000000"/>
          <w:sz w:val="24"/>
          <w:szCs w:val="24"/>
        </w:rPr>
      </w:pPr>
      <w:r>
        <w:rPr>
          <w:rFonts w:hint="eastAsia" w:hAnsi="宋体" w:cs="宋体"/>
          <w:b/>
          <w:bCs/>
          <w:sz w:val="24"/>
          <w:shd w:val="clear" w:color="auto" w:fill="FFFFFF"/>
        </w:rPr>
        <w:t>注：投标企业可同时报两个标段，但只能按顺序中取一个标段。</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4.2招标文件售价100元/份/标段，</w:t>
      </w:r>
      <w:r>
        <w:rPr>
          <w:rFonts w:hint="eastAsia" w:hAnsi="宋体"/>
          <w:sz w:val="24"/>
          <w:szCs w:val="24"/>
        </w:rPr>
        <w:t>投标人于开标结束后转账至支付宝账户13782288180，</w:t>
      </w:r>
      <w:r>
        <w:rPr>
          <w:rFonts w:hint="eastAsia" w:hAnsi="宋体" w:cs="宋体"/>
          <w:sz w:val="24"/>
          <w:szCs w:val="24"/>
        </w:rPr>
        <w:t>售后不退</w:t>
      </w:r>
      <w:r>
        <w:rPr>
          <w:rFonts w:hint="eastAsia" w:hAnsi="宋体"/>
          <w:sz w:val="24"/>
          <w:szCs w:val="24"/>
        </w:rPr>
        <w:t>（转账时请备注项目编号、所属标段及公司名称）。</w:t>
      </w:r>
    </w:p>
    <w:p>
      <w:pPr>
        <w:spacing w:line="440" w:lineRule="exact"/>
        <w:jc w:val="left"/>
        <w:rPr>
          <w:rFonts w:hAnsi="宋体" w:cs="宋体"/>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1、本项目为全流程电子化交易项目，投标人应按规定在投标截止时间（同开标时间）前通过《全国公共资源交易平台(河南省▪许昌市)》公共资源交易系统成功上传本项目加密电子投标文件。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80" w:firstLineChars="200"/>
        <w:jc w:val="left"/>
        <w:rPr>
          <w:rFonts w:hAnsi="宋体" w:cs="宋体"/>
          <w:color w:val="0000FF"/>
          <w:sz w:val="24"/>
          <w:szCs w:val="24"/>
        </w:rPr>
      </w:pPr>
      <w:r>
        <w:rPr>
          <w:rFonts w:hint="eastAsia" w:hAnsi="宋体" w:cs="宋体"/>
          <w:sz w:val="24"/>
          <w:szCs w:val="24"/>
        </w:rPr>
        <w:t>2、投标文件提交的截止时间及开标时间：2020年6月18日9时30分。</w:t>
      </w:r>
    </w:p>
    <w:p>
      <w:pPr>
        <w:spacing w:line="440" w:lineRule="exact"/>
        <w:ind w:firstLine="480" w:firstLineChars="200"/>
        <w:jc w:val="left"/>
        <w:rPr>
          <w:rFonts w:hAnsi="宋体" w:cs="宋体"/>
          <w:sz w:val="24"/>
          <w:szCs w:val="24"/>
        </w:rPr>
      </w:pPr>
      <w:r>
        <w:rPr>
          <w:rFonts w:hint="eastAsia" w:hAnsi="宋体" w:cs="宋体"/>
          <w:sz w:val="24"/>
          <w:szCs w:val="24"/>
        </w:rPr>
        <w:t>3、招标人（代理机构）线上开标地点：许昌市建安区新元大道兴业大厦4楼开标二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440" w:lineRule="exact"/>
        <w:ind w:firstLine="480" w:firstLineChars="200"/>
        <w:jc w:val="left"/>
        <w:rPr>
          <w:rFonts w:hAnsi="宋体" w:cs="宋体"/>
          <w:sz w:val="24"/>
          <w:szCs w:val="24"/>
        </w:rPr>
      </w:pPr>
      <w:r>
        <w:rPr>
          <w:rFonts w:hint="eastAsia" w:hAnsi="宋体" w:cs="宋体"/>
          <w:sz w:val="24"/>
          <w:szCs w:val="24"/>
        </w:rPr>
        <w:t>4、逾期送达（未成功上传）的或者未按规定解密的电子投标文件，招标人不予受理。</w:t>
      </w:r>
    </w:p>
    <w:p>
      <w:pPr>
        <w:spacing w:line="440" w:lineRule="exact"/>
        <w:jc w:val="left"/>
        <w:rPr>
          <w:rFonts w:hAnsi="宋体" w:cs="宋体"/>
          <w:sz w:val="24"/>
          <w:szCs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spacing w:line="440" w:lineRule="exact"/>
        <w:jc w:val="left"/>
        <w:rPr>
          <w:rFonts w:hAnsi="宋体" w:cs="宋体"/>
          <w:sz w:val="24"/>
          <w:szCs w:val="24"/>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人：许昌英地置业有限公司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项目负责人：吕金辉</w:t>
      </w:r>
    </w:p>
    <w:p>
      <w:pPr>
        <w:spacing w:line="440" w:lineRule="exact"/>
        <w:ind w:firstLine="480" w:firstLineChars="200"/>
        <w:jc w:val="left"/>
        <w:rPr>
          <w:rFonts w:hAnsi="宋体" w:cs="宋体"/>
          <w:sz w:val="24"/>
          <w:szCs w:val="24"/>
        </w:rPr>
      </w:pPr>
      <w:r>
        <w:rPr>
          <w:rFonts w:hint="eastAsia" w:hAnsi="宋体" w:cs="宋体"/>
          <w:sz w:val="24"/>
          <w:szCs w:val="24"/>
        </w:rPr>
        <w:t>电    话：0374-5116697</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话：13782288180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Ansi="宋体" w:cs="宋体"/>
          <w:sz w:val="24"/>
          <w:szCs w:val="24"/>
        </w:rPr>
      </w:pPr>
      <w:r>
        <w:rPr>
          <w:rFonts w:hint="eastAsia" w:hAnsi="宋体" w:cs="宋体"/>
          <w:sz w:val="24"/>
          <w:szCs w:val="24"/>
        </w:rPr>
        <w:t>许昌英地置业有限公司</w:t>
      </w:r>
    </w:p>
    <w:p>
      <w:pPr>
        <w:pStyle w:val="2"/>
        <w:ind w:firstLine="6420" w:firstLineChars="2675"/>
        <w:rPr>
          <w:rFonts w:hAnsi="宋体" w:cs="宋体"/>
          <w:sz w:val="24"/>
          <w:szCs w:val="24"/>
        </w:rPr>
      </w:pPr>
      <w:r>
        <w:rPr>
          <w:rFonts w:hint="eastAsia" w:hAnsi="宋体" w:cs="宋体"/>
          <w:sz w:val="24"/>
          <w:szCs w:val="24"/>
        </w:rPr>
        <w:t xml:space="preserve">2020年5月27日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4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1.投标人应按招标文件规定下载、编制、提交、解密电子投标文件。</w:t>
      </w:r>
    </w:p>
    <w:p>
      <w:pPr>
        <w:snapToGrid w:val="0"/>
        <w:spacing w:line="4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2.电子文件下载、制作、提交期间和远程不见面开标（电子投标文件的解密）环节，投标人须使用同一个CA数字证书（证书须在有效期内并可正常使用）。</w:t>
      </w:r>
    </w:p>
    <w:p>
      <w:pPr>
        <w:snapToGrid w:val="0"/>
        <w:spacing w:line="4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其中后缀名为“.file”的文件用于电子投标使用。</w:t>
      </w:r>
    </w:p>
    <w:p>
      <w:pPr>
        <w:snapToGrid w:val="0"/>
        <w:spacing w:line="440" w:lineRule="exact"/>
        <w:ind w:left="-170" w:leftChars="-50" w:right="-170" w:rightChars="-50" w:firstLine="600" w:firstLineChars="250"/>
        <w:rPr>
          <w:rFonts w:hAnsi="宋体" w:cs="宋体"/>
          <w:sz w:val="24"/>
          <w:szCs w:val="24"/>
        </w:rPr>
      </w:pPr>
      <w:r>
        <w:rPr>
          <w:rFonts w:hint="eastAsia" w:hAnsi="宋体"/>
          <w:b/>
          <w:bCs/>
          <w:sz w:val="24"/>
          <w:szCs w:val="24"/>
          <w:lang w:val="zh-CN"/>
        </w:rPr>
        <w:t>4.投标保证金的提交</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lang w:val="zh-CN"/>
        </w:rPr>
        <w:t>4.1使用银行转帐方式提交的，投标人通过基本账户将款项一次足额递交、成功绑定，以收款人到账时间为准。</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lang w:val="zh-CN"/>
        </w:rPr>
        <w:t>4.1.1投标人网上下载招标文件并根据每个标段的缴纳说明单在开标截止时间前提交。每个投标人每个项目每个标段只有唯一缴纳账号，切勿重复缴纳或错误缴纳。</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rPr>
        <w:t>4.1.2</w:t>
      </w:r>
      <w:r>
        <w:rPr>
          <w:rFonts w:hint="eastAsia" w:hAnsi="宋体"/>
          <w:sz w:val="24"/>
          <w:szCs w:val="24"/>
          <w:lang w:val="zh-CN"/>
        </w:rPr>
        <w:t>提交后再次登录</w:t>
      </w:r>
      <w:r>
        <w:fldChar w:fldCharType="begin"/>
      </w:r>
      <w:r>
        <w:instrText xml:space="preserve"> HYPERLINK "http://221.14.6.70:8088/ggzy" </w:instrText>
      </w:r>
      <w:r>
        <w:fldChar w:fldCharType="separate"/>
      </w:r>
      <w:r>
        <w:rPr>
          <w:rFonts w:hint="eastAsia" w:hAnsi="宋体"/>
          <w:sz w:val="24"/>
          <w:szCs w:val="24"/>
        </w:rPr>
        <w:t>http://221.14.6.70:8088/ggzy</w:t>
      </w:r>
      <w:r>
        <w:rPr>
          <w:rFonts w:hint="eastAsia" w:hAnsi="宋体"/>
          <w:sz w:val="24"/>
          <w:szCs w:val="24"/>
        </w:rPr>
        <w:fldChar w:fldCharType="end"/>
      </w:r>
      <w:r>
        <w:rPr>
          <w:rFonts w:hint="eastAsia" w:hAnsi="宋体"/>
          <w:sz w:val="24"/>
          <w:szCs w:val="24"/>
          <w:lang w:val="zh-CN"/>
        </w:rPr>
        <w:t>系统</w:t>
      </w:r>
      <w:r>
        <w:rPr>
          <w:rFonts w:hint="eastAsia" w:hAnsi="宋体"/>
          <w:sz w:val="24"/>
          <w:szCs w:val="24"/>
        </w:rPr>
        <w:t>，</w:t>
      </w:r>
      <w:r>
        <w:rPr>
          <w:rFonts w:hint="eastAsia" w:hAnsi="宋体"/>
          <w:sz w:val="24"/>
          <w:szCs w:val="24"/>
          <w:lang w:val="zh-CN"/>
        </w:rPr>
        <w:t>依次点击</w:t>
      </w:r>
      <w:r>
        <w:rPr>
          <w:rFonts w:hint="eastAsia" w:hAnsi="宋体"/>
          <w:sz w:val="24"/>
          <w:szCs w:val="24"/>
        </w:rPr>
        <w:t>“</w:t>
      </w:r>
      <w:r>
        <w:rPr>
          <w:rFonts w:hint="eastAsia" w:hAnsi="宋体"/>
          <w:sz w:val="24"/>
          <w:szCs w:val="24"/>
          <w:lang w:val="zh-CN"/>
        </w:rPr>
        <w:t>会员向导</w:t>
      </w:r>
      <w:r>
        <w:rPr>
          <w:rFonts w:hint="eastAsia" w:hAnsi="宋体"/>
          <w:sz w:val="24"/>
          <w:szCs w:val="24"/>
        </w:rPr>
        <w:t>”→“</w:t>
      </w:r>
      <w:r>
        <w:rPr>
          <w:rFonts w:hint="eastAsia" w:hAnsi="宋体"/>
          <w:sz w:val="24"/>
          <w:szCs w:val="24"/>
          <w:lang w:val="zh-CN"/>
        </w:rPr>
        <w:t>参与投标</w:t>
      </w:r>
      <w:r>
        <w:rPr>
          <w:rFonts w:hint="eastAsia" w:hAnsi="宋体"/>
          <w:sz w:val="24"/>
          <w:szCs w:val="24"/>
        </w:rPr>
        <w:t>”→“</w:t>
      </w:r>
      <w:r>
        <w:rPr>
          <w:rFonts w:hint="eastAsia" w:hAnsi="宋体"/>
          <w:sz w:val="24"/>
          <w:szCs w:val="24"/>
          <w:lang w:val="zh-CN"/>
        </w:rPr>
        <w:t>保证金绑定</w:t>
      </w:r>
      <w:r>
        <w:rPr>
          <w:rFonts w:hint="eastAsia" w:hAnsi="宋体"/>
          <w:sz w:val="24"/>
          <w:szCs w:val="24"/>
        </w:rPr>
        <w:t>”→“</w:t>
      </w:r>
      <w:r>
        <w:rPr>
          <w:rFonts w:hint="eastAsia" w:hAnsi="宋体"/>
          <w:sz w:val="24"/>
          <w:szCs w:val="24"/>
          <w:lang w:val="zh-CN"/>
        </w:rPr>
        <w:t>绑定</w:t>
      </w:r>
      <w:r>
        <w:rPr>
          <w:rFonts w:hint="eastAsia" w:hAnsi="宋体"/>
          <w:sz w:val="24"/>
          <w:szCs w:val="24"/>
        </w:rPr>
        <w:t>”</w:t>
      </w:r>
      <w:r>
        <w:rPr>
          <w:rFonts w:hint="eastAsia" w:hAnsi="宋体"/>
          <w:sz w:val="24"/>
          <w:szCs w:val="24"/>
          <w:lang w:val="zh-CN"/>
        </w:rPr>
        <w:t>进行投标保证金绑定</w:t>
      </w:r>
      <w:r>
        <w:rPr>
          <w:rFonts w:hint="eastAsia" w:hAnsi="宋体"/>
          <w:sz w:val="24"/>
          <w:szCs w:val="24"/>
        </w:rPr>
        <w:t>，</w:t>
      </w:r>
      <w:r>
        <w:rPr>
          <w:rFonts w:hint="eastAsia" w:hAnsi="宋体"/>
          <w:sz w:val="24"/>
          <w:szCs w:val="24"/>
          <w:lang w:val="zh-CN"/>
        </w:rPr>
        <w:t>前述系统显示</w:t>
      </w:r>
      <w:r>
        <w:rPr>
          <w:rFonts w:hint="eastAsia" w:hAnsi="宋体"/>
          <w:sz w:val="24"/>
          <w:szCs w:val="24"/>
        </w:rPr>
        <w:t>“</w:t>
      </w:r>
      <w:r>
        <w:rPr>
          <w:rFonts w:hint="eastAsia" w:hAnsi="宋体"/>
          <w:sz w:val="24"/>
          <w:szCs w:val="24"/>
          <w:lang w:val="zh-CN"/>
        </w:rPr>
        <w:t>许昌公共资源交易中心保证金缴纳回执</w:t>
      </w:r>
      <w:r>
        <w:rPr>
          <w:rFonts w:hint="eastAsia" w:hAnsi="宋体"/>
          <w:sz w:val="24"/>
          <w:szCs w:val="24"/>
        </w:rPr>
        <w:t>”</w:t>
      </w:r>
      <w:r>
        <w:rPr>
          <w:rFonts w:hint="eastAsia" w:hAnsi="宋体"/>
          <w:sz w:val="24"/>
          <w:szCs w:val="24"/>
          <w:lang w:val="zh-CN"/>
        </w:rPr>
        <w:t>表示投标保证金提交完成。未绑定标段的投标保证金，视为未按规定提交。</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lang w:val="zh-CN"/>
        </w:rPr>
        <w:t>4.1.3投标人成功绑定投标保证金，将缴纳凭证</w:t>
      </w:r>
      <w:r>
        <w:rPr>
          <w:rFonts w:hint="eastAsia" w:hAnsi="宋体"/>
          <w:sz w:val="24"/>
          <w:szCs w:val="24"/>
        </w:rPr>
        <w:t>即本项目投保保证金</w:t>
      </w:r>
      <w:r>
        <w:rPr>
          <w:rFonts w:hint="eastAsia" w:hAnsi="宋体"/>
          <w:sz w:val="24"/>
          <w:szCs w:val="24"/>
          <w:lang w:val="zh-CN"/>
        </w:rPr>
        <w:t>“许昌市建安区公共资源交易中心保证金缴纳回执”附于投标文件中，</w:t>
      </w:r>
      <w:r>
        <w:rPr>
          <w:rFonts w:hint="eastAsia" w:hAnsi="宋体"/>
          <w:sz w:val="24"/>
          <w:szCs w:val="24"/>
        </w:rPr>
        <w:t>否则视为未按规定提交。</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lang w:val="zh-CN"/>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440" w:lineRule="exact"/>
        <w:ind w:left="-170" w:leftChars="-50" w:right="-170" w:rightChars="-50" w:firstLine="480" w:firstLineChars="200"/>
        <w:rPr>
          <w:rFonts w:hAnsi="宋体" w:cs="宋体"/>
          <w:b/>
          <w:bCs/>
          <w:sz w:val="24"/>
          <w:szCs w:val="24"/>
        </w:rPr>
      </w:pPr>
      <w:r>
        <w:rPr>
          <w:rFonts w:hint="eastAsia" w:hAnsi="宋体" w:cs="宋体"/>
          <w:b/>
          <w:bCs/>
          <w:sz w:val="24"/>
          <w:szCs w:val="24"/>
        </w:rPr>
        <w:t>5.加密电子投标文件的提交</w:t>
      </w:r>
    </w:p>
    <w:p>
      <w:pPr>
        <w:snapToGrid w:val="0"/>
        <w:spacing w:line="440" w:lineRule="exact"/>
        <w:ind w:left="-170" w:leftChars="-50" w:right="-170" w:rightChars="-50" w:firstLine="480" w:firstLineChars="200"/>
        <w:rPr>
          <w:rFonts w:hAnsi="宋体" w:cs="宋体"/>
          <w:sz w:val="24"/>
          <w:szCs w:val="24"/>
        </w:rPr>
      </w:pPr>
      <w:r>
        <w:rPr>
          <w:rFonts w:hint="eastAsia" w:hAnsi="宋体" w:cs="宋体"/>
          <w:sz w:val="24"/>
          <w:szCs w:val="24"/>
        </w:rPr>
        <w:t xml:space="preserve"> 5.1加密电子投标文件应在招标文件规定的投标文件提交截止时间（开标时间）之前成功提交至《全国公共资源交易平台(河南省▪许昌市)》公共资源交易系统（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440" w:lineRule="exact"/>
        <w:ind w:left="-170" w:leftChars="-50" w:right="-170" w:rightChars="-50" w:firstLine="600" w:firstLineChars="250"/>
        <w:rPr>
          <w:rFonts w:hAnsi="宋体" w:cs="宋体"/>
          <w:sz w:val="24"/>
          <w:szCs w:val="24"/>
        </w:rPr>
      </w:pPr>
      <w:r>
        <w:rPr>
          <w:rFonts w:hint="eastAsia" w:hAnsi="宋体" w:cs="宋体"/>
          <w:sz w:val="24"/>
          <w:szCs w:val="24"/>
        </w:rPr>
        <w:t>投标人应充分考虑并预留技术处理和上传数据所需时间。</w:t>
      </w:r>
    </w:p>
    <w:p>
      <w:pPr>
        <w:snapToGrid w:val="0"/>
        <w:spacing w:line="440" w:lineRule="exact"/>
        <w:ind w:left="-170" w:leftChars="-50" w:right="-170" w:rightChars="-50" w:firstLine="600" w:firstLineChars="250"/>
        <w:rPr>
          <w:rFonts w:hAnsi="宋体" w:cs="宋体"/>
          <w:sz w:val="24"/>
          <w:szCs w:val="24"/>
        </w:rPr>
      </w:pPr>
      <w:r>
        <w:rPr>
          <w:rFonts w:hint="eastAsia" w:hAnsi="宋体" w:cs="宋体"/>
          <w:sz w:val="24"/>
          <w:szCs w:val="24"/>
        </w:rPr>
        <w:t>5.2 投标人对同一项目多个标段进行投标的，电子投标文件应按标段分别提交。</w:t>
      </w:r>
    </w:p>
    <w:p>
      <w:pPr>
        <w:snapToGrid w:val="0"/>
        <w:spacing w:line="440" w:lineRule="exact"/>
        <w:ind w:left="-170" w:leftChars="-50" w:right="-170" w:rightChars="-50" w:firstLine="600" w:firstLineChars="250"/>
        <w:rPr>
          <w:rFonts w:hAnsi="宋体" w:cs="宋体"/>
          <w:sz w:val="24"/>
          <w:szCs w:val="24"/>
        </w:rPr>
      </w:pPr>
      <w:r>
        <w:rPr>
          <w:rFonts w:hint="eastAsia" w:hAnsi="宋体" w:cs="宋体"/>
          <w:sz w:val="24"/>
          <w:szCs w:val="24"/>
        </w:rPr>
        <w:t>5.3 加密电子投标文件成功提交后，</w:t>
      </w:r>
      <w:r>
        <w:rPr>
          <w:rFonts w:hint="eastAsia" w:hAnsi="宋体"/>
          <w:sz w:val="24"/>
          <w:szCs w:val="24"/>
        </w:rPr>
        <w:t>《全国公共资源交易平台(河南省</w:t>
      </w:r>
      <w:r>
        <w:rPr>
          <w:rFonts w:hint="eastAsia" w:hAnsi="宋体" w:eastAsia="MS Mincho"/>
          <w:sz w:val="24"/>
          <w:szCs w:val="24"/>
        </w:rPr>
        <w:t>▪</w:t>
      </w:r>
      <w:r>
        <w:rPr>
          <w:rFonts w:hint="eastAsia" w:hAnsi="宋体"/>
          <w:sz w:val="24"/>
          <w:szCs w:val="24"/>
        </w:rPr>
        <w:t>许昌市)》公共资源交易系统（</w:t>
      </w:r>
      <w:r>
        <w:fldChar w:fldCharType="begin"/>
      </w:r>
      <w:r>
        <w:instrText xml:space="preserve"> HYPERLINK "http://221.14.6.70:8088/ggzy/" </w:instrText>
      </w:r>
      <w:r>
        <w:fldChar w:fldCharType="separate"/>
      </w:r>
      <w:r>
        <w:rPr>
          <w:rStyle w:val="37"/>
          <w:rFonts w:hint="eastAsia" w:hAnsi="宋体"/>
          <w:sz w:val="24"/>
          <w:szCs w:val="24"/>
        </w:rPr>
        <w:t>http://221.14.6.70:8088/ggzy/</w:t>
      </w:r>
      <w:r>
        <w:rPr>
          <w:rStyle w:val="37"/>
          <w:rFonts w:hint="eastAsia" w:hAnsi="宋体"/>
          <w:sz w:val="24"/>
          <w:szCs w:val="24"/>
        </w:rPr>
        <w:fldChar w:fldCharType="end"/>
      </w:r>
      <w:r>
        <w:rPr>
          <w:rFonts w:hint="eastAsia" w:hAnsi="宋体"/>
          <w:sz w:val="24"/>
          <w:szCs w:val="24"/>
        </w:rPr>
        <w:t>）</w:t>
      </w:r>
      <w:r>
        <w:rPr>
          <w:rFonts w:hint="eastAsia" w:hAnsi="宋体" w:cs="宋体"/>
          <w:sz w:val="24"/>
          <w:szCs w:val="24"/>
        </w:rPr>
        <w:t>“投标文件提交回执单”。</w:t>
      </w:r>
    </w:p>
    <w:p>
      <w:pPr>
        <w:snapToGrid w:val="0"/>
        <w:spacing w:line="440" w:lineRule="exact"/>
        <w:ind w:left="-170" w:leftChars="-50" w:right="-170" w:rightChars="-50" w:firstLine="600" w:firstLineChars="250"/>
        <w:rPr>
          <w:rFonts w:hAnsi="宋体" w:cs="宋体"/>
          <w:sz w:val="24"/>
          <w:szCs w:val="24"/>
        </w:rPr>
      </w:pPr>
      <w:r>
        <w:rPr>
          <w:rFonts w:hint="eastAsia" w:hAnsi="宋体"/>
          <w:b/>
          <w:bCs/>
          <w:sz w:val="24"/>
          <w:szCs w:val="24"/>
        </w:rPr>
        <w:t>6.远程不见面开标（电子投标文件的解密）</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rPr>
        <w:t>6.1 投标人应熟悉《许昌市不见面开标操作手册》，并提前设置不见面开标浏览器（设置流程详见《许昌市不见面开标操作手册》）。</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rPr>
        <w:t>6.2 《许昌市不见面开标操作手册》下载路径：全国公共资源交易平台（河南省·许昌市）—“资料下载”栏目。</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rPr>
        <w:t>6.3开标时间前投标人应登录本项目不见面开标大厅，按照招标文件确定的开标时间准时参加网上开标。</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rPr>
        <w:t>6.4投标人对开标过程和开标记录如有疑义，可在本项目不见面开标大厅“文字互动”对话框或“新增质疑”处在线提出询问。</w:t>
      </w:r>
    </w:p>
    <w:p>
      <w:pPr>
        <w:snapToGrid w:val="0"/>
        <w:spacing w:line="440" w:lineRule="exact"/>
        <w:ind w:left="-170" w:leftChars="-50" w:right="-170" w:rightChars="-50" w:firstLine="600" w:firstLineChars="250"/>
        <w:rPr>
          <w:rFonts w:hAnsi="宋体" w:cs="宋体"/>
          <w:sz w:val="24"/>
          <w:szCs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napToGrid w:val="0"/>
        <w:spacing w:line="440" w:lineRule="exact"/>
        <w:ind w:left="-170" w:leftChars="-50" w:right="-170" w:rightChars="-50" w:firstLine="600" w:firstLineChars="250"/>
        <w:rPr>
          <w:rFonts w:hAnsi="宋体" w:cs="宋体"/>
          <w:sz w:val="24"/>
          <w:szCs w:val="24"/>
        </w:rPr>
      </w:pPr>
      <w:r>
        <w:rPr>
          <w:rFonts w:hint="eastAsia" w:hAnsi="宋体"/>
          <w:sz w:val="24"/>
          <w:szCs w:val="24"/>
        </w:rPr>
        <w:t>6.6项目远程不见面开标活动结束时，投标人应在《开标记录表》上进行电子签章。投标人未签章的，视同认可开标结果。</w:t>
      </w:r>
    </w:p>
    <w:p>
      <w:pPr>
        <w:snapToGrid w:val="0"/>
        <w:spacing w:line="440" w:lineRule="exact"/>
        <w:ind w:left="-170" w:leftChars="-50" w:right="-170" w:rightChars="-50" w:firstLine="480" w:firstLineChars="200"/>
        <w:rPr>
          <w:rFonts w:hAnsi="宋体" w:cs="宋体"/>
          <w:b/>
          <w:bCs/>
          <w:sz w:val="24"/>
          <w:szCs w:val="24"/>
        </w:rPr>
      </w:pPr>
      <w:r>
        <w:rPr>
          <w:rFonts w:hint="eastAsia" w:hAnsi="宋体" w:cs="宋体"/>
          <w:b/>
          <w:bCs/>
          <w:sz w:val="24"/>
          <w:szCs w:val="24"/>
        </w:rPr>
        <w:t>7.评标依据</w:t>
      </w:r>
    </w:p>
    <w:p>
      <w:pPr>
        <w:snapToGrid w:val="0"/>
        <w:spacing w:line="540" w:lineRule="exact"/>
        <w:ind w:left="-170" w:leftChars="-50" w:right="-170" w:rightChars="-50" w:firstLine="600" w:firstLineChars="250"/>
        <w:rPr>
          <w:rFonts w:hAnsi="宋体" w:cs="宋体"/>
          <w:sz w:val="24"/>
          <w:szCs w:val="24"/>
        </w:rPr>
      </w:pPr>
      <w:r>
        <w:rPr>
          <w:rFonts w:hint="eastAsia" w:hAnsi="宋体" w:cs="宋体"/>
          <w:sz w:val="24"/>
          <w:szCs w:val="24"/>
        </w:rPr>
        <w:t>7.1采用全流程电子化交易</w:t>
      </w:r>
      <w:r>
        <w:rPr>
          <w:rFonts w:hint="eastAsia" w:hAnsi="宋体"/>
          <w:sz w:val="24"/>
          <w:szCs w:val="24"/>
        </w:rPr>
        <w:t>（远程不见面开标）</w:t>
      </w:r>
      <w:r>
        <w:rPr>
          <w:rFonts w:hint="eastAsia" w:hAnsi="宋体" w:cs="宋体"/>
          <w:sz w:val="24"/>
          <w:szCs w:val="24"/>
        </w:rPr>
        <w:t>评标时，评标委员会以成功上传、解密的电子投标文件为依据评标。</w:t>
      </w:r>
    </w:p>
    <w:p>
      <w:pPr>
        <w:shd w:val="clear" w:color="auto" w:fill="FFFFFF"/>
        <w:spacing w:line="360" w:lineRule="auto"/>
        <w:ind w:firstLine="480"/>
        <w:rPr>
          <w:rFonts w:hAnsi="宋体"/>
          <w:sz w:val="24"/>
          <w:szCs w:val="24"/>
        </w:rPr>
      </w:pPr>
      <w:r>
        <w:rPr>
          <w:rFonts w:hint="eastAsia" w:hAnsi="宋体" w:cs="宋体"/>
          <w:sz w:val="24"/>
          <w:szCs w:val="24"/>
        </w:rPr>
        <w:t>7.2</w:t>
      </w:r>
      <w:r>
        <w:rPr>
          <w:rFonts w:hint="eastAsia" w:hAnsi="宋体"/>
          <w:sz w:val="24"/>
          <w:szCs w:val="24"/>
        </w:rPr>
        <w:t>评审期间，保持投标文件提供的联系方式畅通，评标委员会随时可能对投标文件内容质询，投标人应及时进行答复（包括但不限于电子文档、电子邮件等）。</w:t>
      </w:r>
    </w:p>
    <w:p>
      <w:pPr>
        <w:tabs>
          <w:tab w:val="left" w:pos="4140"/>
          <w:tab w:val="left" w:pos="4260"/>
        </w:tabs>
        <w:spacing w:line="360" w:lineRule="auto"/>
        <w:ind w:right="-578" w:rightChars="-170" w:firstLine="480" w:firstLineChars="200"/>
        <w:jc w:val="left"/>
        <w:rPr>
          <w:rFonts w:hAnsi="宋体" w:cs="黑体"/>
          <w:b/>
          <w:sz w:val="36"/>
          <w:szCs w:val="36"/>
        </w:rPr>
      </w:pPr>
      <w:r>
        <w:rPr>
          <w:rFonts w:hint="eastAsia" w:hAnsi="宋体"/>
          <w:sz w:val="24"/>
          <w:szCs w:val="24"/>
        </w:rPr>
        <w:t>7.3 有多轮报价的，各投标人应提前准备好分项报价，为多轮报价做好准备，在谈判小组发起报价通知后，在规定时间内提交有效报价。</w:t>
      </w:r>
    </w:p>
    <w:p>
      <w:pPr>
        <w:snapToGrid w:val="0"/>
        <w:spacing w:line="540" w:lineRule="exact"/>
        <w:ind w:left="-170" w:leftChars="-50" w:right="-170" w:rightChars="-50" w:firstLine="480" w:firstLineChars="200"/>
        <w:rPr>
          <w:rFonts w:hAnsi="宋体" w:cs="宋体"/>
          <w:sz w:val="24"/>
          <w:szCs w:val="24"/>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4"/>
        <w:gridCol w:w="1537"/>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746"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111"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许昌英地置业有限公司</w:t>
            </w:r>
          </w:p>
          <w:p>
            <w:pPr>
              <w:autoSpaceDE w:val="0"/>
              <w:autoSpaceDN w:val="0"/>
              <w:adjustRightInd w:val="0"/>
              <w:spacing w:line="320" w:lineRule="exact"/>
              <w:rPr>
                <w:rFonts w:hAnsi="宋体"/>
                <w:sz w:val="24"/>
                <w:szCs w:val="22"/>
              </w:rPr>
            </w:pPr>
            <w:r>
              <w:rPr>
                <w:rFonts w:hint="eastAsia" w:hAnsi="宋体"/>
                <w:sz w:val="24"/>
                <w:szCs w:val="22"/>
              </w:rPr>
              <w:t>地    址：许昌市建安区镜水路与建德路交叉口</w:t>
            </w:r>
          </w:p>
          <w:p>
            <w:pPr>
              <w:autoSpaceDE w:val="0"/>
              <w:autoSpaceDN w:val="0"/>
              <w:adjustRightInd w:val="0"/>
              <w:spacing w:line="320" w:lineRule="exact"/>
              <w:rPr>
                <w:rFonts w:hAnsi="宋体"/>
                <w:sz w:val="24"/>
                <w:szCs w:val="22"/>
              </w:rPr>
            </w:pPr>
            <w:r>
              <w:rPr>
                <w:rFonts w:hint="eastAsia" w:hAnsi="宋体"/>
                <w:sz w:val="24"/>
                <w:szCs w:val="22"/>
              </w:rPr>
              <w:t>联 系 人：吕金辉</w:t>
            </w:r>
          </w:p>
          <w:p>
            <w:pPr>
              <w:autoSpaceDE w:val="0"/>
              <w:autoSpaceDN w:val="0"/>
              <w:adjustRightInd w:val="0"/>
              <w:spacing w:line="320" w:lineRule="exact"/>
              <w:rPr>
                <w:rFonts w:hAnsi="宋体"/>
                <w:bCs/>
                <w:sz w:val="24"/>
              </w:rPr>
            </w:pPr>
            <w:r>
              <w:rPr>
                <w:rFonts w:hint="eastAsia" w:hAnsi="宋体"/>
                <w:sz w:val="24"/>
                <w:szCs w:val="22"/>
              </w:rPr>
              <w:t>联系电话：0374-5116697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11"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人：齐小换</w:t>
            </w:r>
          </w:p>
          <w:p>
            <w:pPr>
              <w:autoSpaceDE w:val="0"/>
              <w:autoSpaceDN w:val="0"/>
              <w:adjustRightInd w:val="0"/>
              <w:spacing w:line="320" w:lineRule="exact"/>
              <w:rPr>
                <w:rFonts w:hAnsi="宋体"/>
                <w:sz w:val="24"/>
              </w:rPr>
            </w:pPr>
            <w:r>
              <w:rPr>
                <w:rFonts w:hint="eastAsia" w:hAnsi="宋体"/>
                <w:sz w:val="24"/>
              </w:rPr>
              <w:t>联系电话：13782288180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746"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Ansi="宋体"/>
                <w:b/>
                <w:sz w:val="24"/>
              </w:rPr>
            </w:pPr>
            <w:r>
              <w:rPr>
                <w:rFonts w:hint="eastAsia" w:hAnsi="宋体"/>
                <w:sz w:val="24"/>
                <w:szCs w:val="22"/>
              </w:rPr>
              <w:t xml:space="preserve">泰和院居住小区南地块一期第三批、二期第一批及北地块一期第一批景观及雨污水工程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cs="宋体"/>
                <w:sz w:val="24"/>
                <w:lang w:val="zh-CN"/>
              </w:rPr>
              <w:t>许昌市建安区镜水路与建德路交叉口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Ansi="宋体"/>
                <w:sz w:val="24"/>
                <w:szCs w:val="22"/>
              </w:rPr>
            </w:pPr>
            <w:r>
              <w:rPr>
                <w:rFonts w:hint="eastAsia" w:hAnsi="宋体" w:cs="宋体"/>
                <w:sz w:val="24"/>
                <w:szCs w:val="24"/>
              </w:rPr>
              <w:t>接甲方通知后</w:t>
            </w:r>
            <w:r>
              <w:rPr>
                <w:rFonts w:hint="eastAsia" w:hAnsi="宋体"/>
                <w:sz w:val="24"/>
                <w:szCs w:val="22"/>
              </w:rPr>
              <w:t>90日历天/标段。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Ansi="宋体" w:cs="仿宋_GB2312"/>
                <w:color w:val="000000"/>
                <w:kern w:val="2"/>
                <w:sz w:val="24"/>
                <w:szCs w:val="24"/>
                <w:shd w:val="clear" w:color="auto" w:fill="FFFFFF"/>
              </w:rPr>
            </w:pPr>
            <w:r>
              <w:rPr>
                <w:rFonts w:hint="eastAsia" w:hAnsi="宋体" w:cs="仿宋_GB2312"/>
                <w:color w:val="000000"/>
                <w:kern w:val="2"/>
                <w:sz w:val="24"/>
                <w:szCs w:val="24"/>
                <w:shd w:val="clear" w:color="auto" w:fill="FFFFFF"/>
              </w:rPr>
              <w:t>1、</w:t>
            </w:r>
            <w:r>
              <w:rPr>
                <w:rFonts w:hint="eastAsia" w:hAnsi="宋体" w:cs="宋体"/>
                <w:color w:val="000000"/>
                <w:sz w:val="24"/>
                <w:szCs w:val="24"/>
              </w:rPr>
              <w:t>投标人须具备独立的法人资格且为一般纳税人；须具备建设行政主管部门颁发的市政公用工程施工总承包叁级及以上资质，且具备有效的安全生产许可证。</w:t>
            </w:r>
          </w:p>
          <w:p>
            <w:pPr>
              <w:autoSpaceDE w:val="0"/>
              <w:autoSpaceDN w:val="0"/>
              <w:adjustRightInd w:val="0"/>
              <w:spacing w:line="420" w:lineRule="exact"/>
              <w:outlineLvl w:val="0"/>
              <w:rPr>
                <w:rFonts w:hAnsi="宋体" w:cs="宋体"/>
                <w:color w:val="000000"/>
                <w:sz w:val="24"/>
                <w:szCs w:val="24"/>
              </w:rPr>
            </w:pPr>
            <w:r>
              <w:rPr>
                <w:rFonts w:hint="eastAsia" w:hAnsi="宋体" w:cs="宋体"/>
                <w:color w:val="000000"/>
                <w:sz w:val="24"/>
                <w:szCs w:val="24"/>
              </w:rPr>
              <w:t>2、拟派项目负责人须具备市政公用工程专业二级及以上注册建造师资格，且具有有效的安全生产考核合格证，并未承担其他在施建设工程项目的项目负责人。</w:t>
            </w:r>
          </w:p>
          <w:p>
            <w:pPr>
              <w:autoSpaceDE w:val="0"/>
              <w:autoSpaceDN w:val="0"/>
              <w:adjustRightInd w:val="0"/>
              <w:spacing w:line="420" w:lineRule="exact"/>
              <w:jc w:val="left"/>
              <w:outlineLvl w:val="0"/>
              <w:rPr>
                <w:rFonts w:hAnsi="宋体" w:cs="宋体"/>
                <w:color w:val="000000"/>
                <w:sz w:val="24"/>
                <w:szCs w:val="24"/>
              </w:rPr>
            </w:pPr>
            <w:r>
              <w:rPr>
                <w:rFonts w:hint="eastAsia" w:hAnsi="宋体" w:cs="宋体"/>
                <w:color w:val="000000"/>
                <w:sz w:val="24"/>
                <w:szCs w:val="24"/>
              </w:rPr>
              <w:t>3、投标人</w:t>
            </w:r>
            <w:r>
              <w:rPr>
                <w:rFonts w:hint="eastAsia" w:hAnsi="宋体" w:cs="仿宋_GB2312"/>
                <w:kern w:val="2"/>
                <w:sz w:val="24"/>
                <w:szCs w:val="24"/>
                <w:shd w:val="clear" w:color="auto" w:fill="FFFFFF"/>
              </w:rPr>
              <w:t>需</w:t>
            </w:r>
            <w:r>
              <w:rPr>
                <w:rFonts w:hint="eastAsia" w:hAnsi="宋体" w:cs="宋体"/>
                <w:sz w:val="24"/>
                <w:shd w:val="clear" w:color="auto" w:fill="FFFFFF"/>
              </w:rPr>
              <w:t>具有类似项目业绩至少2项（单个合同金额≥700万元</w:t>
            </w:r>
            <w:r>
              <w:rPr>
                <w:rFonts w:hint="eastAsia" w:hAnsi="宋体" w:cs="宋体"/>
                <w:color w:val="000000"/>
                <w:sz w:val="24"/>
                <w:szCs w:val="24"/>
              </w:rPr>
              <w:t>）。</w:t>
            </w:r>
          </w:p>
          <w:p>
            <w:pPr>
              <w:autoSpaceDE w:val="0"/>
              <w:autoSpaceDN w:val="0"/>
              <w:adjustRightInd w:val="0"/>
              <w:spacing w:line="420" w:lineRule="exact"/>
              <w:jc w:val="left"/>
              <w:outlineLvl w:val="0"/>
              <w:rPr>
                <w:rFonts w:hAnsi="宋体" w:cs="宋体"/>
                <w:color w:val="000000"/>
                <w:sz w:val="24"/>
                <w:szCs w:val="24"/>
              </w:rPr>
            </w:pPr>
            <w:r>
              <w:rPr>
                <w:rFonts w:hint="eastAsia" w:hAnsi="宋体" w:cs="宋体"/>
                <w:color w:val="000000"/>
                <w:sz w:val="24"/>
                <w:szCs w:val="24"/>
              </w:rPr>
              <w:t>4、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420" w:lineRule="exact"/>
              <w:jc w:val="left"/>
              <w:outlineLvl w:val="0"/>
              <w:rPr>
                <w:rFonts w:hAnsi="宋体"/>
                <w:b/>
                <w:sz w:val="24"/>
              </w:rPr>
            </w:pPr>
            <w:r>
              <w:rPr>
                <w:rFonts w:hint="eastAsia" w:hAnsi="宋体" w:cs="宋体"/>
                <w:color w:val="000000"/>
                <w:sz w:val="24"/>
                <w:szCs w:val="24"/>
              </w:rPr>
              <w:t>5、不接受联合体投标。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1" w:type="dxa"/>
            <w:gridSpan w:val="2"/>
            <w:vAlign w:val="center"/>
          </w:tcPr>
          <w:p>
            <w:pPr>
              <w:jc w:val="center"/>
              <w:rPr>
                <w:rFonts w:hAnsi="宋体"/>
                <w:sz w:val="24"/>
              </w:rPr>
            </w:pPr>
            <w:r>
              <w:rPr>
                <w:rFonts w:hint="eastAsia" w:hAnsi="宋体"/>
                <w:sz w:val="24"/>
              </w:rPr>
              <w:t>1.10.3</w:t>
            </w:r>
          </w:p>
        </w:tc>
        <w:tc>
          <w:tcPr>
            <w:tcW w:w="1746"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746"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pPr>
              <w:autoSpaceDE w:val="0"/>
              <w:autoSpaceDN w:val="0"/>
              <w:adjustRightInd w:val="0"/>
              <w:spacing w:line="340" w:lineRule="exact"/>
              <w:rPr>
                <w:rFonts w:hAnsi="宋体"/>
                <w:bCs/>
                <w:color w:val="000000"/>
                <w:sz w:val="24"/>
                <w:szCs w:val="22"/>
              </w:rPr>
            </w:pPr>
            <w:r>
              <w:rPr>
                <w:rFonts w:hint="eastAsia" w:hAnsi="宋体"/>
                <w:bCs/>
                <w:color w:val="000000"/>
                <w:sz w:val="24"/>
                <w:szCs w:val="22"/>
              </w:rPr>
              <w:t>投标截止时间</w:t>
            </w:r>
          </w:p>
        </w:tc>
        <w:tc>
          <w:tcPr>
            <w:tcW w:w="7017" w:type="dxa"/>
            <w:vAlign w:val="center"/>
          </w:tcPr>
          <w:p>
            <w:pPr>
              <w:autoSpaceDE w:val="0"/>
              <w:autoSpaceDN w:val="0"/>
              <w:adjustRightInd w:val="0"/>
              <w:spacing w:line="340" w:lineRule="exact"/>
              <w:rPr>
                <w:rFonts w:hAnsi="宋体"/>
                <w:bCs/>
                <w:color w:val="000000"/>
                <w:sz w:val="24"/>
                <w:szCs w:val="22"/>
              </w:rPr>
            </w:pPr>
            <w:r>
              <w:rPr>
                <w:rFonts w:hint="eastAsia" w:hAnsi="宋体"/>
                <w:bCs/>
                <w:color w:val="000000"/>
                <w:sz w:val="24"/>
                <w:szCs w:val="22"/>
              </w:rPr>
              <w:t>2020年6月18日9时30分（北京时间）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746"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近年，指2016、2017、2018年。（不足年份，按成立年份起）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电子投标文件</w:t>
            </w:r>
          </w:p>
          <w:p>
            <w:pPr>
              <w:autoSpaceDE w:val="0"/>
              <w:autoSpaceDN w:val="0"/>
              <w:adjustRightInd w:val="0"/>
              <w:spacing w:line="400" w:lineRule="exact"/>
              <w:ind w:firstLine="480" w:firstLineChars="200"/>
              <w:rPr>
                <w:rFonts w:ascii="新宋体" w:hAnsi="新宋体" w:eastAsia="新宋体"/>
                <w:sz w:val="24"/>
                <w:szCs w:val="22"/>
                <w:lang w:val="zh-CN"/>
              </w:rPr>
            </w:pPr>
            <w:r>
              <w:rPr>
                <w:rFonts w:hint="eastAsia" w:ascii="新宋体" w:hAnsi="新宋体" w:eastAsia="新宋体"/>
                <w:sz w:val="24"/>
                <w:szCs w:val="22"/>
                <w:lang w:val="zh-CN"/>
              </w:rPr>
              <w:t>成功上传至【全国公共资源交易平台（河南省·许昌市）】公共资源交易系统电子投标文件1份（文件格式为：XX公司XXX项目编号.file）。</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黑体"/>
                <w:sz w:val="24"/>
              </w:rPr>
              <w:t>本项目是否采用不见面开标</w:t>
            </w:r>
          </w:p>
        </w:tc>
        <w:tc>
          <w:tcPr>
            <w:tcW w:w="7017" w:type="dxa"/>
            <w:vAlign w:val="center"/>
          </w:tcPr>
          <w:p>
            <w:pPr>
              <w:autoSpaceDE w:val="0"/>
              <w:autoSpaceDN w:val="0"/>
              <w:adjustRightInd w:val="0"/>
              <w:spacing w:line="420" w:lineRule="exact"/>
              <w:rPr>
                <w:rFonts w:ascii="新宋体" w:hAnsi="新宋体" w:eastAsia="新宋体"/>
                <w:b/>
                <w:sz w:val="24"/>
              </w:rPr>
            </w:pPr>
            <w:r>
              <w:rPr>
                <w:rFonts w:hint="eastAsia" w:ascii="新宋体" w:hAnsi="新宋体" w:eastAsia="新宋体"/>
                <w:b/>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仿宋_GB2312"/>
                <w:sz w:val="24"/>
                <w:szCs w:val="22"/>
              </w:rPr>
              <w:t>电子投标文件递交地点：电子投标文件应在招标文件规定的投标文件提交截止时间（开标时间）之前成功提交至【全国公共资源交易平台(河南省▪许昌市)】公共资源交易系统（http://221.14.6.70:8088/ggzy/）。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sz w:val="24"/>
              </w:rPr>
              <w:t>评标委员会构成：7人，从河南省综合评标专家库中随机抽取6人和招标人代表1人（其中注册造价工程师不少于2人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gridSpan w:val="2"/>
            <w:vAlign w:val="center"/>
          </w:tcPr>
          <w:p>
            <w:pPr>
              <w:autoSpaceDE w:val="0"/>
              <w:autoSpaceDN w:val="0"/>
              <w:adjustRightInd w:val="0"/>
              <w:spacing w:line="420" w:lineRule="exact"/>
              <w:jc w:val="center"/>
              <w:rPr>
                <w:rFonts w:hAnsi="宋体" w:cs="TimesNewRomanPSMT"/>
                <w:sz w:val="24"/>
                <w:highlight w:val="yellow"/>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Ansi="宋体" w:cs="仿宋_GB2312"/>
                <w:sz w:val="24"/>
                <w:highlight w:val="yellow"/>
              </w:rPr>
            </w:pPr>
            <w:r>
              <w:rPr>
                <w:rFonts w:hint="eastAsia" w:hAnsi="宋体" w:cs="仿宋_GB2312"/>
                <w:sz w:val="24"/>
                <w:szCs w:val="22"/>
              </w:rPr>
              <w:t>类似景观、绿化或市政工程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746"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1"/>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r>
                    <w:rPr>
                      <w:rFonts w:hint="eastAsia" w:hAnsi="宋体" w:cs="宋体"/>
                      <w:b/>
                      <w:sz w:val="24"/>
                      <w:szCs w:val="22"/>
                    </w:rPr>
                    <w:t>14997903.03元</w:t>
                  </w:r>
                </w:p>
                <w:p>
                  <w:pPr>
                    <w:spacing w:line="440" w:lineRule="exact"/>
                    <w:jc w:val="left"/>
                    <w:rPr>
                      <w:rFonts w:hAnsi="宋体" w:cs="宋体"/>
                      <w:b/>
                      <w:sz w:val="24"/>
                      <w:szCs w:val="22"/>
                    </w:rPr>
                  </w:pPr>
                  <w:r>
                    <w:rPr>
                      <w:rFonts w:hint="eastAsia" w:hAnsi="宋体" w:cs="宋体"/>
                      <w:b/>
                      <w:sz w:val="24"/>
                      <w:szCs w:val="22"/>
                    </w:rPr>
                    <w:t>其中：</w:t>
                  </w:r>
                </w:p>
                <w:p>
                  <w:pPr>
                    <w:spacing w:line="440" w:lineRule="exact"/>
                    <w:jc w:val="left"/>
                    <w:rPr>
                      <w:rFonts w:hAnsi="宋体" w:cs="宋体"/>
                      <w:b/>
                      <w:sz w:val="24"/>
                      <w:szCs w:val="22"/>
                    </w:rPr>
                  </w:pPr>
                  <w:r>
                    <w:rPr>
                      <w:rFonts w:hint="eastAsia" w:hAnsi="宋体" w:cs="宋体"/>
                      <w:b/>
                      <w:sz w:val="24"/>
                      <w:szCs w:val="22"/>
                    </w:rPr>
                    <w:t>一标段：大写：柒佰陆拾万捌仟肆佰伍拾柒元壹角叁分</w:t>
                  </w:r>
                </w:p>
                <w:p>
                  <w:pPr>
                    <w:spacing w:line="440" w:lineRule="exact"/>
                    <w:ind w:left="3303" w:leftChars="280" w:hanging="2352" w:hangingChars="980"/>
                    <w:jc w:val="left"/>
                    <w:rPr>
                      <w:rFonts w:hAnsi="宋体" w:cs="宋体"/>
                      <w:b/>
                      <w:sz w:val="24"/>
                      <w:szCs w:val="22"/>
                    </w:rPr>
                  </w:pPr>
                  <w:r>
                    <w:rPr>
                      <w:rFonts w:hint="eastAsia" w:hAnsi="宋体" w:cs="宋体"/>
                      <w:b/>
                      <w:sz w:val="24"/>
                      <w:szCs w:val="22"/>
                    </w:rPr>
                    <w:t>小写：7608457.13元（其中08定额部分：3733423.28元；16定额部分：3875033.85元。</w:t>
                  </w:r>
                  <w:r>
                    <w:rPr>
                      <w:rFonts w:hAnsi="宋体" w:cs="宋体"/>
                      <w:b/>
                      <w:sz w:val="24"/>
                      <w:szCs w:val="22"/>
                    </w:rPr>
                    <w:t>）</w:t>
                  </w:r>
                </w:p>
                <w:p>
                  <w:pPr>
                    <w:spacing w:line="440" w:lineRule="exact"/>
                    <w:jc w:val="left"/>
                    <w:rPr>
                      <w:rFonts w:hAnsi="宋体" w:cs="宋体"/>
                      <w:b/>
                      <w:sz w:val="24"/>
                      <w:szCs w:val="22"/>
                    </w:rPr>
                  </w:pPr>
                  <w:r>
                    <w:rPr>
                      <w:rFonts w:hint="eastAsia" w:hAnsi="宋体" w:cs="宋体"/>
                      <w:b/>
                      <w:sz w:val="24"/>
                      <w:szCs w:val="22"/>
                    </w:rPr>
                    <w:t>二标段：大写：柒佰叁拾捌万玖仟肆佰肆拾伍元玖角</w:t>
                  </w:r>
                </w:p>
                <w:p>
                  <w:pPr>
                    <w:spacing w:line="440" w:lineRule="exact"/>
                    <w:ind w:left="3185" w:leftChars="280" w:hanging="2234" w:hangingChars="931"/>
                    <w:jc w:val="left"/>
                    <w:rPr>
                      <w:b/>
                    </w:rPr>
                  </w:pPr>
                  <w:r>
                    <w:rPr>
                      <w:rFonts w:hint="eastAsia" w:hAnsi="宋体" w:cs="宋体"/>
                      <w:b/>
                      <w:sz w:val="24"/>
                      <w:szCs w:val="22"/>
                    </w:rPr>
                    <w:t>小写：7389445.9元（其中08定额部分：4593771.67元；16定额部分：2795674.23元。）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1" w:type="dxa"/>
            <w:gridSpan w:val="2"/>
            <w:vAlign w:val="center"/>
          </w:tcPr>
          <w:p>
            <w:pPr>
              <w:spacing w:line="312" w:lineRule="auto"/>
              <w:rPr>
                <w:sz w:val="24"/>
              </w:rPr>
            </w:pPr>
          </w:p>
        </w:tc>
        <w:tc>
          <w:tcPr>
            <w:tcW w:w="1746"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1" w:type="dxa"/>
            <w:gridSpan w:val="2"/>
            <w:vAlign w:val="center"/>
          </w:tcPr>
          <w:p>
            <w:pPr>
              <w:spacing w:line="312" w:lineRule="auto"/>
              <w:rPr>
                <w:rFonts w:ascii="新宋体" w:hAnsi="新宋体" w:eastAsia="新宋体"/>
                <w:b/>
                <w:sz w:val="24"/>
              </w:rPr>
            </w:pPr>
          </w:p>
        </w:tc>
        <w:tc>
          <w:tcPr>
            <w:tcW w:w="8763" w:type="dxa"/>
            <w:gridSpan w:val="3"/>
            <w:vAlign w:val="center"/>
          </w:tcPr>
          <w:p>
            <w:pPr>
              <w:spacing w:line="312" w:lineRule="auto"/>
              <w:rPr>
                <w:rFonts w:ascii="新宋体" w:hAnsi="新宋体" w:eastAsia="新宋体"/>
                <w:b/>
                <w:sz w:val="24"/>
              </w:rPr>
            </w:pPr>
            <w:r>
              <w:rPr>
                <w:rFonts w:hint="eastAsia" w:hAnsi="Calibri"/>
                <w:b/>
                <w:bCs/>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1" w:type="dxa"/>
            <w:gridSpan w:val="2"/>
            <w:vAlign w:val="center"/>
          </w:tcPr>
          <w:p>
            <w:pPr>
              <w:spacing w:line="312" w:lineRule="auto"/>
              <w:rPr>
                <w:sz w:val="24"/>
              </w:rPr>
            </w:pPr>
          </w:p>
        </w:tc>
        <w:tc>
          <w:tcPr>
            <w:tcW w:w="8763" w:type="dxa"/>
            <w:gridSpan w:val="3"/>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utoSpaceDE w:val="0"/>
              <w:autoSpaceDN w:val="0"/>
              <w:adjustRightInd w:val="0"/>
              <w:spacing w:line="360" w:lineRule="auto"/>
              <w:jc w:val="left"/>
              <w:rPr>
                <w:b/>
                <w:bCs/>
                <w:sz w:val="24"/>
                <w:szCs w:val="24"/>
              </w:rPr>
            </w:pPr>
            <w:r>
              <w:rPr>
                <w:rFonts w:hint="eastAsia"/>
                <w:b/>
                <w:bCs/>
                <w:sz w:val="24"/>
                <w:szCs w:val="24"/>
              </w:rPr>
              <w:t>1、未成功上传的投标文件；</w:t>
            </w:r>
          </w:p>
          <w:p>
            <w:pPr>
              <w:adjustRightInd w:val="0"/>
              <w:snapToGrid w:val="0"/>
              <w:spacing w:line="420" w:lineRule="exact"/>
            </w:pPr>
            <w:r>
              <w:rPr>
                <w:rFonts w:hint="eastAsia" w:hAnsi="宋体"/>
                <w:b/>
                <w:bCs/>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r>
              <w:rPr>
                <w:rFonts w:hint="eastAsia"/>
                <w:sz w:val="24"/>
              </w:rPr>
              <w:t>10.11.2</w:t>
            </w:r>
          </w:p>
        </w:tc>
        <w:tc>
          <w:tcPr>
            <w:tcW w:w="8763" w:type="dxa"/>
            <w:gridSpan w:val="3"/>
            <w:vAlign w:val="center"/>
          </w:tcPr>
          <w:p>
            <w:pPr>
              <w:tabs>
                <w:tab w:val="left" w:pos="1213"/>
              </w:tabs>
              <w:adjustRightInd w:val="0"/>
              <w:snapToGrid w:val="0"/>
              <w:spacing w:line="420" w:lineRule="exact"/>
              <w:rPr>
                <w:rFonts w:hAnsi="宋体" w:cs="宋体"/>
                <w:b/>
                <w:bCs/>
                <w:sz w:val="22"/>
                <w:szCs w:val="22"/>
              </w:rPr>
            </w:pPr>
            <w:r>
              <w:rPr>
                <w:rFonts w:hint="eastAsia" w:hAnsi="宋体" w:cs="宋体"/>
                <w:b/>
                <w:bCs/>
                <w:sz w:val="22"/>
                <w:szCs w:val="22"/>
              </w:rPr>
              <w:t>标后履约：</w:t>
            </w: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r>
              <w:rPr>
                <w:rFonts w:hint="eastAsia" w:ascii="新宋体" w:hAnsi="新宋体" w:eastAsia="新宋体"/>
                <w:sz w:val="24"/>
                <w:szCs w:val="22"/>
              </w:rPr>
              <w:t>10.11.3</w:t>
            </w:r>
          </w:p>
        </w:tc>
        <w:tc>
          <w:tcPr>
            <w:tcW w:w="8763" w:type="dxa"/>
            <w:gridSpan w:val="3"/>
            <w:vAlign w:val="center"/>
          </w:tcPr>
          <w:p>
            <w:pPr>
              <w:tabs>
                <w:tab w:val="left" w:pos="1213"/>
              </w:tabs>
              <w:adjustRightInd w:val="0"/>
              <w:snapToGrid w:val="0"/>
              <w:spacing w:line="420" w:lineRule="exact"/>
              <w:rPr>
                <w:rFonts w:hAnsi="宋体" w:cs="宋体"/>
                <w:b/>
                <w:bCs/>
                <w:sz w:val="22"/>
                <w:szCs w:val="22"/>
              </w:rPr>
            </w:pPr>
            <w:r>
              <w:rPr>
                <w:rFonts w:hint="eastAsia" w:hAnsi="宋体" w:cs="宋体"/>
                <w:b/>
                <w:bCs/>
                <w:sz w:val="22"/>
                <w:szCs w:val="22"/>
              </w:rPr>
              <w:t>相关费用：</w:t>
            </w:r>
          </w:p>
          <w:p>
            <w:pPr>
              <w:tabs>
                <w:tab w:val="left" w:pos="1213"/>
              </w:tabs>
              <w:adjustRightInd w:val="0"/>
              <w:snapToGrid w:val="0"/>
              <w:spacing w:line="420" w:lineRule="exact"/>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350" w:lineRule="exact"/>
              <w:jc w:val="left"/>
              <w:outlineLvl w:val="0"/>
              <w:rPr>
                <w:rFonts w:hAnsi="宋体" w:cs="宋体"/>
                <w:sz w:val="24"/>
              </w:rPr>
            </w:pPr>
            <w:r>
              <w:rPr>
                <w:rFonts w:hint="eastAsia" w:hAnsi="宋体" w:cs="宋体"/>
                <w:sz w:val="24"/>
              </w:rPr>
              <w:t>5、商务标投标文件制作注意事项：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5.1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50" w:lineRule="exact"/>
              <w:jc w:val="left"/>
              <w:outlineLvl w:val="0"/>
              <w:rPr>
                <w:rFonts w:hAnsi="宋体" w:cs="宋体"/>
                <w:sz w:val="24"/>
              </w:rPr>
            </w:pPr>
            <w:r>
              <w:rPr>
                <w:rFonts w:hint="eastAsia" w:hAnsi="宋体" w:cs="宋体"/>
                <w:sz w:val="24"/>
              </w:rPr>
              <w:t>5.2 商务标投标文件制作技术咨询：0374-2961598。</w:t>
            </w:r>
          </w:p>
          <w:p>
            <w:pPr>
              <w:autoSpaceDE w:val="0"/>
              <w:autoSpaceDN w:val="0"/>
              <w:spacing w:line="350" w:lineRule="exact"/>
              <w:jc w:val="left"/>
              <w:outlineLvl w:val="0"/>
              <w:rPr>
                <w:rFonts w:hAnsi="宋体" w:cs="宋体"/>
                <w:sz w:val="24"/>
              </w:rPr>
            </w:pPr>
            <w:r>
              <w:rPr>
                <w:rFonts w:hint="eastAsia" w:hAnsi="宋体" w:cs="宋体"/>
                <w:sz w:val="24"/>
              </w:rPr>
              <w:t>5.3 投标人应在投标文件递交的截止时间之前通过【全国公共资源交易平台（河南省•许昌市）】公共资源交易系统（http://ggzy.xuchang.gov.cn）递交电子投标文件。</w:t>
            </w:r>
          </w:p>
          <w:p>
            <w:pPr>
              <w:autoSpaceDE w:val="0"/>
              <w:autoSpaceDN w:val="0"/>
              <w:spacing w:line="350" w:lineRule="exact"/>
              <w:jc w:val="left"/>
              <w:outlineLvl w:val="0"/>
              <w:rPr>
                <w:rFonts w:hAnsi="宋体" w:cs="宋体"/>
                <w:sz w:val="24"/>
              </w:rPr>
            </w:pPr>
            <w:r>
              <w:rPr>
                <w:rFonts w:hint="eastAsia" w:hAnsi="宋体" w:cs="宋体"/>
                <w:sz w:val="24"/>
              </w:rPr>
              <w:t>5.4 请投标人在上传电子投标文件时认真检查上传投标文件是否完整、正确。</w:t>
            </w:r>
          </w:p>
          <w:p>
            <w:pPr>
              <w:autoSpaceDE w:val="0"/>
              <w:autoSpaceDN w:val="0"/>
              <w:spacing w:line="350" w:lineRule="exact"/>
              <w:jc w:val="left"/>
              <w:outlineLvl w:val="0"/>
              <w:rPr>
                <w:rFonts w:hAnsi="宋体" w:cs="宋体"/>
                <w:sz w:val="24"/>
              </w:rPr>
            </w:pPr>
            <w:r>
              <w:rPr>
                <w:rFonts w:hint="eastAsia" w:hAnsi="宋体" w:cs="宋体"/>
                <w:sz w:val="24"/>
              </w:rPr>
              <w:t>5.5 加密电子投标文件逾期上传的，招标人不予受理。</w:t>
            </w:r>
          </w:p>
          <w:p>
            <w:pPr>
              <w:autoSpaceDE w:val="0"/>
              <w:autoSpaceDN w:val="0"/>
              <w:spacing w:line="350" w:lineRule="exact"/>
              <w:jc w:val="left"/>
              <w:outlineLvl w:val="0"/>
              <w:rPr>
                <w:rFonts w:hAnsi="宋体" w:cs="宋体"/>
                <w:sz w:val="24"/>
              </w:rPr>
            </w:pPr>
            <w:r>
              <w:rPr>
                <w:rFonts w:hint="eastAsia" w:hAnsi="宋体" w:cs="宋体"/>
                <w:sz w:val="24"/>
              </w:rPr>
              <w:t>5.6 投标人采用银行转账方式提交投标保证金的，应在投标文件递交的截止时间之前按程序完成投标保证金绑定。</w:t>
            </w:r>
          </w:p>
          <w:p>
            <w:pPr>
              <w:autoSpaceDE w:val="0"/>
              <w:autoSpaceDN w:val="0"/>
              <w:spacing w:line="350" w:lineRule="exact"/>
              <w:jc w:val="left"/>
              <w:outlineLvl w:val="0"/>
              <w:rPr>
                <w:rFonts w:hAnsi="宋体" w:cs="宋体"/>
                <w:sz w:val="24"/>
              </w:rPr>
            </w:pPr>
            <w:r>
              <w:rPr>
                <w:rFonts w:hint="eastAsia" w:hAnsi="宋体" w:cs="宋体"/>
                <w:sz w:val="24"/>
              </w:rPr>
              <w:t>6、投标人需提前熟悉招标文件相关事项及《不见面开标流程操作手册》，并设置不见面开标浏览器（设置流程详见《不见面开标流程操作手册》）。</w:t>
            </w:r>
          </w:p>
          <w:p>
            <w:pPr>
              <w:autoSpaceDE w:val="0"/>
              <w:autoSpaceDN w:val="0"/>
              <w:spacing w:line="350" w:lineRule="exact"/>
              <w:jc w:val="left"/>
              <w:outlineLvl w:val="0"/>
              <w:rPr>
                <w:rFonts w:hAnsi="宋体" w:cs="宋体"/>
                <w:sz w:val="24"/>
              </w:rPr>
            </w:pPr>
            <w:r>
              <w:rPr>
                <w:rFonts w:hint="eastAsia" w:hAnsi="宋体" w:cs="宋体"/>
                <w:sz w:val="24"/>
              </w:rPr>
              <w:t>7、投标人上传、解密投标文件需使用同一个CA数字证书，需确保用于解密的CA数字证书在有效期内、可正常使用，并在规定时间内完成电子投标文件解密。评标时仅以成功上传、解密的投标文件为准。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spacing w:line="350" w:lineRule="exact"/>
              <w:jc w:val="left"/>
              <w:outlineLvl w:val="0"/>
              <w:rPr>
                <w:rFonts w:hAnsi="宋体" w:cs="宋体"/>
                <w:sz w:val="24"/>
              </w:rPr>
            </w:pPr>
            <w:r>
              <w:rPr>
                <w:rFonts w:hint="eastAsia" w:hAnsi="宋体" w:cs="宋体"/>
                <w:sz w:val="24"/>
              </w:rPr>
              <w:t>8、对开标过程有关内容有异议（质疑）的，投标人可在本项目的不见面开标大厅通过“文字互动”功能或“新增质疑”处提出异议（质疑），招标人（代理机构）及时进行线上答复。</w:t>
            </w:r>
          </w:p>
          <w:p>
            <w:pPr>
              <w:autoSpaceDE w:val="0"/>
              <w:autoSpaceDN w:val="0"/>
              <w:spacing w:line="350" w:lineRule="exact"/>
              <w:jc w:val="left"/>
              <w:outlineLvl w:val="0"/>
              <w:rPr>
                <w:rFonts w:hAnsi="宋体" w:cs="宋体"/>
                <w:sz w:val="24"/>
              </w:rPr>
            </w:pPr>
            <w:r>
              <w:rPr>
                <w:rFonts w:hint="eastAsia" w:hAnsi="宋体" w:cs="宋体"/>
                <w:sz w:val="24"/>
              </w:rPr>
              <w:t>不见面开标活动结束时，投标人应在《开标记录表》上进行电子签章，未进行电子签章的视为对开标结果无异议。</w:t>
            </w:r>
          </w:p>
          <w:p>
            <w:pPr>
              <w:autoSpaceDE w:val="0"/>
              <w:autoSpaceDN w:val="0"/>
              <w:spacing w:line="350" w:lineRule="exact"/>
              <w:jc w:val="left"/>
              <w:outlineLvl w:val="0"/>
              <w:rPr>
                <w:rFonts w:hAnsi="宋体" w:cs="宋体"/>
                <w:sz w:val="24"/>
              </w:rPr>
            </w:pPr>
            <w:r>
              <w:rPr>
                <w:rFonts w:hint="eastAsia" w:hAnsi="宋体" w:cs="宋体"/>
                <w:sz w:val="24"/>
              </w:rPr>
              <w:t>9、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spacing w:line="320" w:lineRule="exact"/>
              <w:contextualSpacing/>
              <w:rPr>
                <w:rFonts w:hAnsi="宋体" w:cs="仿宋_GB2312"/>
                <w:b/>
                <w:sz w:val="24"/>
                <w:szCs w:val="24"/>
                <w:lang w:val="zh-CN"/>
              </w:rPr>
            </w:pPr>
            <w:r>
              <w:rPr>
                <w:rFonts w:hint="eastAsia" w:hAnsi="宋体" w:cs="仿宋_GB2312"/>
                <w:b/>
                <w:sz w:val="24"/>
                <w:szCs w:val="24"/>
              </w:rPr>
              <w:t>10、</w:t>
            </w:r>
            <w:r>
              <w:rPr>
                <w:rFonts w:hint="eastAsia" w:hAnsi="宋体" w:cs="仿宋_GB2312"/>
                <w:b/>
                <w:sz w:val="24"/>
                <w:szCs w:val="24"/>
                <w:lang w:val="zh-CN"/>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spacing w:line="320" w:lineRule="exact"/>
              <w:contextualSpacing/>
              <w:rPr>
                <w:rFonts w:hAnsi="宋体" w:cs="仿宋_GB2312"/>
                <w:b/>
                <w:sz w:val="24"/>
                <w:szCs w:val="24"/>
                <w:lang w:val="zh-CN"/>
              </w:rPr>
            </w:pPr>
            <w:r>
              <w:rPr>
                <w:rFonts w:hint="eastAsia" w:hAnsi="宋体" w:cs="仿宋_GB2312"/>
                <w:b/>
                <w:sz w:val="24"/>
                <w:szCs w:val="24"/>
                <w:lang w:val="zh-CN"/>
              </w:rPr>
              <w:t>评审专家应严格按照要求查看“硬件特征码” 相关信息并进行评审，在评审报告中显示“不同投标人电子投标文件制作硬件特征码”是否雷同的分析及判定结果。</w:t>
            </w:r>
          </w:p>
          <w:p>
            <w:pPr>
              <w:autoSpaceDE w:val="0"/>
              <w:autoSpaceDN w:val="0"/>
              <w:spacing w:line="320" w:lineRule="exact"/>
              <w:jc w:val="left"/>
              <w:outlineLvl w:val="0"/>
              <w:rPr>
                <w:rFonts w:hAnsi="宋体" w:cs="仿宋_GB2312"/>
                <w:b/>
                <w:color w:val="FF0000"/>
                <w:sz w:val="24"/>
                <w:szCs w:val="24"/>
                <w:lang w:val="zh-CN"/>
              </w:rPr>
            </w:pPr>
            <w:r>
              <w:rPr>
                <w:rFonts w:hint="eastAsia" w:hAnsi="宋体" w:cs="仿宋_GB2312"/>
                <w:b/>
                <w:sz w:val="24"/>
                <w:szCs w:val="24"/>
                <w:lang w:val="zh-CN"/>
              </w:rPr>
              <w:t>11、</w:t>
            </w:r>
            <w:r>
              <w:rPr>
                <w:rFonts w:hint="eastAsia" w:hAnsi="宋体" w:cs="仿宋_GB2312"/>
                <w:b/>
                <w:color w:val="FF0000"/>
                <w:sz w:val="24"/>
                <w:szCs w:val="24"/>
                <w:lang w:val="zh-CN"/>
              </w:rPr>
              <w:t>因该项目涉及08（园林绿化）定额及16定额，为满足清标系统要求，故将两种定额清单分为两个分项预算进行制作，请各潜在投标人对两个分项预算分别进行应答，请务必保证两个分项预算除商务标之外的综合（信用）标及技术标内容完全一致。</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本项目建设地点：见投标人须知前附表。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74"/>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4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pStyle w:val="2"/>
        <w:spacing w:line="440" w:lineRule="exact"/>
        <w:ind w:firstLine="480" w:firstLineChars="200"/>
        <w:rPr>
          <w:rFonts w:ascii="新宋体" w:hAnsi="新宋体" w:eastAsia="新宋体" w:cs="仿宋_GB2312"/>
          <w:sz w:val="24"/>
        </w:rPr>
      </w:pPr>
      <w:r>
        <w:rPr>
          <w:rFonts w:hint="eastAsia" w:ascii="新宋体" w:hAnsi="新宋体" w:eastAsia="新宋体" w:cs="仿宋_GB2312"/>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tabs>
          <w:tab w:val="left" w:pos="1260"/>
        </w:tabs>
        <w:autoSpaceDE w:val="0"/>
        <w:autoSpaceDN w:val="0"/>
        <w:adjustRightInd w:val="0"/>
        <w:spacing w:line="460" w:lineRule="exact"/>
        <w:jc w:val="left"/>
        <w:rPr>
          <w:rFonts w:ascii="新宋体" w:hAnsi="新宋体" w:eastAsia="新宋体" w:cs="仿宋_GB2312"/>
          <w:b/>
          <w:sz w:val="24"/>
        </w:rPr>
      </w:pPr>
      <w:r>
        <w:rPr>
          <w:rFonts w:hint="eastAsia" w:ascii="新宋体" w:hAnsi="新宋体" w:eastAsia="新宋体" w:cs="仿宋_GB2312"/>
          <w:b/>
          <w:sz w:val="24"/>
        </w:rPr>
        <w:t>3.4 投标保证金（见附表）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_Toc283559960"/>
      <w:r>
        <w:rPr>
          <w:rFonts w:hint="eastAsia" w:ascii="新宋体" w:hAnsi="新宋体" w:eastAsia="新宋体" w:cs="仿宋_GB2312"/>
          <w:sz w:val="24"/>
        </w:rPr>
        <w:t>3.4.1投标保证金的相关规定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（1）中标公告发出后，5个工作日内退还非中标人投标保证金及银行同期活期存款利息。</w:t>
      </w:r>
    </w:p>
    <w:p>
      <w:pPr>
        <w:pStyle w:val="20"/>
        <w:spacing w:line="360" w:lineRule="auto"/>
        <w:ind w:firstLine="480" w:firstLineChars="200"/>
        <w:rPr>
          <w:rFonts w:hAnsi="宋体" w:cs="宋体"/>
          <w:sz w:val="24"/>
          <w:szCs w:val="24"/>
        </w:rPr>
      </w:pPr>
      <w:r>
        <w:rPr>
          <w:rFonts w:hint="eastAsia" w:hAnsi="宋体" w:cs="宋体"/>
          <w:sz w:val="24"/>
          <w:szCs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pStyle w:val="20"/>
        <w:spacing w:line="360" w:lineRule="auto"/>
        <w:ind w:firstLine="480" w:firstLineChars="200"/>
        <w:rPr>
          <w:rFonts w:hAnsi="宋体" w:cs="宋体"/>
          <w:sz w:val="24"/>
          <w:szCs w:val="24"/>
        </w:rPr>
      </w:pPr>
      <w:r>
        <w:rPr>
          <w:rFonts w:hint="eastAsia" w:hAnsi="宋体" w:cs="宋体"/>
          <w:sz w:val="24"/>
          <w:szCs w:val="24"/>
        </w:rPr>
        <w:t>（3）项目废标或招标人终止招标的，在此后5个工作日内退还投标保证金及银行同期活期存款利息。</w:t>
      </w:r>
    </w:p>
    <w:p>
      <w:pPr>
        <w:pStyle w:val="20"/>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20"/>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20"/>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20"/>
        <w:spacing w:line="360" w:lineRule="auto"/>
        <w:ind w:firstLine="480" w:firstLineChars="200"/>
        <w:rPr>
          <w:rFonts w:hAnsi="宋体" w:cs="宋体"/>
          <w:sz w:val="24"/>
          <w:szCs w:val="24"/>
        </w:rPr>
      </w:pPr>
      <w:r>
        <w:rPr>
          <w:rFonts w:hint="eastAsia" w:hAnsi="宋体" w:cs="宋体"/>
          <w:sz w:val="24"/>
          <w:szCs w:val="24"/>
        </w:rPr>
        <w:t>3.4.2投标人有下列情形之一的，不予退还投标保证金：</w:t>
      </w:r>
    </w:p>
    <w:p>
      <w:pPr>
        <w:pStyle w:val="20"/>
        <w:spacing w:line="360" w:lineRule="auto"/>
        <w:ind w:firstLine="480" w:firstLineChars="200"/>
        <w:rPr>
          <w:rFonts w:hAnsi="宋体" w:cs="宋体"/>
          <w:sz w:val="24"/>
          <w:szCs w:val="24"/>
        </w:rPr>
      </w:pPr>
      <w:r>
        <w:rPr>
          <w:rFonts w:hint="eastAsia" w:hAnsi="宋体" w:cs="宋体"/>
          <w:sz w:val="24"/>
          <w:szCs w:val="24"/>
        </w:rPr>
        <w:t xml:space="preserve">（1）在招标文件要求提交投标文件的截止时间后至投标文件有效期满前撤回投标的； </w:t>
      </w:r>
    </w:p>
    <w:p>
      <w:pPr>
        <w:pStyle w:val="20"/>
        <w:spacing w:line="360" w:lineRule="auto"/>
        <w:ind w:firstLine="480" w:firstLineChars="200"/>
        <w:rPr>
          <w:rFonts w:hAnsi="宋体" w:cs="宋体"/>
          <w:sz w:val="24"/>
          <w:szCs w:val="24"/>
        </w:rPr>
      </w:pPr>
      <w:r>
        <w:rPr>
          <w:rFonts w:hint="eastAsia" w:hAnsi="宋体" w:cs="宋体"/>
          <w:sz w:val="24"/>
          <w:szCs w:val="24"/>
        </w:rPr>
        <w:t xml:space="preserve">（2）中标通知书发出后，中标人无故放弃中标项目或无正当理由在规定时间内不与招标人签订合同或未按招标文件规定提交履约担保的； </w:t>
      </w:r>
    </w:p>
    <w:p>
      <w:pPr>
        <w:pStyle w:val="20"/>
        <w:spacing w:line="360" w:lineRule="auto"/>
        <w:ind w:firstLine="480" w:firstLineChars="200"/>
        <w:rPr>
          <w:rFonts w:hAnsi="宋体" w:cs="宋体"/>
          <w:sz w:val="24"/>
          <w:szCs w:val="24"/>
        </w:rPr>
      </w:pPr>
      <w:r>
        <w:rPr>
          <w:rFonts w:hint="eastAsia" w:hAnsi="宋体" w:cs="宋体"/>
          <w:sz w:val="24"/>
          <w:szCs w:val="24"/>
        </w:rPr>
        <w:t xml:space="preserve">（3）将中标项目转让给他人，或者在投标文件中未说明，且未经招标人同意，将中标项目分包给他人的； </w:t>
      </w:r>
    </w:p>
    <w:p>
      <w:pPr>
        <w:pStyle w:val="20"/>
        <w:spacing w:line="360" w:lineRule="auto"/>
        <w:ind w:firstLine="480" w:firstLineChars="200"/>
        <w:rPr>
          <w:rFonts w:hAnsi="宋体" w:cs="宋体"/>
          <w:sz w:val="24"/>
          <w:szCs w:val="24"/>
        </w:rPr>
      </w:pPr>
      <w:r>
        <w:rPr>
          <w:rFonts w:hint="eastAsia" w:hAnsi="宋体" w:cs="宋体"/>
          <w:sz w:val="24"/>
          <w:szCs w:val="24"/>
        </w:rPr>
        <w:t xml:space="preserve">（4）投标人在招投标活动中弄虚作假、围标串标，骗取中标并经招投标行政监督部门调查核实的； </w:t>
      </w:r>
    </w:p>
    <w:p>
      <w:pPr>
        <w:pStyle w:val="20"/>
        <w:spacing w:line="360" w:lineRule="auto"/>
        <w:ind w:firstLine="480" w:firstLineChars="200"/>
        <w:rPr>
          <w:rFonts w:hAnsi="宋体" w:cs="宋体"/>
          <w:sz w:val="24"/>
          <w:szCs w:val="24"/>
        </w:rPr>
      </w:pPr>
      <w:r>
        <w:rPr>
          <w:rFonts w:hint="eastAsia" w:hAnsi="宋体" w:cs="宋体"/>
          <w:sz w:val="24"/>
          <w:szCs w:val="24"/>
        </w:rPr>
        <w:t>（5）拒绝履行合同义务的；</w:t>
      </w:r>
    </w:p>
    <w:p>
      <w:pPr>
        <w:pStyle w:val="20"/>
        <w:spacing w:line="360" w:lineRule="auto"/>
        <w:ind w:firstLine="480" w:firstLineChars="200"/>
        <w:rPr>
          <w:rFonts w:hAnsi="宋体" w:cs="宋体"/>
          <w:sz w:val="24"/>
          <w:szCs w:val="24"/>
        </w:rPr>
      </w:pPr>
      <w:r>
        <w:rPr>
          <w:rFonts w:hint="eastAsia" w:hAnsi="宋体" w:cs="宋体"/>
          <w:sz w:val="24"/>
          <w:szCs w:val="24"/>
        </w:rPr>
        <w:t>（6）相关法律、法规规定不予退还的其它情形。</w:t>
      </w:r>
    </w:p>
    <w:p>
      <w:pPr>
        <w:pStyle w:val="20"/>
        <w:spacing w:line="360" w:lineRule="auto"/>
        <w:ind w:firstLine="480" w:firstLineChars="200"/>
        <w:rPr>
          <w:rFonts w:hAnsi="宋体" w:cs="宋体"/>
          <w:bCs/>
          <w:sz w:val="24"/>
          <w:szCs w:val="24"/>
        </w:rPr>
      </w:pPr>
      <w:r>
        <w:rPr>
          <w:rFonts w:hint="eastAsia" w:hAnsi="宋体" w:cs="宋体"/>
          <w:sz w:val="24"/>
          <w:szCs w:val="24"/>
        </w:rPr>
        <w:t>（7）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bCs/>
          <w:sz w:val="24"/>
          <w:szCs w:val="20"/>
        </w:rPr>
        <w:t>。</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w:t>
      </w:r>
      <w:r>
        <w:rPr>
          <w:rFonts w:hint="eastAsia" w:hAnsi="宋体" w:cs="宋体"/>
          <w:sz w:val="24"/>
        </w:rPr>
        <w:t>2</w:t>
      </w:r>
      <w:r>
        <w:rPr>
          <w:rFonts w:hint="eastAsia" w:hAnsi="宋体" w:cs="宋体"/>
          <w:sz w:val="24"/>
          <w:lang w:val="zh-CN"/>
        </w:rPr>
        <w:t xml:space="preserve">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w:t>
      </w:r>
      <w:r>
        <w:rPr>
          <w:rFonts w:hint="eastAsia" w:hAnsi="宋体" w:cs="宋体"/>
          <w:sz w:val="24"/>
        </w:rPr>
        <w:t>3</w:t>
      </w:r>
      <w:r>
        <w:rPr>
          <w:rFonts w:hint="eastAsia" w:hAnsi="宋体" w:cs="宋体"/>
          <w:sz w:val="24"/>
          <w:lang w:val="zh-CN"/>
        </w:rPr>
        <w:t xml:space="preserve">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w:t>
      </w:r>
      <w:r>
        <w:rPr>
          <w:rFonts w:hint="eastAsia" w:hAnsi="宋体" w:cs="宋体"/>
          <w:sz w:val="24"/>
        </w:rPr>
        <w:t>4</w:t>
      </w:r>
      <w:r>
        <w:rPr>
          <w:rFonts w:hint="eastAsia" w:hAnsi="宋体" w:cs="宋体"/>
          <w:sz w:val="24"/>
          <w:lang w:val="zh-CN"/>
        </w:rPr>
        <w:t xml:space="preserve">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7" w:name="_Toc179632571"/>
      <w:bookmarkStart w:id="38" w:name="_Toc144974521"/>
      <w:bookmarkStart w:id="39" w:name="_Toc152045553"/>
      <w:bookmarkStart w:id="40" w:name="_Toc152042329"/>
      <w:r>
        <w:rPr>
          <w:rFonts w:hint="eastAsia" w:hAnsi="宋体" w:cs="宋体"/>
          <w:b/>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6"/>
    <w:p>
      <w:pPr>
        <w:autoSpaceDE w:val="0"/>
        <w:autoSpaceDN w:val="0"/>
        <w:spacing w:line="440" w:lineRule="exact"/>
        <w:jc w:val="left"/>
        <w:rPr>
          <w:rFonts w:hAnsi="宋体" w:cs="宋体"/>
          <w:b/>
          <w:sz w:val="24"/>
        </w:rPr>
      </w:pPr>
      <w:bookmarkStart w:id="41"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3.7.5同时生成与电子投标文件内容、水印码、电子签章一致的PDF文件。</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3.7.7 当生成的电子投标文件投标报价大小写不一致时，以大写为准。</w:t>
      </w:r>
    </w:p>
    <w:p>
      <w:pPr>
        <w:pStyle w:val="74"/>
        <w:spacing w:line="480" w:lineRule="exact"/>
        <w:ind w:firstLine="480" w:firstLineChars="200"/>
        <w:jc w:val="both"/>
        <w:outlineLvl w:val="0"/>
        <w:rPr>
          <w:b/>
          <w:bCs/>
          <w:lang w:val="zh-CN"/>
        </w:rPr>
      </w:pPr>
      <w:r>
        <w:rPr>
          <w:rFonts w:hint="eastAsia"/>
          <w:b/>
          <w:bCs/>
          <w:lang w:val="zh-CN"/>
        </w:rPr>
        <w:t>3.7.8</w:t>
      </w:r>
      <w:r>
        <w:rPr>
          <w:rFonts w:hint="eastAsia"/>
          <w:b/>
          <w:bCs/>
          <w:color w:val="auto"/>
          <w:lang w:val="zh-CN"/>
        </w:rPr>
        <w:t>因该项目涉及08（园林绿化）</w:t>
      </w:r>
      <w:r>
        <w:rPr>
          <w:rFonts w:hint="eastAsia"/>
          <w:b/>
          <w:bCs/>
          <w:lang w:val="zh-CN"/>
        </w:rPr>
        <w:t>定额及16定额，为满足清标系统要求，故将两种定额清单分为两个分项预算进行制作，请各潜在投标人对两个分项预算分别进行应答，请务必保证两个分项预算除商务标之外的综合信用标及技术标内容完全一致。</w:t>
      </w:r>
    </w:p>
    <w:p>
      <w:pPr>
        <w:pStyle w:val="74"/>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1"/>
    </w:p>
    <w:p>
      <w:pPr>
        <w:autoSpaceDE w:val="0"/>
        <w:autoSpaceDN w:val="0"/>
        <w:spacing w:line="440" w:lineRule="exact"/>
        <w:jc w:val="left"/>
        <w:outlineLvl w:val="0"/>
        <w:rPr>
          <w:rFonts w:hAnsi="宋体" w:cs="宋体"/>
          <w:b/>
          <w:sz w:val="24"/>
        </w:rPr>
      </w:pPr>
      <w:bookmarkStart w:id="42" w:name="_Toc283559963"/>
      <w:r>
        <w:rPr>
          <w:rFonts w:hAnsi="宋体" w:cs="宋体"/>
          <w:b/>
          <w:sz w:val="24"/>
        </w:rPr>
        <w:t>4.</w:t>
      </w:r>
      <w:r>
        <w:rPr>
          <w:rFonts w:hint="eastAsia" w:hAnsi="宋体" w:cs="宋体"/>
          <w:b/>
          <w:sz w:val="24"/>
        </w:rPr>
        <w:t>1投标文件的提交</w:t>
      </w:r>
      <w:bookmarkEnd w:id="42"/>
    </w:p>
    <w:p>
      <w:pPr>
        <w:autoSpaceDE w:val="0"/>
        <w:autoSpaceDN w:val="0"/>
        <w:spacing w:line="440" w:lineRule="exact"/>
        <w:ind w:firstLine="480" w:firstLineChars="200"/>
        <w:jc w:val="left"/>
        <w:outlineLvl w:val="0"/>
        <w:rPr>
          <w:rFonts w:hAnsi="宋体" w:cs="宋体"/>
          <w:sz w:val="24"/>
        </w:rPr>
      </w:pPr>
      <w:bookmarkStart w:id="43" w:name="_Toc283559964"/>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逾期未成功上传的电子投标文件，招标人不予受理。</w:t>
      </w:r>
    </w:p>
    <w:p>
      <w:pPr>
        <w:autoSpaceDE w:val="0"/>
        <w:autoSpaceDN w:val="0"/>
        <w:spacing w:line="440" w:lineRule="exact"/>
        <w:jc w:val="left"/>
        <w:outlineLvl w:val="0"/>
        <w:rPr>
          <w:rFonts w:hAnsi="宋体" w:cs="宋体"/>
          <w:b/>
          <w:sz w:val="24"/>
        </w:rPr>
      </w:pPr>
      <w:r>
        <w:rPr>
          <w:rFonts w:hAnsi="宋体" w:cs="宋体"/>
          <w:b/>
          <w:sz w:val="24"/>
        </w:rPr>
        <w:t>4.</w:t>
      </w:r>
      <w:r>
        <w:rPr>
          <w:rFonts w:hint="eastAsia" w:hAnsi="宋体" w:cs="宋体"/>
          <w:b/>
          <w:sz w:val="24"/>
        </w:rPr>
        <w:t>2投标文件的修改与撤回</w:t>
      </w:r>
      <w:bookmarkEnd w:id="4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在本章第2.2.2 项规定的投标截止时间前，投标人可以修改或撤回已提交的投标文件，应以书面形式通知招标人。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投标人修改或撤回已提交的电子投标文件的书面通知应按照投标人须知前附表第3.7.3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修改的内容为投标文件的组成部分。修改的电子投标文件应按照本章第3条、第4条规定进行编制、标记和提交，并标明“修改”字样。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40" w:lineRule="exact"/>
        <w:outlineLvl w:val="0"/>
        <w:rPr>
          <w:rFonts w:hAnsi="宋体" w:cs="宋体"/>
          <w:b/>
          <w:sz w:val="24"/>
        </w:rPr>
      </w:pPr>
      <w:bookmarkStart w:id="44" w:name="_Toc283559967"/>
      <w:r>
        <w:rPr>
          <w:rFonts w:hAnsi="宋体" w:cs="宋体"/>
          <w:b/>
          <w:sz w:val="24"/>
        </w:rPr>
        <w:t xml:space="preserve">5. </w:t>
      </w:r>
      <w:r>
        <w:rPr>
          <w:rFonts w:hint="eastAsia" w:hAnsi="宋体" w:cs="宋体"/>
          <w:b/>
          <w:sz w:val="24"/>
        </w:rPr>
        <w:t>开标</w:t>
      </w:r>
      <w:bookmarkEnd w:id="44"/>
    </w:p>
    <w:p>
      <w:pPr>
        <w:autoSpaceDE w:val="0"/>
        <w:autoSpaceDN w:val="0"/>
        <w:spacing w:line="440" w:lineRule="exact"/>
        <w:outlineLvl w:val="0"/>
        <w:rPr>
          <w:rFonts w:hAnsi="宋体" w:cs="宋体"/>
          <w:b/>
          <w:sz w:val="24"/>
        </w:rPr>
      </w:pPr>
      <w:bookmarkStart w:id="45" w:name="_Toc283559968"/>
      <w:r>
        <w:rPr>
          <w:rFonts w:hAnsi="宋体" w:cs="宋体"/>
          <w:b/>
          <w:sz w:val="24"/>
        </w:rPr>
        <w:t xml:space="preserve">5.1 </w:t>
      </w:r>
      <w:r>
        <w:rPr>
          <w:rFonts w:hint="eastAsia" w:hAnsi="宋体" w:cs="宋体"/>
          <w:b/>
          <w:sz w:val="24"/>
        </w:rPr>
        <w:t>开标时间和地点</w:t>
      </w:r>
      <w:bookmarkEnd w:id="45"/>
    </w:p>
    <w:p>
      <w:pPr>
        <w:autoSpaceDE w:val="0"/>
        <w:autoSpaceDN w:val="0"/>
        <w:spacing w:line="440" w:lineRule="exact"/>
        <w:ind w:firstLine="480" w:firstLineChars="200"/>
        <w:outlineLvl w:val="0"/>
        <w:rPr>
          <w:rFonts w:hAnsi="宋体" w:cs="宋体"/>
          <w:sz w:val="24"/>
        </w:rPr>
      </w:pPr>
      <w:bookmarkStart w:id="46" w:name="_Toc283559970"/>
      <w:r>
        <w:rPr>
          <w:rFonts w:hint="eastAsia" w:hAnsi="宋体" w:cs="宋体"/>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spacing w:line="440" w:lineRule="exact"/>
        <w:outlineLvl w:val="0"/>
        <w:rPr>
          <w:rFonts w:hAnsi="宋体" w:cs="宋体"/>
          <w:b/>
          <w:sz w:val="24"/>
        </w:rPr>
      </w:pPr>
      <w:r>
        <w:rPr>
          <w:rFonts w:hint="eastAsia" w:hAnsi="宋体" w:cs="宋体"/>
          <w:b/>
          <w:sz w:val="24"/>
        </w:rPr>
        <w:t>5.2 开标程序</w:t>
      </w:r>
    </w:p>
    <w:p>
      <w:pPr>
        <w:spacing w:line="360" w:lineRule="auto"/>
        <w:ind w:firstLine="360" w:firstLineChars="150"/>
        <w:rPr>
          <w:rFonts w:hAnsi="宋体"/>
          <w:sz w:val="24"/>
        </w:rPr>
      </w:pPr>
      <w:r>
        <w:rPr>
          <w:rFonts w:hint="eastAsia" w:hAnsi="宋体" w:cs="宋体"/>
          <w:sz w:val="24"/>
        </w:rPr>
        <w:t>（1）本项目采</w:t>
      </w:r>
      <w:r>
        <w:rPr>
          <w:rFonts w:hint="eastAsia" w:hAnsi="宋体"/>
          <w:sz w:val="24"/>
        </w:rPr>
        <w:t>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360" w:firstLineChars="15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360" w:firstLineChars="150"/>
        <w:rPr>
          <w:rFonts w:hAnsi="宋体"/>
          <w:sz w:val="24"/>
        </w:rPr>
      </w:pPr>
      <w:r>
        <w:rPr>
          <w:rFonts w:hint="eastAsia" w:hAnsi="宋体"/>
          <w:sz w:val="24"/>
        </w:rPr>
        <w:t>（3）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360" w:firstLineChars="150"/>
        <w:rPr>
          <w:rFonts w:hAnsi="宋体"/>
          <w:sz w:val="24"/>
        </w:rPr>
      </w:pPr>
      <w:r>
        <w:rPr>
          <w:rFonts w:hint="eastAsia" w:hAnsi="宋体"/>
          <w:sz w:val="24"/>
        </w:rPr>
        <w:t>（4）如无投标人提出异议，招标代理机构通过“文字互动”对话框通知各投标人进行电子签章。投标人应在《开标记录表》上进行电子签章，未进行电子签章的视为对开标结果无异议。</w:t>
      </w:r>
    </w:p>
    <w:p>
      <w:pPr>
        <w:spacing w:line="360" w:lineRule="auto"/>
        <w:ind w:firstLine="360" w:firstLineChars="150"/>
        <w:rPr>
          <w:rFonts w:hAnsi="宋体"/>
          <w:sz w:val="24"/>
        </w:rPr>
      </w:pPr>
      <w:r>
        <w:rPr>
          <w:rFonts w:hint="eastAsia" w:hAnsi="宋体"/>
          <w:sz w:val="24"/>
        </w:rPr>
        <w:t>（5）招标人（代理机构）签章并上传《开标记录表》，不见面开标活动结束。</w:t>
      </w:r>
    </w:p>
    <w:p>
      <w:pPr>
        <w:pStyle w:val="74"/>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6"/>
    </w:p>
    <w:p>
      <w:pPr>
        <w:autoSpaceDE w:val="0"/>
        <w:autoSpaceDN w:val="0"/>
        <w:adjustRightInd w:val="0"/>
        <w:spacing w:line="440" w:lineRule="exact"/>
        <w:jc w:val="left"/>
        <w:outlineLvl w:val="0"/>
        <w:rPr>
          <w:rFonts w:hAnsi="宋体" w:cs="宋体"/>
          <w:b/>
          <w:sz w:val="24"/>
        </w:rPr>
      </w:pPr>
      <w:bookmarkStart w:id="47" w:name="_Toc283559971"/>
      <w:r>
        <w:rPr>
          <w:rFonts w:hAnsi="宋体" w:cs="宋体"/>
          <w:b/>
          <w:sz w:val="24"/>
        </w:rPr>
        <w:t xml:space="preserve">6.1 </w:t>
      </w:r>
      <w:r>
        <w:rPr>
          <w:rFonts w:hint="eastAsia" w:hAnsi="宋体" w:cs="宋体"/>
          <w:b/>
          <w:sz w:val="24"/>
        </w:rPr>
        <w:t>评标委员会</w:t>
      </w:r>
      <w:bookmarkEnd w:id="47"/>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8" w:name="_Toc283559972"/>
      <w:r>
        <w:rPr>
          <w:rFonts w:hAnsi="宋体" w:cs="宋体"/>
          <w:b/>
          <w:sz w:val="24"/>
        </w:rPr>
        <w:t xml:space="preserve">6.2 </w:t>
      </w:r>
      <w:r>
        <w:rPr>
          <w:rFonts w:hint="eastAsia" w:hAnsi="宋体" w:cs="宋体"/>
          <w:b/>
          <w:sz w:val="24"/>
        </w:rPr>
        <w:t>评标原则</w:t>
      </w:r>
      <w:bookmarkEnd w:id="48"/>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49" w:name="_Toc283559973"/>
      <w:r>
        <w:rPr>
          <w:rFonts w:hAnsi="宋体" w:cs="宋体"/>
          <w:b/>
          <w:sz w:val="24"/>
        </w:rPr>
        <w:t xml:space="preserve">6.3 </w:t>
      </w:r>
      <w:r>
        <w:rPr>
          <w:rFonts w:hint="eastAsia" w:hAnsi="宋体" w:cs="宋体"/>
          <w:b/>
          <w:sz w:val="24"/>
        </w:rPr>
        <w:t>评标</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74"/>
        <w:spacing w:line="440" w:lineRule="exact"/>
        <w:jc w:val="both"/>
        <w:outlineLvl w:val="0"/>
        <w:rPr>
          <w:rFonts w:hAnsi="宋体"/>
          <w:b/>
          <w:color w:val="auto"/>
        </w:rPr>
      </w:pPr>
      <w:bookmarkStart w:id="50" w:name="_Toc283559974"/>
      <w:r>
        <w:rPr>
          <w:rFonts w:hAnsi="宋体"/>
          <w:b/>
          <w:color w:val="auto"/>
        </w:rPr>
        <w:t xml:space="preserve">7. </w:t>
      </w:r>
      <w:r>
        <w:rPr>
          <w:rFonts w:hint="eastAsia" w:hAnsi="宋体"/>
          <w:b/>
          <w:color w:val="auto"/>
        </w:rPr>
        <w:t>合同授予</w:t>
      </w:r>
      <w:bookmarkEnd w:id="50"/>
    </w:p>
    <w:p>
      <w:pPr>
        <w:autoSpaceDE w:val="0"/>
        <w:autoSpaceDN w:val="0"/>
        <w:spacing w:line="440" w:lineRule="exact"/>
        <w:jc w:val="left"/>
        <w:outlineLvl w:val="0"/>
        <w:rPr>
          <w:rFonts w:hAnsi="宋体" w:cs="宋体"/>
          <w:b/>
          <w:sz w:val="24"/>
        </w:rPr>
      </w:pPr>
      <w:bookmarkStart w:id="51" w:name="_Toc283559975"/>
      <w:r>
        <w:rPr>
          <w:rFonts w:hAnsi="宋体" w:cs="宋体"/>
          <w:b/>
          <w:sz w:val="24"/>
        </w:rPr>
        <w:t xml:space="preserve">7.1 </w:t>
      </w:r>
      <w:r>
        <w:rPr>
          <w:rFonts w:hint="eastAsia" w:hAnsi="宋体" w:cs="宋体"/>
          <w:b/>
          <w:sz w:val="24"/>
        </w:rPr>
        <w:t>定标方式</w:t>
      </w:r>
      <w:bookmarkEnd w:id="51"/>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2" w:name="_Toc283559976"/>
      <w:r>
        <w:rPr>
          <w:rFonts w:hAnsi="宋体" w:cs="宋体"/>
          <w:b/>
          <w:sz w:val="24"/>
        </w:rPr>
        <w:t>7.</w:t>
      </w:r>
      <w:r>
        <w:rPr>
          <w:rFonts w:hint="eastAsia" w:hAnsi="宋体" w:cs="宋体"/>
          <w:b/>
          <w:sz w:val="24"/>
        </w:rPr>
        <w:t>2中标通知</w:t>
      </w:r>
      <w:bookmarkEnd w:id="5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3" w:name="_Toc152042345"/>
      <w:bookmarkStart w:id="54" w:name="_Toc144974537"/>
      <w:bookmarkStart w:id="55" w:name="_Toc179632587"/>
      <w:bookmarkStart w:id="56" w:name="_Toc152045569"/>
    </w:p>
    <w:bookmarkEnd w:id="53"/>
    <w:bookmarkEnd w:id="54"/>
    <w:bookmarkEnd w:id="55"/>
    <w:bookmarkEnd w:id="56"/>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7.3 履约担保</w:t>
      </w:r>
    </w:p>
    <w:p>
      <w:pPr>
        <w:autoSpaceDE w:val="0"/>
        <w:autoSpaceDN w:val="0"/>
        <w:spacing w:line="440" w:lineRule="exact"/>
        <w:ind w:left="800" w:leftChars="200" w:hanging="120" w:hangingChars="50"/>
        <w:jc w:val="left"/>
        <w:outlineLvl w:val="0"/>
        <w:rPr>
          <w:rFonts w:hAnsi="宋体" w:cs="宋体"/>
          <w:sz w:val="24"/>
        </w:rPr>
      </w:pPr>
      <w:r>
        <w:rPr>
          <w:rFonts w:hint="eastAsia" w:hAnsi="宋体" w:cs="宋体"/>
          <w:sz w:val="24"/>
        </w:rPr>
        <w:t xml:space="preserve">(一) </w:t>
      </w:r>
      <w:r>
        <w:rPr>
          <w:rFonts w:hAnsi="宋体" w:cs="宋体"/>
          <w:sz w:val="24"/>
        </w:rPr>
        <w:t>、履约保证金提交方式</w:t>
      </w:r>
      <w:r>
        <w:rPr>
          <w:rFonts w:hint="eastAsia" w:hAnsi="宋体" w:cs="宋体"/>
          <w:sz w:val="24"/>
        </w:rPr>
        <w:t>及注意事项</w:t>
      </w:r>
      <w:r>
        <w:rPr>
          <w:rFonts w:hAnsi="宋体" w:cs="宋体"/>
          <w:sz w:val="24"/>
        </w:rPr>
        <w:br w:type="textWrapping"/>
      </w:r>
      <w:r>
        <w:rPr>
          <w:rFonts w:hAnsi="宋体" w:cs="宋体"/>
          <w:sz w:val="24"/>
        </w:rPr>
        <w:t>1、以网银、银行转账、银行电汇</w:t>
      </w:r>
      <w:r>
        <w:rPr>
          <w:rFonts w:hint="eastAsia" w:hAnsi="宋体" w:cs="宋体"/>
          <w:sz w:val="24"/>
        </w:rPr>
        <w:t>、银行保函</w:t>
      </w:r>
      <w:r>
        <w:rPr>
          <w:rFonts w:hAnsi="宋体" w:cs="宋体"/>
          <w:sz w:val="24"/>
        </w:rPr>
        <w:t>方式提交。</w:t>
      </w:r>
      <w:r>
        <w:rPr>
          <w:rFonts w:hAnsi="宋体" w:cs="宋体"/>
          <w:sz w:val="24"/>
        </w:rPr>
        <w:br w:type="textWrapping"/>
      </w:r>
      <w:r>
        <w:rPr>
          <w:rFonts w:hAnsi="宋体" w:cs="宋体"/>
          <w:sz w:val="24"/>
        </w:rPr>
        <w:t>2、现金支票和现金不得作为履约保证金提交方式。</w:t>
      </w:r>
      <w:r>
        <w:rPr>
          <w:rFonts w:hAnsi="宋体" w:cs="宋体"/>
          <w:sz w:val="24"/>
        </w:rPr>
        <w:br w:type="textWrapping"/>
      </w:r>
      <w:r>
        <w:rPr>
          <w:rFonts w:hAnsi="宋体" w:cs="宋体"/>
          <w:sz w:val="24"/>
        </w:rPr>
        <w:t>3、中标人必须通过其公司账户按照规定的方式提交，其名称应与中标单位的名</w:t>
      </w:r>
    </w:p>
    <w:p>
      <w:pPr>
        <w:autoSpaceDE w:val="0"/>
        <w:autoSpaceDN w:val="0"/>
        <w:spacing w:line="440" w:lineRule="exact"/>
        <w:ind w:left="720" w:hanging="720" w:hangingChars="300"/>
        <w:jc w:val="left"/>
        <w:outlineLvl w:val="0"/>
        <w:rPr>
          <w:rFonts w:hAnsi="宋体" w:cs="宋体"/>
          <w:sz w:val="24"/>
        </w:rPr>
      </w:pPr>
      <w:r>
        <w:rPr>
          <w:rFonts w:hAnsi="宋体" w:cs="宋体"/>
          <w:sz w:val="24"/>
        </w:rPr>
        <w:t>称一致</w:t>
      </w:r>
      <w:r>
        <w:rPr>
          <w:rFonts w:hint="eastAsia" w:hAnsi="宋体" w:cs="宋体"/>
          <w:sz w:val="24"/>
        </w:rPr>
        <w:t>。</w:t>
      </w:r>
      <w:r>
        <w:rPr>
          <w:rFonts w:hAnsi="宋体" w:cs="宋体"/>
          <w:sz w:val="24"/>
        </w:rPr>
        <w:br w:type="textWrapping"/>
      </w:r>
      <w:r>
        <w:rPr>
          <w:rFonts w:hint="eastAsia" w:hAnsi="宋体" w:cs="宋体"/>
          <w:sz w:val="24"/>
        </w:rPr>
        <w:t>4、中标人在缴纳履约保证金时，必须在附言、备注和用途栏注明“项目编号及</w:t>
      </w:r>
    </w:p>
    <w:p>
      <w:pPr>
        <w:autoSpaceDE w:val="0"/>
        <w:autoSpaceDN w:val="0"/>
        <w:spacing w:line="440" w:lineRule="exact"/>
        <w:ind w:left="720" w:hanging="720" w:hangingChars="300"/>
        <w:jc w:val="left"/>
        <w:outlineLvl w:val="0"/>
        <w:rPr>
          <w:rFonts w:hAnsi="宋体" w:cs="宋体"/>
          <w:sz w:val="24"/>
        </w:rPr>
      </w:pPr>
      <w:r>
        <w:rPr>
          <w:rFonts w:hint="eastAsia" w:hAnsi="宋体" w:cs="宋体"/>
          <w:sz w:val="24"/>
        </w:rPr>
        <w:t>标段”，否则可能造成延迟退还。</w:t>
      </w:r>
    </w:p>
    <w:p>
      <w:pPr>
        <w:autoSpaceDE w:val="0"/>
        <w:autoSpaceDN w:val="0"/>
        <w:spacing w:line="440" w:lineRule="exact"/>
        <w:ind w:left="800" w:leftChars="200" w:hanging="120" w:hangingChars="50"/>
        <w:jc w:val="left"/>
        <w:outlineLvl w:val="0"/>
        <w:rPr>
          <w:rFonts w:hAnsi="宋体" w:cs="宋体"/>
          <w:sz w:val="24"/>
        </w:rPr>
      </w:pPr>
      <w:r>
        <w:rPr>
          <w:rFonts w:hint="eastAsia" w:hAnsi="宋体" w:cs="宋体"/>
          <w:sz w:val="24"/>
        </w:rPr>
        <w:t>（二）</w:t>
      </w:r>
      <w:r>
        <w:rPr>
          <w:rFonts w:hAnsi="宋体" w:cs="宋体"/>
          <w:sz w:val="24"/>
        </w:rPr>
        <w:t>、履约保证金提交比例和数额</w:t>
      </w:r>
      <w:r>
        <w:rPr>
          <w:rFonts w:hAnsi="宋体" w:cs="宋体"/>
          <w:sz w:val="24"/>
        </w:rPr>
        <w:br w:type="textWrapping"/>
      </w:r>
      <w:r>
        <w:rPr>
          <w:rFonts w:hAnsi="宋体" w:cs="宋体"/>
          <w:sz w:val="24"/>
        </w:rPr>
        <w:t>履约保证金数额不得超过中标合同金额的</w:t>
      </w:r>
      <w:r>
        <w:rPr>
          <w:rFonts w:hint="eastAsia" w:hAnsi="宋体" w:cs="宋体"/>
          <w:sz w:val="24"/>
        </w:rPr>
        <w:t>5</w:t>
      </w:r>
      <w:r>
        <w:rPr>
          <w:rFonts w:hAnsi="宋体" w:cs="宋体"/>
          <w:sz w:val="24"/>
        </w:rPr>
        <w:t>%。</w:t>
      </w:r>
      <w:r>
        <w:rPr>
          <w:rFonts w:hAnsi="宋体" w:cs="宋体"/>
          <w:sz w:val="24"/>
        </w:rPr>
        <w:br w:type="textWrapping"/>
      </w:r>
      <w:r>
        <w:rPr>
          <w:rFonts w:hint="eastAsia" w:hAnsi="宋体" w:cs="宋体"/>
          <w:sz w:val="24"/>
        </w:rPr>
        <w:t>（三）</w:t>
      </w:r>
      <w:r>
        <w:rPr>
          <w:rFonts w:hAnsi="宋体" w:cs="宋体"/>
          <w:sz w:val="24"/>
        </w:rPr>
        <w:t>、履约保证金的退还</w:t>
      </w:r>
      <w:r>
        <w:rPr>
          <w:rFonts w:hAnsi="宋体" w:cs="宋体"/>
          <w:sz w:val="24"/>
        </w:rPr>
        <w:br w:type="textWrapping"/>
      </w:r>
      <w:r>
        <w:rPr>
          <w:rFonts w:hAnsi="宋体" w:cs="宋体"/>
          <w:sz w:val="24"/>
        </w:rPr>
        <w:t>1、项目完工后，由</w:t>
      </w:r>
      <w:r>
        <w:rPr>
          <w:rFonts w:hint="eastAsia" w:hAnsi="宋体" w:cs="宋体"/>
          <w:sz w:val="24"/>
        </w:rPr>
        <w:t>中标</w:t>
      </w:r>
      <w:r>
        <w:rPr>
          <w:rFonts w:hAnsi="宋体" w:cs="宋体"/>
          <w:sz w:val="24"/>
        </w:rPr>
        <w:t>人</w:t>
      </w:r>
      <w:r>
        <w:rPr>
          <w:rFonts w:hint="eastAsia" w:hAnsi="宋体" w:cs="宋体"/>
          <w:sz w:val="24"/>
        </w:rPr>
        <w:t>持</w:t>
      </w:r>
      <w:r>
        <w:rPr>
          <w:rFonts w:hAnsi="宋体" w:cs="宋体"/>
          <w:sz w:val="24"/>
        </w:rPr>
        <w:t>《履约保证金退还</w:t>
      </w:r>
      <w:r>
        <w:rPr>
          <w:rFonts w:hint="eastAsia" w:hAnsi="宋体" w:cs="宋体"/>
          <w:sz w:val="24"/>
        </w:rPr>
        <w:t>申请表</w:t>
      </w:r>
      <w:r>
        <w:rPr>
          <w:rFonts w:hAnsi="宋体" w:cs="宋体"/>
          <w:sz w:val="24"/>
        </w:rPr>
        <w:t>》</w:t>
      </w:r>
      <w:r>
        <w:rPr>
          <w:rFonts w:hint="eastAsia" w:hAnsi="宋体" w:cs="宋体"/>
          <w:sz w:val="24"/>
        </w:rPr>
        <w:t>、《中标通知书》（原</w:t>
      </w:r>
    </w:p>
    <w:p>
      <w:pPr>
        <w:autoSpaceDE w:val="0"/>
        <w:autoSpaceDN w:val="0"/>
        <w:spacing w:line="440" w:lineRule="exact"/>
        <w:jc w:val="left"/>
        <w:outlineLvl w:val="0"/>
        <w:rPr>
          <w:rFonts w:hAnsi="宋体" w:cs="宋体"/>
          <w:sz w:val="24"/>
        </w:rPr>
      </w:pPr>
      <w:r>
        <w:rPr>
          <w:rFonts w:hint="eastAsia" w:hAnsi="宋体" w:cs="宋体"/>
          <w:sz w:val="24"/>
        </w:rPr>
        <w:t>件）、《履约保证金缴存通知书》（原件）、履约保证金转账凭证（原件或复印件）办理退款，交易</w:t>
      </w:r>
      <w:r>
        <w:rPr>
          <w:rFonts w:hAnsi="宋体" w:cs="宋体"/>
          <w:sz w:val="24"/>
        </w:rPr>
        <w:t>中心</w:t>
      </w:r>
      <w:r>
        <w:rPr>
          <w:rFonts w:hint="eastAsia" w:hAnsi="宋体" w:cs="宋体"/>
          <w:sz w:val="24"/>
        </w:rPr>
        <w:t>在收到退款手续后的</w:t>
      </w:r>
      <w:r>
        <w:rPr>
          <w:rFonts w:hAnsi="宋体" w:cs="宋体"/>
          <w:sz w:val="24"/>
        </w:rPr>
        <w:t>五个工作日内退还履约保证金及银行同期活期存款利息至中标人账户。</w:t>
      </w:r>
      <w:r>
        <w:rPr>
          <w:rFonts w:hAnsi="宋体" w:cs="宋体"/>
          <w:sz w:val="24"/>
        </w:rPr>
        <w:br w:type="textWrapping"/>
      </w:r>
      <w:r>
        <w:rPr>
          <w:rFonts w:hint="eastAsia" w:hAnsi="宋体" w:cs="宋体"/>
          <w:sz w:val="24"/>
        </w:rPr>
        <w:t xml:space="preserve">       </w:t>
      </w:r>
      <w:r>
        <w:rPr>
          <w:rFonts w:hAnsi="宋体" w:cs="宋体"/>
          <w:sz w:val="24"/>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10" w:lineRule="exact"/>
        <w:jc w:val="left"/>
        <w:outlineLvl w:val="0"/>
        <w:rPr>
          <w:rFonts w:hAnsi="宋体" w:cs="宋体"/>
          <w:b/>
          <w:sz w:val="24"/>
        </w:rPr>
      </w:pPr>
      <w:bookmarkStart w:id="57" w:name="_Toc283559978"/>
      <w:r>
        <w:rPr>
          <w:rFonts w:hAnsi="宋体" w:cs="宋体"/>
          <w:b/>
          <w:sz w:val="24"/>
        </w:rPr>
        <w:t xml:space="preserve">8. </w:t>
      </w:r>
      <w:r>
        <w:rPr>
          <w:rFonts w:hint="eastAsia" w:hAnsi="宋体" w:cs="宋体"/>
          <w:b/>
          <w:sz w:val="24"/>
        </w:rPr>
        <w:t>重新招标和不再招标</w:t>
      </w:r>
      <w:bookmarkEnd w:id="57"/>
    </w:p>
    <w:p>
      <w:pPr>
        <w:autoSpaceDE w:val="0"/>
        <w:autoSpaceDN w:val="0"/>
        <w:adjustRightInd w:val="0"/>
        <w:spacing w:line="410" w:lineRule="exact"/>
        <w:jc w:val="left"/>
        <w:outlineLvl w:val="0"/>
        <w:rPr>
          <w:rFonts w:hAnsi="宋体" w:cs="宋体"/>
          <w:b/>
          <w:sz w:val="24"/>
        </w:rPr>
      </w:pPr>
      <w:bookmarkStart w:id="58" w:name="_Toc283559979"/>
      <w:r>
        <w:rPr>
          <w:rFonts w:hAnsi="宋体" w:cs="宋体"/>
          <w:b/>
          <w:sz w:val="24"/>
        </w:rPr>
        <w:t xml:space="preserve">8.1 </w:t>
      </w:r>
      <w:r>
        <w:rPr>
          <w:rFonts w:hint="eastAsia" w:hAnsi="宋体" w:cs="宋体"/>
          <w:b/>
          <w:sz w:val="24"/>
        </w:rPr>
        <w:t>重新招标</w:t>
      </w:r>
      <w:bookmarkEnd w:id="58"/>
    </w:p>
    <w:p>
      <w:pPr>
        <w:autoSpaceDE w:val="0"/>
        <w:autoSpaceDN w:val="0"/>
        <w:adjustRightInd w:val="0"/>
        <w:spacing w:line="41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1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1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10" w:lineRule="exact"/>
        <w:jc w:val="left"/>
        <w:outlineLvl w:val="0"/>
        <w:rPr>
          <w:rFonts w:hAnsi="宋体" w:cs="宋体"/>
          <w:b/>
          <w:sz w:val="24"/>
        </w:rPr>
      </w:pPr>
      <w:bookmarkStart w:id="59" w:name="_Toc283559980"/>
      <w:r>
        <w:rPr>
          <w:rFonts w:hAnsi="宋体" w:cs="宋体"/>
          <w:b/>
          <w:sz w:val="24"/>
        </w:rPr>
        <w:t xml:space="preserve">8.2 </w:t>
      </w:r>
      <w:r>
        <w:rPr>
          <w:rFonts w:hint="eastAsia" w:hAnsi="宋体" w:cs="宋体"/>
          <w:b/>
          <w:sz w:val="24"/>
        </w:rPr>
        <w:t>不再招标</w:t>
      </w:r>
      <w:bookmarkEnd w:id="59"/>
    </w:p>
    <w:p>
      <w:pPr>
        <w:autoSpaceDE w:val="0"/>
        <w:autoSpaceDN w:val="0"/>
        <w:adjustRightInd w:val="0"/>
        <w:spacing w:line="41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74"/>
        <w:spacing w:line="410" w:lineRule="exact"/>
        <w:jc w:val="both"/>
        <w:outlineLvl w:val="0"/>
        <w:rPr>
          <w:rFonts w:hAnsi="宋体"/>
          <w:b/>
          <w:color w:val="auto"/>
        </w:rPr>
      </w:pPr>
      <w:bookmarkStart w:id="60" w:name="_Toc283559981"/>
      <w:r>
        <w:rPr>
          <w:rFonts w:hAnsi="宋体"/>
          <w:b/>
          <w:color w:val="auto"/>
        </w:rPr>
        <w:t xml:space="preserve">9. </w:t>
      </w:r>
      <w:r>
        <w:rPr>
          <w:rFonts w:hint="eastAsia" w:hAnsi="宋体"/>
          <w:b/>
          <w:color w:val="auto"/>
        </w:rPr>
        <w:t>纪律和监督</w:t>
      </w:r>
      <w:bookmarkEnd w:id="60"/>
    </w:p>
    <w:p>
      <w:pPr>
        <w:autoSpaceDE w:val="0"/>
        <w:autoSpaceDN w:val="0"/>
        <w:adjustRightInd w:val="0"/>
        <w:spacing w:line="410" w:lineRule="exact"/>
        <w:jc w:val="left"/>
        <w:outlineLvl w:val="0"/>
        <w:rPr>
          <w:rFonts w:hAnsi="宋体" w:cs="宋体"/>
          <w:b/>
          <w:sz w:val="24"/>
        </w:rPr>
      </w:pPr>
      <w:bookmarkStart w:id="61" w:name="_Toc283559982"/>
      <w:r>
        <w:rPr>
          <w:rFonts w:hAnsi="宋体" w:cs="宋体"/>
          <w:b/>
          <w:sz w:val="24"/>
        </w:rPr>
        <w:t xml:space="preserve">9.1 </w:t>
      </w:r>
      <w:r>
        <w:rPr>
          <w:rFonts w:hint="eastAsia" w:hAnsi="宋体" w:cs="宋体"/>
          <w:b/>
          <w:sz w:val="24"/>
        </w:rPr>
        <w:t>对招标人的纪律要求</w:t>
      </w:r>
      <w:bookmarkEnd w:id="61"/>
    </w:p>
    <w:p>
      <w:pPr>
        <w:autoSpaceDE w:val="0"/>
        <w:autoSpaceDN w:val="0"/>
        <w:adjustRightInd w:val="0"/>
        <w:spacing w:line="41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10" w:lineRule="exact"/>
        <w:jc w:val="left"/>
        <w:outlineLvl w:val="0"/>
        <w:rPr>
          <w:rFonts w:hAnsi="宋体" w:cs="宋体"/>
          <w:b/>
          <w:sz w:val="24"/>
        </w:rPr>
      </w:pPr>
      <w:bookmarkStart w:id="62" w:name="_Toc283559983"/>
      <w:r>
        <w:rPr>
          <w:rFonts w:hAnsi="宋体" w:cs="宋体"/>
          <w:b/>
          <w:sz w:val="24"/>
        </w:rPr>
        <w:t xml:space="preserve">9.2 </w:t>
      </w:r>
      <w:r>
        <w:rPr>
          <w:rFonts w:hint="eastAsia" w:hAnsi="宋体" w:cs="宋体"/>
          <w:b/>
          <w:sz w:val="24"/>
        </w:rPr>
        <w:t>对投标人的纪律要求</w:t>
      </w:r>
      <w:bookmarkEnd w:id="62"/>
    </w:p>
    <w:p>
      <w:pPr>
        <w:autoSpaceDE w:val="0"/>
        <w:autoSpaceDN w:val="0"/>
        <w:adjustRightInd w:val="0"/>
        <w:spacing w:line="41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10" w:lineRule="exact"/>
        <w:jc w:val="left"/>
        <w:outlineLvl w:val="0"/>
        <w:rPr>
          <w:rFonts w:hAnsi="宋体" w:cs="宋体"/>
          <w:b/>
          <w:sz w:val="24"/>
        </w:rPr>
      </w:pPr>
      <w:bookmarkStart w:id="63" w:name="_Toc283559984"/>
      <w:r>
        <w:rPr>
          <w:rFonts w:hAnsi="宋体" w:cs="宋体"/>
          <w:b/>
          <w:sz w:val="24"/>
        </w:rPr>
        <w:t xml:space="preserve">9.3 </w:t>
      </w:r>
      <w:r>
        <w:rPr>
          <w:rFonts w:hint="eastAsia" w:hAnsi="宋体" w:cs="宋体"/>
          <w:b/>
          <w:sz w:val="24"/>
        </w:rPr>
        <w:t>对评标委员会成员的纪律要求</w:t>
      </w:r>
      <w:bookmarkEnd w:id="63"/>
    </w:p>
    <w:p>
      <w:pPr>
        <w:autoSpaceDE w:val="0"/>
        <w:autoSpaceDN w:val="0"/>
        <w:adjustRightInd w:val="0"/>
        <w:spacing w:line="41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10" w:lineRule="exact"/>
        <w:jc w:val="left"/>
        <w:outlineLvl w:val="0"/>
        <w:rPr>
          <w:rFonts w:hAnsi="宋体" w:cs="宋体"/>
          <w:b/>
          <w:sz w:val="24"/>
        </w:rPr>
      </w:pPr>
      <w:bookmarkStart w:id="64" w:name="_Toc283559985"/>
      <w:r>
        <w:rPr>
          <w:rFonts w:hAnsi="宋体" w:cs="宋体"/>
          <w:b/>
          <w:sz w:val="24"/>
        </w:rPr>
        <w:t xml:space="preserve">9.4 </w:t>
      </w:r>
      <w:r>
        <w:rPr>
          <w:rFonts w:hint="eastAsia" w:hAnsi="宋体" w:cs="宋体"/>
          <w:b/>
          <w:sz w:val="24"/>
        </w:rPr>
        <w:t>对与评标活动有关的工作人员的纪律要求</w:t>
      </w:r>
      <w:bookmarkEnd w:id="64"/>
    </w:p>
    <w:p>
      <w:pPr>
        <w:autoSpaceDE w:val="0"/>
        <w:autoSpaceDN w:val="0"/>
        <w:adjustRightInd w:val="0"/>
        <w:spacing w:line="41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10" w:lineRule="exact"/>
        <w:jc w:val="left"/>
        <w:outlineLvl w:val="0"/>
        <w:rPr>
          <w:rFonts w:hAnsi="宋体" w:cs="宋体"/>
          <w:b/>
          <w:sz w:val="24"/>
        </w:rPr>
      </w:pPr>
      <w:bookmarkStart w:id="65" w:name="_Toc283559986"/>
      <w:r>
        <w:rPr>
          <w:rFonts w:hAnsi="宋体" w:cs="宋体"/>
          <w:b/>
          <w:sz w:val="24"/>
        </w:rPr>
        <w:t xml:space="preserve">9.5 </w:t>
      </w:r>
      <w:r>
        <w:rPr>
          <w:rFonts w:hint="eastAsia" w:hAnsi="宋体" w:cs="宋体"/>
          <w:b/>
          <w:sz w:val="24"/>
        </w:rPr>
        <w:t>投诉</w:t>
      </w:r>
      <w:bookmarkEnd w:id="65"/>
    </w:p>
    <w:p>
      <w:pPr>
        <w:autoSpaceDE w:val="0"/>
        <w:autoSpaceDN w:val="0"/>
        <w:adjustRightInd w:val="0"/>
        <w:spacing w:line="41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74"/>
        <w:spacing w:line="410" w:lineRule="exact"/>
        <w:jc w:val="both"/>
        <w:outlineLvl w:val="0"/>
        <w:rPr>
          <w:rFonts w:hAnsi="宋体"/>
          <w:b/>
          <w:color w:val="auto"/>
        </w:rPr>
      </w:pPr>
      <w:bookmarkStart w:id="66" w:name="_Toc283559987"/>
      <w:r>
        <w:rPr>
          <w:rFonts w:hAnsi="宋体"/>
          <w:b/>
          <w:color w:val="auto"/>
        </w:rPr>
        <w:t xml:space="preserve">10. </w:t>
      </w:r>
      <w:r>
        <w:rPr>
          <w:rFonts w:hint="eastAsia" w:hAnsi="宋体"/>
          <w:b/>
          <w:color w:val="auto"/>
        </w:rPr>
        <w:t>需要补充的其他内容</w:t>
      </w:r>
      <w:bookmarkEnd w:id="66"/>
    </w:p>
    <w:p>
      <w:pPr>
        <w:autoSpaceDE w:val="0"/>
        <w:autoSpaceDN w:val="0"/>
        <w:adjustRightInd w:val="0"/>
        <w:spacing w:line="410" w:lineRule="exact"/>
        <w:ind w:firstLine="480" w:firstLineChars="200"/>
        <w:jc w:val="left"/>
        <w:rPr>
          <w:rFonts w:hAnsi="宋体" w:cs="宋体"/>
          <w:b/>
          <w:bCs/>
          <w:sz w:val="24"/>
        </w:rPr>
      </w:pPr>
      <w:r>
        <w:rPr>
          <w:rFonts w:hint="eastAsia" w:hAnsi="宋体" w:cs="宋体"/>
          <w:sz w:val="24"/>
        </w:rPr>
        <w:t>需要补充的其他内容：见投标人须知前附表。</w:t>
      </w:r>
      <w:bookmarkStart w:id="67"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760" w:firstLineChars="1150"/>
        <w:rPr>
          <w:color w:val="000000"/>
          <w:sz w:val="24"/>
        </w:rPr>
      </w:pPr>
      <w:r>
        <w:rPr>
          <w:rFonts w:hint="eastAsia"/>
          <w:color w:val="000000"/>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pStyle w:val="2"/>
        <w:ind w:firstLine="240"/>
        <w:rPr>
          <w:sz w:val="24"/>
        </w:rPr>
      </w:pPr>
    </w:p>
    <w:p>
      <w:pPr>
        <w:pStyle w:val="4"/>
        <w:ind w:left="680" w:firstLine="480"/>
        <w:rPr>
          <w:rFonts w:hint="default"/>
          <w:sz w:val="24"/>
          <w:lang w:eastAsia="zh-CN"/>
        </w:rPr>
      </w:pPr>
    </w:p>
    <w:p>
      <w:pPr>
        <w:pStyle w:val="4"/>
        <w:ind w:left="680" w:firstLine="480"/>
        <w:rPr>
          <w:rFonts w:hint="default"/>
          <w:sz w:val="24"/>
          <w:lang w:eastAsia="zh-CN"/>
        </w:rPr>
      </w:pPr>
    </w:p>
    <w:p>
      <w:pPr>
        <w:pStyle w:val="4"/>
        <w:ind w:left="680" w:firstLine="480"/>
        <w:rPr>
          <w:rFonts w:hint="default"/>
          <w:sz w:val="24"/>
          <w:lang w:eastAsia="zh-CN"/>
        </w:rPr>
      </w:pPr>
    </w:p>
    <w:p>
      <w:pPr>
        <w:spacing w:line="420" w:lineRule="exact"/>
        <w:jc w:val="center"/>
        <w:rPr>
          <w:rFonts w:hAnsi="宋体"/>
          <w:b/>
          <w:sz w:val="36"/>
          <w:szCs w:val="36"/>
        </w:rPr>
      </w:pPr>
    </w:p>
    <w:p>
      <w:pPr>
        <w:spacing w:line="420" w:lineRule="exact"/>
        <w:jc w:val="center"/>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snapToGrid w:val="0"/>
        <w:spacing w:line="420" w:lineRule="exact"/>
        <w:rPr>
          <w:rFonts w:hAnsi="宋体"/>
          <w:b/>
          <w:sz w:val="18"/>
          <w:szCs w:val="18"/>
        </w:rPr>
      </w:pPr>
    </w:p>
    <w:p>
      <w:pPr>
        <w:numPr>
          <w:ilvl w:val="0"/>
          <w:numId w:val="4"/>
        </w:num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评标办法依据“豫建〔2018〕161号 关于印发《河南省建设工程工程量清单招标评标办法》的通知”，评标应遵循公正、公平、择优的原则严格按照招标文件进行。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二、评标委员会构成：7人，从河南省综合评标专家库中随机抽取6人和招标人代表1人（其中注册造价工程师不少于2人）。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sz w:val="24"/>
        </w:rPr>
      </w:pPr>
      <w:r>
        <w:rPr>
          <w:rFonts w:hint="eastAsia" w:ascii="新宋体" w:hAnsi="新宋体" w:eastAsia="新宋体"/>
          <w:b/>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五、清标</w:t>
      </w:r>
    </w:p>
    <w:p>
      <w:pPr>
        <w:spacing w:line="360" w:lineRule="auto"/>
        <w:ind w:firstLine="720" w:firstLineChars="300"/>
        <w:rPr>
          <w:rFonts w:ascii="新宋体" w:hAnsi="新宋体" w:eastAsia="新宋体"/>
          <w:sz w:val="24"/>
          <w:szCs w:val="22"/>
        </w:rPr>
      </w:pPr>
      <w:r>
        <w:rPr>
          <w:rFonts w:hint="eastAsia" w:ascii="新宋体" w:hAnsi="新宋体" w:eastAsia="新宋体"/>
          <w:sz w:val="24"/>
          <w:szCs w:val="22"/>
        </w:rPr>
        <w:t>先由评标委员会对投标文件进行基础性数据分析和整理（清标内容见下表），形成清标成果。</w:t>
      </w:r>
    </w:p>
    <w:p>
      <w:pPr>
        <w:spacing w:line="360" w:lineRule="auto"/>
        <w:ind w:firstLine="720" w:firstLineChars="300"/>
        <w:rPr>
          <w:rFonts w:ascii="新宋体" w:hAnsi="新宋体" w:eastAsia="新宋体"/>
          <w:sz w:val="24"/>
          <w:szCs w:val="22"/>
        </w:rPr>
      </w:pPr>
      <w:r>
        <w:rPr>
          <w:rFonts w:hint="eastAsia" w:ascii="新宋体" w:hAnsi="新宋体" w:eastAsia="新宋体"/>
          <w:sz w:val="24"/>
          <w:szCs w:val="22"/>
        </w:rPr>
        <w:t>出现否定事项的，评标委员会不再对其质询，直接视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符合性、响应性和重大偏差等逐一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（6）投标范围、工期、工程质量、投标有效期、投标保证金是否符合招标文件规定；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napToGrid w:val="0"/>
        <w:spacing w:line="360" w:lineRule="auto"/>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bCs/>
          <w:sz w:val="24"/>
          <w:szCs w:val="24"/>
        </w:rPr>
      </w:pPr>
      <w:r>
        <w:rPr>
          <w:rFonts w:hint="eastAsia" w:hAnsi="宋体" w:cs="宋体"/>
          <w:b/>
          <w:bCs/>
          <w:sz w:val="24"/>
          <w:szCs w:val="24"/>
        </w:rPr>
        <w:t>（一）技术标（25分）</w:t>
      </w:r>
    </w:p>
    <w:tbl>
      <w:tblPr>
        <w:tblStyle w:val="3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序号</w:t>
            </w:r>
          </w:p>
        </w:tc>
        <w:tc>
          <w:tcPr>
            <w:tcW w:w="1410"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内容</w:t>
            </w:r>
          </w:p>
        </w:tc>
        <w:tc>
          <w:tcPr>
            <w:tcW w:w="1044" w:type="dxa"/>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分值</w:t>
            </w:r>
          </w:p>
        </w:tc>
        <w:tc>
          <w:tcPr>
            <w:tcW w:w="509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评审标准</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内容完整性</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0-0.5分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技术标的主要内容具有完整性，符合招标文件的要求。</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技术标不符合招标文件要求。</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主要施工方案与技术措施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1-3分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施工方案（含工程特点、施工重点与难点及绿色施工）总体安排合理，运用先进、合理的施工工艺、施工机械；对施工难点有先进和合理的建议。</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施工方案（含工程特点、施工重点与难点及绿色施工）总体安排合理，施工工艺、施工机械合理、可行；对施工难点有合理的建议。</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3</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质量管理体系与措施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4</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安全管理体系与措施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5</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文明施工、环境保护管理体系及施工现场扬尘治理措施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1-3分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6</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工期保证措施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工期承诺满足招标文件要求，工期保证措施合理且有针对性，有具体的违约责任承诺。</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工期承诺满足招标文件要求，工期保证措施基本合理，有具体的违约责任承诺。</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7</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拟投入资源配备计划</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0.5-2分</w:t>
            </w:r>
          </w:p>
        </w:tc>
        <w:tc>
          <w:tcPr>
            <w:tcW w:w="5091" w:type="dxa"/>
            <w:vAlign w:val="center"/>
          </w:tcPr>
          <w:p>
            <w:pPr>
              <w:numPr>
                <w:ilvl w:val="0"/>
                <w:numId w:val="5"/>
              </w:numPr>
              <w:spacing w:line="320" w:lineRule="exact"/>
              <w:rPr>
                <w:rFonts w:ascii="新宋体" w:hAnsi="新宋体" w:eastAsia="新宋体"/>
                <w:sz w:val="18"/>
                <w:szCs w:val="13"/>
              </w:rPr>
            </w:pPr>
            <w:r>
              <w:rPr>
                <w:rFonts w:hint="eastAsia" w:ascii="新宋体" w:hAnsi="新宋体" w:eastAsia="新宋体"/>
                <w:sz w:val="18"/>
                <w:szCs w:val="13"/>
              </w:rPr>
              <w:t>机械：投入计划与进度计划呼应，采用先进机械设备且配置合理、先进，满足安全技术规范和施工进度需要；PC构件运输、安装设备满足施工要求；</w:t>
            </w:r>
          </w:p>
          <w:p>
            <w:pPr>
              <w:numPr>
                <w:ilvl w:val="0"/>
                <w:numId w:val="5"/>
              </w:numPr>
              <w:spacing w:line="320" w:lineRule="exact"/>
              <w:rPr>
                <w:rFonts w:ascii="新宋体" w:hAnsi="新宋体" w:eastAsia="新宋体"/>
                <w:sz w:val="18"/>
                <w:szCs w:val="13"/>
              </w:rPr>
            </w:pPr>
            <w:r>
              <w:rPr>
                <w:rFonts w:hint="eastAsia" w:ascii="新宋体" w:hAnsi="新宋体" w:eastAsia="新宋体"/>
                <w:sz w:val="18"/>
                <w:szCs w:val="13"/>
              </w:rPr>
              <w:t>劳动力：投入计划与进度计划呼应，较好满足施工需要，调配投入计划合理、准确；</w:t>
            </w:r>
          </w:p>
          <w:p>
            <w:pPr>
              <w:spacing w:line="320" w:lineRule="exact"/>
              <w:rPr>
                <w:rFonts w:ascii="新宋体" w:hAnsi="新宋体" w:eastAsia="新宋体"/>
                <w:sz w:val="18"/>
                <w:szCs w:val="13"/>
              </w:rPr>
            </w:pPr>
            <w:r>
              <w:rPr>
                <w:rFonts w:hint="eastAsia" w:ascii="新宋体" w:hAnsi="新宋体" w:eastAsia="新宋体"/>
                <w:sz w:val="18"/>
                <w:szCs w:val="13"/>
              </w:rPr>
              <w:t>3、主要物资计划：主要物资（含PC构件的供应需求）投入计划与进度计划呼应，较好满足施工需要，调配投入计划合理、准确。</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numPr>
                <w:ilvl w:val="0"/>
                <w:numId w:val="6"/>
              </w:numPr>
              <w:spacing w:line="320" w:lineRule="exact"/>
              <w:rPr>
                <w:rFonts w:ascii="新宋体" w:hAnsi="新宋体" w:eastAsia="新宋体"/>
                <w:sz w:val="18"/>
                <w:szCs w:val="13"/>
              </w:rPr>
            </w:pPr>
            <w:r>
              <w:rPr>
                <w:rFonts w:hint="eastAsia" w:ascii="新宋体" w:hAnsi="新宋体" w:eastAsia="新宋体"/>
                <w:sz w:val="18"/>
                <w:szCs w:val="13"/>
              </w:rPr>
              <w:t>机械：投入计划与进度计划呼应，机械设备配置基本合理，满足安全技术规范和施工进度需要；</w:t>
            </w:r>
          </w:p>
          <w:p>
            <w:pPr>
              <w:numPr>
                <w:ilvl w:val="0"/>
                <w:numId w:val="6"/>
              </w:numPr>
              <w:spacing w:line="320" w:lineRule="exact"/>
              <w:rPr>
                <w:rFonts w:ascii="新宋体" w:hAnsi="新宋体" w:eastAsia="新宋体"/>
                <w:sz w:val="18"/>
                <w:szCs w:val="13"/>
              </w:rPr>
            </w:pPr>
            <w:r>
              <w:rPr>
                <w:rFonts w:hint="eastAsia" w:ascii="新宋体" w:hAnsi="新宋体" w:eastAsia="新宋体"/>
                <w:sz w:val="18"/>
                <w:szCs w:val="13"/>
              </w:rPr>
              <w:t>劳动力：投入计划与进度计划呼应，基本满足施工需要，调配投入计划基本合理；</w:t>
            </w:r>
          </w:p>
          <w:p>
            <w:pPr>
              <w:spacing w:line="320" w:lineRule="exact"/>
              <w:rPr>
                <w:rFonts w:ascii="新宋体" w:hAnsi="新宋体" w:eastAsia="新宋体"/>
                <w:sz w:val="18"/>
                <w:szCs w:val="13"/>
              </w:rPr>
            </w:pPr>
            <w:r>
              <w:rPr>
                <w:rFonts w:hint="eastAsia" w:ascii="新宋体" w:hAnsi="新宋体" w:eastAsia="新宋体"/>
                <w:sz w:val="18"/>
                <w:szCs w:val="13"/>
              </w:rPr>
              <w:t>3、主要物资计划：主要物资（含PC构件的供应需求）投入计划与进度计划呼应，基本满足施工需要，调配投入计划基本合理。</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8</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施工进度表与网络计划图</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关键线路清晰、准确、完整、计划编制合理、可行、满足招标文件对工期的要求。</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关键线路基本准确，计划编制基本可行。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9</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施工总平面图布置</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0.5-1分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总体布置有针对性、合理、能较好满足施工需要，符合安全、文明施工要求；材料堆放有序。</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总体布置基本合理、基本满足施工需要。</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10</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技术创新的应用实施措施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节能减排、绿色施工、工艺创新、装配式建筑等技术创新的应用实施措施符合工程情况，具有针对性、可行性、经济适用性。</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节能减排、绿色施工、工艺创新、装配式建筑等技术创新的应用实施措施基本符合工程情况，具有针对性。</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11</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采用新工艺、新技术、新设备、新材料、BIM等的程度满足设计要求，符合施工需要和相应技术标准等规定，经济适用。</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采用新工艺、新技术、新设备、新材料、BIM等的程度满足设计要求，基本符合施工要求和相应技术标准等规定。</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12</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施工现场实施信息化监控和数据处理</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0.5-1.5分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施工现场实施信息化监控数据处理系统布置合理，满足需要。</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施工现场实施信息化监控数据处理系统布置基本符合需要。</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13</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风险管理措施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风险防控管理措施齐全，风险预控符合规范要求，风险控制要点定位准确 ，各阶段风险控制及应急措施得力。</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风险防控管理措施基本齐全，风险预控符合规范要求，风险控制要点定位基本准确 ，有各阶段风险控制及应急措施。</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合计</w:t>
            </w:r>
          </w:p>
        </w:tc>
        <w:tc>
          <w:tcPr>
            <w:tcW w:w="1044"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10-25分</w:t>
            </w:r>
          </w:p>
        </w:tc>
        <w:tc>
          <w:tcPr>
            <w:tcW w:w="5091" w:type="dxa"/>
            <w:vAlign w:val="center"/>
          </w:tcPr>
          <w:p>
            <w:pPr>
              <w:spacing w:line="320" w:lineRule="exact"/>
              <w:rPr>
                <w:rFonts w:ascii="新宋体" w:hAnsi="新宋体" w:eastAsia="新宋体"/>
                <w:sz w:val="18"/>
                <w:szCs w:val="13"/>
              </w:rPr>
            </w:pP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68"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68"/>
    </w:p>
    <w:p>
      <w:pPr>
        <w:snapToGrid w:val="0"/>
        <w:spacing w:line="360" w:lineRule="auto"/>
        <w:rPr>
          <w:rFonts w:hAnsi="宋体" w:cs="宋体"/>
          <w:b/>
          <w:bCs/>
          <w:sz w:val="24"/>
          <w:szCs w:val="24"/>
        </w:rPr>
      </w:pP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7"/>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 xml:space="preserve">措施项目费基准值是在招标控制价中措施项目费用80%-110%范围之间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8"/>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p>
      <w:pPr>
        <w:adjustRightInd w:val="0"/>
        <w:snapToGrid w:val="0"/>
        <w:spacing w:line="460" w:lineRule="exact"/>
        <w:rPr>
          <w:rFonts w:hAnsi="宋体" w:cs="宋体"/>
          <w:b/>
          <w:bCs/>
          <w:sz w:val="24"/>
          <w:szCs w:val="24"/>
        </w:rPr>
      </w:pPr>
      <w:r>
        <w:rPr>
          <w:rFonts w:hint="eastAsia" w:hAnsi="宋体" w:cs="宋体"/>
          <w:b/>
          <w:bCs/>
          <w:sz w:val="24"/>
          <w:szCs w:val="24"/>
        </w:rPr>
        <w:t>（三）综合（信用）标（25分）</w:t>
      </w:r>
    </w:p>
    <w:tbl>
      <w:tblPr>
        <w:tblStyle w:val="3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77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5775" w:type="dxa"/>
            <w:vAlign w:val="center"/>
          </w:tcPr>
          <w:p>
            <w:pPr>
              <w:jc w:val="center"/>
              <w:rPr>
                <w:rFonts w:ascii="Times New Roman"/>
                <w:kern w:val="2"/>
                <w:sz w:val="21"/>
                <w:szCs w:val="21"/>
              </w:rPr>
            </w:pPr>
            <w:r>
              <w:rPr>
                <w:rFonts w:hint="eastAsia" w:ascii="Times New Roman"/>
                <w:kern w:val="2"/>
                <w:sz w:val="21"/>
                <w:szCs w:val="21"/>
              </w:rPr>
              <w:t>评审标准</w:t>
            </w:r>
          </w:p>
        </w:tc>
        <w:tc>
          <w:tcPr>
            <w:tcW w:w="1274"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企业业绩（0-4分）</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企业近年来承建过类似项目两项不得分，每增加一项得2分，本项最高得4分。提供施工合同 (单项合同金额≥700万元）。</w:t>
            </w:r>
          </w:p>
        </w:tc>
        <w:tc>
          <w:tcPr>
            <w:tcW w:w="1274"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项目负责人业绩（0-6分）</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近年来拟派项目负责人承建过类似项目者每项得2分，本项最高得6分。提供施工合同，若上述资料不显示项目负责人姓名，还须同时提供建设单位出具的相关证明文件。</w:t>
            </w:r>
          </w:p>
        </w:tc>
        <w:tc>
          <w:tcPr>
            <w:tcW w:w="1274" w:type="dxa"/>
            <w:vAlign w:val="center"/>
          </w:tcPr>
          <w:p>
            <w:pPr>
              <w:jc w:val="center"/>
              <w:rPr>
                <w:rFonts w:ascii="Times New Roman"/>
                <w:kern w:val="2"/>
                <w:sz w:val="21"/>
                <w:szCs w:val="21"/>
              </w:rPr>
            </w:pPr>
            <w:r>
              <w:rPr>
                <w:rFonts w:hint="eastAsia" w:ascii="Times New Roman"/>
                <w:kern w:val="2"/>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优惠承诺（1-4分）</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274" w:type="dxa"/>
            <w:vAlign w:val="center"/>
          </w:tcPr>
          <w:p>
            <w:pPr>
              <w:jc w:val="center"/>
              <w:rPr>
                <w:rFonts w:ascii="Times New Roman"/>
                <w:kern w:val="2"/>
                <w:sz w:val="21"/>
                <w:szCs w:val="21"/>
              </w:rPr>
            </w:pPr>
            <w:r>
              <w:rPr>
                <w:rFonts w:hint="eastAsia" w:ascii="Times New Roman"/>
                <w:kern w:val="2"/>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274"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30" w:type="dxa"/>
            <w:vMerge w:val="restart"/>
            <w:vAlign w:val="center"/>
          </w:tcPr>
          <w:p>
            <w:pPr>
              <w:jc w:val="center"/>
              <w:rPr>
                <w:rFonts w:ascii="Times New Roman"/>
                <w:kern w:val="2"/>
                <w:sz w:val="21"/>
                <w:szCs w:val="21"/>
              </w:rPr>
            </w:pPr>
            <w:r>
              <w:rPr>
                <w:rFonts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履职尽责承诺（1-3分）</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274" w:type="dxa"/>
            <w:vAlign w:val="center"/>
          </w:tcPr>
          <w:p>
            <w:pPr>
              <w:jc w:val="center"/>
              <w:rPr>
                <w:rFonts w:ascii="Times New Roman"/>
                <w:kern w:val="2"/>
                <w:sz w:val="21"/>
                <w:szCs w:val="21"/>
              </w:rPr>
            </w:pPr>
            <w:r>
              <w:rPr>
                <w:rFonts w:hint="eastAsia" w:ascii="Times New Roman"/>
                <w:kern w:val="2"/>
                <w:sz w:val="21"/>
                <w:szCs w:val="21"/>
              </w:rPr>
              <w:t>2＜得分</w:t>
            </w:r>
            <w:r>
              <w:rPr>
                <w:rFonts w:ascii="Times New Roman"/>
                <w:kern w:val="2"/>
                <w:sz w:val="21"/>
                <w:szCs w:val="21"/>
              </w:rPr>
              <w:t>≤</w:t>
            </w:r>
            <w:r>
              <w:rPr>
                <w:rFonts w:hint="eastAsia"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274"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30" w:type="dxa"/>
            <w:vAlign w:val="center"/>
          </w:tcPr>
          <w:p>
            <w:pPr>
              <w:jc w:val="center"/>
              <w:rPr>
                <w:rFonts w:ascii="Times New Roman"/>
                <w:kern w:val="2"/>
                <w:sz w:val="21"/>
                <w:szCs w:val="21"/>
              </w:rPr>
            </w:pPr>
            <w:r>
              <w:rPr>
                <w:rFonts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企业信用（含纳税诚信）（0-4分）</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具备质量管理体系认证证书、环境管理体系认证证书、职业健康安全管理体系认证证书且在有效期内的每项得1分，三项均有总共得4分。</w:t>
            </w:r>
          </w:p>
        </w:tc>
        <w:tc>
          <w:tcPr>
            <w:tcW w:w="1274"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项目负责人信用（0-2分）</w:t>
            </w:r>
          </w:p>
        </w:tc>
        <w:tc>
          <w:tcPr>
            <w:tcW w:w="5775" w:type="dxa"/>
            <w:vAlign w:val="center"/>
          </w:tcPr>
          <w:p>
            <w:pPr>
              <w:spacing w:line="240" w:lineRule="exact"/>
              <w:jc w:val="left"/>
              <w:rPr>
                <w:rFonts w:ascii="Times New Roman"/>
                <w:kern w:val="2"/>
                <w:sz w:val="21"/>
                <w:szCs w:val="21"/>
              </w:rPr>
            </w:pPr>
            <w:r>
              <w:rPr>
                <w:rFonts w:hint="eastAsia" w:ascii="Times New Roman"/>
                <w:kern w:val="2"/>
                <w:sz w:val="21"/>
                <w:szCs w:val="21"/>
              </w:rPr>
              <w:t>拟派项目负责人具有中级职称得1分，高级职称得2分。</w:t>
            </w:r>
          </w:p>
        </w:tc>
        <w:tc>
          <w:tcPr>
            <w:tcW w:w="1274"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招标人意见（0-2分）</w:t>
            </w:r>
          </w:p>
        </w:tc>
        <w:tc>
          <w:tcPr>
            <w:tcW w:w="5775"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274"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96"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adjustRightInd w:val="0"/>
        <w:snapToGrid w:val="0"/>
        <w:spacing w:line="460" w:lineRule="exact"/>
        <w:rPr>
          <w:rFonts w:hAnsi="宋体" w:cs="宋体"/>
          <w:b/>
          <w:bCs/>
          <w:sz w:val="24"/>
          <w:szCs w:val="24"/>
        </w:rPr>
      </w:pPr>
    </w:p>
    <w:p>
      <w:pPr>
        <w:adjustRightInd w:val="0"/>
        <w:snapToGrid w:val="0"/>
        <w:spacing w:line="460" w:lineRule="exact"/>
        <w:rPr>
          <w:rFonts w:ascii="新宋体" w:hAnsi="新宋体" w:eastAsia="新宋体"/>
          <w:b/>
          <w:sz w:val="24"/>
        </w:rPr>
      </w:pPr>
      <w:r>
        <w:rPr>
          <w:rFonts w:hint="eastAsia" w:ascii="新宋体" w:hAnsi="新宋体" w:eastAsia="新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ascii="新宋体" w:hAnsi="新宋体" w:eastAsia="新宋体"/>
          <w:b/>
          <w:sz w:val="24"/>
        </w:rPr>
        <w:t xml:space="preserve">2) </w:t>
      </w:r>
      <w:r>
        <w:rPr>
          <w:rFonts w:hint="eastAsia" w:hAnsi="宋体" w:cs="宋体"/>
          <w:b/>
          <w:sz w:val="24"/>
        </w:rPr>
        <w:t>凡评标办法里涉及到的证书、证件及业绩材料等，均应在投标文件中附其原件扫描件（或图片），否则该项得分应作0分处理。</w:t>
      </w:r>
    </w:p>
    <w:p>
      <w:pPr>
        <w:snapToGrid w:val="0"/>
        <w:spacing w:line="420" w:lineRule="exact"/>
        <w:ind w:firstLine="480" w:firstLineChars="200"/>
        <w:rPr>
          <w:rFonts w:hAnsi="宋体" w:cs="宋体"/>
          <w:b/>
          <w:bCs/>
          <w:sz w:val="24"/>
          <w:szCs w:val="22"/>
        </w:rPr>
      </w:pPr>
      <w:r>
        <w:rPr>
          <w:rFonts w:hint="eastAsia" w:ascii="新宋体" w:hAnsi="新宋体" w:eastAsia="新宋体"/>
          <w:b/>
          <w:sz w:val="24"/>
        </w:rPr>
        <w:t>3）</w:t>
      </w:r>
      <w:r>
        <w:rPr>
          <w:rFonts w:hint="eastAsia" w:hAnsi="宋体" w:cs="宋体"/>
          <w:b/>
          <w:bCs/>
          <w:sz w:val="24"/>
          <w:szCs w:val="22"/>
        </w:rPr>
        <w:t>类似项目：指2017年1月1日以来（以合同签订时间为准）承建的景观、绿化或市政工程。</w:t>
      </w:r>
    </w:p>
    <w:p>
      <w:pPr>
        <w:snapToGrid w:val="0"/>
        <w:spacing w:line="360" w:lineRule="auto"/>
        <w:ind w:firstLine="480"/>
        <w:rPr>
          <w:rFonts w:ascii="新宋体" w:hAnsi="新宋体" w:eastAsia="新宋体"/>
          <w:b/>
          <w:sz w:val="24"/>
        </w:rPr>
      </w:pPr>
      <w:r>
        <w:rPr>
          <w:rFonts w:hint="eastAsia" w:ascii="新宋体" w:hAnsi="新宋体" w:eastAsia="新宋体"/>
          <w:b/>
          <w:sz w:val="24"/>
        </w:rPr>
        <w:t>4）近年来是指2017年1月1日以来。</w:t>
      </w:r>
    </w:p>
    <w:p>
      <w:pPr>
        <w:snapToGrid w:val="0"/>
        <w:spacing w:line="420" w:lineRule="exact"/>
        <w:ind w:firstLine="360" w:firstLineChars="15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sz w:val="24"/>
          <w:szCs w:val="24"/>
        </w:rPr>
      </w:pPr>
      <w:r>
        <w:rPr>
          <w:rFonts w:hint="eastAsia" w:hAnsi="宋体" w:cs="宋体"/>
          <w:sz w:val="24"/>
          <w:szCs w:val="24"/>
        </w:rPr>
        <w:t>投标人综合得分＝技术标得分＋商务标得分＋综合（信用）标得分。</w:t>
      </w:r>
    </w:p>
    <w:p>
      <w:pPr>
        <w:snapToGrid w:val="0"/>
        <w:spacing w:line="420" w:lineRule="exact"/>
        <w:ind w:firstLine="360" w:firstLineChars="150"/>
        <w:rPr>
          <w:rFonts w:hAnsi="宋体" w:cs="宋体"/>
          <w:b/>
          <w:bCs/>
          <w:sz w:val="24"/>
          <w:szCs w:val="24"/>
        </w:rPr>
      </w:pPr>
      <w:r>
        <w:rPr>
          <w:rFonts w:hint="eastAsia" w:hAnsi="宋体" w:cs="宋体"/>
          <w:b/>
          <w:bCs/>
          <w:sz w:val="24"/>
          <w:szCs w:val="24"/>
        </w:rPr>
        <w:t>（五）</w:t>
      </w:r>
      <w:r>
        <w:rPr>
          <w:rFonts w:hAnsi="宋体" w:cs="宋体"/>
          <w:b/>
          <w:bCs/>
          <w:sz w:val="24"/>
          <w:szCs w:val="24"/>
        </w:rPr>
        <w:t>投标人最终得分</w:t>
      </w:r>
      <w:bookmarkStart w:id="69" w:name="_Toc273546398"/>
      <w:bookmarkStart w:id="70" w:name="_Toc272833453"/>
      <w:bookmarkStart w:id="71" w:name="_Toc295572535"/>
      <w:bookmarkStart w:id="72" w:name="_Toc270931534"/>
    </w:p>
    <w:p>
      <w:pPr>
        <w:adjustRightInd w:val="0"/>
        <w:snapToGrid w:val="0"/>
        <w:spacing w:line="440" w:lineRule="exact"/>
        <w:ind w:firstLine="480"/>
        <w:rPr>
          <w:rFonts w:hAnsi="宋体" w:cs="宋体"/>
          <w:sz w:val="24"/>
          <w:szCs w:val="24"/>
        </w:rPr>
      </w:pPr>
      <w:r>
        <w:rPr>
          <w:rFonts w:hint="eastAsia" w:hAnsi="宋体" w:cs="宋体"/>
          <w:sz w:val="24"/>
          <w:szCs w:val="24"/>
        </w:rPr>
        <w:t>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b/>
          <w:bCs/>
          <w:sz w:val="24"/>
          <w:szCs w:val="24"/>
        </w:rPr>
        <w:t>因该项目涉及08（园林绿化）定额及16定额，为满足清标系统要求，故将两种定额清单分为</w:t>
      </w:r>
      <w:r>
        <w:rPr>
          <w:rFonts w:hint="eastAsia" w:hAnsi="宋体" w:cs="宋体"/>
          <w:b/>
          <w:bCs/>
          <w:sz w:val="24"/>
          <w:szCs w:val="24"/>
          <w:lang w:val="zh-CN"/>
        </w:rPr>
        <w:t>两个分项预算</w:t>
      </w:r>
      <w:r>
        <w:rPr>
          <w:rFonts w:hint="eastAsia" w:hAnsi="宋体" w:cs="宋体"/>
          <w:b/>
          <w:bCs/>
          <w:sz w:val="24"/>
          <w:szCs w:val="24"/>
        </w:rPr>
        <w:t>进行制作，评标委员会完成对</w:t>
      </w:r>
      <w:r>
        <w:rPr>
          <w:rFonts w:hint="eastAsia" w:hAnsi="宋体" w:cs="宋体"/>
          <w:b/>
          <w:bCs/>
          <w:sz w:val="24"/>
          <w:szCs w:val="24"/>
          <w:lang w:val="zh-CN"/>
        </w:rPr>
        <w:t>两个分项预算</w:t>
      </w:r>
      <w:r>
        <w:rPr>
          <w:rFonts w:hint="eastAsia" w:hAnsi="宋体" w:cs="宋体"/>
          <w:b/>
          <w:bCs/>
          <w:sz w:val="24"/>
          <w:szCs w:val="24"/>
        </w:rPr>
        <w:t>的评审后，请手动对各投标人的得分进行汇总。</w:t>
      </w:r>
    </w:p>
    <w:p>
      <w:pPr>
        <w:adjustRightInd w:val="0"/>
        <w:snapToGrid w:val="0"/>
        <w:spacing w:line="440" w:lineRule="exact"/>
        <w:ind w:firstLine="480"/>
        <w:rPr>
          <w:rFonts w:hAnsi="宋体" w:cs="宋体"/>
          <w:sz w:val="24"/>
          <w:szCs w:val="24"/>
        </w:rPr>
      </w:pPr>
      <w:r>
        <w:rPr>
          <w:rFonts w:hint="eastAsia" w:hAnsi="宋体" w:cs="宋体"/>
          <w:sz w:val="24"/>
          <w:szCs w:val="24"/>
        </w:rPr>
        <w:t>投标人得分=08定额部分商务标得分*0.5+16定额部分商务标得分*0.5+任一部分技术标得分+任一部分综合信用标得分。</w:t>
      </w:r>
    </w:p>
    <w:p>
      <w:pPr>
        <w:adjustRightInd w:val="0"/>
        <w:snapToGrid w:val="0"/>
        <w:spacing w:line="440" w:lineRule="exact"/>
        <w:ind w:firstLine="48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adjustRightInd w:val="0"/>
        <w:snapToGrid w:val="0"/>
        <w:spacing w:line="440" w:lineRule="exact"/>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adjustRightInd w:val="0"/>
        <w:snapToGrid w:val="0"/>
        <w:spacing w:line="440" w:lineRule="exact"/>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40" w:lineRule="exact"/>
        <w:ind w:firstLine="480"/>
        <w:rPr>
          <w:rFonts w:ascii="新宋体" w:hAnsi="新宋体" w:eastAsia="新宋体" w:cs="宋体"/>
          <w:b/>
          <w:sz w:val="24"/>
        </w:rPr>
      </w:pPr>
      <w:r>
        <w:rPr>
          <w:rFonts w:hint="eastAsia" w:ascii="新宋体" w:hAnsi="新宋体" w:eastAsia="新宋体" w:cs="宋体"/>
          <w:b/>
          <w:sz w:val="24"/>
        </w:rPr>
        <w:t>十、定标</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69"/>
      <w:bookmarkEnd w:id="70"/>
      <w:bookmarkEnd w:id="71"/>
      <w:bookmarkEnd w:id="72"/>
    </w:p>
    <w:p>
      <w:pPr>
        <w:adjustRightInd w:val="0"/>
        <w:snapToGrid w:val="0"/>
        <w:spacing w:line="440" w:lineRule="exact"/>
        <w:ind w:firstLine="480"/>
        <w:rPr>
          <w:rFonts w:ascii="新宋体" w:hAnsi="新宋体" w:eastAsia="新宋体" w:cs="宋体"/>
          <w:b/>
          <w:sz w:val="24"/>
        </w:rPr>
      </w:pPr>
      <w:r>
        <w:rPr>
          <w:rFonts w:hint="eastAsia" w:ascii="新宋体" w:hAnsi="新宋体" w:eastAsia="新宋体" w:cs="宋体"/>
          <w:b/>
          <w:sz w:val="24"/>
        </w:rPr>
        <w:t>十一、评标报告</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adjustRightInd w:val="0"/>
        <w:snapToGrid w:val="0"/>
        <w:spacing w:line="440" w:lineRule="exact"/>
        <w:ind w:firstLine="480"/>
        <w:rPr>
          <w:rFonts w:ascii="新宋体" w:hAnsi="新宋体" w:eastAsia="新宋体" w:cs="宋体"/>
          <w:b/>
          <w:sz w:val="24"/>
        </w:rPr>
      </w:pPr>
      <w:r>
        <w:rPr>
          <w:rFonts w:hint="eastAsia" w:ascii="新宋体" w:hAnsi="新宋体" w:eastAsia="新宋体" w:cs="宋体"/>
          <w:b/>
          <w:sz w:val="24"/>
        </w:rPr>
        <w:t>十二、公示</w:t>
      </w:r>
    </w:p>
    <w:p>
      <w:pPr>
        <w:adjustRightInd w:val="0"/>
        <w:snapToGrid w:val="0"/>
        <w:spacing w:line="440" w:lineRule="exact"/>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rPr>
          <w:rFonts w:ascii="新宋体" w:hAnsi="新宋体" w:eastAsia="新宋体"/>
          <w:b/>
          <w:sz w:val="24"/>
        </w:rPr>
      </w:pPr>
      <w:r>
        <w:rPr>
          <w:rFonts w:hint="eastAsia" w:ascii="新宋体" w:hAnsi="新宋体" w:eastAsia="新宋体"/>
          <w:b/>
          <w:sz w:val="24"/>
        </w:rPr>
        <w:t>十三、特殊情况的处置程序</w:t>
      </w:r>
    </w:p>
    <w:p>
      <w:pPr>
        <w:adjustRightInd w:val="0"/>
        <w:snapToGrid w:val="0"/>
        <w:spacing w:line="440" w:lineRule="exact"/>
        <w:ind w:firstLine="480"/>
        <w:rPr>
          <w:rFonts w:ascii="新宋体" w:hAnsi="新宋体" w:eastAsia="新宋体"/>
          <w:b/>
          <w:sz w:val="24"/>
        </w:rPr>
      </w:pPr>
      <w:r>
        <w:rPr>
          <w:rFonts w:hint="eastAsia" w:ascii="新宋体" w:hAnsi="新宋体" w:eastAsia="新宋体"/>
          <w:b/>
          <w:sz w:val="24"/>
        </w:rPr>
        <w:t>13.1关于澄清、说明或补正</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adjustRightInd w:val="0"/>
        <w:snapToGrid w:val="0"/>
        <w:spacing w:line="440" w:lineRule="exact"/>
        <w:ind w:firstLine="480"/>
        <w:rPr>
          <w:rFonts w:ascii="新宋体" w:hAnsi="新宋体" w:eastAsia="新宋体"/>
          <w:b/>
          <w:sz w:val="24"/>
        </w:rPr>
      </w:pPr>
      <w:r>
        <w:rPr>
          <w:rFonts w:hint="eastAsia" w:ascii="新宋体" w:hAnsi="新宋体" w:eastAsia="新宋体"/>
          <w:b/>
          <w:sz w:val="24"/>
        </w:rPr>
        <w:t>13.2关于评标活动暂停</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rPr>
          <w:rFonts w:ascii="新宋体" w:hAnsi="新宋体" w:eastAsia="新宋体"/>
          <w:b/>
          <w:sz w:val="24"/>
        </w:rPr>
      </w:pPr>
      <w:r>
        <w:rPr>
          <w:rFonts w:hint="eastAsia" w:ascii="新宋体" w:hAnsi="新宋体" w:eastAsia="新宋体"/>
          <w:b/>
          <w:sz w:val="24"/>
        </w:rPr>
        <w:t>13.3关于评标中途更换评标委员会成员</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rPr>
          <w:rFonts w:ascii="新宋体" w:hAnsi="新宋体" w:eastAsia="新宋体"/>
          <w:b/>
          <w:sz w:val="24"/>
        </w:rPr>
      </w:pPr>
      <w:r>
        <w:rPr>
          <w:rFonts w:hint="eastAsia" w:ascii="新宋体" w:hAnsi="新宋体" w:eastAsia="新宋体"/>
          <w:b/>
          <w:sz w:val="24"/>
        </w:rPr>
        <w:t>13.4记名投票</w:t>
      </w:r>
    </w:p>
    <w:p>
      <w:pPr>
        <w:adjustRightInd w:val="0"/>
        <w:snapToGrid w:val="0"/>
        <w:spacing w:line="440" w:lineRule="exact"/>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rPr>
          <w:b/>
          <w:sz w:val="24"/>
        </w:rPr>
      </w:pPr>
      <w:r>
        <w:rPr>
          <w:rFonts w:hint="eastAsia"/>
          <w:b/>
          <w:sz w:val="24"/>
        </w:rPr>
        <w:t>13.5评标委员会对评标结果有异议的</w:t>
      </w:r>
    </w:p>
    <w:p>
      <w:pPr>
        <w:adjustRightInd w:val="0"/>
        <w:snapToGrid w:val="0"/>
        <w:spacing w:line="440" w:lineRule="exact"/>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1"/>
        <w:tblpPr w:leftFromText="180" w:rightFromText="180" w:vertAnchor="text" w:horzAnchor="margin" w:tblpXSpec="center" w:tblpY="55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lang w:val="zh-CN"/>
              </w:rPr>
            </w:pPr>
            <w:r>
              <w:rPr>
                <w:rFonts w:hint="eastAsia" w:hAnsi="宋体" w:cs="宋体"/>
                <w:sz w:val="24"/>
                <w:lang w:val="zh-CN"/>
              </w:rPr>
              <w:t>项目编号</w:t>
            </w:r>
          </w:p>
        </w:tc>
        <w:tc>
          <w:tcPr>
            <w:tcW w:w="8016"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hAnsi="宋体" w:cs="宋体"/>
                <w:sz w:val="24"/>
                <w:lang w:val="zh-CN"/>
              </w:rPr>
            </w:pPr>
            <w:r>
              <w:rPr>
                <w:rFonts w:hint="eastAsia" w:hAnsi="宋体" w:cs="宋体"/>
                <w:sz w:val="24"/>
                <w:lang w:val="zh-CN"/>
              </w:rPr>
              <w:t>建安建工公字〔2020〕66号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lang w:val="zh-CN"/>
              </w:rPr>
            </w:pPr>
            <w:r>
              <w:rPr>
                <w:rFonts w:hint="eastAsia" w:hAnsi="宋体" w:cs="宋体"/>
                <w:sz w:val="24"/>
                <w:lang w:val="zh-CN"/>
              </w:rPr>
              <w:t>项目名称</w:t>
            </w:r>
          </w:p>
        </w:tc>
        <w:tc>
          <w:tcPr>
            <w:tcW w:w="8016"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lang w:val="zh-CN"/>
              </w:rPr>
            </w:pPr>
            <w:r>
              <w:rPr>
                <w:rFonts w:hint="eastAsia" w:hAnsi="宋体" w:cs="宋体"/>
                <w:sz w:val="24"/>
                <w:lang w:val="zh-CN"/>
              </w:rPr>
              <w:t xml:space="preserve">泰和院居住小区南地块一期第三批、二期第一批及北地块一期第一批景观及雨污水工程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lang w:val="zh-CN"/>
              </w:rPr>
            </w:pPr>
            <w:r>
              <w:rPr>
                <w:rFonts w:hint="eastAsia" w:hAnsi="宋体" w:cs="宋体"/>
                <w:sz w:val="24"/>
                <w:lang w:val="zh-CN"/>
              </w:rPr>
              <w:t>标段名称</w:t>
            </w:r>
          </w:p>
        </w:tc>
        <w:tc>
          <w:tcPr>
            <w:tcW w:w="8016"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2"/>
                <w:lang w:val="zh-CN"/>
              </w:rPr>
            </w:pPr>
            <w:r>
              <w:rPr>
                <w:rFonts w:hint="eastAsia" w:hAnsi="宋体" w:cs="宋体"/>
                <w:sz w:val="22"/>
                <w:lang w:val="zh-CN"/>
              </w:rPr>
              <w:t>第一标段（08定额部分/16定额部分）/第二标段（08定额部分/16定额部分）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exact"/>
        </w:trPr>
        <w:tc>
          <w:tcPr>
            <w:tcW w:w="1590" w:type="dxa"/>
            <w:vMerge w:val="restart"/>
            <w:tcBorders>
              <w:top w:val="single" w:color="auto" w:sz="4" w:space="0"/>
              <w:left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8016"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lang w:val="zh-CN"/>
              </w:rPr>
            </w:pPr>
            <w:r>
              <w:rPr>
                <w:rFonts w:hint="eastAsia" w:hAnsi="宋体" w:cs="宋体"/>
                <w:sz w:val="24"/>
                <w:lang w:val="zh-CN"/>
              </w:rPr>
              <w:t xml:space="preserve">金额：一标段：08定额部分：人民币柒万元整（70000.00元）  </w:t>
            </w:r>
          </w:p>
          <w:p>
            <w:pPr>
              <w:adjustRightInd w:val="0"/>
              <w:spacing w:line="380" w:lineRule="exact"/>
              <w:ind w:firstLine="720" w:firstLineChars="300"/>
              <w:rPr>
                <w:rFonts w:hAnsi="宋体" w:cs="宋体"/>
                <w:sz w:val="24"/>
                <w:lang w:val="zh-CN"/>
              </w:rPr>
            </w:pPr>
            <w:r>
              <w:rPr>
                <w:rFonts w:hint="eastAsia" w:hAnsi="宋体" w:cs="宋体"/>
                <w:sz w:val="24"/>
                <w:lang w:val="zh-CN"/>
              </w:rPr>
              <w:t xml:space="preserve">        16定额部分：人民币柒万元整（70000.00元）</w:t>
            </w:r>
          </w:p>
          <w:p>
            <w:pPr>
              <w:adjustRightInd w:val="0"/>
              <w:spacing w:line="380" w:lineRule="exact"/>
              <w:ind w:firstLine="720" w:firstLineChars="300"/>
              <w:rPr>
                <w:rFonts w:hAnsi="宋体" w:cs="宋体"/>
                <w:sz w:val="24"/>
                <w:lang w:val="zh-CN"/>
              </w:rPr>
            </w:pPr>
            <w:r>
              <w:rPr>
                <w:rFonts w:hint="eastAsia" w:hAnsi="宋体" w:cs="宋体"/>
                <w:sz w:val="24"/>
                <w:lang w:val="zh-CN"/>
              </w:rPr>
              <w:t>二标段：08定额部分：人民币玖万元整（90000.00元）</w:t>
            </w:r>
          </w:p>
          <w:p>
            <w:pPr>
              <w:pStyle w:val="2"/>
              <w:ind w:firstLine="340"/>
              <w:rPr>
                <w:lang w:val="zh-CN"/>
              </w:rPr>
            </w:pPr>
            <w:r>
              <w:rPr>
                <w:rFonts w:hint="eastAsia"/>
                <w:lang w:val="zh-CN"/>
              </w:rPr>
              <w:t xml:space="preserve">        </w:t>
            </w:r>
            <w:r>
              <w:rPr>
                <w:rFonts w:hint="eastAsia" w:hAnsi="宋体" w:cs="宋体"/>
                <w:sz w:val="24"/>
                <w:lang w:val="zh-CN"/>
              </w:rPr>
              <w:t>16定额部分：人民币伍万元整（50000.00元）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590" w:type="dxa"/>
            <w:vMerge w:val="continue"/>
            <w:tcBorders>
              <w:left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8016"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lang w:val="zh-CN"/>
              </w:rPr>
            </w:pPr>
            <w:r>
              <w:rPr>
                <w:rFonts w:hint="eastAsia" w:hAnsi="宋体" w:cs="宋体"/>
                <w:sz w:val="24"/>
                <w:lang w:val="zh-CN"/>
              </w:rPr>
              <w:t>截止时间：同投标截止时间</w:t>
            </w:r>
          </w:p>
          <w:p>
            <w:pPr>
              <w:pStyle w:val="2"/>
              <w:spacing w:line="380" w:lineRule="exact"/>
              <w:ind w:firstLine="240"/>
              <w:rPr>
                <w:rFonts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8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lang w:val="zh-CN"/>
              </w:rPr>
            </w:pPr>
            <w:r>
              <w:rPr>
                <w:rFonts w:hint="eastAsia" w:hAnsi="宋体" w:cs="宋体"/>
                <w:sz w:val="24"/>
              </w:rPr>
              <w:t xml:space="preserve">  (3)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hAnsi="宋体" w:cs="宋体"/>
                <w:sz w:val="24"/>
                <w:lang w:val="zh-CN"/>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cs="宋体" w:asciiTheme="minorEastAsia" w:hAnsiTheme="minorEastAsia" w:eastAsiaTheme="minorEastAsia"/>
                <w:bCs/>
                <w:sz w:val="24"/>
              </w:rPr>
              <w:t>注意事项</w:t>
            </w:r>
          </w:p>
        </w:tc>
        <w:tc>
          <w:tcPr>
            <w:tcW w:w="801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3、特殊情况处理</w:t>
            </w:r>
          </w:p>
          <w:p>
            <w:pPr>
              <w:adjustRightInd w:val="0"/>
              <w:spacing w:line="360" w:lineRule="exact"/>
              <w:ind w:firstLine="470" w:firstLineChars="196"/>
              <w:rPr>
                <w:rFonts w:cs="仿宋_GB2312" w:asciiTheme="minorEastAsia" w:hAnsiTheme="minorEastAsia" w:eastAsiaTheme="minorEastAsia"/>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widowControl/>
        <w:spacing w:line="520" w:lineRule="exact"/>
        <w:rPr>
          <w:rFonts w:ascii="仿宋_GB2312" w:hAnsi="Arial" w:eastAsia="仿宋_GB2312" w:cs="Arial"/>
          <w:b/>
          <w:bCs/>
          <w:color w:val="000000"/>
          <w:sz w:val="40"/>
          <w:szCs w:val="40"/>
        </w:rPr>
      </w:pPr>
    </w:p>
    <w:p>
      <w:pPr>
        <w:widowControl/>
        <w:spacing w:line="520" w:lineRule="exact"/>
        <w:rPr>
          <w:rFonts w:ascii="仿宋_GB2312" w:hAnsi="Arial" w:eastAsia="仿宋_GB2312" w:cs="Arial"/>
          <w:b/>
          <w:bCs/>
          <w:color w:val="000000"/>
          <w:sz w:val="40"/>
          <w:szCs w:val="40"/>
        </w:rPr>
      </w:pPr>
    </w:p>
    <w:p>
      <w:pPr>
        <w:jc w:val="center"/>
        <w:rPr>
          <w:rFonts w:hAnsi="宋体"/>
          <w:color w:val="000000"/>
          <w:sz w:val="36"/>
          <w:szCs w:val="36"/>
        </w:rPr>
      </w:pPr>
      <w:r>
        <w:rPr>
          <w:rFonts w:hint="eastAsia" w:hAnsi="宋体"/>
          <w:color w:val="000000"/>
          <w:sz w:val="36"/>
          <w:szCs w:val="36"/>
        </w:rPr>
        <w:t>履约保证金退还通知单</w:t>
      </w:r>
    </w:p>
    <w:p>
      <w:pPr>
        <w:pStyle w:val="2"/>
        <w:ind w:firstLine="340"/>
      </w:pPr>
    </w:p>
    <w:tbl>
      <w:tblPr>
        <w:tblStyle w:val="31"/>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267"/>
        <w:gridCol w:w="1134"/>
        <w:gridCol w:w="101"/>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项目编号</w:t>
            </w:r>
          </w:p>
        </w:tc>
        <w:tc>
          <w:tcPr>
            <w:tcW w:w="7208" w:type="dxa"/>
            <w:gridSpan w:val="4"/>
            <w:vAlign w:val="center"/>
          </w:tcPr>
          <w:p>
            <w:pPr>
              <w:spacing w:line="360" w:lineRule="exact"/>
              <w:ind w:firstLine="240" w:firstLineChars="100"/>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jc w:val="center"/>
              <w:rPr>
                <w:rFonts w:hAnsi="宋体"/>
                <w:color w:val="000000"/>
                <w:sz w:val="24"/>
              </w:rPr>
            </w:pPr>
            <w:r>
              <w:rPr>
                <w:rFonts w:hint="eastAsia" w:hAnsi="宋体"/>
                <w:color w:val="000000"/>
                <w:sz w:val="24"/>
              </w:rPr>
              <w:t>中标企业名称</w:t>
            </w:r>
          </w:p>
        </w:tc>
        <w:tc>
          <w:tcPr>
            <w:tcW w:w="7208" w:type="dxa"/>
            <w:gridSpan w:val="4"/>
            <w:vAlign w:val="center"/>
          </w:tcPr>
          <w:p>
            <w:pPr>
              <w:spacing w:line="360" w:lineRule="exact"/>
              <w:jc w:val="cente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开户银行</w:t>
            </w:r>
          </w:p>
        </w:tc>
        <w:tc>
          <w:tcPr>
            <w:tcW w:w="3267" w:type="dxa"/>
            <w:vAlign w:val="center"/>
          </w:tcPr>
          <w:p>
            <w:pPr>
              <w:rPr>
                <w:rFonts w:hAnsi="宋体"/>
                <w:color w:val="000000"/>
                <w:sz w:val="24"/>
              </w:rPr>
            </w:pPr>
          </w:p>
        </w:tc>
        <w:tc>
          <w:tcPr>
            <w:tcW w:w="1134" w:type="dxa"/>
            <w:vAlign w:val="center"/>
          </w:tcPr>
          <w:p>
            <w:pPr>
              <w:spacing w:line="360" w:lineRule="exact"/>
              <w:rPr>
                <w:rFonts w:hAnsi="宋体"/>
                <w:color w:val="000000"/>
                <w:sz w:val="24"/>
              </w:rPr>
            </w:pPr>
            <w:r>
              <w:rPr>
                <w:rFonts w:hint="eastAsia" w:hAnsi="宋体"/>
                <w:color w:val="000000"/>
                <w:sz w:val="24"/>
              </w:rPr>
              <w:t>账号</w:t>
            </w:r>
          </w:p>
        </w:tc>
        <w:tc>
          <w:tcPr>
            <w:tcW w:w="2807" w:type="dxa"/>
            <w:gridSpan w:val="2"/>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金额</w:t>
            </w:r>
          </w:p>
        </w:tc>
        <w:tc>
          <w:tcPr>
            <w:tcW w:w="7208" w:type="dxa"/>
            <w:gridSpan w:val="4"/>
            <w:vAlign w:val="center"/>
          </w:tcPr>
          <w:p>
            <w:pPr>
              <w:rPr>
                <w:rFonts w:hAnsi="宋体"/>
                <w:color w:val="000000"/>
                <w:sz w:val="24"/>
              </w:rPr>
            </w:pPr>
            <w:r>
              <w:rPr>
                <w:rFonts w:hint="eastAsia" w:hAnsi="宋体"/>
                <w:color w:val="000000"/>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086" w:type="dxa"/>
            <w:vAlign w:val="center"/>
          </w:tcPr>
          <w:p>
            <w:pPr>
              <w:spacing w:line="360" w:lineRule="exact"/>
              <w:ind w:firstLine="480" w:firstLineChars="200"/>
              <w:rPr>
                <w:rFonts w:hAnsi="宋体"/>
                <w:color w:val="000000"/>
                <w:sz w:val="24"/>
              </w:rPr>
            </w:pPr>
            <w:r>
              <w:rPr>
                <w:rFonts w:hint="eastAsia" w:hAnsi="宋体"/>
                <w:color w:val="000000"/>
                <w:sz w:val="24"/>
              </w:rPr>
              <w:t>中标时间</w:t>
            </w:r>
          </w:p>
        </w:tc>
        <w:tc>
          <w:tcPr>
            <w:tcW w:w="3267" w:type="dxa"/>
            <w:vAlign w:val="center"/>
          </w:tcPr>
          <w:p>
            <w:pPr>
              <w:rPr>
                <w:rFonts w:hAnsi="宋体"/>
                <w:color w:val="000000"/>
                <w:sz w:val="24"/>
              </w:rPr>
            </w:pPr>
          </w:p>
        </w:tc>
        <w:tc>
          <w:tcPr>
            <w:tcW w:w="1235" w:type="dxa"/>
            <w:gridSpan w:val="2"/>
            <w:vAlign w:val="center"/>
          </w:tcPr>
          <w:p>
            <w:pPr>
              <w:spacing w:line="360" w:lineRule="exact"/>
              <w:rPr>
                <w:rFonts w:hAnsi="宋体"/>
                <w:color w:val="000000"/>
                <w:sz w:val="24"/>
              </w:rPr>
            </w:pPr>
            <w:r>
              <w:rPr>
                <w:rFonts w:hint="eastAsia" w:hAnsi="宋体"/>
                <w:color w:val="000000"/>
                <w:sz w:val="24"/>
              </w:rPr>
              <w:t>履约期限</w:t>
            </w:r>
          </w:p>
        </w:tc>
        <w:tc>
          <w:tcPr>
            <w:tcW w:w="2706" w:type="dxa"/>
            <w:vAlign w:val="center"/>
          </w:tcPr>
          <w:p>
            <w:pPr>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294" w:type="dxa"/>
            <w:gridSpan w:val="5"/>
          </w:tcPr>
          <w:p>
            <w:pPr>
              <w:jc w:val="center"/>
              <w:rPr>
                <w:rFonts w:hAnsi="宋体"/>
                <w:color w:val="000000"/>
                <w:sz w:val="24"/>
              </w:rPr>
            </w:pPr>
          </w:p>
          <w:p>
            <w:pPr>
              <w:ind w:firstLine="840" w:firstLineChars="350"/>
              <w:rPr>
                <w:rFonts w:hAnsi="宋体"/>
                <w:color w:val="000000"/>
                <w:sz w:val="24"/>
              </w:rPr>
            </w:pPr>
            <w:r>
              <w:rPr>
                <w:rFonts w:hint="eastAsia" w:hAnsi="宋体"/>
                <w:color w:val="000000"/>
                <w:sz w:val="24"/>
              </w:rPr>
              <w:t>项目负责人签字：</w:t>
            </w:r>
          </w:p>
          <w:p>
            <w:pPr>
              <w:ind w:firstLine="840" w:firstLineChars="350"/>
              <w:rPr>
                <w:rFonts w:hAnsi="宋体"/>
                <w:color w:val="000000"/>
                <w:sz w:val="24"/>
              </w:rPr>
            </w:pPr>
          </w:p>
          <w:p>
            <w:pPr>
              <w:ind w:firstLine="840" w:firstLineChars="350"/>
              <w:rPr>
                <w:rFonts w:hAnsi="宋体"/>
                <w:color w:val="000000"/>
                <w:sz w:val="24"/>
              </w:rPr>
            </w:pPr>
            <w:r>
              <w:rPr>
                <w:rFonts w:hint="eastAsia" w:hAnsi="宋体"/>
                <w:color w:val="000000"/>
                <w:sz w:val="24"/>
              </w:rPr>
              <w:t xml:space="preserve">联  系  电  话：                     盖     章：                        </w:t>
            </w:r>
          </w:p>
          <w:p>
            <w:pPr>
              <w:jc w:val="center"/>
              <w:rPr>
                <w:rFonts w:hAnsi="宋体"/>
                <w:color w:val="000000"/>
                <w:sz w:val="24"/>
              </w:rPr>
            </w:pPr>
          </w:p>
          <w:p>
            <w:pPr>
              <w:ind w:right="480" w:firstLine="5880" w:firstLineChars="2450"/>
              <w:rPr>
                <w:rFonts w:hAnsi="宋体"/>
                <w:color w:val="000000"/>
                <w:sz w:val="24"/>
              </w:rPr>
            </w:pPr>
            <w:r>
              <w:rPr>
                <w:rFonts w:hint="eastAsia" w:hAnsi="宋体"/>
                <w:color w:val="000000"/>
                <w:sz w:val="24"/>
              </w:rPr>
              <w:t>年   月   日</w:t>
            </w:r>
          </w:p>
        </w:tc>
      </w:tr>
    </w:tbl>
    <w:p>
      <w:pPr>
        <w:widowControl/>
        <w:spacing w:line="520" w:lineRule="exact"/>
        <w:rPr>
          <w:rFonts w:ascii="仿宋_GB2312" w:hAnsi="Arial" w:eastAsia="仿宋_GB2312" w:cs="Arial"/>
          <w:b/>
          <w:bCs/>
          <w:color w:val="000000"/>
          <w:sz w:val="40"/>
          <w:szCs w:val="40"/>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7"/>
    </w:p>
    <w:p>
      <w:pPr>
        <w:spacing w:line="276" w:lineRule="auto"/>
        <w:jc w:val="center"/>
        <w:rPr>
          <w:rFonts w:hAnsi="宋体"/>
          <w:b/>
          <w:bCs/>
          <w:sz w:val="36"/>
          <w:szCs w:val="36"/>
        </w:rPr>
      </w:pPr>
      <w:bookmarkStart w:id="73" w:name="_Toc278443514"/>
      <w:bookmarkEnd w:id="73"/>
      <w:bookmarkStart w:id="74" w:name="_Toc278443518"/>
    </w:p>
    <w:p>
      <w:pPr>
        <w:spacing w:line="276" w:lineRule="auto"/>
        <w:jc w:val="center"/>
        <w:rPr>
          <w:rFonts w:hAnsi="宋体"/>
          <w:b/>
          <w:bCs/>
          <w:sz w:val="44"/>
          <w:szCs w:val="44"/>
        </w:rPr>
      </w:pPr>
      <w:r>
        <w:rPr>
          <w:rFonts w:hint="eastAsia" w:hAnsi="宋体"/>
          <w:b/>
          <w:bCs/>
          <w:sz w:val="36"/>
          <w:szCs w:val="36"/>
        </w:rPr>
        <w:t>泰和院居住小区南地块一期第三批、二期第一批及北地块一期第一批景观及雨污水工程</w:t>
      </w:r>
    </w:p>
    <w:p>
      <w:pPr>
        <w:spacing w:line="276" w:lineRule="auto"/>
        <w:ind w:firstLine="616" w:firstLineChars="140"/>
        <w:rPr>
          <w:rFonts w:hAnsi="宋体"/>
          <w:b/>
          <w:bCs/>
          <w:sz w:val="44"/>
          <w:szCs w:val="44"/>
        </w:rPr>
      </w:pPr>
    </w:p>
    <w:p>
      <w:pPr>
        <w:spacing w:line="276" w:lineRule="auto"/>
        <w:ind w:firstLine="616" w:firstLineChars="140"/>
        <w:jc w:val="center"/>
        <w:rPr>
          <w:rFonts w:hAnsi="宋体"/>
          <w:b/>
          <w:bCs/>
          <w:sz w:val="44"/>
          <w:szCs w:val="44"/>
        </w:rPr>
      </w:pPr>
    </w:p>
    <w:p>
      <w:pPr>
        <w:pStyle w:val="2"/>
        <w:ind w:firstLine="340"/>
      </w:pPr>
    </w:p>
    <w:p>
      <w:pPr>
        <w:spacing w:line="276" w:lineRule="auto"/>
        <w:ind w:firstLine="616" w:firstLineChars="140"/>
        <w:rPr>
          <w:rFonts w:hAnsi="宋体"/>
          <w:b/>
          <w:bCs/>
          <w:sz w:val="44"/>
          <w:szCs w:val="44"/>
        </w:rPr>
      </w:pPr>
      <w:r>
        <w:rPr>
          <w:rFonts w:hint="eastAsia" w:hAnsi="宋体"/>
          <w:b/>
          <w:bCs/>
          <w:sz w:val="44"/>
          <w:szCs w:val="44"/>
        </w:rPr>
        <w:t xml:space="preserve">                 施</w:t>
      </w:r>
    </w:p>
    <w:p>
      <w:pPr>
        <w:spacing w:line="276" w:lineRule="auto"/>
        <w:ind w:firstLine="616" w:firstLineChars="140"/>
        <w:jc w:val="center"/>
        <w:rPr>
          <w:rFonts w:hAnsi="宋体"/>
          <w:b/>
          <w:bCs/>
          <w:sz w:val="44"/>
          <w:szCs w:val="44"/>
        </w:rPr>
      </w:pPr>
    </w:p>
    <w:p>
      <w:pPr>
        <w:spacing w:line="276" w:lineRule="auto"/>
        <w:ind w:firstLine="616" w:firstLineChars="140"/>
        <w:rPr>
          <w:rFonts w:hAnsi="宋体"/>
          <w:b/>
          <w:bCs/>
          <w:sz w:val="44"/>
          <w:szCs w:val="44"/>
        </w:rPr>
      </w:pPr>
      <w:r>
        <w:rPr>
          <w:rFonts w:hint="eastAsia" w:hAnsi="宋体"/>
          <w:b/>
          <w:bCs/>
          <w:sz w:val="44"/>
          <w:szCs w:val="44"/>
        </w:rPr>
        <w:t xml:space="preserve">                 工</w:t>
      </w:r>
    </w:p>
    <w:p>
      <w:pPr>
        <w:spacing w:line="276" w:lineRule="auto"/>
        <w:ind w:firstLine="616" w:firstLineChars="140"/>
        <w:jc w:val="center"/>
        <w:rPr>
          <w:rFonts w:hAnsi="宋体"/>
          <w:b/>
          <w:sz w:val="44"/>
          <w:szCs w:val="44"/>
        </w:rPr>
      </w:pPr>
    </w:p>
    <w:p>
      <w:pPr>
        <w:spacing w:line="276" w:lineRule="auto"/>
        <w:ind w:firstLine="616" w:firstLineChars="140"/>
        <w:rPr>
          <w:rFonts w:hAnsi="宋体"/>
          <w:b/>
          <w:sz w:val="44"/>
          <w:szCs w:val="44"/>
        </w:rPr>
      </w:pPr>
      <w:r>
        <w:rPr>
          <w:rFonts w:hint="eastAsia" w:hAnsi="宋体"/>
          <w:b/>
          <w:sz w:val="44"/>
          <w:szCs w:val="44"/>
        </w:rPr>
        <w:t xml:space="preserve">                 合</w:t>
      </w:r>
    </w:p>
    <w:p>
      <w:pPr>
        <w:spacing w:line="276" w:lineRule="auto"/>
        <w:ind w:firstLine="616" w:firstLineChars="140"/>
        <w:jc w:val="center"/>
        <w:rPr>
          <w:rFonts w:hAnsi="宋体"/>
          <w:b/>
          <w:sz w:val="44"/>
          <w:szCs w:val="44"/>
        </w:rPr>
      </w:pPr>
    </w:p>
    <w:p>
      <w:pPr>
        <w:spacing w:line="276" w:lineRule="auto"/>
        <w:ind w:firstLine="616" w:firstLineChars="140"/>
        <w:rPr>
          <w:rFonts w:hAnsi="宋体"/>
          <w:b/>
          <w:sz w:val="44"/>
          <w:szCs w:val="44"/>
        </w:rPr>
      </w:pPr>
      <w:r>
        <w:rPr>
          <w:rFonts w:hint="eastAsia" w:hAnsi="宋体"/>
          <w:b/>
          <w:sz w:val="44"/>
          <w:szCs w:val="44"/>
        </w:rPr>
        <w:t xml:space="preserve">                 同</w:t>
      </w:r>
    </w:p>
    <w:p>
      <w:pPr>
        <w:spacing w:line="276" w:lineRule="auto"/>
        <w:ind w:firstLine="503" w:firstLineChars="140"/>
        <w:jc w:val="center"/>
        <w:rPr>
          <w:rFonts w:hAnsi="宋体"/>
          <w:b/>
          <w:sz w:val="36"/>
          <w:szCs w:val="36"/>
        </w:rPr>
      </w:pPr>
    </w:p>
    <w:p>
      <w:pPr>
        <w:spacing w:line="276" w:lineRule="auto"/>
        <w:ind w:firstLine="503" w:firstLineChars="140"/>
        <w:jc w:val="center"/>
        <w:rPr>
          <w:rFonts w:hAnsi="宋体"/>
          <w:b/>
          <w:sz w:val="36"/>
          <w:szCs w:val="36"/>
        </w:rPr>
      </w:pPr>
    </w:p>
    <w:p>
      <w:pPr>
        <w:spacing w:line="276" w:lineRule="auto"/>
        <w:rPr>
          <w:rFonts w:hAnsi="宋体"/>
          <w:sz w:val="24"/>
        </w:rPr>
      </w:pPr>
    </w:p>
    <w:p>
      <w:pPr>
        <w:spacing w:line="276" w:lineRule="auto"/>
        <w:rPr>
          <w:rFonts w:hAnsi="宋体"/>
          <w:sz w:val="24"/>
        </w:rPr>
      </w:pPr>
    </w:p>
    <w:p>
      <w:pPr>
        <w:spacing w:line="360" w:lineRule="auto"/>
        <w:ind w:firstLine="2212" w:firstLineChars="790"/>
        <w:rPr>
          <w:rFonts w:hAnsi="宋体"/>
          <w:b/>
          <w:sz w:val="28"/>
          <w:szCs w:val="28"/>
          <w:u w:val="single"/>
        </w:rPr>
      </w:pPr>
      <w:r>
        <w:rPr>
          <w:rFonts w:hint="eastAsia" w:hAnsi="宋体"/>
          <w:b/>
          <w:bCs/>
          <w:sz w:val="28"/>
          <w:szCs w:val="28"/>
        </w:rPr>
        <w:t>发 包 人：</w:t>
      </w:r>
      <w:r>
        <w:rPr>
          <w:rFonts w:hint="eastAsia" w:hAnsi="宋体"/>
          <w:b/>
          <w:sz w:val="28"/>
          <w:szCs w:val="28"/>
          <w:u w:val="single"/>
        </w:rPr>
        <w:t>许昌英地置业有限公司</w:t>
      </w:r>
    </w:p>
    <w:p>
      <w:pPr>
        <w:spacing w:line="360" w:lineRule="auto"/>
        <w:ind w:firstLine="2240" w:firstLineChars="800"/>
        <w:rPr>
          <w:rFonts w:hAnsi="宋体"/>
          <w:b/>
          <w:sz w:val="28"/>
          <w:szCs w:val="28"/>
        </w:rPr>
      </w:pPr>
      <w:r>
        <w:rPr>
          <w:rFonts w:hint="eastAsia" w:hAnsi="宋体"/>
          <w:b/>
          <w:bCs/>
          <w:sz w:val="28"/>
          <w:szCs w:val="28"/>
        </w:rPr>
        <w:t>承 包 人：</w:t>
      </w:r>
    </w:p>
    <w:p>
      <w:pPr>
        <w:spacing w:line="360" w:lineRule="auto"/>
        <w:ind w:firstLine="2240" w:firstLineChars="800"/>
        <w:rPr>
          <w:rFonts w:hAnsi="宋体"/>
          <w:b/>
          <w:sz w:val="28"/>
          <w:szCs w:val="28"/>
        </w:rPr>
      </w:pPr>
      <w:r>
        <w:rPr>
          <w:rFonts w:hint="eastAsia" w:hAnsi="宋体"/>
          <w:b/>
          <w:sz w:val="28"/>
          <w:szCs w:val="28"/>
        </w:rPr>
        <w:t>签订日期：    年    月    日</w:t>
      </w:r>
    </w:p>
    <w:p>
      <w:pPr>
        <w:spacing w:line="276" w:lineRule="auto"/>
        <w:rPr>
          <w:rFonts w:hAnsi="宋体"/>
          <w:b/>
          <w:sz w:val="24"/>
          <w:szCs w:val="24"/>
        </w:rPr>
      </w:pPr>
    </w:p>
    <w:p>
      <w:pPr>
        <w:spacing w:line="276" w:lineRule="auto"/>
        <w:rPr>
          <w:rFonts w:hAnsi="宋体"/>
          <w:b/>
          <w:sz w:val="24"/>
          <w:szCs w:val="24"/>
        </w:rPr>
      </w:pPr>
    </w:p>
    <w:p>
      <w:pPr>
        <w:pStyle w:val="2"/>
        <w:ind w:firstLine="340"/>
      </w:pPr>
    </w:p>
    <w:p>
      <w:pPr>
        <w:spacing w:line="276" w:lineRule="auto"/>
        <w:rPr>
          <w:rFonts w:hAnsi="宋体"/>
          <w:b/>
          <w:sz w:val="24"/>
          <w:szCs w:val="24"/>
        </w:rPr>
      </w:pPr>
      <w:r>
        <w:rPr>
          <w:rFonts w:hint="eastAsia" w:hAnsi="宋体"/>
          <w:b/>
          <w:sz w:val="24"/>
          <w:szCs w:val="24"/>
        </w:rPr>
        <w:t>发包人（甲方）：</w:t>
      </w:r>
      <w:r>
        <w:rPr>
          <w:rFonts w:hint="eastAsia" w:hAnsi="宋体"/>
          <w:b/>
          <w:sz w:val="24"/>
          <w:szCs w:val="24"/>
          <w:u w:val="single"/>
        </w:rPr>
        <w:t>许昌英地置业有限公司</w:t>
      </w:r>
    </w:p>
    <w:p>
      <w:pPr>
        <w:spacing w:line="360" w:lineRule="auto"/>
        <w:rPr>
          <w:rFonts w:hAnsi="宋体"/>
          <w:b/>
          <w:sz w:val="24"/>
          <w:szCs w:val="24"/>
          <w:u w:val="single"/>
        </w:rPr>
      </w:pPr>
      <w:r>
        <w:rPr>
          <w:rFonts w:hint="eastAsia" w:hAnsi="宋体"/>
          <w:b/>
          <w:sz w:val="24"/>
          <w:szCs w:val="24"/>
        </w:rPr>
        <w:t>承包人（乙方）：</w:t>
      </w:r>
    </w:p>
    <w:p>
      <w:pPr>
        <w:spacing w:line="324" w:lineRule="auto"/>
        <w:ind w:firstLine="480" w:firstLineChars="200"/>
        <w:rPr>
          <w:rFonts w:hAnsi="宋体"/>
          <w:sz w:val="24"/>
          <w:szCs w:val="24"/>
        </w:rPr>
      </w:pPr>
      <w:r>
        <w:rPr>
          <w:rFonts w:hint="eastAsia" w:hAnsi="宋体"/>
          <w:sz w:val="24"/>
          <w:szCs w:val="24"/>
        </w:rPr>
        <w:t>根据《中华人民共和国合同法》、《中华人民共和国建筑法》及国家有关法律、法规规定，在平等、自愿、公平、诚实的基础上，经友好协商，甲乙双方就景观及雨污水工程施工事项达成一致，特签订如下合同，以资信守。</w:t>
      </w:r>
    </w:p>
    <w:p>
      <w:pPr>
        <w:numPr>
          <w:ilvl w:val="0"/>
          <w:numId w:val="9"/>
        </w:numPr>
        <w:spacing w:line="324" w:lineRule="auto"/>
        <w:rPr>
          <w:rFonts w:hAnsi="宋体"/>
          <w:b/>
          <w:sz w:val="24"/>
          <w:szCs w:val="24"/>
        </w:rPr>
      </w:pPr>
      <w:r>
        <w:rPr>
          <w:rFonts w:hint="eastAsia" w:hAnsi="宋体"/>
          <w:b/>
          <w:sz w:val="24"/>
          <w:szCs w:val="24"/>
        </w:rPr>
        <w:t>工程概况：</w:t>
      </w:r>
    </w:p>
    <w:p>
      <w:pPr>
        <w:spacing w:line="324" w:lineRule="auto"/>
        <w:ind w:firstLine="480" w:firstLineChars="200"/>
        <w:rPr>
          <w:rFonts w:hAnsi="宋体"/>
          <w:sz w:val="24"/>
          <w:szCs w:val="24"/>
        </w:rPr>
      </w:pPr>
      <w:r>
        <w:rPr>
          <w:rFonts w:hint="eastAsia" w:hAnsi="宋体"/>
          <w:sz w:val="24"/>
          <w:szCs w:val="24"/>
        </w:rPr>
        <w:t>1、工程名称：泰和院居住小区南地块一期第三批、二期第一批及北地块一期第一批景观及雨污水工程</w:t>
      </w:r>
    </w:p>
    <w:p>
      <w:pPr>
        <w:spacing w:line="324" w:lineRule="auto"/>
        <w:ind w:firstLine="480" w:firstLineChars="200"/>
        <w:rPr>
          <w:rFonts w:hAnsi="宋体"/>
          <w:sz w:val="24"/>
          <w:szCs w:val="24"/>
        </w:rPr>
      </w:pPr>
      <w:r>
        <w:rPr>
          <w:rFonts w:hint="eastAsia" w:hAnsi="宋体"/>
          <w:sz w:val="24"/>
          <w:szCs w:val="24"/>
        </w:rPr>
        <w:t>2、工程地点：</w:t>
      </w:r>
      <w:r>
        <w:rPr>
          <w:rFonts w:hint="eastAsia" w:hAnsi="宋体"/>
          <w:sz w:val="24"/>
          <w:szCs w:val="21"/>
        </w:rPr>
        <w:t>河南省许昌市许昌新区建德路与广场西路交汇处西北角。</w:t>
      </w:r>
    </w:p>
    <w:p>
      <w:pPr>
        <w:spacing w:line="324" w:lineRule="auto"/>
        <w:ind w:firstLine="480" w:firstLineChars="200"/>
        <w:rPr>
          <w:rFonts w:hAnsi="宋体"/>
          <w:sz w:val="24"/>
          <w:szCs w:val="24"/>
        </w:rPr>
      </w:pPr>
      <w:r>
        <w:rPr>
          <w:rFonts w:hint="eastAsia" w:hAnsi="宋体"/>
          <w:sz w:val="24"/>
          <w:szCs w:val="24"/>
        </w:rPr>
        <w:t>3、建筑规模：</w:t>
      </w:r>
    </w:p>
    <w:p>
      <w:pPr>
        <w:spacing w:line="324" w:lineRule="auto"/>
        <w:rPr>
          <w:rFonts w:hAnsi="宋体"/>
          <w:b/>
          <w:sz w:val="24"/>
          <w:szCs w:val="24"/>
        </w:rPr>
      </w:pPr>
      <w:r>
        <w:rPr>
          <w:rFonts w:hint="eastAsia" w:hAnsi="宋体"/>
          <w:b/>
          <w:sz w:val="24"/>
          <w:szCs w:val="24"/>
        </w:rPr>
        <w:t>二、承包范围及承包方式：</w:t>
      </w:r>
    </w:p>
    <w:p>
      <w:pPr>
        <w:spacing w:line="324" w:lineRule="auto"/>
        <w:rPr>
          <w:rFonts w:hAnsi="宋体"/>
          <w:sz w:val="24"/>
          <w:szCs w:val="24"/>
        </w:rPr>
      </w:pPr>
      <w:r>
        <w:rPr>
          <w:rFonts w:hint="eastAsia" w:hAnsi="宋体"/>
          <w:sz w:val="24"/>
          <w:szCs w:val="24"/>
        </w:rPr>
        <w:t xml:space="preserve">   1、</w:t>
      </w:r>
      <w:r>
        <w:rPr>
          <w:rFonts w:hAnsi="宋体"/>
          <w:sz w:val="24"/>
        </w:rPr>
        <w:t>景观施工图纸范围内的全部景观内容</w:t>
      </w:r>
      <w:r>
        <w:rPr>
          <w:rFonts w:hint="eastAsia" w:hAnsi="宋体"/>
          <w:sz w:val="24"/>
        </w:rPr>
        <w:t>；</w:t>
      </w:r>
      <w:r>
        <w:rPr>
          <w:rFonts w:hAnsi="宋体"/>
          <w:sz w:val="24"/>
        </w:rPr>
        <w:t>建筑总平面施工图中的雨、污水工程</w:t>
      </w:r>
      <w:bookmarkStart w:id="93" w:name="_GoBack"/>
      <w:bookmarkEnd w:id="93"/>
      <w:r>
        <w:rPr>
          <w:rFonts w:hint="eastAsia" w:hAnsi="宋体"/>
          <w:sz w:val="24"/>
        </w:rPr>
        <w:t>，雨污水总平面内所有管网、检查井（砖砌）、雨水井（砖砌），负责各栋楼室内污排水、地库内压力排水管道与最近的检查井的连接（室内污排水、地库内压力排水管道已施工至各栋楼、地库外墙皮外1.5米处）；地库顶板防水保护层</w:t>
      </w:r>
      <w:r>
        <w:rPr>
          <w:rFonts w:hAnsi="宋体"/>
          <w:sz w:val="24"/>
        </w:rPr>
        <w:t>以上的</w:t>
      </w:r>
      <w:r>
        <w:rPr>
          <w:rFonts w:hint="eastAsia" w:hAnsi="宋体"/>
          <w:sz w:val="24"/>
        </w:rPr>
        <w:t>土方回填</w:t>
      </w:r>
      <w:r>
        <w:rPr>
          <w:rFonts w:hAnsi="宋体"/>
          <w:sz w:val="24"/>
        </w:rPr>
        <w:t>、堆坡、整形；道路、广场、围墙、种植池、景石、景墙、花架、花钵、雕塑、停车位、休闲活动区及室外水系、水景等景观工程；种植及养护工程；包括景观工程相关的给水、雨水、排水系统、电气工程、绿化喷灌系统等</w:t>
      </w:r>
      <w:r>
        <w:rPr>
          <w:rFonts w:hint="eastAsia" w:hAnsi="宋体"/>
          <w:sz w:val="24"/>
        </w:rPr>
        <w:t>。</w:t>
      </w:r>
      <w:r>
        <w:rPr>
          <w:rFonts w:hAnsi="宋体"/>
          <w:sz w:val="24"/>
        </w:rPr>
        <w:t>详见施工图纸。</w:t>
      </w:r>
    </w:p>
    <w:p>
      <w:pPr>
        <w:spacing w:line="324" w:lineRule="auto"/>
        <w:ind w:firstLine="480" w:firstLineChars="200"/>
        <w:rPr>
          <w:rFonts w:hAnsi="宋体"/>
          <w:sz w:val="24"/>
          <w:szCs w:val="24"/>
        </w:rPr>
      </w:pPr>
      <w:r>
        <w:rPr>
          <w:rFonts w:hint="eastAsia" w:hAnsi="宋体"/>
          <w:sz w:val="24"/>
          <w:szCs w:val="24"/>
        </w:rPr>
        <w:t xml:space="preserve">2、承包方式：包工、包料、包质量、包工期、包安全文明、包垃圾清运、包养护。 </w:t>
      </w:r>
    </w:p>
    <w:p>
      <w:pPr>
        <w:spacing w:line="324" w:lineRule="auto"/>
        <w:rPr>
          <w:rFonts w:hAnsi="宋体"/>
          <w:b/>
          <w:color w:val="000000"/>
          <w:sz w:val="24"/>
          <w:szCs w:val="24"/>
        </w:rPr>
      </w:pPr>
      <w:r>
        <w:rPr>
          <w:rFonts w:hint="eastAsia" w:hAnsi="宋体"/>
          <w:b/>
          <w:color w:val="000000"/>
          <w:sz w:val="24"/>
          <w:szCs w:val="24"/>
        </w:rPr>
        <w:t>三、工期要求：</w:t>
      </w:r>
    </w:p>
    <w:p>
      <w:pPr>
        <w:spacing w:line="324" w:lineRule="auto"/>
        <w:ind w:firstLine="480" w:firstLineChars="200"/>
        <w:rPr>
          <w:rFonts w:hAnsi="宋体"/>
          <w:color w:val="000000"/>
          <w:sz w:val="24"/>
          <w:szCs w:val="24"/>
        </w:rPr>
      </w:pPr>
      <w:r>
        <w:rPr>
          <w:rFonts w:hint="eastAsia" w:hAnsi="宋体"/>
          <w:color w:val="000000"/>
          <w:sz w:val="24"/>
          <w:szCs w:val="24"/>
        </w:rPr>
        <w:t>1、工期：</w:t>
      </w:r>
      <w:r>
        <w:rPr>
          <w:rFonts w:hint="eastAsia" w:hAnsi="宋体"/>
          <w:color w:val="000000"/>
          <w:sz w:val="24"/>
          <w:szCs w:val="21"/>
        </w:rPr>
        <w:t>满足甲方现场施工进度要求</w:t>
      </w:r>
      <w:r>
        <w:rPr>
          <w:rFonts w:hint="eastAsia" w:hAnsi="宋体"/>
          <w:color w:val="000000"/>
          <w:sz w:val="24"/>
          <w:szCs w:val="24"/>
        </w:rPr>
        <w:t>，从开工日期起</w:t>
      </w:r>
      <w:r>
        <w:rPr>
          <w:rFonts w:hint="eastAsia" w:hAnsi="宋体"/>
          <w:color w:val="000000"/>
          <w:sz w:val="24"/>
          <w:szCs w:val="24"/>
          <w:u w:val="single"/>
        </w:rPr>
        <w:t xml:space="preserve"> 90 </w:t>
      </w:r>
      <w:r>
        <w:rPr>
          <w:rFonts w:hint="eastAsia" w:hAnsi="宋体"/>
          <w:color w:val="000000"/>
          <w:sz w:val="24"/>
          <w:szCs w:val="24"/>
        </w:rPr>
        <w:t>日历天。</w:t>
      </w:r>
    </w:p>
    <w:p>
      <w:pPr>
        <w:spacing w:line="324" w:lineRule="auto"/>
        <w:ind w:firstLine="480" w:firstLineChars="200"/>
        <w:rPr>
          <w:rFonts w:hAnsi="宋体"/>
          <w:color w:val="0000FF"/>
          <w:sz w:val="24"/>
          <w:szCs w:val="24"/>
        </w:rPr>
      </w:pPr>
      <w:r>
        <w:rPr>
          <w:rFonts w:hint="eastAsia" w:hAnsi="宋体"/>
          <w:color w:val="000000"/>
          <w:sz w:val="24"/>
          <w:szCs w:val="24"/>
        </w:rPr>
        <w:t>2、开工日期：开工日期以甲方签发的开工令日期为准。</w:t>
      </w:r>
    </w:p>
    <w:p>
      <w:pPr>
        <w:spacing w:line="324" w:lineRule="auto"/>
        <w:rPr>
          <w:rFonts w:hAnsi="宋体"/>
          <w:b/>
          <w:sz w:val="24"/>
          <w:szCs w:val="24"/>
        </w:rPr>
      </w:pPr>
      <w:r>
        <w:rPr>
          <w:rFonts w:hint="eastAsia" w:hAnsi="宋体"/>
          <w:b/>
          <w:sz w:val="24"/>
          <w:szCs w:val="24"/>
        </w:rPr>
        <w:t>四、质量要求：</w:t>
      </w:r>
    </w:p>
    <w:p>
      <w:pPr>
        <w:spacing w:line="324" w:lineRule="auto"/>
        <w:rPr>
          <w:rFonts w:hAnsi="宋体"/>
          <w:sz w:val="24"/>
          <w:szCs w:val="24"/>
        </w:rPr>
      </w:pPr>
      <w:r>
        <w:rPr>
          <w:rFonts w:hint="eastAsia" w:hAnsi="宋体"/>
          <w:sz w:val="24"/>
          <w:szCs w:val="24"/>
        </w:rPr>
        <w:t>1、工程质量要求达到</w:t>
      </w:r>
      <w:r>
        <w:rPr>
          <w:rFonts w:hint="eastAsia" w:hAnsi="宋体"/>
          <w:sz w:val="24"/>
          <w:szCs w:val="24"/>
          <w:u w:val="single"/>
        </w:rPr>
        <w:t xml:space="preserve">  合格  </w:t>
      </w:r>
      <w:r>
        <w:rPr>
          <w:rFonts w:hint="eastAsia" w:hAnsi="宋体"/>
          <w:sz w:val="24"/>
          <w:szCs w:val="24"/>
        </w:rPr>
        <w:t>标准。</w:t>
      </w:r>
    </w:p>
    <w:p>
      <w:pPr>
        <w:spacing w:line="324" w:lineRule="auto"/>
        <w:ind w:firstLine="480" w:firstLineChars="200"/>
        <w:rPr>
          <w:rFonts w:hAnsi="宋体"/>
          <w:sz w:val="24"/>
          <w:szCs w:val="24"/>
        </w:rPr>
      </w:pPr>
      <w:r>
        <w:rPr>
          <w:rFonts w:hint="eastAsia" w:hAnsi="宋体"/>
          <w:sz w:val="24"/>
          <w:szCs w:val="24"/>
        </w:rPr>
        <w:t>2、乙方要严格按照工程设计施工图、施工说明、设计变更单、技术核定单、技术交底及相应的施工验收规范标准进行施工，确保工程质量。</w:t>
      </w:r>
    </w:p>
    <w:p>
      <w:pPr>
        <w:spacing w:line="324" w:lineRule="auto"/>
        <w:ind w:firstLine="480" w:firstLineChars="200"/>
        <w:rPr>
          <w:rFonts w:hAnsi="宋体"/>
          <w:sz w:val="24"/>
          <w:szCs w:val="24"/>
        </w:rPr>
      </w:pPr>
      <w:r>
        <w:rPr>
          <w:rFonts w:hint="eastAsia" w:hAnsi="宋体"/>
          <w:sz w:val="24"/>
          <w:szCs w:val="24"/>
        </w:rPr>
        <w:t>3、甲方和现场监理检查，对于达不到合同约定的质量标准的分部分项工程，乙方应无条件进行返工，直至达到要求，并承担全部的返工费用，工期不予顺延。如达不到合同要求，甲方有权视具体情节勒令乙方退出施工现场，乙方应承担因此给甲方造成的相关损失。</w:t>
      </w:r>
    </w:p>
    <w:p>
      <w:pPr>
        <w:spacing w:line="324" w:lineRule="auto"/>
        <w:ind w:firstLine="480" w:firstLineChars="200"/>
        <w:rPr>
          <w:rFonts w:hAnsi="宋体"/>
          <w:sz w:val="24"/>
          <w:szCs w:val="24"/>
        </w:rPr>
      </w:pPr>
      <w:r>
        <w:rPr>
          <w:rFonts w:hint="eastAsia" w:hAnsi="宋体"/>
          <w:sz w:val="24"/>
          <w:szCs w:val="24"/>
        </w:rPr>
        <w:t>4、乙方在施工期间，对已完工程应采取必要的成品保护工作，和安全防护工作，并承担（如对于未加井盖的检查井和施工段深坑等的防护和警示工作）为此发生的费用。</w:t>
      </w:r>
    </w:p>
    <w:p>
      <w:pPr>
        <w:spacing w:line="324" w:lineRule="auto"/>
        <w:ind w:firstLine="480" w:firstLineChars="200"/>
        <w:rPr>
          <w:rFonts w:hAnsi="宋体" w:cs="宋体"/>
          <w:sz w:val="24"/>
          <w:szCs w:val="24"/>
        </w:rPr>
      </w:pPr>
      <w:r>
        <w:rPr>
          <w:rFonts w:hint="eastAsia" w:hAnsi="宋体" w:cs="宋体"/>
          <w:sz w:val="24"/>
          <w:szCs w:val="24"/>
        </w:rPr>
        <w:t>5、</w:t>
      </w:r>
      <w:r>
        <w:rPr>
          <w:rFonts w:hint="eastAsia" w:hAnsi="宋体"/>
          <w:sz w:val="24"/>
          <w:szCs w:val="24"/>
        </w:rPr>
        <w:t>胸径10㎝以上的乔木、冠径80cm以上灌木，准备起挖运输前，必须通过甲方的确认（通过现场实地考察或乙方提供植物各方向数码照片确认）。</w:t>
      </w:r>
      <w:r>
        <w:rPr>
          <w:rFonts w:hint="eastAsia" w:hAnsi="宋体" w:cs="宋体"/>
          <w:sz w:val="24"/>
          <w:szCs w:val="24"/>
        </w:rPr>
        <w:t>进场的所有苗木必须生长健壮、树冠优美、带合格泥球并要确保无伤、无病、无残、无虫、不枯老，植株应分枝良好根系旺盛，每株植物的根系应主根、次根比例适宜，经甲方人员检验其规格、质量和数量，并经签证认可后方可种植。如遇特殊情况，规格、质量达不到设计规定要求，其费用相应扣除。检验不合格的，乙方应予无条件调换。苗木成活率为100%。本工程</w:t>
      </w:r>
      <w:r>
        <w:rPr>
          <w:rFonts w:hint="eastAsia" w:hAnsi="宋体" w:cs="宋体"/>
          <w:sz w:val="24"/>
          <w:szCs w:val="24"/>
          <w:u w:val="single"/>
        </w:rPr>
        <w:t xml:space="preserve">  2 </w:t>
      </w:r>
      <w:r>
        <w:rPr>
          <w:rFonts w:hint="eastAsia" w:hAnsi="宋体" w:cs="宋体"/>
          <w:sz w:val="24"/>
          <w:szCs w:val="24"/>
        </w:rPr>
        <w:t>年绿化养护期届满时组织移交验收，移交验收的不合格部分由乙方无偿返工并再养护一年。</w:t>
      </w:r>
    </w:p>
    <w:p>
      <w:pPr>
        <w:spacing w:line="324" w:lineRule="auto"/>
        <w:ind w:firstLine="480" w:firstLineChars="200"/>
        <w:rPr>
          <w:rFonts w:hAnsi="宋体" w:cs="宋体"/>
          <w:color w:val="000000"/>
          <w:sz w:val="24"/>
          <w:szCs w:val="24"/>
        </w:rPr>
      </w:pPr>
      <w:r>
        <w:rPr>
          <w:rFonts w:hint="eastAsia" w:hAnsi="宋体" w:cs="宋体"/>
          <w:color w:val="000000"/>
          <w:sz w:val="24"/>
          <w:szCs w:val="24"/>
        </w:rPr>
        <w:t>6、各类材料、设备（饰面材料、景观设备及</w:t>
      </w:r>
      <w:r>
        <w:rPr>
          <w:rFonts w:hint="eastAsia" w:hAnsi="宋体"/>
          <w:color w:val="000000"/>
          <w:sz w:val="24"/>
          <w:szCs w:val="24"/>
        </w:rPr>
        <w:t>各规格景石、花钵、水钵、雕塑等成品景观小品）准备采购前，必须通过甲方的确认（通过现场实地考察或乙方提供材料各方向数码照片确认），并</w:t>
      </w:r>
      <w:r>
        <w:rPr>
          <w:rFonts w:hint="eastAsia" w:hAnsi="宋体" w:cs="宋体"/>
          <w:color w:val="000000"/>
          <w:sz w:val="24"/>
          <w:szCs w:val="24"/>
        </w:rPr>
        <w:t>经甲方人员检验其规格、质量和数量，并经签证认可后方可进场施工。如遇特殊情况，规格、质量达不到设计规定要求，其费用相应扣除。检验不合格的，乙方应予无条件调换。</w:t>
      </w:r>
    </w:p>
    <w:p>
      <w:pPr>
        <w:spacing w:line="324" w:lineRule="auto"/>
        <w:ind w:firstLine="480" w:firstLineChars="200"/>
        <w:rPr>
          <w:rFonts w:hAnsi="宋体" w:cs="宋体"/>
          <w:sz w:val="24"/>
          <w:szCs w:val="24"/>
        </w:rPr>
      </w:pPr>
      <w:r>
        <w:rPr>
          <w:rFonts w:hint="eastAsia" w:hAnsi="宋体" w:cs="宋体"/>
          <w:sz w:val="24"/>
          <w:szCs w:val="24"/>
        </w:rPr>
        <w:t>7、产生质量缺陷经整改仍影响验收和使用的，甲方可从履约保证金中酌情扣罚；发生重大质量事故或不能一次性通过合格验收，扣罚全部履约保证金。</w:t>
      </w:r>
    </w:p>
    <w:p>
      <w:pPr>
        <w:spacing w:line="324" w:lineRule="auto"/>
        <w:rPr>
          <w:rFonts w:hAnsi="宋体"/>
          <w:b/>
          <w:sz w:val="24"/>
          <w:szCs w:val="24"/>
        </w:rPr>
      </w:pPr>
      <w:r>
        <w:rPr>
          <w:rFonts w:hint="eastAsia" w:hAnsi="宋体"/>
          <w:b/>
          <w:sz w:val="24"/>
          <w:szCs w:val="24"/>
        </w:rPr>
        <w:t>五、合同价款及结算方式：</w:t>
      </w:r>
    </w:p>
    <w:p>
      <w:pPr>
        <w:spacing w:line="324" w:lineRule="auto"/>
        <w:ind w:firstLine="480" w:firstLineChars="200"/>
        <w:rPr>
          <w:rFonts w:hAnsi="宋体"/>
          <w:sz w:val="24"/>
          <w:szCs w:val="24"/>
        </w:rPr>
      </w:pPr>
      <w:r>
        <w:rPr>
          <w:rFonts w:hint="eastAsia" w:hAnsi="宋体"/>
          <w:sz w:val="24"/>
          <w:szCs w:val="24"/>
        </w:rPr>
        <w:t xml:space="preserve">1、本工程合同总价大写：（小写： ）。 </w:t>
      </w:r>
    </w:p>
    <w:p>
      <w:pPr>
        <w:spacing w:line="324" w:lineRule="auto"/>
        <w:ind w:firstLine="480" w:firstLineChars="200"/>
        <w:rPr>
          <w:rFonts w:hAnsi="宋体"/>
          <w:sz w:val="24"/>
          <w:szCs w:val="24"/>
        </w:rPr>
      </w:pPr>
      <w:r>
        <w:rPr>
          <w:rFonts w:hint="eastAsia" w:hAnsi="宋体"/>
          <w:sz w:val="24"/>
          <w:szCs w:val="24"/>
        </w:rPr>
        <w:t>2、结算总价=合同总价+变更/签证费用。</w:t>
      </w:r>
    </w:p>
    <w:p>
      <w:pPr>
        <w:spacing w:line="324" w:lineRule="auto"/>
        <w:ind w:firstLine="480" w:firstLineChars="200"/>
        <w:rPr>
          <w:rFonts w:hAnsi="宋体"/>
          <w:sz w:val="24"/>
          <w:szCs w:val="24"/>
        </w:rPr>
      </w:pPr>
      <w:r>
        <w:rPr>
          <w:rFonts w:hint="eastAsia" w:hAnsi="宋体"/>
          <w:sz w:val="24"/>
          <w:szCs w:val="24"/>
        </w:rPr>
        <w:t>3、变更、签证的结算办法：（1）报价清单中已有适用于变更（签证）工程的综合单价，执行已有的综合单价；（2）报价清单中有类似于变更（签证）工程的综合单价，执行参照类似的综合单价；（3）</w:t>
      </w:r>
      <w:r>
        <w:rPr>
          <w:rFonts w:hint="eastAsia" w:hAnsi="宋体"/>
          <w:color w:val="000000"/>
          <w:sz w:val="24"/>
          <w:szCs w:val="24"/>
        </w:rPr>
        <w:t>投标报价中没有适用或类似于变更（签证）工程的综合单价，</w:t>
      </w:r>
      <w:r>
        <w:rPr>
          <w:rFonts w:hint="eastAsia" w:hAnsi="宋体"/>
          <w:sz w:val="24"/>
        </w:rPr>
        <w:t>执行相关定额及许昌市有关造价文件，税金税率按9%，</w:t>
      </w:r>
      <w:r>
        <w:rPr>
          <w:rFonts w:hint="eastAsia" w:hAnsi="宋体"/>
          <w:sz w:val="24"/>
          <w:szCs w:val="24"/>
        </w:rPr>
        <w:t>材料价格执行施工当期《许昌工程造价信息》，施工当期《许昌工程造价信息》没有的材料价格，由双方协商确认价格。</w:t>
      </w:r>
    </w:p>
    <w:p>
      <w:pPr>
        <w:spacing w:line="324" w:lineRule="auto"/>
        <w:ind w:firstLine="480" w:firstLineChars="200"/>
        <w:rPr>
          <w:rFonts w:hAnsi="宋体"/>
          <w:sz w:val="24"/>
          <w:szCs w:val="24"/>
        </w:rPr>
      </w:pPr>
      <w:r>
        <w:rPr>
          <w:rFonts w:hint="eastAsia" w:hAnsi="宋体"/>
          <w:sz w:val="24"/>
          <w:szCs w:val="24"/>
        </w:rPr>
        <w:t>4、变更、签证及其他的在合同总价中不包含的费用按月结算但不随当期进度款一起支付待竣工验收结算完成后一并支付。</w:t>
      </w:r>
    </w:p>
    <w:p>
      <w:pPr>
        <w:spacing w:line="324" w:lineRule="auto"/>
        <w:ind w:firstLine="480" w:firstLineChars="200"/>
        <w:rPr>
          <w:rFonts w:hAnsi="宋体"/>
          <w:sz w:val="24"/>
          <w:szCs w:val="24"/>
        </w:rPr>
      </w:pPr>
      <w:r>
        <w:rPr>
          <w:rFonts w:hint="eastAsia" w:hAnsi="宋体"/>
          <w:sz w:val="24"/>
          <w:szCs w:val="24"/>
        </w:rPr>
        <w:t>5、开挖过程中若有钢筋混凝土需要破除清理外运时，由招标人批准后实施，按实进行计算，结算办法同签证。素砼、砖基础的破除不计取费用。</w:t>
      </w:r>
    </w:p>
    <w:p>
      <w:pPr>
        <w:spacing w:line="324" w:lineRule="auto"/>
        <w:ind w:firstLine="480" w:firstLineChars="200"/>
        <w:rPr>
          <w:rFonts w:hAnsi="宋体"/>
          <w:color w:val="FF0000"/>
          <w:sz w:val="24"/>
          <w:szCs w:val="24"/>
        </w:rPr>
      </w:pPr>
      <w:r>
        <w:rPr>
          <w:rFonts w:hint="eastAsia" w:hAnsi="宋体"/>
          <w:sz w:val="24"/>
          <w:szCs w:val="24"/>
        </w:rPr>
        <w:t>6、工程竣工后30个工作日内，乙方提交完整竣工结算资料，甲方在收到乙方提交的完整竣工结算资料后，60个工作日内予以审核确认。若甲方在60个工作日内未审核完毕或提出审核意见，视为甲方已认可乙方的结算报告；乙方应全力配合甲方的结算工作。无正当理由不得拒绝确认结算金额，否则视为乙方认可甲方的结算报告。</w:t>
      </w:r>
    </w:p>
    <w:p>
      <w:pPr>
        <w:spacing w:line="324" w:lineRule="auto"/>
        <w:rPr>
          <w:rFonts w:hAnsi="宋体"/>
          <w:sz w:val="24"/>
          <w:szCs w:val="24"/>
        </w:rPr>
      </w:pPr>
      <w:r>
        <w:rPr>
          <w:rFonts w:hint="eastAsia" w:hAnsi="宋体"/>
          <w:b/>
          <w:sz w:val="24"/>
          <w:szCs w:val="24"/>
        </w:rPr>
        <w:t>六、付款方式：</w:t>
      </w:r>
    </w:p>
    <w:p>
      <w:pPr>
        <w:spacing w:line="324" w:lineRule="auto"/>
        <w:ind w:firstLine="360" w:firstLineChars="150"/>
        <w:rPr>
          <w:rFonts w:hAnsi="宋体"/>
          <w:sz w:val="24"/>
          <w:szCs w:val="24"/>
        </w:rPr>
      </w:pPr>
      <w:r>
        <w:rPr>
          <w:rFonts w:hint="eastAsia" w:hAnsi="宋体"/>
          <w:sz w:val="24"/>
          <w:szCs w:val="24"/>
        </w:rPr>
        <w:t>1、工程款支付方式：景观土方回填、堆坡、整形及相应安装暗敷管线（给排水及穿线管）全部完成，经甲方确认后，支付合同价款的10%，即金额：元；硬质景观全部完成（包含道路、水景、花架、亭子、假山等），经甲方确认后，支付合同价款的35%， 即金额：元；乔木、灌木、草坪种植全部完成，经甲方确认后，支付合同价款的25%，即金额：元；以上付款节点不分先后顺序，按完成节点情况，经甲方确认后，支付工程款；全部工程完工，经甲方确认后，支付至景观工程合同价款的80%。</w:t>
      </w:r>
    </w:p>
    <w:p>
      <w:pPr>
        <w:spacing w:line="324" w:lineRule="auto"/>
        <w:ind w:firstLine="360" w:firstLineChars="150"/>
        <w:rPr>
          <w:rFonts w:hAnsi="宋体"/>
          <w:sz w:val="24"/>
          <w:szCs w:val="24"/>
        </w:rPr>
      </w:pPr>
      <w:r>
        <w:rPr>
          <w:rFonts w:hint="eastAsia" w:hAnsi="宋体"/>
          <w:sz w:val="24"/>
          <w:szCs w:val="24"/>
        </w:rPr>
        <w:t>2、雨、污水工程全部完成后，支付至雨、污水工程合同价款的80%。</w:t>
      </w:r>
    </w:p>
    <w:p>
      <w:pPr>
        <w:spacing w:line="324" w:lineRule="auto"/>
        <w:ind w:firstLine="360" w:firstLineChars="150"/>
        <w:rPr>
          <w:rFonts w:hAnsi="宋体"/>
          <w:sz w:val="24"/>
          <w:szCs w:val="24"/>
        </w:rPr>
      </w:pPr>
      <w:r>
        <w:rPr>
          <w:rFonts w:hint="eastAsia" w:hAnsi="宋体"/>
          <w:sz w:val="24"/>
          <w:szCs w:val="24"/>
        </w:rPr>
        <w:t>3、甲乙双方办理正式竣工验收和结算手续后30个工作日内付至本工程结算总价款的97%。</w:t>
      </w:r>
    </w:p>
    <w:p>
      <w:pPr>
        <w:spacing w:line="324" w:lineRule="auto"/>
        <w:ind w:firstLine="360" w:firstLineChars="150"/>
        <w:rPr>
          <w:rFonts w:hAnsi="宋体"/>
          <w:sz w:val="24"/>
          <w:szCs w:val="24"/>
        </w:rPr>
      </w:pPr>
      <w:r>
        <w:rPr>
          <w:rFonts w:hint="eastAsia" w:hAnsi="宋体"/>
          <w:sz w:val="24"/>
          <w:szCs w:val="24"/>
        </w:rPr>
        <w:t>4、余款3%作为质保金，待质保期满后30个工作日内向乙方一次性无息退还。甲方支付乙方至结算总价款97%的工程款时，乙方须同时将3%质保金的发票一并开出交予甲方。</w:t>
      </w:r>
    </w:p>
    <w:p>
      <w:pPr>
        <w:spacing w:line="324" w:lineRule="auto"/>
        <w:ind w:firstLine="360" w:firstLineChars="150"/>
        <w:rPr>
          <w:rFonts w:hAnsi="宋体"/>
          <w:color w:val="FF0000"/>
          <w:sz w:val="24"/>
          <w:szCs w:val="24"/>
        </w:rPr>
      </w:pPr>
      <w:r>
        <w:rPr>
          <w:rFonts w:hint="eastAsia" w:hAnsi="宋体"/>
          <w:sz w:val="24"/>
          <w:szCs w:val="24"/>
        </w:rPr>
        <w:t>5、</w:t>
      </w:r>
      <w:r>
        <w:rPr>
          <w:rFonts w:hAnsi="宋体"/>
          <w:color w:val="000000"/>
          <w:sz w:val="24"/>
          <w:szCs w:val="24"/>
        </w:rPr>
        <w:t>付款前，乙方需提供符合甲方要求并符合当时中国税法规定的正规发票，否则甲方有权拒付</w:t>
      </w:r>
      <w:r>
        <w:rPr>
          <w:rFonts w:hint="eastAsia" w:hAnsi="宋体"/>
          <w:color w:val="000000"/>
          <w:sz w:val="24"/>
          <w:szCs w:val="24"/>
        </w:rPr>
        <w:t>.发票税率为9%专用增值税发票，若有相关政策据实调整。</w:t>
      </w:r>
    </w:p>
    <w:p>
      <w:pPr>
        <w:spacing w:line="324" w:lineRule="auto"/>
        <w:rPr>
          <w:rFonts w:hAnsi="宋体"/>
          <w:b/>
          <w:sz w:val="24"/>
          <w:szCs w:val="24"/>
        </w:rPr>
      </w:pPr>
      <w:r>
        <w:rPr>
          <w:rFonts w:hint="eastAsia" w:hAnsi="宋体"/>
          <w:b/>
          <w:sz w:val="24"/>
          <w:szCs w:val="24"/>
        </w:rPr>
        <w:t xml:space="preserve">七、过程控制： </w:t>
      </w:r>
    </w:p>
    <w:p>
      <w:pPr>
        <w:spacing w:line="324" w:lineRule="auto"/>
        <w:rPr>
          <w:rFonts w:hAnsi="宋体"/>
          <w:sz w:val="24"/>
          <w:szCs w:val="24"/>
        </w:rPr>
      </w:pPr>
      <w:r>
        <w:rPr>
          <w:rFonts w:hint="eastAsia" w:hAnsi="宋体"/>
          <w:sz w:val="24"/>
          <w:szCs w:val="24"/>
        </w:rPr>
        <w:t xml:space="preserve">   1、 施工项目部经理主要管理人员，项目经理：，技术负责人：，质量员：，安全员：，以上人员的到岗率90%，机械设备的到位率100% 。其中项目经理、技术负责人未经甲方同意离开现场12小时以上 ，需支付违约金2000元/人次；质量员、安全员未经甲方同意离开现场12小时以上 ，需支付违约金1000元/人次；其他管理人员或机械设备未全部到位甲方将视情况支付违约金。项目主要管理人员若各方面工作无法达到甲方要求，甲方有权要求撤换，乙方需无条件配合。</w:t>
      </w:r>
    </w:p>
    <w:p>
      <w:pPr>
        <w:spacing w:line="324" w:lineRule="auto"/>
        <w:ind w:firstLine="480" w:firstLineChars="200"/>
        <w:rPr>
          <w:rFonts w:hAnsi="宋体"/>
          <w:sz w:val="24"/>
          <w:szCs w:val="24"/>
        </w:rPr>
      </w:pPr>
      <w:r>
        <w:rPr>
          <w:rFonts w:hint="eastAsia" w:hAnsi="宋体"/>
          <w:sz w:val="24"/>
          <w:szCs w:val="24"/>
        </w:rPr>
        <w:t>2、 乙方的施工方案需经甲方批准方可实行。乙方要严格按照工程设计施工图、施工说明、设计变更单、技术核定单、技术交底及相应的施工验收规范标准进行施工，确保工程质量。</w:t>
      </w:r>
    </w:p>
    <w:p>
      <w:pPr>
        <w:spacing w:line="324" w:lineRule="auto"/>
        <w:ind w:firstLine="480" w:firstLineChars="200"/>
        <w:rPr>
          <w:rFonts w:hAnsi="宋体"/>
          <w:sz w:val="24"/>
          <w:szCs w:val="24"/>
        </w:rPr>
      </w:pPr>
      <w:r>
        <w:rPr>
          <w:rFonts w:hint="eastAsia" w:hAnsi="宋体"/>
          <w:sz w:val="24"/>
          <w:szCs w:val="24"/>
        </w:rPr>
        <w:t>3、 甲方或监理工程师检查发现的质量问题，在书面整改通知或口头整改通知规定的时间内未整改，每延迟整改一天需支付违约金500元/项；未经甲方专业工程师检验合格而进行下道工序的需支付违约金500元/次；在施工过程中发现偷工减料现象、使用不合格或以次充好的材料需支付违约金2000元/次；经主管部门检查（包括发包方组织的检查）发现的明显质量问题，需支付违约金 5000元/项。需支付违约金在违约金通知单收到3日内必须缴纳。</w:t>
      </w:r>
    </w:p>
    <w:p>
      <w:pPr>
        <w:spacing w:line="324" w:lineRule="auto"/>
        <w:ind w:firstLine="480" w:firstLineChars="200"/>
        <w:rPr>
          <w:rFonts w:hAnsi="宋体"/>
          <w:sz w:val="24"/>
          <w:szCs w:val="24"/>
        </w:rPr>
      </w:pPr>
      <w:r>
        <w:rPr>
          <w:rFonts w:hint="eastAsia" w:hAnsi="宋体"/>
          <w:sz w:val="24"/>
          <w:szCs w:val="24"/>
        </w:rPr>
        <w:t>4、 对于甲方处罚的项目，乙方应无条件进行返工，直至达到要求，工期不予顺延。如达不到合同要求，甲方有权视具体情节勒令乙方退出施工现场，乙方应承担因此给甲方造成的相关损失。</w:t>
      </w:r>
    </w:p>
    <w:p>
      <w:pPr>
        <w:spacing w:line="324" w:lineRule="auto"/>
        <w:ind w:firstLine="480" w:firstLineChars="200"/>
        <w:rPr>
          <w:rFonts w:hAnsi="宋体"/>
          <w:sz w:val="24"/>
          <w:szCs w:val="24"/>
        </w:rPr>
      </w:pPr>
      <w:r>
        <w:rPr>
          <w:rFonts w:hint="eastAsia" w:hAnsi="宋体"/>
          <w:sz w:val="24"/>
          <w:szCs w:val="24"/>
        </w:rPr>
        <w:t>5、 乙方在施工期间，对已完工程应采取必要的成品保护工作，和安全防护工作，并承担为此发生的费用。</w:t>
      </w:r>
    </w:p>
    <w:p>
      <w:pPr>
        <w:spacing w:line="324" w:lineRule="auto"/>
        <w:ind w:firstLine="480" w:firstLineChars="200"/>
        <w:rPr>
          <w:rFonts w:hAnsi="宋体"/>
          <w:sz w:val="24"/>
          <w:szCs w:val="24"/>
        </w:rPr>
      </w:pPr>
      <w:r>
        <w:rPr>
          <w:rFonts w:hint="eastAsia" w:hAnsi="宋体"/>
          <w:sz w:val="24"/>
          <w:szCs w:val="24"/>
        </w:rPr>
        <w:t>6、 植物部分：</w:t>
      </w:r>
    </w:p>
    <w:p>
      <w:pPr>
        <w:spacing w:line="324" w:lineRule="auto"/>
        <w:rPr>
          <w:rFonts w:hAnsi="宋体"/>
          <w:sz w:val="24"/>
          <w:szCs w:val="24"/>
        </w:rPr>
      </w:pPr>
      <w:r>
        <w:rPr>
          <w:rFonts w:hint="eastAsia" w:hAnsi="宋体"/>
          <w:sz w:val="24"/>
          <w:szCs w:val="24"/>
        </w:rPr>
        <w:t xml:space="preserve">    6.1、进场的所有苗木必须为两年以上的移栽苗木，且生长健壮、树冠优美、带合格泥球并要求确保无伤、无病、无残、无虫、不枯老，植株应分枝良好根系旺盛，每株植物的根系应主根、次根比例适宜。经发包方人员检验苗木规格、质量、数量和检疫证明，并经签证认可后方可种植。如遇特殊情况，规格、质量达不到设计规定要求，其费用相应扣除。检验不合格的，承包方应予一周内无条件调换。</w:t>
      </w:r>
      <w:r>
        <w:rPr>
          <w:rFonts w:hAnsi="宋体"/>
          <w:sz w:val="24"/>
          <w:szCs w:val="24"/>
        </w:rPr>
        <w:t>所有苗木规格均以修剪完成后尺寸为准</w:t>
      </w:r>
      <w:r>
        <w:rPr>
          <w:rFonts w:hint="eastAsia" w:hAnsi="宋体"/>
          <w:sz w:val="24"/>
          <w:szCs w:val="24"/>
        </w:rPr>
        <w:t>。</w:t>
      </w:r>
    </w:p>
    <w:p>
      <w:pPr>
        <w:spacing w:line="324" w:lineRule="auto"/>
        <w:ind w:firstLine="480" w:firstLineChars="200"/>
        <w:rPr>
          <w:rFonts w:hAnsi="宋体"/>
          <w:sz w:val="24"/>
          <w:szCs w:val="24"/>
        </w:rPr>
      </w:pPr>
      <w:r>
        <w:rPr>
          <w:rFonts w:hint="eastAsia" w:hAnsi="宋体"/>
          <w:sz w:val="24"/>
          <w:szCs w:val="24"/>
        </w:rPr>
        <w:t>6.2、苗木一次成活率为98％，竣工验收通过后一年苗木成活率为100％。在养护期间，死亡苗木应在二周内予以更换，更换苗木的规格、质量必须达到原设计要求，该苗木的养护期从更换之日起顺延一年，胸径超过20㎝的</w:t>
      </w:r>
      <w:r>
        <w:rPr>
          <w:rFonts w:hAnsi="宋体"/>
          <w:sz w:val="24"/>
          <w:szCs w:val="24"/>
        </w:rPr>
        <w:t>养护期增加为二年</w:t>
      </w:r>
      <w:r>
        <w:rPr>
          <w:rFonts w:hint="eastAsia" w:hAnsi="宋体"/>
          <w:sz w:val="24"/>
          <w:szCs w:val="24"/>
        </w:rPr>
        <w:t>。</w:t>
      </w:r>
    </w:p>
    <w:p>
      <w:pPr>
        <w:spacing w:line="324" w:lineRule="auto"/>
        <w:ind w:firstLine="480" w:firstLineChars="200"/>
        <w:rPr>
          <w:rFonts w:hAnsi="宋体"/>
          <w:sz w:val="24"/>
          <w:szCs w:val="24"/>
        </w:rPr>
      </w:pPr>
      <w:r>
        <w:rPr>
          <w:rFonts w:hint="eastAsia" w:hAnsi="宋体"/>
          <w:sz w:val="24"/>
          <w:szCs w:val="24"/>
        </w:rPr>
        <w:t>6.3、乔木：常绿乔木要求全冠移栽；落叶</w:t>
      </w:r>
      <w:bookmarkStart w:id="75" w:name="OLE_LINK6"/>
      <w:bookmarkStart w:id="76" w:name="OLE_LINK8"/>
      <w:r>
        <w:rPr>
          <w:rFonts w:hint="eastAsia" w:hAnsi="宋体"/>
          <w:sz w:val="24"/>
          <w:szCs w:val="24"/>
        </w:rPr>
        <w:t>乔木</w:t>
      </w:r>
      <w:bookmarkEnd w:id="75"/>
      <w:r>
        <w:rPr>
          <w:rFonts w:hint="eastAsia" w:hAnsi="宋体"/>
          <w:sz w:val="24"/>
          <w:szCs w:val="24"/>
        </w:rPr>
        <w:t>在</w:t>
      </w:r>
      <w:bookmarkEnd w:id="76"/>
      <w:r>
        <w:rPr>
          <w:rFonts w:hint="eastAsia" w:hAnsi="宋体"/>
          <w:sz w:val="24"/>
          <w:szCs w:val="24"/>
        </w:rPr>
        <w:t>种植时</w:t>
      </w:r>
      <w:bookmarkStart w:id="77" w:name="OLE_LINK7"/>
      <w:r>
        <w:rPr>
          <w:rFonts w:hint="eastAsia" w:hAnsi="宋体"/>
          <w:sz w:val="24"/>
          <w:szCs w:val="24"/>
        </w:rPr>
        <w:t>要求不疏枝，保留全冠</w:t>
      </w:r>
      <w:bookmarkEnd w:id="77"/>
      <w:r>
        <w:rPr>
          <w:rFonts w:hint="eastAsia" w:hAnsi="宋体"/>
          <w:sz w:val="24"/>
          <w:szCs w:val="24"/>
        </w:rPr>
        <w:t>，栽种前修剪量必须控制在总枝量的20%以下，并采取相关技术措施保证成活率，最短时间内恢复苗木的长势。乔木种植后，用统一木桩绑扎固定，桩头高度一致，粗度一致，并涂刷黑色防腐漆（胸径小于10㎝的，采用两根桩支撑；胸径超过10㎝的，采用三根桩支撑，特大乔木需采用四根桩支撑）。</w:t>
      </w:r>
    </w:p>
    <w:p>
      <w:pPr>
        <w:spacing w:line="324" w:lineRule="auto"/>
        <w:ind w:firstLine="480" w:firstLineChars="200"/>
        <w:rPr>
          <w:rFonts w:hAnsi="宋体"/>
          <w:sz w:val="24"/>
          <w:szCs w:val="24"/>
        </w:rPr>
      </w:pPr>
      <w:bookmarkStart w:id="78" w:name="OLE_LINK10"/>
      <w:r>
        <w:rPr>
          <w:rFonts w:hint="eastAsia" w:hAnsi="宋体"/>
          <w:sz w:val="24"/>
          <w:szCs w:val="24"/>
        </w:rPr>
        <w:t>6.4、灌木</w:t>
      </w:r>
      <w:bookmarkEnd w:id="78"/>
      <w:r>
        <w:rPr>
          <w:rFonts w:hint="eastAsia" w:hAnsi="宋体"/>
          <w:sz w:val="24"/>
          <w:szCs w:val="24"/>
        </w:rPr>
        <w:t>：</w:t>
      </w:r>
      <w:bookmarkStart w:id="79" w:name="OLE_LINK11"/>
      <w:r>
        <w:rPr>
          <w:rFonts w:hint="eastAsia" w:hAnsi="宋体"/>
          <w:sz w:val="24"/>
          <w:szCs w:val="24"/>
        </w:rPr>
        <w:t>灌木</w:t>
      </w:r>
      <w:bookmarkEnd w:id="79"/>
      <w:r>
        <w:rPr>
          <w:rFonts w:hint="eastAsia" w:hAnsi="宋体"/>
          <w:sz w:val="24"/>
          <w:szCs w:val="24"/>
        </w:rPr>
        <w:t>进场验收时必须严格按照设计要求进苗，修剪后规格大小偏差不超过10cm（修剪后为准），以利于</w:t>
      </w:r>
      <w:bookmarkStart w:id="80" w:name="OLE_LINK12"/>
      <w:r>
        <w:rPr>
          <w:rFonts w:hint="eastAsia" w:hAnsi="宋体"/>
          <w:sz w:val="24"/>
          <w:szCs w:val="24"/>
        </w:rPr>
        <w:t>种植</w:t>
      </w:r>
      <w:bookmarkEnd w:id="80"/>
      <w:r>
        <w:rPr>
          <w:rFonts w:hint="eastAsia" w:hAnsi="宋体"/>
          <w:sz w:val="24"/>
          <w:szCs w:val="24"/>
        </w:rPr>
        <w:t>后一次修剪成形。灌木种植需根据设计密度要求进行种植，必须做到黄土不露天。</w:t>
      </w:r>
    </w:p>
    <w:p>
      <w:pPr>
        <w:spacing w:line="324" w:lineRule="auto"/>
        <w:ind w:firstLine="480" w:firstLineChars="200"/>
        <w:rPr>
          <w:rFonts w:hAnsi="宋体"/>
          <w:sz w:val="24"/>
          <w:szCs w:val="24"/>
        </w:rPr>
      </w:pPr>
      <w:bookmarkStart w:id="81" w:name="OLE_LINK13"/>
      <w:r>
        <w:rPr>
          <w:rFonts w:hint="eastAsia" w:hAnsi="宋体"/>
          <w:sz w:val="24"/>
          <w:szCs w:val="24"/>
        </w:rPr>
        <w:t>6.5、草皮：</w:t>
      </w:r>
      <w:bookmarkEnd w:id="81"/>
      <w:bookmarkStart w:id="82" w:name="OLE_LINK14"/>
      <w:bookmarkStart w:id="83" w:name="OLE_LINK17"/>
      <w:r>
        <w:rPr>
          <w:rFonts w:hint="eastAsia" w:hAnsi="宋体"/>
          <w:sz w:val="24"/>
          <w:szCs w:val="24"/>
        </w:rPr>
        <w:t>在土方回填前要考虑土方的沉降，精整前需漫灌浇透水，使坪床充分沉降，坪床必须</w:t>
      </w:r>
      <w:bookmarkEnd w:id="82"/>
      <w:r>
        <w:rPr>
          <w:rFonts w:hint="eastAsia" w:hAnsi="宋体"/>
          <w:sz w:val="24"/>
          <w:szCs w:val="24"/>
        </w:rPr>
        <w:t>反复平整</w:t>
      </w:r>
      <w:bookmarkEnd w:id="83"/>
      <w:r>
        <w:rPr>
          <w:rFonts w:hint="eastAsia" w:hAnsi="宋体"/>
          <w:sz w:val="24"/>
          <w:szCs w:val="24"/>
        </w:rPr>
        <w:t>，土</w:t>
      </w:r>
      <w:bookmarkStart w:id="84" w:name="OLE_LINK15"/>
      <w:r>
        <w:rPr>
          <w:rFonts w:hint="eastAsia" w:hAnsi="宋体"/>
          <w:sz w:val="24"/>
          <w:szCs w:val="24"/>
        </w:rPr>
        <w:t>壤</w:t>
      </w:r>
      <w:bookmarkEnd w:id="84"/>
      <w:r>
        <w:rPr>
          <w:rFonts w:hint="eastAsia" w:hAnsi="宋体"/>
          <w:sz w:val="24"/>
          <w:szCs w:val="24"/>
        </w:rPr>
        <w:t>粒径须控制在1.5cm以内，并反复</w:t>
      </w:r>
      <w:bookmarkStart w:id="85" w:name="OLE_LINK16"/>
      <w:r>
        <w:rPr>
          <w:rFonts w:hint="eastAsia" w:hAnsi="宋体"/>
          <w:sz w:val="24"/>
          <w:szCs w:val="24"/>
        </w:rPr>
        <w:t>碾压平整</w:t>
      </w:r>
      <w:bookmarkEnd w:id="85"/>
      <w:r>
        <w:rPr>
          <w:rFonts w:hint="eastAsia" w:hAnsi="宋体"/>
          <w:sz w:val="24"/>
          <w:szCs w:val="24"/>
        </w:rPr>
        <w:t>。基层土壤上必须加铺黄沙和有机质，</w:t>
      </w:r>
      <w:bookmarkStart w:id="86" w:name="OLE_LINK20"/>
      <w:r>
        <w:rPr>
          <w:rFonts w:hint="eastAsia" w:hAnsi="宋体"/>
          <w:sz w:val="24"/>
          <w:szCs w:val="24"/>
        </w:rPr>
        <w:t>草皮铺设</w:t>
      </w:r>
      <w:bookmarkEnd w:id="86"/>
      <w:r>
        <w:rPr>
          <w:rFonts w:hint="eastAsia" w:hAnsi="宋体"/>
          <w:sz w:val="24"/>
          <w:szCs w:val="24"/>
        </w:rPr>
        <w:t>要求满铺，不留挤缝。草皮铺设完成后两周内要加强对草皮的养护，严禁踩踏，并在草皮恢复后进行精修剪。</w:t>
      </w:r>
    </w:p>
    <w:p>
      <w:pPr>
        <w:spacing w:line="324" w:lineRule="auto"/>
        <w:ind w:firstLine="480" w:firstLineChars="200"/>
        <w:rPr>
          <w:rFonts w:hAnsi="宋体"/>
          <w:sz w:val="24"/>
          <w:szCs w:val="24"/>
        </w:rPr>
      </w:pPr>
      <w:r>
        <w:rPr>
          <w:rFonts w:hint="eastAsia" w:hAnsi="宋体"/>
          <w:sz w:val="24"/>
          <w:szCs w:val="24"/>
        </w:rPr>
        <w:t>6.6、植株应小心包裹、运送、储存，以确保不受损伤。所有乔木均要求全冠，在植种前除坏死部分外不要修剪，不得用有可能导致树皮被损、断枝或损坏树形的方式弄弯、捆、缚苗木。</w:t>
      </w:r>
    </w:p>
    <w:p>
      <w:pPr>
        <w:spacing w:line="324" w:lineRule="auto"/>
        <w:ind w:firstLine="480" w:firstLineChars="200"/>
        <w:rPr>
          <w:rFonts w:hAnsi="宋体"/>
          <w:sz w:val="24"/>
          <w:szCs w:val="24"/>
        </w:rPr>
      </w:pPr>
      <w:r>
        <w:rPr>
          <w:rFonts w:hint="eastAsia" w:hAnsi="宋体"/>
          <w:sz w:val="24"/>
          <w:szCs w:val="24"/>
        </w:rPr>
        <w:t>6.7、若植株不处于休眠状态，要在运送前根据供应商建议在叶面上喷洒防脱水剂。</w:t>
      </w:r>
    </w:p>
    <w:p>
      <w:pPr>
        <w:spacing w:line="324" w:lineRule="auto"/>
        <w:ind w:firstLine="480" w:firstLineChars="200"/>
        <w:rPr>
          <w:rFonts w:hAnsi="宋体"/>
          <w:sz w:val="24"/>
          <w:szCs w:val="24"/>
        </w:rPr>
      </w:pPr>
      <w:r>
        <w:rPr>
          <w:rFonts w:hint="eastAsia" w:hAnsi="宋体"/>
          <w:sz w:val="24"/>
          <w:szCs w:val="24"/>
        </w:rPr>
        <w:t>6.8、任何对根系、茎干、枝叶不宜的保护措施都可以导致植株被淘汰。所有苗木在运输和储存期间均应保持湿润，不可将苗木置于工地两天以上而不栽种。不能立即栽植的苗木应采取假植措施。</w:t>
      </w:r>
    </w:p>
    <w:p>
      <w:pPr>
        <w:spacing w:line="324" w:lineRule="auto"/>
        <w:ind w:firstLine="480" w:firstLineChars="200"/>
        <w:rPr>
          <w:rFonts w:hAnsi="宋体"/>
          <w:sz w:val="24"/>
          <w:szCs w:val="24"/>
        </w:rPr>
      </w:pPr>
      <w:r>
        <w:rPr>
          <w:rFonts w:hint="eastAsia" w:hAnsi="宋体"/>
          <w:sz w:val="24"/>
          <w:szCs w:val="24"/>
        </w:rPr>
        <w:t>6.9、在装卸苗木时须小心，以防枝干、根系受损伤，受损的苗木应淘汰。</w:t>
      </w:r>
    </w:p>
    <w:p>
      <w:pPr>
        <w:spacing w:line="324" w:lineRule="auto"/>
        <w:ind w:firstLine="480" w:firstLineChars="200"/>
        <w:rPr>
          <w:rFonts w:hAnsi="宋体"/>
          <w:sz w:val="24"/>
          <w:szCs w:val="24"/>
        </w:rPr>
      </w:pPr>
      <w:r>
        <w:rPr>
          <w:rFonts w:hint="eastAsia" w:hAnsi="宋体"/>
          <w:sz w:val="24"/>
          <w:szCs w:val="24"/>
        </w:rPr>
        <w:t>6.10、运输时应用防雨布或其他适宜的覆盖物保护苗木不因风吹日晒而干萎。</w:t>
      </w:r>
    </w:p>
    <w:p>
      <w:pPr>
        <w:spacing w:line="324" w:lineRule="auto"/>
        <w:ind w:firstLine="480" w:firstLineChars="200"/>
        <w:rPr>
          <w:rFonts w:hAnsi="宋体"/>
          <w:sz w:val="24"/>
          <w:szCs w:val="24"/>
        </w:rPr>
      </w:pPr>
      <w:r>
        <w:rPr>
          <w:rFonts w:hint="eastAsia" w:hAnsi="宋体"/>
          <w:sz w:val="24"/>
          <w:szCs w:val="24"/>
        </w:rPr>
        <w:t>7、乙方应委托专业机构对现场土壤进行化验分析，而后根据土壤化验报告结果实施土壤改良，按规范准备栽植介质土。</w:t>
      </w:r>
    </w:p>
    <w:p>
      <w:pPr>
        <w:spacing w:line="324" w:lineRule="auto"/>
        <w:ind w:firstLine="480" w:firstLineChars="200"/>
        <w:rPr>
          <w:rFonts w:hAnsi="宋体"/>
          <w:sz w:val="24"/>
          <w:szCs w:val="24"/>
        </w:rPr>
      </w:pPr>
      <w:r>
        <w:rPr>
          <w:rFonts w:hint="eastAsia" w:hAnsi="宋体"/>
          <w:sz w:val="24"/>
          <w:szCs w:val="24"/>
        </w:rPr>
        <w:t>8、乔灌木起挖前应挂牌标示，现场应在相应种植穴有相应标示，便于施工。</w:t>
      </w:r>
    </w:p>
    <w:p>
      <w:pPr>
        <w:spacing w:line="324" w:lineRule="auto"/>
        <w:ind w:firstLine="480" w:firstLineChars="200"/>
        <w:rPr>
          <w:rFonts w:hAnsi="宋体"/>
          <w:sz w:val="24"/>
          <w:szCs w:val="24"/>
        </w:rPr>
      </w:pPr>
      <w:r>
        <w:rPr>
          <w:rFonts w:hint="eastAsia" w:hAnsi="宋体"/>
          <w:sz w:val="24"/>
          <w:szCs w:val="24"/>
        </w:rPr>
        <w:t>9、乙方不得以价格确认之争议而影响施工进度。特殊材料有争议的，甲方有权指定供应商，乙方必须无条件接受，并负责采购。</w:t>
      </w:r>
    </w:p>
    <w:p>
      <w:pPr>
        <w:spacing w:line="324" w:lineRule="auto"/>
        <w:rPr>
          <w:rFonts w:hAnsi="宋体"/>
          <w:b/>
          <w:sz w:val="24"/>
          <w:szCs w:val="24"/>
        </w:rPr>
      </w:pPr>
      <w:r>
        <w:rPr>
          <w:rFonts w:hint="eastAsia" w:hAnsi="宋体"/>
          <w:b/>
          <w:sz w:val="24"/>
          <w:szCs w:val="24"/>
        </w:rPr>
        <w:t>八、安全文明施工</w:t>
      </w:r>
    </w:p>
    <w:p>
      <w:pPr>
        <w:spacing w:line="324" w:lineRule="auto"/>
        <w:ind w:firstLine="480" w:firstLineChars="200"/>
        <w:rPr>
          <w:rFonts w:hAnsi="宋体"/>
          <w:sz w:val="24"/>
          <w:szCs w:val="24"/>
        </w:rPr>
      </w:pPr>
      <w:r>
        <w:rPr>
          <w:rFonts w:hint="eastAsia" w:hAnsi="宋体"/>
          <w:sz w:val="24"/>
          <w:szCs w:val="24"/>
        </w:rPr>
        <w:t>1、乙方必须认真贯彻执行国家及省市有关部门的安全生产法规和条例，认真执行操作规程，建立安全管理机制，接受甲方、监理的现场管理。</w:t>
      </w:r>
    </w:p>
    <w:p>
      <w:pPr>
        <w:spacing w:line="324" w:lineRule="auto"/>
        <w:ind w:firstLine="480" w:firstLineChars="200"/>
        <w:rPr>
          <w:rFonts w:hAnsi="宋体"/>
          <w:sz w:val="24"/>
          <w:szCs w:val="24"/>
        </w:rPr>
      </w:pPr>
      <w:r>
        <w:rPr>
          <w:rFonts w:hint="eastAsia" w:hAnsi="宋体"/>
          <w:sz w:val="24"/>
          <w:szCs w:val="24"/>
        </w:rPr>
        <w:t>2、施工中发生的一切安全事故（包括人员伤亡）均由乙方自行负责和承担经济损失和赔偿，与甲方无关。施工中如遇乙方人员发生伤亡事故，首先应尽力进行紧急抢救，保护好现场，一切责任由乙方负责和承担。</w:t>
      </w:r>
    </w:p>
    <w:p>
      <w:pPr>
        <w:spacing w:line="324" w:lineRule="auto"/>
        <w:ind w:firstLine="480" w:firstLineChars="200"/>
        <w:rPr>
          <w:rFonts w:hAnsi="宋体"/>
          <w:sz w:val="24"/>
          <w:szCs w:val="24"/>
        </w:rPr>
      </w:pPr>
      <w:r>
        <w:rPr>
          <w:rFonts w:hint="eastAsia" w:hAnsi="宋体"/>
          <w:sz w:val="24"/>
          <w:szCs w:val="24"/>
        </w:rPr>
        <w:t>3、乙方要做到文明施工、工完场清。乙方若完工不清场，甲方有权另行派人清理，清理的费用由乙方承担，甲方可从工程款中直接扣除。</w:t>
      </w:r>
    </w:p>
    <w:p>
      <w:pPr>
        <w:spacing w:line="324" w:lineRule="auto"/>
        <w:ind w:firstLine="480" w:firstLineChars="200"/>
        <w:rPr>
          <w:rFonts w:hAnsi="宋体"/>
          <w:sz w:val="24"/>
          <w:szCs w:val="24"/>
        </w:rPr>
      </w:pPr>
      <w:r>
        <w:rPr>
          <w:rFonts w:hint="eastAsia" w:hAnsi="宋体"/>
          <w:sz w:val="24"/>
          <w:szCs w:val="24"/>
        </w:rPr>
        <w:t>4、由于安全事故引起的工期顺延，施工费用不予增加。甲方将同时追究工期延误所造成的损失。</w:t>
      </w:r>
    </w:p>
    <w:p>
      <w:pPr>
        <w:spacing w:line="324" w:lineRule="auto"/>
        <w:ind w:firstLine="480" w:firstLineChars="200"/>
        <w:rPr>
          <w:rFonts w:hAnsi="宋体"/>
          <w:sz w:val="24"/>
          <w:szCs w:val="24"/>
        </w:rPr>
      </w:pPr>
      <w:r>
        <w:rPr>
          <w:rFonts w:hint="eastAsia" w:hAnsi="宋体"/>
          <w:sz w:val="24"/>
          <w:szCs w:val="24"/>
        </w:rPr>
        <w:t>5、乙方应安排组织好管理机构和劳动力资源，所组建的劳动力队伍由乙方自行管理，并无条件接受和服从甲方的现场管理，如有不服从甲方管理人员的管理，甲方有权勒令其限期退场。</w:t>
      </w:r>
    </w:p>
    <w:p>
      <w:pPr>
        <w:spacing w:line="324" w:lineRule="auto"/>
        <w:ind w:firstLine="480" w:firstLineChars="200"/>
        <w:rPr>
          <w:rFonts w:hAnsi="宋体"/>
          <w:sz w:val="24"/>
          <w:szCs w:val="24"/>
        </w:rPr>
      </w:pPr>
      <w:r>
        <w:rPr>
          <w:rFonts w:hint="eastAsia" w:hAnsi="宋体"/>
          <w:sz w:val="24"/>
          <w:szCs w:val="24"/>
        </w:rPr>
        <w:t>6、</w:t>
      </w:r>
      <w:r>
        <w:rPr>
          <w:rFonts w:hint="eastAsia"/>
          <w:sz w:val="24"/>
          <w:szCs w:val="24"/>
        </w:rPr>
        <w:t>施工场地周围及场地内与施工相关的环保、环卫、城管、市政、当地村民委员</w:t>
      </w:r>
      <w:r>
        <w:rPr>
          <w:rFonts w:hint="eastAsia" w:hAnsi="宋体"/>
          <w:sz w:val="24"/>
          <w:szCs w:val="24"/>
        </w:rPr>
        <w:t>会等管理部门由乙方自行协调并承担相应费用。</w:t>
      </w:r>
    </w:p>
    <w:p>
      <w:pPr>
        <w:spacing w:line="324" w:lineRule="auto"/>
        <w:ind w:firstLine="480" w:firstLineChars="200"/>
        <w:rPr>
          <w:rFonts w:hAnsi="宋体"/>
          <w:sz w:val="24"/>
          <w:szCs w:val="24"/>
        </w:rPr>
      </w:pPr>
      <w:r>
        <w:rPr>
          <w:rFonts w:hint="eastAsia" w:hAnsi="宋体"/>
          <w:sz w:val="24"/>
          <w:szCs w:val="24"/>
        </w:rPr>
        <w:t>7、各施工队伍间若出现打架现象，甲方将视情节严重程度对参与者双方处以2000</w:t>
      </w:r>
      <w:r>
        <w:rPr>
          <w:rFonts w:hint="eastAsia" w:hAnsi="宋体" w:cs="宋体"/>
          <w:sz w:val="24"/>
          <w:szCs w:val="24"/>
        </w:rPr>
        <w:t>～</w:t>
      </w:r>
      <w:r>
        <w:rPr>
          <w:rFonts w:hint="eastAsia" w:hAnsi="宋体"/>
          <w:sz w:val="24"/>
          <w:szCs w:val="24"/>
        </w:rPr>
        <w:t>20000元/次违约金。</w:t>
      </w:r>
    </w:p>
    <w:p>
      <w:pPr>
        <w:spacing w:line="324" w:lineRule="auto"/>
        <w:jc w:val="left"/>
        <w:rPr>
          <w:b/>
          <w:sz w:val="24"/>
          <w:szCs w:val="24"/>
        </w:rPr>
      </w:pPr>
      <w:r>
        <w:rPr>
          <w:rFonts w:hint="eastAsia"/>
          <w:b/>
          <w:sz w:val="24"/>
          <w:szCs w:val="24"/>
        </w:rPr>
        <w:t>九</w:t>
      </w:r>
      <w:r>
        <w:rPr>
          <w:rFonts w:hint="eastAsia"/>
          <w:sz w:val="24"/>
          <w:szCs w:val="24"/>
        </w:rPr>
        <w:t>、</w:t>
      </w:r>
      <w:r>
        <w:rPr>
          <w:rFonts w:hint="eastAsia"/>
          <w:b/>
          <w:sz w:val="24"/>
          <w:szCs w:val="24"/>
        </w:rPr>
        <w:t>竣工验收</w:t>
      </w:r>
    </w:p>
    <w:p>
      <w:pPr>
        <w:spacing w:line="324" w:lineRule="auto"/>
        <w:ind w:firstLine="480" w:firstLineChars="200"/>
        <w:rPr>
          <w:rFonts w:hAnsi="宋体"/>
          <w:sz w:val="24"/>
          <w:szCs w:val="24"/>
        </w:rPr>
      </w:pPr>
      <w:r>
        <w:rPr>
          <w:rFonts w:hint="eastAsia" w:hAnsi="宋体"/>
          <w:sz w:val="24"/>
          <w:szCs w:val="24"/>
        </w:rPr>
        <w:t>1、工程完工后，乙方通过自检认为达到竣工验收条件时，应向甲方代表提供完整的竣工档案资料、竣工验收报告。甲方代表收到上述资料后在十天内组织有关部门进行全面的验收，如果乙方提供的验收资料不全或不符合规定的要求，则验收期顺延。</w:t>
      </w:r>
    </w:p>
    <w:p>
      <w:pPr>
        <w:spacing w:line="324" w:lineRule="auto"/>
        <w:ind w:firstLine="480" w:firstLineChars="200"/>
        <w:rPr>
          <w:rFonts w:hAnsi="宋体"/>
          <w:sz w:val="24"/>
          <w:szCs w:val="24"/>
        </w:rPr>
      </w:pPr>
      <w:r>
        <w:rPr>
          <w:rFonts w:hint="eastAsia" w:hAnsi="宋体"/>
          <w:sz w:val="24"/>
          <w:szCs w:val="24"/>
        </w:rPr>
        <w:t>2、甲方组织验收后三天以内，给予批准或提出修改意见。如初次验收未通过，乙方应按甲方及监理所提修改意见整改并承担整改费用，完成后再次申报。</w:t>
      </w:r>
    </w:p>
    <w:p>
      <w:pPr>
        <w:spacing w:line="324" w:lineRule="auto"/>
        <w:rPr>
          <w:b/>
          <w:sz w:val="24"/>
          <w:szCs w:val="24"/>
        </w:rPr>
      </w:pPr>
      <w:r>
        <w:rPr>
          <w:rFonts w:hint="eastAsia"/>
          <w:b/>
          <w:sz w:val="24"/>
          <w:szCs w:val="24"/>
        </w:rPr>
        <w:t>十、工程和资料的移交</w:t>
      </w:r>
    </w:p>
    <w:p>
      <w:pPr>
        <w:spacing w:line="324" w:lineRule="auto"/>
        <w:ind w:firstLine="480" w:firstLineChars="200"/>
        <w:rPr>
          <w:rFonts w:hAnsi="宋体"/>
          <w:sz w:val="24"/>
          <w:szCs w:val="24"/>
        </w:rPr>
      </w:pPr>
      <w:r>
        <w:rPr>
          <w:rFonts w:hint="eastAsia" w:hAnsi="宋体"/>
          <w:sz w:val="24"/>
          <w:szCs w:val="24"/>
        </w:rPr>
        <w:t>1、工程竣工验收通过后五天内，乙方将工程交付给发包人。乙方延迟交付的，每延迟交付一天扣罚结算造价的千分之五，并承担由此给甲方带来的一切损失。工程交付前要清除场内所有建筑垃圾、临时设施、剩余材料、设备等，所需费用承包人自理。</w:t>
      </w:r>
    </w:p>
    <w:p>
      <w:pPr>
        <w:spacing w:line="324" w:lineRule="auto"/>
        <w:ind w:firstLine="480" w:firstLineChars="200"/>
        <w:rPr>
          <w:rFonts w:hAnsi="宋体"/>
          <w:sz w:val="24"/>
          <w:szCs w:val="24"/>
        </w:rPr>
      </w:pPr>
      <w:r>
        <w:rPr>
          <w:rFonts w:hint="eastAsia" w:hAnsi="宋体"/>
          <w:sz w:val="24"/>
          <w:szCs w:val="24"/>
        </w:rPr>
        <w:t>2、甲方提供施工图</w:t>
      </w:r>
      <w:r>
        <w:rPr>
          <w:rFonts w:hint="eastAsia" w:hAnsi="宋体"/>
          <w:sz w:val="24"/>
          <w:szCs w:val="24"/>
          <w:u w:val="single"/>
        </w:rPr>
        <w:t xml:space="preserve"> 4</w:t>
      </w:r>
      <w:r>
        <w:rPr>
          <w:rFonts w:hint="eastAsia" w:hAnsi="宋体"/>
          <w:sz w:val="24"/>
          <w:szCs w:val="24"/>
        </w:rPr>
        <w:t>套，乙方竣工交付时，必须提供给甲方竣工图</w:t>
      </w:r>
      <w:r>
        <w:rPr>
          <w:rFonts w:hint="eastAsia" w:hAnsi="宋体"/>
          <w:sz w:val="24"/>
          <w:szCs w:val="24"/>
          <w:u w:val="single"/>
        </w:rPr>
        <w:t xml:space="preserve"> 4</w:t>
      </w:r>
      <w:r>
        <w:rPr>
          <w:rFonts w:hint="eastAsia" w:hAnsi="宋体"/>
          <w:sz w:val="24"/>
          <w:szCs w:val="24"/>
        </w:rPr>
        <w:t>套，竣工资料</w:t>
      </w:r>
      <w:r>
        <w:rPr>
          <w:rFonts w:hint="eastAsia" w:hAnsi="宋体"/>
          <w:sz w:val="24"/>
          <w:szCs w:val="24"/>
          <w:u w:val="single"/>
        </w:rPr>
        <w:t xml:space="preserve"> 4</w:t>
      </w:r>
      <w:r>
        <w:rPr>
          <w:rFonts w:hint="eastAsia" w:hAnsi="宋体"/>
          <w:sz w:val="24"/>
          <w:szCs w:val="24"/>
        </w:rPr>
        <w:t>套，电子光盘资料</w:t>
      </w:r>
      <w:r>
        <w:rPr>
          <w:rFonts w:hint="eastAsia" w:hAnsi="宋体"/>
          <w:sz w:val="24"/>
          <w:szCs w:val="24"/>
          <w:u w:val="single"/>
        </w:rPr>
        <w:t xml:space="preserve"> 2</w:t>
      </w:r>
      <w:r>
        <w:rPr>
          <w:rFonts w:hint="eastAsia" w:hAnsi="宋体"/>
          <w:sz w:val="24"/>
          <w:szCs w:val="24"/>
        </w:rPr>
        <w:t>套（乙方应按实际完成的工作内容，绘制竣工图需盖有单位公章。</w:t>
      </w:r>
    </w:p>
    <w:p>
      <w:pPr>
        <w:spacing w:line="324" w:lineRule="auto"/>
        <w:rPr>
          <w:b/>
          <w:sz w:val="24"/>
          <w:szCs w:val="24"/>
        </w:rPr>
      </w:pPr>
      <w:r>
        <w:rPr>
          <w:rFonts w:hint="eastAsia"/>
          <w:b/>
          <w:sz w:val="24"/>
          <w:szCs w:val="24"/>
        </w:rPr>
        <w:t>十一、工程质保及管护</w:t>
      </w:r>
    </w:p>
    <w:p>
      <w:pPr>
        <w:spacing w:line="324" w:lineRule="auto"/>
        <w:ind w:firstLine="480" w:firstLineChars="200"/>
        <w:rPr>
          <w:rFonts w:hAnsi="宋体"/>
          <w:sz w:val="24"/>
          <w:szCs w:val="24"/>
        </w:rPr>
      </w:pPr>
      <w:r>
        <w:rPr>
          <w:rFonts w:hint="eastAsia" w:hAnsi="宋体"/>
          <w:sz w:val="24"/>
          <w:szCs w:val="24"/>
        </w:rPr>
        <w:t>（一） 质量保修责任:</w:t>
      </w:r>
    </w:p>
    <w:p>
      <w:pPr>
        <w:spacing w:line="324" w:lineRule="auto"/>
        <w:ind w:firstLine="480" w:firstLineChars="200"/>
        <w:rPr>
          <w:rFonts w:hAnsi="宋体"/>
          <w:sz w:val="24"/>
          <w:szCs w:val="24"/>
        </w:rPr>
      </w:pPr>
      <w:r>
        <w:rPr>
          <w:rFonts w:hint="eastAsia" w:hAnsi="宋体"/>
          <w:sz w:val="24"/>
          <w:szCs w:val="24"/>
        </w:rPr>
        <w:t>1、</w:t>
      </w:r>
      <w:r>
        <w:rPr>
          <w:rFonts w:hint="eastAsia" w:hAnsi="宋体"/>
          <w:b/>
          <w:sz w:val="24"/>
          <w:szCs w:val="24"/>
        </w:rPr>
        <w:t>质保期及养护期自工程竣工验收合格且移交物业后第30日起计</w:t>
      </w:r>
      <w:r>
        <w:rPr>
          <w:rFonts w:hint="eastAsia" w:hAnsi="宋体"/>
          <w:b/>
          <w:sz w:val="24"/>
          <w:szCs w:val="24"/>
          <w:u w:val="single"/>
        </w:rPr>
        <w:t>24</w:t>
      </w:r>
      <w:r>
        <w:rPr>
          <w:rFonts w:hint="eastAsia" w:hAnsi="宋体"/>
          <w:b/>
          <w:sz w:val="24"/>
          <w:szCs w:val="24"/>
        </w:rPr>
        <w:t>个月</w:t>
      </w:r>
      <w:r>
        <w:rPr>
          <w:rFonts w:hint="eastAsia" w:hAnsi="宋体"/>
          <w:sz w:val="24"/>
          <w:szCs w:val="24"/>
        </w:rPr>
        <w:t>。</w:t>
      </w:r>
    </w:p>
    <w:p>
      <w:pPr>
        <w:spacing w:line="324" w:lineRule="auto"/>
        <w:ind w:firstLine="480" w:firstLineChars="200"/>
        <w:rPr>
          <w:rFonts w:hAnsi="宋体"/>
          <w:sz w:val="24"/>
          <w:szCs w:val="24"/>
        </w:rPr>
      </w:pPr>
      <w:r>
        <w:rPr>
          <w:rFonts w:hint="eastAsia" w:hAnsi="宋体"/>
          <w:sz w:val="24"/>
          <w:szCs w:val="24"/>
        </w:rPr>
        <w:t>2、属于保修范围、内容的项目，乙方应当在接到保修通知之日起48个小时内派人保修。乙方不在约定期限内派人保修或同一问题两次修理不好的，甲方可以委托他人修理，费用（含甲方管理费15％）由乙方全部承担。</w:t>
      </w:r>
    </w:p>
    <w:p>
      <w:pPr>
        <w:spacing w:line="324" w:lineRule="auto"/>
        <w:ind w:firstLine="480" w:firstLineChars="200"/>
        <w:rPr>
          <w:rFonts w:hAnsi="宋体"/>
          <w:sz w:val="24"/>
          <w:szCs w:val="24"/>
        </w:rPr>
      </w:pPr>
      <w:r>
        <w:rPr>
          <w:rFonts w:hint="eastAsia" w:hAnsi="宋体"/>
          <w:sz w:val="24"/>
          <w:szCs w:val="24"/>
        </w:rPr>
        <w:t>3、发生紧急抢修事故的，乙方在接到事故通知后，应当在2小时内到达事故现场抢修，若未能及时到达则甲方可以委托他人进行抢修，费用（含甲方管理费15％）由乙方全部承担。</w:t>
      </w:r>
    </w:p>
    <w:p>
      <w:pPr>
        <w:spacing w:line="324" w:lineRule="auto"/>
        <w:ind w:firstLine="480" w:firstLineChars="200"/>
        <w:rPr>
          <w:rFonts w:hAnsi="宋体"/>
          <w:sz w:val="24"/>
          <w:szCs w:val="24"/>
        </w:rPr>
      </w:pPr>
      <w:r>
        <w:rPr>
          <w:rFonts w:hint="eastAsia" w:hAnsi="宋体"/>
          <w:sz w:val="24"/>
          <w:szCs w:val="24"/>
        </w:rPr>
        <w:t>4、在国家规定的保修期外，如乙方承建的工程出现质量问题系乙方偷工减料或使用不合格原材料、成品、半成品引起的，甲方有权无限期追溯，造成的一切经济损失应由乙方承担。</w:t>
      </w:r>
    </w:p>
    <w:p>
      <w:pPr>
        <w:spacing w:line="324" w:lineRule="auto"/>
        <w:ind w:firstLine="480" w:firstLineChars="200"/>
        <w:rPr>
          <w:rFonts w:hAnsi="宋体"/>
          <w:sz w:val="24"/>
          <w:szCs w:val="24"/>
        </w:rPr>
      </w:pPr>
      <w:r>
        <w:rPr>
          <w:rFonts w:hint="eastAsia" w:hAnsi="宋体"/>
          <w:sz w:val="24"/>
          <w:szCs w:val="24"/>
        </w:rPr>
        <w:t>5、质量保修完成后，由甲方组织验收，无质量问题一次性结清质保金（无息）。</w:t>
      </w:r>
    </w:p>
    <w:p>
      <w:pPr>
        <w:spacing w:line="324" w:lineRule="auto"/>
        <w:ind w:firstLine="480" w:firstLineChars="200"/>
        <w:rPr>
          <w:rFonts w:hAnsi="宋体"/>
          <w:sz w:val="24"/>
          <w:szCs w:val="24"/>
        </w:rPr>
      </w:pPr>
      <w:r>
        <w:rPr>
          <w:rFonts w:hint="eastAsia" w:hAnsi="宋体"/>
          <w:sz w:val="24"/>
          <w:szCs w:val="24"/>
        </w:rPr>
        <w:t>（二） 保修费用:</w:t>
      </w:r>
    </w:p>
    <w:p>
      <w:pPr>
        <w:spacing w:line="324" w:lineRule="auto"/>
        <w:ind w:firstLine="480" w:firstLineChars="200"/>
        <w:rPr>
          <w:rFonts w:hAnsi="宋体"/>
          <w:sz w:val="24"/>
          <w:szCs w:val="24"/>
        </w:rPr>
      </w:pPr>
      <w:r>
        <w:rPr>
          <w:rFonts w:hint="eastAsia" w:hAnsi="宋体"/>
          <w:sz w:val="24"/>
          <w:szCs w:val="24"/>
        </w:rPr>
        <w:t>1、保修费用由造成质量缺陷的责任方承担。</w:t>
      </w:r>
    </w:p>
    <w:p>
      <w:pPr>
        <w:spacing w:line="324" w:lineRule="auto"/>
        <w:ind w:firstLine="480" w:firstLineChars="200"/>
        <w:rPr>
          <w:rFonts w:hAnsi="宋体"/>
          <w:sz w:val="24"/>
          <w:szCs w:val="24"/>
        </w:rPr>
      </w:pPr>
      <w:r>
        <w:rPr>
          <w:rFonts w:hint="eastAsia" w:hAnsi="宋体"/>
          <w:sz w:val="24"/>
          <w:szCs w:val="24"/>
        </w:rPr>
        <w:t>2、乙方不及时进行维修或两次维修不好的，甲方另行委托他人维修，乙方须承担全部维修费用（包括甲方管理费15％）。</w:t>
      </w:r>
    </w:p>
    <w:p>
      <w:pPr>
        <w:spacing w:line="324" w:lineRule="auto"/>
        <w:ind w:firstLine="480" w:firstLineChars="200"/>
        <w:rPr>
          <w:rFonts w:hAnsi="宋体"/>
          <w:sz w:val="24"/>
          <w:szCs w:val="24"/>
        </w:rPr>
      </w:pPr>
      <w:r>
        <w:rPr>
          <w:rFonts w:hint="eastAsia" w:hAnsi="宋体"/>
          <w:sz w:val="24"/>
          <w:szCs w:val="24"/>
        </w:rPr>
        <w:t>3、由于乙方的原因造成对本合同范围内结构的严重质量问题，乙方应根据甲方要求委托专业单位进行安全鉴定及出具处理方案，并负责组织实施和承担费用。</w:t>
      </w:r>
    </w:p>
    <w:p>
      <w:pPr>
        <w:spacing w:line="324" w:lineRule="auto"/>
        <w:ind w:firstLine="480" w:firstLineChars="200"/>
        <w:rPr>
          <w:rFonts w:hAnsi="宋体"/>
          <w:sz w:val="24"/>
          <w:szCs w:val="24"/>
        </w:rPr>
      </w:pPr>
      <w:r>
        <w:rPr>
          <w:rFonts w:hint="eastAsia" w:hAnsi="宋体"/>
          <w:sz w:val="24"/>
          <w:szCs w:val="24"/>
        </w:rPr>
        <w:t>4、由于乙方质量问题造成的损失，应根据其实际损失或评估价值，乙方须进行相应赔偿。</w:t>
      </w:r>
    </w:p>
    <w:p>
      <w:pPr>
        <w:spacing w:line="324" w:lineRule="auto"/>
        <w:ind w:firstLine="480" w:firstLineChars="200"/>
        <w:rPr>
          <w:rFonts w:hAnsi="宋体"/>
          <w:sz w:val="24"/>
          <w:szCs w:val="24"/>
        </w:rPr>
      </w:pPr>
      <w:r>
        <w:rPr>
          <w:rFonts w:hint="eastAsia" w:hAnsi="宋体"/>
          <w:b/>
          <w:bCs/>
          <w:sz w:val="24"/>
          <w:szCs w:val="24"/>
        </w:rPr>
        <w:t>十二、其它</w:t>
      </w:r>
    </w:p>
    <w:p>
      <w:pPr>
        <w:spacing w:line="324" w:lineRule="auto"/>
        <w:ind w:firstLine="480" w:firstLineChars="200"/>
        <w:rPr>
          <w:rFonts w:hAnsi="宋体"/>
          <w:sz w:val="24"/>
          <w:szCs w:val="24"/>
        </w:rPr>
      </w:pPr>
      <w:r>
        <w:rPr>
          <w:rFonts w:hint="eastAsia" w:hAnsi="宋体"/>
          <w:sz w:val="24"/>
          <w:szCs w:val="24"/>
        </w:rPr>
        <w:t>1、本工程一律不得转包，一经发现，甲方有权终止合同，由此所产生的一切后果及经济损失均由乙方承担。专业分包须经甲方同意。</w:t>
      </w:r>
    </w:p>
    <w:p>
      <w:pPr>
        <w:spacing w:line="324" w:lineRule="auto"/>
        <w:ind w:firstLine="480" w:firstLineChars="200"/>
        <w:rPr>
          <w:rFonts w:hAnsi="宋体"/>
          <w:sz w:val="24"/>
          <w:szCs w:val="24"/>
        </w:rPr>
      </w:pPr>
      <w:r>
        <w:rPr>
          <w:rFonts w:hint="eastAsia" w:hAnsi="宋体"/>
          <w:sz w:val="24"/>
          <w:szCs w:val="24"/>
        </w:rPr>
        <w:t>2、甲方协调提供水电接驳点，接驳费用由乙方承担。</w:t>
      </w:r>
    </w:p>
    <w:p>
      <w:pPr>
        <w:spacing w:line="324" w:lineRule="auto"/>
        <w:ind w:firstLine="480" w:firstLineChars="200"/>
        <w:rPr>
          <w:rFonts w:hAnsi="宋体"/>
          <w:sz w:val="24"/>
          <w:szCs w:val="24"/>
        </w:rPr>
      </w:pPr>
      <w:r>
        <w:rPr>
          <w:rFonts w:hint="eastAsia" w:hAnsi="宋体"/>
          <w:sz w:val="24"/>
          <w:szCs w:val="24"/>
        </w:rPr>
        <w:t>3、乙方在施工中用水、用电分别装表计量，水费按相关部门收费标准、电费按施工现场实际电价收费加相应损耗从乙方工程款中扣除。</w:t>
      </w:r>
    </w:p>
    <w:p>
      <w:pPr>
        <w:spacing w:line="324" w:lineRule="auto"/>
        <w:ind w:firstLine="480" w:firstLineChars="200"/>
        <w:rPr>
          <w:rFonts w:hAnsi="宋体"/>
          <w:sz w:val="24"/>
          <w:szCs w:val="24"/>
        </w:rPr>
      </w:pPr>
      <w:r>
        <w:rPr>
          <w:rFonts w:hint="eastAsia" w:hAnsi="宋体"/>
          <w:sz w:val="24"/>
          <w:szCs w:val="24"/>
        </w:rPr>
        <w:t>4、在合同实施过程中，如乙方施工队伍素质、力量、机械设备、现场文明施工投入和管理不符合投标书的承诺，造成现场管理混乱、工程质量、进度和现场文明施工、安全生产达不到预定计划，甲方有权要求其调整充实力量，乙方必须无条件接受。当上述措施仍无效时，按违约进行经济处罚，直至终止合同，由此引起的工期及经济损失由乙方负责。</w:t>
      </w:r>
    </w:p>
    <w:p>
      <w:pPr>
        <w:spacing w:line="324" w:lineRule="auto"/>
        <w:ind w:firstLine="480" w:firstLineChars="200"/>
        <w:rPr>
          <w:rFonts w:hAnsi="宋体"/>
          <w:sz w:val="24"/>
          <w:szCs w:val="24"/>
        </w:rPr>
      </w:pPr>
      <w:r>
        <w:rPr>
          <w:rFonts w:hint="eastAsia" w:hAnsi="宋体"/>
          <w:sz w:val="24"/>
          <w:szCs w:val="24"/>
        </w:rPr>
        <w:t>5、所有工程联系单均以发包人签复意见为准，工程联系单须经甲方指定人员签字并加盖甲方印章方为有效。</w:t>
      </w:r>
    </w:p>
    <w:p>
      <w:pPr>
        <w:spacing w:line="324" w:lineRule="auto"/>
        <w:ind w:firstLine="480" w:firstLineChars="200"/>
        <w:rPr>
          <w:rFonts w:hAnsi="宋体"/>
          <w:sz w:val="24"/>
          <w:szCs w:val="24"/>
        </w:rPr>
      </w:pPr>
      <w:r>
        <w:rPr>
          <w:rFonts w:hint="eastAsia" w:hAnsi="宋体"/>
          <w:sz w:val="24"/>
          <w:szCs w:val="24"/>
        </w:rPr>
        <w:t>6、对已发生的工程变更乙方必须在接到变更通知之日起14天内上报工程施工联系单；逾期申报的，视为此变更不增加费用和影响工期，以后不予签证。</w:t>
      </w:r>
    </w:p>
    <w:p>
      <w:pPr>
        <w:spacing w:line="324" w:lineRule="auto"/>
        <w:ind w:firstLine="480" w:firstLineChars="200"/>
        <w:rPr>
          <w:rFonts w:hAnsi="宋体"/>
          <w:sz w:val="24"/>
          <w:szCs w:val="24"/>
        </w:rPr>
      </w:pPr>
      <w:r>
        <w:rPr>
          <w:rFonts w:hint="eastAsia" w:hAnsi="宋体"/>
          <w:sz w:val="24"/>
          <w:szCs w:val="24"/>
        </w:rPr>
        <w:t>7、乙方必须按时支付材料商、分包商各种款项。否则，甲方有权暂扣工程款，直至乙方付清欠款后再予支付。</w:t>
      </w:r>
    </w:p>
    <w:p>
      <w:pPr>
        <w:spacing w:line="324" w:lineRule="auto"/>
        <w:ind w:firstLine="480" w:firstLineChars="200"/>
        <w:rPr>
          <w:rFonts w:hAnsi="宋体"/>
          <w:sz w:val="24"/>
          <w:szCs w:val="24"/>
        </w:rPr>
      </w:pPr>
      <w:r>
        <w:rPr>
          <w:rFonts w:hint="eastAsia" w:hAnsi="宋体"/>
          <w:sz w:val="24"/>
          <w:szCs w:val="24"/>
        </w:rPr>
        <w:t>8、乙方因质量问题连续整改两次仍不合格，或施工进度连续两次达不到合同约定时，甲方可从已交付乙方施工的工程中另行发包，乙方应无条件配合，并相应扣减其造价。对甲方另行分包的各工程乙方应在施工中无条件配合，乙方必须对整个工程项目负责，对工期、质量、现场管理、竣工资料全面负责，统一协调并对分包的成品负责保护。</w:t>
      </w:r>
    </w:p>
    <w:p>
      <w:pPr>
        <w:spacing w:line="324" w:lineRule="auto"/>
        <w:ind w:firstLine="480" w:firstLineChars="200"/>
        <w:rPr>
          <w:rFonts w:hAnsi="宋体"/>
          <w:sz w:val="24"/>
          <w:szCs w:val="24"/>
        </w:rPr>
      </w:pPr>
      <w:r>
        <w:rPr>
          <w:rFonts w:hint="eastAsia" w:hAnsi="宋体"/>
          <w:sz w:val="24"/>
          <w:szCs w:val="24"/>
        </w:rPr>
        <w:t>9、乙方必须按时支付民工工资，否则，甲方有权从乙方的工程款中扣除相应部分作为民工工资直接发放，并罚扣履约保证金的10</w:t>
      </w:r>
      <w:r>
        <w:rPr>
          <w:rFonts w:hint="eastAsia" w:hAnsi="宋体" w:cs="宋体"/>
          <w:sz w:val="24"/>
          <w:szCs w:val="24"/>
        </w:rPr>
        <w:t>～</w:t>
      </w:r>
      <w:r>
        <w:rPr>
          <w:rFonts w:hint="eastAsia" w:hAnsi="宋体"/>
          <w:sz w:val="24"/>
          <w:szCs w:val="24"/>
        </w:rPr>
        <w:t>50％。</w:t>
      </w:r>
    </w:p>
    <w:p>
      <w:pPr>
        <w:spacing w:line="324" w:lineRule="auto"/>
        <w:ind w:firstLine="480" w:firstLineChars="200"/>
        <w:rPr>
          <w:rFonts w:hAnsi="宋体"/>
          <w:sz w:val="24"/>
          <w:szCs w:val="24"/>
        </w:rPr>
      </w:pPr>
      <w:r>
        <w:rPr>
          <w:rFonts w:hint="eastAsia" w:hAnsi="宋体"/>
          <w:sz w:val="24"/>
          <w:szCs w:val="24"/>
        </w:rPr>
        <w:t>10、无论何种原因，如发生乙方堵路、扰乱甲方办公、围困甲方管理人员、民工上访、其他暴力事件等，每发生一次需支付违约金2～5万元，直接从工程款中扣除。给甲方造成的所有损失由乙方承担。</w:t>
      </w:r>
    </w:p>
    <w:p>
      <w:pPr>
        <w:spacing w:line="324" w:lineRule="auto"/>
        <w:ind w:firstLine="480" w:firstLineChars="200"/>
        <w:rPr>
          <w:rFonts w:hAnsi="宋体"/>
          <w:sz w:val="24"/>
          <w:szCs w:val="24"/>
        </w:rPr>
      </w:pPr>
      <w:r>
        <w:rPr>
          <w:rFonts w:hint="eastAsia" w:hAnsi="宋体"/>
          <w:sz w:val="24"/>
          <w:szCs w:val="24"/>
        </w:rPr>
        <w:t>11、乙方应自行向当地政府主管部门办理进入郑州施工的相关手续，领取进许施工许可证，费用已含在合同价中，不再另计费用。</w:t>
      </w:r>
    </w:p>
    <w:p>
      <w:pPr>
        <w:spacing w:line="324" w:lineRule="auto"/>
        <w:ind w:firstLine="480" w:firstLineChars="200"/>
        <w:rPr>
          <w:rFonts w:hAnsi="宋体"/>
          <w:sz w:val="24"/>
          <w:szCs w:val="24"/>
        </w:rPr>
      </w:pPr>
      <w:r>
        <w:rPr>
          <w:rFonts w:hint="eastAsia" w:hAnsi="宋体"/>
          <w:sz w:val="24"/>
          <w:szCs w:val="24"/>
        </w:rPr>
        <w:t>12、乙方应仔细审核施工图纸，若发现问题，应及时向监理、设计、甲方提出，禁止擅自变更，否则甲方有权要求乙方承担相应损失。实际施工过程中，由于审图不严原因引起的返工费用由乙方承担。</w:t>
      </w:r>
    </w:p>
    <w:p>
      <w:pPr>
        <w:spacing w:line="324" w:lineRule="auto"/>
        <w:ind w:firstLine="480" w:firstLineChars="200"/>
        <w:rPr>
          <w:rFonts w:hAnsi="宋体"/>
          <w:sz w:val="24"/>
          <w:szCs w:val="24"/>
        </w:rPr>
      </w:pPr>
      <w:r>
        <w:rPr>
          <w:rFonts w:hint="eastAsia" w:hAnsi="宋体"/>
          <w:sz w:val="24"/>
          <w:szCs w:val="24"/>
        </w:rPr>
        <w:t>13、工程施工过程中及完工后甲方委托检测单位对工程材料及结构质量等进行检测，如果检测合格，由甲方承担检测费用，如果检测不合格，由乙方承担全部费用及全部责任。</w:t>
      </w:r>
    </w:p>
    <w:p>
      <w:pPr>
        <w:spacing w:line="324" w:lineRule="auto"/>
        <w:ind w:firstLine="480" w:firstLineChars="200"/>
        <w:rPr>
          <w:rFonts w:hAnsi="宋体"/>
          <w:sz w:val="24"/>
          <w:szCs w:val="24"/>
        </w:rPr>
      </w:pPr>
      <w:r>
        <w:rPr>
          <w:rFonts w:hint="eastAsia" w:hAnsi="宋体"/>
          <w:sz w:val="24"/>
          <w:szCs w:val="24"/>
        </w:rPr>
        <w:t>14、若乙方租用甲方已经建造的临时设施，甲乙双方协商乙方租用期限及费用，并在支付第一笔工程款时，一次性从工程进度款中扣除。</w:t>
      </w:r>
    </w:p>
    <w:p>
      <w:pPr>
        <w:spacing w:line="324" w:lineRule="auto"/>
        <w:ind w:firstLine="480" w:firstLineChars="200"/>
        <w:rPr>
          <w:rFonts w:hAnsi="宋体"/>
          <w:sz w:val="24"/>
          <w:szCs w:val="24"/>
        </w:rPr>
      </w:pPr>
      <w:r>
        <w:rPr>
          <w:rFonts w:hint="eastAsia" w:hAnsi="宋体"/>
          <w:sz w:val="24"/>
          <w:szCs w:val="24"/>
        </w:rPr>
        <w:t>15、为避免临时停水停电对施工的影响，乙方自愿考虑在现场自备柴油发电机和用水预防措施，乙方为预防停水停电所作的各项准备费用及施工过程中因停水停电引起的费用增加和工期延长，均由乙方自行承担。</w:t>
      </w:r>
    </w:p>
    <w:p>
      <w:pPr>
        <w:spacing w:line="324" w:lineRule="auto"/>
        <w:ind w:firstLine="480" w:firstLineChars="200"/>
        <w:rPr>
          <w:rFonts w:hAnsi="宋体"/>
          <w:sz w:val="24"/>
          <w:szCs w:val="24"/>
        </w:rPr>
      </w:pPr>
      <w:r>
        <w:rPr>
          <w:rFonts w:hint="eastAsia" w:hAnsi="宋体"/>
          <w:sz w:val="24"/>
          <w:szCs w:val="24"/>
        </w:rPr>
        <w:t>16、施工过程中若发生水平运输、垂直运输、临时安全消防、临时设施租用、垃圾堆放清运、夜间赶工、赶工措施、及单项工程修改造成的小范围窝工、工程用电紧张等，产生的费用都包括总价中，不再另计。</w:t>
      </w:r>
    </w:p>
    <w:p>
      <w:pPr>
        <w:spacing w:line="324" w:lineRule="auto"/>
        <w:ind w:firstLine="480" w:firstLineChars="200"/>
        <w:rPr>
          <w:rFonts w:hAnsi="宋体"/>
          <w:sz w:val="24"/>
          <w:szCs w:val="24"/>
        </w:rPr>
      </w:pPr>
      <w:r>
        <w:rPr>
          <w:rFonts w:hint="eastAsia" w:hAnsi="宋体"/>
          <w:sz w:val="24"/>
          <w:szCs w:val="24"/>
        </w:rPr>
        <w:t>17、工程施工中，与市政、市容、环保、交通、治安、绿化、卫生、工程所在地村委等方面的关系由乙方自已处理，处理所发生的费用已含在综合费率中，不再另计。</w:t>
      </w:r>
    </w:p>
    <w:p>
      <w:pPr>
        <w:spacing w:line="324" w:lineRule="auto"/>
        <w:ind w:firstLine="480" w:firstLineChars="200"/>
        <w:rPr>
          <w:rFonts w:hAnsi="宋体"/>
          <w:sz w:val="24"/>
          <w:szCs w:val="24"/>
        </w:rPr>
      </w:pPr>
      <w:r>
        <w:rPr>
          <w:rFonts w:hint="eastAsia" w:hAnsi="宋体"/>
          <w:sz w:val="24"/>
          <w:szCs w:val="24"/>
        </w:rPr>
        <w:t>18、乙方须做好与各专业工程的配合工作，和成品保护工作，如因乙方原因造成的损失，由乙方照价赔偿，费用从工程款中扣除。</w:t>
      </w:r>
    </w:p>
    <w:p>
      <w:pPr>
        <w:pStyle w:val="2"/>
        <w:ind w:firstLine="480" w:firstLineChars="200"/>
      </w:pPr>
      <w:r>
        <w:rPr>
          <w:rFonts w:hint="eastAsia" w:hAnsi="宋体"/>
          <w:sz w:val="24"/>
          <w:szCs w:val="24"/>
        </w:rPr>
        <w:t>19、因乙方原因不能按照合同约定工期竣工，工期每延迟一日，乙方应向甲方支付合同金额的千分之8的违约金，并承担由此给甲方带来的一切损失。</w:t>
      </w:r>
    </w:p>
    <w:p>
      <w:pPr>
        <w:spacing w:line="324" w:lineRule="auto"/>
        <w:rPr>
          <w:b/>
          <w:sz w:val="24"/>
          <w:szCs w:val="24"/>
        </w:rPr>
      </w:pPr>
      <w:r>
        <w:rPr>
          <w:rFonts w:hint="eastAsia"/>
          <w:b/>
          <w:bCs/>
          <w:sz w:val="24"/>
          <w:szCs w:val="24"/>
        </w:rPr>
        <w:t>十三</w:t>
      </w:r>
      <w:r>
        <w:rPr>
          <w:rFonts w:hint="eastAsia"/>
          <w:b/>
          <w:sz w:val="24"/>
          <w:szCs w:val="24"/>
          <w:lang w:val="zh-CN"/>
        </w:rPr>
        <w:t>、</w:t>
      </w:r>
      <w:r>
        <w:rPr>
          <w:rFonts w:hint="eastAsia"/>
          <w:b/>
          <w:sz w:val="24"/>
          <w:szCs w:val="24"/>
        </w:rPr>
        <w:t>合同文件及争议处理</w:t>
      </w:r>
    </w:p>
    <w:p>
      <w:pPr>
        <w:spacing w:line="324" w:lineRule="auto"/>
        <w:ind w:firstLine="480" w:firstLineChars="200"/>
        <w:rPr>
          <w:rFonts w:hAnsi="宋体"/>
          <w:sz w:val="24"/>
          <w:szCs w:val="24"/>
        </w:rPr>
      </w:pPr>
      <w:r>
        <w:rPr>
          <w:rFonts w:hint="eastAsia" w:hAnsi="宋体"/>
          <w:sz w:val="24"/>
          <w:szCs w:val="24"/>
        </w:rPr>
        <w:t>1、本合同所有附件、招标文件、投标文件、报价确认书均为合同的有效组成部分，与本合同具有同等法律效力。</w:t>
      </w:r>
    </w:p>
    <w:p>
      <w:pPr>
        <w:spacing w:line="324" w:lineRule="auto"/>
        <w:ind w:firstLine="480" w:firstLineChars="200"/>
        <w:rPr>
          <w:rFonts w:hAnsi="宋体"/>
          <w:sz w:val="24"/>
          <w:szCs w:val="24"/>
        </w:rPr>
      </w:pPr>
      <w:r>
        <w:rPr>
          <w:rFonts w:hint="eastAsia" w:hAnsi="宋体"/>
          <w:sz w:val="24"/>
          <w:szCs w:val="24"/>
        </w:rPr>
        <w:t>组成本合同文件及优先解释顺序如下：</w:t>
      </w:r>
    </w:p>
    <w:p>
      <w:pPr>
        <w:spacing w:line="324" w:lineRule="auto"/>
        <w:ind w:firstLine="480" w:firstLineChars="200"/>
        <w:rPr>
          <w:rFonts w:hAnsi="宋体"/>
          <w:sz w:val="24"/>
          <w:szCs w:val="24"/>
        </w:rPr>
      </w:pPr>
      <w:r>
        <w:rPr>
          <w:rFonts w:hAnsi="宋体"/>
          <w:sz w:val="24"/>
          <w:szCs w:val="24"/>
        </w:rPr>
        <w:fldChar w:fldCharType="begin"/>
      </w:r>
      <w:r>
        <w:rPr>
          <w:rFonts w:hint="eastAsia" w:hAnsi="宋体"/>
          <w:sz w:val="24"/>
          <w:szCs w:val="24"/>
        </w:rPr>
        <w:instrText xml:space="preserve">eq \o\ac(○,1)</w:instrText>
      </w:r>
      <w:r>
        <w:rPr>
          <w:rFonts w:hAnsi="宋体"/>
          <w:sz w:val="24"/>
          <w:szCs w:val="24"/>
        </w:rPr>
        <w:fldChar w:fldCharType="end"/>
      </w:r>
      <w:r>
        <w:rPr>
          <w:rFonts w:hint="eastAsia" w:hAnsi="宋体"/>
          <w:sz w:val="24"/>
          <w:szCs w:val="24"/>
        </w:rPr>
        <w:t>本合同协议书；</w:t>
      </w:r>
      <w:r>
        <w:rPr>
          <w:rFonts w:hAnsi="宋体"/>
          <w:sz w:val="24"/>
          <w:szCs w:val="24"/>
        </w:rPr>
        <w:fldChar w:fldCharType="begin"/>
      </w:r>
      <w:r>
        <w:rPr>
          <w:rFonts w:hint="eastAsia" w:hAnsi="宋体"/>
          <w:sz w:val="24"/>
          <w:szCs w:val="24"/>
        </w:rPr>
        <w:instrText xml:space="preserve">eq \o\ac(○,2)</w:instrText>
      </w:r>
      <w:r>
        <w:rPr>
          <w:rFonts w:hAnsi="宋体"/>
          <w:sz w:val="24"/>
          <w:szCs w:val="24"/>
        </w:rPr>
        <w:fldChar w:fldCharType="end"/>
      </w:r>
      <w:r>
        <w:rPr>
          <w:rFonts w:hint="eastAsia" w:hAnsi="宋体"/>
          <w:sz w:val="24"/>
          <w:szCs w:val="24"/>
        </w:rPr>
        <w:t>有关工程的洽商、变更等协议或文件；</w:t>
      </w:r>
      <w:r>
        <w:rPr>
          <w:rFonts w:hAnsi="宋体"/>
          <w:sz w:val="24"/>
          <w:szCs w:val="24"/>
        </w:rPr>
        <w:fldChar w:fldCharType="begin"/>
      </w:r>
      <w:r>
        <w:rPr>
          <w:rFonts w:hint="eastAsia" w:hAnsi="宋体"/>
          <w:sz w:val="24"/>
          <w:szCs w:val="24"/>
        </w:rPr>
        <w:instrText xml:space="preserve">eq \o\ac(○,3)</w:instrText>
      </w:r>
      <w:r>
        <w:rPr>
          <w:rFonts w:hAnsi="宋体"/>
          <w:sz w:val="24"/>
          <w:szCs w:val="24"/>
        </w:rPr>
        <w:fldChar w:fldCharType="end"/>
      </w:r>
      <w:r>
        <w:rPr>
          <w:rFonts w:hint="eastAsia" w:hAnsi="宋体"/>
          <w:sz w:val="24"/>
          <w:szCs w:val="24"/>
        </w:rPr>
        <w:t>招标文件及其附件；</w:t>
      </w:r>
      <w:r>
        <w:rPr>
          <w:rFonts w:hAnsi="宋体"/>
          <w:sz w:val="24"/>
          <w:szCs w:val="24"/>
        </w:rPr>
        <w:fldChar w:fldCharType="begin"/>
      </w:r>
      <w:r>
        <w:rPr>
          <w:rFonts w:hint="eastAsia" w:hAnsi="宋体"/>
          <w:sz w:val="24"/>
          <w:szCs w:val="24"/>
        </w:rPr>
        <w:instrText xml:space="preserve">eq \o\ac(○,4)</w:instrText>
      </w:r>
      <w:r>
        <w:rPr>
          <w:rFonts w:hAnsi="宋体"/>
          <w:sz w:val="24"/>
          <w:szCs w:val="24"/>
        </w:rPr>
        <w:fldChar w:fldCharType="end"/>
      </w:r>
      <w:r>
        <w:rPr>
          <w:rFonts w:hint="eastAsia" w:hAnsi="宋体"/>
          <w:sz w:val="24"/>
          <w:szCs w:val="24"/>
        </w:rPr>
        <w:t>投标书及其附件；</w:t>
      </w:r>
      <w:r>
        <w:rPr>
          <w:rFonts w:hAnsi="宋体"/>
          <w:sz w:val="24"/>
          <w:szCs w:val="24"/>
        </w:rPr>
        <w:fldChar w:fldCharType="begin"/>
      </w:r>
      <w:r>
        <w:rPr>
          <w:rFonts w:hint="eastAsia" w:hAnsi="宋体"/>
          <w:sz w:val="24"/>
          <w:szCs w:val="24"/>
        </w:rPr>
        <w:instrText xml:space="preserve">eq \o\ac(○,5)</w:instrText>
      </w:r>
      <w:r>
        <w:rPr>
          <w:rFonts w:hAnsi="宋体"/>
          <w:sz w:val="24"/>
          <w:szCs w:val="24"/>
        </w:rPr>
        <w:fldChar w:fldCharType="end"/>
      </w:r>
      <w:r>
        <w:rPr>
          <w:rFonts w:hint="eastAsia" w:hAnsi="宋体"/>
          <w:sz w:val="24"/>
          <w:szCs w:val="24"/>
        </w:rPr>
        <w:t xml:space="preserve">图纸。    </w:t>
      </w:r>
    </w:p>
    <w:p>
      <w:pPr>
        <w:spacing w:line="324" w:lineRule="auto"/>
        <w:ind w:firstLine="480" w:firstLineChars="200"/>
        <w:rPr>
          <w:rFonts w:hAnsi="宋体"/>
          <w:sz w:val="24"/>
          <w:szCs w:val="24"/>
        </w:rPr>
      </w:pPr>
      <w:r>
        <w:rPr>
          <w:rFonts w:hint="eastAsia" w:hAnsi="宋体"/>
          <w:sz w:val="24"/>
          <w:szCs w:val="24"/>
        </w:rPr>
        <w:t>2、在执行本合同的过程中，所有经甲乙双方签署确认的文件（包括会议纪要、补充协议、往来信函）即成为本合同不可分割的有效组成部分，其生效日期为双方签字盖章或确认之日起。</w:t>
      </w:r>
    </w:p>
    <w:p>
      <w:pPr>
        <w:spacing w:line="324" w:lineRule="auto"/>
        <w:ind w:firstLine="480" w:firstLineChars="200"/>
        <w:rPr>
          <w:rFonts w:hAnsi="宋体"/>
          <w:sz w:val="24"/>
          <w:szCs w:val="24"/>
        </w:rPr>
      </w:pPr>
      <w:r>
        <w:rPr>
          <w:rFonts w:hint="eastAsia" w:hAnsi="宋体"/>
          <w:sz w:val="24"/>
          <w:szCs w:val="24"/>
        </w:rPr>
        <w:t>3、本合同一式拾份，甲方</w:t>
      </w:r>
      <w:r>
        <w:rPr>
          <w:rFonts w:hint="eastAsia" w:hAnsi="宋体"/>
          <w:sz w:val="24"/>
          <w:szCs w:val="24"/>
          <w:u w:val="single"/>
        </w:rPr>
        <w:t xml:space="preserve"> 陆 </w:t>
      </w:r>
      <w:r>
        <w:rPr>
          <w:rFonts w:hint="eastAsia" w:hAnsi="宋体"/>
          <w:sz w:val="24"/>
          <w:szCs w:val="24"/>
        </w:rPr>
        <w:t>份，乙方</w:t>
      </w:r>
      <w:r>
        <w:rPr>
          <w:rFonts w:hint="eastAsia" w:hAnsi="宋体"/>
          <w:sz w:val="24"/>
          <w:szCs w:val="24"/>
          <w:u w:val="single"/>
        </w:rPr>
        <w:t xml:space="preserve"> 肆 </w:t>
      </w:r>
      <w:r>
        <w:rPr>
          <w:rFonts w:hint="eastAsia" w:hAnsi="宋体"/>
          <w:sz w:val="24"/>
          <w:szCs w:val="24"/>
        </w:rPr>
        <w:t>份，具有同等法律效力。</w:t>
      </w:r>
    </w:p>
    <w:p>
      <w:pPr>
        <w:spacing w:line="324" w:lineRule="auto"/>
        <w:ind w:firstLine="480" w:firstLineChars="200"/>
        <w:rPr>
          <w:rFonts w:hAnsi="宋体"/>
          <w:sz w:val="24"/>
          <w:szCs w:val="24"/>
        </w:rPr>
      </w:pPr>
      <w:r>
        <w:rPr>
          <w:rFonts w:hint="eastAsia" w:hAnsi="宋体"/>
          <w:sz w:val="24"/>
          <w:szCs w:val="24"/>
        </w:rPr>
        <w:t>4、本合同在履行过程中发生的争议，由双方当事人协商解决或者要求有关主管部门调解，协商或调解不成的依法向项目所在地人民法院起诉。</w:t>
      </w:r>
    </w:p>
    <w:p>
      <w:pPr>
        <w:spacing w:line="324" w:lineRule="auto"/>
        <w:ind w:firstLine="480" w:firstLineChars="200"/>
        <w:rPr>
          <w:rFonts w:hAnsi="宋体"/>
          <w:sz w:val="24"/>
          <w:szCs w:val="24"/>
        </w:rPr>
      </w:pPr>
      <w:r>
        <w:rPr>
          <w:rFonts w:hint="eastAsia" w:hAnsi="宋体"/>
          <w:sz w:val="24"/>
          <w:szCs w:val="24"/>
        </w:rPr>
        <w:t>5、本合同其他未尽事宜，甲乙双方及时协调以补充协议明确，一律以国家法规、规范为准。</w:t>
      </w:r>
    </w:p>
    <w:p>
      <w:pPr>
        <w:spacing w:line="324" w:lineRule="auto"/>
        <w:ind w:firstLine="480" w:firstLineChars="200"/>
        <w:rPr>
          <w:rFonts w:hAnsi="宋体"/>
          <w:sz w:val="24"/>
          <w:szCs w:val="24"/>
        </w:rPr>
      </w:pPr>
      <w:r>
        <w:rPr>
          <w:rFonts w:hint="eastAsia" w:hAnsi="宋体"/>
          <w:sz w:val="24"/>
          <w:szCs w:val="24"/>
        </w:rPr>
        <w:t xml:space="preserve">6、本合同经双方签字盖章后生效。  </w:t>
      </w:r>
    </w:p>
    <w:p>
      <w:pPr>
        <w:spacing w:line="324" w:lineRule="auto"/>
        <w:rPr>
          <w:rFonts w:hAnsi="宋体"/>
          <w:b/>
          <w:sz w:val="24"/>
          <w:szCs w:val="24"/>
        </w:rPr>
      </w:pPr>
      <w:r>
        <w:rPr>
          <w:rFonts w:hint="eastAsia" w:hAnsi="宋体"/>
          <w:b/>
          <w:sz w:val="24"/>
          <w:szCs w:val="24"/>
        </w:rPr>
        <w:t>十四、不可抗力</w:t>
      </w:r>
    </w:p>
    <w:p>
      <w:pPr>
        <w:spacing w:line="324" w:lineRule="auto"/>
        <w:ind w:firstLine="480" w:firstLineChars="200"/>
        <w:rPr>
          <w:rFonts w:hAnsi="宋体"/>
          <w:sz w:val="24"/>
          <w:szCs w:val="24"/>
        </w:rPr>
      </w:pPr>
      <w:r>
        <w:rPr>
          <w:rFonts w:hint="eastAsia" w:hAnsi="宋体"/>
          <w:sz w:val="24"/>
          <w:szCs w:val="24"/>
        </w:rPr>
        <w:t xml:space="preserve"> 约定的不可抗力如下（发生时，乙方需要在两天之内提供有效的、发生地政府相关部门认可的权威认定资料，报甲方确认）：</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七级以上的地震；</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八级以上持续八小时的大风；</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持续降雨24小时且降雨量达100mm以上；</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20年不遇的高温、高寒天气；</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台风、洪水；</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非乙方原因连续停电八小时以上；</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因地方政府明文规定停工的（不含节假日，高考停工）；</w:t>
      </w:r>
    </w:p>
    <w:p>
      <w:pPr>
        <w:numPr>
          <w:ilvl w:val="0"/>
          <w:numId w:val="10"/>
        </w:numPr>
        <w:tabs>
          <w:tab w:val="left" w:pos="0"/>
          <w:tab w:val="clear" w:pos="1290"/>
        </w:tabs>
        <w:spacing w:line="324" w:lineRule="auto"/>
        <w:ind w:left="0" w:firstLine="424" w:firstLineChars="177"/>
        <w:rPr>
          <w:rFonts w:hAnsi="宋体"/>
          <w:sz w:val="24"/>
          <w:szCs w:val="24"/>
        </w:rPr>
      </w:pPr>
      <w:r>
        <w:rPr>
          <w:rFonts w:hint="eastAsia" w:hAnsi="宋体"/>
          <w:sz w:val="24"/>
          <w:szCs w:val="24"/>
        </w:rPr>
        <w:t xml:space="preserve">战争、暴乱、骚乱。 </w:t>
      </w:r>
    </w:p>
    <w:p>
      <w:pPr>
        <w:spacing w:line="324" w:lineRule="auto"/>
        <w:ind w:left="142"/>
        <w:rPr>
          <w:rFonts w:hAnsi="宋体"/>
          <w:b/>
          <w:sz w:val="24"/>
          <w:szCs w:val="24"/>
        </w:rPr>
      </w:pPr>
      <w:r>
        <w:rPr>
          <w:rFonts w:hint="eastAsia" w:hAnsi="宋体"/>
          <w:b/>
          <w:sz w:val="24"/>
          <w:szCs w:val="24"/>
        </w:rPr>
        <w:t>十五、现场代表</w:t>
      </w:r>
    </w:p>
    <w:p>
      <w:pPr>
        <w:spacing w:line="300" w:lineRule="auto"/>
        <w:rPr>
          <w:rFonts w:hAnsi="宋体"/>
          <w:sz w:val="24"/>
          <w:szCs w:val="24"/>
        </w:rPr>
      </w:pPr>
      <w:r>
        <w:rPr>
          <w:rFonts w:hint="eastAsia" w:hAnsi="宋体"/>
          <w:sz w:val="24"/>
          <w:szCs w:val="24"/>
        </w:rPr>
        <w:t xml:space="preserve">    甲方现场代表：                    乙方现场代表：  </w:t>
      </w:r>
    </w:p>
    <w:p>
      <w:pPr>
        <w:spacing w:line="300" w:lineRule="auto"/>
        <w:rPr>
          <w:rFonts w:hAnsi="宋体"/>
          <w:sz w:val="24"/>
          <w:szCs w:val="24"/>
        </w:rPr>
      </w:pPr>
      <w:r>
        <w:rPr>
          <w:rFonts w:hint="eastAsia" w:hAnsi="宋体"/>
          <w:sz w:val="24"/>
          <w:szCs w:val="24"/>
        </w:rPr>
        <w:t xml:space="preserve">    甲  方：                          乙  方：</w:t>
      </w:r>
    </w:p>
    <w:p>
      <w:pPr>
        <w:spacing w:line="300" w:lineRule="auto"/>
        <w:ind w:firstLine="480" w:firstLineChars="200"/>
        <w:rPr>
          <w:rFonts w:hAnsi="宋体"/>
          <w:sz w:val="24"/>
          <w:szCs w:val="24"/>
        </w:rPr>
      </w:pPr>
      <w:r>
        <w:rPr>
          <w:rFonts w:hint="eastAsia" w:hAnsi="宋体"/>
          <w:sz w:val="24"/>
          <w:szCs w:val="24"/>
        </w:rPr>
        <w:t xml:space="preserve">法定代表人：                   　　　 法定代表人： </w:t>
      </w:r>
    </w:p>
    <w:p>
      <w:pPr>
        <w:spacing w:line="300" w:lineRule="auto"/>
        <w:ind w:firstLine="480" w:firstLineChars="200"/>
        <w:rPr>
          <w:rFonts w:hAnsi="宋体"/>
          <w:sz w:val="24"/>
          <w:szCs w:val="24"/>
        </w:rPr>
      </w:pPr>
      <w:r>
        <w:rPr>
          <w:rFonts w:hint="eastAsia" w:hAnsi="宋体"/>
          <w:sz w:val="24"/>
          <w:szCs w:val="24"/>
        </w:rPr>
        <w:t xml:space="preserve">委托代理人：                     　   委托代理人：  </w:t>
      </w:r>
    </w:p>
    <w:p>
      <w:pPr>
        <w:spacing w:line="300" w:lineRule="auto"/>
        <w:ind w:firstLine="480" w:firstLineChars="200"/>
        <w:rPr>
          <w:rFonts w:hAnsi="宋体"/>
          <w:sz w:val="24"/>
          <w:szCs w:val="24"/>
        </w:rPr>
      </w:pPr>
      <w:r>
        <w:rPr>
          <w:rFonts w:hint="eastAsia" w:hAnsi="宋体"/>
          <w:sz w:val="24"/>
          <w:szCs w:val="24"/>
        </w:rPr>
        <w:t xml:space="preserve">住所：                                住所： </w:t>
      </w:r>
    </w:p>
    <w:p>
      <w:pPr>
        <w:spacing w:line="300" w:lineRule="auto"/>
        <w:ind w:firstLine="480" w:firstLineChars="200"/>
        <w:rPr>
          <w:rFonts w:hAnsi="宋体"/>
          <w:sz w:val="24"/>
          <w:szCs w:val="24"/>
        </w:rPr>
      </w:pPr>
      <w:r>
        <w:rPr>
          <w:rFonts w:hint="eastAsia" w:hAnsi="宋体"/>
          <w:sz w:val="24"/>
          <w:szCs w:val="24"/>
        </w:rPr>
        <w:t xml:space="preserve">邮政编码：                          　邮政编码： </w:t>
      </w:r>
    </w:p>
    <w:p>
      <w:pPr>
        <w:spacing w:line="300" w:lineRule="auto"/>
        <w:ind w:firstLine="480" w:firstLineChars="200"/>
        <w:rPr>
          <w:rFonts w:hAnsi="宋体"/>
          <w:sz w:val="24"/>
          <w:szCs w:val="24"/>
        </w:rPr>
      </w:pPr>
      <w:r>
        <w:rPr>
          <w:rFonts w:hint="eastAsia" w:hAnsi="宋体"/>
          <w:sz w:val="24"/>
          <w:szCs w:val="24"/>
        </w:rPr>
        <w:t xml:space="preserve">电　　话：                        　　电　　话： </w:t>
      </w:r>
    </w:p>
    <w:p>
      <w:pPr>
        <w:spacing w:line="300" w:lineRule="auto"/>
        <w:ind w:firstLine="480" w:firstLineChars="200"/>
        <w:rPr>
          <w:rFonts w:hAnsi="宋体"/>
          <w:sz w:val="24"/>
          <w:szCs w:val="24"/>
        </w:rPr>
      </w:pPr>
      <w:r>
        <w:rPr>
          <w:rFonts w:hint="eastAsia" w:hAnsi="宋体"/>
          <w:sz w:val="24"/>
          <w:szCs w:val="24"/>
        </w:rPr>
        <w:t xml:space="preserve">传　　真：                       　 　传　　真： </w:t>
      </w:r>
    </w:p>
    <w:p>
      <w:pPr>
        <w:tabs>
          <w:tab w:val="left" w:pos="0"/>
          <w:tab w:val="left" w:pos="360"/>
        </w:tabs>
        <w:adjustRightInd w:val="0"/>
        <w:snapToGrid w:val="0"/>
        <w:spacing w:line="300" w:lineRule="auto"/>
        <w:ind w:firstLine="480" w:firstLineChars="200"/>
        <w:rPr>
          <w:rFonts w:hAnsi="宋体"/>
          <w:sz w:val="24"/>
          <w:szCs w:val="24"/>
        </w:rPr>
      </w:pPr>
      <w:r>
        <w:rPr>
          <w:rFonts w:hint="eastAsia" w:hAnsi="宋体"/>
          <w:sz w:val="24"/>
          <w:szCs w:val="24"/>
        </w:rPr>
        <w:t xml:space="preserve">开户银行：                       　 　开户银行： </w:t>
      </w:r>
    </w:p>
    <w:p>
      <w:pPr>
        <w:tabs>
          <w:tab w:val="left" w:pos="0"/>
          <w:tab w:val="left" w:pos="360"/>
        </w:tabs>
        <w:adjustRightInd w:val="0"/>
        <w:snapToGrid w:val="0"/>
        <w:spacing w:line="300" w:lineRule="auto"/>
        <w:ind w:firstLine="480" w:firstLineChars="200"/>
        <w:rPr>
          <w:rFonts w:hAnsi="宋体"/>
          <w:sz w:val="24"/>
          <w:szCs w:val="24"/>
        </w:rPr>
      </w:pPr>
      <w:r>
        <w:rPr>
          <w:rFonts w:hint="eastAsia" w:hAnsi="宋体"/>
          <w:sz w:val="24"/>
          <w:szCs w:val="24"/>
        </w:rPr>
        <w:t xml:space="preserve">银行帐号：                     　　 　银行帐号： </w:t>
      </w:r>
    </w:p>
    <w:p>
      <w:pPr>
        <w:tabs>
          <w:tab w:val="left" w:pos="0"/>
          <w:tab w:val="left" w:pos="360"/>
        </w:tabs>
        <w:adjustRightInd w:val="0"/>
        <w:snapToGrid w:val="0"/>
        <w:spacing w:line="324" w:lineRule="auto"/>
        <w:ind w:firstLine="480" w:firstLineChars="200"/>
        <w:rPr>
          <w:rFonts w:hAnsi="宋体"/>
          <w:sz w:val="24"/>
          <w:szCs w:val="24"/>
        </w:rPr>
      </w:pPr>
      <w:r>
        <w:rPr>
          <w:rFonts w:hint="eastAsia" w:hAnsi="宋体"/>
          <w:sz w:val="24"/>
          <w:szCs w:val="24"/>
        </w:rPr>
        <w:t>年　月　日　　　　　　　　            年　月　日</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357" w:firstLineChars="14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firstLine="360" w:firstLineChars="150"/>
        <w:rPr>
          <w:rFonts w:hAnsi="宋体" w:cs="宋体"/>
          <w:sz w:val="24"/>
          <w:szCs w:val="22"/>
        </w:rPr>
      </w:pPr>
      <w:r>
        <w:rPr>
          <w:rFonts w:hint="eastAsia" w:hAnsi="宋体" w:cs="宋体"/>
          <w:sz w:val="24"/>
          <w:szCs w:val="22"/>
        </w:rPr>
        <w:t>（1）本招标文件；</w:t>
      </w:r>
    </w:p>
    <w:p>
      <w:pPr>
        <w:spacing w:line="430" w:lineRule="exact"/>
        <w:ind w:firstLine="360" w:firstLineChars="150"/>
        <w:rPr>
          <w:rFonts w:hAnsi="宋体" w:cs="宋体"/>
          <w:sz w:val="24"/>
          <w:szCs w:val="22"/>
        </w:rPr>
      </w:pPr>
      <w:r>
        <w:rPr>
          <w:rFonts w:hint="eastAsia" w:hAnsi="宋体" w:cs="宋体"/>
          <w:sz w:val="24"/>
          <w:szCs w:val="22"/>
        </w:rPr>
        <w:t>（2）《河南省市政工程预算定额》（HAAI-31-2016）、《河南省通用安装工程预算定额（2016）》，《河南省园林绿化工程工程量清单综合单价》（2008）及相关文件；</w:t>
      </w:r>
    </w:p>
    <w:p>
      <w:pPr>
        <w:spacing w:line="430" w:lineRule="exact"/>
        <w:ind w:firstLine="360" w:firstLineChars="150"/>
        <w:rPr>
          <w:rFonts w:hAnsi="宋体" w:cs="宋体"/>
          <w:sz w:val="24"/>
          <w:szCs w:val="22"/>
        </w:rPr>
      </w:pPr>
      <w:r>
        <w:rPr>
          <w:rFonts w:hint="eastAsia" w:hAnsi="宋体" w:cs="宋体"/>
          <w:sz w:val="24"/>
          <w:szCs w:val="22"/>
        </w:rPr>
        <w:t>（3）材料价格依据：许昌市发布的2020年第2期《许昌工程造价信息》（优先选用4月份）并参照当地市场价调整计入；</w:t>
      </w:r>
    </w:p>
    <w:p>
      <w:pPr>
        <w:spacing w:line="430" w:lineRule="exact"/>
        <w:ind w:firstLine="360" w:firstLineChars="150"/>
        <w:rPr>
          <w:rFonts w:hAnsi="宋体" w:cs="宋体"/>
          <w:sz w:val="24"/>
          <w:szCs w:val="22"/>
        </w:rPr>
      </w:pPr>
      <w:r>
        <w:rPr>
          <w:rFonts w:hint="eastAsia" w:hAnsi="宋体" w:cs="宋体"/>
          <w:sz w:val="24"/>
          <w:szCs w:val="22"/>
        </w:rPr>
        <w:t>（4）本工程的安全文明施工措施费、规费按照相关文件要求全额计取；</w:t>
      </w:r>
    </w:p>
    <w:p>
      <w:pPr>
        <w:spacing w:line="430" w:lineRule="exact"/>
        <w:ind w:firstLine="360" w:firstLineChars="150"/>
        <w:rPr>
          <w:rFonts w:hAnsi="宋体" w:cs="宋体"/>
          <w:sz w:val="24"/>
          <w:szCs w:val="22"/>
        </w:rPr>
      </w:pPr>
      <w:r>
        <w:rPr>
          <w:rFonts w:hint="eastAsia" w:hAnsi="宋体" w:cs="宋体"/>
          <w:sz w:val="24"/>
          <w:szCs w:val="22"/>
        </w:rPr>
        <w:t>（5）税金依据建办标函【2019】193号文件按9%计取。</w:t>
      </w:r>
    </w:p>
    <w:p>
      <w:pPr>
        <w:spacing w:line="430" w:lineRule="exact"/>
        <w:ind w:firstLine="360" w:firstLineChars="150"/>
        <w:rPr>
          <w:rFonts w:hAnsi="宋体" w:cs="宋体"/>
          <w:sz w:val="24"/>
          <w:szCs w:val="22"/>
        </w:rPr>
      </w:pPr>
      <w:r>
        <w:rPr>
          <w:rFonts w:hint="eastAsia" w:hAnsi="宋体" w:cs="宋体"/>
          <w:sz w:val="24"/>
          <w:szCs w:val="22"/>
        </w:rPr>
        <w:t>（6）其他说明：</w:t>
      </w:r>
    </w:p>
    <w:p>
      <w:pPr>
        <w:spacing w:line="430" w:lineRule="exact"/>
        <w:ind w:firstLine="960" w:firstLineChars="400"/>
        <w:rPr>
          <w:rFonts w:hAnsi="宋体" w:cs="宋体"/>
          <w:sz w:val="24"/>
          <w:szCs w:val="22"/>
        </w:rPr>
      </w:pPr>
      <w:r>
        <w:rPr>
          <w:rFonts w:hint="eastAsia" w:hAnsi="宋体" w:cs="宋体"/>
          <w:sz w:val="24"/>
          <w:szCs w:val="22"/>
        </w:rPr>
        <w:t>6.1本招标控制价所有混凝土均按商品混凝土计算；</w:t>
      </w:r>
    </w:p>
    <w:p>
      <w:pPr>
        <w:spacing w:line="430" w:lineRule="exact"/>
        <w:ind w:firstLine="960" w:firstLineChars="400"/>
        <w:rPr>
          <w:rFonts w:hAnsi="宋体" w:cs="宋体"/>
          <w:sz w:val="24"/>
          <w:szCs w:val="22"/>
        </w:rPr>
      </w:pPr>
      <w:r>
        <w:rPr>
          <w:rFonts w:hint="eastAsia" w:hAnsi="宋体" w:cs="宋体"/>
          <w:sz w:val="24"/>
          <w:szCs w:val="22"/>
        </w:rPr>
        <w:t>6.2本招标控制价所有砂浆均按预拌砂浆计算；</w:t>
      </w:r>
    </w:p>
    <w:p>
      <w:pPr>
        <w:spacing w:line="430" w:lineRule="exact"/>
        <w:ind w:firstLine="960" w:firstLineChars="400"/>
        <w:rPr>
          <w:rFonts w:hAnsi="宋体" w:cs="宋体"/>
          <w:sz w:val="24"/>
          <w:szCs w:val="22"/>
        </w:rPr>
      </w:pPr>
      <w:r>
        <w:rPr>
          <w:rFonts w:hint="eastAsia" w:hAnsi="宋体" w:cs="宋体"/>
          <w:sz w:val="24"/>
          <w:szCs w:val="22"/>
        </w:rPr>
        <w:t>6.3不考虑买土，按照现场有可以利用的土方考虑。</w:t>
      </w:r>
    </w:p>
    <w:p>
      <w:pPr>
        <w:spacing w:line="430" w:lineRule="exact"/>
        <w:ind w:firstLine="360" w:firstLineChars="150"/>
        <w:rPr>
          <w:rFonts w:hAnsi="宋体" w:cs="宋体"/>
          <w:sz w:val="24"/>
          <w:szCs w:val="22"/>
        </w:rPr>
      </w:pPr>
      <w:r>
        <w:rPr>
          <w:rFonts w:hint="eastAsia" w:hAnsi="宋体" w:cs="宋体"/>
          <w:sz w:val="24"/>
          <w:szCs w:val="22"/>
        </w:rPr>
        <w:t>2.2 工程量清单中的每一子目须填入单价或价格，且只允许有一个报价。</w:t>
      </w:r>
    </w:p>
    <w:p>
      <w:pPr>
        <w:spacing w:line="430" w:lineRule="exact"/>
        <w:ind w:firstLine="360" w:firstLineChars="150"/>
        <w:rPr>
          <w:rFonts w:hAnsi="宋体" w:cs="宋体"/>
          <w:sz w:val="24"/>
          <w:szCs w:val="22"/>
        </w:rPr>
      </w:pPr>
      <w:r>
        <w:rPr>
          <w:rFonts w:hint="eastAsia" w:hAnsi="宋体" w:cs="宋体"/>
          <w:sz w:val="24"/>
          <w:szCs w:val="22"/>
        </w:rPr>
        <w:t>2.3 工程量清单中标价的单价或金额，应包括所需人工费、材料费、施工机械使用费和管理费及利润，防疫期间造成的人工、材料、机械、管理等费用和一定范围内的风险费用。所谓“一定范围内的风险”是指合同约定的风险。</w:t>
      </w:r>
    </w:p>
    <w:p>
      <w:pPr>
        <w:spacing w:line="430" w:lineRule="exact"/>
        <w:ind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4"/>
    <w:p>
      <w:pPr>
        <w:autoSpaceDE w:val="0"/>
        <w:autoSpaceDN w:val="0"/>
        <w:adjustRightInd w:val="0"/>
        <w:outlineLvl w:val="0"/>
        <w:rPr>
          <w:rFonts w:hAnsi="宋体" w:cs="黑体"/>
          <w:b/>
          <w:sz w:val="36"/>
          <w:szCs w:val="36"/>
        </w:rPr>
      </w:pPr>
      <w:bookmarkStart w:id="87"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87"/>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outlineLvl w:val="0"/>
        <w:rPr>
          <w:rFonts w:hAnsi="宋体" w:cs="黑体"/>
          <w:b/>
          <w:color w:val="0000FF"/>
          <w:sz w:val="44"/>
          <w:szCs w:val="44"/>
        </w:rPr>
      </w:pPr>
      <w:bookmarkStart w:id="88" w:name="_Toc278443525"/>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88"/>
    </w:p>
    <w:p>
      <w:pPr>
        <w:autoSpaceDE w:val="0"/>
        <w:autoSpaceDN w:val="0"/>
        <w:adjustRightInd w:val="0"/>
        <w:jc w:val="center"/>
        <w:rPr>
          <w:rFonts w:hAnsi="宋体" w:cs="宋体"/>
          <w:sz w:val="28"/>
        </w:rPr>
      </w:pPr>
      <w:r>
        <w:rPr>
          <w:rFonts w:hint="eastAsia" w:hAnsi="宋体" w:cs="宋体"/>
          <w:sz w:val="31"/>
        </w:rPr>
        <w:t>（项目名称）施工</w:t>
      </w:r>
      <w:r>
        <w:rPr>
          <w:rFonts w:hint="eastAsia" w:hAnsi="宋体" w:cs="宋体"/>
          <w:sz w:val="31"/>
          <w:u w:val="single"/>
        </w:rPr>
        <w:t xml:space="preserve">   </w:t>
      </w:r>
      <w:r>
        <w:rPr>
          <w:rFonts w:hint="eastAsia" w:hAnsi="宋体" w:cs="宋体"/>
          <w:sz w:val="31"/>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sz w:val="52"/>
          <w:szCs w:val="22"/>
        </w:rPr>
      </w:pPr>
      <w:r>
        <w:rPr>
          <w:rFonts w:hint="eastAsia" w:hAnsi="宋体" w:cs="宋体"/>
          <w:bCs/>
          <w:color w:val="000000"/>
          <w:sz w:val="32"/>
          <w:szCs w:val="22"/>
        </w:rPr>
        <w:t>建安建工公字〔2020〕66号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74"/>
        <w:jc w:val="center"/>
        <w:rPr>
          <w:rFonts w:hAnsi="宋体"/>
          <w:color w:val="auto"/>
          <w:sz w:val="23"/>
          <w:u w:val="single"/>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u w:val="single"/>
        </w:rPr>
      </w:pPr>
      <w:r>
        <w:rPr>
          <w:rFonts w:hint="eastAsia" w:hAnsi="宋体"/>
          <w:color w:val="auto"/>
          <w:sz w:val="23"/>
        </w:rPr>
        <w:t>投标人：（盖单位章）</w:t>
      </w:r>
    </w:p>
    <w:p>
      <w:pPr>
        <w:pStyle w:val="74"/>
        <w:spacing w:line="400" w:lineRule="exact"/>
        <w:rPr>
          <w:rFonts w:hAnsi="宋体"/>
          <w:color w:val="auto"/>
          <w:sz w:val="23"/>
          <w:u w:val="single"/>
        </w:rPr>
      </w:pPr>
      <w:r>
        <w:rPr>
          <w:rFonts w:hint="eastAsia" w:hAnsi="宋体"/>
          <w:color w:val="auto"/>
          <w:sz w:val="23"/>
        </w:rPr>
        <w:t xml:space="preserve">                        法定代表人或其委托代理人：（签字）</w:t>
      </w:r>
    </w:p>
    <w:p>
      <w:pPr>
        <w:pStyle w:val="74"/>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ind w:firstLine="2945" w:firstLineChars="950"/>
        <w:jc w:val="left"/>
        <w:rPr>
          <w:rFonts w:hAnsi="宋体" w:cs="宋体"/>
          <w:sz w:val="28"/>
        </w:rPr>
      </w:pPr>
      <w:r>
        <w:rPr>
          <w:rFonts w:hint="eastAsia" w:hAnsi="宋体" w:cs="宋体"/>
          <w:sz w:val="31"/>
        </w:rPr>
        <w:t>（项目名称）施工</w:t>
      </w:r>
      <w:r>
        <w:rPr>
          <w:rFonts w:hint="eastAsia" w:hAnsi="宋体" w:cs="宋体"/>
          <w:sz w:val="31"/>
          <w:u w:val="single"/>
        </w:rPr>
        <w:t xml:space="preserve">   </w:t>
      </w:r>
      <w:r>
        <w:rPr>
          <w:rFonts w:hint="eastAsia" w:hAnsi="宋体" w:cs="宋体"/>
          <w:sz w:val="31"/>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sz w:val="52"/>
          <w:szCs w:val="22"/>
        </w:rPr>
      </w:pPr>
      <w:r>
        <w:rPr>
          <w:rFonts w:hint="eastAsia" w:hAnsi="宋体" w:cs="宋体"/>
          <w:bCs/>
          <w:color w:val="000000"/>
          <w:sz w:val="32"/>
          <w:szCs w:val="22"/>
        </w:rPr>
        <w:t>建安建工公字〔2020〕66号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74"/>
        <w:jc w:val="center"/>
        <w:rPr>
          <w:rFonts w:hAnsi="宋体"/>
          <w:color w:val="auto"/>
          <w:sz w:val="23"/>
          <w:u w:val="single"/>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u w:val="single"/>
        </w:rPr>
      </w:pPr>
      <w:r>
        <w:rPr>
          <w:rFonts w:hint="eastAsia" w:hAnsi="宋体"/>
          <w:color w:val="auto"/>
          <w:sz w:val="23"/>
        </w:rPr>
        <w:t>投标人：（盖单位章）</w:t>
      </w:r>
    </w:p>
    <w:p>
      <w:pPr>
        <w:pStyle w:val="74"/>
        <w:spacing w:line="400" w:lineRule="exact"/>
        <w:rPr>
          <w:rFonts w:hAnsi="宋体"/>
          <w:color w:val="auto"/>
          <w:sz w:val="23"/>
          <w:u w:val="single"/>
        </w:rPr>
      </w:pPr>
      <w:r>
        <w:rPr>
          <w:rFonts w:hint="eastAsia" w:hAnsi="宋体"/>
          <w:color w:val="auto"/>
          <w:sz w:val="23"/>
        </w:rPr>
        <w:t xml:space="preserve">                        法定代表人或其委托代理人：（签字）</w:t>
      </w:r>
    </w:p>
    <w:p>
      <w:pPr>
        <w:pStyle w:val="74"/>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11"/>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11"/>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9"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    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90"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90"/>
    </w:p>
    <w:tbl>
      <w:tblPr>
        <w:tblStyle w:val="31"/>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注册编号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9"/>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91" w:name="_Toc271787731"/>
      <w:r>
        <w:rPr>
          <w:rFonts w:hint="eastAsia" w:ascii="黑体" w:hAnsi="新宋体" w:eastAsia="黑体" w:cs="黑体"/>
          <w:sz w:val="28"/>
          <w:szCs w:val="28"/>
        </w:rPr>
        <w:t>（一）法定代表人身份证明</w:t>
      </w:r>
      <w:bookmarkEnd w:id="91"/>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92" w:name="_Toc271787732"/>
      <w:r>
        <w:rPr>
          <w:rFonts w:hint="eastAsia" w:ascii="黑体" w:hAnsi="新宋体" w:eastAsia="黑体" w:cs="黑体"/>
          <w:sz w:val="28"/>
          <w:szCs w:val="28"/>
        </w:rPr>
        <w:t>（二）授权委托书</w:t>
      </w:r>
      <w:bookmarkEnd w:id="92"/>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40" w:lineRule="exact"/>
        <w:jc w:val="left"/>
        <w:rPr>
          <w:rFonts w:hAnsi="宋体" w:cs="仿宋_GB2312"/>
          <w:sz w:val="24"/>
        </w:rPr>
      </w:pPr>
    </w:p>
    <w:p>
      <w:pPr>
        <w:autoSpaceDE w:val="0"/>
        <w:autoSpaceDN w:val="0"/>
        <w:adjustRightInd w:val="0"/>
        <w:spacing w:line="440" w:lineRule="exact"/>
        <w:jc w:val="left"/>
        <w:rPr>
          <w:rFonts w:hAnsi="宋体" w:cs="仿宋_GB2312"/>
          <w:sz w:val="24"/>
        </w:rPr>
      </w:pPr>
      <w:r>
        <w:rPr>
          <w:rFonts w:hint="eastAsia" w:hAnsi="宋体" w:cs="仿宋_GB2312"/>
          <w:sz w:val="24"/>
        </w:rPr>
        <w:t>附提交凭证：</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p>
    <w:p>
      <w:pPr>
        <w:autoSpaceDE w:val="0"/>
        <w:autoSpaceDN w:val="0"/>
        <w:adjustRightInd w:val="0"/>
        <w:spacing w:line="360" w:lineRule="auto"/>
        <w:ind w:right="215" w:firstLine="3024" w:firstLineChars="9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3500" w:firstLineChars="125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1"/>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2"/>
          <w:szCs w:val="18"/>
        </w:rPr>
      </w:pPr>
      <w:r>
        <w:rPr>
          <w:rFonts w:hint="eastAsia" w:ascii="黑体" w:hAnsi="宋体" w:eastAsia="黑体"/>
          <w:sz w:val="22"/>
          <w:szCs w:val="18"/>
        </w:rPr>
        <w:t>注：后附相关证明材料及职称证扫描件</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jc w:val="center"/>
        <w:rPr>
          <w:rFonts w:ascii="黑体" w:hAnsi="宋体" w:eastAsia="黑体"/>
          <w:sz w:val="24"/>
          <w:szCs w:val="22"/>
        </w:rPr>
      </w:pPr>
    </w:p>
    <w:p>
      <w:pPr>
        <w:jc w:val="center"/>
        <w:rPr>
          <w:rFonts w:ascii="黑体" w:hAnsi="宋体" w:eastAsia="黑体"/>
          <w:sz w:val="24"/>
          <w:szCs w:val="22"/>
        </w:rPr>
      </w:pPr>
    </w:p>
    <w:p>
      <w:pPr>
        <w:jc w:val="center"/>
        <w:rPr>
          <w:rFonts w:ascii="黑体" w:hAnsi="宋体" w:eastAsia="黑体"/>
          <w:sz w:val="24"/>
          <w:szCs w:val="22"/>
        </w:rPr>
      </w:pPr>
    </w:p>
    <w:p>
      <w:pPr>
        <w:jc w:val="center"/>
        <w:rPr>
          <w:rFonts w:ascii="黑体" w:hAnsi="宋体" w:eastAsia="黑体"/>
          <w:sz w:val="24"/>
          <w:szCs w:val="22"/>
        </w:rPr>
      </w:pPr>
    </w:p>
    <w:p>
      <w:pPr>
        <w:jc w:val="center"/>
        <w:rPr>
          <w:rFonts w:ascii="黑体" w:hAnsi="宋体" w:eastAsia="黑体"/>
          <w:sz w:val="24"/>
          <w:szCs w:val="22"/>
        </w:rPr>
      </w:pPr>
    </w:p>
    <w:p>
      <w:pPr>
        <w:jc w:val="center"/>
        <w:rPr>
          <w:rFonts w:ascii="黑体" w:hAnsi="宋体" w:eastAsia="黑体"/>
          <w:sz w:val="24"/>
          <w:szCs w:val="22"/>
        </w:rPr>
      </w:pPr>
    </w:p>
    <w:p>
      <w:pPr>
        <w:jc w:val="center"/>
        <w:rPr>
          <w:rFonts w:ascii="黑体" w:hAnsi="宋体" w:eastAsia="黑体"/>
          <w:sz w:val="24"/>
          <w:szCs w:val="22"/>
        </w:rPr>
      </w:pPr>
    </w:p>
    <w:p>
      <w:pPr>
        <w:jc w:val="center"/>
        <w:rPr>
          <w:rFonts w:ascii="黑体" w:hAnsi="宋体" w:eastAsia="黑体"/>
          <w:sz w:val="24"/>
          <w:szCs w:val="22"/>
        </w:rPr>
      </w:pPr>
    </w:p>
    <w:p>
      <w:pPr>
        <w:jc w:val="center"/>
        <w:rPr>
          <w:rFonts w:ascii="黑体" w:hAnsi="宋体" w:eastAsia="黑体"/>
          <w:sz w:val="24"/>
          <w:szCs w:val="22"/>
        </w:rPr>
      </w:pPr>
      <w:r>
        <w:rPr>
          <w:rFonts w:hint="eastAsia" w:ascii="黑体" w:hAnsi="宋体" w:eastAsia="黑体"/>
          <w:sz w:val="24"/>
          <w:szCs w:val="22"/>
        </w:rPr>
        <w:t>履职尽责承诺（格式自拟）</w:t>
      </w:r>
    </w:p>
    <w:p>
      <w:pPr>
        <w:pStyle w:val="2"/>
        <w:ind w:firstLine="340"/>
      </w:pPr>
    </w:p>
    <w:p>
      <w:pPr>
        <w:pStyle w:val="2"/>
        <w:ind w:firstLine="240"/>
        <w:jc w:val="center"/>
        <w:rPr>
          <w:rFonts w:ascii="黑体" w:hAnsi="宋体" w:eastAsia="黑体"/>
          <w:sz w:val="24"/>
          <w:szCs w:val="22"/>
        </w:rPr>
      </w:pPr>
    </w:p>
    <w:p>
      <w:pPr>
        <w:pStyle w:val="2"/>
        <w:ind w:firstLine="240"/>
        <w:jc w:val="center"/>
        <w:rPr>
          <w:rFonts w:ascii="黑体" w:hAnsi="宋体" w:eastAsia="黑体"/>
          <w:sz w:val="24"/>
          <w:szCs w:val="22"/>
        </w:rPr>
      </w:pPr>
    </w:p>
    <w:p>
      <w:pPr>
        <w:pStyle w:val="2"/>
        <w:ind w:firstLine="240"/>
        <w:jc w:val="center"/>
        <w:rPr>
          <w:rFonts w:ascii="黑体" w:hAnsi="宋体" w:eastAsia="黑体"/>
          <w:sz w:val="24"/>
          <w:szCs w:val="22"/>
        </w:rPr>
      </w:pPr>
    </w:p>
    <w:p>
      <w:pPr>
        <w:pStyle w:val="2"/>
        <w:ind w:firstLine="240"/>
        <w:jc w:val="center"/>
        <w:rPr>
          <w:rFonts w:ascii="黑体" w:hAnsi="宋体" w:eastAsia="黑体"/>
          <w:sz w:val="24"/>
          <w:szCs w:val="22"/>
        </w:rPr>
      </w:pPr>
    </w:p>
    <w:p>
      <w:pPr>
        <w:pStyle w:val="2"/>
        <w:ind w:firstLine="240"/>
        <w:jc w:val="center"/>
      </w:pPr>
      <w:r>
        <w:rPr>
          <w:rFonts w:hint="eastAsia" w:ascii="黑体" w:hAnsi="宋体" w:eastAsia="黑体"/>
          <w:sz w:val="24"/>
          <w:szCs w:val="22"/>
        </w:rPr>
        <w:t>农民工工资保证措施及承诺（格式自拟）</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注册建造师</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r>
        <w:rPr>
          <w:rFonts w:hint="eastAsia" w:hAnsi="宋体"/>
          <w:sz w:val="24"/>
        </w:rPr>
        <w:t>注：后附企业体系认证证书及其他材料</w:t>
      </w: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ind w:firstLine="2945" w:firstLineChars="950"/>
        <w:jc w:val="left"/>
        <w:rPr>
          <w:rFonts w:hAnsi="宋体" w:cs="宋体"/>
          <w:sz w:val="28"/>
        </w:rPr>
      </w:pPr>
      <w:r>
        <w:rPr>
          <w:rFonts w:hint="eastAsia" w:hAnsi="宋体" w:cs="宋体"/>
          <w:sz w:val="31"/>
        </w:rPr>
        <w:t>（项目名称）施工</w:t>
      </w:r>
      <w:r>
        <w:rPr>
          <w:rFonts w:hint="eastAsia" w:hAnsi="宋体" w:cs="宋体"/>
          <w:sz w:val="31"/>
          <w:u w:val="single"/>
        </w:rPr>
        <w:t xml:space="preserve">   </w:t>
      </w:r>
      <w:r>
        <w:rPr>
          <w:rFonts w:hint="eastAsia" w:hAnsi="宋体" w:cs="宋体"/>
          <w:sz w:val="31"/>
        </w:rPr>
        <w:t>标段</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sz w:val="52"/>
          <w:szCs w:val="22"/>
        </w:rPr>
      </w:pPr>
      <w:r>
        <w:rPr>
          <w:rFonts w:hint="eastAsia" w:hAnsi="宋体" w:cs="宋体"/>
          <w:bCs/>
          <w:color w:val="000000"/>
          <w:sz w:val="32"/>
          <w:szCs w:val="22"/>
        </w:rPr>
        <w:t>建安建工公字〔2020〕66号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74"/>
        <w:jc w:val="center"/>
        <w:rPr>
          <w:rFonts w:hAnsi="宋体"/>
          <w:color w:val="auto"/>
          <w:sz w:val="23"/>
          <w:u w:val="single"/>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rPr>
      </w:pPr>
    </w:p>
    <w:p>
      <w:pPr>
        <w:pStyle w:val="74"/>
        <w:spacing w:line="400" w:lineRule="exact"/>
        <w:jc w:val="center"/>
        <w:rPr>
          <w:rFonts w:hAnsi="宋体"/>
          <w:color w:val="auto"/>
          <w:sz w:val="23"/>
          <w:u w:val="single"/>
        </w:rPr>
      </w:pPr>
      <w:r>
        <w:rPr>
          <w:rFonts w:hint="eastAsia" w:hAnsi="宋体"/>
          <w:color w:val="auto"/>
          <w:sz w:val="23"/>
        </w:rPr>
        <w:t>投标人：（盖单位章）</w:t>
      </w:r>
    </w:p>
    <w:p>
      <w:pPr>
        <w:pStyle w:val="74"/>
        <w:spacing w:line="400" w:lineRule="exact"/>
        <w:rPr>
          <w:rFonts w:hAnsi="宋体"/>
          <w:color w:val="auto"/>
          <w:sz w:val="23"/>
          <w:u w:val="single"/>
        </w:rPr>
      </w:pPr>
      <w:r>
        <w:rPr>
          <w:rFonts w:hint="eastAsia" w:hAnsi="宋体"/>
          <w:color w:val="auto"/>
          <w:sz w:val="23"/>
        </w:rPr>
        <w:t xml:space="preserve">                         法定代表人或其委托代理人：（签字）</w:t>
      </w:r>
    </w:p>
    <w:p>
      <w:pPr>
        <w:pStyle w:val="74"/>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912"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5" o:spid="_x0000_s2055" o:spt="202" type="#_x0000_t202" style="position:absolute;left:0pt;margin-top:0pt;height:11.65pt;width:4.55pt;mso-position-horizontal:center;mso-position-horizontal-relative:margin;mso-wrap-style:none;z-index:25165414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O1bfUAAAAAgEAAA8AAAAAAAAAAQAgAAAAIgAAAGRycy9kb3ducmV2&#10;LnhtbFBLAQIUABQAAAAIAIdO4kAMFLZUxwEAAGsDAAAOAAAAAAAAAAEAIAAAACMBAABkcnMvZTJv&#10;RG9jLnhtbFBLBQYAAAAABgAGAFkBAABcBQ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 o:spid="_x0000_s205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mCS9MAAAAFAQAADwAAAAAAAAABACAAAAAiAAAAZHJzL2Rvd25yZXYueG1s&#10;UEsBAhQAFAAAAAgAh07iQDu2ckDEAQAAbgMAAA4AAAAAAAAAAQAgAAAAIgEAAGRycy9lMm9Eb2Mu&#10;eG1sUEsFBgAAAAAGAAYAWQEAAFg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3" o:spid="_x0000_s205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GmCS9MAAAAFAQAADwAAAAAAAAABACAAAAAiAAAAZHJzL2Rvd25yZXYueG1s&#10;UEsBAhQAFAAAAAgAh07iQOg/idTEAQAAbwMAAA4AAAAAAAAAAQAgAAAAIgEAAGRycy9lMm9Eb2Mu&#10;eG1sUEsFBgAAAAAGAAYAWQEAAFg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3" o:spid="_x0000_s2053"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tOAeixwEAAGs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MhvOyBVipxtg/R7HpivyhEMLzaJ+JZ6Odi5wqkJV9ookXVZfvyyvx+L1mP/8j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O1bfUAAAAAgEAAA8AAAAAAAAAAQAgAAAAIgAAAGRycy9kb3ducmV2&#10;LnhtbFBLAQIUABQAAAAIAIdO4kDtOAeixwEAAGsDAAAOAAAAAAAAAAEAIAAAACMBAABkcnMvZTJv&#10;RG9jLnhtbFBLBQYAAAAABgAGAFkBAABcBQ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T/70hsYBAABvAwAADgAAAAAAAAABACAAAAAiAQAAZHJzL2Uyb0Rv&#10;Yy54bWxQSwUGAAAAAAYABgBZAQAAWg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6192;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9GIj3JAQAAaw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oNZnkHuFKRko3zat1h97PcSHBXm4h95vZTsUMFpJ0uONEswHH70sq8vuesl39k+Qx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hLUL2QAAAAkBAAAPAAAAAAAAAAEAIAAAACIAAABkcnMv&#10;ZG93bnJldi54bWxQSwECFAAUAAAACACHTuJAj0YiPckBAABrAwAADgAAAAAAAAABACAAAAAoAQAA&#10;ZHJzL2Uyb0RvYy54bWxQSwUGAAAAAAYABgBZAQAAYwU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5"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2C0ARsYBAABvAwAADgAAAAAAAAABACAAAAAiAQAAZHJzL2Uyb0Rv&#10;Yy54bWxQSwUGAAAAAAYABgBZAQAAWg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7"/>
    <w:multiLevelType w:val="singleLevel"/>
    <w:tmpl w:val="00000007"/>
    <w:lvl w:ilvl="0" w:tentative="0">
      <w:start w:val="2"/>
      <w:numFmt w:val="decimal"/>
      <w:suff w:val="nothing"/>
      <w:lvlText w:val="%1、"/>
      <w:lvlJc w:val="left"/>
    </w:lvl>
  </w:abstractNum>
  <w:abstractNum w:abstractNumId="3">
    <w:nsid w:val="00000008"/>
    <w:multiLevelType w:val="singleLevel"/>
    <w:tmpl w:val="00000008"/>
    <w:lvl w:ilvl="0" w:tentative="0">
      <w:start w:val="4"/>
      <w:numFmt w:val="decimal"/>
      <w:suff w:val="nothing"/>
      <w:lvlText w:val="%1、"/>
      <w:lvlJc w:val="left"/>
    </w:lvl>
  </w:abstractNum>
  <w:abstractNum w:abstractNumId="4">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D"/>
    <w:multiLevelType w:val="multilevel"/>
    <w:tmpl w:val="0000000D"/>
    <w:lvl w:ilvl="0" w:tentative="0">
      <w:start w:val="1"/>
      <w:numFmt w:val="decimal"/>
      <w:lvlText w:val="%1、"/>
      <w:lvlJc w:val="left"/>
      <w:pPr>
        <w:tabs>
          <w:tab w:val="left" w:pos="1290"/>
        </w:tabs>
        <w:ind w:left="1290" w:hanging="72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6">
    <w:nsid w:val="00000010"/>
    <w:multiLevelType w:val="multilevel"/>
    <w:tmpl w:val="0000001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04890F8"/>
    <w:multiLevelType w:val="singleLevel"/>
    <w:tmpl w:val="104890F8"/>
    <w:lvl w:ilvl="0" w:tentative="0">
      <w:start w:val="1"/>
      <w:numFmt w:val="chineseCounting"/>
      <w:suff w:val="nothing"/>
      <w:lvlText w:val="%1、"/>
      <w:lvlJc w:val="left"/>
      <w:rPr>
        <w:rFonts w:hint="eastAsia"/>
      </w:rPr>
    </w:lvl>
  </w:abstractNum>
  <w:abstractNum w:abstractNumId="8">
    <w:nsid w:val="5A73B3EB"/>
    <w:multiLevelType w:val="singleLevel"/>
    <w:tmpl w:val="5A73B3EB"/>
    <w:lvl w:ilvl="0" w:tentative="0">
      <w:start w:val="1"/>
      <w:numFmt w:val="chineseCounting"/>
      <w:suff w:val="nothing"/>
      <w:lvlText w:val="%1、"/>
      <w:lvlJc w:val="left"/>
    </w:lvl>
  </w:abstractNum>
  <w:abstractNum w:abstractNumId="9">
    <w:nsid w:val="5A9F875C"/>
    <w:multiLevelType w:val="singleLevel"/>
    <w:tmpl w:val="5A9F875C"/>
    <w:lvl w:ilvl="0" w:tentative="0">
      <w:start w:val="1"/>
      <w:numFmt w:val="chineseCounting"/>
      <w:suff w:val="space"/>
      <w:lvlText w:val="第%1章"/>
      <w:lvlJc w:val="left"/>
    </w:lvl>
  </w:abstractNum>
  <w:abstractNum w:abstractNumId="10">
    <w:nsid w:val="7A188572"/>
    <w:multiLevelType w:val="singleLevel"/>
    <w:tmpl w:val="7A188572"/>
    <w:lvl w:ilvl="0" w:tentative="0">
      <w:start w:val="1"/>
      <w:numFmt w:val="chineseCounting"/>
      <w:suff w:val="space"/>
      <w:lvlText w:val="第%1章"/>
      <w:lvlJc w:val="left"/>
      <w:rPr>
        <w:rFonts w:hint="eastAsia"/>
      </w:rPr>
    </w:lvl>
  </w:abstractNum>
  <w:num w:numId="1">
    <w:abstractNumId w:val="10"/>
  </w:num>
  <w:num w:numId="2">
    <w:abstractNumId w:val="9"/>
  </w:num>
  <w:num w:numId="3">
    <w:abstractNumId w:val="4"/>
  </w:num>
  <w:num w:numId="4">
    <w:abstractNumId w:val="7"/>
  </w:num>
  <w:num w:numId="5">
    <w:abstractNumId w:val="0"/>
  </w:num>
  <w:num w:numId="6">
    <w:abstractNumId w:val="1"/>
  </w:num>
  <w:num w:numId="7">
    <w:abstractNumId w:val="2"/>
  </w:num>
  <w:num w:numId="8">
    <w:abstractNumId w:val="3"/>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014F"/>
    <w:rsid w:val="00002165"/>
    <w:rsid w:val="0000369D"/>
    <w:rsid w:val="000039AE"/>
    <w:rsid w:val="00003E38"/>
    <w:rsid w:val="00006250"/>
    <w:rsid w:val="0001179D"/>
    <w:rsid w:val="00011BDF"/>
    <w:rsid w:val="00016D17"/>
    <w:rsid w:val="000206AB"/>
    <w:rsid w:val="00020C45"/>
    <w:rsid w:val="00021793"/>
    <w:rsid w:val="00024537"/>
    <w:rsid w:val="0002487C"/>
    <w:rsid w:val="000271D0"/>
    <w:rsid w:val="000302E0"/>
    <w:rsid w:val="000307B7"/>
    <w:rsid w:val="000316AA"/>
    <w:rsid w:val="00032A59"/>
    <w:rsid w:val="0003467F"/>
    <w:rsid w:val="00034D03"/>
    <w:rsid w:val="00035E22"/>
    <w:rsid w:val="00035E2D"/>
    <w:rsid w:val="00036492"/>
    <w:rsid w:val="00037F1E"/>
    <w:rsid w:val="0004169A"/>
    <w:rsid w:val="00043357"/>
    <w:rsid w:val="0005080A"/>
    <w:rsid w:val="00050B0B"/>
    <w:rsid w:val="00050D56"/>
    <w:rsid w:val="000521E5"/>
    <w:rsid w:val="00053998"/>
    <w:rsid w:val="00053C1A"/>
    <w:rsid w:val="0005578B"/>
    <w:rsid w:val="00056F61"/>
    <w:rsid w:val="000571EE"/>
    <w:rsid w:val="0005767E"/>
    <w:rsid w:val="000579C6"/>
    <w:rsid w:val="00061BCD"/>
    <w:rsid w:val="00063CF3"/>
    <w:rsid w:val="00064F82"/>
    <w:rsid w:val="00067D02"/>
    <w:rsid w:val="0007002B"/>
    <w:rsid w:val="00071DB8"/>
    <w:rsid w:val="00074B5E"/>
    <w:rsid w:val="0007571D"/>
    <w:rsid w:val="00075B92"/>
    <w:rsid w:val="00080305"/>
    <w:rsid w:val="0008358D"/>
    <w:rsid w:val="00083760"/>
    <w:rsid w:val="000846C1"/>
    <w:rsid w:val="0008619A"/>
    <w:rsid w:val="00087187"/>
    <w:rsid w:val="000945F1"/>
    <w:rsid w:val="000948C6"/>
    <w:rsid w:val="000955B4"/>
    <w:rsid w:val="000A03B9"/>
    <w:rsid w:val="000A242A"/>
    <w:rsid w:val="000A2602"/>
    <w:rsid w:val="000A6554"/>
    <w:rsid w:val="000A673A"/>
    <w:rsid w:val="000A70F2"/>
    <w:rsid w:val="000A720A"/>
    <w:rsid w:val="000B2EBA"/>
    <w:rsid w:val="000B3760"/>
    <w:rsid w:val="000B4883"/>
    <w:rsid w:val="000B4EE0"/>
    <w:rsid w:val="000B4F02"/>
    <w:rsid w:val="000B558F"/>
    <w:rsid w:val="000C00FA"/>
    <w:rsid w:val="000C3AC2"/>
    <w:rsid w:val="000C5130"/>
    <w:rsid w:val="000C51C3"/>
    <w:rsid w:val="000C554C"/>
    <w:rsid w:val="000C565A"/>
    <w:rsid w:val="000C6CBD"/>
    <w:rsid w:val="000D038F"/>
    <w:rsid w:val="000D0536"/>
    <w:rsid w:val="000D61E0"/>
    <w:rsid w:val="000D658B"/>
    <w:rsid w:val="000D70F0"/>
    <w:rsid w:val="000D723B"/>
    <w:rsid w:val="000E4278"/>
    <w:rsid w:val="000F52B5"/>
    <w:rsid w:val="000F6CA5"/>
    <w:rsid w:val="000F6D6D"/>
    <w:rsid w:val="00101F91"/>
    <w:rsid w:val="00103374"/>
    <w:rsid w:val="0010663C"/>
    <w:rsid w:val="001100C8"/>
    <w:rsid w:val="00110D90"/>
    <w:rsid w:val="0011611D"/>
    <w:rsid w:val="001176F0"/>
    <w:rsid w:val="00121653"/>
    <w:rsid w:val="0012287C"/>
    <w:rsid w:val="00122995"/>
    <w:rsid w:val="00124376"/>
    <w:rsid w:val="00125C7A"/>
    <w:rsid w:val="00130F87"/>
    <w:rsid w:val="00131F10"/>
    <w:rsid w:val="001346A0"/>
    <w:rsid w:val="00136346"/>
    <w:rsid w:val="00136403"/>
    <w:rsid w:val="00141371"/>
    <w:rsid w:val="001416B6"/>
    <w:rsid w:val="0014290B"/>
    <w:rsid w:val="00142B09"/>
    <w:rsid w:val="001466C5"/>
    <w:rsid w:val="001467FD"/>
    <w:rsid w:val="00146AE0"/>
    <w:rsid w:val="00146F4B"/>
    <w:rsid w:val="00147E07"/>
    <w:rsid w:val="001546DB"/>
    <w:rsid w:val="00155E3D"/>
    <w:rsid w:val="00156762"/>
    <w:rsid w:val="001609D8"/>
    <w:rsid w:val="00160DD3"/>
    <w:rsid w:val="00160EF0"/>
    <w:rsid w:val="001617DE"/>
    <w:rsid w:val="00161BF7"/>
    <w:rsid w:val="001621DF"/>
    <w:rsid w:val="00163CAF"/>
    <w:rsid w:val="0016479E"/>
    <w:rsid w:val="00164DEB"/>
    <w:rsid w:val="00165009"/>
    <w:rsid w:val="00170351"/>
    <w:rsid w:val="00172A27"/>
    <w:rsid w:val="00175348"/>
    <w:rsid w:val="00175D77"/>
    <w:rsid w:val="001761EF"/>
    <w:rsid w:val="00176F7E"/>
    <w:rsid w:val="001807D8"/>
    <w:rsid w:val="00184386"/>
    <w:rsid w:val="00190A8C"/>
    <w:rsid w:val="001912DC"/>
    <w:rsid w:val="00192CF9"/>
    <w:rsid w:val="00195879"/>
    <w:rsid w:val="00197080"/>
    <w:rsid w:val="00197BA8"/>
    <w:rsid w:val="001A0266"/>
    <w:rsid w:val="001A030E"/>
    <w:rsid w:val="001A2DBA"/>
    <w:rsid w:val="001A31B7"/>
    <w:rsid w:val="001A5480"/>
    <w:rsid w:val="001A5C07"/>
    <w:rsid w:val="001A64F1"/>
    <w:rsid w:val="001A6EFD"/>
    <w:rsid w:val="001A7B42"/>
    <w:rsid w:val="001B1353"/>
    <w:rsid w:val="001B3F7F"/>
    <w:rsid w:val="001B4AD4"/>
    <w:rsid w:val="001B51D1"/>
    <w:rsid w:val="001B524D"/>
    <w:rsid w:val="001C4B86"/>
    <w:rsid w:val="001C5A8F"/>
    <w:rsid w:val="001C7776"/>
    <w:rsid w:val="001C7AF9"/>
    <w:rsid w:val="001C7C8B"/>
    <w:rsid w:val="001D0201"/>
    <w:rsid w:val="001D3B34"/>
    <w:rsid w:val="001D464D"/>
    <w:rsid w:val="001D7EAE"/>
    <w:rsid w:val="001E128A"/>
    <w:rsid w:val="001E2697"/>
    <w:rsid w:val="001E5D2B"/>
    <w:rsid w:val="001E62A8"/>
    <w:rsid w:val="001E7349"/>
    <w:rsid w:val="001F2A5C"/>
    <w:rsid w:val="001F2B34"/>
    <w:rsid w:val="001F450F"/>
    <w:rsid w:val="001F47A8"/>
    <w:rsid w:val="001F669E"/>
    <w:rsid w:val="001F7436"/>
    <w:rsid w:val="001F7AF2"/>
    <w:rsid w:val="002002A0"/>
    <w:rsid w:val="00201E28"/>
    <w:rsid w:val="00202BC8"/>
    <w:rsid w:val="00202D3A"/>
    <w:rsid w:val="002032CD"/>
    <w:rsid w:val="00205816"/>
    <w:rsid w:val="00205C6A"/>
    <w:rsid w:val="00206641"/>
    <w:rsid w:val="00213E06"/>
    <w:rsid w:val="002179C5"/>
    <w:rsid w:val="002204FD"/>
    <w:rsid w:val="002225A8"/>
    <w:rsid w:val="00222AD3"/>
    <w:rsid w:val="00223978"/>
    <w:rsid w:val="00227F43"/>
    <w:rsid w:val="002330D7"/>
    <w:rsid w:val="00234F1F"/>
    <w:rsid w:val="00236FB5"/>
    <w:rsid w:val="002438C9"/>
    <w:rsid w:val="00244FB7"/>
    <w:rsid w:val="00252248"/>
    <w:rsid w:val="00252F20"/>
    <w:rsid w:val="00252FC8"/>
    <w:rsid w:val="00253E7E"/>
    <w:rsid w:val="0025589C"/>
    <w:rsid w:val="00260251"/>
    <w:rsid w:val="0026074D"/>
    <w:rsid w:val="00262141"/>
    <w:rsid w:val="00264987"/>
    <w:rsid w:val="00264A20"/>
    <w:rsid w:val="0026549B"/>
    <w:rsid w:val="0027006B"/>
    <w:rsid w:val="00270B7D"/>
    <w:rsid w:val="00272D65"/>
    <w:rsid w:val="00273280"/>
    <w:rsid w:val="00280773"/>
    <w:rsid w:val="002838F3"/>
    <w:rsid w:val="00283EA8"/>
    <w:rsid w:val="00283F90"/>
    <w:rsid w:val="00285179"/>
    <w:rsid w:val="00286184"/>
    <w:rsid w:val="002861BD"/>
    <w:rsid w:val="002864F7"/>
    <w:rsid w:val="00286F27"/>
    <w:rsid w:val="00290A21"/>
    <w:rsid w:val="00291A26"/>
    <w:rsid w:val="00293092"/>
    <w:rsid w:val="00293E4A"/>
    <w:rsid w:val="002941A4"/>
    <w:rsid w:val="00294EBF"/>
    <w:rsid w:val="00295189"/>
    <w:rsid w:val="00296B80"/>
    <w:rsid w:val="002A0F43"/>
    <w:rsid w:val="002A38DB"/>
    <w:rsid w:val="002A55C5"/>
    <w:rsid w:val="002A77A0"/>
    <w:rsid w:val="002B449E"/>
    <w:rsid w:val="002B6CFD"/>
    <w:rsid w:val="002B73E7"/>
    <w:rsid w:val="002C00C5"/>
    <w:rsid w:val="002C1D8B"/>
    <w:rsid w:val="002C2997"/>
    <w:rsid w:val="002C3197"/>
    <w:rsid w:val="002C349A"/>
    <w:rsid w:val="002C3702"/>
    <w:rsid w:val="002C42AA"/>
    <w:rsid w:val="002C7750"/>
    <w:rsid w:val="002D000C"/>
    <w:rsid w:val="002D2E72"/>
    <w:rsid w:val="002D36D6"/>
    <w:rsid w:val="002D52B8"/>
    <w:rsid w:val="002D7F79"/>
    <w:rsid w:val="002E44BF"/>
    <w:rsid w:val="002E4AC4"/>
    <w:rsid w:val="002E5D21"/>
    <w:rsid w:val="002F1B27"/>
    <w:rsid w:val="002F4CD4"/>
    <w:rsid w:val="002F525F"/>
    <w:rsid w:val="002F57D8"/>
    <w:rsid w:val="002F606F"/>
    <w:rsid w:val="00301986"/>
    <w:rsid w:val="00302B94"/>
    <w:rsid w:val="00302F49"/>
    <w:rsid w:val="003047F9"/>
    <w:rsid w:val="003058A8"/>
    <w:rsid w:val="003106C0"/>
    <w:rsid w:val="00313E92"/>
    <w:rsid w:val="00315ED6"/>
    <w:rsid w:val="00315F75"/>
    <w:rsid w:val="0031688D"/>
    <w:rsid w:val="003205DA"/>
    <w:rsid w:val="0032098B"/>
    <w:rsid w:val="003219FB"/>
    <w:rsid w:val="00323303"/>
    <w:rsid w:val="003238FF"/>
    <w:rsid w:val="003247C9"/>
    <w:rsid w:val="003252EA"/>
    <w:rsid w:val="00325B10"/>
    <w:rsid w:val="00334F8C"/>
    <w:rsid w:val="0033694C"/>
    <w:rsid w:val="003408C7"/>
    <w:rsid w:val="00342FFD"/>
    <w:rsid w:val="00343A0D"/>
    <w:rsid w:val="00344459"/>
    <w:rsid w:val="00347D48"/>
    <w:rsid w:val="00350472"/>
    <w:rsid w:val="00350AF9"/>
    <w:rsid w:val="00351A72"/>
    <w:rsid w:val="00351D61"/>
    <w:rsid w:val="00352160"/>
    <w:rsid w:val="003522E0"/>
    <w:rsid w:val="00353A39"/>
    <w:rsid w:val="0035552F"/>
    <w:rsid w:val="00355792"/>
    <w:rsid w:val="00356723"/>
    <w:rsid w:val="00356EB6"/>
    <w:rsid w:val="00360FDF"/>
    <w:rsid w:val="00361493"/>
    <w:rsid w:val="00361633"/>
    <w:rsid w:val="00362C4A"/>
    <w:rsid w:val="0036637C"/>
    <w:rsid w:val="003666F0"/>
    <w:rsid w:val="003676C0"/>
    <w:rsid w:val="00372B70"/>
    <w:rsid w:val="00373E51"/>
    <w:rsid w:val="00374FAF"/>
    <w:rsid w:val="00377639"/>
    <w:rsid w:val="00377806"/>
    <w:rsid w:val="00381FB7"/>
    <w:rsid w:val="00382234"/>
    <w:rsid w:val="003833DB"/>
    <w:rsid w:val="00384946"/>
    <w:rsid w:val="00385FBB"/>
    <w:rsid w:val="00386B3C"/>
    <w:rsid w:val="00391222"/>
    <w:rsid w:val="00393239"/>
    <w:rsid w:val="00394E49"/>
    <w:rsid w:val="003954E0"/>
    <w:rsid w:val="00397A54"/>
    <w:rsid w:val="003A1C13"/>
    <w:rsid w:val="003A22CC"/>
    <w:rsid w:val="003A4589"/>
    <w:rsid w:val="003A58B5"/>
    <w:rsid w:val="003A62DF"/>
    <w:rsid w:val="003A7EAB"/>
    <w:rsid w:val="003B04D0"/>
    <w:rsid w:val="003B0DD0"/>
    <w:rsid w:val="003B2D09"/>
    <w:rsid w:val="003B4506"/>
    <w:rsid w:val="003B483B"/>
    <w:rsid w:val="003B4D7F"/>
    <w:rsid w:val="003B5A23"/>
    <w:rsid w:val="003B6BCC"/>
    <w:rsid w:val="003C00F0"/>
    <w:rsid w:val="003C14F6"/>
    <w:rsid w:val="003C1BA4"/>
    <w:rsid w:val="003C2155"/>
    <w:rsid w:val="003C296A"/>
    <w:rsid w:val="003C2D12"/>
    <w:rsid w:val="003C3B43"/>
    <w:rsid w:val="003C41F8"/>
    <w:rsid w:val="003C6F52"/>
    <w:rsid w:val="003D09BB"/>
    <w:rsid w:val="003D2A9F"/>
    <w:rsid w:val="003D367B"/>
    <w:rsid w:val="003D3D11"/>
    <w:rsid w:val="003D53CA"/>
    <w:rsid w:val="003D6E8E"/>
    <w:rsid w:val="003D77A8"/>
    <w:rsid w:val="003E2B83"/>
    <w:rsid w:val="003E5B3D"/>
    <w:rsid w:val="003E5E10"/>
    <w:rsid w:val="003E5FBF"/>
    <w:rsid w:val="003F003C"/>
    <w:rsid w:val="003F06C8"/>
    <w:rsid w:val="003F16E6"/>
    <w:rsid w:val="003F292E"/>
    <w:rsid w:val="003F4FB4"/>
    <w:rsid w:val="003F6679"/>
    <w:rsid w:val="00401375"/>
    <w:rsid w:val="00402DB8"/>
    <w:rsid w:val="004105B1"/>
    <w:rsid w:val="00410EC7"/>
    <w:rsid w:val="0041153E"/>
    <w:rsid w:val="0041298A"/>
    <w:rsid w:val="004140AD"/>
    <w:rsid w:val="00415AE9"/>
    <w:rsid w:val="00415BC0"/>
    <w:rsid w:val="00415F75"/>
    <w:rsid w:val="004163E6"/>
    <w:rsid w:val="004173AF"/>
    <w:rsid w:val="004202A3"/>
    <w:rsid w:val="0042177D"/>
    <w:rsid w:val="0042473F"/>
    <w:rsid w:val="00425C54"/>
    <w:rsid w:val="00430EDB"/>
    <w:rsid w:val="00431E8C"/>
    <w:rsid w:val="00433E33"/>
    <w:rsid w:val="00435673"/>
    <w:rsid w:val="00436BD5"/>
    <w:rsid w:val="00446113"/>
    <w:rsid w:val="00446A9D"/>
    <w:rsid w:val="004501F4"/>
    <w:rsid w:val="00450338"/>
    <w:rsid w:val="004522F0"/>
    <w:rsid w:val="00453574"/>
    <w:rsid w:val="00453B32"/>
    <w:rsid w:val="004568C7"/>
    <w:rsid w:val="00461496"/>
    <w:rsid w:val="004622E3"/>
    <w:rsid w:val="0046463B"/>
    <w:rsid w:val="00465072"/>
    <w:rsid w:val="004653A5"/>
    <w:rsid w:val="00466FE2"/>
    <w:rsid w:val="0047049E"/>
    <w:rsid w:val="00473752"/>
    <w:rsid w:val="00474615"/>
    <w:rsid w:val="00474B49"/>
    <w:rsid w:val="00475805"/>
    <w:rsid w:val="00476FFA"/>
    <w:rsid w:val="00477253"/>
    <w:rsid w:val="004804C7"/>
    <w:rsid w:val="00481B69"/>
    <w:rsid w:val="004861BC"/>
    <w:rsid w:val="00487746"/>
    <w:rsid w:val="00490D1D"/>
    <w:rsid w:val="00491645"/>
    <w:rsid w:val="00496262"/>
    <w:rsid w:val="00497640"/>
    <w:rsid w:val="00497AD7"/>
    <w:rsid w:val="004A0816"/>
    <w:rsid w:val="004A19B2"/>
    <w:rsid w:val="004A277E"/>
    <w:rsid w:val="004A662C"/>
    <w:rsid w:val="004A6DD2"/>
    <w:rsid w:val="004A78DB"/>
    <w:rsid w:val="004B00C6"/>
    <w:rsid w:val="004B0709"/>
    <w:rsid w:val="004B3042"/>
    <w:rsid w:val="004B585D"/>
    <w:rsid w:val="004B7B92"/>
    <w:rsid w:val="004C04FB"/>
    <w:rsid w:val="004C1C2A"/>
    <w:rsid w:val="004C2CFA"/>
    <w:rsid w:val="004C3A3F"/>
    <w:rsid w:val="004C41AE"/>
    <w:rsid w:val="004C47F5"/>
    <w:rsid w:val="004C7702"/>
    <w:rsid w:val="004D0AC1"/>
    <w:rsid w:val="004D12B1"/>
    <w:rsid w:val="004D2B00"/>
    <w:rsid w:val="004D4269"/>
    <w:rsid w:val="004D4388"/>
    <w:rsid w:val="004D497D"/>
    <w:rsid w:val="004D4ACD"/>
    <w:rsid w:val="004D778D"/>
    <w:rsid w:val="004E06CE"/>
    <w:rsid w:val="004E2F03"/>
    <w:rsid w:val="004E37FF"/>
    <w:rsid w:val="004E3A03"/>
    <w:rsid w:val="004E51AA"/>
    <w:rsid w:val="004E5AE6"/>
    <w:rsid w:val="004E72D3"/>
    <w:rsid w:val="004E7840"/>
    <w:rsid w:val="004F1948"/>
    <w:rsid w:val="004F28B4"/>
    <w:rsid w:val="004F2D29"/>
    <w:rsid w:val="004F3A33"/>
    <w:rsid w:val="004F55D2"/>
    <w:rsid w:val="005010DB"/>
    <w:rsid w:val="0050271B"/>
    <w:rsid w:val="00502D10"/>
    <w:rsid w:val="005046F1"/>
    <w:rsid w:val="00504D11"/>
    <w:rsid w:val="00505474"/>
    <w:rsid w:val="00505F99"/>
    <w:rsid w:val="0051467F"/>
    <w:rsid w:val="00514926"/>
    <w:rsid w:val="005154E8"/>
    <w:rsid w:val="005175F7"/>
    <w:rsid w:val="005203E6"/>
    <w:rsid w:val="00520709"/>
    <w:rsid w:val="00521CAD"/>
    <w:rsid w:val="00521D31"/>
    <w:rsid w:val="005263D8"/>
    <w:rsid w:val="00526A6B"/>
    <w:rsid w:val="00527DBC"/>
    <w:rsid w:val="00530A67"/>
    <w:rsid w:val="00530D8E"/>
    <w:rsid w:val="00530E60"/>
    <w:rsid w:val="005349EF"/>
    <w:rsid w:val="00537360"/>
    <w:rsid w:val="00553ADE"/>
    <w:rsid w:val="005549D6"/>
    <w:rsid w:val="00554A1D"/>
    <w:rsid w:val="00554C90"/>
    <w:rsid w:val="00555FBD"/>
    <w:rsid w:val="005572A6"/>
    <w:rsid w:val="005603D3"/>
    <w:rsid w:val="00560D98"/>
    <w:rsid w:val="00563871"/>
    <w:rsid w:val="00564828"/>
    <w:rsid w:val="00565C75"/>
    <w:rsid w:val="005669AB"/>
    <w:rsid w:val="00567406"/>
    <w:rsid w:val="00567A6D"/>
    <w:rsid w:val="0057129E"/>
    <w:rsid w:val="00571F55"/>
    <w:rsid w:val="00576DE9"/>
    <w:rsid w:val="00584E79"/>
    <w:rsid w:val="00587ACC"/>
    <w:rsid w:val="00587B93"/>
    <w:rsid w:val="005906C7"/>
    <w:rsid w:val="005950AC"/>
    <w:rsid w:val="005951EA"/>
    <w:rsid w:val="005A096F"/>
    <w:rsid w:val="005A10D0"/>
    <w:rsid w:val="005A2A1E"/>
    <w:rsid w:val="005A3FE5"/>
    <w:rsid w:val="005A41BA"/>
    <w:rsid w:val="005B0727"/>
    <w:rsid w:val="005B35F4"/>
    <w:rsid w:val="005B4B16"/>
    <w:rsid w:val="005B654B"/>
    <w:rsid w:val="005C064C"/>
    <w:rsid w:val="005C0EFC"/>
    <w:rsid w:val="005C18AF"/>
    <w:rsid w:val="005C2FC1"/>
    <w:rsid w:val="005C2FCA"/>
    <w:rsid w:val="005C4C64"/>
    <w:rsid w:val="005C7B38"/>
    <w:rsid w:val="005C7D89"/>
    <w:rsid w:val="005D1BF9"/>
    <w:rsid w:val="005D533A"/>
    <w:rsid w:val="005D626E"/>
    <w:rsid w:val="005D76A9"/>
    <w:rsid w:val="005E1B1D"/>
    <w:rsid w:val="005E356A"/>
    <w:rsid w:val="005E365A"/>
    <w:rsid w:val="005E374B"/>
    <w:rsid w:val="005E4530"/>
    <w:rsid w:val="005E72C9"/>
    <w:rsid w:val="005F0B9D"/>
    <w:rsid w:val="005F5DB4"/>
    <w:rsid w:val="005F6D16"/>
    <w:rsid w:val="00600B76"/>
    <w:rsid w:val="00606835"/>
    <w:rsid w:val="006106C2"/>
    <w:rsid w:val="0061138F"/>
    <w:rsid w:val="00613F8F"/>
    <w:rsid w:val="006142B3"/>
    <w:rsid w:val="00614977"/>
    <w:rsid w:val="00614E96"/>
    <w:rsid w:val="0061516E"/>
    <w:rsid w:val="00621B09"/>
    <w:rsid w:val="00623261"/>
    <w:rsid w:val="00623AF4"/>
    <w:rsid w:val="00623CF9"/>
    <w:rsid w:val="006271F6"/>
    <w:rsid w:val="0062752D"/>
    <w:rsid w:val="00631136"/>
    <w:rsid w:val="006318BC"/>
    <w:rsid w:val="006326F4"/>
    <w:rsid w:val="00633453"/>
    <w:rsid w:val="006341DC"/>
    <w:rsid w:val="00634BAB"/>
    <w:rsid w:val="00635E70"/>
    <w:rsid w:val="00636778"/>
    <w:rsid w:val="00636BA0"/>
    <w:rsid w:val="00636CEB"/>
    <w:rsid w:val="006406BB"/>
    <w:rsid w:val="00645910"/>
    <w:rsid w:val="00651F26"/>
    <w:rsid w:val="00653033"/>
    <w:rsid w:val="00653A75"/>
    <w:rsid w:val="00654D67"/>
    <w:rsid w:val="00655A45"/>
    <w:rsid w:val="00656356"/>
    <w:rsid w:val="00657C23"/>
    <w:rsid w:val="00657C68"/>
    <w:rsid w:val="00661C56"/>
    <w:rsid w:val="006620BE"/>
    <w:rsid w:val="00662444"/>
    <w:rsid w:val="006634AB"/>
    <w:rsid w:val="00665774"/>
    <w:rsid w:val="00665C61"/>
    <w:rsid w:val="0066641A"/>
    <w:rsid w:val="00666D03"/>
    <w:rsid w:val="0067053D"/>
    <w:rsid w:val="00670604"/>
    <w:rsid w:val="00673198"/>
    <w:rsid w:val="006732FC"/>
    <w:rsid w:val="00680150"/>
    <w:rsid w:val="00682C9D"/>
    <w:rsid w:val="006874C7"/>
    <w:rsid w:val="0069158A"/>
    <w:rsid w:val="00692A17"/>
    <w:rsid w:val="00694A48"/>
    <w:rsid w:val="006A135C"/>
    <w:rsid w:val="006A2C74"/>
    <w:rsid w:val="006A3BD6"/>
    <w:rsid w:val="006A3CED"/>
    <w:rsid w:val="006A75E7"/>
    <w:rsid w:val="006B071A"/>
    <w:rsid w:val="006B1C0A"/>
    <w:rsid w:val="006B3174"/>
    <w:rsid w:val="006B3674"/>
    <w:rsid w:val="006B792D"/>
    <w:rsid w:val="006C15C0"/>
    <w:rsid w:val="006C17CC"/>
    <w:rsid w:val="006C2954"/>
    <w:rsid w:val="006C5512"/>
    <w:rsid w:val="006C58EE"/>
    <w:rsid w:val="006D2897"/>
    <w:rsid w:val="006D294F"/>
    <w:rsid w:val="006D5645"/>
    <w:rsid w:val="006D5BAE"/>
    <w:rsid w:val="006D5F73"/>
    <w:rsid w:val="006D68A8"/>
    <w:rsid w:val="006D7D80"/>
    <w:rsid w:val="006E0244"/>
    <w:rsid w:val="006E0DC1"/>
    <w:rsid w:val="006E131D"/>
    <w:rsid w:val="006E42B1"/>
    <w:rsid w:val="006E60E8"/>
    <w:rsid w:val="006E701B"/>
    <w:rsid w:val="006F274E"/>
    <w:rsid w:val="006F2F1D"/>
    <w:rsid w:val="006F4B2C"/>
    <w:rsid w:val="006F6B49"/>
    <w:rsid w:val="006F7C9D"/>
    <w:rsid w:val="00701050"/>
    <w:rsid w:val="00701A27"/>
    <w:rsid w:val="00702212"/>
    <w:rsid w:val="00704629"/>
    <w:rsid w:val="00705491"/>
    <w:rsid w:val="00705ED7"/>
    <w:rsid w:val="00706607"/>
    <w:rsid w:val="00711825"/>
    <w:rsid w:val="00711A6A"/>
    <w:rsid w:val="007133D5"/>
    <w:rsid w:val="00715420"/>
    <w:rsid w:val="00715CEE"/>
    <w:rsid w:val="00722F33"/>
    <w:rsid w:val="00724085"/>
    <w:rsid w:val="007258B7"/>
    <w:rsid w:val="00727C81"/>
    <w:rsid w:val="00730DE9"/>
    <w:rsid w:val="00731036"/>
    <w:rsid w:val="00734A71"/>
    <w:rsid w:val="00736D07"/>
    <w:rsid w:val="00736E14"/>
    <w:rsid w:val="00736F0D"/>
    <w:rsid w:val="00743B54"/>
    <w:rsid w:val="007443DD"/>
    <w:rsid w:val="00745CD8"/>
    <w:rsid w:val="007464B2"/>
    <w:rsid w:val="00751268"/>
    <w:rsid w:val="00751460"/>
    <w:rsid w:val="00752AF6"/>
    <w:rsid w:val="00752AFE"/>
    <w:rsid w:val="007545F3"/>
    <w:rsid w:val="007579B6"/>
    <w:rsid w:val="00757C0B"/>
    <w:rsid w:val="00757F22"/>
    <w:rsid w:val="00760E93"/>
    <w:rsid w:val="007616E2"/>
    <w:rsid w:val="0076339A"/>
    <w:rsid w:val="00763926"/>
    <w:rsid w:val="00764727"/>
    <w:rsid w:val="0076560E"/>
    <w:rsid w:val="007675A2"/>
    <w:rsid w:val="00767DB6"/>
    <w:rsid w:val="00767E72"/>
    <w:rsid w:val="0077014C"/>
    <w:rsid w:val="00771313"/>
    <w:rsid w:val="007718A4"/>
    <w:rsid w:val="007739A6"/>
    <w:rsid w:val="00777F0A"/>
    <w:rsid w:val="0078642D"/>
    <w:rsid w:val="0078674D"/>
    <w:rsid w:val="0079448A"/>
    <w:rsid w:val="00795A6A"/>
    <w:rsid w:val="00796320"/>
    <w:rsid w:val="007A249B"/>
    <w:rsid w:val="007A38B1"/>
    <w:rsid w:val="007A3979"/>
    <w:rsid w:val="007A3B61"/>
    <w:rsid w:val="007B057E"/>
    <w:rsid w:val="007B436E"/>
    <w:rsid w:val="007B6F62"/>
    <w:rsid w:val="007C00DE"/>
    <w:rsid w:val="007C01CE"/>
    <w:rsid w:val="007C1FC6"/>
    <w:rsid w:val="007C446E"/>
    <w:rsid w:val="007C48E8"/>
    <w:rsid w:val="007C5F59"/>
    <w:rsid w:val="007C65BC"/>
    <w:rsid w:val="007E27A9"/>
    <w:rsid w:val="007E32E0"/>
    <w:rsid w:val="007E47A4"/>
    <w:rsid w:val="007E502A"/>
    <w:rsid w:val="007E542C"/>
    <w:rsid w:val="007E5666"/>
    <w:rsid w:val="007E5669"/>
    <w:rsid w:val="007E6E4C"/>
    <w:rsid w:val="007F00E2"/>
    <w:rsid w:val="007F16A9"/>
    <w:rsid w:val="007F481C"/>
    <w:rsid w:val="007F4F18"/>
    <w:rsid w:val="007F608E"/>
    <w:rsid w:val="007F7EB8"/>
    <w:rsid w:val="00801A8B"/>
    <w:rsid w:val="00805E0A"/>
    <w:rsid w:val="00807789"/>
    <w:rsid w:val="008100C7"/>
    <w:rsid w:val="008101A4"/>
    <w:rsid w:val="00810CD7"/>
    <w:rsid w:val="0081250A"/>
    <w:rsid w:val="00812AD3"/>
    <w:rsid w:val="0081767F"/>
    <w:rsid w:val="008214B9"/>
    <w:rsid w:val="00824388"/>
    <w:rsid w:val="008278B3"/>
    <w:rsid w:val="00827E47"/>
    <w:rsid w:val="00830E0F"/>
    <w:rsid w:val="008310CB"/>
    <w:rsid w:val="00837836"/>
    <w:rsid w:val="008412B0"/>
    <w:rsid w:val="008414CC"/>
    <w:rsid w:val="00843389"/>
    <w:rsid w:val="00844226"/>
    <w:rsid w:val="00847F66"/>
    <w:rsid w:val="00850310"/>
    <w:rsid w:val="00851B4D"/>
    <w:rsid w:val="00852744"/>
    <w:rsid w:val="00855EAA"/>
    <w:rsid w:val="00856DCB"/>
    <w:rsid w:val="0086256C"/>
    <w:rsid w:val="00862F6C"/>
    <w:rsid w:val="00865AD5"/>
    <w:rsid w:val="008663B2"/>
    <w:rsid w:val="00867DC6"/>
    <w:rsid w:val="00876112"/>
    <w:rsid w:val="00880DFF"/>
    <w:rsid w:val="00881884"/>
    <w:rsid w:val="00883024"/>
    <w:rsid w:val="008839C0"/>
    <w:rsid w:val="008855A9"/>
    <w:rsid w:val="00886ED8"/>
    <w:rsid w:val="00887269"/>
    <w:rsid w:val="008902B1"/>
    <w:rsid w:val="00893D32"/>
    <w:rsid w:val="00893D33"/>
    <w:rsid w:val="008A0430"/>
    <w:rsid w:val="008A0629"/>
    <w:rsid w:val="008A0ED9"/>
    <w:rsid w:val="008A4215"/>
    <w:rsid w:val="008A4893"/>
    <w:rsid w:val="008A6355"/>
    <w:rsid w:val="008B0463"/>
    <w:rsid w:val="008B0CA2"/>
    <w:rsid w:val="008B19B5"/>
    <w:rsid w:val="008B2DC5"/>
    <w:rsid w:val="008B46FF"/>
    <w:rsid w:val="008B5A07"/>
    <w:rsid w:val="008C0458"/>
    <w:rsid w:val="008C07BB"/>
    <w:rsid w:val="008C2E66"/>
    <w:rsid w:val="008D0E37"/>
    <w:rsid w:val="008D1BDC"/>
    <w:rsid w:val="008D47C0"/>
    <w:rsid w:val="008D4A02"/>
    <w:rsid w:val="008D64E5"/>
    <w:rsid w:val="008D77C9"/>
    <w:rsid w:val="008E4360"/>
    <w:rsid w:val="008E74D9"/>
    <w:rsid w:val="008E751E"/>
    <w:rsid w:val="008E7809"/>
    <w:rsid w:val="008F42B4"/>
    <w:rsid w:val="008F42D9"/>
    <w:rsid w:val="008F4A90"/>
    <w:rsid w:val="008F4C85"/>
    <w:rsid w:val="008F5961"/>
    <w:rsid w:val="008F5E1D"/>
    <w:rsid w:val="008F7BD0"/>
    <w:rsid w:val="00900070"/>
    <w:rsid w:val="00903E33"/>
    <w:rsid w:val="009046D3"/>
    <w:rsid w:val="00906FB0"/>
    <w:rsid w:val="00907324"/>
    <w:rsid w:val="00910EFA"/>
    <w:rsid w:val="00912133"/>
    <w:rsid w:val="00912DE9"/>
    <w:rsid w:val="00913652"/>
    <w:rsid w:val="00914023"/>
    <w:rsid w:val="009160CC"/>
    <w:rsid w:val="00916706"/>
    <w:rsid w:val="00917486"/>
    <w:rsid w:val="009175AE"/>
    <w:rsid w:val="00917A4A"/>
    <w:rsid w:val="00921576"/>
    <w:rsid w:val="00922CE8"/>
    <w:rsid w:val="00930C86"/>
    <w:rsid w:val="00931DBF"/>
    <w:rsid w:val="009321AD"/>
    <w:rsid w:val="00933BBE"/>
    <w:rsid w:val="00935853"/>
    <w:rsid w:val="0093705B"/>
    <w:rsid w:val="009370D3"/>
    <w:rsid w:val="00942D61"/>
    <w:rsid w:val="009432FB"/>
    <w:rsid w:val="009444FF"/>
    <w:rsid w:val="0094477E"/>
    <w:rsid w:val="0094522B"/>
    <w:rsid w:val="009461F0"/>
    <w:rsid w:val="00946623"/>
    <w:rsid w:val="00946E55"/>
    <w:rsid w:val="009513AA"/>
    <w:rsid w:val="00953168"/>
    <w:rsid w:val="00953E1B"/>
    <w:rsid w:val="0095587E"/>
    <w:rsid w:val="0095675C"/>
    <w:rsid w:val="009578F5"/>
    <w:rsid w:val="00960292"/>
    <w:rsid w:val="0096041D"/>
    <w:rsid w:val="00960495"/>
    <w:rsid w:val="00963E9A"/>
    <w:rsid w:val="00966384"/>
    <w:rsid w:val="00970277"/>
    <w:rsid w:val="009702AD"/>
    <w:rsid w:val="00970C27"/>
    <w:rsid w:val="00971209"/>
    <w:rsid w:val="00971C45"/>
    <w:rsid w:val="009728FA"/>
    <w:rsid w:val="00975C67"/>
    <w:rsid w:val="0098243B"/>
    <w:rsid w:val="009844C4"/>
    <w:rsid w:val="00984515"/>
    <w:rsid w:val="00987464"/>
    <w:rsid w:val="00990355"/>
    <w:rsid w:val="00990937"/>
    <w:rsid w:val="0099337E"/>
    <w:rsid w:val="00994383"/>
    <w:rsid w:val="009959E3"/>
    <w:rsid w:val="00996230"/>
    <w:rsid w:val="0099789D"/>
    <w:rsid w:val="009A084A"/>
    <w:rsid w:val="009A11B3"/>
    <w:rsid w:val="009A29EB"/>
    <w:rsid w:val="009A3EFC"/>
    <w:rsid w:val="009A45A9"/>
    <w:rsid w:val="009A54C5"/>
    <w:rsid w:val="009A5DB4"/>
    <w:rsid w:val="009A6E08"/>
    <w:rsid w:val="009B0078"/>
    <w:rsid w:val="009B413B"/>
    <w:rsid w:val="009C15B6"/>
    <w:rsid w:val="009C31FF"/>
    <w:rsid w:val="009D34F8"/>
    <w:rsid w:val="009E0097"/>
    <w:rsid w:val="009E399B"/>
    <w:rsid w:val="009E474B"/>
    <w:rsid w:val="009E6D32"/>
    <w:rsid w:val="009E77C8"/>
    <w:rsid w:val="009F6862"/>
    <w:rsid w:val="009F770C"/>
    <w:rsid w:val="00A0132B"/>
    <w:rsid w:val="00A0151A"/>
    <w:rsid w:val="00A018D1"/>
    <w:rsid w:val="00A0206B"/>
    <w:rsid w:val="00A02446"/>
    <w:rsid w:val="00A04A27"/>
    <w:rsid w:val="00A06807"/>
    <w:rsid w:val="00A113F6"/>
    <w:rsid w:val="00A11DD3"/>
    <w:rsid w:val="00A11E71"/>
    <w:rsid w:val="00A11F3D"/>
    <w:rsid w:val="00A1593E"/>
    <w:rsid w:val="00A17AB7"/>
    <w:rsid w:val="00A20EE8"/>
    <w:rsid w:val="00A224F9"/>
    <w:rsid w:val="00A23EC7"/>
    <w:rsid w:val="00A23ED1"/>
    <w:rsid w:val="00A24373"/>
    <w:rsid w:val="00A272E1"/>
    <w:rsid w:val="00A3064E"/>
    <w:rsid w:val="00A320C6"/>
    <w:rsid w:val="00A34721"/>
    <w:rsid w:val="00A3633A"/>
    <w:rsid w:val="00A3797D"/>
    <w:rsid w:val="00A43BB0"/>
    <w:rsid w:val="00A474F8"/>
    <w:rsid w:val="00A500A7"/>
    <w:rsid w:val="00A50B60"/>
    <w:rsid w:val="00A5380D"/>
    <w:rsid w:val="00A55272"/>
    <w:rsid w:val="00A60350"/>
    <w:rsid w:val="00A6102C"/>
    <w:rsid w:val="00A6114F"/>
    <w:rsid w:val="00A62727"/>
    <w:rsid w:val="00A645BA"/>
    <w:rsid w:val="00A65301"/>
    <w:rsid w:val="00A65E70"/>
    <w:rsid w:val="00A66AEA"/>
    <w:rsid w:val="00A6717C"/>
    <w:rsid w:val="00A728AE"/>
    <w:rsid w:val="00A72926"/>
    <w:rsid w:val="00A74405"/>
    <w:rsid w:val="00A765C8"/>
    <w:rsid w:val="00A76CAE"/>
    <w:rsid w:val="00A76DFE"/>
    <w:rsid w:val="00A76FA9"/>
    <w:rsid w:val="00A7719E"/>
    <w:rsid w:val="00A811E0"/>
    <w:rsid w:val="00A81A55"/>
    <w:rsid w:val="00A859A3"/>
    <w:rsid w:val="00A919DC"/>
    <w:rsid w:val="00A926DB"/>
    <w:rsid w:val="00A93DC1"/>
    <w:rsid w:val="00A94655"/>
    <w:rsid w:val="00A9471A"/>
    <w:rsid w:val="00A96183"/>
    <w:rsid w:val="00A976BF"/>
    <w:rsid w:val="00A976FA"/>
    <w:rsid w:val="00AA1746"/>
    <w:rsid w:val="00AA28BD"/>
    <w:rsid w:val="00AA39BF"/>
    <w:rsid w:val="00AA4002"/>
    <w:rsid w:val="00AA4200"/>
    <w:rsid w:val="00AA4987"/>
    <w:rsid w:val="00AA4FE9"/>
    <w:rsid w:val="00AA621B"/>
    <w:rsid w:val="00AB34F7"/>
    <w:rsid w:val="00AB356D"/>
    <w:rsid w:val="00AB4977"/>
    <w:rsid w:val="00AB5586"/>
    <w:rsid w:val="00AB7E93"/>
    <w:rsid w:val="00AC00BD"/>
    <w:rsid w:val="00AC0B1E"/>
    <w:rsid w:val="00AC1B8C"/>
    <w:rsid w:val="00AC3587"/>
    <w:rsid w:val="00AC47FC"/>
    <w:rsid w:val="00AC4975"/>
    <w:rsid w:val="00AC4BA6"/>
    <w:rsid w:val="00AC4F34"/>
    <w:rsid w:val="00AD213B"/>
    <w:rsid w:val="00AD270B"/>
    <w:rsid w:val="00AD2911"/>
    <w:rsid w:val="00AD2B3B"/>
    <w:rsid w:val="00AD2CAA"/>
    <w:rsid w:val="00AD3501"/>
    <w:rsid w:val="00AD4454"/>
    <w:rsid w:val="00AD46CD"/>
    <w:rsid w:val="00AD7AC3"/>
    <w:rsid w:val="00AE1F51"/>
    <w:rsid w:val="00AE2ABE"/>
    <w:rsid w:val="00AE432D"/>
    <w:rsid w:val="00AE480B"/>
    <w:rsid w:val="00AE556B"/>
    <w:rsid w:val="00AE63E5"/>
    <w:rsid w:val="00AF033A"/>
    <w:rsid w:val="00AF1EF9"/>
    <w:rsid w:val="00AF3CE4"/>
    <w:rsid w:val="00AF58D2"/>
    <w:rsid w:val="00AF5DEE"/>
    <w:rsid w:val="00B01252"/>
    <w:rsid w:val="00B01AB1"/>
    <w:rsid w:val="00B0281F"/>
    <w:rsid w:val="00B04C05"/>
    <w:rsid w:val="00B04E25"/>
    <w:rsid w:val="00B070A0"/>
    <w:rsid w:val="00B10A6C"/>
    <w:rsid w:val="00B10CF9"/>
    <w:rsid w:val="00B13AC7"/>
    <w:rsid w:val="00B16B26"/>
    <w:rsid w:val="00B17DB6"/>
    <w:rsid w:val="00B241F9"/>
    <w:rsid w:val="00B2466F"/>
    <w:rsid w:val="00B24A42"/>
    <w:rsid w:val="00B27498"/>
    <w:rsid w:val="00B30600"/>
    <w:rsid w:val="00B309E0"/>
    <w:rsid w:val="00B31901"/>
    <w:rsid w:val="00B33A32"/>
    <w:rsid w:val="00B3563F"/>
    <w:rsid w:val="00B40D88"/>
    <w:rsid w:val="00B42013"/>
    <w:rsid w:val="00B42BA2"/>
    <w:rsid w:val="00B43C21"/>
    <w:rsid w:val="00B465E7"/>
    <w:rsid w:val="00B47516"/>
    <w:rsid w:val="00B529D3"/>
    <w:rsid w:val="00B53154"/>
    <w:rsid w:val="00B55554"/>
    <w:rsid w:val="00B57CCC"/>
    <w:rsid w:val="00B6140C"/>
    <w:rsid w:val="00B621F5"/>
    <w:rsid w:val="00B62316"/>
    <w:rsid w:val="00B627FA"/>
    <w:rsid w:val="00B64709"/>
    <w:rsid w:val="00B710AD"/>
    <w:rsid w:val="00B71F6B"/>
    <w:rsid w:val="00B736FB"/>
    <w:rsid w:val="00B743F6"/>
    <w:rsid w:val="00B74E15"/>
    <w:rsid w:val="00B75F31"/>
    <w:rsid w:val="00B775F9"/>
    <w:rsid w:val="00B77E82"/>
    <w:rsid w:val="00B77E9D"/>
    <w:rsid w:val="00B801F7"/>
    <w:rsid w:val="00B8061A"/>
    <w:rsid w:val="00B832F8"/>
    <w:rsid w:val="00B83A11"/>
    <w:rsid w:val="00B83BCA"/>
    <w:rsid w:val="00B84295"/>
    <w:rsid w:val="00B84440"/>
    <w:rsid w:val="00B86290"/>
    <w:rsid w:val="00B86ABB"/>
    <w:rsid w:val="00B90253"/>
    <w:rsid w:val="00B9145D"/>
    <w:rsid w:val="00B91C39"/>
    <w:rsid w:val="00B93682"/>
    <w:rsid w:val="00B94328"/>
    <w:rsid w:val="00B95E21"/>
    <w:rsid w:val="00B976FB"/>
    <w:rsid w:val="00B97E45"/>
    <w:rsid w:val="00BA08D5"/>
    <w:rsid w:val="00BA115F"/>
    <w:rsid w:val="00BA1328"/>
    <w:rsid w:val="00BA3DF5"/>
    <w:rsid w:val="00BA45C9"/>
    <w:rsid w:val="00BA4E84"/>
    <w:rsid w:val="00BC0566"/>
    <w:rsid w:val="00BC08CF"/>
    <w:rsid w:val="00BC0B12"/>
    <w:rsid w:val="00BC1F23"/>
    <w:rsid w:val="00BC2BAE"/>
    <w:rsid w:val="00BC3FC4"/>
    <w:rsid w:val="00BC50E1"/>
    <w:rsid w:val="00BD4113"/>
    <w:rsid w:val="00BD5086"/>
    <w:rsid w:val="00BD54EA"/>
    <w:rsid w:val="00BD603F"/>
    <w:rsid w:val="00BE05E7"/>
    <w:rsid w:val="00BE242C"/>
    <w:rsid w:val="00BE3E23"/>
    <w:rsid w:val="00BE3EFC"/>
    <w:rsid w:val="00BE50AB"/>
    <w:rsid w:val="00BE59C0"/>
    <w:rsid w:val="00BF3412"/>
    <w:rsid w:val="00BF4426"/>
    <w:rsid w:val="00BF535D"/>
    <w:rsid w:val="00BF548E"/>
    <w:rsid w:val="00BF64FD"/>
    <w:rsid w:val="00BF662B"/>
    <w:rsid w:val="00C00C05"/>
    <w:rsid w:val="00C04839"/>
    <w:rsid w:val="00C0538E"/>
    <w:rsid w:val="00C065F3"/>
    <w:rsid w:val="00C101A0"/>
    <w:rsid w:val="00C173AD"/>
    <w:rsid w:val="00C179DF"/>
    <w:rsid w:val="00C22E5D"/>
    <w:rsid w:val="00C23234"/>
    <w:rsid w:val="00C25849"/>
    <w:rsid w:val="00C27BF3"/>
    <w:rsid w:val="00C31665"/>
    <w:rsid w:val="00C3538D"/>
    <w:rsid w:val="00C36E65"/>
    <w:rsid w:val="00C378D2"/>
    <w:rsid w:val="00C40DF7"/>
    <w:rsid w:val="00C41384"/>
    <w:rsid w:val="00C4152C"/>
    <w:rsid w:val="00C41C33"/>
    <w:rsid w:val="00C41D18"/>
    <w:rsid w:val="00C4799B"/>
    <w:rsid w:val="00C5021E"/>
    <w:rsid w:val="00C50272"/>
    <w:rsid w:val="00C50CC7"/>
    <w:rsid w:val="00C51124"/>
    <w:rsid w:val="00C54345"/>
    <w:rsid w:val="00C5470D"/>
    <w:rsid w:val="00C547C7"/>
    <w:rsid w:val="00C569DF"/>
    <w:rsid w:val="00C601BC"/>
    <w:rsid w:val="00C616A4"/>
    <w:rsid w:val="00C61D5F"/>
    <w:rsid w:val="00C620E6"/>
    <w:rsid w:val="00C63278"/>
    <w:rsid w:val="00C66E11"/>
    <w:rsid w:val="00C731DF"/>
    <w:rsid w:val="00C75B63"/>
    <w:rsid w:val="00C75B96"/>
    <w:rsid w:val="00C806DF"/>
    <w:rsid w:val="00C82AD9"/>
    <w:rsid w:val="00C83277"/>
    <w:rsid w:val="00C83852"/>
    <w:rsid w:val="00C84047"/>
    <w:rsid w:val="00C840A3"/>
    <w:rsid w:val="00C84AC1"/>
    <w:rsid w:val="00C851F9"/>
    <w:rsid w:val="00C86958"/>
    <w:rsid w:val="00C9064A"/>
    <w:rsid w:val="00C9199A"/>
    <w:rsid w:val="00C94803"/>
    <w:rsid w:val="00C94935"/>
    <w:rsid w:val="00C94B4D"/>
    <w:rsid w:val="00C959C4"/>
    <w:rsid w:val="00C96F90"/>
    <w:rsid w:val="00C978FB"/>
    <w:rsid w:val="00CA60B1"/>
    <w:rsid w:val="00CA63A5"/>
    <w:rsid w:val="00CA65B5"/>
    <w:rsid w:val="00CB1657"/>
    <w:rsid w:val="00CB1AA2"/>
    <w:rsid w:val="00CB3C9C"/>
    <w:rsid w:val="00CB54FB"/>
    <w:rsid w:val="00CB7884"/>
    <w:rsid w:val="00CC13A1"/>
    <w:rsid w:val="00CC14BA"/>
    <w:rsid w:val="00CC3159"/>
    <w:rsid w:val="00CC4B70"/>
    <w:rsid w:val="00CC6F61"/>
    <w:rsid w:val="00CD2AF2"/>
    <w:rsid w:val="00CD5259"/>
    <w:rsid w:val="00CD6FB4"/>
    <w:rsid w:val="00CD7C23"/>
    <w:rsid w:val="00CE0820"/>
    <w:rsid w:val="00CE57FC"/>
    <w:rsid w:val="00CE6896"/>
    <w:rsid w:val="00CE6B33"/>
    <w:rsid w:val="00CE6D42"/>
    <w:rsid w:val="00CF091E"/>
    <w:rsid w:val="00CF0A87"/>
    <w:rsid w:val="00CF295F"/>
    <w:rsid w:val="00CF3C72"/>
    <w:rsid w:val="00CF455D"/>
    <w:rsid w:val="00CF4D56"/>
    <w:rsid w:val="00CF4D8B"/>
    <w:rsid w:val="00CF5BEE"/>
    <w:rsid w:val="00CF7702"/>
    <w:rsid w:val="00D000C7"/>
    <w:rsid w:val="00D00161"/>
    <w:rsid w:val="00D00A60"/>
    <w:rsid w:val="00D01BEB"/>
    <w:rsid w:val="00D02963"/>
    <w:rsid w:val="00D02C57"/>
    <w:rsid w:val="00D0656F"/>
    <w:rsid w:val="00D1017E"/>
    <w:rsid w:val="00D11EA5"/>
    <w:rsid w:val="00D129D5"/>
    <w:rsid w:val="00D13703"/>
    <w:rsid w:val="00D13D8E"/>
    <w:rsid w:val="00D143E8"/>
    <w:rsid w:val="00D14B49"/>
    <w:rsid w:val="00D15183"/>
    <w:rsid w:val="00D2180F"/>
    <w:rsid w:val="00D23424"/>
    <w:rsid w:val="00D2500F"/>
    <w:rsid w:val="00D25A02"/>
    <w:rsid w:val="00D26877"/>
    <w:rsid w:val="00D2743F"/>
    <w:rsid w:val="00D30BB3"/>
    <w:rsid w:val="00D315D9"/>
    <w:rsid w:val="00D31C28"/>
    <w:rsid w:val="00D37453"/>
    <w:rsid w:val="00D40BE7"/>
    <w:rsid w:val="00D46008"/>
    <w:rsid w:val="00D500DE"/>
    <w:rsid w:val="00D50794"/>
    <w:rsid w:val="00D57DBF"/>
    <w:rsid w:val="00D603B7"/>
    <w:rsid w:val="00D6459E"/>
    <w:rsid w:val="00D64F5A"/>
    <w:rsid w:val="00D65208"/>
    <w:rsid w:val="00D73632"/>
    <w:rsid w:val="00D73D38"/>
    <w:rsid w:val="00D748AF"/>
    <w:rsid w:val="00D75C42"/>
    <w:rsid w:val="00D763A0"/>
    <w:rsid w:val="00D76418"/>
    <w:rsid w:val="00D76F64"/>
    <w:rsid w:val="00D77CAC"/>
    <w:rsid w:val="00D80396"/>
    <w:rsid w:val="00D80E9A"/>
    <w:rsid w:val="00D80EC5"/>
    <w:rsid w:val="00D81B9A"/>
    <w:rsid w:val="00D8364E"/>
    <w:rsid w:val="00D83954"/>
    <w:rsid w:val="00D8740C"/>
    <w:rsid w:val="00D92580"/>
    <w:rsid w:val="00D937E1"/>
    <w:rsid w:val="00D94E5F"/>
    <w:rsid w:val="00D963B0"/>
    <w:rsid w:val="00D968C1"/>
    <w:rsid w:val="00DA164A"/>
    <w:rsid w:val="00DA1862"/>
    <w:rsid w:val="00DA29A1"/>
    <w:rsid w:val="00DA2BDF"/>
    <w:rsid w:val="00DA2D9D"/>
    <w:rsid w:val="00DA3EDB"/>
    <w:rsid w:val="00DA43B2"/>
    <w:rsid w:val="00DA5A31"/>
    <w:rsid w:val="00DA5A82"/>
    <w:rsid w:val="00DB430F"/>
    <w:rsid w:val="00DB4403"/>
    <w:rsid w:val="00DB5680"/>
    <w:rsid w:val="00DB5E91"/>
    <w:rsid w:val="00DB7C50"/>
    <w:rsid w:val="00DC021E"/>
    <w:rsid w:val="00DC25AC"/>
    <w:rsid w:val="00DC2DE3"/>
    <w:rsid w:val="00DC3509"/>
    <w:rsid w:val="00DC378E"/>
    <w:rsid w:val="00DC4A1E"/>
    <w:rsid w:val="00DC5064"/>
    <w:rsid w:val="00DC5F59"/>
    <w:rsid w:val="00DD0789"/>
    <w:rsid w:val="00DD0C65"/>
    <w:rsid w:val="00DD3B77"/>
    <w:rsid w:val="00DD7D07"/>
    <w:rsid w:val="00DE0A6F"/>
    <w:rsid w:val="00DE1DC6"/>
    <w:rsid w:val="00DE1F85"/>
    <w:rsid w:val="00DE3CD2"/>
    <w:rsid w:val="00DE49AB"/>
    <w:rsid w:val="00DE5AE2"/>
    <w:rsid w:val="00DE66BC"/>
    <w:rsid w:val="00DE7BEA"/>
    <w:rsid w:val="00DF2673"/>
    <w:rsid w:val="00DF7149"/>
    <w:rsid w:val="00DF730F"/>
    <w:rsid w:val="00DF77E1"/>
    <w:rsid w:val="00DF79AE"/>
    <w:rsid w:val="00E01687"/>
    <w:rsid w:val="00E0187B"/>
    <w:rsid w:val="00E026D0"/>
    <w:rsid w:val="00E0293E"/>
    <w:rsid w:val="00E03973"/>
    <w:rsid w:val="00E053FB"/>
    <w:rsid w:val="00E05D81"/>
    <w:rsid w:val="00E05DC2"/>
    <w:rsid w:val="00E063F5"/>
    <w:rsid w:val="00E077A4"/>
    <w:rsid w:val="00E07EE5"/>
    <w:rsid w:val="00E10E11"/>
    <w:rsid w:val="00E1107C"/>
    <w:rsid w:val="00E17C36"/>
    <w:rsid w:val="00E21A16"/>
    <w:rsid w:val="00E2560C"/>
    <w:rsid w:val="00E2594E"/>
    <w:rsid w:val="00E26CD1"/>
    <w:rsid w:val="00E2783A"/>
    <w:rsid w:val="00E356B5"/>
    <w:rsid w:val="00E4253E"/>
    <w:rsid w:val="00E43555"/>
    <w:rsid w:val="00E43C7F"/>
    <w:rsid w:val="00E44B4D"/>
    <w:rsid w:val="00E44C9E"/>
    <w:rsid w:val="00E474DD"/>
    <w:rsid w:val="00E51830"/>
    <w:rsid w:val="00E52A0A"/>
    <w:rsid w:val="00E53669"/>
    <w:rsid w:val="00E538F9"/>
    <w:rsid w:val="00E55625"/>
    <w:rsid w:val="00E557C5"/>
    <w:rsid w:val="00E56676"/>
    <w:rsid w:val="00E576FC"/>
    <w:rsid w:val="00E57CEC"/>
    <w:rsid w:val="00E6003F"/>
    <w:rsid w:val="00E607E2"/>
    <w:rsid w:val="00E63100"/>
    <w:rsid w:val="00E65353"/>
    <w:rsid w:val="00E65850"/>
    <w:rsid w:val="00E6624E"/>
    <w:rsid w:val="00E66B3B"/>
    <w:rsid w:val="00E67194"/>
    <w:rsid w:val="00E7183D"/>
    <w:rsid w:val="00E72889"/>
    <w:rsid w:val="00E82DB9"/>
    <w:rsid w:val="00E85127"/>
    <w:rsid w:val="00E85A27"/>
    <w:rsid w:val="00E86216"/>
    <w:rsid w:val="00E901F3"/>
    <w:rsid w:val="00E9579C"/>
    <w:rsid w:val="00E95E4F"/>
    <w:rsid w:val="00EA0497"/>
    <w:rsid w:val="00EA113B"/>
    <w:rsid w:val="00EA18AD"/>
    <w:rsid w:val="00EA5008"/>
    <w:rsid w:val="00EA52A6"/>
    <w:rsid w:val="00EA5798"/>
    <w:rsid w:val="00EA6057"/>
    <w:rsid w:val="00EA76A6"/>
    <w:rsid w:val="00EA7C40"/>
    <w:rsid w:val="00EA7F4F"/>
    <w:rsid w:val="00EA7FD6"/>
    <w:rsid w:val="00EB1962"/>
    <w:rsid w:val="00EB1B1B"/>
    <w:rsid w:val="00EB1EB9"/>
    <w:rsid w:val="00EB4F89"/>
    <w:rsid w:val="00EB62F7"/>
    <w:rsid w:val="00EC1FBF"/>
    <w:rsid w:val="00EC2E20"/>
    <w:rsid w:val="00EC32AC"/>
    <w:rsid w:val="00EC4F0F"/>
    <w:rsid w:val="00EC6FE0"/>
    <w:rsid w:val="00EC7460"/>
    <w:rsid w:val="00EC78FC"/>
    <w:rsid w:val="00ED1706"/>
    <w:rsid w:val="00ED50AF"/>
    <w:rsid w:val="00ED63EB"/>
    <w:rsid w:val="00ED7A8D"/>
    <w:rsid w:val="00EE0D54"/>
    <w:rsid w:val="00EE14E2"/>
    <w:rsid w:val="00EE2ADF"/>
    <w:rsid w:val="00EE3D2F"/>
    <w:rsid w:val="00EE5AE6"/>
    <w:rsid w:val="00EE759A"/>
    <w:rsid w:val="00EF3B16"/>
    <w:rsid w:val="00EF7593"/>
    <w:rsid w:val="00EF7907"/>
    <w:rsid w:val="00F001EF"/>
    <w:rsid w:val="00F025F5"/>
    <w:rsid w:val="00F03446"/>
    <w:rsid w:val="00F05292"/>
    <w:rsid w:val="00F05A5B"/>
    <w:rsid w:val="00F05DCE"/>
    <w:rsid w:val="00F069C7"/>
    <w:rsid w:val="00F10321"/>
    <w:rsid w:val="00F10827"/>
    <w:rsid w:val="00F14CA4"/>
    <w:rsid w:val="00F15A80"/>
    <w:rsid w:val="00F16CD7"/>
    <w:rsid w:val="00F177FF"/>
    <w:rsid w:val="00F223BF"/>
    <w:rsid w:val="00F23682"/>
    <w:rsid w:val="00F23B0C"/>
    <w:rsid w:val="00F247AC"/>
    <w:rsid w:val="00F25DC3"/>
    <w:rsid w:val="00F3243A"/>
    <w:rsid w:val="00F329EE"/>
    <w:rsid w:val="00F32A49"/>
    <w:rsid w:val="00F33CD8"/>
    <w:rsid w:val="00F36F1A"/>
    <w:rsid w:val="00F376DB"/>
    <w:rsid w:val="00F37F08"/>
    <w:rsid w:val="00F40342"/>
    <w:rsid w:val="00F42E7A"/>
    <w:rsid w:val="00F467A0"/>
    <w:rsid w:val="00F46CC6"/>
    <w:rsid w:val="00F51DBB"/>
    <w:rsid w:val="00F53595"/>
    <w:rsid w:val="00F53BA4"/>
    <w:rsid w:val="00F54676"/>
    <w:rsid w:val="00F54D71"/>
    <w:rsid w:val="00F558B4"/>
    <w:rsid w:val="00F57638"/>
    <w:rsid w:val="00F6083A"/>
    <w:rsid w:val="00F612D4"/>
    <w:rsid w:val="00F62DE7"/>
    <w:rsid w:val="00F63C92"/>
    <w:rsid w:val="00F641AF"/>
    <w:rsid w:val="00F646E1"/>
    <w:rsid w:val="00F64F73"/>
    <w:rsid w:val="00F65FBC"/>
    <w:rsid w:val="00F67CC6"/>
    <w:rsid w:val="00F67E96"/>
    <w:rsid w:val="00F70363"/>
    <w:rsid w:val="00F70402"/>
    <w:rsid w:val="00F708AD"/>
    <w:rsid w:val="00F728FE"/>
    <w:rsid w:val="00F7314E"/>
    <w:rsid w:val="00F75169"/>
    <w:rsid w:val="00F82A32"/>
    <w:rsid w:val="00F82FD6"/>
    <w:rsid w:val="00F845B1"/>
    <w:rsid w:val="00F853AB"/>
    <w:rsid w:val="00F85FC6"/>
    <w:rsid w:val="00F90CF7"/>
    <w:rsid w:val="00F90FF6"/>
    <w:rsid w:val="00F9261B"/>
    <w:rsid w:val="00F92CB9"/>
    <w:rsid w:val="00F9360E"/>
    <w:rsid w:val="00F94797"/>
    <w:rsid w:val="00F95BF5"/>
    <w:rsid w:val="00F97938"/>
    <w:rsid w:val="00FA563C"/>
    <w:rsid w:val="00FA7841"/>
    <w:rsid w:val="00FB1AD7"/>
    <w:rsid w:val="00FB1BB1"/>
    <w:rsid w:val="00FB2195"/>
    <w:rsid w:val="00FB289E"/>
    <w:rsid w:val="00FB394C"/>
    <w:rsid w:val="00FB4810"/>
    <w:rsid w:val="00FB4CFE"/>
    <w:rsid w:val="00FB52C0"/>
    <w:rsid w:val="00FB6448"/>
    <w:rsid w:val="00FB7A07"/>
    <w:rsid w:val="00FC0C1C"/>
    <w:rsid w:val="00FC46E6"/>
    <w:rsid w:val="00FC4789"/>
    <w:rsid w:val="00FC7A23"/>
    <w:rsid w:val="00FD29D2"/>
    <w:rsid w:val="00FD2C2A"/>
    <w:rsid w:val="00FD3E0E"/>
    <w:rsid w:val="00FD68E5"/>
    <w:rsid w:val="00FE1788"/>
    <w:rsid w:val="00FE499E"/>
    <w:rsid w:val="00FE69DE"/>
    <w:rsid w:val="00FE6EBC"/>
    <w:rsid w:val="00FF13E7"/>
    <w:rsid w:val="00FF1B10"/>
    <w:rsid w:val="00FF206D"/>
    <w:rsid w:val="00FF29C1"/>
    <w:rsid w:val="00FF7975"/>
    <w:rsid w:val="00FF7FA0"/>
    <w:rsid w:val="010E73C0"/>
    <w:rsid w:val="01110E06"/>
    <w:rsid w:val="011922C1"/>
    <w:rsid w:val="011B5EC7"/>
    <w:rsid w:val="01234E3E"/>
    <w:rsid w:val="01296C1F"/>
    <w:rsid w:val="01325959"/>
    <w:rsid w:val="01486A70"/>
    <w:rsid w:val="014C4E4F"/>
    <w:rsid w:val="0158740A"/>
    <w:rsid w:val="016962E4"/>
    <w:rsid w:val="017976CF"/>
    <w:rsid w:val="01865784"/>
    <w:rsid w:val="01914756"/>
    <w:rsid w:val="01916193"/>
    <w:rsid w:val="01961EEE"/>
    <w:rsid w:val="019C40A4"/>
    <w:rsid w:val="01A96207"/>
    <w:rsid w:val="01B47CC7"/>
    <w:rsid w:val="01B53613"/>
    <w:rsid w:val="01BC3552"/>
    <w:rsid w:val="01D772A3"/>
    <w:rsid w:val="01D922A2"/>
    <w:rsid w:val="01DA1011"/>
    <w:rsid w:val="01DD27AE"/>
    <w:rsid w:val="01E215A1"/>
    <w:rsid w:val="01F27C77"/>
    <w:rsid w:val="01FD58A9"/>
    <w:rsid w:val="01FF5E25"/>
    <w:rsid w:val="020C401D"/>
    <w:rsid w:val="0212636B"/>
    <w:rsid w:val="02183BB5"/>
    <w:rsid w:val="02201428"/>
    <w:rsid w:val="02247BED"/>
    <w:rsid w:val="0225032D"/>
    <w:rsid w:val="02397D55"/>
    <w:rsid w:val="023A3804"/>
    <w:rsid w:val="023B5027"/>
    <w:rsid w:val="023B7FBB"/>
    <w:rsid w:val="02431DC0"/>
    <w:rsid w:val="0248240F"/>
    <w:rsid w:val="02505855"/>
    <w:rsid w:val="02510E5A"/>
    <w:rsid w:val="025C776F"/>
    <w:rsid w:val="026223DF"/>
    <w:rsid w:val="026623DC"/>
    <w:rsid w:val="02675512"/>
    <w:rsid w:val="026D004A"/>
    <w:rsid w:val="026D1F06"/>
    <w:rsid w:val="026E716C"/>
    <w:rsid w:val="027420B3"/>
    <w:rsid w:val="028277A1"/>
    <w:rsid w:val="029F01C5"/>
    <w:rsid w:val="02A420A1"/>
    <w:rsid w:val="02B071B5"/>
    <w:rsid w:val="02B27D4B"/>
    <w:rsid w:val="02B31B9E"/>
    <w:rsid w:val="02BB15E3"/>
    <w:rsid w:val="02CD1577"/>
    <w:rsid w:val="02D1725A"/>
    <w:rsid w:val="02E314B6"/>
    <w:rsid w:val="02E87DC4"/>
    <w:rsid w:val="02F679FE"/>
    <w:rsid w:val="02FD37F2"/>
    <w:rsid w:val="03163FAD"/>
    <w:rsid w:val="031A2A62"/>
    <w:rsid w:val="03213611"/>
    <w:rsid w:val="032248BA"/>
    <w:rsid w:val="03344EC0"/>
    <w:rsid w:val="033B664C"/>
    <w:rsid w:val="033E4D02"/>
    <w:rsid w:val="034E4787"/>
    <w:rsid w:val="03571FE1"/>
    <w:rsid w:val="037039DE"/>
    <w:rsid w:val="037571BD"/>
    <w:rsid w:val="03770009"/>
    <w:rsid w:val="03771167"/>
    <w:rsid w:val="037C3E90"/>
    <w:rsid w:val="038E41B6"/>
    <w:rsid w:val="03966709"/>
    <w:rsid w:val="03971F22"/>
    <w:rsid w:val="03985275"/>
    <w:rsid w:val="03B20F4F"/>
    <w:rsid w:val="03B676B0"/>
    <w:rsid w:val="03C069E5"/>
    <w:rsid w:val="03C10F03"/>
    <w:rsid w:val="03D4773F"/>
    <w:rsid w:val="03E8463F"/>
    <w:rsid w:val="03F04217"/>
    <w:rsid w:val="03F5780A"/>
    <w:rsid w:val="03F630D5"/>
    <w:rsid w:val="04054A2B"/>
    <w:rsid w:val="04064707"/>
    <w:rsid w:val="040934D0"/>
    <w:rsid w:val="04122E14"/>
    <w:rsid w:val="04141908"/>
    <w:rsid w:val="0414519C"/>
    <w:rsid w:val="041461E1"/>
    <w:rsid w:val="041729A1"/>
    <w:rsid w:val="042B2101"/>
    <w:rsid w:val="043738DE"/>
    <w:rsid w:val="0438675C"/>
    <w:rsid w:val="04433B28"/>
    <w:rsid w:val="04475344"/>
    <w:rsid w:val="0449446D"/>
    <w:rsid w:val="044F5570"/>
    <w:rsid w:val="04605E2A"/>
    <w:rsid w:val="04663D13"/>
    <w:rsid w:val="046A0239"/>
    <w:rsid w:val="046C195A"/>
    <w:rsid w:val="046E1037"/>
    <w:rsid w:val="048266DA"/>
    <w:rsid w:val="04865B1C"/>
    <w:rsid w:val="049F4EFD"/>
    <w:rsid w:val="04B43CCA"/>
    <w:rsid w:val="04B44F23"/>
    <w:rsid w:val="04B6403B"/>
    <w:rsid w:val="04B90108"/>
    <w:rsid w:val="04BC69BA"/>
    <w:rsid w:val="04C7430A"/>
    <w:rsid w:val="04C83562"/>
    <w:rsid w:val="04CE4631"/>
    <w:rsid w:val="04DF1FE0"/>
    <w:rsid w:val="04DF3FCB"/>
    <w:rsid w:val="04E05700"/>
    <w:rsid w:val="04E172CD"/>
    <w:rsid w:val="04EA3AA0"/>
    <w:rsid w:val="04F57CA3"/>
    <w:rsid w:val="04F61493"/>
    <w:rsid w:val="05166C6E"/>
    <w:rsid w:val="052A72E0"/>
    <w:rsid w:val="05336A3F"/>
    <w:rsid w:val="05397558"/>
    <w:rsid w:val="053D00B6"/>
    <w:rsid w:val="055E72FF"/>
    <w:rsid w:val="05632912"/>
    <w:rsid w:val="05674392"/>
    <w:rsid w:val="056C4502"/>
    <w:rsid w:val="056D653A"/>
    <w:rsid w:val="057D235D"/>
    <w:rsid w:val="0596338A"/>
    <w:rsid w:val="059C211E"/>
    <w:rsid w:val="05A07B6E"/>
    <w:rsid w:val="05A2272B"/>
    <w:rsid w:val="05A713C6"/>
    <w:rsid w:val="05B01A2F"/>
    <w:rsid w:val="05B2033B"/>
    <w:rsid w:val="05B2313E"/>
    <w:rsid w:val="05D011E8"/>
    <w:rsid w:val="05D3476D"/>
    <w:rsid w:val="05D63571"/>
    <w:rsid w:val="05E655CF"/>
    <w:rsid w:val="05F26614"/>
    <w:rsid w:val="05F810FA"/>
    <w:rsid w:val="06005707"/>
    <w:rsid w:val="06030411"/>
    <w:rsid w:val="060C6CC9"/>
    <w:rsid w:val="06150DBA"/>
    <w:rsid w:val="062A4230"/>
    <w:rsid w:val="063D0506"/>
    <w:rsid w:val="065B0E15"/>
    <w:rsid w:val="06672F0B"/>
    <w:rsid w:val="066D4902"/>
    <w:rsid w:val="066E53C9"/>
    <w:rsid w:val="06717DA2"/>
    <w:rsid w:val="06783059"/>
    <w:rsid w:val="067F7AA5"/>
    <w:rsid w:val="06855742"/>
    <w:rsid w:val="069C1423"/>
    <w:rsid w:val="069F291D"/>
    <w:rsid w:val="06A7610C"/>
    <w:rsid w:val="06BC76FB"/>
    <w:rsid w:val="06C35BC3"/>
    <w:rsid w:val="06C942E0"/>
    <w:rsid w:val="06CA2DCC"/>
    <w:rsid w:val="06CB0E83"/>
    <w:rsid w:val="06D05BDE"/>
    <w:rsid w:val="06D8271F"/>
    <w:rsid w:val="06DE05BF"/>
    <w:rsid w:val="06E767D9"/>
    <w:rsid w:val="06F15DAF"/>
    <w:rsid w:val="06FD59D4"/>
    <w:rsid w:val="0702214E"/>
    <w:rsid w:val="07023B66"/>
    <w:rsid w:val="07134E1A"/>
    <w:rsid w:val="072221F1"/>
    <w:rsid w:val="07281AD5"/>
    <w:rsid w:val="07341714"/>
    <w:rsid w:val="07391A2B"/>
    <w:rsid w:val="073F684C"/>
    <w:rsid w:val="07407105"/>
    <w:rsid w:val="074C551B"/>
    <w:rsid w:val="07576188"/>
    <w:rsid w:val="075A37C9"/>
    <w:rsid w:val="075B1A0B"/>
    <w:rsid w:val="07637D7E"/>
    <w:rsid w:val="07757831"/>
    <w:rsid w:val="077617AB"/>
    <w:rsid w:val="07766C19"/>
    <w:rsid w:val="077B15AC"/>
    <w:rsid w:val="07855785"/>
    <w:rsid w:val="078D2E7D"/>
    <w:rsid w:val="078E7D56"/>
    <w:rsid w:val="07950733"/>
    <w:rsid w:val="079E78C0"/>
    <w:rsid w:val="07A37F61"/>
    <w:rsid w:val="07AE7D61"/>
    <w:rsid w:val="07B53603"/>
    <w:rsid w:val="07BC0724"/>
    <w:rsid w:val="07C22432"/>
    <w:rsid w:val="07CD0FB4"/>
    <w:rsid w:val="07D17C7C"/>
    <w:rsid w:val="07D461E0"/>
    <w:rsid w:val="07E50E7A"/>
    <w:rsid w:val="07ED0064"/>
    <w:rsid w:val="07FA1B0E"/>
    <w:rsid w:val="08115F74"/>
    <w:rsid w:val="081258F1"/>
    <w:rsid w:val="08165D36"/>
    <w:rsid w:val="082A30ED"/>
    <w:rsid w:val="082D0BA9"/>
    <w:rsid w:val="083A5177"/>
    <w:rsid w:val="083E1AE4"/>
    <w:rsid w:val="083E562A"/>
    <w:rsid w:val="08581DFD"/>
    <w:rsid w:val="085F666B"/>
    <w:rsid w:val="08641845"/>
    <w:rsid w:val="086F58A5"/>
    <w:rsid w:val="087A2652"/>
    <w:rsid w:val="08812725"/>
    <w:rsid w:val="089B0FEE"/>
    <w:rsid w:val="089C4071"/>
    <w:rsid w:val="08A272BD"/>
    <w:rsid w:val="08AB7C23"/>
    <w:rsid w:val="08BA55B6"/>
    <w:rsid w:val="08BD0C5B"/>
    <w:rsid w:val="08C14C8E"/>
    <w:rsid w:val="08CD7F6B"/>
    <w:rsid w:val="08E535C2"/>
    <w:rsid w:val="08E6490B"/>
    <w:rsid w:val="08E77B89"/>
    <w:rsid w:val="08ED341D"/>
    <w:rsid w:val="08F91555"/>
    <w:rsid w:val="091017BD"/>
    <w:rsid w:val="09132DF8"/>
    <w:rsid w:val="09172DBC"/>
    <w:rsid w:val="09276536"/>
    <w:rsid w:val="09277EDA"/>
    <w:rsid w:val="092B3D47"/>
    <w:rsid w:val="093E67D4"/>
    <w:rsid w:val="094165A9"/>
    <w:rsid w:val="095143AD"/>
    <w:rsid w:val="09545365"/>
    <w:rsid w:val="095A3F9A"/>
    <w:rsid w:val="09631DBD"/>
    <w:rsid w:val="09680FEA"/>
    <w:rsid w:val="0970682C"/>
    <w:rsid w:val="09792BE7"/>
    <w:rsid w:val="09795606"/>
    <w:rsid w:val="097F7B39"/>
    <w:rsid w:val="09867DBC"/>
    <w:rsid w:val="09893804"/>
    <w:rsid w:val="09922ABE"/>
    <w:rsid w:val="09924611"/>
    <w:rsid w:val="09944D89"/>
    <w:rsid w:val="09982958"/>
    <w:rsid w:val="09B7116B"/>
    <w:rsid w:val="09BE29A7"/>
    <w:rsid w:val="09DB37A4"/>
    <w:rsid w:val="09E337AF"/>
    <w:rsid w:val="09EB652A"/>
    <w:rsid w:val="09F94093"/>
    <w:rsid w:val="09FD10FA"/>
    <w:rsid w:val="09FE2D36"/>
    <w:rsid w:val="0A0D690A"/>
    <w:rsid w:val="0A272F25"/>
    <w:rsid w:val="0A2D6862"/>
    <w:rsid w:val="0A3D5A8C"/>
    <w:rsid w:val="0A583F9A"/>
    <w:rsid w:val="0A680F13"/>
    <w:rsid w:val="0A6A72D1"/>
    <w:rsid w:val="0A702524"/>
    <w:rsid w:val="0A731C56"/>
    <w:rsid w:val="0A9109E9"/>
    <w:rsid w:val="0A96082D"/>
    <w:rsid w:val="0A9A5D3D"/>
    <w:rsid w:val="0A9B67F9"/>
    <w:rsid w:val="0ABE5AFE"/>
    <w:rsid w:val="0ABF36A1"/>
    <w:rsid w:val="0AC709E5"/>
    <w:rsid w:val="0ACB45ED"/>
    <w:rsid w:val="0AD421B2"/>
    <w:rsid w:val="0AD97181"/>
    <w:rsid w:val="0AE9299A"/>
    <w:rsid w:val="0AF92D82"/>
    <w:rsid w:val="0AFD4675"/>
    <w:rsid w:val="0AFE4389"/>
    <w:rsid w:val="0AFF42F4"/>
    <w:rsid w:val="0B036B82"/>
    <w:rsid w:val="0B0978FC"/>
    <w:rsid w:val="0B0D3507"/>
    <w:rsid w:val="0B0F6AB9"/>
    <w:rsid w:val="0B1109DE"/>
    <w:rsid w:val="0B15582D"/>
    <w:rsid w:val="0B363484"/>
    <w:rsid w:val="0B405E34"/>
    <w:rsid w:val="0B422C4E"/>
    <w:rsid w:val="0B444D3C"/>
    <w:rsid w:val="0B495A95"/>
    <w:rsid w:val="0B4A0D9A"/>
    <w:rsid w:val="0B4A3D67"/>
    <w:rsid w:val="0B5F5790"/>
    <w:rsid w:val="0B6364EE"/>
    <w:rsid w:val="0B6539A0"/>
    <w:rsid w:val="0B6F76B9"/>
    <w:rsid w:val="0B8111F7"/>
    <w:rsid w:val="0B893108"/>
    <w:rsid w:val="0B8D3B33"/>
    <w:rsid w:val="0B8F0F8E"/>
    <w:rsid w:val="0B9D4A61"/>
    <w:rsid w:val="0BA0157F"/>
    <w:rsid w:val="0BAE64FD"/>
    <w:rsid w:val="0BAF573C"/>
    <w:rsid w:val="0BBC52C8"/>
    <w:rsid w:val="0BD306C1"/>
    <w:rsid w:val="0BD31DE1"/>
    <w:rsid w:val="0BD629CF"/>
    <w:rsid w:val="0BDB6FB2"/>
    <w:rsid w:val="0BE926FE"/>
    <w:rsid w:val="0BF0362D"/>
    <w:rsid w:val="0BF607AA"/>
    <w:rsid w:val="0BFE19F5"/>
    <w:rsid w:val="0C057449"/>
    <w:rsid w:val="0C071F7A"/>
    <w:rsid w:val="0C122DCC"/>
    <w:rsid w:val="0C123464"/>
    <w:rsid w:val="0C2F476E"/>
    <w:rsid w:val="0C355D3B"/>
    <w:rsid w:val="0C49492D"/>
    <w:rsid w:val="0C511332"/>
    <w:rsid w:val="0C5C550B"/>
    <w:rsid w:val="0C71462B"/>
    <w:rsid w:val="0C75458E"/>
    <w:rsid w:val="0C9611BD"/>
    <w:rsid w:val="0CA273F1"/>
    <w:rsid w:val="0CB11936"/>
    <w:rsid w:val="0CC27407"/>
    <w:rsid w:val="0CCC5C04"/>
    <w:rsid w:val="0CDB2A0A"/>
    <w:rsid w:val="0CDB7DFA"/>
    <w:rsid w:val="0CE12681"/>
    <w:rsid w:val="0CEF24BA"/>
    <w:rsid w:val="0D032F9E"/>
    <w:rsid w:val="0D047134"/>
    <w:rsid w:val="0D065361"/>
    <w:rsid w:val="0D0D6A84"/>
    <w:rsid w:val="0D245BED"/>
    <w:rsid w:val="0D2E7CDE"/>
    <w:rsid w:val="0D52544D"/>
    <w:rsid w:val="0D631BA2"/>
    <w:rsid w:val="0D761084"/>
    <w:rsid w:val="0D7B7B4A"/>
    <w:rsid w:val="0D851495"/>
    <w:rsid w:val="0D8F1F77"/>
    <w:rsid w:val="0D924CCC"/>
    <w:rsid w:val="0D98121C"/>
    <w:rsid w:val="0D9A59A8"/>
    <w:rsid w:val="0DA22EBD"/>
    <w:rsid w:val="0DA87F09"/>
    <w:rsid w:val="0DD31D8F"/>
    <w:rsid w:val="0DDC2FA7"/>
    <w:rsid w:val="0DDE19E8"/>
    <w:rsid w:val="0DDF3681"/>
    <w:rsid w:val="0DE21B55"/>
    <w:rsid w:val="0DE8177F"/>
    <w:rsid w:val="0DEC2ADB"/>
    <w:rsid w:val="0DF45C0B"/>
    <w:rsid w:val="0E0C2AFD"/>
    <w:rsid w:val="0E0E47F0"/>
    <w:rsid w:val="0E0F5D1B"/>
    <w:rsid w:val="0E121D9A"/>
    <w:rsid w:val="0E1B2CC9"/>
    <w:rsid w:val="0E2E6AB6"/>
    <w:rsid w:val="0E3B7750"/>
    <w:rsid w:val="0E510D62"/>
    <w:rsid w:val="0E63199B"/>
    <w:rsid w:val="0E7A2736"/>
    <w:rsid w:val="0E7A66D6"/>
    <w:rsid w:val="0E7F2794"/>
    <w:rsid w:val="0E8C34CB"/>
    <w:rsid w:val="0E8E60DC"/>
    <w:rsid w:val="0E8F739E"/>
    <w:rsid w:val="0E9F1C21"/>
    <w:rsid w:val="0EA120A7"/>
    <w:rsid w:val="0EA744AE"/>
    <w:rsid w:val="0EA76951"/>
    <w:rsid w:val="0EAB77A0"/>
    <w:rsid w:val="0EB35AAD"/>
    <w:rsid w:val="0ED11811"/>
    <w:rsid w:val="0EDE27F8"/>
    <w:rsid w:val="0EE911F1"/>
    <w:rsid w:val="0EFB25D1"/>
    <w:rsid w:val="0EFC7454"/>
    <w:rsid w:val="0F0119F6"/>
    <w:rsid w:val="0F022EE4"/>
    <w:rsid w:val="0F0239DF"/>
    <w:rsid w:val="0F0361C8"/>
    <w:rsid w:val="0F097F32"/>
    <w:rsid w:val="0F175B0D"/>
    <w:rsid w:val="0F1C38A1"/>
    <w:rsid w:val="0F1D044C"/>
    <w:rsid w:val="0F2F5FE6"/>
    <w:rsid w:val="0F367B25"/>
    <w:rsid w:val="0F3E5340"/>
    <w:rsid w:val="0F4E38F5"/>
    <w:rsid w:val="0F540BFC"/>
    <w:rsid w:val="0F5B51AF"/>
    <w:rsid w:val="0F5E193B"/>
    <w:rsid w:val="0F5E1E20"/>
    <w:rsid w:val="0F7125D5"/>
    <w:rsid w:val="0F794915"/>
    <w:rsid w:val="0F7E2308"/>
    <w:rsid w:val="0F8D1D66"/>
    <w:rsid w:val="0F8E634C"/>
    <w:rsid w:val="0F923D51"/>
    <w:rsid w:val="0F942971"/>
    <w:rsid w:val="0F960DE0"/>
    <w:rsid w:val="0FAB72BD"/>
    <w:rsid w:val="0FAC1D9A"/>
    <w:rsid w:val="0FB0737F"/>
    <w:rsid w:val="0FB35CCF"/>
    <w:rsid w:val="0FC80261"/>
    <w:rsid w:val="0FCE6FEC"/>
    <w:rsid w:val="0FE47F4E"/>
    <w:rsid w:val="0FEB6B2A"/>
    <w:rsid w:val="0FEC6591"/>
    <w:rsid w:val="100C0C63"/>
    <w:rsid w:val="10215FFC"/>
    <w:rsid w:val="10251309"/>
    <w:rsid w:val="1025594A"/>
    <w:rsid w:val="10261BAA"/>
    <w:rsid w:val="10291EE7"/>
    <w:rsid w:val="102B15CE"/>
    <w:rsid w:val="103C6776"/>
    <w:rsid w:val="104A034A"/>
    <w:rsid w:val="106306D4"/>
    <w:rsid w:val="10660739"/>
    <w:rsid w:val="1069565E"/>
    <w:rsid w:val="106F11B4"/>
    <w:rsid w:val="10762B17"/>
    <w:rsid w:val="108B5B30"/>
    <w:rsid w:val="10957BCE"/>
    <w:rsid w:val="10965B95"/>
    <w:rsid w:val="109B7E33"/>
    <w:rsid w:val="10B06F61"/>
    <w:rsid w:val="10B477E1"/>
    <w:rsid w:val="10B70E7E"/>
    <w:rsid w:val="10B95554"/>
    <w:rsid w:val="10BE6DF1"/>
    <w:rsid w:val="10BF5AF0"/>
    <w:rsid w:val="10CC1D6A"/>
    <w:rsid w:val="10CF1CAA"/>
    <w:rsid w:val="10D8551E"/>
    <w:rsid w:val="10DB6285"/>
    <w:rsid w:val="10DC070D"/>
    <w:rsid w:val="10DC2540"/>
    <w:rsid w:val="10F93E88"/>
    <w:rsid w:val="11067954"/>
    <w:rsid w:val="11113331"/>
    <w:rsid w:val="1112518B"/>
    <w:rsid w:val="112A1115"/>
    <w:rsid w:val="11397FCC"/>
    <w:rsid w:val="11596574"/>
    <w:rsid w:val="11963AC1"/>
    <w:rsid w:val="11B14483"/>
    <w:rsid w:val="11B1770D"/>
    <w:rsid w:val="11B96845"/>
    <w:rsid w:val="11CE0716"/>
    <w:rsid w:val="11CF78D8"/>
    <w:rsid w:val="11D65CBA"/>
    <w:rsid w:val="11D7231C"/>
    <w:rsid w:val="11D726B3"/>
    <w:rsid w:val="11E50783"/>
    <w:rsid w:val="11E70DCC"/>
    <w:rsid w:val="11FE239A"/>
    <w:rsid w:val="12023388"/>
    <w:rsid w:val="12105780"/>
    <w:rsid w:val="12151C60"/>
    <w:rsid w:val="123021D6"/>
    <w:rsid w:val="123B388F"/>
    <w:rsid w:val="124567D1"/>
    <w:rsid w:val="124B3A99"/>
    <w:rsid w:val="1253458F"/>
    <w:rsid w:val="126322CB"/>
    <w:rsid w:val="12691E05"/>
    <w:rsid w:val="12735ED9"/>
    <w:rsid w:val="12766327"/>
    <w:rsid w:val="127C2CBD"/>
    <w:rsid w:val="128428CC"/>
    <w:rsid w:val="12850EBB"/>
    <w:rsid w:val="1287602C"/>
    <w:rsid w:val="129528F2"/>
    <w:rsid w:val="129B128F"/>
    <w:rsid w:val="129B402D"/>
    <w:rsid w:val="129E1CBC"/>
    <w:rsid w:val="12A5368B"/>
    <w:rsid w:val="12A67371"/>
    <w:rsid w:val="12AC6B78"/>
    <w:rsid w:val="12C77051"/>
    <w:rsid w:val="12C95AA1"/>
    <w:rsid w:val="12DF1D8A"/>
    <w:rsid w:val="12E073E8"/>
    <w:rsid w:val="12E6448F"/>
    <w:rsid w:val="12EE7D04"/>
    <w:rsid w:val="12F17637"/>
    <w:rsid w:val="13040A65"/>
    <w:rsid w:val="1306646C"/>
    <w:rsid w:val="13396B15"/>
    <w:rsid w:val="13441FF1"/>
    <w:rsid w:val="136A0D4C"/>
    <w:rsid w:val="136B4255"/>
    <w:rsid w:val="13701D45"/>
    <w:rsid w:val="138C6BC6"/>
    <w:rsid w:val="13AB2902"/>
    <w:rsid w:val="13B100AE"/>
    <w:rsid w:val="13BA5348"/>
    <w:rsid w:val="13BB084C"/>
    <w:rsid w:val="13E56939"/>
    <w:rsid w:val="13F46A94"/>
    <w:rsid w:val="13F6333A"/>
    <w:rsid w:val="14010277"/>
    <w:rsid w:val="14053D54"/>
    <w:rsid w:val="14066A71"/>
    <w:rsid w:val="141A56D9"/>
    <w:rsid w:val="141B4934"/>
    <w:rsid w:val="14216B57"/>
    <w:rsid w:val="143E0E51"/>
    <w:rsid w:val="143F5E76"/>
    <w:rsid w:val="14475CB7"/>
    <w:rsid w:val="146B646A"/>
    <w:rsid w:val="14772DD6"/>
    <w:rsid w:val="1477508C"/>
    <w:rsid w:val="148515B6"/>
    <w:rsid w:val="1487448F"/>
    <w:rsid w:val="14A23DCB"/>
    <w:rsid w:val="14A87F51"/>
    <w:rsid w:val="14B15ED6"/>
    <w:rsid w:val="14B450AE"/>
    <w:rsid w:val="14B67BFC"/>
    <w:rsid w:val="14B7210E"/>
    <w:rsid w:val="14BD28E4"/>
    <w:rsid w:val="14C14B89"/>
    <w:rsid w:val="14C57506"/>
    <w:rsid w:val="14C6316A"/>
    <w:rsid w:val="14C85750"/>
    <w:rsid w:val="14D7056E"/>
    <w:rsid w:val="14E56C94"/>
    <w:rsid w:val="14EF073D"/>
    <w:rsid w:val="14F36498"/>
    <w:rsid w:val="14F36FB6"/>
    <w:rsid w:val="14FD31A8"/>
    <w:rsid w:val="1509154F"/>
    <w:rsid w:val="150B34E4"/>
    <w:rsid w:val="151E3969"/>
    <w:rsid w:val="152269CF"/>
    <w:rsid w:val="15282B11"/>
    <w:rsid w:val="152A3A6C"/>
    <w:rsid w:val="15303351"/>
    <w:rsid w:val="15343A2B"/>
    <w:rsid w:val="153D3AF3"/>
    <w:rsid w:val="153E0259"/>
    <w:rsid w:val="15432082"/>
    <w:rsid w:val="154A550F"/>
    <w:rsid w:val="154C5FD5"/>
    <w:rsid w:val="15523C6B"/>
    <w:rsid w:val="156311D8"/>
    <w:rsid w:val="15656850"/>
    <w:rsid w:val="157B5D24"/>
    <w:rsid w:val="157B72EF"/>
    <w:rsid w:val="158D4130"/>
    <w:rsid w:val="15911664"/>
    <w:rsid w:val="15993788"/>
    <w:rsid w:val="1599417E"/>
    <w:rsid w:val="159B180C"/>
    <w:rsid w:val="15B73BFA"/>
    <w:rsid w:val="15BE121B"/>
    <w:rsid w:val="15CD667A"/>
    <w:rsid w:val="15DE28B3"/>
    <w:rsid w:val="15EB0836"/>
    <w:rsid w:val="1608380C"/>
    <w:rsid w:val="161530BC"/>
    <w:rsid w:val="16180A85"/>
    <w:rsid w:val="161E22D2"/>
    <w:rsid w:val="16436DF1"/>
    <w:rsid w:val="164B320D"/>
    <w:rsid w:val="164D5330"/>
    <w:rsid w:val="164E7E96"/>
    <w:rsid w:val="16577F5B"/>
    <w:rsid w:val="1684632F"/>
    <w:rsid w:val="169F1E9B"/>
    <w:rsid w:val="16AA34E3"/>
    <w:rsid w:val="16B14473"/>
    <w:rsid w:val="16B76D7A"/>
    <w:rsid w:val="16BB0206"/>
    <w:rsid w:val="16DA63EA"/>
    <w:rsid w:val="16E44891"/>
    <w:rsid w:val="16F75C6C"/>
    <w:rsid w:val="16FD68E3"/>
    <w:rsid w:val="17040016"/>
    <w:rsid w:val="170E2DF2"/>
    <w:rsid w:val="170F2832"/>
    <w:rsid w:val="170F75FB"/>
    <w:rsid w:val="17212FDD"/>
    <w:rsid w:val="172E5971"/>
    <w:rsid w:val="17357DFC"/>
    <w:rsid w:val="17364AED"/>
    <w:rsid w:val="174342F4"/>
    <w:rsid w:val="174972AA"/>
    <w:rsid w:val="176150E8"/>
    <w:rsid w:val="177E7E5E"/>
    <w:rsid w:val="1790532E"/>
    <w:rsid w:val="17907896"/>
    <w:rsid w:val="17912484"/>
    <w:rsid w:val="17937A67"/>
    <w:rsid w:val="17A44464"/>
    <w:rsid w:val="17A72250"/>
    <w:rsid w:val="17C146CB"/>
    <w:rsid w:val="17C337B8"/>
    <w:rsid w:val="17CA6664"/>
    <w:rsid w:val="17CE0C4A"/>
    <w:rsid w:val="17D61088"/>
    <w:rsid w:val="17E04FBA"/>
    <w:rsid w:val="17F2486F"/>
    <w:rsid w:val="180462DC"/>
    <w:rsid w:val="181513AA"/>
    <w:rsid w:val="181A3C74"/>
    <w:rsid w:val="18375583"/>
    <w:rsid w:val="1839097D"/>
    <w:rsid w:val="184D386A"/>
    <w:rsid w:val="18564AEC"/>
    <w:rsid w:val="185C2A97"/>
    <w:rsid w:val="18631BD8"/>
    <w:rsid w:val="18880077"/>
    <w:rsid w:val="189916D9"/>
    <w:rsid w:val="189D0AEC"/>
    <w:rsid w:val="18A80767"/>
    <w:rsid w:val="18AD14A5"/>
    <w:rsid w:val="18B6371F"/>
    <w:rsid w:val="18D51090"/>
    <w:rsid w:val="18DD6A2D"/>
    <w:rsid w:val="18E72DBC"/>
    <w:rsid w:val="18EE4A1B"/>
    <w:rsid w:val="18F616EF"/>
    <w:rsid w:val="18FF026F"/>
    <w:rsid w:val="190C3ACE"/>
    <w:rsid w:val="19112AB7"/>
    <w:rsid w:val="191A476F"/>
    <w:rsid w:val="19326855"/>
    <w:rsid w:val="19376D41"/>
    <w:rsid w:val="19392087"/>
    <w:rsid w:val="1945534D"/>
    <w:rsid w:val="19583B9C"/>
    <w:rsid w:val="195C774E"/>
    <w:rsid w:val="19607D44"/>
    <w:rsid w:val="19615C82"/>
    <w:rsid w:val="196175B7"/>
    <w:rsid w:val="1962311B"/>
    <w:rsid w:val="196D1BA8"/>
    <w:rsid w:val="198037EE"/>
    <w:rsid w:val="19855D16"/>
    <w:rsid w:val="19870DCB"/>
    <w:rsid w:val="198C0BF4"/>
    <w:rsid w:val="198E3A86"/>
    <w:rsid w:val="1992391C"/>
    <w:rsid w:val="1998712F"/>
    <w:rsid w:val="19992E8B"/>
    <w:rsid w:val="19A45E5C"/>
    <w:rsid w:val="19C309CE"/>
    <w:rsid w:val="19C373F7"/>
    <w:rsid w:val="19CB729E"/>
    <w:rsid w:val="19CD3561"/>
    <w:rsid w:val="19DB7DF8"/>
    <w:rsid w:val="19DF239C"/>
    <w:rsid w:val="19E90360"/>
    <w:rsid w:val="19ED6518"/>
    <w:rsid w:val="19F55C70"/>
    <w:rsid w:val="19FA7739"/>
    <w:rsid w:val="1A031C47"/>
    <w:rsid w:val="1A1148C1"/>
    <w:rsid w:val="1A1623AD"/>
    <w:rsid w:val="1A273344"/>
    <w:rsid w:val="1A30182C"/>
    <w:rsid w:val="1A361478"/>
    <w:rsid w:val="1A3C006F"/>
    <w:rsid w:val="1A3F5798"/>
    <w:rsid w:val="1A467EA1"/>
    <w:rsid w:val="1A4A02D3"/>
    <w:rsid w:val="1A4C4997"/>
    <w:rsid w:val="1A59006E"/>
    <w:rsid w:val="1A5C6ED4"/>
    <w:rsid w:val="1A6F7BF0"/>
    <w:rsid w:val="1A733F51"/>
    <w:rsid w:val="1A79456A"/>
    <w:rsid w:val="1ACE1D43"/>
    <w:rsid w:val="1AD663FE"/>
    <w:rsid w:val="1AD82CE0"/>
    <w:rsid w:val="1AD86972"/>
    <w:rsid w:val="1AE60DFC"/>
    <w:rsid w:val="1AEA6440"/>
    <w:rsid w:val="1AF2794D"/>
    <w:rsid w:val="1B04344D"/>
    <w:rsid w:val="1B186FF4"/>
    <w:rsid w:val="1B193FEE"/>
    <w:rsid w:val="1B2120AC"/>
    <w:rsid w:val="1B2E1AD0"/>
    <w:rsid w:val="1B3315A6"/>
    <w:rsid w:val="1B3B41D5"/>
    <w:rsid w:val="1B464F5B"/>
    <w:rsid w:val="1B6453EE"/>
    <w:rsid w:val="1B7A7EE5"/>
    <w:rsid w:val="1B8A146C"/>
    <w:rsid w:val="1B904B94"/>
    <w:rsid w:val="1BA31A9E"/>
    <w:rsid w:val="1BA7084A"/>
    <w:rsid w:val="1BAA7CD3"/>
    <w:rsid w:val="1BAB3ECE"/>
    <w:rsid w:val="1BB7733B"/>
    <w:rsid w:val="1BB83851"/>
    <w:rsid w:val="1BC042DC"/>
    <w:rsid w:val="1BC847A1"/>
    <w:rsid w:val="1BCA58EB"/>
    <w:rsid w:val="1BD522B1"/>
    <w:rsid w:val="1BE85788"/>
    <w:rsid w:val="1BEC5941"/>
    <w:rsid w:val="1BF37A2F"/>
    <w:rsid w:val="1BF51208"/>
    <w:rsid w:val="1BFC7947"/>
    <w:rsid w:val="1C166285"/>
    <w:rsid w:val="1C177F8B"/>
    <w:rsid w:val="1C191124"/>
    <w:rsid w:val="1C1A1197"/>
    <w:rsid w:val="1C262C17"/>
    <w:rsid w:val="1C2A0049"/>
    <w:rsid w:val="1C3155A1"/>
    <w:rsid w:val="1C394F6A"/>
    <w:rsid w:val="1C3A685C"/>
    <w:rsid w:val="1C414F4E"/>
    <w:rsid w:val="1C4160CD"/>
    <w:rsid w:val="1C4621D5"/>
    <w:rsid w:val="1C4B07DE"/>
    <w:rsid w:val="1C4C7A56"/>
    <w:rsid w:val="1C4D255F"/>
    <w:rsid w:val="1C4F1B55"/>
    <w:rsid w:val="1C5E0AF6"/>
    <w:rsid w:val="1C5F3259"/>
    <w:rsid w:val="1C667C91"/>
    <w:rsid w:val="1C6A08AC"/>
    <w:rsid w:val="1C6B0F54"/>
    <w:rsid w:val="1C724DAA"/>
    <w:rsid w:val="1C8708CB"/>
    <w:rsid w:val="1C8A2073"/>
    <w:rsid w:val="1C8A7A1D"/>
    <w:rsid w:val="1C8C66C0"/>
    <w:rsid w:val="1C982728"/>
    <w:rsid w:val="1C9D5B1D"/>
    <w:rsid w:val="1CA31BB6"/>
    <w:rsid w:val="1CBC3D7D"/>
    <w:rsid w:val="1CBE3616"/>
    <w:rsid w:val="1CD03BB1"/>
    <w:rsid w:val="1CEC79F8"/>
    <w:rsid w:val="1CF35E70"/>
    <w:rsid w:val="1D00278C"/>
    <w:rsid w:val="1D135A95"/>
    <w:rsid w:val="1D140A55"/>
    <w:rsid w:val="1D236B78"/>
    <w:rsid w:val="1D2A793C"/>
    <w:rsid w:val="1D3869FB"/>
    <w:rsid w:val="1D3C3646"/>
    <w:rsid w:val="1D44451B"/>
    <w:rsid w:val="1D5505BA"/>
    <w:rsid w:val="1D564F60"/>
    <w:rsid w:val="1D5F04A2"/>
    <w:rsid w:val="1D6718F4"/>
    <w:rsid w:val="1D882E0F"/>
    <w:rsid w:val="1D8F5B19"/>
    <w:rsid w:val="1DA97E12"/>
    <w:rsid w:val="1DAE5B43"/>
    <w:rsid w:val="1DB95EDE"/>
    <w:rsid w:val="1DC30883"/>
    <w:rsid w:val="1DC62049"/>
    <w:rsid w:val="1DD90759"/>
    <w:rsid w:val="1DD938C8"/>
    <w:rsid w:val="1DE44FE9"/>
    <w:rsid w:val="1DFB6858"/>
    <w:rsid w:val="1E102EB0"/>
    <w:rsid w:val="1E1D24FA"/>
    <w:rsid w:val="1E366A51"/>
    <w:rsid w:val="1E3925FB"/>
    <w:rsid w:val="1E3B54C6"/>
    <w:rsid w:val="1E481202"/>
    <w:rsid w:val="1E4D26B8"/>
    <w:rsid w:val="1E524C7C"/>
    <w:rsid w:val="1E685A1E"/>
    <w:rsid w:val="1E8A2FC9"/>
    <w:rsid w:val="1E99010B"/>
    <w:rsid w:val="1EAE5F28"/>
    <w:rsid w:val="1EB35614"/>
    <w:rsid w:val="1EC834A7"/>
    <w:rsid w:val="1ECA5997"/>
    <w:rsid w:val="1EF20664"/>
    <w:rsid w:val="1F015DC2"/>
    <w:rsid w:val="1F2B290F"/>
    <w:rsid w:val="1F345FC2"/>
    <w:rsid w:val="1F366C08"/>
    <w:rsid w:val="1F3A315D"/>
    <w:rsid w:val="1F3A3294"/>
    <w:rsid w:val="1F4479BB"/>
    <w:rsid w:val="1F4A5920"/>
    <w:rsid w:val="1F591517"/>
    <w:rsid w:val="1F7034ED"/>
    <w:rsid w:val="1F841DB6"/>
    <w:rsid w:val="1FA32B7B"/>
    <w:rsid w:val="1FB74F77"/>
    <w:rsid w:val="1FC05FD6"/>
    <w:rsid w:val="1FCC3593"/>
    <w:rsid w:val="1FEE261E"/>
    <w:rsid w:val="1FF82369"/>
    <w:rsid w:val="1FFB371A"/>
    <w:rsid w:val="1FFC521A"/>
    <w:rsid w:val="200151C6"/>
    <w:rsid w:val="200D51E2"/>
    <w:rsid w:val="20151119"/>
    <w:rsid w:val="202366AA"/>
    <w:rsid w:val="202A7D3E"/>
    <w:rsid w:val="203C22F6"/>
    <w:rsid w:val="204614FA"/>
    <w:rsid w:val="20466DCB"/>
    <w:rsid w:val="204671D0"/>
    <w:rsid w:val="20497170"/>
    <w:rsid w:val="204D63F5"/>
    <w:rsid w:val="20506FFB"/>
    <w:rsid w:val="20537C02"/>
    <w:rsid w:val="206D114B"/>
    <w:rsid w:val="2072643A"/>
    <w:rsid w:val="20772799"/>
    <w:rsid w:val="207E798A"/>
    <w:rsid w:val="2083429A"/>
    <w:rsid w:val="20A278EC"/>
    <w:rsid w:val="20AE2E6A"/>
    <w:rsid w:val="20AE37FE"/>
    <w:rsid w:val="20B14A46"/>
    <w:rsid w:val="20CF2B23"/>
    <w:rsid w:val="20D1397F"/>
    <w:rsid w:val="20D3484E"/>
    <w:rsid w:val="20D47DB9"/>
    <w:rsid w:val="20DD35B1"/>
    <w:rsid w:val="20E8638E"/>
    <w:rsid w:val="20F35474"/>
    <w:rsid w:val="20FA25EC"/>
    <w:rsid w:val="20FA52BF"/>
    <w:rsid w:val="21035CC4"/>
    <w:rsid w:val="211439E6"/>
    <w:rsid w:val="21163903"/>
    <w:rsid w:val="211C5EC9"/>
    <w:rsid w:val="211D0B4B"/>
    <w:rsid w:val="212F6029"/>
    <w:rsid w:val="2155633D"/>
    <w:rsid w:val="21612998"/>
    <w:rsid w:val="216350A7"/>
    <w:rsid w:val="216F13E1"/>
    <w:rsid w:val="2192795E"/>
    <w:rsid w:val="219F1645"/>
    <w:rsid w:val="21A35923"/>
    <w:rsid w:val="21B8400D"/>
    <w:rsid w:val="21DF071A"/>
    <w:rsid w:val="21E57530"/>
    <w:rsid w:val="21E73D68"/>
    <w:rsid w:val="21F93AE4"/>
    <w:rsid w:val="2202624C"/>
    <w:rsid w:val="221F345A"/>
    <w:rsid w:val="22214561"/>
    <w:rsid w:val="2223235D"/>
    <w:rsid w:val="22286427"/>
    <w:rsid w:val="22397D8C"/>
    <w:rsid w:val="223C3819"/>
    <w:rsid w:val="224D7197"/>
    <w:rsid w:val="22523CD8"/>
    <w:rsid w:val="22530AAC"/>
    <w:rsid w:val="226024E1"/>
    <w:rsid w:val="228251F5"/>
    <w:rsid w:val="228B490B"/>
    <w:rsid w:val="228B4C9B"/>
    <w:rsid w:val="228C6115"/>
    <w:rsid w:val="22992C2A"/>
    <w:rsid w:val="229B6663"/>
    <w:rsid w:val="229D33E4"/>
    <w:rsid w:val="22A43600"/>
    <w:rsid w:val="22AC5A58"/>
    <w:rsid w:val="22BD0427"/>
    <w:rsid w:val="22D06408"/>
    <w:rsid w:val="22D572D0"/>
    <w:rsid w:val="22DB4D64"/>
    <w:rsid w:val="22EE63F1"/>
    <w:rsid w:val="22FD1612"/>
    <w:rsid w:val="230F581C"/>
    <w:rsid w:val="231665F6"/>
    <w:rsid w:val="23273BD2"/>
    <w:rsid w:val="23350AE4"/>
    <w:rsid w:val="23457434"/>
    <w:rsid w:val="234C745B"/>
    <w:rsid w:val="235B7F38"/>
    <w:rsid w:val="235C02D2"/>
    <w:rsid w:val="23606E4D"/>
    <w:rsid w:val="236503B6"/>
    <w:rsid w:val="23850B41"/>
    <w:rsid w:val="23941CEB"/>
    <w:rsid w:val="239F2CDA"/>
    <w:rsid w:val="23AA5BAD"/>
    <w:rsid w:val="23BA6F2A"/>
    <w:rsid w:val="23C0578B"/>
    <w:rsid w:val="23E63240"/>
    <w:rsid w:val="23ED5BF9"/>
    <w:rsid w:val="23FD080D"/>
    <w:rsid w:val="23FE4E88"/>
    <w:rsid w:val="23FE4EB2"/>
    <w:rsid w:val="240C3267"/>
    <w:rsid w:val="241260BE"/>
    <w:rsid w:val="24151319"/>
    <w:rsid w:val="24253A31"/>
    <w:rsid w:val="242572F4"/>
    <w:rsid w:val="244C7F99"/>
    <w:rsid w:val="244F0613"/>
    <w:rsid w:val="245453D0"/>
    <w:rsid w:val="245625A7"/>
    <w:rsid w:val="245D5736"/>
    <w:rsid w:val="246D44E3"/>
    <w:rsid w:val="248C7020"/>
    <w:rsid w:val="24955E2E"/>
    <w:rsid w:val="249C043B"/>
    <w:rsid w:val="249C35F9"/>
    <w:rsid w:val="24A528B4"/>
    <w:rsid w:val="24AE1BC0"/>
    <w:rsid w:val="24B04422"/>
    <w:rsid w:val="24B804FF"/>
    <w:rsid w:val="24C23897"/>
    <w:rsid w:val="24C343F9"/>
    <w:rsid w:val="24CA0360"/>
    <w:rsid w:val="24DC0D82"/>
    <w:rsid w:val="24ED5C2B"/>
    <w:rsid w:val="24EF3B68"/>
    <w:rsid w:val="24F36739"/>
    <w:rsid w:val="251329BB"/>
    <w:rsid w:val="2517331B"/>
    <w:rsid w:val="25173C39"/>
    <w:rsid w:val="251F7ACF"/>
    <w:rsid w:val="25341659"/>
    <w:rsid w:val="254F243E"/>
    <w:rsid w:val="25523B88"/>
    <w:rsid w:val="25537F24"/>
    <w:rsid w:val="2561798B"/>
    <w:rsid w:val="256B4A8E"/>
    <w:rsid w:val="25792C4E"/>
    <w:rsid w:val="257B5775"/>
    <w:rsid w:val="25816168"/>
    <w:rsid w:val="258D5089"/>
    <w:rsid w:val="25900C22"/>
    <w:rsid w:val="259B532E"/>
    <w:rsid w:val="25A502DE"/>
    <w:rsid w:val="25AB6CB7"/>
    <w:rsid w:val="25B7075E"/>
    <w:rsid w:val="25B81442"/>
    <w:rsid w:val="25C833D5"/>
    <w:rsid w:val="25CA1A5E"/>
    <w:rsid w:val="25D96974"/>
    <w:rsid w:val="25E93DA5"/>
    <w:rsid w:val="25F50676"/>
    <w:rsid w:val="26087595"/>
    <w:rsid w:val="26206288"/>
    <w:rsid w:val="26286BA8"/>
    <w:rsid w:val="262B336A"/>
    <w:rsid w:val="264D3C46"/>
    <w:rsid w:val="265C39F8"/>
    <w:rsid w:val="265D3A52"/>
    <w:rsid w:val="26663881"/>
    <w:rsid w:val="267D5F5A"/>
    <w:rsid w:val="2683726B"/>
    <w:rsid w:val="2689690A"/>
    <w:rsid w:val="268E0AD7"/>
    <w:rsid w:val="2697420B"/>
    <w:rsid w:val="26A402D7"/>
    <w:rsid w:val="26A61982"/>
    <w:rsid w:val="26AC6103"/>
    <w:rsid w:val="26B47208"/>
    <w:rsid w:val="26DD3567"/>
    <w:rsid w:val="26E34F2F"/>
    <w:rsid w:val="26FB070C"/>
    <w:rsid w:val="26FD2231"/>
    <w:rsid w:val="27075B1E"/>
    <w:rsid w:val="2713651F"/>
    <w:rsid w:val="271543AD"/>
    <w:rsid w:val="271D34AE"/>
    <w:rsid w:val="274134FB"/>
    <w:rsid w:val="2743510B"/>
    <w:rsid w:val="274D0A46"/>
    <w:rsid w:val="275128D9"/>
    <w:rsid w:val="27597D4F"/>
    <w:rsid w:val="276C46AC"/>
    <w:rsid w:val="2770629A"/>
    <w:rsid w:val="277A1FC0"/>
    <w:rsid w:val="279219D6"/>
    <w:rsid w:val="27946DDD"/>
    <w:rsid w:val="27995BD4"/>
    <w:rsid w:val="27A04ED3"/>
    <w:rsid w:val="27A516D7"/>
    <w:rsid w:val="27A54D07"/>
    <w:rsid w:val="27B57E42"/>
    <w:rsid w:val="27B7398D"/>
    <w:rsid w:val="27BD3038"/>
    <w:rsid w:val="27C424FA"/>
    <w:rsid w:val="27C87524"/>
    <w:rsid w:val="27F01DF4"/>
    <w:rsid w:val="27F53979"/>
    <w:rsid w:val="27FE0E3E"/>
    <w:rsid w:val="28066B2F"/>
    <w:rsid w:val="28120868"/>
    <w:rsid w:val="281E0FE5"/>
    <w:rsid w:val="28275824"/>
    <w:rsid w:val="282934CD"/>
    <w:rsid w:val="2835363B"/>
    <w:rsid w:val="283D569E"/>
    <w:rsid w:val="28434B2F"/>
    <w:rsid w:val="28466F3C"/>
    <w:rsid w:val="284E25DA"/>
    <w:rsid w:val="285B0BE4"/>
    <w:rsid w:val="285C6EF8"/>
    <w:rsid w:val="287E7D01"/>
    <w:rsid w:val="287F5677"/>
    <w:rsid w:val="288524EF"/>
    <w:rsid w:val="288C5967"/>
    <w:rsid w:val="288F1EE2"/>
    <w:rsid w:val="289A661F"/>
    <w:rsid w:val="28A44C06"/>
    <w:rsid w:val="28AC3FE1"/>
    <w:rsid w:val="28AE707D"/>
    <w:rsid w:val="28B44B90"/>
    <w:rsid w:val="28B5571D"/>
    <w:rsid w:val="28BD7362"/>
    <w:rsid w:val="28BE7C77"/>
    <w:rsid w:val="28C078DB"/>
    <w:rsid w:val="28C73850"/>
    <w:rsid w:val="28CC36EF"/>
    <w:rsid w:val="28EB0CDA"/>
    <w:rsid w:val="28F13A5B"/>
    <w:rsid w:val="28F51407"/>
    <w:rsid w:val="290D2880"/>
    <w:rsid w:val="291D05F5"/>
    <w:rsid w:val="29261D8A"/>
    <w:rsid w:val="292B2876"/>
    <w:rsid w:val="29326EC8"/>
    <w:rsid w:val="29360B91"/>
    <w:rsid w:val="293A6D89"/>
    <w:rsid w:val="29497CAC"/>
    <w:rsid w:val="29592753"/>
    <w:rsid w:val="29682B59"/>
    <w:rsid w:val="29684BCA"/>
    <w:rsid w:val="296B0A15"/>
    <w:rsid w:val="296C0DB5"/>
    <w:rsid w:val="29716689"/>
    <w:rsid w:val="297341AF"/>
    <w:rsid w:val="29767080"/>
    <w:rsid w:val="297E5F1B"/>
    <w:rsid w:val="299A1F40"/>
    <w:rsid w:val="299B4CCE"/>
    <w:rsid w:val="29A10CA3"/>
    <w:rsid w:val="29A52ADA"/>
    <w:rsid w:val="29AB498E"/>
    <w:rsid w:val="29AD64A1"/>
    <w:rsid w:val="29B51BCE"/>
    <w:rsid w:val="29C34847"/>
    <w:rsid w:val="29C35AF7"/>
    <w:rsid w:val="29D82573"/>
    <w:rsid w:val="29D827B0"/>
    <w:rsid w:val="29D90988"/>
    <w:rsid w:val="29EA52EF"/>
    <w:rsid w:val="29EA62C6"/>
    <w:rsid w:val="29EF08CA"/>
    <w:rsid w:val="29FF038E"/>
    <w:rsid w:val="2A082E16"/>
    <w:rsid w:val="2A1E78CA"/>
    <w:rsid w:val="2A220BA5"/>
    <w:rsid w:val="2A2437B5"/>
    <w:rsid w:val="2A2D6002"/>
    <w:rsid w:val="2A3C2B26"/>
    <w:rsid w:val="2A3F2FF8"/>
    <w:rsid w:val="2A4F2715"/>
    <w:rsid w:val="2A5038D6"/>
    <w:rsid w:val="2A5100A0"/>
    <w:rsid w:val="2A605E5F"/>
    <w:rsid w:val="2A687735"/>
    <w:rsid w:val="2A755986"/>
    <w:rsid w:val="2A792D4F"/>
    <w:rsid w:val="2A7A4318"/>
    <w:rsid w:val="2A815035"/>
    <w:rsid w:val="2A8A12EE"/>
    <w:rsid w:val="2A8D6977"/>
    <w:rsid w:val="2A933AED"/>
    <w:rsid w:val="2A97216E"/>
    <w:rsid w:val="2A9A64F8"/>
    <w:rsid w:val="2A9C18D8"/>
    <w:rsid w:val="2AAA76E2"/>
    <w:rsid w:val="2ADE189C"/>
    <w:rsid w:val="2AEA1D81"/>
    <w:rsid w:val="2AEF66A5"/>
    <w:rsid w:val="2AF730EF"/>
    <w:rsid w:val="2B053E3F"/>
    <w:rsid w:val="2B0F6C2E"/>
    <w:rsid w:val="2B0F7D39"/>
    <w:rsid w:val="2B104C7C"/>
    <w:rsid w:val="2B193D23"/>
    <w:rsid w:val="2B1C2E31"/>
    <w:rsid w:val="2B204A27"/>
    <w:rsid w:val="2B221128"/>
    <w:rsid w:val="2B235D5E"/>
    <w:rsid w:val="2B2926C1"/>
    <w:rsid w:val="2B330D22"/>
    <w:rsid w:val="2B332BF9"/>
    <w:rsid w:val="2B351489"/>
    <w:rsid w:val="2B3730FC"/>
    <w:rsid w:val="2B3B1481"/>
    <w:rsid w:val="2B3E003D"/>
    <w:rsid w:val="2B4C7AF3"/>
    <w:rsid w:val="2B5A0AC6"/>
    <w:rsid w:val="2B661A55"/>
    <w:rsid w:val="2B6645EF"/>
    <w:rsid w:val="2B6724FA"/>
    <w:rsid w:val="2B6C0A85"/>
    <w:rsid w:val="2B8C1610"/>
    <w:rsid w:val="2B967A5F"/>
    <w:rsid w:val="2BA23E44"/>
    <w:rsid w:val="2BB84E97"/>
    <w:rsid w:val="2BC74C0B"/>
    <w:rsid w:val="2BC9015F"/>
    <w:rsid w:val="2BCE002B"/>
    <w:rsid w:val="2BD72421"/>
    <w:rsid w:val="2BDB7F43"/>
    <w:rsid w:val="2BE45464"/>
    <w:rsid w:val="2BE85CD5"/>
    <w:rsid w:val="2BF47537"/>
    <w:rsid w:val="2C032849"/>
    <w:rsid w:val="2C033E72"/>
    <w:rsid w:val="2C21623D"/>
    <w:rsid w:val="2C2B116D"/>
    <w:rsid w:val="2C3711D5"/>
    <w:rsid w:val="2C41373D"/>
    <w:rsid w:val="2C4338B1"/>
    <w:rsid w:val="2C443D3B"/>
    <w:rsid w:val="2C626AE7"/>
    <w:rsid w:val="2C6732B9"/>
    <w:rsid w:val="2C775CEF"/>
    <w:rsid w:val="2C816614"/>
    <w:rsid w:val="2C865271"/>
    <w:rsid w:val="2C940DDF"/>
    <w:rsid w:val="2C9B1E2A"/>
    <w:rsid w:val="2CA32136"/>
    <w:rsid w:val="2CBD63FA"/>
    <w:rsid w:val="2CCE1A70"/>
    <w:rsid w:val="2CD83023"/>
    <w:rsid w:val="2CDB680B"/>
    <w:rsid w:val="2CDC1FF2"/>
    <w:rsid w:val="2CE43AFB"/>
    <w:rsid w:val="2CED1B47"/>
    <w:rsid w:val="2CF17367"/>
    <w:rsid w:val="2CF7030B"/>
    <w:rsid w:val="2D003DA8"/>
    <w:rsid w:val="2D0529D6"/>
    <w:rsid w:val="2D110A42"/>
    <w:rsid w:val="2D191BFC"/>
    <w:rsid w:val="2D1C41CB"/>
    <w:rsid w:val="2D277C67"/>
    <w:rsid w:val="2D2F04EF"/>
    <w:rsid w:val="2D2F6C6C"/>
    <w:rsid w:val="2D3A170F"/>
    <w:rsid w:val="2D3D26C4"/>
    <w:rsid w:val="2D45096D"/>
    <w:rsid w:val="2D581AE2"/>
    <w:rsid w:val="2D81716B"/>
    <w:rsid w:val="2D8D5DBA"/>
    <w:rsid w:val="2D9804E1"/>
    <w:rsid w:val="2DA53C82"/>
    <w:rsid w:val="2DB405F9"/>
    <w:rsid w:val="2DB95849"/>
    <w:rsid w:val="2DBB3BC7"/>
    <w:rsid w:val="2DC44641"/>
    <w:rsid w:val="2DC76AB5"/>
    <w:rsid w:val="2DE24E4E"/>
    <w:rsid w:val="2E011683"/>
    <w:rsid w:val="2E013850"/>
    <w:rsid w:val="2E232590"/>
    <w:rsid w:val="2E243782"/>
    <w:rsid w:val="2E272B04"/>
    <w:rsid w:val="2E31770C"/>
    <w:rsid w:val="2E414739"/>
    <w:rsid w:val="2E470875"/>
    <w:rsid w:val="2E4C12F6"/>
    <w:rsid w:val="2E544482"/>
    <w:rsid w:val="2E54560E"/>
    <w:rsid w:val="2E594F14"/>
    <w:rsid w:val="2E607D45"/>
    <w:rsid w:val="2E7841CC"/>
    <w:rsid w:val="2E9E3FF0"/>
    <w:rsid w:val="2E9E598C"/>
    <w:rsid w:val="2EAD42E7"/>
    <w:rsid w:val="2EB9479F"/>
    <w:rsid w:val="2ECB2DCE"/>
    <w:rsid w:val="2ECC4378"/>
    <w:rsid w:val="2ED14AA3"/>
    <w:rsid w:val="2EDF2A3C"/>
    <w:rsid w:val="2EF62800"/>
    <w:rsid w:val="2EFA7EAE"/>
    <w:rsid w:val="2F055CA7"/>
    <w:rsid w:val="2F097D17"/>
    <w:rsid w:val="2F0D4075"/>
    <w:rsid w:val="2F0D4BF4"/>
    <w:rsid w:val="2F1A008D"/>
    <w:rsid w:val="2F1E5DC6"/>
    <w:rsid w:val="2F23132D"/>
    <w:rsid w:val="2F2D68C1"/>
    <w:rsid w:val="2F2E5819"/>
    <w:rsid w:val="2F342845"/>
    <w:rsid w:val="2F421719"/>
    <w:rsid w:val="2F467BC3"/>
    <w:rsid w:val="2F5061AD"/>
    <w:rsid w:val="2F5475A7"/>
    <w:rsid w:val="2F5A7294"/>
    <w:rsid w:val="2F5E31C7"/>
    <w:rsid w:val="2F6556ED"/>
    <w:rsid w:val="2F811E86"/>
    <w:rsid w:val="2F893DD9"/>
    <w:rsid w:val="2F8B1FAF"/>
    <w:rsid w:val="2F8C1BAD"/>
    <w:rsid w:val="2F925B7F"/>
    <w:rsid w:val="2FA302D9"/>
    <w:rsid w:val="2FA4482C"/>
    <w:rsid w:val="2FB053ED"/>
    <w:rsid w:val="2FBE38BB"/>
    <w:rsid w:val="2FCC4479"/>
    <w:rsid w:val="2FD1570F"/>
    <w:rsid w:val="2FE44C40"/>
    <w:rsid w:val="2FE80C2E"/>
    <w:rsid w:val="30033829"/>
    <w:rsid w:val="300A19BE"/>
    <w:rsid w:val="301559D3"/>
    <w:rsid w:val="301C047E"/>
    <w:rsid w:val="3026060C"/>
    <w:rsid w:val="302927B4"/>
    <w:rsid w:val="302D0111"/>
    <w:rsid w:val="303323D8"/>
    <w:rsid w:val="303954A2"/>
    <w:rsid w:val="3045040E"/>
    <w:rsid w:val="30531075"/>
    <w:rsid w:val="305D2A59"/>
    <w:rsid w:val="306F6E51"/>
    <w:rsid w:val="30721749"/>
    <w:rsid w:val="307675B4"/>
    <w:rsid w:val="308222E9"/>
    <w:rsid w:val="30837237"/>
    <w:rsid w:val="3085217C"/>
    <w:rsid w:val="309040EF"/>
    <w:rsid w:val="309350DF"/>
    <w:rsid w:val="30944861"/>
    <w:rsid w:val="309D6DED"/>
    <w:rsid w:val="30A95DB2"/>
    <w:rsid w:val="30AE5FFA"/>
    <w:rsid w:val="30B37BCC"/>
    <w:rsid w:val="30B7397E"/>
    <w:rsid w:val="30BB211F"/>
    <w:rsid w:val="30C51FAF"/>
    <w:rsid w:val="30C64A31"/>
    <w:rsid w:val="30CF31E3"/>
    <w:rsid w:val="30E620E5"/>
    <w:rsid w:val="30EE5F87"/>
    <w:rsid w:val="30EE6E8E"/>
    <w:rsid w:val="30F34025"/>
    <w:rsid w:val="31006CF4"/>
    <w:rsid w:val="3102177B"/>
    <w:rsid w:val="31034B8D"/>
    <w:rsid w:val="31064FE4"/>
    <w:rsid w:val="310E5C94"/>
    <w:rsid w:val="310F08BA"/>
    <w:rsid w:val="311E3B79"/>
    <w:rsid w:val="312C43CB"/>
    <w:rsid w:val="314C2934"/>
    <w:rsid w:val="31590B77"/>
    <w:rsid w:val="315C55CC"/>
    <w:rsid w:val="316164CB"/>
    <w:rsid w:val="317923F6"/>
    <w:rsid w:val="317A18D0"/>
    <w:rsid w:val="31830E9D"/>
    <w:rsid w:val="31840C06"/>
    <w:rsid w:val="31881145"/>
    <w:rsid w:val="319266F0"/>
    <w:rsid w:val="31A6072E"/>
    <w:rsid w:val="31A815F8"/>
    <w:rsid w:val="31A9113B"/>
    <w:rsid w:val="31B87014"/>
    <w:rsid w:val="31BD40F2"/>
    <w:rsid w:val="31CA7244"/>
    <w:rsid w:val="31D315D8"/>
    <w:rsid w:val="31D51DB8"/>
    <w:rsid w:val="31EE7AC2"/>
    <w:rsid w:val="31F17843"/>
    <w:rsid w:val="31FA3987"/>
    <w:rsid w:val="32001232"/>
    <w:rsid w:val="3209485F"/>
    <w:rsid w:val="320D00ED"/>
    <w:rsid w:val="321A7D0D"/>
    <w:rsid w:val="32240DA9"/>
    <w:rsid w:val="322435D5"/>
    <w:rsid w:val="322922F9"/>
    <w:rsid w:val="322B1A70"/>
    <w:rsid w:val="32304530"/>
    <w:rsid w:val="324313EB"/>
    <w:rsid w:val="324F1262"/>
    <w:rsid w:val="3253513C"/>
    <w:rsid w:val="325F1436"/>
    <w:rsid w:val="326852F8"/>
    <w:rsid w:val="326C4966"/>
    <w:rsid w:val="3272116A"/>
    <w:rsid w:val="327927E4"/>
    <w:rsid w:val="32875ACB"/>
    <w:rsid w:val="328B7E74"/>
    <w:rsid w:val="32A362BB"/>
    <w:rsid w:val="32B066C0"/>
    <w:rsid w:val="32B35085"/>
    <w:rsid w:val="32B402F8"/>
    <w:rsid w:val="32C9672E"/>
    <w:rsid w:val="32D977A7"/>
    <w:rsid w:val="32DC197F"/>
    <w:rsid w:val="32DC3B5D"/>
    <w:rsid w:val="32DE5A9D"/>
    <w:rsid w:val="32E25E1F"/>
    <w:rsid w:val="32E31088"/>
    <w:rsid w:val="32F857C7"/>
    <w:rsid w:val="32F9789E"/>
    <w:rsid w:val="330316C9"/>
    <w:rsid w:val="33105DBF"/>
    <w:rsid w:val="33164755"/>
    <w:rsid w:val="332417BF"/>
    <w:rsid w:val="33526C43"/>
    <w:rsid w:val="335D58AD"/>
    <w:rsid w:val="336F3367"/>
    <w:rsid w:val="33755A20"/>
    <w:rsid w:val="337E24E4"/>
    <w:rsid w:val="338C545C"/>
    <w:rsid w:val="33A231C7"/>
    <w:rsid w:val="33AF11CD"/>
    <w:rsid w:val="33B71897"/>
    <w:rsid w:val="33B81DE3"/>
    <w:rsid w:val="33BA23C1"/>
    <w:rsid w:val="33BB050F"/>
    <w:rsid w:val="33C24013"/>
    <w:rsid w:val="33C91265"/>
    <w:rsid w:val="33CE5CA0"/>
    <w:rsid w:val="33D134FA"/>
    <w:rsid w:val="33DF0F3E"/>
    <w:rsid w:val="33E54E09"/>
    <w:rsid w:val="33F43B4D"/>
    <w:rsid w:val="33F63062"/>
    <w:rsid w:val="33F95E02"/>
    <w:rsid w:val="3400622F"/>
    <w:rsid w:val="342E2586"/>
    <w:rsid w:val="343417B6"/>
    <w:rsid w:val="34345869"/>
    <w:rsid w:val="343D6A23"/>
    <w:rsid w:val="344E57CE"/>
    <w:rsid w:val="34614A70"/>
    <w:rsid w:val="347B06D5"/>
    <w:rsid w:val="347E5E4E"/>
    <w:rsid w:val="34B462E0"/>
    <w:rsid w:val="34C93E6E"/>
    <w:rsid w:val="34CF0EBB"/>
    <w:rsid w:val="34D3018A"/>
    <w:rsid w:val="34DB3478"/>
    <w:rsid w:val="34DB7451"/>
    <w:rsid w:val="34DE0455"/>
    <w:rsid w:val="34DE70CB"/>
    <w:rsid w:val="34EB34AC"/>
    <w:rsid w:val="350267A3"/>
    <w:rsid w:val="35291E25"/>
    <w:rsid w:val="352A4911"/>
    <w:rsid w:val="352E5990"/>
    <w:rsid w:val="35347E5E"/>
    <w:rsid w:val="3543129D"/>
    <w:rsid w:val="354541DE"/>
    <w:rsid w:val="35662417"/>
    <w:rsid w:val="35675FFE"/>
    <w:rsid w:val="356E7DF2"/>
    <w:rsid w:val="357120E6"/>
    <w:rsid w:val="357A61BB"/>
    <w:rsid w:val="358865FE"/>
    <w:rsid w:val="358F2BB8"/>
    <w:rsid w:val="35914F63"/>
    <w:rsid w:val="35AB322A"/>
    <w:rsid w:val="35AD6B9C"/>
    <w:rsid w:val="35AF065E"/>
    <w:rsid w:val="35C3323B"/>
    <w:rsid w:val="35CC783D"/>
    <w:rsid w:val="35D04464"/>
    <w:rsid w:val="35DA372D"/>
    <w:rsid w:val="35EE4B3B"/>
    <w:rsid w:val="35F6773F"/>
    <w:rsid w:val="35FE439C"/>
    <w:rsid w:val="36087603"/>
    <w:rsid w:val="361E5551"/>
    <w:rsid w:val="362004FF"/>
    <w:rsid w:val="364411F3"/>
    <w:rsid w:val="365605AB"/>
    <w:rsid w:val="3665213D"/>
    <w:rsid w:val="36652728"/>
    <w:rsid w:val="36664758"/>
    <w:rsid w:val="36707940"/>
    <w:rsid w:val="367B33FE"/>
    <w:rsid w:val="367C0C5C"/>
    <w:rsid w:val="36832176"/>
    <w:rsid w:val="36A80D1E"/>
    <w:rsid w:val="36B13142"/>
    <w:rsid w:val="36B932B8"/>
    <w:rsid w:val="36BB47F4"/>
    <w:rsid w:val="36BE69F6"/>
    <w:rsid w:val="36CF33EE"/>
    <w:rsid w:val="36CF3A06"/>
    <w:rsid w:val="36D014BD"/>
    <w:rsid w:val="36E357BF"/>
    <w:rsid w:val="36E432D2"/>
    <w:rsid w:val="36E45E61"/>
    <w:rsid w:val="36EB6C26"/>
    <w:rsid w:val="36F157FC"/>
    <w:rsid w:val="370B7F8A"/>
    <w:rsid w:val="37142FA4"/>
    <w:rsid w:val="373F129E"/>
    <w:rsid w:val="37481961"/>
    <w:rsid w:val="37487B95"/>
    <w:rsid w:val="375D1E3E"/>
    <w:rsid w:val="3762597F"/>
    <w:rsid w:val="377320B8"/>
    <w:rsid w:val="377F2132"/>
    <w:rsid w:val="37851C92"/>
    <w:rsid w:val="37854B5B"/>
    <w:rsid w:val="3786773A"/>
    <w:rsid w:val="37932AD8"/>
    <w:rsid w:val="3795431C"/>
    <w:rsid w:val="37997F5B"/>
    <w:rsid w:val="379B733A"/>
    <w:rsid w:val="37A06F15"/>
    <w:rsid w:val="37A27E43"/>
    <w:rsid w:val="37A47B03"/>
    <w:rsid w:val="37A9530D"/>
    <w:rsid w:val="37AF1E47"/>
    <w:rsid w:val="37B3163C"/>
    <w:rsid w:val="37BA3C59"/>
    <w:rsid w:val="37C84EE8"/>
    <w:rsid w:val="37C85DE6"/>
    <w:rsid w:val="37DE20C8"/>
    <w:rsid w:val="37ED6756"/>
    <w:rsid w:val="37EE7E8B"/>
    <w:rsid w:val="37FE503C"/>
    <w:rsid w:val="380C136C"/>
    <w:rsid w:val="3815162A"/>
    <w:rsid w:val="38180BCC"/>
    <w:rsid w:val="381B2FD0"/>
    <w:rsid w:val="381B7852"/>
    <w:rsid w:val="381F0F23"/>
    <w:rsid w:val="38206DED"/>
    <w:rsid w:val="38246319"/>
    <w:rsid w:val="382F4F00"/>
    <w:rsid w:val="3834728A"/>
    <w:rsid w:val="383F7F2E"/>
    <w:rsid w:val="384905DE"/>
    <w:rsid w:val="385023B1"/>
    <w:rsid w:val="38547FE7"/>
    <w:rsid w:val="3878042E"/>
    <w:rsid w:val="38784F89"/>
    <w:rsid w:val="38AE517B"/>
    <w:rsid w:val="38B26C50"/>
    <w:rsid w:val="38D63519"/>
    <w:rsid w:val="38E35F12"/>
    <w:rsid w:val="38E41351"/>
    <w:rsid w:val="38E774E2"/>
    <w:rsid w:val="38F71600"/>
    <w:rsid w:val="38F81758"/>
    <w:rsid w:val="38FB486B"/>
    <w:rsid w:val="39056723"/>
    <w:rsid w:val="391E2C91"/>
    <w:rsid w:val="3926422B"/>
    <w:rsid w:val="39331A89"/>
    <w:rsid w:val="3940391C"/>
    <w:rsid w:val="394B386E"/>
    <w:rsid w:val="394B5136"/>
    <w:rsid w:val="39567274"/>
    <w:rsid w:val="39627EB7"/>
    <w:rsid w:val="39694DA9"/>
    <w:rsid w:val="39705634"/>
    <w:rsid w:val="39727D7A"/>
    <w:rsid w:val="39906819"/>
    <w:rsid w:val="39935C42"/>
    <w:rsid w:val="399E3F57"/>
    <w:rsid w:val="399E6655"/>
    <w:rsid w:val="39BF1AE9"/>
    <w:rsid w:val="39C935EA"/>
    <w:rsid w:val="39CA20D6"/>
    <w:rsid w:val="39CF6562"/>
    <w:rsid w:val="39DA2C71"/>
    <w:rsid w:val="39DF3F96"/>
    <w:rsid w:val="39E94462"/>
    <w:rsid w:val="39F1790B"/>
    <w:rsid w:val="3A021774"/>
    <w:rsid w:val="3A1917B8"/>
    <w:rsid w:val="3A195548"/>
    <w:rsid w:val="3A1A2B85"/>
    <w:rsid w:val="3A1B55B0"/>
    <w:rsid w:val="3A372CE7"/>
    <w:rsid w:val="3A3F2FC0"/>
    <w:rsid w:val="3A426B31"/>
    <w:rsid w:val="3A5771CA"/>
    <w:rsid w:val="3A5F5373"/>
    <w:rsid w:val="3A60120E"/>
    <w:rsid w:val="3A8457E9"/>
    <w:rsid w:val="3A952F9B"/>
    <w:rsid w:val="3AA45EAC"/>
    <w:rsid w:val="3ABD7B89"/>
    <w:rsid w:val="3AC50924"/>
    <w:rsid w:val="3ACF4766"/>
    <w:rsid w:val="3AD37D3F"/>
    <w:rsid w:val="3AE96818"/>
    <w:rsid w:val="3AF2191D"/>
    <w:rsid w:val="3B172D4E"/>
    <w:rsid w:val="3B303AA0"/>
    <w:rsid w:val="3B3C7DA5"/>
    <w:rsid w:val="3B41130E"/>
    <w:rsid w:val="3B4C3DB2"/>
    <w:rsid w:val="3B504B09"/>
    <w:rsid w:val="3B5102FE"/>
    <w:rsid w:val="3B651539"/>
    <w:rsid w:val="3B656DBF"/>
    <w:rsid w:val="3B684144"/>
    <w:rsid w:val="3B6B5142"/>
    <w:rsid w:val="3B73751E"/>
    <w:rsid w:val="3B792376"/>
    <w:rsid w:val="3B7C2DEA"/>
    <w:rsid w:val="3B7C4085"/>
    <w:rsid w:val="3B81545F"/>
    <w:rsid w:val="3B8B47CF"/>
    <w:rsid w:val="3B9059FD"/>
    <w:rsid w:val="3B9E7914"/>
    <w:rsid w:val="3BA052D2"/>
    <w:rsid w:val="3BAA58B1"/>
    <w:rsid w:val="3BB107FD"/>
    <w:rsid w:val="3BB829D4"/>
    <w:rsid w:val="3BB863FA"/>
    <w:rsid w:val="3BBF6814"/>
    <w:rsid w:val="3BCB1D59"/>
    <w:rsid w:val="3BCF3E9C"/>
    <w:rsid w:val="3BD15A61"/>
    <w:rsid w:val="3BDB7C7F"/>
    <w:rsid w:val="3BE47B51"/>
    <w:rsid w:val="3BE6193C"/>
    <w:rsid w:val="3BEE7663"/>
    <w:rsid w:val="3BFC0F79"/>
    <w:rsid w:val="3BFF5BC2"/>
    <w:rsid w:val="3C04169E"/>
    <w:rsid w:val="3C043ACB"/>
    <w:rsid w:val="3C07395E"/>
    <w:rsid w:val="3C0A747E"/>
    <w:rsid w:val="3C0F2C7B"/>
    <w:rsid w:val="3C1079DE"/>
    <w:rsid w:val="3C1975A9"/>
    <w:rsid w:val="3C416BDA"/>
    <w:rsid w:val="3C4444C3"/>
    <w:rsid w:val="3C4D305E"/>
    <w:rsid w:val="3C60438C"/>
    <w:rsid w:val="3C6732A7"/>
    <w:rsid w:val="3C68401C"/>
    <w:rsid w:val="3C7E6FB3"/>
    <w:rsid w:val="3C8A45FC"/>
    <w:rsid w:val="3CB17DFC"/>
    <w:rsid w:val="3CBB7816"/>
    <w:rsid w:val="3CBD72CF"/>
    <w:rsid w:val="3CC2265C"/>
    <w:rsid w:val="3CCE2163"/>
    <w:rsid w:val="3CD066AB"/>
    <w:rsid w:val="3CDB78F3"/>
    <w:rsid w:val="3CE70D6B"/>
    <w:rsid w:val="3CE90FFD"/>
    <w:rsid w:val="3CEB5F2A"/>
    <w:rsid w:val="3CF276C6"/>
    <w:rsid w:val="3D0728FF"/>
    <w:rsid w:val="3D100635"/>
    <w:rsid w:val="3D140CF3"/>
    <w:rsid w:val="3D154BA8"/>
    <w:rsid w:val="3D1F43C9"/>
    <w:rsid w:val="3D25676B"/>
    <w:rsid w:val="3D357BDB"/>
    <w:rsid w:val="3D3C3F6B"/>
    <w:rsid w:val="3D3F09DA"/>
    <w:rsid w:val="3D624AB6"/>
    <w:rsid w:val="3D757922"/>
    <w:rsid w:val="3D8728DF"/>
    <w:rsid w:val="3DB27522"/>
    <w:rsid w:val="3DBA0DE7"/>
    <w:rsid w:val="3DD439B5"/>
    <w:rsid w:val="3DE610AB"/>
    <w:rsid w:val="3DE95942"/>
    <w:rsid w:val="3DFB53FC"/>
    <w:rsid w:val="3E05197D"/>
    <w:rsid w:val="3E074FBE"/>
    <w:rsid w:val="3E0811A4"/>
    <w:rsid w:val="3E0C41BF"/>
    <w:rsid w:val="3E16694F"/>
    <w:rsid w:val="3E1F0990"/>
    <w:rsid w:val="3E29681C"/>
    <w:rsid w:val="3E3A6C92"/>
    <w:rsid w:val="3E3E169E"/>
    <w:rsid w:val="3E5B03AA"/>
    <w:rsid w:val="3E5D0AEC"/>
    <w:rsid w:val="3E65104A"/>
    <w:rsid w:val="3E72712D"/>
    <w:rsid w:val="3E830875"/>
    <w:rsid w:val="3E991461"/>
    <w:rsid w:val="3E9D04CE"/>
    <w:rsid w:val="3E9D334D"/>
    <w:rsid w:val="3E9E4410"/>
    <w:rsid w:val="3E9F43A0"/>
    <w:rsid w:val="3EA0125E"/>
    <w:rsid w:val="3EA12C1D"/>
    <w:rsid w:val="3EAC6066"/>
    <w:rsid w:val="3EC0764D"/>
    <w:rsid w:val="3EC84ED0"/>
    <w:rsid w:val="3EC9788D"/>
    <w:rsid w:val="3ED830C1"/>
    <w:rsid w:val="3ED94147"/>
    <w:rsid w:val="3EEA5FB7"/>
    <w:rsid w:val="3EEE7261"/>
    <w:rsid w:val="3EF04038"/>
    <w:rsid w:val="3EF7085E"/>
    <w:rsid w:val="3F067E66"/>
    <w:rsid w:val="3F0F2AB4"/>
    <w:rsid w:val="3F1E4F89"/>
    <w:rsid w:val="3F2D158E"/>
    <w:rsid w:val="3F5F5B0A"/>
    <w:rsid w:val="3F6E75BE"/>
    <w:rsid w:val="3F6F3B4F"/>
    <w:rsid w:val="3F7B0C3E"/>
    <w:rsid w:val="3F812801"/>
    <w:rsid w:val="3F86163E"/>
    <w:rsid w:val="3F867AE0"/>
    <w:rsid w:val="3F922F0E"/>
    <w:rsid w:val="3F942AE1"/>
    <w:rsid w:val="3FB803BC"/>
    <w:rsid w:val="3FBB7C2B"/>
    <w:rsid w:val="3FD225D7"/>
    <w:rsid w:val="3FE301C3"/>
    <w:rsid w:val="3FE9328C"/>
    <w:rsid w:val="3FEB0156"/>
    <w:rsid w:val="3FED5807"/>
    <w:rsid w:val="3FEF10D8"/>
    <w:rsid w:val="40037822"/>
    <w:rsid w:val="4004250A"/>
    <w:rsid w:val="400F29F6"/>
    <w:rsid w:val="401457BD"/>
    <w:rsid w:val="401E51CD"/>
    <w:rsid w:val="402F2E6D"/>
    <w:rsid w:val="40300D0E"/>
    <w:rsid w:val="40452EB0"/>
    <w:rsid w:val="40531097"/>
    <w:rsid w:val="40602524"/>
    <w:rsid w:val="40756BFA"/>
    <w:rsid w:val="40825FDC"/>
    <w:rsid w:val="40833C36"/>
    <w:rsid w:val="40874723"/>
    <w:rsid w:val="40981A85"/>
    <w:rsid w:val="409E301A"/>
    <w:rsid w:val="40A66A9E"/>
    <w:rsid w:val="40A76EF3"/>
    <w:rsid w:val="40AB5D79"/>
    <w:rsid w:val="40D87256"/>
    <w:rsid w:val="40D97543"/>
    <w:rsid w:val="40E67EF3"/>
    <w:rsid w:val="410B7871"/>
    <w:rsid w:val="411A4DBD"/>
    <w:rsid w:val="411D2579"/>
    <w:rsid w:val="41373F3E"/>
    <w:rsid w:val="41380022"/>
    <w:rsid w:val="41396733"/>
    <w:rsid w:val="413A7595"/>
    <w:rsid w:val="413A779B"/>
    <w:rsid w:val="413D6CEB"/>
    <w:rsid w:val="414119BC"/>
    <w:rsid w:val="414B7C4E"/>
    <w:rsid w:val="415F18E1"/>
    <w:rsid w:val="41606074"/>
    <w:rsid w:val="4171572A"/>
    <w:rsid w:val="41792E20"/>
    <w:rsid w:val="417E2AEB"/>
    <w:rsid w:val="417F659C"/>
    <w:rsid w:val="41851BD1"/>
    <w:rsid w:val="41937C94"/>
    <w:rsid w:val="419D459C"/>
    <w:rsid w:val="41AB68E1"/>
    <w:rsid w:val="41AF72C1"/>
    <w:rsid w:val="41C124F9"/>
    <w:rsid w:val="41D03CD9"/>
    <w:rsid w:val="41D20F6D"/>
    <w:rsid w:val="41D65682"/>
    <w:rsid w:val="41DD38CC"/>
    <w:rsid w:val="41EB0141"/>
    <w:rsid w:val="41F46F01"/>
    <w:rsid w:val="41F91632"/>
    <w:rsid w:val="42042698"/>
    <w:rsid w:val="420A6E21"/>
    <w:rsid w:val="420B640A"/>
    <w:rsid w:val="420E4C15"/>
    <w:rsid w:val="420F73FB"/>
    <w:rsid w:val="42115848"/>
    <w:rsid w:val="42271F26"/>
    <w:rsid w:val="42385A57"/>
    <w:rsid w:val="423B0C83"/>
    <w:rsid w:val="423E2EA0"/>
    <w:rsid w:val="423E6CF6"/>
    <w:rsid w:val="423E710F"/>
    <w:rsid w:val="42453399"/>
    <w:rsid w:val="42545D27"/>
    <w:rsid w:val="42585005"/>
    <w:rsid w:val="42756582"/>
    <w:rsid w:val="42800834"/>
    <w:rsid w:val="428845E4"/>
    <w:rsid w:val="42895E7D"/>
    <w:rsid w:val="428B3970"/>
    <w:rsid w:val="42931289"/>
    <w:rsid w:val="42947222"/>
    <w:rsid w:val="42974016"/>
    <w:rsid w:val="429806AD"/>
    <w:rsid w:val="42A41781"/>
    <w:rsid w:val="42AF6EAF"/>
    <w:rsid w:val="42B00070"/>
    <w:rsid w:val="42BA127A"/>
    <w:rsid w:val="42C11694"/>
    <w:rsid w:val="42C7045F"/>
    <w:rsid w:val="42D15EE7"/>
    <w:rsid w:val="42E551A7"/>
    <w:rsid w:val="42E62140"/>
    <w:rsid w:val="43074B6B"/>
    <w:rsid w:val="43101E90"/>
    <w:rsid w:val="431369D2"/>
    <w:rsid w:val="43155376"/>
    <w:rsid w:val="431A04FB"/>
    <w:rsid w:val="431A322F"/>
    <w:rsid w:val="43267C44"/>
    <w:rsid w:val="432B03E6"/>
    <w:rsid w:val="43342D02"/>
    <w:rsid w:val="43424CD6"/>
    <w:rsid w:val="43515855"/>
    <w:rsid w:val="43575876"/>
    <w:rsid w:val="436922F9"/>
    <w:rsid w:val="43785B1D"/>
    <w:rsid w:val="43814A52"/>
    <w:rsid w:val="43877EFB"/>
    <w:rsid w:val="438C24C3"/>
    <w:rsid w:val="43A92F20"/>
    <w:rsid w:val="43AC68B2"/>
    <w:rsid w:val="43AF3496"/>
    <w:rsid w:val="43B07C6D"/>
    <w:rsid w:val="43BC2593"/>
    <w:rsid w:val="43CB59D4"/>
    <w:rsid w:val="43D4154E"/>
    <w:rsid w:val="43EF3070"/>
    <w:rsid w:val="43F0750A"/>
    <w:rsid w:val="43FC4765"/>
    <w:rsid w:val="44132E87"/>
    <w:rsid w:val="4413719D"/>
    <w:rsid w:val="44190BF7"/>
    <w:rsid w:val="441C3BED"/>
    <w:rsid w:val="44420C90"/>
    <w:rsid w:val="444314A3"/>
    <w:rsid w:val="4451561F"/>
    <w:rsid w:val="44537DBC"/>
    <w:rsid w:val="4456364C"/>
    <w:rsid w:val="44620122"/>
    <w:rsid w:val="44641E1F"/>
    <w:rsid w:val="446B28CB"/>
    <w:rsid w:val="44723672"/>
    <w:rsid w:val="44763520"/>
    <w:rsid w:val="447804CA"/>
    <w:rsid w:val="448F2375"/>
    <w:rsid w:val="4493779E"/>
    <w:rsid w:val="44965B61"/>
    <w:rsid w:val="44984C1A"/>
    <w:rsid w:val="44986569"/>
    <w:rsid w:val="449C6625"/>
    <w:rsid w:val="44AA2B6B"/>
    <w:rsid w:val="44AC5B1B"/>
    <w:rsid w:val="44C82EB7"/>
    <w:rsid w:val="44D14757"/>
    <w:rsid w:val="44E86CB8"/>
    <w:rsid w:val="44EA4F9E"/>
    <w:rsid w:val="44FD16E5"/>
    <w:rsid w:val="45270417"/>
    <w:rsid w:val="45314EEE"/>
    <w:rsid w:val="45583629"/>
    <w:rsid w:val="455C770B"/>
    <w:rsid w:val="456A0E72"/>
    <w:rsid w:val="457734D8"/>
    <w:rsid w:val="45871D1B"/>
    <w:rsid w:val="458C013A"/>
    <w:rsid w:val="459267A0"/>
    <w:rsid w:val="45B34E9E"/>
    <w:rsid w:val="45B97366"/>
    <w:rsid w:val="45E033B4"/>
    <w:rsid w:val="45E05619"/>
    <w:rsid w:val="45EA2A62"/>
    <w:rsid w:val="45F329DC"/>
    <w:rsid w:val="45F352C7"/>
    <w:rsid w:val="45F3766A"/>
    <w:rsid w:val="460C76EA"/>
    <w:rsid w:val="462A0480"/>
    <w:rsid w:val="462C4798"/>
    <w:rsid w:val="4634113C"/>
    <w:rsid w:val="464A3ADD"/>
    <w:rsid w:val="46597930"/>
    <w:rsid w:val="465C610C"/>
    <w:rsid w:val="465E1080"/>
    <w:rsid w:val="466233F5"/>
    <w:rsid w:val="4666373F"/>
    <w:rsid w:val="468B1942"/>
    <w:rsid w:val="468C526C"/>
    <w:rsid w:val="469D1377"/>
    <w:rsid w:val="46A20458"/>
    <w:rsid w:val="46A67B8E"/>
    <w:rsid w:val="46B12B71"/>
    <w:rsid w:val="46BB61D7"/>
    <w:rsid w:val="46C171E3"/>
    <w:rsid w:val="46C22401"/>
    <w:rsid w:val="46C85456"/>
    <w:rsid w:val="46D701D5"/>
    <w:rsid w:val="46DA52EC"/>
    <w:rsid w:val="46E061F1"/>
    <w:rsid w:val="46E74935"/>
    <w:rsid w:val="46E813ED"/>
    <w:rsid w:val="46F07C37"/>
    <w:rsid w:val="46F378CE"/>
    <w:rsid w:val="46FF00EE"/>
    <w:rsid w:val="46FF3AD6"/>
    <w:rsid w:val="47017745"/>
    <w:rsid w:val="47041B32"/>
    <w:rsid w:val="470F6D4D"/>
    <w:rsid w:val="472170BD"/>
    <w:rsid w:val="47375F45"/>
    <w:rsid w:val="473E7703"/>
    <w:rsid w:val="47451DFC"/>
    <w:rsid w:val="47531DD7"/>
    <w:rsid w:val="47645B43"/>
    <w:rsid w:val="47646900"/>
    <w:rsid w:val="47672F66"/>
    <w:rsid w:val="477751EC"/>
    <w:rsid w:val="47A84DA9"/>
    <w:rsid w:val="47AC2DC1"/>
    <w:rsid w:val="47B8584F"/>
    <w:rsid w:val="47BD4A55"/>
    <w:rsid w:val="47BE1862"/>
    <w:rsid w:val="47C660BC"/>
    <w:rsid w:val="47C759B2"/>
    <w:rsid w:val="47C84C3C"/>
    <w:rsid w:val="47DF7B25"/>
    <w:rsid w:val="47E133F8"/>
    <w:rsid w:val="48110298"/>
    <w:rsid w:val="48160AA7"/>
    <w:rsid w:val="4819425B"/>
    <w:rsid w:val="481B64AF"/>
    <w:rsid w:val="481D3C11"/>
    <w:rsid w:val="483C21EA"/>
    <w:rsid w:val="48465E78"/>
    <w:rsid w:val="48605458"/>
    <w:rsid w:val="48651BCD"/>
    <w:rsid w:val="48745655"/>
    <w:rsid w:val="487E013D"/>
    <w:rsid w:val="487E3B6C"/>
    <w:rsid w:val="48A16E39"/>
    <w:rsid w:val="48AD22AA"/>
    <w:rsid w:val="48BA7D6D"/>
    <w:rsid w:val="48BE32E6"/>
    <w:rsid w:val="48BF0FEA"/>
    <w:rsid w:val="48C20D29"/>
    <w:rsid w:val="48C721B6"/>
    <w:rsid w:val="48D91582"/>
    <w:rsid w:val="48ED4530"/>
    <w:rsid w:val="48EE12C1"/>
    <w:rsid w:val="48F0581F"/>
    <w:rsid w:val="48F13265"/>
    <w:rsid w:val="49004013"/>
    <w:rsid w:val="49032A86"/>
    <w:rsid w:val="491F4A2F"/>
    <w:rsid w:val="492B4677"/>
    <w:rsid w:val="49365140"/>
    <w:rsid w:val="493F1D69"/>
    <w:rsid w:val="49455943"/>
    <w:rsid w:val="49516A12"/>
    <w:rsid w:val="49594955"/>
    <w:rsid w:val="495B239A"/>
    <w:rsid w:val="495C537B"/>
    <w:rsid w:val="495E7503"/>
    <w:rsid w:val="496144AA"/>
    <w:rsid w:val="497B2B11"/>
    <w:rsid w:val="49A07A0C"/>
    <w:rsid w:val="49A75B36"/>
    <w:rsid w:val="49AA59B2"/>
    <w:rsid w:val="49BA6819"/>
    <w:rsid w:val="49C07148"/>
    <w:rsid w:val="49CA1159"/>
    <w:rsid w:val="49CB3E82"/>
    <w:rsid w:val="49CD2A8D"/>
    <w:rsid w:val="49CF2911"/>
    <w:rsid w:val="49CF59B6"/>
    <w:rsid w:val="49D418B1"/>
    <w:rsid w:val="49E50628"/>
    <w:rsid w:val="49E93C46"/>
    <w:rsid w:val="49EB018C"/>
    <w:rsid w:val="49EC5AA5"/>
    <w:rsid w:val="49EF1699"/>
    <w:rsid w:val="49F30E9C"/>
    <w:rsid w:val="4A0C7F02"/>
    <w:rsid w:val="4A0F57C3"/>
    <w:rsid w:val="4A130855"/>
    <w:rsid w:val="4A1A4CA7"/>
    <w:rsid w:val="4A2D2BC9"/>
    <w:rsid w:val="4A2D6303"/>
    <w:rsid w:val="4A363EB8"/>
    <w:rsid w:val="4A3B4BD8"/>
    <w:rsid w:val="4A4573AF"/>
    <w:rsid w:val="4A4907E5"/>
    <w:rsid w:val="4A513344"/>
    <w:rsid w:val="4A5E387A"/>
    <w:rsid w:val="4A7927AA"/>
    <w:rsid w:val="4A7B0D63"/>
    <w:rsid w:val="4A7D687D"/>
    <w:rsid w:val="4A8D4C68"/>
    <w:rsid w:val="4A8E7904"/>
    <w:rsid w:val="4A8F4094"/>
    <w:rsid w:val="4AA116D0"/>
    <w:rsid w:val="4AAF7853"/>
    <w:rsid w:val="4AB061E4"/>
    <w:rsid w:val="4AB11443"/>
    <w:rsid w:val="4ABB3920"/>
    <w:rsid w:val="4AC202BA"/>
    <w:rsid w:val="4AC570DA"/>
    <w:rsid w:val="4AC859CA"/>
    <w:rsid w:val="4ADB3F9A"/>
    <w:rsid w:val="4ADD0CFA"/>
    <w:rsid w:val="4ADE3FCC"/>
    <w:rsid w:val="4AF51500"/>
    <w:rsid w:val="4AFC0C53"/>
    <w:rsid w:val="4B002A20"/>
    <w:rsid w:val="4B022E6D"/>
    <w:rsid w:val="4B0629C6"/>
    <w:rsid w:val="4B09475D"/>
    <w:rsid w:val="4B0F4F3E"/>
    <w:rsid w:val="4B157C35"/>
    <w:rsid w:val="4B1C09F4"/>
    <w:rsid w:val="4B1F0707"/>
    <w:rsid w:val="4B2129EE"/>
    <w:rsid w:val="4B2E6623"/>
    <w:rsid w:val="4B3D17EB"/>
    <w:rsid w:val="4B410885"/>
    <w:rsid w:val="4B444131"/>
    <w:rsid w:val="4B50375B"/>
    <w:rsid w:val="4B514A9F"/>
    <w:rsid w:val="4B59231A"/>
    <w:rsid w:val="4B5D3849"/>
    <w:rsid w:val="4B6A1344"/>
    <w:rsid w:val="4B7756BC"/>
    <w:rsid w:val="4B8D7C37"/>
    <w:rsid w:val="4B91311E"/>
    <w:rsid w:val="4B980238"/>
    <w:rsid w:val="4BA6718C"/>
    <w:rsid w:val="4BB33AE1"/>
    <w:rsid w:val="4BCC521B"/>
    <w:rsid w:val="4BD00903"/>
    <w:rsid w:val="4BD6313B"/>
    <w:rsid w:val="4BDD46E0"/>
    <w:rsid w:val="4BDD56DC"/>
    <w:rsid w:val="4BDE6987"/>
    <w:rsid w:val="4BE34048"/>
    <w:rsid w:val="4BEA162C"/>
    <w:rsid w:val="4BEC39C9"/>
    <w:rsid w:val="4BF47C24"/>
    <w:rsid w:val="4BFA2D30"/>
    <w:rsid w:val="4BFD26C8"/>
    <w:rsid w:val="4BFF06A6"/>
    <w:rsid w:val="4C0064EB"/>
    <w:rsid w:val="4C014F35"/>
    <w:rsid w:val="4C055AF1"/>
    <w:rsid w:val="4C062B81"/>
    <w:rsid w:val="4C2A71DA"/>
    <w:rsid w:val="4C3B516A"/>
    <w:rsid w:val="4C3D5BD1"/>
    <w:rsid w:val="4C3F71A8"/>
    <w:rsid w:val="4C447F3C"/>
    <w:rsid w:val="4C483010"/>
    <w:rsid w:val="4C563314"/>
    <w:rsid w:val="4C5F28A1"/>
    <w:rsid w:val="4C7A067A"/>
    <w:rsid w:val="4C876F14"/>
    <w:rsid w:val="4C9301B2"/>
    <w:rsid w:val="4CA0418F"/>
    <w:rsid w:val="4CA14250"/>
    <w:rsid w:val="4CB15826"/>
    <w:rsid w:val="4CBA7F11"/>
    <w:rsid w:val="4CCC6AD8"/>
    <w:rsid w:val="4CDC5370"/>
    <w:rsid w:val="4CEF557E"/>
    <w:rsid w:val="4D0101EC"/>
    <w:rsid w:val="4D100485"/>
    <w:rsid w:val="4D11592D"/>
    <w:rsid w:val="4D153D64"/>
    <w:rsid w:val="4D2F59D2"/>
    <w:rsid w:val="4D363C0B"/>
    <w:rsid w:val="4D37685C"/>
    <w:rsid w:val="4D3B6DAA"/>
    <w:rsid w:val="4D41311F"/>
    <w:rsid w:val="4D687814"/>
    <w:rsid w:val="4D7C1BA7"/>
    <w:rsid w:val="4D7F5C38"/>
    <w:rsid w:val="4D8E5F8B"/>
    <w:rsid w:val="4D93304A"/>
    <w:rsid w:val="4D955331"/>
    <w:rsid w:val="4D9E716C"/>
    <w:rsid w:val="4DA023BB"/>
    <w:rsid w:val="4DA421BC"/>
    <w:rsid w:val="4DB23D18"/>
    <w:rsid w:val="4DB909AF"/>
    <w:rsid w:val="4DBC24D9"/>
    <w:rsid w:val="4DC539CD"/>
    <w:rsid w:val="4DD4508E"/>
    <w:rsid w:val="4DEF1903"/>
    <w:rsid w:val="4DFB0CA7"/>
    <w:rsid w:val="4DFD3A9D"/>
    <w:rsid w:val="4E0114DA"/>
    <w:rsid w:val="4E011D29"/>
    <w:rsid w:val="4E0F4B1C"/>
    <w:rsid w:val="4E350611"/>
    <w:rsid w:val="4E42201F"/>
    <w:rsid w:val="4E4A07D9"/>
    <w:rsid w:val="4E59654F"/>
    <w:rsid w:val="4E5A5335"/>
    <w:rsid w:val="4E5D52F4"/>
    <w:rsid w:val="4E5E1C79"/>
    <w:rsid w:val="4E60303C"/>
    <w:rsid w:val="4E6B579D"/>
    <w:rsid w:val="4E7757DA"/>
    <w:rsid w:val="4E810360"/>
    <w:rsid w:val="4E97377E"/>
    <w:rsid w:val="4EA04FCD"/>
    <w:rsid w:val="4EAF7AF8"/>
    <w:rsid w:val="4EB02AFA"/>
    <w:rsid w:val="4ECC0A63"/>
    <w:rsid w:val="4ECD2B22"/>
    <w:rsid w:val="4ED11A46"/>
    <w:rsid w:val="4EDD509D"/>
    <w:rsid w:val="4EE52AC1"/>
    <w:rsid w:val="4EE601DB"/>
    <w:rsid w:val="4EE77E17"/>
    <w:rsid w:val="4F033E62"/>
    <w:rsid w:val="4F036A55"/>
    <w:rsid w:val="4F0B4416"/>
    <w:rsid w:val="4F0E6AC9"/>
    <w:rsid w:val="4F121B0B"/>
    <w:rsid w:val="4F143918"/>
    <w:rsid w:val="4F172E60"/>
    <w:rsid w:val="4F2159C0"/>
    <w:rsid w:val="4F2B024A"/>
    <w:rsid w:val="4F2F3D4F"/>
    <w:rsid w:val="4F680013"/>
    <w:rsid w:val="4F692200"/>
    <w:rsid w:val="4F6A3BA4"/>
    <w:rsid w:val="4F760AE0"/>
    <w:rsid w:val="4F817B37"/>
    <w:rsid w:val="4FDF1B54"/>
    <w:rsid w:val="500B1265"/>
    <w:rsid w:val="500C72FF"/>
    <w:rsid w:val="50100886"/>
    <w:rsid w:val="503F19CC"/>
    <w:rsid w:val="50506634"/>
    <w:rsid w:val="50543A73"/>
    <w:rsid w:val="50583DB2"/>
    <w:rsid w:val="50660E2A"/>
    <w:rsid w:val="50665A2B"/>
    <w:rsid w:val="50673B5C"/>
    <w:rsid w:val="50681DF5"/>
    <w:rsid w:val="506A4060"/>
    <w:rsid w:val="50760C36"/>
    <w:rsid w:val="507A0041"/>
    <w:rsid w:val="508274F8"/>
    <w:rsid w:val="508B158A"/>
    <w:rsid w:val="50960658"/>
    <w:rsid w:val="50982913"/>
    <w:rsid w:val="509D62F2"/>
    <w:rsid w:val="50A335EC"/>
    <w:rsid w:val="50AA2150"/>
    <w:rsid w:val="50AB1BC0"/>
    <w:rsid w:val="50BB28BF"/>
    <w:rsid w:val="50BF52A8"/>
    <w:rsid w:val="50C01B39"/>
    <w:rsid w:val="50C161BA"/>
    <w:rsid w:val="50C21833"/>
    <w:rsid w:val="50CB0142"/>
    <w:rsid w:val="50CE42A9"/>
    <w:rsid w:val="50D91C6D"/>
    <w:rsid w:val="50DD752B"/>
    <w:rsid w:val="50DE1A2C"/>
    <w:rsid w:val="50E878A3"/>
    <w:rsid w:val="50EC7524"/>
    <w:rsid w:val="50FD6417"/>
    <w:rsid w:val="50FE5682"/>
    <w:rsid w:val="510420F7"/>
    <w:rsid w:val="51107F2E"/>
    <w:rsid w:val="5112310D"/>
    <w:rsid w:val="5120133B"/>
    <w:rsid w:val="512821C5"/>
    <w:rsid w:val="512A2102"/>
    <w:rsid w:val="512E43EE"/>
    <w:rsid w:val="513460FC"/>
    <w:rsid w:val="513C33D8"/>
    <w:rsid w:val="513D34B8"/>
    <w:rsid w:val="513F24F9"/>
    <w:rsid w:val="51402B46"/>
    <w:rsid w:val="5143219A"/>
    <w:rsid w:val="514B43E3"/>
    <w:rsid w:val="51541F24"/>
    <w:rsid w:val="51567631"/>
    <w:rsid w:val="515A0F19"/>
    <w:rsid w:val="51600F7C"/>
    <w:rsid w:val="5162639F"/>
    <w:rsid w:val="517902DF"/>
    <w:rsid w:val="518668E5"/>
    <w:rsid w:val="51882D23"/>
    <w:rsid w:val="519D79E5"/>
    <w:rsid w:val="51A46F48"/>
    <w:rsid w:val="51AA21BB"/>
    <w:rsid w:val="51B539F5"/>
    <w:rsid w:val="51BA7944"/>
    <w:rsid w:val="51BB248E"/>
    <w:rsid w:val="51C27787"/>
    <w:rsid w:val="51C42F09"/>
    <w:rsid w:val="51CF463C"/>
    <w:rsid w:val="51D20A7D"/>
    <w:rsid w:val="51D23F0C"/>
    <w:rsid w:val="51DA52E1"/>
    <w:rsid w:val="51DD5042"/>
    <w:rsid w:val="51E60E87"/>
    <w:rsid w:val="51E87B8B"/>
    <w:rsid w:val="51F66CD0"/>
    <w:rsid w:val="520324A0"/>
    <w:rsid w:val="520E5624"/>
    <w:rsid w:val="521F12B3"/>
    <w:rsid w:val="52291369"/>
    <w:rsid w:val="522B084B"/>
    <w:rsid w:val="52302EF8"/>
    <w:rsid w:val="523B4937"/>
    <w:rsid w:val="523E6488"/>
    <w:rsid w:val="52521258"/>
    <w:rsid w:val="525A455A"/>
    <w:rsid w:val="526577CA"/>
    <w:rsid w:val="52774857"/>
    <w:rsid w:val="52813BE7"/>
    <w:rsid w:val="52A85A71"/>
    <w:rsid w:val="52AC49F5"/>
    <w:rsid w:val="52AD4347"/>
    <w:rsid w:val="52B353F4"/>
    <w:rsid w:val="52B95847"/>
    <w:rsid w:val="52BA7A81"/>
    <w:rsid w:val="52C418ED"/>
    <w:rsid w:val="52C539EF"/>
    <w:rsid w:val="52C81E5C"/>
    <w:rsid w:val="52CA2BF0"/>
    <w:rsid w:val="52CD6BEF"/>
    <w:rsid w:val="52CE2E79"/>
    <w:rsid w:val="52D3439C"/>
    <w:rsid w:val="52D52FB2"/>
    <w:rsid w:val="52EB482F"/>
    <w:rsid w:val="52F90701"/>
    <w:rsid w:val="53006DA6"/>
    <w:rsid w:val="53041ADB"/>
    <w:rsid w:val="53132328"/>
    <w:rsid w:val="531E6C37"/>
    <w:rsid w:val="532209EF"/>
    <w:rsid w:val="53242CA4"/>
    <w:rsid w:val="532C5BCA"/>
    <w:rsid w:val="532D0D25"/>
    <w:rsid w:val="532D147E"/>
    <w:rsid w:val="535A4929"/>
    <w:rsid w:val="535F5BDA"/>
    <w:rsid w:val="536D7784"/>
    <w:rsid w:val="53705D5C"/>
    <w:rsid w:val="53773CBD"/>
    <w:rsid w:val="53783DC1"/>
    <w:rsid w:val="538F188D"/>
    <w:rsid w:val="53940B95"/>
    <w:rsid w:val="53975176"/>
    <w:rsid w:val="539D34A5"/>
    <w:rsid w:val="53A02B1B"/>
    <w:rsid w:val="53C13E8F"/>
    <w:rsid w:val="53D704E3"/>
    <w:rsid w:val="53E2517A"/>
    <w:rsid w:val="53F26FC1"/>
    <w:rsid w:val="53F6679C"/>
    <w:rsid w:val="53FC307D"/>
    <w:rsid w:val="53FE1486"/>
    <w:rsid w:val="54021BCD"/>
    <w:rsid w:val="540A3735"/>
    <w:rsid w:val="54113E11"/>
    <w:rsid w:val="54131042"/>
    <w:rsid w:val="54153A4D"/>
    <w:rsid w:val="541F323F"/>
    <w:rsid w:val="543040A5"/>
    <w:rsid w:val="543C239A"/>
    <w:rsid w:val="54532076"/>
    <w:rsid w:val="54563723"/>
    <w:rsid w:val="54640B2F"/>
    <w:rsid w:val="54657C06"/>
    <w:rsid w:val="54665733"/>
    <w:rsid w:val="546D6DB6"/>
    <w:rsid w:val="54716B27"/>
    <w:rsid w:val="547E706C"/>
    <w:rsid w:val="54824034"/>
    <w:rsid w:val="548B31D4"/>
    <w:rsid w:val="548D0D14"/>
    <w:rsid w:val="54984846"/>
    <w:rsid w:val="549A0AF6"/>
    <w:rsid w:val="54A473D2"/>
    <w:rsid w:val="54A93422"/>
    <w:rsid w:val="54B222BC"/>
    <w:rsid w:val="54B70268"/>
    <w:rsid w:val="54C00AB1"/>
    <w:rsid w:val="54C96D05"/>
    <w:rsid w:val="54CB6BA1"/>
    <w:rsid w:val="54E030F4"/>
    <w:rsid w:val="54E32C80"/>
    <w:rsid w:val="54E6138D"/>
    <w:rsid w:val="54E95BBC"/>
    <w:rsid w:val="55287DED"/>
    <w:rsid w:val="552C5EB3"/>
    <w:rsid w:val="55382DAD"/>
    <w:rsid w:val="554A0ACF"/>
    <w:rsid w:val="55525088"/>
    <w:rsid w:val="555979C7"/>
    <w:rsid w:val="555C2BCF"/>
    <w:rsid w:val="556F26F3"/>
    <w:rsid w:val="557B2F88"/>
    <w:rsid w:val="557C712F"/>
    <w:rsid w:val="55A6717A"/>
    <w:rsid w:val="55A74E70"/>
    <w:rsid w:val="55B202EF"/>
    <w:rsid w:val="55C3006B"/>
    <w:rsid w:val="55C80C4F"/>
    <w:rsid w:val="55CB0D1D"/>
    <w:rsid w:val="55CD0C94"/>
    <w:rsid w:val="55D01BA6"/>
    <w:rsid w:val="55DF5717"/>
    <w:rsid w:val="55E159A4"/>
    <w:rsid w:val="55E910B6"/>
    <w:rsid w:val="55F113A2"/>
    <w:rsid w:val="55F86573"/>
    <w:rsid w:val="55F877EC"/>
    <w:rsid w:val="55F93EBA"/>
    <w:rsid w:val="55F940B7"/>
    <w:rsid w:val="55FD2A54"/>
    <w:rsid w:val="55FD470E"/>
    <w:rsid w:val="56065100"/>
    <w:rsid w:val="561070CE"/>
    <w:rsid w:val="561A6B64"/>
    <w:rsid w:val="563649DD"/>
    <w:rsid w:val="563655E8"/>
    <w:rsid w:val="56365C2E"/>
    <w:rsid w:val="563674B5"/>
    <w:rsid w:val="56367B62"/>
    <w:rsid w:val="56392021"/>
    <w:rsid w:val="56453ECA"/>
    <w:rsid w:val="564A7E16"/>
    <w:rsid w:val="564F43C7"/>
    <w:rsid w:val="5655638C"/>
    <w:rsid w:val="56572FEC"/>
    <w:rsid w:val="565F44D3"/>
    <w:rsid w:val="56607F78"/>
    <w:rsid w:val="566D179D"/>
    <w:rsid w:val="567300E6"/>
    <w:rsid w:val="56754E44"/>
    <w:rsid w:val="56770197"/>
    <w:rsid w:val="567B1F2B"/>
    <w:rsid w:val="56867CAC"/>
    <w:rsid w:val="56A17A26"/>
    <w:rsid w:val="56B82F30"/>
    <w:rsid w:val="56B94260"/>
    <w:rsid w:val="56CB030D"/>
    <w:rsid w:val="56D227CA"/>
    <w:rsid w:val="56D51AEF"/>
    <w:rsid w:val="56D93732"/>
    <w:rsid w:val="56EC26FD"/>
    <w:rsid w:val="57025219"/>
    <w:rsid w:val="570526CD"/>
    <w:rsid w:val="570F47BE"/>
    <w:rsid w:val="571A030C"/>
    <w:rsid w:val="57231F21"/>
    <w:rsid w:val="57330FE1"/>
    <w:rsid w:val="574040F3"/>
    <w:rsid w:val="57433831"/>
    <w:rsid w:val="5754051B"/>
    <w:rsid w:val="575E5C30"/>
    <w:rsid w:val="57662C43"/>
    <w:rsid w:val="57690E4F"/>
    <w:rsid w:val="576A7713"/>
    <w:rsid w:val="576E590F"/>
    <w:rsid w:val="57774733"/>
    <w:rsid w:val="5781789E"/>
    <w:rsid w:val="5791008B"/>
    <w:rsid w:val="57935A23"/>
    <w:rsid w:val="579920D9"/>
    <w:rsid w:val="579A2E34"/>
    <w:rsid w:val="57B02BD0"/>
    <w:rsid w:val="57B45167"/>
    <w:rsid w:val="57CA5074"/>
    <w:rsid w:val="57D769D6"/>
    <w:rsid w:val="57DA3005"/>
    <w:rsid w:val="57E74B54"/>
    <w:rsid w:val="57F1178B"/>
    <w:rsid w:val="57F1635C"/>
    <w:rsid w:val="57F44CAC"/>
    <w:rsid w:val="57F51D84"/>
    <w:rsid w:val="57F60E39"/>
    <w:rsid w:val="57FF0F4F"/>
    <w:rsid w:val="58042A56"/>
    <w:rsid w:val="58085C3D"/>
    <w:rsid w:val="580A6EDB"/>
    <w:rsid w:val="581E005C"/>
    <w:rsid w:val="5821289C"/>
    <w:rsid w:val="5830091C"/>
    <w:rsid w:val="58322EC6"/>
    <w:rsid w:val="5839077A"/>
    <w:rsid w:val="583B74D0"/>
    <w:rsid w:val="583C1C2A"/>
    <w:rsid w:val="583E5434"/>
    <w:rsid w:val="584839E7"/>
    <w:rsid w:val="5863420A"/>
    <w:rsid w:val="586D626E"/>
    <w:rsid w:val="587C036F"/>
    <w:rsid w:val="5890707C"/>
    <w:rsid w:val="58957B8C"/>
    <w:rsid w:val="589859D5"/>
    <w:rsid w:val="58C462F4"/>
    <w:rsid w:val="58D44CF7"/>
    <w:rsid w:val="58DC7A23"/>
    <w:rsid w:val="58E120C2"/>
    <w:rsid w:val="58F87A38"/>
    <w:rsid w:val="58FC22F8"/>
    <w:rsid w:val="5929788E"/>
    <w:rsid w:val="59313B43"/>
    <w:rsid w:val="59351AA3"/>
    <w:rsid w:val="5938606F"/>
    <w:rsid w:val="593A75C5"/>
    <w:rsid w:val="593B05DA"/>
    <w:rsid w:val="5943699B"/>
    <w:rsid w:val="5948761B"/>
    <w:rsid w:val="594C242A"/>
    <w:rsid w:val="594E748C"/>
    <w:rsid w:val="59583D39"/>
    <w:rsid w:val="598B6C27"/>
    <w:rsid w:val="59A33B65"/>
    <w:rsid w:val="59AA7F0E"/>
    <w:rsid w:val="59B53395"/>
    <w:rsid w:val="59B718F9"/>
    <w:rsid w:val="59C30A60"/>
    <w:rsid w:val="59C43B2B"/>
    <w:rsid w:val="59CF6921"/>
    <w:rsid w:val="59D37B1C"/>
    <w:rsid w:val="59DF69ED"/>
    <w:rsid w:val="59E60E2A"/>
    <w:rsid w:val="5A040B17"/>
    <w:rsid w:val="5A075673"/>
    <w:rsid w:val="5A0D04AE"/>
    <w:rsid w:val="5A103B90"/>
    <w:rsid w:val="5A107516"/>
    <w:rsid w:val="5A1A2C4A"/>
    <w:rsid w:val="5A1E48C2"/>
    <w:rsid w:val="5A232EE3"/>
    <w:rsid w:val="5A246664"/>
    <w:rsid w:val="5A3728F0"/>
    <w:rsid w:val="5A434151"/>
    <w:rsid w:val="5A471F60"/>
    <w:rsid w:val="5A4907E4"/>
    <w:rsid w:val="5A4A12C4"/>
    <w:rsid w:val="5A4D7BF5"/>
    <w:rsid w:val="5A5574BB"/>
    <w:rsid w:val="5A557EB5"/>
    <w:rsid w:val="5A5D411C"/>
    <w:rsid w:val="5A602845"/>
    <w:rsid w:val="5A664A8A"/>
    <w:rsid w:val="5A681BF1"/>
    <w:rsid w:val="5A6E398A"/>
    <w:rsid w:val="5A987FB9"/>
    <w:rsid w:val="5A9F3D40"/>
    <w:rsid w:val="5AA1464F"/>
    <w:rsid w:val="5AA862DB"/>
    <w:rsid w:val="5AB204D6"/>
    <w:rsid w:val="5ABA380B"/>
    <w:rsid w:val="5AE32AE6"/>
    <w:rsid w:val="5AE412C2"/>
    <w:rsid w:val="5AE83649"/>
    <w:rsid w:val="5AF01F35"/>
    <w:rsid w:val="5AF3320E"/>
    <w:rsid w:val="5AF41207"/>
    <w:rsid w:val="5B0307FA"/>
    <w:rsid w:val="5B264F16"/>
    <w:rsid w:val="5B3E502A"/>
    <w:rsid w:val="5B3F06DB"/>
    <w:rsid w:val="5B4D464F"/>
    <w:rsid w:val="5B4F05A5"/>
    <w:rsid w:val="5B565EED"/>
    <w:rsid w:val="5B6349B8"/>
    <w:rsid w:val="5B7149F1"/>
    <w:rsid w:val="5B7D3D4C"/>
    <w:rsid w:val="5B801E98"/>
    <w:rsid w:val="5B930800"/>
    <w:rsid w:val="5BA25E62"/>
    <w:rsid w:val="5BA46E39"/>
    <w:rsid w:val="5BA50AD1"/>
    <w:rsid w:val="5BB31251"/>
    <w:rsid w:val="5BC04523"/>
    <w:rsid w:val="5BC97DE9"/>
    <w:rsid w:val="5BD514F1"/>
    <w:rsid w:val="5BE43AD3"/>
    <w:rsid w:val="5BE518DC"/>
    <w:rsid w:val="5BEF0E43"/>
    <w:rsid w:val="5BF279CB"/>
    <w:rsid w:val="5BFF0BB6"/>
    <w:rsid w:val="5C010172"/>
    <w:rsid w:val="5C047C0C"/>
    <w:rsid w:val="5C0800A1"/>
    <w:rsid w:val="5C0A6022"/>
    <w:rsid w:val="5C1E7FB5"/>
    <w:rsid w:val="5C226B2B"/>
    <w:rsid w:val="5C244811"/>
    <w:rsid w:val="5C2C0ADE"/>
    <w:rsid w:val="5C306AB3"/>
    <w:rsid w:val="5C341906"/>
    <w:rsid w:val="5C4A08CE"/>
    <w:rsid w:val="5C671D5D"/>
    <w:rsid w:val="5C764759"/>
    <w:rsid w:val="5C780D81"/>
    <w:rsid w:val="5C7A4359"/>
    <w:rsid w:val="5C7E21C5"/>
    <w:rsid w:val="5CA2483B"/>
    <w:rsid w:val="5CAF3518"/>
    <w:rsid w:val="5CB010EE"/>
    <w:rsid w:val="5CB3331F"/>
    <w:rsid w:val="5CB55472"/>
    <w:rsid w:val="5CBB4A10"/>
    <w:rsid w:val="5CBF2642"/>
    <w:rsid w:val="5CC231C7"/>
    <w:rsid w:val="5CD70A5F"/>
    <w:rsid w:val="5CDB4FC8"/>
    <w:rsid w:val="5CEA3521"/>
    <w:rsid w:val="5D011A97"/>
    <w:rsid w:val="5D09133D"/>
    <w:rsid w:val="5D190519"/>
    <w:rsid w:val="5D1D07B1"/>
    <w:rsid w:val="5D2D3341"/>
    <w:rsid w:val="5D397725"/>
    <w:rsid w:val="5D3D435A"/>
    <w:rsid w:val="5D4E6909"/>
    <w:rsid w:val="5D4F5BC3"/>
    <w:rsid w:val="5D555415"/>
    <w:rsid w:val="5D5B03C3"/>
    <w:rsid w:val="5D616801"/>
    <w:rsid w:val="5D624A8F"/>
    <w:rsid w:val="5D6E22AC"/>
    <w:rsid w:val="5D6E6800"/>
    <w:rsid w:val="5D7842D3"/>
    <w:rsid w:val="5D8164DD"/>
    <w:rsid w:val="5D886297"/>
    <w:rsid w:val="5DA40E8D"/>
    <w:rsid w:val="5DCA24E7"/>
    <w:rsid w:val="5DDB710D"/>
    <w:rsid w:val="5DDD54BF"/>
    <w:rsid w:val="5DE01715"/>
    <w:rsid w:val="5DE03BCF"/>
    <w:rsid w:val="5DEE3AC0"/>
    <w:rsid w:val="5DF07B1E"/>
    <w:rsid w:val="5DF6271C"/>
    <w:rsid w:val="5DFA4F4B"/>
    <w:rsid w:val="5E0851AC"/>
    <w:rsid w:val="5E17579B"/>
    <w:rsid w:val="5E2872E8"/>
    <w:rsid w:val="5E297017"/>
    <w:rsid w:val="5E340FC7"/>
    <w:rsid w:val="5E3762D9"/>
    <w:rsid w:val="5E38357C"/>
    <w:rsid w:val="5E387A14"/>
    <w:rsid w:val="5E421222"/>
    <w:rsid w:val="5E4A59E7"/>
    <w:rsid w:val="5E4E1054"/>
    <w:rsid w:val="5E4E5934"/>
    <w:rsid w:val="5E5C408E"/>
    <w:rsid w:val="5E6838D1"/>
    <w:rsid w:val="5E6D0203"/>
    <w:rsid w:val="5E7205D5"/>
    <w:rsid w:val="5E735413"/>
    <w:rsid w:val="5E7F6F4D"/>
    <w:rsid w:val="5E8054AC"/>
    <w:rsid w:val="5E8D5E03"/>
    <w:rsid w:val="5E99223B"/>
    <w:rsid w:val="5E9E727B"/>
    <w:rsid w:val="5EA20588"/>
    <w:rsid w:val="5EA26A35"/>
    <w:rsid w:val="5EA309BC"/>
    <w:rsid w:val="5EA95B3E"/>
    <w:rsid w:val="5EB22BF1"/>
    <w:rsid w:val="5EBC22A1"/>
    <w:rsid w:val="5EC97EE0"/>
    <w:rsid w:val="5ED60635"/>
    <w:rsid w:val="5ED7582B"/>
    <w:rsid w:val="5EE93B70"/>
    <w:rsid w:val="5EF069FA"/>
    <w:rsid w:val="5EFA1D84"/>
    <w:rsid w:val="5EFC3C5C"/>
    <w:rsid w:val="5F0345EF"/>
    <w:rsid w:val="5F0E6504"/>
    <w:rsid w:val="5F1624A0"/>
    <w:rsid w:val="5F2464EA"/>
    <w:rsid w:val="5F2556F8"/>
    <w:rsid w:val="5F361247"/>
    <w:rsid w:val="5F3F7625"/>
    <w:rsid w:val="5F450A54"/>
    <w:rsid w:val="5F472817"/>
    <w:rsid w:val="5F4E3E35"/>
    <w:rsid w:val="5F65126D"/>
    <w:rsid w:val="5F7C76CB"/>
    <w:rsid w:val="5F8209F5"/>
    <w:rsid w:val="5F851A81"/>
    <w:rsid w:val="5F870CD7"/>
    <w:rsid w:val="5F8C256B"/>
    <w:rsid w:val="5F934D13"/>
    <w:rsid w:val="5FA54418"/>
    <w:rsid w:val="5FAA7F21"/>
    <w:rsid w:val="5FAB2CE3"/>
    <w:rsid w:val="5FAD7579"/>
    <w:rsid w:val="5FBE3C12"/>
    <w:rsid w:val="5FC05838"/>
    <w:rsid w:val="5FCB2E0F"/>
    <w:rsid w:val="5FCD02A4"/>
    <w:rsid w:val="5FCF0510"/>
    <w:rsid w:val="5FD641A2"/>
    <w:rsid w:val="5FD95C28"/>
    <w:rsid w:val="5FE65A16"/>
    <w:rsid w:val="5FEA7D16"/>
    <w:rsid w:val="5FEB396E"/>
    <w:rsid w:val="5FF34CF0"/>
    <w:rsid w:val="5FFC3ABA"/>
    <w:rsid w:val="5FFE1C6F"/>
    <w:rsid w:val="600123DB"/>
    <w:rsid w:val="60057BD0"/>
    <w:rsid w:val="6015568F"/>
    <w:rsid w:val="60182510"/>
    <w:rsid w:val="601B39F0"/>
    <w:rsid w:val="602D3B2B"/>
    <w:rsid w:val="602E4ABD"/>
    <w:rsid w:val="602E7D42"/>
    <w:rsid w:val="60396726"/>
    <w:rsid w:val="60434110"/>
    <w:rsid w:val="6052100F"/>
    <w:rsid w:val="60527275"/>
    <w:rsid w:val="6053567B"/>
    <w:rsid w:val="6070725C"/>
    <w:rsid w:val="607238A5"/>
    <w:rsid w:val="60761768"/>
    <w:rsid w:val="608B51EA"/>
    <w:rsid w:val="60931D18"/>
    <w:rsid w:val="60946E8B"/>
    <w:rsid w:val="60B400EC"/>
    <w:rsid w:val="60B42702"/>
    <w:rsid w:val="60B905F3"/>
    <w:rsid w:val="60C345AA"/>
    <w:rsid w:val="60C45FFD"/>
    <w:rsid w:val="60C50406"/>
    <w:rsid w:val="60C818AE"/>
    <w:rsid w:val="60C90BD3"/>
    <w:rsid w:val="60D53DCF"/>
    <w:rsid w:val="60E064DE"/>
    <w:rsid w:val="60ED1F9C"/>
    <w:rsid w:val="610415BB"/>
    <w:rsid w:val="61114351"/>
    <w:rsid w:val="611E6DB7"/>
    <w:rsid w:val="61327616"/>
    <w:rsid w:val="61335E3E"/>
    <w:rsid w:val="613B24A1"/>
    <w:rsid w:val="61584C85"/>
    <w:rsid w:val="615F388A"/>
    <w:rsid w:val="615F4317"/>
    <w:rsid w:val="61631D18"/>
    <w:rsid w:val="61702885"/>
    <w:rsid w:val="61725C54"/>
    <w:rsid w:val="6175595E"/>
    <w:rsid w:val="61786C61"/>
    <w:rsid w:val="6179504F"/>
    <w:rsid w:val="618D6B11"/>
    <w:rsid w:val="619D52EF"/>
    <w:rsid w:val="61A66F89"/>
    <w:rsid w:val="61AB1C73"/>
    <w:rsid w:val="61B4342B"/>
    <w:rsid w:val="61B7146B"/>
    <w:rsid w:val="61C03A37"/>
    <w:rsid w:val="61CF38F8"/>
    <w:rsid w:val="61E251F3"/>
    <w:rsid w:val="61E55E53"/>
    <w:rsid w:val="61E572CA"/>
    <w:rsid w:val="61E6165E"/>
    <w:rsid w:val="61F265D3"/>
    <w:rsid w:val="61F409DF"/>
    <w:rsid w:val="61F904BC"/>
    <w:rsid w:val="61FA24B9"/>
    <w:rsid w:val="62074F6D"/>
    <w:rsid w:val="620C3606"/>
    <w:rsid w:val="620E2701"/>
    <w:rsid w:val="62145A3E"/>
    <w:rsid w:val="621D421E"/>
    <w:rsid w:val="621F41A4"/>
    <w:rsid w:val="62263F49"/>
    <w:rsid w:val="62322573"/>
    <w:rsid w:val="62335B90"/>
    <w:rsid w:val="62431761"/>
    <w:rsid w:val="62490DC7"/>
    <w:rsid w:val="62512AD5"/>
    <w:rsid w:val="62536463"/>
    <w:rsid w:val="6255136F"/>
    <w:rsid w:val="62620E6D"/>
    <w:rsid w:val="62664464"/>
    <w:rsid w:val="62673636"/>
    <w:rsid w:val="62681508"/>
    <w:rsid w:val="6272555A"/>
    <w:rsid w:val="62730367"/>
    <w:rsid w:val="627C640F"/>
    <w:rsid w:val="629B426B"/>
    <w:rsid w:val="62AF39C3"/>
    <w:rsid w:val="62B260A2"/>
    <w:rsid w:val="62B934ED"/>
    <w:rsid w:val="62BD1FE4"/>
    <w:rsid w:val="62C51493"/>
    <w:rsid w:val="62CA6F4A"/>
    <w:rsid w:val="62CC393B"/>
    <w:rsid w:val="62CE3AAD"/>
    <w:rsid w:val="62E06B83"/>
    <w:rsid w:val="62E719F2"/>
    <w:rsid w:val="62FF055C"/>
    <w:rsid w:val="62FF58E7"/>
    <w:rsid w:val="63033826"/>
    <w:rsid w:val="63046CD6"/>
    <w:rsid w:val="63101FC3"/>
    <w:rsid w:val="63110BD7"/>
    <w:rsid w:val="63112E82"/>
    <w:rsid w:val="631471BD"/>
    <w:rsid w:val="63193B3E"/>
    <w:rsid w:val="631F350B"/>
    <w:rsid w:val="6322141E"/>
    <w:rsid w:val="6324439E"/>
    <w:rsid w:val="6327291C"/>
    <w:rsid w:val="634A2117"/>
    <w:rsid w:val="63613B44"/>
    <w:rsid w:val="63617C3F"/>
    <w:rsid w:val="63663411"/>
    <w:rsid w:val="63693E52"/>
    <w:rsid w:val="636E5379"/>
    <w:rsid w:val="636E5C0D"/>
    <w:rsid w:val="63725411"/>
    <w:rsid w:val="63764367"/>
    <w:rsid w:val="638C029E"/>
    <w:rsid w:val="63A931DA"/>
    <w:rsid w:val="63BF2AA4"/>
    <w:rsid w:val="63C80F7E"/>
    <w:rsid w:val="63D40918"/>
    <w:rsid w:val="63D430FA"/>
    <w:rsid w:val="63D873B3"/>
    <w:rsid w:val="63D91DAE"/>
    <w:rsid w:val="63F22584"/>
    <w:rsid w:val="63F35A56"/>
    <w:rsid w:val="64015898"/>
    <w:rsid w:val="641261B1"/>
    <w:rsid w:val="64163E99"/>
    <w:rsid w:val="641D53F9"/>
    <w:rsid w:val="641E3A4F"/>
    <w:rsid w:val="641F6C60"/>
    <w:rsid w:val="6436137F"/>
    <w:rsid w:val="64410544"/>
    <w:rsid w:val="6452759F"/>
    <w:rsid w:val="645E347D"/>
    <w:rsid w:val="6469515D"/>
    <w:rsid w:val="646973C5"/>
    <w:rsid w:val="64714BD8"/>
    <w:rsid w:val="6472228E"/>
    <w:rsid w:val="64751FC5"/>
    <w:rsid w:val="647B3489"/>
    <w:rsid w:val="648471BD"/>
    <w:rsid w:val="64940FF4"/>
    <w:rsid w:val="64980C6D"/>
    <w:rsid w:val="649D1428"/>
    <w:rsid w:val="64BC309B"/>
    <w:rsid w:val="64CC02FB"/>
    <w:rsid w:val="64D42B0D"/>
    <w:rsid w:val="64DE29BA"/>
    <w:rsid w:val="64DF0ED2"/>
    <w:rsid w:val="64E43804"/>
    <w:rsid w:val="64F46FD2"/>
    <w:rsid w:val="64F549AC"/>
    <w:rsid w:val="64F8178D"/>
    <w:rsid w:val="650B7D2C"/>
    <w:rsid w:val="65290E28"/>
    <w:rsid w:val="652C002D"/>
    <w:rsid w:val="652E2E79"/>
    <w:rsid w:val="653D1103"/>
    <w:rsid w:val="65621FA1"/>
    <w:rsid w:val="65727D75"/>
    <w:rsid w:val="65A15117"/>
    <w:rsid w:val="65A2510B"/>
    <w:rsid w:val="65B33DA6"/>
    <w:rsid w:val="65BE45F7"/>
    <w:rsid w:val="65CA5F66"/>
    <w:rsid w:val="65CF40BF"/>
    <w:rsid w:val="65DC2619"/>
    <w:rsid w:val="65E01940"/>
    <w:rsid w:val="65E20DFE"/>
    <w:rsid w:val="65F723A4"/>
    <w:rsid w:val="660727F2"/>
    <w:rsid w:val="66165B24"/>
    <w:rsid w:val="661C16C8"/>
    <w:rsid w:val="6620683D"/>
    <w:rsid w:val="66222AF8"/>
    <w:rsid w:val="6627079F"/>
    <w:rsid w:val="662E3479"/>
    <w:rsid w:val="662E3818"/>
    <w:rsid w:val="66340CB0"/>
    <w:rsid w:val="6641289B"/>
    <w:rsid w:val="664A6CD2"/>
    <w:rsid w:val="664B794E"/>
    <w:rsid w:val="664C0962"/>
    <w:rsid w:val="664F5244"/>
    <w:rsid w:val="66637FDF"/>
    <w:rsid w:val="666B61B3"/>
    <w:rsid w:val="666C1A5E"/>
    <w:rsid w:val="667F16D7"/>
    <w:rsid w:val="667F7D85"/>
    <w:rsid w:val="668101B0"/>
    <w:rsid w:val="66895425"/>
    <w:rsid w:val="668C08F1"/>
    <w:rsid w:val="6696674D"/>
    <w:rsid w:val="66974F3D"/>
    <w:rsid w:val="66A149C9"/>
    <w:rsid w:val="66A448F1"/>
    <w:rsid w:val="66B406FF"/>
    <w:rsid w:val="66BD000E"/>
    <w:rsid w:val="66C0211F"/>
    <w:rsid w:val="66CE5B10"/>
    <w:rsid w:val="66D654FF"/>
    <w:rsid w:val="66DE2157"/>
    <w:rsid w:val="66E819D7"/>
    <w:rsid w:val="66E90B52"/>
    <w:rsid w:val="66FE0AD8"/>
    <w:rsid w:val="67007FBE"/>
    <w:rsid w:val="670D09EB"/>
    <w:rsid w:val="67184EF8"/>
    <w:rsid w:val="671948F5"/>
    <w:rsid w:val="671E32F5"/>
    <w:rsid w:val="6738785E"/>
    <w:rsid w:val="67455C80"/>
    <w:rsid w:val="674E70DC"/>
    <w:rsid w:val="67580C06"/>
    <w:rsid w:val="675E7B94"/>
    <w:rsid w:val="67623859"/>
    <w:rsid w:val="67631224"/>
    <w:rsid w:val="676F76A0"/>
    <w:rsid w:val="677D2D55"/>
    <w:rsid w:val="67804BC2"/>
    <w:rsid w:val="67870B7B"/>
    <w:rsid w:val="678E07C6"/>
    <w:rsid w:val="678F3496"/>
    <w:rsid w:val="679D6FF4"/>
    <w:rsid w:val="67A105DD"/>
    <w:rsid w:val="67C31474"/>
    <w:rsid w:val="67C44765"/>
    <w:rsid w:val="67CC7664"/>
    <w:rsid w:val="67CF5E22"/>
    <w:rsid w:val="67D67C1A"/>
    <w:rsid w:val="67DF1A8A"/>
    <w:rsid w:val="67F12F74"/>
    <w:rsid w:val="680E7CB8"/>
    <w:rsid w:val="68141A4C"/>
    <w:rsid w:val="681472ED"/>
    <w:rsid w:val="681E5881"/>
    <w:rsid w:val="68261ACF"/>
    <w:rsid w:val="68371E87"/>
    <w:rsid w:val="68380A25"/>
    <w:rsid w:val="68400078"/>
    <w:rsid w:val="685435DF"/>
    <w:rsid w:val="6868116F"/>
    <w:rsid w:val="6889395B"/>
    <w:rsid w:val="68961081"/>
    <w:rsid w:val="68A64A61"/>
    <w:rsid w:val="68B73C3E"/>
    <w:rsid w:val="68B842D7"/>
    <w:rsid w:val="68BA4D89"/>
    <w:rsid w:val="68BF1241"/>
    <w:rsid w:val="68CA7775"/>
    <w:rsid w:val="68E9147C"/>
    <w:rsid w:val="68E958CC"/>
    <w:rsid w:val="68F80539"/>
    <w:rsid w:val="68FC26F7"/>
    <w:rsid w:val="69070A95"/>
    <w:rsid w:val="69147C4F"/>
    <w:rsid w:val="692C606C"/>
    <w:rsid w:val="69517793"/>
    <w:rsid w:val="69541FA4"/>
    <w:rsid w:val="695C7531"/>
    <w:rsid w:val="69602EEE"/>
    <w:rsid w:val="696C5712"/>
    <w:rsid w:val="69747D39"/>
    <w:rsid w:val="699E641D"/>
    <w:rsid w:val="69A9357D"/>
    <w:rsid w:val="69B17D0A"/>
    <w:rsid w:val="69BF761B"/>
    <w:rsid w:val="69CB57AB"/>
    <w:rsid w:val="69DB27C0"/>
    <w:rsid w:val="69F513F8"/>
    <w:rsid w:val="69FE76A2"/>
    <w:rsid w:val="6A002402"/>
    <w:rsid w:val="6A0D33C2"/>
    <w:rsid w:val="6A166966"/>
    <w:rsid w:val="6A226D85"/>
    <w:rsid w:val="6A2F4124"/>
    <w:rsid w:val="6A335E50"/>
    <w:rsid w:val="6A3B18E7"/>
    <w:rsid w:val="6A4508B0"/>
    <w:rsid w:val="6A454483"/>
    <w:rsid w:val="6A4C62B8"/>
    <w:rsid w:val="6A512860"/>
    <w:rsid w:val="6A6055DE"/>
    <w:rsid w:val="6A664670"/>
    <w:rsid w:val="6A6A5430"/>
    <w:rsid w:val="6A837284"/>
    <w:rsid w:val="6A910CB8"/>
    <w:rsid w:val="6A935230"/>
    <w:rsid w:val="6A996742"/>
    <w:rsid w:val="6AA44825"/>
    <w:rsid w:val="6AB401A2"/>
    <w:rsid w:val="6AB47997"/>
    <w:rsid w:val="6AC72E1A"/>
    <w:rsid w:val="6AC921C9"/>
    <w:rsid w:val="6ACC4372"/>
    <w:rsid w:val="6AE461AD"/>
    <w:rsid w:val="6AE65093"/>
    <w:rsid w:val="6AEF65E6"/>
    <w:rsid w:val="6AF43944"/>
    <w:rsid w:val="6B353C69"/>
    <w:rsid w:val="6B37755E"/>
    <w:rsid w:val="6B3F08AE"/>
    <w:rsid w:val="6B521BD5"/>
    <w:rsid w:val="6B5427FA"/>
    <w:rsid w:val="6B563B97"/>
    <w:rsid w:val="6B7D18E3"/>
    <w:rsid w:val="6B8E15AC"/>
    <w:rsid w:val="6B9E2AD3"/>
    <w:rsid w:val="6BA10998"/>
    <w:rsid w:val="6BA854E8"/>
    <w:rsid w:val="6BA97EFD"/>
    <w:rsid w:val="6BC81A9A"/>
    <w:rsid w:val="6BC8480E"/>
    <w:rsid w:val="6BD95B85"/>
    <w:rsid w:val="6BDD1068"/>
    <w:rsid w:val="6BDE7655"/>
    <w:rsid w:val="6BE74E05"/>
    <w:rsid w:val="6BF72F38"/>
    <w:rsid w:val="6BF77D6C"/>
    <w:rsid w:val="6BFA717B"/>
    <w:rsid w:val="6C261D38"/>
    <w:rsid w:val="6C2A74A4"/>
    <w:rsid w:val="6C354FB6"/>
    <w:rsid w:val="6C387ED8"/>
    <w:rsid w:val="6C4718FB"/>
    <w:rsid w:val="6C5C2BAF"/>
    <w:rsid w:val="6C625036"/>
    <w:rsid w:val="6C6D4A37"/>
    <w:rsid w:val="6C6D7262"/>
    <w:rsid w:val="6C6F0A37"/>
    <w:rsid w:val="6C86041B"/>
    <w:rsid w:val="6C8A45D5"/>
    <w:rsid w:val="6C8C49CF"/>
    <w:rsid w:val="6C8D6C5D"/>
    <w:rsid w:val="6C9069CF"/>
    <w:rsid w:val="6CA4216E"/>
    <w:rsid w:val="6CA44DB8"/>
    <w:rsid w:val="6CA75AA2"/>
    <w:rsid w:val="6CAF47F4"/>
    <w:rsid w:val="6CB03838"/>
    <w:rsid w:val="6CB523D6"/>
    <w:rsid w:val="6CB52B9E"/>
    <w:rsid w:val="6CC5455B"/>
    <w:rsid w:val="6CC62C2C"/>
    <w:rsid w:val="6CCD4A60"/>
    <w:rsid w:val="6CE82177"/>
    <w:rsid w:val="6CEB2609"/>
    <w:rsid w:val="6CFC572F"/>
    <w:rsid w:val="6CFE37CA"/>
    <w:rsid w:val="6D13285A"/>
    <w:rsid w:val="6D1C0FED"/>
    <w:rsid w:val="6D214955"/>
    <w:rsid w:val="6D24131E"/>
    <w:rsid w:val="6D261D0F"/>
    <w:rsid w:val="6D517BB9"/>
    <w:rsid w:val="6D531591"/>
    <w:rsid w:val="6D583F1A"/>
    <w:rsid w:val="6D595250"/>
    <w:rsid w:val="6D606442"/>
    <w:rsid w:val="6D612FC0"/>
    <w:rsid w:val="6D65485E"/>
    <w:rsid w:val="6D696FA7"/>
    <w:rsid w:val="6D6C3FB3"/>
    <w:rsid w:val="6D6F583F"/>
    <w:rsid w:val="6D8E6DC2"/>
    <w:rsid w:val="6D911981"/>
    <w:rsid w:val="6D952B98"/>
    <w:rsid w:val="6D9D43BF"/>
    <w:rsid w:val="6DBB3609"/>
    <w:rsid w:val="6DC31716"/>
    <w:rsid w:val="6DC67B27"/>
    <w:rsid w:val="6DC80BA1"/>
    <w:rsid w:val="6DD20A32"/>
    <w:rsid w:val="6DDD2215"/>
    <w:rsid w:val="6DF16741"/>
    <w:rsid w:val="6E047F0C"/>
    <w:rsid w:val="6E0E44AA"/>
    <w:rsid w:val="6E13664D"/>
    <w:rsid w:val="6E2A77E7"/>
    <w:rsid w:val="6E3762D4"/>
    <w:rsid w:val="6E386383"/>
    <w:rsid w:val="6E3B1B68"/>
    <w:rsid w:val="6E3C1CAB"/>
    <w:rsid w:val="6E5266FA"/>
    <w:rsid w:val="6E5346EA"/>
    <w:rsid w:val="6E5B351E"/>
    <w:rsid w:val="6E647E42"/>
    <w:rsid w:val="6E671920"/>
    <w:rsid w:val="6E8221BD"/>
    <w:rsid w:val="6E8A099C"/>
    <w:rsid w:val="6EA72D93"/>
    <w:rsid w:val="6EAA56F6"/>
    <w:rsid w:val="6ECA3790"/>
    <w:rsid w:val="6ECB0CA3"/>
    <w:rsid w:val="6ECE0B27"/>
    <w:rsid w:val="6ED02623"/>
    <w:rsid w:val="6ED92856"/>
    <w:rsid w:val="6EDF1AD6"/>
    <w:rsid w:val="6EEB2A66"/>
    <w:rsid w:val="6EF71964"/>
    <w:rsid w:val="6EF77132"/>
    <w:rsid w:val="6EFC3A87"/>
    <w:rsid w:val="6F036693"/>
    <w:rsid w:val="6F084036"/>
    <w:rsid w:val="6F0913AC"/>
    <w:rsid w:val="6F0A702E"/>
    <w:rsid w:val="6F1D4537"/>
    <w:rsid w:val="6F206148"/>
    <w:rsid w:val="6F2464EF"/>
    <w:rsid w:val="6F25291A"/>
    <w:rsid w:val="6F2A63C0"/>
    <w:rsid w:val="6F2C3765"/>
    <w:rsid w:val="6F337555"/>
    <w:rsid w:val="6F493831"/>
    <w:rsid w:val="6F6531B8"/>
    <w:rsid w:val="6F660B6E"/>
    <w:rsid w:val="6F6C3DB3"/>
    <w:rsid w:val="6F966872"/>
    <w:rsid w:val="6FAE1262"/>
    <w:rsid w:val="6FB90805"/>
    <w:rsid w:val="6FC73915"/>
    <w:rsid w:val="6FC76CC4"/>
    <w:rsid w:val="6FD155F6"/>
    <w:rsid w:val="6FE67123"/>
    <w:rsid w:val="6FE87618"/>
    <w:rsid w:val="6FEE322F"/>
    <w:rsid w:val="6FEF1BB1"/>
    <w:rsid w:val="6FF6577E"/>
    <w:rsid w:val="6FFC0ADF"/>
    <w:rsid w:val="70035DA9"/>
    <w:rsid w:val="70051C5E"/>
    <w:rsid w:val="700D4B56"/>
    <w:rsid w:val="70162C8F"/>
    <w:rsid w:val="701B4DB5"/>
    <w:rsid w:val="701F1EAD"/>
    <w:rsid w:val="702833D2"/>
    <w:rsid w:val="703C0CF7"/>
    <w:rsid w:val="703D225F"/>
    <w:rsid w:val="704558BD"/>
    <w:rsid w:val="704D7815"/>
    <w:rsid w:val="7050763B"/>
    <w:rsid w:val="70530262"/>
    <w:rsid w:val="705E4EFE"/>
    <w:rsid w:val="70636245"/>
    <w:rsid w:val="708F44D3"/>
    <w:rsid w:val="709465EC"/>
    <w:rsid w:val="70A214DF"/>
    <w:rsid w:val="70AB74CF"/>
    <w:rsid w:val="70AE4BE5"/>
    <w:rsid w:val="70AF4A04"/>
    <w:rsid w:val="70B210DD"/>
    <w:rsid w:val="70B53817"/>
    <w:rsid w:val="70C37D0F"/>
    <w:rsid w:val="70CC52BC"/>
    <w:rsid w:val="70D45145"/>
    <w:rsid w:val="70DB7E7B"/>
    <w:rsid w:val="70DD4D9F"/>
    <w:rsid w:val="70E009E1"/>
    <w:rsid w:val="70E40ACB"/>
    <w:rsid w:val="70F03B20"/>
    <w:rsid w:val="70FB337F"/>
    <w:rsid w:val="710412A4"/>
    <w:rsid w:val="71092FED"/>
    <w:rsid w:val="71182D07"/>
    <w:rsid w:val="711A09DD"/>
    <w:rsid w:val="711F2443"/>
    <w:rsid w:val="7131641D"/>
    <w:rsid w:val="71360B02"/>
    <w:rsid w:val="71402DF4"/>
    <w:rsid w:val="715044D6"/>
    <w:rsid w:val="71535003"/>
    <w:rsid w:val="715920CC"/>
    <w:rsid w:val="71592426"/>
    <w:rsid w:val="7164108C"/>
    <w:rsid w:val="71667CB7"/>
    <w:rsid w:val="717C24DF"/>
    <w:rsid w:val="71863CBA"/>
    <w:rsid w:val="718A720D"/>
    <w:rsid w:val="71905E12"/>
    <w:rsid w:val="71935972"/>
    <w:rsid w:val="71940829"/>
    <w:rsid w:val="719C1408"/>
    <w:rsid w:val="719D4006"/>
    <w:rsid w:val="719F3D15"/>
    <w:rsid w:val="71AE3FEB"/>
    <w:rsid w:val="71BE7204"/>
    <w:rsid w:val="71C15203"/>
    <w:rsid w:val="71D97B23"/>
    <w:rsid w:val="71DB65D7"/>
    <w:rsid w:val="71E11088"/>
    <w:rsid w:val="71EB7D94"/>
    <w:rsid w:val="71F56317"/>
    <w:rsid w:val="72084708"/>
    <w:rsid w:val="721C7C17"/>
    <w:rsid w:val="72261643"/>
    <w:rsid w:val="723407DD"/>
    <w:rsid w:val="7236698E"/>
    <w:rsid w:val="723D5886"/>
    <w:rsid w:val="7254789B"/>
    <w:rsid w:val="725C0D6D"/>
    <w:rsid w:val="726049E9"/>
    <w:rsid w:val="72671A98"/>
    <w:rsid w:val="72793BC2"/>
    <w:rsid w:val="72A43286"/>
    <w:rsid w:val="72B759B1"/>
    <w:rsid w:val="72CC7471"/>
    <w:rsid w:val="72D01440"/>
    <w:rsid w:val="72D55B33"/>
    <w:rsid w:val="72D647BB"/>
    <w:rsid w:val="72F27CBB"/>
    <w:rsid w:val="72FA314C"/>
    <w:rsid w:val="72FB2114"/>
    <w:rsid w:val="72FE2838"/>
    <w:rsid w:val="730208D7"/>
    <w:rsid w:val="730E3A7E"/>
    <w:rsid w:val="73180030"/>
    <w:rsid w:val="733077BC"/>
    <w:rsid w:val="733D6593"/>
    <w:rsid w:val="734F7676"/>
    <w:rsid w:val="736574FB"/>
    <w:rsid w:val="736B1B21"/>
    <w:rsid w:val="73734CF6"/>
    <w:rsid w:val="73773105"/>
    <w:rsid w:val="737A69F2"/>
    <w:rsid w:val="737A6DD2"/>
    <w:rsid w:val="737C3B6E"/>
    <w:rsid w:val="737C789F"/>
    <w:rsid w:val="738F55BE"/>
    <w:rsid w:val="739A5F82"/>
    <w:rsid w:val="739B0D37"/>
    <w:rsid w:val="73A063CB"/>
    <w:rsid w:val="73A100EF"/>
    <w:rsid w:val="73A3244B"/>
    <w:rsid w:val="73A90825"/>
    <w:rsid w:val="73C52756"/>
    <w:rsid w:val="73C97F39"/>
    <w:rsid w:val="73CE3686"/>
    <w:rsid w:val="73D172A4"/>
    <w:rsid w:val="73D535AF"/>
    <w:rsid w:val="73DA381C"/>
    <w:rsid w:val="73F16F74"/>
    <w:rsid w:val="73FA0CF7"/>
    <w:rsid w:val="73FB5521"/>
    <w:rsid w:val="74011C69"/>
    <w:rsid w:val="74024309"/>
    <w:rsid w:val="740435E5"/>
    <w:rsid w:val="74046BA3"/>
    <w:rsid w:val="742568CA"/>
    <w:rsid w:val="743C14C0"/>
    <w:rsid w:val="743C213A"/>
    <w:rsid w:val="743D795A"/>
    <w:rsid w:val="743F632E"/>
    <w:rsid w:val="74400FAE"/>
    <w:rsid w:val="74411D22"/>
    <w:rsid w:val="74452E08"/>
    <w:rsid w:val="744B3786"/>
    <w:rsid w:val="74555740"/>
    <w:rsid w:val="74691C09"/>
    <w:rsid w:val="746A3817"/>
    <w:rsid w:val="746D1BD9"/>
    <w:rsid w:val="74713F3C"/>
    <w:rsid w:val="747B4797"/>
    <w:rsid w:val="747B5FBA"/>
    <w:rsid w:val="748C1F9B"/>
    <w:rsid w:val="748E6151"/>
    <w:rsid w:val="749144FC"/>
    <w:rsid w:val="74986A19"/>
    <w:rsid w:val="74A421EA"/>
    <w:rsid w:val="74C0259A"/>
    <w:rsid w:val="74CE02B7"/>
    <w:rsid w:val="74CE7718"/>
    <w:rsid w:val="74EA3579"/>
    <w:rsid w:val="74EE29C3"/>
    <w:rsid w:val="74EF64DE"/>
    <w:rsid w:val="74F60883"/>
    <w:rsid w:val="75015128"/>
    <w:rsid w:val="7508592C"/>
    <w:rsid w:val="750C260C"/>
    <w:rsid w:val="751125FC"/>
    <w:rsid w:val="7516627A"/>
    <w:rsid w:val="75183776"/>
    <w:rsid w:val="75224721"/>
    <w:rsid w:val="75285460"/>
    <w:rsid w:val="753003AF"/>
    <w:rsid w:val="75325F00"/>
    <w:rsid w:val="753700FE"/>
    <w:rsid w:val="753946E6"/>
    <w:rsid w:val="75401CFE"/>
    <w:rsid w:val="755C4181"/>
    <w:rsid w:val="75706610"/>
    <w:rsid w:val="75793FAE"/>
    <w:rsid w:val="757E2E14"/>
    <w:rsid w:val="75833722"/>
    <w:rsid w:val="75880E44"/>
    <w:rsid w:val="758A6745"/>
    <w:rsid w:val="75A41183"/>
    <w:rsid w:val="75B7596F"/>
    <w:rsid w:val="75BA0E35"/>
    <w:rsid w:val="75DB3CDA"/>
    <w:rsid w:val="75DC41A0"/>
    <w:rsid w:val="75DE7F2A"/>
    <w:rsid w:val="75E350FB"/>
    <w:rsid w:val="75E667B9"/>
    <w:rsid w:val="75EF4024"/>
    <w:rsid w:val="75F20E33"/>
    <w:rsid w:val="75F27FD0"/>
    <w:rsid w:val="760106CA"/>
    <w:rsid w:val="7604678A"/>
    <w:rsid w:val="76120049"/>
    <w:rsid w:val="761D01B7"/>
    <w:rsid w:val="7622448D"/>
    <w:rsid w:val="76251C4A"/>
    <w:rsid w:val="7628203F"/>
    <w:rsid w:val="7648345E"/>
    <w:rsid w:val="764A5338"/>
    <w:rsid w:val="76634335"/>
    <w:rsid w:val="7668193E"/>
    <w:rsid w:val="767801D4"/>
    <w:rsid w:val="767D01C7"/>
    <w:rsid w:val="768A39B1"/>
    <w:rsid w:val="768A4847"/>
    <w:rsid w:val="768B52C6"/>
    <w:rsid w:val="768D1691"/>
    <w:rsid w:val="768D77BE"/>
    <w:rsid w:val="768F520A"/>
    <w:rsid w:val="769102CC"/>
    <w:rsid w:val="769179B7"/>
    <w:rsid w:val="76932D64"/>
    <w:rsid w:val="76A47B43"/>
    <w:rsid w:val="76A907DA"/>
    <w:rsid w:val="76AD2CC9"/>
    <w:rsid w:val="76B10C5B"/>
    <w:rsid w:val="76B11FB5"/>
    <w:rsid w:val="76B17AB7"/>
    <w:rsid w:val="76B85F4E"/>
    <w:rsid w:val="76C10CF8"/>
    <w:rsid w:val="76C40C69"/>
    <w:rsid w:val="76C830A5"/>
    <w:rsid w:val="76DC63F8"/>
    <w:rsid w:val="76DE7AB3"/>
    <w:rsid w:val="76E8081C"/>
    <w:rsid w:val="76FF1F6B"/>
    <w:rsid w:val="770B193F"/>
    <w:rsid w:val="771A4D86"/>
    <w:rsid w:val="771C533D"/>
    <w:rsid w:val="771D00D0"/>
    <w:rsid w:val="771F3FDE"/>
    <w:rsid w:val="77330784"/>
    <w:rsid w:val="77331310"/>
    <w:rsid w:val="77406F97"/>
    <w:rsid w:val="77486AE3"/>
    <w:rsid w:val="77550D4B"/>
    <w:rsid w:val="77583604"/>
    <w:rsid w:val="77587D2E"/>
    <w:rsid w:val="7769365D"/>
    <w:rsid w:val="776C0B5A"/>
    <w:rsid w:val="77705083"/>
    <w:rsid w:val="7772175A"/>
    <w:rsid w:val="77A72007"/>
    <w:rsid w:val="77AF58F2"/>
    <w:rsid w:val="77BA3908"/>
    <w:rsid w:val="77C11EE5"/>
    <w:rsid w:val="77CD498C"/>
    <w:rsid w:val="77DB7F41"/>
    <w:rsid w:val="77EB6576"/>
    <w:rsid w:val="77ED6C34"/>
    <w:rsid w:val="77F447F0"/>
    <w:rsid w:val="77FF5915"/>
    <w:rsid w:val="7809335A"/>
    <w:rsid w:val="780B61C0"/>
    <w:rsid w:val="780C7E0C"/>
    <w:rsid w:val="781E1935"/>
    <w:rsid w:val="78293A6F"/>
    <w:rsid w:val="78513111"/>
    <w:rsid w:val="78525B74"/>
    <w:rsid w:val="785C23A0"/>
    <w:rsid w:val="785C39A9"/>
    <w:rsid w:val="78624F42"/>
    <w:rsid w:val="78627B1D"/>
    <w:rsid w:val="786B4684"/>
    <w:rsid w:val="786F6088"/>
    <w:rsid w:val="7879271E"/>
    <w:rsid w:val="788E6C8E"/>
    <w:rsid w:val="789074A7"/>
    <w:rsid w:val="78A64BE2"/>
    <w:rsid w:val="78BF346B"/>
    <w:rsid w:val="78CA1D23"/>
    <w:rsid w:val="78D1228F"/>
    <w:rsid w:val="78E12B75"/>
    <w:rsid w:val="78F5477B"/>
    <w:rsid w:val="78F553B7"/>
    <w:rsid w:val="78FA50E8"/>
    <w:rsid w:val="78FE3063"/>
    <w:rsid w:val="7902175C"/>
    <w:rsid w:val="79210330"/>
    <w:rsid w:val="793A45C1"/>
    <w:rsid w:val="793B70EF"/>
    <w:rsid w:val="79452E0E"/>
    <w:rsid w:val="7949656C"/>
    <w:rsid w:val="795311B6"/>
    <w:rsid w:val="79533802"/>
    <w:rsid w:val="79684193"/>
    <w:rsid w:val="796D0D69"/>
    <w:rsid w:val="796E3E74"/>
    <w:rsid w:val="797268E2"/>
    <w:rsid w:val="79732D72"/>
    <w:rsid w:val="79743FEA"/>
    <w:rsid w:val="797B6990"/>
    <w:rsid w:val="79802C90"/>
    <w:rsid w:val="7985514F"/>
    <w:rsid w:val="79870767"/>
    <w:rsid w:val="799553E2"/>
    <w:rsid w:val="79B20E02"/>
    <w:rsid w:val="79B50075"/>
    <w:rsid w:val="79C0220E"/>
    <w:rsid w:val="79D41DC3"/>
    <w:rsid w:val="79D544BA"/>
    <w:rsid w:val="79E7530B"/>
    <w:rsid w:val="79EF427F"/>
    <w:rsid w:val="79FB71AC"/>
    <w:rsid w:val="7A0254DE"/>
    <w:rsid w:val="7A0550F6"/>
    <w:rsid w:val="7A080F43"/>
    <w:rsid w:val="7A135E80"/>
    <w:rsid w:val="7A192C49"/>
    <w:rsid w:val="7A214813"/>
    <w:rsid w:val="7A2150CD"/>
    <w:rsid w:val="7A2213F0"/>
    <w:rsid w:val="7A3326FC"/>
    <w:rsid w:val="7A374022"/>
    <w:rsid w:val="7A3C5AEC"/>
    <w:rsid w:val="7A452E08"/>
    <w:rsid w:val="7A4800B0"/>
    <w:rsid w:val="7A5605FF"/>
    <w:rsid w:val="7A657225"/>
    <w:rsid w:val="7A6967B4"/>
    <w:rsid w:val="7A743833"/>
    <w:rsid w:val="7A7F15B6"/>
    <w:rsid w:val="7A845CC9"/>
    <w:rsid w:val="7A84797B"/>
    <w:rsid w:val="7A852800"/>
    <w:rsid w:val="7A862C70"/>
    <w:rsid w:val="7A9201FE"/>
    <w:rsid w:val="7AB36004"/>
    <w:rsid w:val="7AB377A7"/>
    <w:rsid w:val="7AB82515"/>
    <w:rsid w:val="7AB848D8"/>
    <w:rsid w:val="7ACA7F25"/>
    <w:rsid w:val="7ADB6ADB"/>
    <w:rsid w:val="7AEC7422"/>
    <w:rsid w:val="7AED79A0"/>
    <w:rsid w:val="7AFF11C4"/>
    <w:rsid w:val="7B070F47"/>
    <w:rsid w:val="7B0E3CB5"/>
    <w:rsid w:val="7B143447"/>
    <w:rsid w:val="7B202ABE"/>
    <w:rsid w:val="7B291D9A"/>
    <w:rsid w:val="7B2A110A"/>
    <w:rsid w:val="7B2F7E3D"/>
    <w:rsid w:val="7B3E4744"/>
    <w:rsid w:val="7B411A62"/>
    <w:rsid w:val="7B431DA8"/>
    <w:rsid w:val="7B480220"/>
    <w:rsid w:val="7B4C4A7A"/>
    <w:rsid w:val="7B4D4E34"/>
    <w:rsid w:val="7B574266"/>
    <w:rsid w:val="7B5B3F81"/>
    <w:rsid w:val="7B5D0D19"/>
    <w:rsid w:val="7B780220"/>
    <w:rsid w:val="7B7B0D20"/>
    <w:rsid w:val="7B8570C3"/>
    <w:rsid w:val="7B8B7ED8"/>
    <w:rsid w:val="7BA95364"/>
    <w:rsid w:val="7BAA57B2"/>
    <w:rsid w:val="7BAF52B1"/>
    <w:rsid w:val="7BB327A5"/>
    <w:rsid w:val="7BB76B8E"/>
    <w:rsid w:val="7BB92813"/>
    <w:rsid w:val="7BBA4E14"/>
    <w:rsid w:val="7BBD384A"/>
    <w:rsid w:val="7BC00391"/>
    <w:rsid w:val="7BC80383"/>
    <w:rsid w:val="7BD16595"/>
    <w:rsid w:val="7BD357BA"/>
    <w:rsid w:val="7BD83FC3"/>
    <w:rsid w:val="7BE85F13"/>
    <w:rsid w:val="7BED1CF4"/>
    <w:rsid w:val="7BFD0718"/>
    <w:rsid w:val="7C04013E"/>
    <w:rsid w:val="7C1137BC"/>
    <w:rsid w:val="7C14707B"/>
    <w:rsid w:val="7C292A6B"/>
    <w:rsid w:val="7C337676"/>
    <w:rsid w:val="7C36271E"/>
    <w:rsid w:val="7C3E1F10"/>
    <w:rsid w:val="7C4B2809"/>
    <w:rsid w:val="7C4C2430"/>
    <w:rsid w:val="7C557D34"/>
    <w:rsid w:val="7C5F5B96"/>
    <w:rsid w:val="7C852914"/>
    <w:rsid w:val="7C8B7EA7"/>
    <w:rsid w:val="7C920B2A"/>
    <w:rsid w:val="7C96018D"/>
    <w:rsid w:val="7C9B18FB"/>
    <w:rsid w:val="7CB832FA"/>
    <w:rsid w:val="7CB86B89"/>
    <w:rsid w:val="7CBE6CB9"/>
    <w:rsid w:val="7CC3762D"/>
    <w:rsid w:val="7CCF74E3"/>
    <w:rsid w:val="7CD05408"/>
    <w:rsid w:val="7CD478AC"/>
    <w:rsid w:val="7CD671BF"/>
    <w:rsid w:val="7CDE0FCD"/>
    <w:rsid w:val="7CE23CCF"/>
    <w:rsid w:val="7CE44F32"/>
    <w:rsid w:val="7CEF7951"/>
    <w:rsid w:val="7CF02B44"/>
    <w:rsid w:val="7CF30A0A"/>
    <w:rsid w:val="7CF36F5B"/>
    <w:rsid w:val="7CF40D3E"/>
    <w:rsid w:val="7CF613F9"/>
    <w:rsid w:val="7CF90AAA"/>
    <w:rsid w:val="7D0509A8"/>
    <w:rsid w:val="7D080696"/>
    <w:rsid w:val="7D143198"/>
    <w:rsid w:val="7D233D17"/>
    <w:rsid w:val="7D311055"/>
    <w:rsid w:val="7D437F94"/>
    <w:rsid w:val="7D5D01DD"/>
    <w:rsid w:val="7D641950"/>
    <w:rsid w:val="7D696952"/>
    <w:rsid w:val="7D79759A"/>
    <w:rsid w:val="7D7B4CC5"/>
    <w:rsid w:val="7D833A86"/>
    <w:rsid w:val="7D880EDF"/>
    <w:rsid w:val="7DA47F91"/>
    <w:rsid w:val="7DAA3917"/>
    <w:rsid w:val="7DB0187C"/>
    <w:rsid w:val="7DBA3498"/>
    <w:rsid w:val="7DC033E3"/>
    <w:rsid w:val="7DC911DE"/>
    <w:rsid w:val="7DD71768"/>
    <w:rsid w:val="7DE564ED"/>
    <w:rsid w:val="7DF007AE"/>
    <w:rsid w:val="7E0D7CD7"/>
    <w:rsid w:val="7E2030CC"/>
    <w:rsid w:val="7E315B96"/>
    <w:rsid w:val="7E3172BF"/>
    <w:rsid w:val="7E320236"/>
    <w:rsid w:val="7E3261A0"/>
    <w:rsid w:val="7E485C46"/>
    <w:rsid w:val="7E540003"/>
    <w:rsid w:val="7E637970"/>
    <w:rsid w:val="7E6D4ACB"/>
    <w:rsid w:val="7E7154F5"/>
    <w:rsid w:val="7E7B05F3"/>
    <w:rsid w:val="7E830B8C"/>
    <w:rsid w:val="7E8D6272"/>
    <w:rsid w:val="7E94037B"/>
    <w:rsid w:val="7EA102C3"/>
    <w:rsid w:val="7EA212D2"/>
    <w:rsid w:val="7EAD5D01"/>
    <w:rsid w:val="7EB94221"/>
    <w:rsid w:val="7EC70552"/>
    <w:rsid w:val="7EC716FB"/>
    <w:rsid w:val="7ED60B31"/>
    <w:rsid w:val="7EDD1569"/>
    <w:rsid w:val="7EE23BBA"/>
    <w:rsid w:val="7EE32EB1"/>
    <w:rsid w:val="7EE7681F"/>
    <w:rsid w:val="7EF030E0"/>
    <w:rsid w:val="7F002510"/>
    <w:rsid w:val="7F125C1D"/>
    <w:rsid w:val="7F2C695B"/>
    <w:rsid w:val="7F370F4F"/>
    <w:rsid w:val="7F5235FC"/>
    <w:rsid w:val="7F5363F5"/>
    <w:rsid w:val="7F656973"/>
    <w:rsid w:val="7F69027F"/>
    <w:rsid w:val="7F6A19C9"/>
    <w:rsid w:val="7F722445"/>
    <w:rsid w:val="7F73792C"/>
    <w:rsid w:val="7F7867D8"/>
    <w:rsid w:val="7F7E5012"/>
    <w:rsid w:val="7F8146A0"/>
    <w:rsid w:val="7F826B9A"/>
    <w:rsid w:val="7F89667C"/>
    <w:rsid w:val="7F991A6A"/>
    <w:rsid w:val="7F9D4939"/>
    <w:rsid w:val="7FC338D5"/>
    <w:rsid w:val="7FD22B8F"/>
    <w:rsid w:val="7FD327C3"/>
    <w:rsid w:val="7FD93C64"/>
    <w:rsid w:val="7FE23E0F"/>
    <w:rsid w:val="7FEF033A"/>
    <w:rsid w:val="7FF42D9D"/>
    <w:rsid w:val="7FF95C1C"/>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61"/>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semiHidden/>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semiHidden/>
    <w:qFormat/>
    <w:uiPriority w:val="0"/>
    <w:pPr>
      <w:ind w:left="840" w:leftChars="400"/>
    </w:pPr>
  </w:style>
  <w:style w:type="paragraph" w:styleId="20">
    <w:name w:val="Plain Text"/>
    <w:basedOn w:val="1"/>
    <w:link w:val="60"/>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link w:val="50"/>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qFormat/>
    <w:uiPriority w:val="0"/>
    <w:pPr>
      <w:widowControl/>
      <w:spacing w:before="100" w:beforeAutospacing="1" w:after="100" w:afterAutospacing="1"/>
      <w:jc w:val="left"/>
    </w:pPr>
    <w:rPr>
      <w:rFonts w:hAnsi="宋体" w:cs="宋体"/>
      <w:sz w:val="24"/>
    </w:rPr>
  </w:style>
  <w:style w:type="paragraph" w:styleId="30">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0"/>
    <w:rPr>
      <w:color w:val="000000"/>
      <w:u w:val="none"/>
    </w:rPr>
  </w:style>
  <w:style w:type="character" w:customStyle="1" w:styleId="38">
    <w:name w:val="sl"/>
    <w:basedOn w:val="32"/>
    <w:qFormat/>
    <w:uiPriority w:val="0"/>
  </w:style>
  <w:style w:type="character" w:customStyle="1" w:styleId="39">
    <w:name w:val="hover24"/>
    <w:basedOn w:val="32"/>
    <w:qFormat/>
    <w:uiPriority w:val="0"/>
  </w:style>
  <w:style w:type="character" w:customStyle="1" w:styleId="40">
    <w:name w:val="hover3"/>
    <w:qFormat/>
    <w:uiPriority w:val="0"/>
    <w:rPr>
      <w:bdr w:val="single" w:color="FFCC33" w:sz="6" w:space="0"/>
    </w:rPr>
  </w:style>
  <w:style w:type="character" w:customStyle="1" w:styleId="41">
    <w:name w:val="sr"/>
    <w:basedOn w:val="32"/>
    <w:qFormat/>
    <w:uiPriority w:val="0"/>
  </w:style>
  <w:style w:type="character" w:customStyle="1" w:styleId="42">
    <w:name w:val="red1"/>
    <w:basedOn w:val="32"/>
    <w:qFormat/>
    <w:uiPriority w:val="0"/>
    <w:rPr>
      <w:color w:val="FF0000"/>
      <w:sz w:val="18"/>
      <w:szCs w:val="18"/>
    </w:rPr>
  </w:style>
  <w:style w:type="character" w:customStyle="1" w:styleId="43">
    <w:name w:val="apple-converted-space"/>
    <w:basedOn w:val="32"/>
    <w:qFormat/>
    <w:uiPriority w:val="0"/>
  </w:style>
  <w:style w:type="character" w:customStyle="1" w:styleId="44">
    <w:name w:val="hover"/>
    <w:basedOn w:val="32"/>
    <w:qFormat/>
    <w:uiPriority w:val="0"/>
  </w:style>
  <w:style w:type="character" w:customStyle="1" w:styleId="45">
    <w:name w:val="gb-jt"/>
    <w:basedOn w:val="32"/>
    <w:qFormat/>
    <w:uiPriority w:val="0"/>
  </w:style>
  <w:style w:type="character" w:customStyle="1" w:styleId="46">
    <w:name w:val="red3"/>
    <w:basedOn w:val="32"/>
    <w:qFormat/>
    <w:uiPriority w:val="0"/>
    <w:rPr>
      <w:color w:val="FF0000"/>
    </w:rPr>
  </w:style>
  <w:style w:type="character" w:customStyle="1" w:styleId="47">
    <w:name w:val="textcontents"/>
    <w:basedOn w:val="32"/>
    <w:qFormat/>
    <w:uiPriority w:val="0"/>
  </w:style>
  <w:style w:type="character" w:customStyle="1" w:styleId="48">
    <w:name w:val="lsr"/>
    <w:basedOn w:val="32"/>
    <w:qFormat/>
    <w:uiPriority w:val="0"/>
  </w:style>
  <w:style w:type="character" w:customStyle="1" w:styleId="49">
    <w:name w:val="green1"/>
    <w:basedOn w:val="32"/>
    <w:qFormat/>
    <w:uiPriority w:val="0"/>
    <w:rPr>
      <w:color w:val="66AE00"/>
      <w:sz w:val="18"/>
      <w:szCs w:val="18"/>
    </w:rPr>
  </w:style>
  <w:style w:type="character" w:customStyle="1" w:styleId="50">
    <w:name w:val="页脚 Char"/>
    <w:link w:val="24"/>
    <w:qFormat/>
    <w:uiPriority w:val="0"/>
    <w:rPr>
      <w:kern w:val="2"/>
      <w:sz w:val="18"/>
      <w:szCs w:val="18"/>
    </w:rPr>
  </w:style>
  <w:style w:type="character" w:customStyle="1" w:styleId="51">
    <w:name w:val="red2"/>
    <w:basedOn w:val="32"/>
    <w:qFormat/>
    <w:uiPriority w:val="0"/>
    <w:rPr>
      <w:color w:val="FF0000"/>
    </w:rPr>
  </w:style>
  <w:style w:type="character" w:customStyle="1" w:styleId="52">
    <w:name w:val="lsl"/>
    <w:basedOn w:val="32"/>
    <w:qFormat/>
    <w:uiPriority w:val="0"/>
  </w:style>
  <w:style w:type="character" w:customStyle="1" w:styleId="53">
    <w:name w:val="页眉 Char"/>
    <w:basedOn w:val="32"/>
    <w:link w:val="25"/>
    <w:qFormat/>
    <w:uiPriority w:val="0"/>
    <w:rPr>
      <w:rFonts w:ascii="宋体"/>
      <w:sz w:val="18"/>
      <w:szCs w:val="18"/>
    </w:rPr>
  </w:style>
  <w:style w:type="character" w:customStyle="1" w:styleId="54">
    <w:name w:val="green"/>
    <w:basedOn w:val="32"/>
    <w:qFormat/>
    <w:uiPriority w:val="0"/>
    <w:rPr>
      <w:color w:val="66AE00"/>
      <w:sz w:val="18"/>
      <w:szCs w:val="18"/>
    </w:rPr>
  </w:style>
  <w:style w:type="character" w:customStyle="1" w:styleId="55">
    <w:name w:val="up"/>
    <w:basedOn w:val="32"/>
    <w:qFormat/>
    <w:uiPriority w:val="0"/>
  </w:style>
  <w:style w:type="character" w:customStyle="1" w:styleId="56">
    <w:name w:val="hover25"/>
    <w:basedOn w:val="32"/>
    <w:qFormat/>
    <w:uiPriority w:val="0"/>
  </w:style>
  <w:style w:type="character" w:customStyle="1" w:styleId="57">
    <w:name w:val="font161"/>
    <w:qFormat/>
    <w:uiPriority w:val="0"/>
    <w:rPr>
      <w:b/>
      <w:bCs/>
      <w:sz w:val="32"/>
      <w:szCs w:val="32"/>
    </w:rPr>
  </w:style>
  <w:style w:type="character" w:customStyle="1" w:styleId="58">
    <w:name w:val="blue"/>
    <w:basedOn w:val="32"/>
    <w:qFormat/>
    <w:uiPriority w:val="0"/>
    <w:rPr>
      <w:color w:val="0371C6"/>
      <w:sz w:val="21"/>
      <w:szCs w:val="21"/>
    </w:rPr>
  </w:style>
  <w:style w:type="character" w:customStyle="1" w:styleId="59">
    <w:name w:val="cpb"/>
    <w:qFormat/>
    <w:uiPriority w:val="0"/>
    <w:rPr>
      <w:color w:val="FFFFFF"/>
    </w:rPr>
  </w:style>
  <w:style w:type="character" w:customStyle="1" w:styleId="60">
    <w:name w:val="纯文本 Char"/>
    <w:link w:val="20"/>
    <w:qFormat/>
    <w:uiPriority w:val="0"/>
    <w:rPr>
      <w:rFonts w:ascii="宋体" w:hAnsi="Courier New" w:eastAsia="宋体" w:cs="Courier New"/>
      <w:kern w:val="2"/>
      <w:sz w:val="21"/>
      <w:szCs w:val="21"/>
      <w:lang w:val="en-US" w:eastAsia="zh-CN" w:bidi="ar-SA"/>
    </w:rPr>
  </w:style>
  <w:style w:type="character" w:customStyle="1" w:styleId="61">
    <w:name w:val="标题 2 Char"/>
    <w:link w:val="7"/>
    <w:qFormat/>
    <w:uiPriority w:val="0"/>
    <w:rPr>
      <w:rFonts w:ascii="Arial" w:hAnsi="Arial" w:eastAsia="黑体"/>
      <w:b/>
      <w:bCs/>
      <w:kern w:val="2"/>
      <w:sz w:val="32"/>
      <w:szCs w:val="32"/>
      <w:lang w:val="en-US" w:eastAsia="zh-CN" w:bidi="ar-SA"/>
    </w:rPr>
  </w:style>
  <w:style w:type="character" w:customStyle="1" w:styleId="62">
    <w:name w:val="15"/>
    <w:qFormat/>
    <w:uiPriority w:val="0"/>
    <w:rPr>
      <w:rFonts w:hint="default" w:ascii="Times New Roman" w:hAnsi="Times New Roman" w:cs="Times New Roman"/>
      <w:color w:val="0000FF"/>
      <w:u w:val="single"/>
    </w:rPr>
  </w:style>
  <w:style w:type="character" w:customStyle="1" w:styleId="63">
    <w:name w:val="tit1"/>
    <w:basedOn w:val="32"/>
    <w:qFormat/>
    <w:uiPriority w:val="0"/>
  </w:style>
  <w:style w:type="character" w:customStyle="1" w:styleId="64">
    <w:name w:val="red"/>
    <w:basedOn w:val="32"/>
    <w:qFormat/>
    <w:uiPriority w:val="0"/>
    <w:rPr>
      <w:color w:val="FF0000"/>
      <w:sz w:val="18"/>
      <w:szCs w:val="18"/>
    </w:rPr>
  </w:style>
  <w:style w:type="character" w:customStyle="1" w:styleId="65">
    <w:name w:val="right"/>
    <w:basedOn w:val="32"/>
    <w:qFormat/>
    <w:uiPriority w:val="0"/>
    <w:rPr>
      <w:color w:val="999999"/>
      <w:sz w:val="18"/>
      <w:szCs w:val="18"/>
    </w:rPr>
  </w:style>
  <w:style w:type="character" w:customStyle="1" w:styleId="66">
    <w:name w:val="down"/>
    <w:qFormat/>
    <w:uiPriority w:val="0"/>
    <w:rPr>
      <w:shd w:val="clear" w:color="auto" w:fill="DAEEF9"/>
    </w:rPr>
  </w:style>
  <w:style w:type="character" w:customStyle="1" w:styleId="67">
    <w:name w:val="tit"/>
    <w:basedOn w:val="32"/>
    <w:qFormat/>
    <w:uiPriority w:val="0"/>
  </w:style>
  <w:style w:type="paragraph" w:customStyle="1" w:styleId="68">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0">
    <w:name w:val="表格文字"/>
    <w:basedOn w:val="1"/>
    <w:qFormat/>
    <w:uiPriority w:val="0"/>
    <w:pPr>
      <w:adjustRightInd w:val="0"/>
      <w:spacing w:line="420" w:lineRule="atLeast"/>
      <w:jc w:val="left"/>
      <w:textAlignment w:val="baseline"/>
    </w:pPr>
  </w:style>
  <w:style w:type="paragraph" w:customStyle="1" w:styleId="71">
    <w:name w:val="p0"/>
    <w:basedOn w:val="1"/>
    <w:qFormat/>
    <w:uiPriority w:val="0"/>
    <w:pPr>
      <w:widowControl/>
      <w:spacing w:line="408" w:lineRule="auto"/>
      <w:ind w:left="1"/>
      <w:textAlignment w:val="bottom"/>
    </w:pPr>
    <w:rPr>
      <w:color w:val="000000"/>
    </w:rPr>
  </w:style>
  <w:style w:type="paragraph" w:customStyle="1" w:styleId="7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3">
    <w:name w:val="Char"/>
    <w:basedOn w:val="1"/>
    <w:qFormat/>
    <w:uiPriority w:val="0"/>
    <w:rPr>
      <w:rFonts w:ascii="仿宋_GB2312" w:eastAsia="仿宋_GB2312"/>
      <w:b/>
      <w:sz w:val="32"/>
      <w:szCs w:val="32"/>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cjk"/>
    <w:basedOn w:val="1"/>
    <w:qFormat/>
    <w:uiPriority w:val="0"/>
    <w:pPr>
      <w:widowControl/>
      <w:jc w:val="left"/>
    </w:pPr>
    <w:rPr>
      <w:rFonts w:hAnsi="宋体" w:cs="宋体"/>
      <w:sz w:val="24"/>
      <w:szCs w:val="24"/>
    </w:rPr>
  </w:style>
  <w:style w:type="paragraph" w:customStyle="1" w:styleId="76">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77">
    <w:name w:val="表格"/>
    <w:basedOn w:val="1"/>
    <w:qFormat/>
    <w:uiPriority w:val="0"/>
    <w:pPr>
      <w:jc w:val="center"/>
      <w:textAlignment w:val="center"/>
    </w:pPr>
    <w:rPr>
      <w:rFonts w:ascii="华文细黑" w:hAnsi="华文细黑"/>
    </w:rPr>
  </w:style>
  <w:style w:type="paragraph" w:customStyle="1" w:styleId="7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9">
    <w:name w:val="默认段落字体 Para Char Char Char Char Char Char Char"/>
    <w:basedOn w:val="1"/>
    <w:qFormat/>
    <w:uiPriority w:val="0"/>
    <w:rPr>
      <w:rFonts w:ascii="Tahoma" w:hAnsi="Tahoma"/>
      <w:sz w:val="24"/>
    </w:rPr>
  </w:style>
  <w:style w:type="paragraph" w:customStyle="1" w:styleId="80">
    <w:name w:val="z-窗体顶端1"/>
    <w:basedOn w:val="1"/>
    <w:next w:val="1"/>
    <w:qFormat/>
    <w:uiPriority w:val="0"/>
    <w:pPr>
      <w:pBdr>
        <w:bottom w:val="single" w:color="auto" w:sz="6" w:space="1"/>
      </w:pBdr>
      <w:jc w:val="center"/>
    </w:pPr>
    <w:rPr>
      <w:rFonts w:ascii="Arial"/>
      <w:vanish/>
      <w:sz w:val="16"/>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1"/>
    <w:basedOn w:val="1"/>
    <w:next w:val="1"/>
    <w:qFormat/>
    <w:uiPriority w:val="0"/>
  </w:style>
  <w:style w:type="paragraph" w:customStyle="1" w:styleId="8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5">
    <w:name w:val="Char1"/>
    <w:basedOn w:val="1"/>
    <w:qFormat/>
    <w:uiPriority w:val="0"/>
    <w:pPr>
      <w:adjustRightInd w:val="0"/>
      <w:spacing w:line="600" w:lineRule="exact"/>
      <w:ind w:firstLine="560" w:firstLineChars="200"/>
      <w:jc w:val="center"/>
    </w:pPr>
  </w:style>
  <w:style w:type="paragraph" w:customStyle="1" w:styleId="86">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6"/>
    <customShpInfo spid="_x0000_s2054"/>
    <customShpInfo spid="_x0000_s2053"/>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F8D4D-8CEF-4179-A934-27E7E5D958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6581</Words>
  <Characters>37516</Characters>
  <Lines>312</Lines>
  <Paragraphs>88</Paragraphs>
  <TotalTime>416</TotalTime>
  <ScaleCrop>false</ScaleCrop>
  <LinksUpToDate>false</LinksUpToDate>
  <CharactersWithSpaces>44009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2020-05-12T01:02:00Z</dcterms:created>
  <dc:creator>微软用户</dc:creator>
  <cp:lastModifiedBy>Administrator</cp:lastModifiedBy>
  <cp:lastPrinted>2020-04-08T02:32:00Z</cp:lastPrinted>
  <dcterms:modified xsi:type="dcterms:W3CDTF">2020-05-27T02:24:10Z</dcterms:modified>
  <dc:title>魏武大道曹操饮马河桥工程</dc:title>
  <cp:revision>859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